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312244">
        <w:rPr>
          <w:sz w:val="16"/>
        </w:rPr>
        <w:t>dnia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343ED4">
      <w:pPr>
        <w:ind w:left="424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Komenda Powiatowa</w:t>
      </w:r>
      <w:bookmarkStart w:id="0" w:name="_GoBack"/>
      <w:bookmarkEnd w:id="0"/>
      <w:r w:rsidR="008060D7" w:rsidRPr="004D1BBE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312244">
        <w:rPr>
          <w:rFonts w:ascii="Arial" w:hAnsi="Arial" w:cs="Arial"/>
          <w:b/>
          <w:sz w:val="28"/>
          <w:szCs w:val="28"/>
        </w:rPr>
        <w:t>Wołowie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312244">
        <w:rPr>
          <w:rFonts w:ascii="Arial" w:hAnsi="Arial" w:cs="Arial"/>
          <w:iCs/>
          <w:sz w:val="24"/>
          <w:szCs w:val="24"/>
        </w:rPr>
        <w:t>20</w:t>
      </w:r>
      <w:r>
        <w:rPr>
          <w:rFonts w:ascii="Arial" w:hAnsi="Arial" w:cs="Arial"/>
          <w:iCs/>
          <w:sz w:val="24"/>
          <w:szCs w:val="24"/>
        </w:rPr>
        <w:t xml:space="preserve"> r., poz. 133</w:t>
      </w:r>
      <w:r w:rsidR="00312244">
        <w:rPr>
          <w:rFonts w:ascii="Arial" w:hAnsi="Arial" w:cs="Arial"/>
          <w:iCs/>
          <w:sz w:val="24"/>
          <w:szCs w:val="24"/>
        </w:rPr>
        <w:t>3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footerReference w:type="default" r:id="rId7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D3F" w:rsidRDefault="00CA5D3F" w:rsidP="00AC7D27">
      <w:r>
        <w:separator/>
      </w:r>
    </w:p>
  </w:endnote>
  <w:endnote w:type="continuationSeparator" w:id="0">
    <w:p w:rsidR="00CA5D3F" w:rsidRDefault="00CA5D3F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D3F" w:rsidRDefault="00CA5D3F" w:rsidP="00AC7D27">
      <w:r>
        <w:separator/>
      </w:r>
    </w:p>
  </w:footnote>
  <w:footnote w:type="continuationSeparator" w:id="0">
    <w:p w:rsidR="00CA5D3F" w:rsidRDefault="00CA5D3F" w:rsidP="00AC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8144A"/>
    <w:rsid w:val="002939B5"/>
    <w:rsid w:val="002A0D6E"/>
    <w:rsid w:val="002C1654"/>
    <w:rsid w:val="002F0F79"/>
    <w:rsid w:val="00312244"/>
    <w:rsid w:val="00343ED4"/>
    <w:rsid w:val="00446A4A"/>
    <w:rsid w:val="004D1BBE"/>
    <w:rsid w:val="005A54EE"/>
    <w:rsid w:val="005B22F3"/>
    <w:rsid w:val="005B7E00"/>
    <w:rsid w:val="005E050E"/>
    <w:rsid w:val="005E4C0D"/>
    <w:rsid w:val="007F589D"/>
    <w:rsid w:val="008060D7"/>
    <w:rsid w:val="008404A9"/>
    <w:rsid w:val="00910F3C"/>
    <w:rsid w:val="00AA212A"/>
    <w:rsid w:val="00AC7D27"/>
    <w:rsid w:val="00B92BEA"/>
    <w:rsid w:val="00CA5D3F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3C29F0-BC55-494B-9226-9F4D2EA5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PSP Wołów</cp:lastModifiedBy>
  <cp:revision>5</cp:revision>
  <cp:lastPrinted>2007-01-17T07:41:00Z</cp:lastPrinted>
  <dcterms:created xsi:type="dcterms:W3CDTF">2020-11-30T13:00:00Z</dcterms:created>
  <dcterms:modified xsi:type="dcterms:W3CDTF">2020-11-30T13:00:00Z</dcterms:modified>
</cp:coreProperties>
</file>