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39.45pt" o:ole="" fillcolor="window">
            <v:imagedata r:id="rId7" o:title=""/>
          </v:shape>
          <o:OLEObject Type="Embed" ProgID="Word.Picture.8" ShapeID="_x0000_i1025" DrawAspect="Content" ObjectID="_1750142367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9563B8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17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listopada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9563B8" w:rsidRDefault="009563B8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9563B8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DOOŚ-WDŚZOO.420.31.2022.MRO.2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9563B8" w:rsidRPr="009563B8" w:rsidRDefault="009563B8" w:rsidP="009563B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563B8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Środowiska, na podstawie art. 36 oraz art. 49 § 1 ustawy z dnia 14 czerwca 1960 r. — Kodeks postępowania administracyjnego (Dz. U. z 2022 r. poz. 2000, ze zm.), dalej k.p.a., w związku z art. 74 ust. 3 ustawy z dnia 3 października 2008 r. o udostępnianiu informacji o środowisku i jego ochronie, udziale społeczeństwa w ochronie środowiska oraz o ocenach oddziaływania na środowisko (Dz. U. z 2022 r. poz. 1029, ze zm.), dalej u.o.o.ś., zawiadamia, że postępowanie odwoławcze od decyzji Regionalnego Dyrektora Ochrony Środowiska w Warszawie z 30 marca 2022 r., znak: WOOŚ-II.420.56.2020.DF.30, o środowiskowych uwarunkowaniach dla przedsięwzięcia pod nazwą: Rozbudowa wału przeciwpowodziowego rzeki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Wisły na odcinku Jabłonna - Now</w:t>
      </w:r>
      <w:r w:rsidRPr="009563B8">
        <w:rPr>
          <w:rFonts w:asciiTheme="minorHAnsi" w:hAnsiTheme="minorHAnsi" w:cstheme="minorHAnsi"/>
          <w:bCs/>
          <w:color w:val="000000"/>
          <w:sz w:val="24"/>
          <w:szCs w:val="24"/>
        </w:rPr>
        <w:t>y Dwór Mazowiecki nie mogło być zakończone w ustawowym terminie. Przyczyną zwłoki jest konieczność przeprowadzenia dodatkowego postępowania wyjaśniającego. W związku z powyższym Generalny Dyrektor Ochrony Środowiska pismem z 9 listopada 2020 r., znak: DOOŚ-WDŚZOO.420.31.2022.MRO.1, wezwał Państwowe Gospodarstwo Wodne Wody Polskie do złożenia wyjaśnień oraz uzupełnienia raportu o oddziaływaniu przedsięwzięcia na środowisko.</w:t>
      </w:r>
    </w:p>
    <w:p w:rsidR="009501E3" w:rsidRDefault="009563B8" w:rsidP="009563B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563B8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31 stycznia 2023 r. oraz informuje, że — zgodnie z art. 37 § 1 k.p.a. — stronie służy prawo do wniesienia ponaglenia.</w:t>
      </w:r>
    </w:p>
    <w:p w:rsidR="009563B8" w:rsidRDefault="009563B8" w:rsidP="009563B8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9501E3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Toryfter- 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9563B8" w:rsidRPr="009563B8" w:rsidRDefault="009563B8" w:rsidP="009563B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563B8">
        <w:rPr>
          <w:rFonts w:asciiTheme="minorHAnsi" w:hAnsiTheme="minorHAnsi" w:cstheme="minorHAnsi"/>
          <w:bCs/>
        </w:rPr>
        <w:t>Art. 36 k.p.a</w:t>
      </w:r>
      <w:r>
        <w:rPr>
          <w:rFonts w:asciiTheme="minorHAnsi" w:hAnsiTheme="minorHAnsi" w:cstheme="minorHAnsi"/>
          <w:bCs/>
        </w:rPr>
        <w:t>. O każdym przypadku niezałatwie</w:t>
      </w:r>
      <w:r w:rsidRPr="009563B8">
        <w:rPr>
          <w:rFonts w:asciiTheme="minorHAnsi" w:hAnsiTheme="minorHAnsi" w:cstheme="minorHAnsi"/>
          <w:bCs/>
        </w:rPr>
        <w:t>nia sprawy w terminie organ administracji publicznej jest obowiązany zawiadomić strony, podając przyczyny zwłoki, wskazując nowy termin załatwieni</w:t>
      </w:r>
      <w:r>
        <w:rPr>
          <w:rFonts w:asciiTheme="minorHAnsi" w:hAnsiTheme="minorHAnsi" w:cstheme="minorHAnsi"/>
          <w:bCs/>
        </w:rPr>
        <w:t>a sprawy oraz pouczając o prawie</w:t>
      </w:r>
      <w:r w:rsidRPr="009563B8">
        <w:rPr>
          <w:rFonts w:asciiTheme="minorHAnsi" w:hAnsiTheme="minorHAnsi" w:cstheme="minorHAnsi"/>
          <w:bCs/>
        </w:rPr>
        <w:t xml:space="preserve"> do wniesienia ponaglenia (§ 1). Ten sam </w:t>
      </w:r>
      <w:r w:rsidRPr="009563B8">
        <w:rPr>
          <w:rFonts w:asciiTheme="minorHAnsi" w:hAnsiTheme="minorHAnsi" w:cstheme="minorHAnsi"/>
          <w:bCs/>
        </w:rPr>
        <w:lastRenderedPageBreak/>
        <w:t>obowiązek ciąży na organie administracji publicznej również w przypadku zwłoki w załatwieniu sprawy z przyczyn niezależnych od organu (§ 2).</w:t>
      </w:r>
    </w:p>
    <w:p w:rsidR="009563B8" w:rsidRPr="009563B8" w:rsidRDefault="009563B8" w:rsidP="009563B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Art. 37 § 1 k.p.a. Stronie</w:t>
      </w:r>
      <w:r w:rsidRPr="009563B8">
        <w:rPr>
          <w:rFonts w:asciiTheme="minorHAnsi" w:hAnsiTheme="minorHAnsi" w:cstheme="minorHAnsi"/>
          <w:bCs/>
        </w:rPr>
        <w:t xml:space="preserve"> służy prawo do wnies</w:t>
      </w:r>
      <w:r>
        <w:rPr>
          <w:rFonts w:asciiTheme="minorHAnsi" w:hAnsiTheme="minorHAnsi" w:cstheme="minorHAnsi"/>
          <w:bCs/>
        </w:rPr>
        <w:t>ienia ponaglenia, jeżeli: 1) nie</w:t>
      </w:r>
      <w:r w:rsidRPr="009563B8">
        <w:rPr>
          <w:rFonts w:asciiTheme="minorHAnsi" w:hAnsiTheme="minorHAnsi" w:cstheme="minorHAnsi"/>
          <w:bCs/>
        </w:rPr>
        <w:t xml:space="preserve">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:rsidR="009563B8" w:rsidRPr="009563B8" w:rsidRDefault="009563B8" w:rsidP="009563B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563B8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985B8F" w:rsidRPr="00B35A7F" w:rsidRDefault="009563B8" w:rsidP="009563B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563B8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33D" w:rsidRDefault="0011633D">
      <w:pPr>
        <w:spacing w:after="0" w:line="240" w:lineRule="auto"/>
      </w:pPr>
      <w:r>
        <w:separator/>
      </w:r>
    </w:p>
  </w:endnote>
  <w:endnote w:type="continuationSeparator" w:id="0">
    <w:p w:rsidR="0011633D" w:rsidRDefault="0011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9563B8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11633D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33D" w:rsidRDefault="0011633D">
      <w:pPr>
        <w:spacing w:after="0" w:line="240" w:lineRule="auto"/>
      </w:pPr>
      <w:r>
        <w:separator/>
      </w:r>
    </w:p>
  </w:footnote>
  <w:footnote w:type="continuationSeparator" w:id="0">
    <w:p w:rsidR="0011633D" w:rsidRDefault="00116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11633D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11633D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11633D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72B0"/>
    <w:rsid w:val="00095A51"/>
    <w:rsid w:val="0011633D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62E83"/>
    <w:rsid w:val="009501E3"/>
    <w:rsid w:val="009563B8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F4315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864C1-BCA9-44F0-8640-030D1694A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2023-07-06T07:53:00Z</dcterms:created>
  <dcterms:modified xsi:type="dcterms:W3CDTF">2023-07-06T07:53:00Z</dcterms:modified>
</cp:coreProperties>
</file>