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1E" w:rsidRPr="002D3313" w:rsidRDefault="00AD0E1E" w:rsidP="00AD0E1E">
      <w:pPr>
        <w:shd w:val="clear" w:color="auto" w:fill="FFFFFF"/>
        <w:spacing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D3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1</w:t>
      </w:r>
    </w:p>
    <w:p w:rsidR="00AD0E1E" w:rsidRPr="002D3313" w:rsidRDefault="00AD0E1E" w:rsidP="00AD0E1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D3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Liczba punktów, jaką przypisuje się stwierdzonej niezgodności w obszarze dobrej kultury rolnej zgodnej z ochroną środowiska</w:t>
      </w:r>
    </w:p>
    <w:tbl>
      <w:tblPr>
        <w:tblW w:w="9639" w:type="dxa"/>
        <w:tblLayout w:type="fixed"/>
        <w:tblLook w:val="0000"/>
      </w:tblPr>
      <w:tblGrid>
        <w:gridCol w:w="3608"/>
        <w:gridCol w:w="1745"/>
        <w:gridCol w:w="1276"/>
        <w:gridCol w:w="1559"/>
        <w:gridCol w:w="1451"/>
      </w:tblGrid>
      <w:tr w:rsidR="00AD0E1E" w:rsidRPr="00C44BD5" w:rsidTr="00180012">
        <w:trPr>
          <w:trHeight w:val="27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E1E" w:rsidRPr="00C44BD5" w:rsidRDefault="00AD0E1E" w:rsidP="0095200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NIEZGODNOŚĆ z normami </w:t>
            </w: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określonymi w rozporządzeniu Ministra Rolnictwa i Rozwoju Wsi z dnia 11 marca 2010 r. w sprawie minimalnych norm (Dz. U. Nr 39, poz. 211) oraz w art. 28 ust. 1 i 6 ustawy z dnia 26 stycznia 2007 r. o płatnościach w ramach systemów wsparcia bezpośredniego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E1E" w:rsidRPr="00C44BD5" w:rsidRDefault="00AD0E1E" w:rsidP="0095200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RODZAJ NARUSZENIA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E1E" w:rsidRPr="00C44BD5" w:rsidRDefault="00AD0E1E" w:rsidP="0095200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44BD5">
              <w:rPr>
                <w:rFonts w:ascii="Times New Roman" w:hAnsi="Times New Roman" w:cs="Times New Roman"/>
                <w:b/>
                <w:sz w:val="16"/>
                <w:szCs w:val="16"/>
              </w:rPr>
              <w:t>ZASIĘG</w:t>
            </w:r>
            <w:r w:rsidRPr="00C44BD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E1E" w:rsidRPr="00C44BD5" w:rsidRDefault="00AD0E1E" w:rsidP="0095200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44BD5">
              <w:rPr>
                <w:rFonts w:ascii="Times New Roman" w:hAnsi="Times New Roman" w:cs="Times New Roman"/>
                <w:b/>
                <w:sz w:val="16"/>
                <w:szCs w:val="16"/>
              </w:rPr>
              <w:t>DOTKLIWOŚĆ</w:t>
            </w:r>
            <w:r w:rsidRPr="00C44BD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0E1E" w:rsidRPr="00C44BD5" w:rsidRDefault="00AD0E1E" w:rsidP="0095200E">
            <w:pPr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C44BD5">
              <w:rPr>
                <w:rFonts w:ascii="Times New Roman" w:hAnsi="Times New Roman" w:cs="Times New Roman"/>
                <w:b/>
                <w:sz w:val="16"/>
                <w:szCs w:val="16"/>
              </w:rPr>
              <w:t>TRWAŁOŚĆ</w:t>
            </w:r>
            <w:r w:rsidRPr="00C44BD5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3)</w:t>
            </w:r>
          </w:p>
        </w:tc>
      </w:tr>
      <w:tr w:rsidR="00AD0E1E" w:rsidRPr="00C44BD5" w:rsidTr="0095200E">
        <w:trPr>
          <w:trHeight w:val="83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Grunt orny nie jest wykorzystywany do uprawy roślin lub nie jest ugorowany.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grunt orny nie jest wykorzystywany do uprawy roślin lub nie jest ugorowany.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tabs>
                <w:tab w:val="left" w:pos="7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841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Pszenica, owies, żyto lub jęczmień są uprawiane na tej samej powierzchni w ramach działki ewidencyjnej dłużej niż 3 lata, a rolnik:</w:t>
            </w:r>
          </w:p>
          <w:p w:rsidR="00AD0E1E" w:rsidRPr="00C44BD5" w:rsidRDefault="00AD0E1E" w:rsidP="0095200E">
            <w:pPr>
              <w:tabs>
                <w:tab w:val="num" w:pos="78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1) przed rozpoczęciem uprawy w 4 roku:</w:t>
            </w:r>
          </w:p>
          <w:p w:rsidR="00AD0E1E" w:rsidRPr="00C44BD5" w:rsidRDefault="00AD0E1E" w:rsidP="0095200E">
            <w:pPr>
              <w:numPr>
                <w:ilvl w:val="1"/>
                <w:numId w:val="0"/>
              </w:numPr>
              <w:tabs>
                <w:tab w:val="num" w:pos="1152"/>
              </w:tabs>
              <w:snapToGrid w:val="0"/>
              <w:ind w:left="432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a) nie wykonał zabiegu przyorania słomy lub międzyplonów, lub obornika w ilości co najmniej 10 ton na hektar albo wymieszania słomy z glebą lub wymieszania międzyplonów z glebą, lub nie prowadził uprawy międzyplonów lub</w:t>
            </w:r>
          </w:p>
          <w:p w:rsidR="00AD0E1E" w:rsidRPr="00C44BD5" w:rsidRDefault="00AD0E1E" w:rsidP="0095200E">
            <w:pPr>
              <w:numPr>
                <w:ilvl w:val="1"/>
                <w:numId w:val="0"/>
              </w:numPr>
              <w:tabs>
                <w:tab w:val="num" w:pos="1152"/>
              </w:tabs>
              <w:snapToGrid w:val="0"/>
              <w:ind w:left="432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b) nie złożył oświadczenia o zamiarze wykonania takiego zabiegu do właściwego w sprawach dotyczących płatności bezpośredniej, płatności uzupełniającej, płatności cukrowej, płatności do pomidorów i wsparcia specjalnego kierownika biura powiatowego Agencji Restrukturyzacji i Modernizacji Rolnictwa, w terminie do dnia 9 czerwca roku:</w:t>
            </w:r>
          </w:p>
          <w:p w:rsidR="00AD0E1E" w:rsidRPr="00C44BD5" w:rsidRDefault="00AD0E1E" w:rsidP="0095200E">
            <w:pPr>
              <w:numPr>
                <w:ilvl w:val="2"/>
                <w:numId w:val="0"/>
              </w:numPr>
              <w:snapToGrid w:val="0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- poprzedzającego rok, w którym zamierza wykonać taki zabieg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wiosną,</w:t>
            </w:r>
          </w:p>
          <w:p w:rsidR="00AD0E1E" w:rsidRPr="00C44BD5" w:rsidRDefault="00AD0E1E" w:rsidP="0095200E">
            <w:pPr>
              <w:numPr>
                <w:ilvl w:val="2"/>
                <w:numId w:val="0"/>
              </w:numPr>
              <w:snapToGrid w:val="0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- w którym zamierza wykonać taki zabieg jesienią;</w:t>
            </w:r>
          </w:p>
          <w:p w:rsidR="00AD0E1E" w:rsidRPr="00C44BD5" w:rsidRDefault="00AD0E1E" w:rsidP="0095200E">
            <w:pPr>
              <w:tabs>
                <w:tab w:val="num" w:pos="780"/>
              </w:tabs>
              <w:snapToGrid w:val="0"/>
              <w:ind w:left="252" w:hanging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2) po zakończeniu zbiorów w 4 roku, lecz przed rozpoczęciem uprawy tej rośliny w 5 roku:</w:t>
            </w:r>
          </w:p>
          <w:p w:rsidR="00AD0E1E" w:rsidRPr="00C44BD5" w:rsidRDefault="00AD0E1E" w:rsidP="0095200E">
            <w:pPr>
              <w:numPr>
                <w:ilvl w:val="1"/>
                <w:numId w:val="0"/>
              </w:numPr>
              <w:tabs>
                <w:tab w:val="num" w:pos="1152"/>
              </w:tabs>
              <w:snapToGrid w:val="0"/>
              <w:ind w:left="432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a) nie wykonał zabiegu przyorania słomy lub międzyplonów, lub obornika w ilości co najmniej 10 ton na hektar albo wymieszania słomy z glebą lub wymieszania międzyplonów z glebą, lub nie prowadził uprawy międzyplonów lub</w:t>
            </w:r>
          </w:p>
          <w:p w:rsidR="00AD0E1E" w:rsidRPr="00C44BD5" w:rsidRDefault="00AD0E1E" w:rsidP="0095200E">
            <w:pPr>
              <w:numPr>
                <w:ilvl w:val="1"/>
                <w:numId w:val="0"/>
              </w:numPr>
              <w:tabs>
                <w:tab w:val="num" w:pos="1152"/>
              </w:tabs>
              <w:snapToGrid w:val="0"/>
              <w:ind w:left="432" w:hanging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b) nie złożył oświadczenia o zamiarze wykonania takiego zabiegu do właściwego w sprawach dotyczących płatności bezpośredniej, płatności uzupełniającej, płatności cukrowej, płatności do pomidorów i wsparcia specjalnego kierownika biura powiatowego Agencji Restrukturyzacji i Modernizacji Rolnictwa, w terminie do dnia 9 czerwca roku:</w:t>
            </w:r>
          </w:p>
          <w:p w:rsidR="00AD0E1E" w:rsidRPr="00C44BD5" w:rsidRDefault="00AD0E1E" w:rsidP="0095200E">
            <w:pPr>
              <w:numPr>
                <w:ilvl w:val="2"/>
                <w:numId w:val="0"/>
              </w:numPr>
              <w:snapToGrid w:val="0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- poprzedzającego rok, w którym zamierza wykonać taki zabieg wiosną,</w:t>
            </w:r>
          </w:p>
          <w:p w:rsidR="00AD0E1E" w:rsidRPr="00C44BD5" w:rsidRDefault="00AD0E1E" w:rsidP="0095200E">
            <w:pPr>
              <w:numPr>
                <w:ilvl w:val="2"/>
                <w:numId w:val="0"/>
              </w:numPr>
              <w:snapToGrid w:val="0"/>
              <w:ind w:left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- w którym zamierza wykonać taki zabieg jesienią.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2.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Stwierdzono, że rolnik uprawiał na tej samej powierzchni w ramach działki ewidencyjnej ten sam gatunek rośliny: pszenicę, owies, żyto lub jęczmień dłużej niż 3 lata i przed rozpoczęciem uprawy tej rośliny w 4 lub 5 roku nie wykonał określonych czynności.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Del="000A3101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Del="000A3101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Del="000A3101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Del="000A3101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4BD5" w:rsidDel="000A3101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E1E" w:rsidRPr="00C44BD5" w:rsidTr="0095200E">
        <w:trPr>
          <w:trHeight w:val="3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gruntach ugorowanych nie przeprowadzono koszenia lub innych zabiegów uprawowych zapobiegających występowaniu i rozprzestrzenianiu chwastów, co najmniej raz w roku, w terminie do dnia 31 lipca.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przeprowadził na gruntach ugorowanych koszenia lub innych zabiegów uprawowych w terminie.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70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Na łąkach lub pastwiskach okrywa roślinna nie była koszona i usuwana co najmniej raz w roku, w terminie do dnia 31 lipca, lub nie były na nich wypasane zwierzęta.</w:t>
            </w:r>
          </w:p>
          <w:p w:rsidR="00AD0E1E" w:rsidRPr="00C44BD5" w:rsidRDefault="00AD0E1E" w:rsidP="0095200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przypadku łąk i pastwisk zadeklarowanych we wniosku o przyznanie pomocy finansowej w ramach działania:</w:t>
            </w:r>
          </w:p>
          <w:p w:rsidR="00AD0E1E" w:rsidRPr="00C44BD5" w:rsidRDefault="00AD0E1E" w:rsidP="0095200E">
            <w:pPr>
              <w:tabs>
                <w:tab w:val="num" w:pos="780"/>
              </w:tabs>
              <w:suppressAutoHyphens/>
              <w:autoSpaceDE w:val="0"/>
              <w:ind w:left="252" w:hanging="2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1) płatności dla obszarów NATURA 2000 oraz związanych z wdrażaniem Ramowej Dyrektywy Wodnej,</w:t>
            </w:r>
          </w:p>
          <w:p w:rsidR="00AD0E1E" w:rsidRPr="00C44BD5" w:rsidRDefault="00AD0E1E" w:rsidP="0095200E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2) program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rolnośrodowiskowy</w:t>
            </w:r>
            <w:proofErr w:type="spellEnd"/>
          </w:p>
          <w:p w:rsidR="00AD0E1E" w:rsidRPr="00C44BD5" w:rsidRDefault="00AD0E1E" w:rsidP="0095200E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- okrywa roślinna nie była na nich koszona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br/>
              <w:t>i usuwana w zakresie i terminie określonym w przepisach o wspieraniu rozwoju obszarów wiejskich z udziałem środków Europejskiego Funduszu Rolnego na rzecz Rozwoju Obszarów Wiejskich lub nie były na nich wypasane zwierzęta w sezonie pastwiskowym określonym w tych przepisach.</w:t>
            </w:r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W przypadku łąk zadeklarowanych we wniosku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przyznanie płatności z tytułu realizacji przedsięwzięć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rolnośrodowiskowych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i poprawy dobrostanu zwierząt - okrywa roślinna nie była na nich koszona i usuwana co najmniej raz w roku, w terminie określonym w przepisach w sprawie szczegółowych warunków i trybu udzielania pomocy finansowej na wspieranie przedsięwzięć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rolnośrodowiskowych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i poprawy dobrostanu zwierząt objętej planem rozwoju obszarów wiejskich, jednak nie później niż do dnia 31 października.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przeprowadził na łąkach lub pastwiskach wymaganego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koszenia i usuwania okrywy roślinnej w terminie lub nie były na nich wypasane zwierzęta.</w:t>
            </w:r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E1E" w:rsidRPr="00C44BD5" w:rsidTr="0095200E">
        <w:trPr>
          <w:trHeight w:val="121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obszarach zagrożonych erozją wodną nie jest przestrzegany wymóg utrzymania okrywy roślinnej w okresie od dnia 1 grudnia do dnia 15 lutego co najmniej na 40 % powierzchni gruntów ornych wchodzących w skład gospodarstwa rolnego.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rolnik nie utrzymuje okrywy roślinnej w okresie od dnia 1 grudnia do dnia 15 lutego co najmniej na 40 % powierzchni gruntów ornych wchodzących w skład gospodarstwa rolnego.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tabs>
                <w:tab w:val="left" w:pos="62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tabs>
                <w:tab w:val="left" w:pos="627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E1E" w:rsidRPr="00C44BD5" w:rsidTr="0095200E">
        <w:trPr>
          <w:trHeight w:val="121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Na gruntach rolnych stwierdzono ślady wypalania.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 ślady wypalania na gruntach rolnych, z wyjątkiem punktowych śladów po wypalaniu resztek pożniwnych.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3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Na gruntach rolnych wykonywano zabiegi uprawowe ciężkim sprzętem w okresie wysycenia profilu glebowego wodą.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na gruntach rolnych wykonywano zabiegi uprawowe ciężkim sprzętem w okresie wysycenia profilu glebowego wodą.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W obrębie działki rolnej stwierdzono zniszczenie drzew będących pomnikami przyrody, rowów do </w:t>
            </w:r>
            <w:smartTag w:uri="urn:schemas-microsoft-com:office:smarttags" w:element="metricconverter">
              <w:smartTagPr>
                <w:attr w:name="ProductID" w:val="2 metr￳w"/>
              </w:smartTagPr>
              <w:r w:rsidRPr="00C44BD5">
                <w:rPr>
                  <w:rFonts w:ascii="Times New Roman" w:hAnsi="Times New Roman" w:cs="Times New Roman"/>
                  <w:sz w:val="20"/>
                  <w:szCs w:val="20"/>
                </w:rPr>
                <w:t>2 metrów</w:t>
              </w:r>
            </w:smartTag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szerokości lub oczek wodnych w rozumieniu przepisów o ochronie gruntów rolnych i leśnych o łącznej powierzchni mniejszej niż </w:t>
            </w:r>
            <w:smartTag w:uri="urn:schemas-microsoft-com:office:smarttags" w:element="metricconverter">
              <w:smartTagPr>
                <w:attr w:name="ProductID" w:val="100 m2"/>
              </w:smartTagPr>
              <w:r w:rsidRPr="00C44BD5">
                <w:rPr>
                  <w:rFonts w:ascii="Times New Roman" w:hAnsi="Times New Roman" w:cs="Times New Roman"/>
                  <w:sz w:val="20"/>
                  <w:szCs w:val="20"/>
                </w:rPr>
                <w:t>100 m</w:t>
              </w:r>
              <w:r w:rsidRPr="00C44BD5">
                <w:rPr>
                  <w:rFonts w:ascii="Times New Roman" w:hAnsi="Times New Roman" w:cs="Times New Roman"/>
                  <w:sz w:val="20"/>
                  <w:szCs w:val="20"/>
                  <w:vertAlign w:val="superscript"/>
                </w:rPr>
                <w:t>2</w:t>
              </w:r>
            </w:smartTag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8.1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w obrębie działki rolnej zostały zniszczone drzewa będące pomnikami przyrody.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/>
            <w:tcBorders>
              <w:lef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8.2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w obrębie działki rolnej zostały zniszczone rowy do </w:t>
            </w:r>
            <w:smartTag w:uri="urn:schemas-microsoft-com:office:smarttags" w:element="metricconverter">
              <w:smartTagPr>
                <w:attr w:name="ProductID" w:val="2 metr￳w"/>
              </w:smartTagPr>
              <w:r w:rsidRPr="00C44BD5">
                <w:rPr>
                  <w:rFonts w:ascii="Times New Roman" w:hAnsi="Times New Roman" w:cs="Times New Roman"/>
                  <w:sz w:val="20"/>
                  <w:szCs w:val="20"/>
                </w:rPr>
                <w:t>2 metrów</w:t>
              </w:r>
            </w:smartTag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szerokości.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8.3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Stwierdzono, że w obrębie działki rolnej zostały zniszczone oczka wodne.</w:t>
            </w: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363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Na obszarach objętych formami ochrony przyrody, o których mowa w art. 6 ust. 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1-9 ustawy z dnia 16 kwietnia 2004 r. o ochronie przyrody (Dz. U. z 2009 r. Nr 151, poz. 1220, z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. zm.), stwierdzono niszczenie siedlisk roślin i zwierząt objętych ochroną gatunkową na podstawie przepisów tej ustawy lub siedlisk przyrodniczych w rozumieniu tej ustawy.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9.1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siedliska roślin i zwierząt objętych ochroną gatunkową zostały zniszczone.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E1E" w:rsidRPr="00C44BD5" w:rsidTr="0095200E">
        <w:trPr>
          <w:trHeight w:val="363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Stwierdzono, że siedliska przyrodnicze zostały zniszczone.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3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Nawadnianie gruntów rolnych wodą podziemną za pomocą deszczowni lub pobór wody powierzchniowej lub podziemnej w ilości większej niż </w:t>
            </w:r>
            <w:smartTag w:uri="urn:schemas-microsoft-com:office:smarttags" w:element="metricconverter">
              <w:smartTagPr>
                <w:attr w:name="ProductID" w:val="5 m3"/>
              </w:smartTagPr>
              <w:r w:rsidRPr="00C44BD5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5 m</w:t>
              </w:r>
              <w:r w:rsidRPr="00C44BD5">
                <w:rPr>
                  <w:rFonts w:ascii="Times New Roman" w:hAnsi="Times New Roman" w:cs="Times New Roman"/>
                  <w:iCs/>
                  <w:sz w:val="20"/>
                  <w:szCs w:val="20"/>
                  <w:vertAlign w:val="superscript"/>
                </w:rPr>
                <w:t>3</w:t>
              </w:r>
            </w:smartTag>
            <w:r w:rsidRPr="00C44BD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na dobę w celu nawadniania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odbywa się bez pozwolenia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wodnoprawnego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uzyskanego w trybie określonym w przepisach prawa wodnego.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Stwierdzono nawadnianie gruntów bez pozwolenia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wodnoprawnego</w:t>
            </w:r>
            <w:proofErr w:type="spellEnd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1215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Plantacje zagajników o krótkiej rotacji oraz wieloletnie plantacje trwałe są zachwaszczone, a na plantacjach zagajników o krótkiej rotacji stwierdzono niezachowanie minimalnego odstępu (</w:t>
            </w:r>
            <w:smartTag w:uri="urn:schemas-microsoft-com:office:smarttags" w:element="metricconverter">
              <w:smartTagPr>
                <w:attr w:name="ProductID" w:val="1,5 m"/>
              </w:smartTagPr>
              <w:r w:rsidRPr="00C44BD5">
                <w:rPr>
                  <w:rFonts w:ascii="Times New Roman" w:hAnsi="Times New Roman" w:cs="Times New Roman"/>
                  <w:sz w:val="20"/>
                  <w:szCs w:val="20"/>
                </w:rPr>
                <w:t>1,5 m</w:t>
              </w:r>
            </w:smartTag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) od granicy sąsiedniej działki gruntu, na której została założona taka sama plantacja, lub użytkowanej jako grunt leśny lub</w:t>
            </w:r>
            <w:r w:rsidRPr="00C44BD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 niezachowanie minimalnego odstępu (</w:t>
            </w:r>
            <w:smartTag w:uri="urn:schemas-microsoft-com:office:smarttags" w:element="metricconverter">
              <w:smartTagPr>
                <w:attr w:name="ProductID" w:val="3 m"/>
              </w:smartTagPr>
              <w:r w:rsidRPr="00C44BD5">
                <w:rPr>
                  <w:rFonts w:ascii="Times New Roman" w:hAnsi="Times New Roman" w:cs="Times New Roman"/>
                  <w:sz w:val="20"/>
                  <w:szCs w:val="20"/>
                </w:rPr>
                <w:t>3 m</w:t>
              </w:r>
            </w:smartTag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) pomiędzy zagajnikami a sąsiednimi działkami, które są użytkowane jako grunt rolny.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Stwierdzono, że plantacje zagajników o krótkiej rotacji są zachwaszczone.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798"/>
        </w:trPr>
        <w:tc>
          <w:tcPr>
            <w:tcW w:w="3608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D0E1E" w:rsidRPr="00C44BD5" w:rsidDel="00B6415F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11.2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wieloletnie plantacje trwałe są zachwaszczone.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1620"/>
        </w:trPr>
        <w:tc>
          <w:tcPr>
            <w:tcW w:w="3608" w:type="dxa"/>
            <w:vMerge/>
            <w:tcBorders>
              <w:lef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color w:val="008000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11.3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 niezachowanie minimalnego odstępu od granicy sąsiedniej działki gruntu, na której została założona taka sama plantacja zagajników o krótkiej rotacji, lub działki użytkowanej jako grunt leśny.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Del="00E918AF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ind w:left="70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11.4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 niezachowanie minimalnego odstępu pomiędzy zagajnikami o krótkiej rotacji a sąsiednimi działkami, które są użytkowane jako grunt rolny.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Grunty orne położone na stokach o nachyleniu powyżej 20º są wykorzystywane do uprawy roślin wymagających utrzymywania redlin wzdłuż stoku lub są utrzymywane jako ugór czarny.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12.1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Stwierdzono, że grunty orne położone na stokach o nachyleniu powyżej 20º są wykorzystywane do uprawy roślin wymagających utrzymywania redlin wzdłuż stoku.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12.2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grunty orne położone na stokach o nachyleniu powyżej 20º są utrzymywane jako ugór czarny.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Na gruntach ornych położonych na stokach o nachyleniu powyżej 20º i wykorzystywanych pod uprawy roślin wieloletnich nie jest utrzymywana okrywa roślinna lub ściółka w międzyrzędziach albo uprawa nie jest prowadzona metodą tarasową.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 nieutrzymywanie okrywy roślinnej lub ściółki 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br/>
              <w:t>w międzyrzędziach lub nieprowadzenie uprawy metodą tarasową.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Rolnik zmienił sposób użytkowania trwałych użytków zielonych lub ich części bez zgody, o której mowa w art. 28 ust. 1 ustawy z dnia 26 stycznia 2007 r. o płatnościach w ramach systemów wsparcia bezpośredniego.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 zmianę sposobu użytkowania trwałych użytków zielonych lub ich części bez wymaganej zgody.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  <w:tr w:rsidR="00AD0E1E" w:rsidRPr="00C44BD5" w:rsidTr="0095200E">
        <w:trPr>
          <w:trHeight w:val="61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Rolnik nie przekształcił gruntów ornych w trwałe użytki zielone, zgodnie z art. 28 ust. 6 ustawy z dnia 26 stycznia 2007 r. o płatnościach w ramach systemów wsparcia bezpośredniego.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 Stwierdzono, że grunty orne lub ich część nie zostały przekształcone w trwałe użytki zielone.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E1E" w:rsidRPr="00C44BD5" w:rsidRDefault="00AD0E1E" w:rsidP="0095200E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  <w:p w:rsidR="00AD0E1E" w:rsidRPr="00C44BD5" w:rsidRDefault="00AD0E1E" w:rsidP="00952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BD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44BD5">
              <w:rPr>
                <w:rFonts w:ascii="Times New Roman" w:hAnsi="Times New Roman" w:cs="Times New Roman"/>
                <w:sz w:val="20"/>
                <w:szCs w:val="20"/>
              </w:rPr>
              <w:t>pkt</w:t>
            </w:r>
            <w:proofErr w:type="spellEnd"/>
          </w:p>
        </w:tc>
      </w:tr>
    </w:tbl>
    <w:p w:rsidR="00AD0E1E" w:rsidRDefault="00180012" w:rsidP="00AD0E1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0E1E" w:rsidRPr="00A76C50" w:rsidRDefault="00AD0E1E" w:rsidP="00AD0E1E">
      <w:pPr>
        <w:pStyle w:val="Tekstprzypisudolnego"/>
        <w:jc w:val="both"/>
        <w:rPr>
          <w:b/>
        </w:rPr>
      </w:pPr>
      <w:r w:rsidRPr="00A76C50">
        <w:rPr>
          <w:b/>
          <w:vertAlign w:val="superscript"/>
        </w:rPr>
        <w:t xml:space="preserve">1) </w:t>
      </w:r>
      <w:r w:rsidRPr="00A76C50">
        <w:rPr>
          <w:b/>
        </w:rPr>
        <w:t>Ocena wagi stwierdzonej niezgodności według kryterium zasięgu, w zależności od procentowej wielkości powierzchni gospodarstwa rolnego, której dotyczy nieprawidłowość, w odniesieniu do naruszenia nr: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1:</w:t>
      </w:r>
    </w:p>
    <w:p w:rsidR="00AD0E1E" w:rsidRPr="00180012" w:rsidRDefault="00AD0E1E" w:rsidP="00AD0E1E">
      <w:pPr>
        <w:numPr>
          <w:ilvl w:val="1"/>
          <w:numId w:val="4"/>
        </w:num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na powierzchni nie większej niż 15% powierzchni gospodarstwa rolnego,</w:t>
      </w:r>
    </w:p>
    <w:p w:rsidR="00AD0E1E" w:rsidRPr="00180012" w:rsidRDefault="00AD0E1E" w:rsidP="00AD0E1E">
      <w:pPr>
        <w:numPr>
          <w:ilvl w:val="1"/>
          <w:numId w:val="4"/>
        </w:num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na powierzchni większej niż 15%, lecz nie większej niż 40% powierzchni gospodarstwa rolnego,</w:t>
      </w:r>
    </w:p>
    <w:p w:rsidR="00AD0E1E" w:rsidRPr="00180012" w:rsidRDefault="00AD0E1E" w:rsidP="00AD0E1E">
      <w:pPr>
        <w:numPr>
          <w:ilvl w:val="1"/>
          <w:numId w:val="4"/>
        </w:numPr>
        <w:tabs>
          <w:tab w:val="num" w:pos="108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na powierzchni większej niż 40% powierzchni gospodarstwa rolnego;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2 – 4,</w:t>
      </w:r>
      <w:r w:rsidRPr="00180012" w:rsidDel="00055EA8">
        <w:rPr>
          <w:rFonts w:ascii="Times New Roman" w:hAnsi="Times New Roman" w:cs="Times New Roman"/>
          <w:sz w:val="20"/>
          <w:szCs w:val="20"/>
        </w:rPr>
        <w:t xml:space="preserve"> </w:t>
      </w:r>
      <w:r w:rsidRPr="00180012">
        <w:rPr>
          <w:rFonts w:ascii="Times New Roman" w:hAnsi="Times New Roman" w:cs="Times New Roman"/>
          <w:sz w:val="20"/>
          <w:szCs w:val="20"/>
        </w:rPr>
        <w:t>7 i 11.1 – 13: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na powierzchni nie większej niż 20% powierzchni gospodarstwa rolnego,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na powierzchni większej niż 20% powierzchni gospodarstwa rolnego;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5:</w:t>
      </w:r>
    </w:p>
    <w:p w:rsidR="00AD0E1E" w:rsidRPr="00180012" w:rsidRDefault="00AD0E1E" w:rsidP="00AD0E1E">
      <w:pPr>
        <w:numPr>
          <w:ilvl w:val="0"/>
          <w:numId w:val="1"/>
        </w:numPr>
        <w:tabs>
          <w:tab w:val="clear" w:pos="1260"/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stwierdzono, że stosunek powierzchni utrzymywanego poziomu okrywy roślinnej do poziomu wymaganego stanowi więcej niż 0,75,</w:t>
      </w:r>
    </w:p>
    <w:p w:rsidR="00AD0E1E" w:rsidRPr="00180012" w:rsidRDefault="00AD0E1E" w:rsidP="00AD0E1E">
      <w:pPr>
        <w:numPr>
          <w:ilvl w:val="0"/>
          <w:numId w:val="1"/>
        </w:numPr>
        <w:tabs>
          <w:tab w:val="clear" w:pos="1260"/>
          <w:tab w:val="num" w:pos="1080"/>
        </w:tabs>
        <w:suppressAutoHyphens/>
        <w:autoSpaceDE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stwierdzono, że stosunek powierzchni utrzymywanego poziomu okrywy roślinnej do poziomu wymaganego stanowi nie więcej niż 0,75;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6 - 5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każdym stwierdzonym przypadku wypalania;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8.1 - 5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każdym stwierdzonym przypadku zniszczenia drzewa będącego pomnikiem przyrody;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8.2 – 9.2: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ograniczony do gospodarstwa rolnego,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ograniczony do gospodarstwa rolnego, jednakże mogący mieć skutki dla obszaru sąsiadującego z tym gospodarstwem,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wykraczający poza gospodarstwo rolne;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10: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ograniczony do gospodarstwa rolnego,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wykraczający poza gospodarstwo rolne;</w:t>
      </w:r>
    </w:p>
    <w:p w:rsidR="00AD0E1E" w:rsidRPr="00180012" w:rsidRDefault="00AD0E1E" w:rsidP="00AD0E1E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14 i 15: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w odniesieniu do powierzchni nie większej niż 5% powierzchni gospodarstwa rolnego,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ind w:left="1800" w:hanging="112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3 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> – niezgodność stwierdzona w odniesieniu do powierzchni większej niż 5%, lecz nie większej niż 10% powierzchni gospodarstwa rolnego,</w:t>
      </w:r>
    </w:p>
    <w:p w:rsidR="00AD0E1E" w:rsidRPr="00180012" w:rsidRDefault="00AD0E1E" w:rsidP="00AD0E1E">
      <w:pPr>
        <w:numPr>
          <w:ilvl w:val="1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niezgodność stwierdzona w odniesieniu do powierzchni większej niż 10% powierzchni gospodarstwa rolnego.</w:t>
      </w:r>
    </w:p>
    <w:p w:rsidR="00AD0E1E" w:rsidRPr="00180012" w:rsidRDefault="00AD0E1E" w:rsidP="00AD0E1E">
      <w:pPr>
        <w:pStyle w:val="Tekstprzypisudolnego"/>
        <w:jc w:val="both"/>
        <w:rPr>
          <w:vertAlign w:val="superscript"/>
        </w:rPr>
      </w:pPr>
    </w:p>
    <w:p w:rsidR="00AD0E1E" w:rsidRPr="00A76C50" w:rsidRDefault="00AD0E1E" w:rsidP="00AD0E1E">
      <w:pPr>
        <w:pStyle w:val="Tekstprzypisudolnego"/>
        <w:jc w:val="both"/>
        <w:rPr>
          <w:b/>
        </w:rPr>
      </w:pPr>
      <w:r w:rsidRPr="00A76C50">
        <w:rPr>
          <w:b/>
          <w:vertAlign w:val="superscript"/>
        </w:rPr>
        <w:t xml:space="preserve">2) </w:t>
      </w:r>
      <w:r w:rsidRPr="00A76C50">
        <w:rPr>
          <w:b/>
        </w:rPr>
        <w:t>Ocena wagi stwierdzonej niezgodności według kryterium dotkliwości, w zależności od reakcji środowiska na naruszenie, w odniesieniu do naruszenia nr: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1:</w:t>
      </w:r>
    </w:p>
    <w:p w:rsidR="00AD0E1E" w:rsidRPr="00180012" w:rsidRDefault="00AD0E1E" w:rsidP="00AD0E1E">
      <w:pPr>
        <w:numPr>
          <w:ilvl w:val="1"/>
          <w:numId w:val="3"/>
        </w:numPr>
        <w:tabs>
          <w:tab w:val="num" w:pos="1080"/>
          <w:tab w:val="left" w:pos="7560"/>
        </w:tabs>
        <w:suppressAutoHyphens/>
        <w:autoSpaceDE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brak uprawy lub ugorowania (ugór czarny) na gruncie ornym w drugim lub trzecim roku,</w:t>
      </w:r>
    </w:p>
    <w:p w:rsidR="00AD0E1E" w:rsidRPr="00180012" w:rsidRDefault="00AD0E1E" w:rsidP="00AD0E1E">
      <w:pPr>
        <w:numPr>
          <w:ilvl w:val="1"/>
          <w:numId w:val="3"/>
        </w:numPr>
        <w:tabs>
          <w:tab w:val="num" w:pos="1080"/>
          <w:tab w:val="left" w:pos="7560"/>
        </w:tabs>
        <w:suppressAutoHyphens/>
        <w:autoSpaceDE w:val="0"/>
        <w:spacing w:after="0" w:line="240" w:lineRule="auto"/>
        <w:ind w:left="108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wieloletnie wyłączenie gruntu ornego z uprawy lub ugorowania;</w:t>
      </w:r>
    </w:p>
    <w:p w:rsidR="00AD0E1E" w:rsidRPr="00180012" w:rsidDel="00F86AED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2:</w:t>
      </w:r>
    </w:p>
    <w:p w:rsidR="00AD0E1E" w:rsidRPr="00180012" w:rsidRDefault="00AD0E1E" w:rsidP="00AD0E1E">
      <w:pPr>
        <w:numPr>
          <w:ilvl w:val="0"/>
          <w:numId w:val="6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przypadku stwierdzenia przyorania obornika w ilości mniejszej niż 10 ton na hektar, </w:t>
      </w:r>
    </w:p>
    <w:p w:rsidR="00AD0E1E" w:rsidRPr="00180012" w:rsidRDefault="00AD0E1E" w:rsidP="00AD0E1E">
      <w:pPr>
        <w:numPr>
          <w:ilvl w:val="0"/>
          <w:numId w:val="6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każdym stwierdzonym przypadku niewykonania określonych czynności</w:t>
      </w:r>
      <w:r w:rsidRPr="00180012" w:rsidDel="00A33A82">
        <w:rPr>
          <w:rFonts w:ascii="Times New Roman" w:hAnsi="Times New Roman" w:cs="Times New Roman"/>
          <w:sz w:val="20"/>
          <w:szCs w:val="20"/>
        </w:rPr>
        <w:t>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3 - 1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zaniedbania w zakresie przeprowadzania zabiegów uprawowych lub koszenia w bieżącym sezonie wegetacyjnym;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4:</w:t>
      </w:r>
    </w:p>
    <w:p w:rsidR="00AD0E1E" w:rsidRPr="00180012" w:rsidRDefault="00AD0E1E" w:rsidP="00AD0E1E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zaniedbania w zakresie przeprowadzania koszenia lub wypasania zwierząt w bieżącym sezonie  wegetacyjnym,</w:t>
      </w:r>
    </w:p>
    <w:p w:rsidR="00AD0E1E" w:rsidRPr="00180012" w:rsidRDefault="00AD0E1E" w:rsidP="00AD0E1E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dwuletnie zaniedbania w zakresie przeprowadzania koszenia lub wypasania zwierząt,</w:t>
      </w:r>
    </w:p>
    <w:p w:rsidR="00AD0E1E" w:rsidRPr="00180012" w:rsidRDefault="00AD0E1E" w:rsidP="00AD0E1E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zaniedbania w zakresie przeprowadzania koszenia lub wypasania zwierząt przez więcej niż dwa lata;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5:</w:t>
      </w:r>
    </w:p>
    <w:p w:rsidR="00AD0E1E" w:rsidRPr="00180012" w:rsidRDefault="00AD0E1E" w:rsidP="00AD0E1E">
      <w:pPr>
        <w:numPr>
          <w:ilvl w:val="1"/>
          <w:numId w:val="3"/>
        </w:numPr>
        <w:tabs>
          <w:tab w:val="num" w:pos="1080"/>
          <w:tab w:val="left" w:pos="75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brak okrywy roślinnej na gruntach ornych o nachyleniu nie większym niż 10%,</w:t>
      </w:r>
    </w:p>
    <w:p w:rsidR="00AD0E1E" w:rsidRPr="00180012" w:rsidRDefault="00AD0E1E" w:rsidP="00AD0E1E">
      <w:pPr>
        <w:numPr>
          <w:ilvl w:val="1"/>
          <w:numId w:val="3"/>
        </w:numPr>
        <w:tabs>
          <w:tab w:val="num" w:pos="1080"/>
          <w:tab w:val="left" w:pos="75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brak okrywy roślinnej na gruntach ornych o nachyleniu większym niż 10%, lecz nie większym niż 27%,</w:t>
      </w:r>
    </w:p>
    <w:p w:rsidR="00AD0E1E" w:rsidRPr="00180012" w:rsidRDefault="00AD0E1E" w:rsidP="00AD0E1E">
      <w:pPr>
        <w:numPr>
          <w:ilvl w:val="1"/>
          <w:numId w:val="3"/>
        </w:numPr>
        <w:tabs>
          <w:tab w:val="num" w:pos="1080"/>
          <w:tab w:val="left" w:pos="75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brak okrywy roślinnej na gruntach ornych o nachyleniu powyżej 27 %;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6 - 5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każdym stwierdzonym przypadku wypalania;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7:</w:t>
      </w:r>
    </w:p>
    <w:p w:rsidR="00AD0E1E" w:rsidRPr="00180012" w:rsidRDefault="00AD0E1E" w:rsidP="00AD0E1E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występowanie kolein o charakterze ciągłym na glebach lekkich,</w:t>
      </w:r>
    </w:p>
    <w:p w:rsidR="00AD0E1E" w:rsidRPr="00180012" w:rsidRDefault="00AD0E1E" w:rsidP="00AD0E1E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występowanie kolein o charakterze ciągłym na glebach średnich,</w:t>
      </w:r>
    </w:p>
    <w:p w:rsidR="00AD0E1E" w:rsidRPr="00180012" w:rsidRDefault="00AD0E1E" w:rsidP="00AD0E1E">
      <w:pPr>
        <w:numPr>
          <w:ilvl w:val="0"/>
          <w:numId w:val="8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występowanie kolein o charakterze ciągłym na glebach ciężkich;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8.1 - 8.3:</w:t>
      </w:r>
    </w:p>
    <w:p w:rsidR="00AD0E1E" w:rsidRPr="00180012" w:rsidRDefault="00AD0E1E" w:rsidP="00AD0E1E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częściowe zniszczenie drzewa będącego pomnikiem przyrody lub rowu do </w:t>
      </w:r>
      <w:smartTag w:uri="urn:schemas-microsoft-com:office:smarttags" w:element="metricconverter">
        <w:smartTagPr>
          <w:attr w:name="ProductID" w:val="2 metr￳w"/>
        </w:smartTagPr>
        <w:r w:rsidRPr="00180012">
          <w:rPr>
            <w:rFonts w:ascii="Times New Roman" w:hAnsi="Times New Roman" w:cs="Times New Roman"/>
            <w:sz w:val="20"/>
            <w:szCs w:val="20"/>
          </w:rPr>
          <w:t>2 metrów</w:t>
        </w:r>
      </w:smartTag>
      <w:r w:rsidRPr="00180012">
        <w:rPr>
          <w:rFonts w:ascii="Times New Roman" w:hAnsi="Times New Roman" w:cs="Times New Roman"/>
          <w:sz w:val="20"/>
          <w:szCs w:val="20"/>
        </w:rPr>
        <w:t xml:space="preserve"> szerokości, lub oczka wodnego w rozumieniu przepisów o ochronie gruntów rolnych i leśnych o łącznej powierzchni mniejszej niż </w:t>
      </w:r>
      <w:smartTag w:uri="urn:schemas-microsoft-com:office:smarttags" w:element="metricconverter">
        <w:smartTagPr>
          <w:attr w:name="ProductID" w:val="100ﾠm2"/>
        </w:smartTagPr>
        <w:r w:rsidRPr="00180012">
          <w:rPr>
            <w:rFonts w:ascii="Times New Roman" w:hAnsi="Times New Roman" w:cs="Times New Roman"/>
            <w:sz w:val="20"/>
            <w:szCs w:val="20"/>
          </w:rPr>
          <w:t>100 m</w:t>
        </w:r>
        <w:r w:rsidRPr="00180012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smartTag>
      <w:r w:rsidRPr="00180012">
        <w:rPr>
          <w:rFonts w:ascii="Times New Roman" w:hAnsi="Times New Roman" w:cs="Times New Roman"/>
          <w:sz w:val="20"/>
          <w:szCs w:val="20"/>
        </w:rPr>
        <w:t>,</w:t>
      </w:r>
    </w:p>
    <w:p w:rsidR="00AD0E1E" w:rsidRPr="00180012" w:rsidRDefault="00AD0E1E" w:rsidP="00AD0E1E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całkowite zniszczenie drzewa będącego pomnikiem przyrody lub rowu do </w:t>
      </w:r>
      <w:smartTag w:uri="urn:schemas-microsoft-com:office:smarttags" w:element="metricconverter">
        <w:smartTagPr>
          <w:attr w:name="ProductID" w:val="2 metr￳w"/>
        </w:smartTagPr>
        <w:r w:rsidRPr="00180012">
          <w:rPr>
            <w:rFonts w:ascii="Times New Roman" w:hAnsi="Times New Roman" w:cs="Times New Roman"/>
            <w:sz w:val="20"/>
            <w:szCs w:val="20"/>
          </w:rPr>
          <w:t>2 metrów</w:t>
        </w:r>
      </w:smartTag>
      <w:r w:rsidRPr="00180012">
        <w:rPr>
          <w:rFonts w:ascii="Times New Roman" w:hAnsi="Times New Roman" w:cs="Times New Roman"/>
          <w:sz w:val="20"/>
          <w:szCs w:val="20"/>
        </w:rPr>
        <w:t xml:space="preserve"> szerokości, lub oczka wodnego w rozumieniu przepisów o ochronie gruntów rolnych i leśnych o łącznej powierzchni mniejszej niż </w:t>
      </w:r>
      <w:smartTag w:uri="urn:schemas-microsoft-com:office:smarttags" w:element="metricconverter">
        <w:smartTagPr>
          <w:attr w:name="ProductID" w:val="100ﾠm2"/>
        </w:smartTagPr>
        <w:r w:rsidRPr="00180012">
          <w:rPr>
            <w:rFonts w:ascii="Times New Roman" w:hAnsi="Times New Roman" w:cs="Times New Roman"/>
            <w:sz w:val="20"/>
            <w:szCs w:val="20"/>
          </w:rPr>
          <w:t>100 m</w:t>
        </w:r>
        <w:r w:rsidRPr="00180012">
          <w:rPr>
            <w:rFonts w:ascii="Times New Roman" w:hAnsi="Times New Roman" w:cs="Times New Roman"/>
            <w:sz w:val="20"/>
            <w:szCs w:val="20"/>
            <w:vertAlign w:val="superscript"/>
          </w:rPr>
          <w:t>2</w:t>
        </w:r>
      </w:smartTag>
      <w:r w:rsidRPr="00180012">
        <w:rPr>
          <w:rFonts w:ascii="Times New Roman" w:hAnsi="Times New Roman" w:cs="Times New Roman"/>
          <w:sz w:val="20"/>
          <w:szCs w:val="20"/>
        </w:rPr>
        <w:t>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9.1 i 9.2:</w:t>
      </w:r>
    </w:p>
    <w:p w:rsidR="00AD0E1E" w:rsidRPr="00180012" w:rsidRDefault="00AD0E1E" w:rsidP="00AD0E1E">
      <w:pPr>
        <w:pStyle w:val="Tekstprzypisudolnego"/>
        <w:numPr>
          <w:ilvl w:val="0"/>
          <w:numId w:val="10"/>
        </w:numPr>
        <w:suppressAutoHyphens/>
        <w:jc w:val="both"/>
      </w:pPr>
      <w:r w:rsidRPr="00180012">
        <w:t xml:space="preserve">3 </w:t>
      </w:r>
      <w:proofErr w:type="spellStart"/>
      <w:r w:rsidRPr="00180012">
        <w:t>pkt</w:t>
      </w:r>
      <w:proofErr w:type="spellEnd"/>
      <w:r w:rsidRPr="00180012">
        <w:t xml:space="preserve">  –  niewidoczny negatywny efekt dla środowiska w tym samym roku kalendarzowym, lecz bardzo prawdopodobny w kolejnym roku kalendarzowym,</w:t>
      </w:r>
    </w:p>
    <w:p w:rsidR="00AD0E1E" w:rsidRPr="00180012" w:rsidRDefault="00AD0E1E" w:rsidP="00AD0E1E">
      <w:pPr>
        <w:pStyle w:val="Tekstprzypisudolnego"/>
        <w:numPr>
          <w:ilvl w:val="0"/>
          <w:numId w:val="10"/>
        </w:numPr>
        <w:suppressAutoHyphens/>
        <w:jc w:val="both"/>
      </w:pPr>
      <w:r w:rsidRPr="00180012">
        <w:t xml:space="preserve">5 </w:t>
      </w:r>
      <w:proofErr w:type="spellStart"/>
      <w:r w:rsidRPr="00180012">
        <w:t>pkt</w:t>
      </w:r>
      <w:proofErr w:type="spellEnd"/>
      <w:r w:rsidRPr="00180012">
        <w:t xml:space="preserve"> – widoczny negatywny efekt dla środowiska w tym samym roku kalendarzowym, w szczególności stwierdzono zaoranie siedliska;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10:</w:t>
      </w:r>
    </w:p>
    <w:p w:rsidR="00AD0E1E" w:rsidRPr="00180012" w:rsidRDefault="00AD0E1E" w:rsidP="00AD0E1E">
      <w:pPr>
        <w:numPr>
          <w:ilvl w:val="0"/>
          <w:numId w:val="11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przypadku stwierdzenia powierzchni nawadnianej nie większej niż </w:t>
      </w:r>
      <w:smartTag w:uri="urn:schemas-microsoft-com:office:smarttags" w:element="metricconverter">
        <w:smartTagPr>
          <w:attr w:name="ProductID" w:val="3 ha"/>
        </w:smartTagPr>
        <w:r w:rsidRPr="00180012">
          <w:rPr>
            <w:rFonts w:ascii="Times New Roman" w:hAnsi="Times New Roman" w:cs="Times New Roman"/>
            <w:sz w:val="20"/>
            <w:szCs w:val="20"/>
          </w:rPr>
          <w:t>3 ha</w:t>
        </w:r>
      </w:smartTag>
      <w:r w:rsidRPr="00180012">
        <w:rPr>
          <w:rFonts w:ascii="Times New Roman" w:hAnsi="Times New Roman" w:cs="Times New Roman"/>
          <w:sz w:val="20"/>
          <w:szCs w:val="20"/>
        </w:rPr>
        <w:t>,</w:t>
      </w:r>
    </w:p>
    <w:p w:rsidR="00AD0E1E" w:rsidRPr="00180012" w:rsidRDefault="00AD0E1E" w:rsidP="00AD0E1E">
      <w:pPr>
        <w:numPr>
          <w:ilvl w:val="0"/>
          <w:numId w:val="11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przypadku stwierdzenia powierzchni nawadnianej większej niż </w:t>
      </w:r>
      <w:smartTag w:uri="urn:schemas-microsoft-com:office:smarttags" w:element="metricconverter">
        <w:smartTagPr>
          <w:attr w:name="ProductID" w:val="3 ha"/>
        </w:smartTagPr>
        <w:r w:rsidRPr="00180012">
          <w:rPr>
            <w:rFonts w:ascii="Times New Roman" w:hAnsi="Times New Roman" w:cs="Times New Roman"/>
            <w:sz w:val="20"/>
            <w:szCs w:val="20"/>
          </w:rPr>
          <w:t>3 ha</w:t>
        </w:r>
      </w:smartTag>
      <w:r w:rsidRPr="00180012">
        <w:rPr>
          <w:rFonts w:ascii="Times New Roman" w:hAnsi="Times New Roman" w:cs="Times New Roman"/>
          <w:sz w:val="20"/>
          <w:szCs w:val="20"/>
        </w:rPr>
        <w:t xml:space="preserve">, lecz nie większej niż </w:t>
      </w:r>
      <w:smartTag w:uri="urn:schemas-microsoft-com:office:smarttags" w:element="metricconverter">
        <w:smartTagPr>
          <w:attr w:name="ProductID" w:val="25 ha"/>
        </w:smartTagPr>
        <w:r w:rsidRPr="00180012">
          <w:rPr>
            <w:rFonts w:ascii="Times New Roman" w:hAnsi="Times New Roman" w:cs="Times New Roman"/>
            <w:sz w:val="20"/>
            <w:szCs w:val="20"/>
          </w:rPr>
          <w:t>25 ha</w:t>
        </w:r>
      </w:smartTag>
      <w:r w:rsidRPr="00180012">
        <w:rPr>
          <w:rFonts w:ascii="Times New Roman" w:hAnsi="Times New Roman" w:cs="Times New Roman"/>
          <w:sz w:val="20"/>
          <w:szCs w:val="20"/>
        </w:rPr>
        <w:t>,</w:t>
      </w:r>
    </w:p>
    <w:p w:rsidR="00AD0E1E" w:rsidRPr="00180012" w:rsidRDefault="00AD0E1E" w:rsidP="00AD0E1E">
      <w:pPr>
        <w:numPr>
          <w:ilvl w:val="0"/>
          <w:numId w:val="11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przypadku stwierdzenia powierzchni nawadnianej powyżej </w:t>
      </w:r>
      <w:smartTag w:uri="urn:schemas-microsoft-com:office:smarttags" w:element="metricconverter">
        <w:smartTagPr>
          <w:attr w:name="ProductID" w:val="25 ha"/>
        </w:smartTagPr>
        <w:r w:rsidRPr="00180012">
          <w:rPr>
            <w:rFonts w:ascii="Times New Roman" w:hAnsi="Times New Roman" w:cs="Times New Roman"/>
            <w:sz w:val="20"/>
            <w:szCs w:val="20"/>
          </w:rPr>
          <w:t>25 ha</w:t>
        </w:r>
      </w:smartTag>
      <w:r w:rsidRPr="00180012">
        <w:rPr>
          <w:rFonts w:ascii="Times New Roman" w:hAnsi="Times New Roman" w:cs="Times New Roman"/>
          <w:sz w:val="20"/>
          <w:szCs w:val="20"/>
        </w:rPr>
        <w:t>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11.1 i 11.2:</w:t>
      </w:r>
    </w:p>
    <w:p w:rsidR="00AD0E1E" w:rsidRPr="00180012" w:rsidRDefault="00AD0E1E" w:rsidP="00AD0E1E">
      <w:pPr>
        <w:numPr>
          <w:ilvl w:val="0"/>
          <w:numId w:val="12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jednoroczne zachwaszczenie plantacji zagajników o krótkiej rotacji lub plantacji trwałych,</w:t>
      </w:r>
    </w:p>
    <w:p w:rsidR="00AD0E1E" w:rsidRPr="00180012" w:rsidRDefault="00AD0E1E" w:rsidP="00AD0E1E">
      <w:pPr>
        <w:numPr>
          <w:ilvl w:val="0"/>
          <w:numId w:val="12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dwuletnie zachwaszczenie plantacji zagajników o krótkiej rotacji lub plantacji trwałych,</w:t>
      </w:r>
    </w:p>
    <w:p w:rsidR="00AD0E1E" w:rsidRPr="00180012" w:rsidRDefault="00AD0E1E" w:rsidP="00AD0E1E">
      <w:pPr>
        <w:numPr>
          <w:ilvl w:val="0"/>
          <w:numId w:val="12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na plantacjach zagajników o krótkiej rotacji lub na plantacjach trwałych pozostawienie plantacji bez przeprowadzania zabiegów przez okres powyżej dwóch lat;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11.3 i 11.4:</w:t>
      </w:r>
    </w:p>
    <w:p w:rsidR="00AD0E1E" w:rsidRPr="00180012" w:rsidRDefault="00AD0E1E" w:rsidP="00AD0E1E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niezachowanie minimalnego odstępu - stosunek stwierdzonego odstępu do odstępu minimalnego wynosi więcej niż 0,7,</w:t>
      </w:r>
    </w:p>
    <w:p w:rsidR="00AD0E1E" w:rsidRPr="00180012" w:rsidRDefault="00AD0E1E" w:rsidP="00AD0E1E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niezachowanie minimalnego odstępu - stosunek stwierdzonego odstępu do odstępu minimalnego wynosi więcej niż 0,35, lecz nie więcej niż 0,7,</w:t>
      </w:r>
    </w:p>
    <w:p w:rsidR="00AD0E1E" w:rsidRPr="00180012" w:rsidRDefault="00AD0E1E" w:rsidP="00AD0E1E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niezachowanie minimalnego odstępu - stosunek stwierdzonego odstępu do odstępu minimalnego wynosi nie więcej niż  0,35;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12.1 - 13:</w:t>
      </w:r>
    </w:p>
    <w:p w:rsidR="00AD0E1E" w:rsidRPr="00180012" w:rsidRDefault="00AD0E1E" w:rsidP="00AD0E1E">
      <w:pPr>
        <w:numPr>
          <w:ilvl w:val="0"/>
          <w:numId w:val="2"/>
        </w:numPr>
        <w:tabs>
          <w:tab w:val="clear" w:pos="1637"/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obecność bruzd erozyjnych o szerokości nie większej niż </w:t>
      </w:r>
      <w:smartTag w:uri="urn:schemas-microsoft-com:office:smarttags" w:element="metricconverter">
        <w:smartTagPr>
          <w:attr w:name="ProductID" w:val="0,3 m"/>
        </w:smartTagPr>
        <w:r w:rsidRPr="00180012">
          <w:rPr>
            <w:rFonts w:ascii="Times New Roman" w:hAnsi="Times New Roman" w:cs="Times New Roman"/>
            <w:sz w:val="20"/>
            <w:szCs w:val="20"/>
          </w:rPr>
          <w:t>0,3 m</w:t>
        </w:r>
      </w:smartTag>
      <w:r w:rsidRPr="00180012">
        <w:rPr>
          <w:rFonts w:ascii="Times New Roman" w:hAnsi="Times New Roman" w:cs="Times New Roman"/>
          <w:sz w:val="20"/>
          <w:szCs w:val="20"/>
        </w:rPr>
        <w:t>,</w:t>
      </w:r>
    </w:p>
    <w:p w:rsidR="00AD0E1E" w:rsidRPr="00180012" w:rsidRDefault="00AD0E1E" w:rsidP="00AD0E1E">
      <w:pPr>
        <w:numPr>
          <w:ilvl w:val="0"/>
          <w:numId w:val="2"/>
        </w:numPr>
        <w:tabs>
          <w:tab w:val="clear" w:pos="1637"/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obecność bruzd erozyjnych o szerokości większej niż </w:t>
      </w:r>
      <w:smartTag w:uri="urn:schemas-microsoft-com:office:smarttags" w:element="metricconverter">
        <w:smartTagPr>
          <w:attr w:name="ProductID" w:val="0,3 m"/>
        </w:smartTagPr>
        <w:r w:rsidRPr="00180012">
          <w:rPr>
            <w:rFonts w:ascii="Times New Roman" w:hAnsi="Times New Roman" w:cs="Times New Roman"/>
            <w:sz w:val="20"/>
            <w:szCs w:val="20"/>
          </w:rPr>
          <w:t>0,3 m</w:t>
        </w:r>
      </w:smartTag>
      <w:r w:rsidRPr="00180012">
        <w:rPr>
          <w:rFonts w:ascii="Times New Roman" w:hAnsi="Times New Roman" w:cs="Times New Roman"/>
          <w:sz w:val="20"/>
          <w:szCs w:val="20"/>
        </w:rPr>
        <w:t xml:space="preserve">, lecz nie większej niż </w:t>
      </w:r>
      <w:smartTag w:uri="urn:schemas-microsoft-com:office:smarttags" w:element="metricconverter">
        <w:smartTagPr>
          <w:attr w:name="ProductID" w:val="1 m"/>
        </w:smartTagPr>
        <w:r w:rsidRPr="00180012">
          <w:rPr>
            <w:rFonts w:ascii="Times New Roman" w:hAnsi="Times New Roman" w:cs="Times New Roman"/>
            <w:sz w:val="20"/>
            <w:szCs w:val="20"/>
          </w:rPr>
          <w:t>1 m</w:t>
        </w:r>
      </w:smartTag>
      <w:r w:rsidRPr="00180012">
        <w:rPr>
          <w:rFonts w:ascii="Times New Roman" w:hAnsi="Times New Roman" w:cs="Times New Roman"/>
          <w:sz w:val="20"/>
          <w:szCs w:val="20"/>
        </w:rPr>
        <w:t>,</w:t>
      </w:r>
    </w:p>
    <w:p w:rsidR="00AD0E1E" w:rsidRPr="00180012" w:rsidRDefault="00AD0E1E" w:rsidP="00AD0E1E">
      <w:pPr>
        <w:numPr>
          <w:ilvl w:val="0"/>
          <w:numId w:val="2"/>
        </w:numPr>
        <w:tabs>
          <w:tab w:val="clear" w:pos="1637"/>
          <w:tab w:val="num" w:pos="1080"/>
        </w:tabs>
        <w:suppressAutoHyphens/>
        <w:autoSpaceDE w:val="0"/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obecność bruzd erozyjnych o szerokości większej niż </w:t>
      </w:r>
      <w:smartTag w:uri="urn:schemas-microsoft-com:office:smarttags" w:element="metricconverter">
        <w:smartTagPr>
          <w:attr w:name="ProductID" w:val="1 m"/>
        </w:smartTagPr>
        <w:r w:rsidRPr="00180012">
          <w:rPr>
            <w:rFonts w:ascii="Times New Roman" w:hAnsi="Times New Roman" w:cs="Times New Roman"/>
            <w:sz w:val="20"/>
            <w:szCs w:val="20"/>
          </w:rPr>
          <w:t>1 m</w:t>
        </w:r>
      </w:smartTag>
      <w:r w:rsidRPr="00180012">
        <w:rPr>
          <w:rFonts w:ascii="Times New Roman" w:hAnsi="Times New Roman" w:cs="Times New Roman"/>
          <w:sz w:val="20"/>
          <w:szCs w:val="20"/>
        </w:rPr>
        <w:t>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 14:</w:t>
      </w:r>
    </w:p>
    <w:p w:rsidR="00AD0E1E" w:rsidRPr="00180012" w:rsidRDefault="00AD0E1E" w:rsidP="00AD0E1E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zmianę sposobu użytkowania trwałych użytków zielonych na powierzchni większej niż powierzchnia, na którą wydał zgodę kierownik biura powiatowego Agencji Restrukturyzacji i Modernizacji Rolnictwa,</w:t>
      </w:r>
    </w:p>
    <w:p w:rsidR="00AD0E1E" w:rsidRPr="00180012" w:rsidRDefault="00AD0E1E" w:rsidP="00AD0E1E">
      <w:pPr>
        <w:numPr>
          <w:ilvl w:val="0"/>
          <w:numId w:val="14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stwierdzono zmianę sposobu użytkowania trwałych użytków zielonych bez wymaganej zgody kierownika biura powiatowego Agencji Restrukturyzacji i Modernizacji Rolnictwa;</w:t>
      </w:r>
    </w:p>
    <w:p w:rsidR="00AD0E1E" w:rsidRPr="00180012" w:rsidRDefault="00AD0E1E" w:rsidP="00AD0E1E">
      <w:pPr>
        <w:numPr>
          <w:ilvl w:val="0"/>
          <w:numId w:val="3"/>
        </w:numPr>
        <w:tabs>
          <w:tab w:val="left" w:pos="720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15:</w:t>
      </w:r>
    </w:p>
    <w:p w:rsidR="00AD0E1E" w:rsidRPr="00180012" w:rsidRDefault="00AD0E1E" w:rsidP="00AD0E1E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rolnik dokonał przekształcenia gruntów ornych w trwałe użytki zielone po wymaganym terminie,</w:t>
      </w:r>
    </w:p>
    <w:p w:rsidR="00AD0E1E" w:rsidRPr="00180012" w:rsidRDefault="00AD0E1E" w:rsidP="00AD0E1E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rolnik nie dokonał wymaganego przekształcenia gruntów ornych w trwałe użytki zielone.</w:t>
      </w:r>
    </w:p>
    <w:p w:rsidR="00AD0E1E" w:rsidRPr="00180012" w:rsidRDefault="00AD0E1E" w:rsidP="00AD0E1E">
      <w:pPr>
        <w:suppressAutoHyphens/>
        <w:autoSpaceDE w:val="0"/>
        <w:ind w:left="680"/>
        <w:jc w:val="both"/>
        <w:rPr>
          <w:rFonts w:ascii="Times New Roman" w:hAnsi="Times New Roman" w:cs="Times New Roman"/>
          <w:sz w:val="20"/>
          <w:szCs w:val="20"/>
        </w:rPr>
      </w:pPr>
    </w:p>
    <w:p w:rsidR="00AD0E1E" w:rsidRPr="00A76C50" w:rsidRDefault="00AD0E1E" w:rsidP="00AD0E1E">
      <w:pPr>
        <w:pStyle w:val="Tekstprzypisudolnego"/>
        <w:jc w:val="both"/>
        <w:rPr>
          <w:b/>
        </w:rPr>
      </w:pPr>
      <w:r w:rsidRPr="00A76C50">
        <w:rPr>
          <w:b/>
          <w:vertAlign w:val="superscript"/>
        </w:rPr>
        <w:t xml:space="preserve">3) </w:t>
      </w:r>
      <w:r w:rsidRPr="00A76C50">
        <w:rPr>
          <w:b/>
        </w:rPr>
        <w:t>Ocena wagi stwierdzonej niezgodności według kryterium trwałości w odniesieniu do naruszenia nr:</w:t>
      </w:r>
    </w:p>
    <w:p w:rsidR="00AD0E1E" w:rsidRPr="00180012" w:rsidRDefault="00AD0E1E" w:rsidP="00AD0E1E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1 – 5, 7 i 11.1 – 15:</w:t>
      </w:r>
    </w:p>
    <w:p w:rsidR="00AD0E1E" w:rsidRPr="00180012" w:rsidRDefault="00AD0E1E" w:rsidP="00AD0E1E">
      <w:pPr>
        <w:numPr>
          <w:ilvl w:val="1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skutki zaniedbania mają charakter odwracalny bez konieczności podejmowania działań naprawczych lub podejmowane   działania naprawcze nie wymagają dużych nakładów pracy,</w:t>
      </w:r>
    </w:p>
    <w:p w:rsidR="00AD0E1E" w:rsidRPr="00180012" w:rsidRDefault="00AD0E1E" w:rsidP="00AD0E1E">
      <w:pPr>
        <w:numPr>
          <w:ilvl w:val="1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skutki zaniedbania mają charakter odwracalny, a wymagane działania naprawcze wiążą się ze znacznymi nakładami pracy;</w:t>
      </w:r>
    </w:p>
    <w:p w:rsidR="00AD0E1E" w:rsidRPr="00180012" w:rsidRDefault="00AD0E1E" w:rsidP="00AD0E1E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6 - 5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w każdym stwierdzonym przypadku wypalania;</w:t>
      </w:r>
    </w:p>
    <w:p w:rsidR="00AD0E1E" w:rsidRPr="00180012" w:rsidRDefault="00AD0E1E" w:rsidP="00AD0E1E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8.1 - 8.3: </w:t>
      </w:r>
    </w:p>
    <w:p w:rsidR="00AD0E1E" w:rsidRPr="00180012" w:rsidRDefault="00AD0E1E" w:rsidP="00AD0E1E">
      <w:pPr>
        <w:numPr>
          <w:ilvl w:val="1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3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odwracalna,</w:t>
      </w:r>
    </w:p>
    <w:p w:rsidR="00AD0E1E" w:rsidRPr="00180012" w:rsidRDefault="00AD0E1E" w:rsidP="00AD0E1E">
      <w:pPr>
        <w:numPr>
          <w:ilvl w:val="1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 xml:space="preserve">5 </w:t>
      </w:r>
      <w:proofErr w:type="spellStart"/>
      <w:r w:rsidRPr="0018001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180012">
        <w:rPr>
          <w:rFonts w:ascii="Times New Roman" w:hAnsi="Times New Roman" w:cs="Times New Roman"/>
          <w:sz w:val="20"/>
          <w:szCs w:val="20"/>
        </w:rPr>
        <w:t xml:space="preserve"> – nieodwracalna;</w:t>
      </w:r>
    </w:p>
    <w:p w:rsidR="00AD0E1E" w:rsidRPr="00180012" w:rsidRDefault="00AD0E1E" w:rsidP="00AD0E1E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0012">
        <w:rPr>
          <w:rFonts w:ascii="Times New Roman" w:hAnsi="Times New Roman" w:cs="Times New Roman"/>
          <w:sz w:val="20"/>
          <w:szCs w:val="20"/>
        </w:rPr>
        <w:t>9.1 – 10:</w:t>
      </w:r>
    </w:p>
    <w:p w:rsidR="00AD0E1E" w:rsidRPr="00180012" w:rsidRDefault="00AD0E1E" w:rsidP="00AD0E1E">
      <w:pPr>
        <w:pStyle w:val="Tekstprzypisudolnego"/>
        <w:numPr>
          <w:ilvl w:val="1"/>
          <w:numId w:val="16"/>
        </w:numPr>
        <w:suppressAutoHyphens/>
        <w:jc w:val="both"/>
      </w:pPr>
      <w:r w:rsidRPr="00180012">
        <w:t xml:space="preserve">1 </w:t>
      </w:r>
      <w:proofErr w:type="spellStart"/>
      <w:r w:rsidRPr="00180012">
        <w:t>pkt</w:t>
      </w:r>
      <w:proofErr w:type="spellEnd"/>
      <w:r w:rsidRPr="00180012">
        <w:t xml:space="preserve"> – odwracalna krótkotrwała,</w:t>
      </w:r>
    </w:p>
    <w:p w:rsidR="00AD0E1E" w:rsidRPr="00180012" w:rsidRDefault="00AD0E1E" w:rsidP="00AD0E1E">
      <w:pPr>
        <w:pStyle w:val="Tekstprzypisudolnego"/>
        <w:numPr>
          <w:ilvl w:val="1"/>
          <w:numId w:val="16"/>
        </w:numPr>
        <w:suppressAutoHyphens/>
        <w:jc w:val="both"/>
      </w:pPr>
      <w:r w:rsidRPr="00180012">
        <w:t xml:space="preserve">3 </w:t>
      </w:r>
      <w:proofErr w:type="spellStart"/>
      <w:r w:rsidRPr="00180012">
        <w:t>pkt</w:t>
      </w:r>
      <w:proofErr w:type="spellEnd"/>
      <w:r w:rsidRPr="00180012">
        <w:t xml:space="preserve"> – odwracalna długotrwała,</w:t>
      </w:r>
    </w:p>
    <w:p w:rsidR="00AD0E1E" w:rsidRPr="00180012" w:rsidRDefault="00AD0E1E" w:rsidP="00AD0E1E">
      <w:pPr>
        <w:pStyle w:val="Tekstprzypisudolnego"/>
        <w:numPr>
          <w:ilvl w:val="1"/>
          <w:numId w:val="16"/>
        </w:numPr>
        <w:suppressAutoHyphens/>
        <w:jc w:val="both"/>
      </w:pPr>
      <w:r w:rsidRPr="00180012">
        <w:t xml:space="preserve">5 </w:t>
      </w:r>
      <w:proofErr w:type="spellStart"/>
      <w:r w:rsidRPr="00180012">
        <w:t>pkt</w:t>
      </w:r>
      <w:proofErr w:type="spellEnd"/>
      <w:r w:rsidRPr="00180012">
        <w:t xml:space="preserve"> – nieodwracalna.</w:t>
      </w:r>
    </w:p>
    <w:p w:rsidR="004A0428" w:rsidRDefault="004A0428"/>
    <w:sectPr w:rsidR="004A0428" w:rsidSect="004A0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1F" w:rsidRDefault="0031221F" w:rsidP="0031221F">
      <w:pPr>
        <w:spacing w:after="0" w:line="240" w:lineRule="auto"/>
      </w:pPr>
      <w:r>
        <w:separator/>
      </w:r>
    </w:p>
  </w:endnote>
  <w:endnote w:type="continuationSeparator" w:id="1">
    <w:p w:rsidR="0031221F" w:rsidRDefault="0031221F" w:rsidP="0031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423"/>
      <w:docPartObj>
        <w:docPartGallery w:val="Page Numbers (Bottom of Page)"/>
        <w:docPartUnique/>
      </w:docPartObj>
    </w:sdtPr>
    <w:sdtContent>
      <w:p w:rsidR="0031221F" w:rsidRDefault="0031221F">
        <w:pPr>
          <w:pStyle w:val="Stopka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31221F" w:rsidRDefault="003122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1F" w:rsidRDefault="0031221F" w:rsidP="0031221F">
      <w:pPr>
        <w:spacing w:after="0" w:line="240" w:lineRule="auto"/>
      </w:pPr>
      <w:r>
        <w:separator/>
      </w:r>
    </w:p>
  </w:footnote>
  <w:footnote w:type="continuationSeparator" w:id="1">
    <w:p w:rsidR="0031221F" w:rsidRDefault="0031221F" w:rsidP="0031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1">
    <w:nsid w:val="00000004"/>
    <w:multiLevelType w:val="singleLevel"/>
    <w:tmpl w:val="BCF6C3EE"/>
    <w:name w:val="WW8Num4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sz w:val="20"/>
        <w:szCs w:val="20"/>
      </w:rPr>
    </w:lvl>
  </w:abstractNum>
  <w:abstractNum w:abstractNumId="2">
    <w:nsid w:val="00000005"/>
    <w:multiLevelType w:val="multilevel"/>
    <w:tmpl w:val="867831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9"/>
    <w:multiLevelType w:val="multilevel"/>
    <w:tmpl w:val="18689B1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6FA420A"/>
    <w:multiLevelType w:val="hybridMultilevel"/>
    <w:tmpl w:val="BDCCC06E"/>
    <w:lvl w:ilvl="0" w:tplc="D97298EE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794CECA6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17B95"/>
    <w:multiLevelType w:val="hybridMultilevel"/>
    <w:tmpl w:val="F78690AA"/>
    <w:lvl w:ilvl="0" w:tplc="50A4F88C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7456D"/>
    <w:multiLevelType w:val="hybridMultilevel"/>
    <w:tmpl w:val="CEC875DA"/>
    <w:lvl w:ilvl="0" w:tplc="CBA880D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872FE"/>
    <w:multiLevelType w:val="hybridMultilevel"/>
    <w:tmpl w:val="55C494B6"/>
    <w:lvl w:ilvl="0" w:tplc="8DB0327C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2C2859"/>
    <w:multiLevelType w:val="hybridMultilevel"/>
    <w:tmpl w:val="5BEE0C06"/>
    <w:lvl w:ilvl="0" w:tplc="93D25418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C7B6B"/>
    <w:multiLevelType w:val="hybridMultilevel"/>
    <w:tmpl w:val="7CD20734"/>
    <w:lvl w:ilvl="0" w:tplc="CB94A502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504CB6"/>
    <w:multiLevelType w:val="hybridMultilevel"/>
    <w:tmpl w:val="C7826CDA"/>
    <w:lvl w:ilvl="0" w:tplc="7DC8FC00">
      <w:start w:val="1"/>
      <w:numFmt w:val="decimal"/>
      <w:lvlText w:val="%1)"/>
      <w:lvlJc w:val="left"/>
      <w:pPr>
        <w:tabs>
          <w:tab w:val="num" w:pos="567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A948D88C">
      <w:start w:val="1"/>
      <w:numFmt w:val="lowerLetter"/>
      <w:lvlText w:val="%2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493314"/>
    <w:multiLevelType w:val="hybridMultilevel"/>
    <w:tmpl w:val="81C27E14"/>
    <w:lvl w:ilvl="0" w:tplc="2808FD22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356367"/>
    <w:multiLevelType w:val="hybridMultilevel"/>
    <w:tmpl w:val="5CEC3808"/>
    <w:lvl w:ilvl="0" w:tplc="1CA8CFB6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C8EA4660">
      <w:start w:val="1"/>
      <w:numFmt w:val="decimal"/>
      <w:lvlText w:val="%2)"/>
      <w:lvlJc w:val="left"/>
      <w:pPr>
        <w:tabs>
          <w:tab w:val="num" w:pos="1363"/>
        </w:tabs>
        <w:ind w:left="142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314D78"/>
    <w:multiLevelType w:val="hybridMultilevel"/>
    <w:tmpl w:val="842028D4"/>
    <w:lvl w:ilvl="0" w:tplc="D5A81270">
      <w:start w:val="1"/>
      <w:numFmt w:val="lowerLetter"/>
      <w:lvlText w:val="%1)"/>
      <w:lvlJc w:val="left"/>
      <w:pPr>
        <w:tabs>
          <w:tab w:val="num" w:pos="1021"/>
        </w:tabs>
        <w:ind w:left="2194" w:hanging="15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4A7041"/>
    <w:multiLevelType w:val="hybridMultilevel"/>
    <w:tmpl w:val="E8384BDC"/>
    <w:lvl w:ilvl="0" w:tplc="A3FEDEEE">
      <w:start w:val="1"/>
      <w:numFmt w:val="lowerLetter"/>
      <w:lvlText w:val="%1)"/>
      <w:lvlJc w:val="left"/>
      <w:pPr>
        <w:tabs>
          <w:tab w:val="num" w:pos="1021"/>
        </w:tabs>
        <w:ind w:left="2194" w:hanging="151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948D5"/>
    <w:multiLevelType w:val="hybridMultilevel"/>
    <w:tmpl w:val="31748C3C"/>
    <w:lvl w:ilvl="0" w:tplc="7CC4122A">
      <w:start w:val="1"/>
      <w:numFmt w:val="lowerLetter"/>
      <w:lvlText w:val="%1)"/>
      <w:lvlJc w:val="left"/>
      <w:pPr>
        <w:tabs>
          <w:tab w:val="num" w:pos="1021"/>
        </w:tabs>
        <w:ind w:left="1474" w:hanging="79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E1E"/>
    <w:rsid w:val="00180012"/>
    <w:rsid w:val="002D3313"/>
    <w:rsid w:val="0031221F"/>
    <w:rsid w:val="0047676F"/>
    <w:rsid w:val="004A0428"/>
    <w:rsid w:val="00635C22"/>
    <w:rsid w:val="00A76C50"/>
    <w:rsid w:val="00AD0E1E"/>
    <w:rsid w:val="00CF5287"/>
    <w:rsid w:val="00DC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E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Tekst przypisu dolnego;Tekst przypisu Znak Znak Znak Znak Znak,Tekst przypisu dolnego;Tekst przypisu Znak Znak Znak Znak,Podrozdział,Footnote,Podrozdzia3,-E Fuﬂnotentext,Fuﬂnotentext Ursprung,footnote text,Fußnote"/>
    <w:basedOn w:val="Normalny"/>
    <w:link w:val="TekstprzypisudolnegoZnak"/>
    <w:semiHidden/>
    <w:rsid w:val="00AD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 dolnego;Tekst przypisu Znak Znak Znak Znak Znak Znak,Tekst przypisu dolnego;Tekst przypisu Znak Znak Znak Znak Znak1,Podrozdział Znak,Footnote Znak,Podrozdzia3 Znak,-E Fuﬂnotentext Znak"/>
    <w:basedOn w:val="Domylnaczcionkaakapitu"/>
    <w:link w:val="Tekstprzypisudolnego"/>
    <w:semiHidden/>
    <w:rsid w:val="00AD0E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1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221F"/>
  </w:style>
  <w:style w:type="paragraph" w:styleId="Stopka">
    <w:name w:val="footer"/>
    <w:basedOn w:val="Normalny"/>
    <w:link w:val="StopkaZnak"/>
    <w:uiPriority w:val="99"/>
    <w:unhideWhenUsed/>
    <w:rsid w:val="00312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2360</Words>
  <Characters>14165</Characters>
  <Application>Microsoft Office Word</Application>
  <DocSecurity>0</DocSecurity>
  <Lines>118</Lines>
  <Paragraphs>32</Paragraphs>
  <ScaleCrop>false</ScaleCrop>
  <Company>ARiMR</Company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2011-07-15T11:22:00Z</dcterms:created>
  <dcterms:modified xsi:type="dcterms:W3CDTF">2011-08-10T12:47:00Z</dcterms:modified>
</cp:coreProperties>
</file>