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84CB" w14:textId="77777777" w:rsidR="00200BEF" w:rsidRDefault="00200BEF" w:rsidP="006469C9">
      <w:pPr>
        <w:tabs>
          <w:tab w:val="left" w:pos="708"/>
          <w:tab w:val="left" w:pos="1416"/>
          <w:tab w:val="center" w:pos="4748"/>
        </w:tabs>
        <w:spacing w:before="180" w:after="0"/>
        <w:ind w:firstLine="425"/>
        <w:jc w:val="right"/>
        <w:rPr>
          <w:rFonts w:ascii="Arial" w:hAnsi="Arial" w:cs="Arial"/>
          <w:b/>
          <w:sz w:val="20"/>
          <w:szCs w:val="20"/>
        </w:rPr>
      </w:pPr>
      <w:bookmarkStart w:id="0" w:name="_GoBack"/>
      <w:bookmarkEnd w:id="0"/>
    </w:p>
    <w:p w14:paraId="133DDC98" w14:textId="1D3DC529"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r w:rsidRPr="009162AA">
        <w:rPr>
          <w:rFonts w:ascii="Arial" w:hAnsi="Arial" w:cs="Arial"/>
          <w:b/>
          <w:noProof/>
          <w:sz w:val="20"/>
          <w:szCs w:val="20"/>
          <w:lang w:eastAsia="pl-PL"/>
        </w:rPr>
        <w:drawing>
          <wp:anchor distT="0" distB="0" distL="0" distR="0" simplePos="0" relativeHeight="251658240" behindDoc="0" locked="0" layoutInCell="1" allowOverlap="1" wp14:anchorId="67B56528" wp14:editId="34F6A326">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5548F2" w:rsidRPr="007541BD">
        <w:rPr>
          <w:rFonts w:ascii="Arial" w:hAnsi="Arial" w:cs="Arial"/>
          <w:b/>
          <w:sz w:val="20"/>
          <w:szCs w:val="20"/>
        </w:rPr>
        <w:t xml:space="preserve">Załącznik do uchwały nr </w:t>
      </w:r>
      <w:r w:rsidR="00C6617F">
        <w:rPr>
          <w:rFonts w:ascii="Arial" w:hAnsi="Arial" w:cs="Arial"/>
          <w:b/>
          <w:sz w:val="20"/>
          <w:szCs w:val="20"/>
        </w:rPr>
        <w:t>10</w:t>
      </w:r>
      <w:r w:rsidR="005548F2" w:rsidRPr="007541BD">
        <w:rPr>
          <w:rFonts w:ascii="Arial" w:hAnsi="Arial" w:cs="Arial"/>
          <w:b/>
          <w:sz w:val="20"/>
          <w:szCs w:val="20"/>
        </w:rPr>
        <w:t xml:space="preserve"> </w:t>
      </w:r>
    </w:p>
    <w:p w14:paraId="4744723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7DF386C" w14:textId="67BCF8AE"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C6617F">
        <w:rPr>
          <w:rFonts w:ascii="Arial" w:hAnsi="Arial" w:cs="Arial"/>
          <w:b/>
          <w:sz w:val="20"/>
          <w:szCs w:val="20"/>
        </w:rPr>
        <w:t>1</w:t>
      </w:r>
      <w:r>
        <w:rPr>
          <w:rFonts w:ascii="Arial" w:hAnsi="Arial" w:cs="Arial"/>
          <w:b/>
          <w:sz w:val="20"/>
          <w:szCs w:val="20"/>
        </w:rPr>
        <w:t xml:space="preserve">6 </w:t>
      </w:r>
      <w:r w:rsidR="00C6617F">
        <w:rPr>
          <w:rFonts w:ascii="Arial" w:hAnsi="Arial" w:cs="Arial"/>
          <w:b/>
          <w:sz w:val="20"/>
          <w:szCs w:val="20"/>
        </w:rPr>
        <w:t>kwietnia</w:t>
      </w:r>
      <w:r w:rsidRPr="007541BD">
        <w:rPr>
          <w:rFonts w:ascii="Arial" w:hAnsi="Arial" w:cs="Arial"/>
          <w:b/>
          <w:sz w:val="20"/>
          <w:szCs w:val="20"/>
        </w:rPr>
        <w:t xml:space="preserve"> 20</w:t>
      </w:r>
      <w:r w:rsidR="00C6617F">
        <w:rPr>
          <w:rFonts w:ascii="Arial" w:hAnsi="Arial" w:cs="Arial"/>
          <w:b/>
          <w:sz w:val="20"/>
          <w:szCs w:val="20"/>
        </w:rPr>
        <w:t>20</w:t>
      </w:r>
      <w:r w:rsidRPr="007541BD">
        <w:rPr>
          <w:rFonts w:ascii="Arial" w:hAnsi="Arial" w:cs="Arial"/>
          <w:b/>
          <w:sz w:val="20"/>
          <w:szCs w:val="20"/>
        </w:rPr>
        <w:t xml:space="preserve"> r.  </w:t>
      </w:r>
    </w:p>
    <w:p w14:paraId="39844BCB"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235C8C4E"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307F52D8" w14:textId="77777777"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1F99FF6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71E74769" w14:textId="370DDD20"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593405">
        <w:rPr>
          <w:rFonts w:ascii="Arial" w:hAnsi="Arial" w:cs="Arial"/>
          <w:b/>
          <w:color w:val="auto"/>
          <w:sz w:val="24"/>
          <w:szCs w:val="24"/>
        </w:rPr>
        <w:t>I</w:t>
      </w:r>
      <w:r w:rsidR="000E135D">
        <w:rPr>
          <w:rFonts w:ascii="Arial" w:hAnsi="Arial" w:cs="Arial"/>
          <w:b/>
          <w:color w:val="auto"/>
          <w:sz w:val="24"/>
          <w:szCs w:val="24"/>
        </w:rPr>
        <w:t>I</w:t>
      </w:r>
      <w:r w:rsidRPr="002B50C0">
        <w:rPr>
          <w:rFonts w:ascii="Arial" w:hAnsi="Arial" w:cs="Arial"/>
          <w:b/>
          <w:color w:val="auto"/>
          <w:sz w:val="24"/>
          <w:szCs w:val="24"/>
        </w:rPr>
        <w:t xml:space="preserve"> kwartał </w:t>
      </w:r>
      <w:r w:rsidR="006469C9">
        <w:rPr>
          <w:rFonts w:ascii="Arial" w:hAnsi="Arial" w:cs="Arial"/>
          <w:b/>
          <w:color w:val="auto"/>
          <w:sz w:val="24"/>
          <w:szCs w:val="24"/>
        </w:rPr>
        <w:t>20</w:t>
      </w:r>
      <w:r w:rsidR="009043C3">
        <w:rPr>
          <w:rFonts w:ascii="Arial" w:hAnsi="Arial" w:cs="Arial"/>
          <w:b/>
          <w:color w:val="auto"/>
          <w:sz w:val="24"/>
          <w:szCs w:val="24"/>
        </w:rPr>
        <w:t>2</w:t>
      </w:r>
      <w:r w:rsidR="00593405">
        <w:rPr>
          <w:rFonts w:ascii="Arial" w:hAnsi="Arial" w:cs="Arial"/>
          <w:b/>
          <w:color w:val="auto"/>
          <w:sz w:val="24"/>
          <w:szCs w:val="24"/>
        </w:rPr>
        <w:t>1</w:t>
      </w:r>
      <w:r w:rsidR="006469C9">
        <w:rPr>
          <w:rFonts w:ascii="Arial" w:hAnsi="Arial" w:cs="Arial"/>
          <w:b/>
          <w:color w:val="auto"/>
          <w:sz w:val="24"/>
          <w:szCs w:val="24"/>
        </w:rPr>
        <w:t xml:space="preserve"> </w:t>
      </w:r>
      <w:r w:rsidRPr="002B50C0">
        <w:rPr>
          <w:rFonts w:ascii="Arial" w:hAnsi="Arial" w:cs="Arial"/>
          <w:b/>
          <w:color w:val="auto"/>
          <w:sz w:val="24"/>
          <w:szCs w:val="24"/>
        </w:rPr>
        <w:t>roku</w:t>
      </w:r>
    </w:p>
    <w:p w14:paraId="50AB8E2A"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2E4CBE9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79C762"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E2EA8C" w14:textId="77777777" w:rsidR="00CA516B" w:rsidRPr="009162AA" w:rsidRDefault="006469C9" w:rsidP="009162AA">
            <w:pPr>
              <w:snapToGrid w:val="0"/>
              <w:spacing w:line="276" w:lineRule="auto"/>
              <w:rPr>
                <w:rFonts w:ascii="Arial" w:hAnsi="Arial" w:cs="Arial"/>
                <w:color w:val="0070C0"/>
                <w:sz w:val="20"/>
              </w:rPr>
            </w:pPr>
            <w:r>
              <w:rPr>
                <w:rFonts w:ascii="Arial" w:hAnsi="Arial" w:cs="Arial"/>
                <w:sz w:val="18"/>
                <w:szCs w:val="18"/>
              </w:rPr>
              <w:t>„Udostępnianie cyfrowe zasobów polskich czasopism z nauk przyrodniczych i rolniczych bazie AGRO”</w:t>
            </w:r>
          </w:p>
        </w:tc>
      </w:tr>
      <w:tr w:rsidR="00CA516B" w:rsidRPr="002B50C0" w14:paraId="78F563C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137CC57"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A7159F" w14:textId="639D6C09" w:rsidR="00CA516B" w:rsidRPr="00141A92" w:rsidRDefault="00B31426" w:rsidP="006822BC">
            <w:pPr>
              <w:spacing w:line="276" w:lineRule="auto"/>
              <w:rPr>
                <w:rFonts w:ascii="Arial" w:hAnsi="Arial" w:cs="Arial"/>
                <w:color w:val="0070C0"/>
                <w:sz w:val="18"/>
                <w:szCs w:val="18"/>
              </w:rPr>
            </w:pP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p>
        </w:tc>
      </w:tr>
      <w:tr w:rsidR="00CA516B" w:rsidRPr="0030196F" w14:paraId="7EAD9DE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902B704"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83404EB" w14:textId="61531134" w:rsidR="00CA516B" w:rsidRPr="006822BC" w:rsidRDefault="006469C9">
            <w:pPr>
              <w:spacing w:line="276" w:lineRule="auto"/>
              <w:rPr>
                <w:rFonts w:ascii="Arial" w:hAnsi="Arial" w:cs="Arial"/>
                <w:color w:val="0070C0"/>
                <w:sz w:val="18"/>
                <w:szCs w:val="18"/>
              </w:rPr>
            </w:pPr>
            <w:r>
              <w:rPr>
                <w:rFonts w:ascii="Arial" w:hAnsi="Arial" w:cs="Arial"/>
                <w:sz w:val="18"/>
                <w:szCs w:val="18"/>
              </w:rPr>
              <w:t>Uniwersytet Przyrodniczy w Poznaniu</w:t>
            </w:r>
          </w:p>
        </w:tc>
      </w:tr>
      <w:tr w:rsidR="00CA516B" w:rsidRPr="002B50C0" w14:paraId="61CDB25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590CFAF"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F7C6222" w14:textId="77777777" w:rsidR="00CA516B" w:rsidRPr="009162AA" w:rsidRDefault="006469C9">
            <w:pPr>
              <w:spacing w:line="276" w:lineRule="auto"/>
              <w:rPr>
                <w:rFonts w:ascii="Arial" w:hAnsi="Arial" w:cs="Arial"/>
                <w:color w:val="0070C0"/>
                <w:sz w:val="18"/>
                <w:szCs w:val="18"/>
              </w:rPr>
            </w:pPr>
            <w:r>
              <w:rPr>
                <w:rFonts w:ascii="Arial" w:hAnsi="Arial" w:cs="Arial"/>
                <w:sz w:val="18"/>
                <w:szCs w:val="18"/>
              </w:rPr>
              <w:t>Uniwersytet Warszawski w Warszawie – Interdyscyplinarne Centrum Modelowania Matematycznego i Komputerowego</w:t>
            </w:r>
          </w:p>
        </w:tc>
      </w:tr>
      <w:tr w:rsidR="00CA516B" w:rsidRPr="002B50C0" w14:paraId="7DBA9E4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3F23A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D5B7C4"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Program Operacyjny Polska Cyfrowa na lata 2014 – 2020 Oś Priorytetowa </w:t>
            </w:r>
          </w:p>
          <w:p w14:paraId="10F7B086" w14:textId="77777777" w:rsidR="006469C9" w:rsidRDefault="006469C9" w:rsidP="006469C9">
            <w:pPr>
              <w:spacing w:line="100" w:lineRule="atLeast"/>
              <w:rPr>
                <w:rFonts w:ascii="Arial" w:hAnsi="Arial" w:cs="Arial"/>
                <w:sz w:val="18"/>
                <w:szCs w:val="18"/>
              </w:rPr>
            </w:pPr>
            <w:r>
              <w:rPr>
                <w:rFonts w:ascii="Arial" w:hAnsi="Arial" w:cs="Arial"/>
                <w:sz w:val="18"/>
                <w:szCs w:val="18"/>
              </w:rPr>
              <w:t>nr 2 „E - administracja i otwarty rząd” Działanie nr 2.3 „Cyfrowa dostępność i użyteczność informacji sektora publicznego” Poddziałanie nr 2.3.1</w:t>
            </w:r>
          </w:p>
          <w:p w14:paraId="093BC1C0" w14:textId="77777777" w:rsidR="006469C9" w:rsidRDefault="006469C9" w:rsidP="006469C9">
            <w:pPr>
              <w:spacing w:line="100" w:lineRule="atLeast"/>
              <w:rPr>
                <w:rFonts w:ascii="Arial" w:hAnsi="Arial" w:cs="Arial"/>
                <w:sz w:val="18"/>
                <w:szCs w:val="18"/>
              </w:rPr>
            </w:pPr>
            <w:r>
              <w:rPr>
                <w:rFonts w:ascii="Arial" w:hAnsi="Arial" w:cs="Arial"/>
                <w:sz w:val="18"/>
                <w:szCs w:val="18"/>
              </w:rPr>
              <w:t xml:space="preserve">„Cyfrowe udostępnienie informacji sektora publicznego ze źródeł </w:t>
            </w:r>
          </w:p>
          <w:p w14:paraId="548497A6" w14:textId="77777777" w:rsidR="006469C9" w:rsidRPr="00141A92" w:rsidRDefault="006469C9" w:rsidP="006469C9">
            <w:pPr>
              <w:spacing w:line="276" w:lineRule="auto"/>
              <w:rPr>
                <w:rFonts w:ascii="Arial" w:hAnsi="Arial" w:cs="Arial"/>
                <w:color w:val="0070C0"/>
                <w:sz w:val="18"/>
                <w:szCs w:val="18"/>
              </w:rPr>
            </w:pPr>
            <w:r>
              <w:rPr>
                <w:rFonts w:ascii="Arial" w:hAnsi="Arial" w:cs="Arial"/>
                <w:sz w:val="18"/>
                <w:szCs w:val="18"/>
              </w:rPr>
              <w:t>administracyjnych i zasobów nauki ( typ projektu: cyfrowe udostępnienie zasobów nauki)”.  z budżetu państwa: część budżetowa nr 27</w:t>
            </w:r>
          </w:p>
        </w:tc>
      </w:tr>
      <w:tr w:rsidR="00CA516B" w:rsidRPr="002B50C0" w14:paraId="2FA28B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572E55"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A996E96"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344623" w14:textId="77777777" w:rsidR="006469C9" w:rsidRDefault="006469C9">
            <w:pPr>
              <w:spacing w:line="276" w:lineRule="auto"/>
              <w:rPr>
                <w:rFonts w:ascii="Arial" w:hAnsi="Arial" w:cs="Arial"/>
                <w:color w:val="0070C0"/>
                <w:sz w:val="18"/>
                <w:szCs w:val="18"/>
              </w:rPr>
            </w:pPr>
            <w:r>
              <w:rPr>
                <w:rFonts w:ascii="Arial" w:hAnsi="Arial" w:cs="Arial"/>
                <w:sz w:val="18"/>
                <w:szCs w:val="18"/>
              </w:rPr>
              <w:t>7 442 980,00 zł</w:t>
            </w:r>
          </w:p>
          <w:p w14:paraId="2F7377CB" w14:textId="77777777" w:rsidR="006469C9" w:rsidRDefault="006469C9">
            <w:pPr>
              <w:spacing w:line="276" w:lineRule="auto"/>
              <w:rPr>
                <w:rFonts w:ascii="Arial" w:hAnsi="Arial" w:cs="Arial"/>
                <w:color w:val="0070C0"/>
                <w:sz w:val="18"/>
                <w:szCs w:val="18"/>
              </w:rPr>
            </w:pPr>
          </w:p>
          <w:p w14:paraId="7BC780BB" w14:textId="54FB24A8" w:rsidR="00CA516B" w:rsidRPr="00141A92" w:rsidRDefault="00CA516B">
            <w:pPr>
              <w:spacing w:line="276" w:lineRule="auto"/>
              <w:rPr>
                <w:rFonts w:ascii="Arial" w:hAnsi="Arial" w:cs="Arial"/>
                <w:color w:val="0070C0"/>
                <w:sz w:val="18"/>
                <w:szCs w:val="18"/>
              </w:rPr>
            </w:pPr>
          </w:p>
        </w:tc>
      </w:tr>
      <w:tr w:rsidR="005212C8" w:rsidRPr="002B50C0" w14:paraId="043CADB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DE146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7C28EF0" w14:textId="77777777" w:rsidR="00FC020A" w:rsidRDefault="00FC020A" w:rsidP="00FC020A">
            <w:pPr>
              <w:spacing w:line="276" w:lineRule="auto"/>
              <w:rPr>
                <w:rFonts w:ascii="Arial" w:hAnsi="Arial" w:cs="Arial"/>
                <w:color w:val="0070C0"/>
                <w:sz w:val="18"/>
                <w:szCs w:val="18"/>
              </w:rPr>
            </w:pPr>
            <w:r>
              <w:rPr>
                <w:rFonts w:ascii="Arial" w:hAnsi="Arial" w:cs="Arial"/>
                <w:sz w:val="18"/>
                <w:szCs w:val="18"/>
              </w:rPr>
              <w:t>7 442 980,00 zł</w:t>
            </w:r>
          </w:p>
          <w:p w14:paraId="6DF251E5" w14:textId="0A129625" w:rsidR="005212C8" w:rsidRPr="00141A92" w:rsidRDefault="005212C8">
            <w:pPr>
              <w:spacing w:line="276" w:lineRule="auto"/>
              <w:rPr>
                <w:rFonts w:ascii="Arial" w:hAnsi="Arial" w:cs="Arial"/>
                <w:color w:val="0070C0"/>
                <w:sz w:val="18"/>
                <w:szCs w:val="18"/>
              </w:rPr>
            </w:pPr>
          </w:p>
        </w:tc>
      </w:tr>
      <w:tr w:rsidR="00CA516B" w:rsidRPr="002B50C0" w14:paraId="12B5646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6DFF734"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91B5D8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E0FE5C" w14:textId="77777777" w:rsidR="006469C9" w:rsidRDefault="006469C9" w:rsidP="006469C9">
            <w:pPr>
              <w:spacing w:after="0" w:line="100" w:lineRule="atLeast"/>
            </w:pPr>
            <w:r>
              <w:rPr>
                <w:rFonts w:ascii="Arial" w:hAnsi="Arial" w:cs="Arial"/>
                <w:sz w:val="18"/>
                <w:szCs w:val="18"/>
              </w:rPr>
              <w:t>01.08.2018 – 31.07.2021</w:t>
            </w:r>
          </w:p>
          <w:p w14:paraId="378AC6F2" w14:textId="77777777" w:rsidR="006469C9" w:rsidRDefault="006469C9" w:rsidP="00F2008A">
            <w:pPr>
              <w:spacing w:after="0"/>
              <w:rPr>
                <w:rFonts w:ascii="Arial" w:hAnsi="Arial" w:cs="Arial"/>
                <w:color w:val="0070C0"/>
                <w:sz w:val="18"/>
                <w:szCs w:val="18"/>
              </w:rPr>
            </w:pPr>
          </w:p>
          <w:p w14:paraId="71D1A50A" w14:textId="0B0842F4" w:rsidR="00CA516B" w:rsidRPr="00141A92" w:rsidRDefault="00CA516B" w:rsidP="009162AA">
            <w:pPr>
              <w:rPr>
                <w:i/>
              </w:rPr>
            </w:pPr>
          </w:p>
        </w:tc>
      </w:tr>
    </w:tbl>
    <w:p w14:paraId="339C305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9F80806" w14:textId="77777777" w:rsidR="006469C9" w:rsidRDefault="004C1D48" w:rsidP="0062054D">
      <w:pPr>
        <w:pStyle w:val="Nagwek3"/>
        <w:spacing w:after="360"/>
        <w:ind w:left="284" w:hanging="284"/>
        <w:rPr>
          <w:rFonts w:ascii="Arial" w:hAnsi="Arial" w:cs="Arial"/>
        </w:rPr>
      </w:pPr>
      <w:r w:rsidRPr="002B50C0">
        <w:rPr>
          <w:rFonts w:ascii="Arial" w:hAnsi="Arial" w:cs="Arial"/>
        </w:rPr>
        <w:t xml:space="preserve"> </w:t>
      </w:r>
      <w:r w:rsidR="00F2008A" w:rsidRPr="002B50C0">
        <w:rPr>
          <w:rFonts w:ascii="Arial" w:hAnsi="Arial" w:cs="Arial"/>
        </w:rPr>
        <w:tab/>
      </w:r>
      <w:r w:rsidR="006469C9">
        <w:rPr>
          <w:rFonts w:ascii="Arial" w:eastAsia="Calibri" w:hAnsi="Arial" w:cs="Arial"/>
          <w:color w:val="auto"/>
          <w:sz w:val="18"/>
          <w:szCs w:val="20"/>
        </w:rPr>
        <w:t>Nie dotyczy</w:t>
      </w:r>
    </w:p>
    <w:p w14:paraId="608F17E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C5CA27D" w14:textId="77777777" w:rsidTr="00141A92">
        <w:trPr>
          <w:tblHeader/>
        </w:trPr>
        <w:tc>
          <w:tcPr>
            <w:tcW w:w="2972" w:type="dxa"/>
            <w:shd w:val="clear" w:color="auto" w:fill="D0CECE" w:themeFill="background2" w:themeFillShade="E6"/>
            <w:vAlign w:val="center"/>
          </w:tcPr>
          <w:p w14:paraId="6C93F57E"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3DCC0D"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74C9CA23"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06B4B7E0" w14:textId="77777777" w:rsidTr="00795AFA">
        <w:tc>
          <w:tcPr>
            <w:tcW w:w="2972" w:type="dxa"/>
          </w:tcPr>
          <w:p w14:paraId="12ED6C56" w14:textId="229285DB" w:rsidR="006469C9" w:rsidRPr="00C6617F" w:rsidRDefault="007A5EA7" w:rsidP="00450089">
            <w:pPr>
              <w:rPr>
                <w:rFonts w:ascii="Arial" w:hAnsi="Arial" w:cs="Arial"/>
                <w:color w:val="FF0000"/>
                <w:sz w:val="18"/>
                <w:szCs w:val="20"/>
              </w:rPr>
            </w:pPr>
            <w:r>
              <w:rPr>
                <w:rFonts w:ascii="Arial" w:hAnsi="Arial" w:cs="Arial"/>
                <w:sz w:val="18"/>
                <w:szCs w:val="20"/>
              </w:rPr>
              <w:t>97,22</w:t>
            </w:r>
            <w:r w:rsidR="006D6702" w:rsidRPr="006D6702">
              <w:rPr>
                <w:rFonts w:ascii="Arial" w:hAnsi="Arial" w:cs="Arial"/>
                <w:sz w:val="18"/>
                <w:szCs w:val="20"/>
              </w:rPr>
              <w:t xml:space="preserve"> %</w:t>
            </w:r>
          </w:p>
        </w:tc>
        <w:tc>
          <w:tcPr>
            <w:tcW w:w="3260" w:type="dxa"/>
          </w:tcPr>
          <w:p w14:paraId="3961D2A5" w14:textId="50559B52" w:rsidR="00652FEA" w:rsidRPr="00D8153B" w:rsidRDefault="003C6A24">
            <w:pPr>
              <w:pStyle w:val="Akapitzlist"/>
              <w:numPr>
                <w:ilvl w:val="0"/>
                <w:numId w:val="27"/>
              </w:numPr>
              <w:rPr>
                <w:rFonts w:ascii="Arial" w:hAnsi="Arial" w:cs="Arial"/>
                <w:sz w:val="18"/>
                <w:szCs w:val="20"/>
              </w:rPr>
            </w:pPr>
            <w:r>
              <w:rPr>
                <w:rFonts w:ascii="Arial" w:hAnsi="Arial" w:cs="Arial"/>
                <w:sz w:val="18"/>
                <w:szCs w:val="20"/>
              </w:rPr>
              <w:t>82,54</w:t>
            </w:r>
            <w:r w:rsidR="009426EE" w:rsidRPr="00D8153B">
              <w:rPr>
                <w:rFonts w:ascii="Arial" w:hAnsi="Arial" w:cs="Arial"/>
                <w:sz w:val="18"/>
                <w:szCs w:val="20"/>
              </w:rPr>
              <w:t xml:space="preserve"> %</w:t>
            </w:r>
          </w:p>
          <w:p w14:paraId="78DACEA4" w14:textId="77777777" w:rsidR="00462B3F" w:rsidRPr="00C6617F" w:rsidRDefault="00462B3F" w:rsidP="009162AA">
            <w:pPr>
              <w:pStyle w:val="Akapitzlist"/>
              <w:ind w:left="410"/>
              <w:rPr>
                <w:rFonts w:ascii="Arial" w:hAnsi="Arial" w:cs="Arial"/>
                <w:color w:val="FF0000"/>
                <w:sz w:val="18"/>
                <w:szCs w:val="20"/>
              </w:rPr>
            </w:pPr>
          </w:p>
          <w:p w14:paraId="7D366D73" w14:textId="254E6962" w:rsidR="006948D3" w:rsidRPr="00C6617F" w:rsidRDefault="006948D3" w:rsidP="006948D3">
            <w:pPr>
              <w:rPr>
                <w:rFonts w:ascii="Arial" w:hAnsi="Arial" w:cs="Arial"/>
                <w:color w:val="FF0000"/>
                <w:sz w:val="18"/>
                <w:szCs w:val="20"/>
              </w:rPr>
            </w:pPr>
          </w:p>
          <w:p w14:paraId="2C11C8FE" w14:textId="0C09EE3A" w:rsidR="00071880" w:rsidRPr="00C6617F" w:rsidRDefault="002D048E" w:rsidP="006948D3">
            <w:pPr>
              <w:rPr>
                <w:rFonts w:ascii="Arial" w:hAnsi="Arial" w:cs="Arial"/>
                <w:color w:val="FF0000"/>
                <w:sz w:val="18"/>
                <w:szCs w:val="20"/>
              </w:rPr>
            </w:pPr>
            <w:r w:rsidRPr="00C6617F">
              <w:rPr>
                <w:rFonts w:ascii="Arial" w:hAnsi="Arial" w:cs="Arial"/>
                <w:color w:val="FF0000"/>
                <w:sz w:val="18"/>
                <w:szCs w:val="20"/>
              </w:rPr>
              <w:t xml:space="preserve"> </w:t>
            </w:r>
            <w:r w:rsidRPr="0025641E">
              <w:rPr>
                <w:rFonts w:ascii="Arial" w:hAnsi="Arial" w:cs="Arial"/>
                <w:sz w:val="18"/>
                <w:szCs w:val="20"/>
              </w:rPr>
              <w:t xml:space="preserve">2.    </w:t>
            </w:r>
            <w:r w:rsidR="00A85124">
              <w:rPr>
                <w:rFonts w:ascii="Arial" w:hAnsi="Arial" w:cs="Arial"/>
                <w:sz w:val="18"/>
                <w:szCs w:val="20"/>
              </w:rPr>
              <w:t>80,57</w:t>
            </w:r>
            <w:r w:rsidR="00F0534F">
              <w:rPr>
                <w:rFonts w:ascii="Arial" w:hAnsi="Arial" w:cs="Arial"/>
                <w:sz w:val="18"/>
                <w:szCs w:val="20"/>
              </w:rPr>
              <w:t xml:space="preserve"> </w:t>
            </w:r>
            <w:r w:rsidR="00B77F0D">
              <w:rPr>
                <w:rFonts w:ascii="Arial" w:hAnsi="Arial" w:cs="Arial"/>
                <w:sz w:val="18"/>
                <w:szCs w:val="20"/>
              </w:rPr>
              <w:t>%</w:t>
            </w:r>
          </w:p>
          <w:p w14:paraId="7C57C64F" w14:textId="77777777" w:rsidR="006948D3" w:rsidRPr="00C6617F" w:rsidRDefault="006948D3" w:rsidP="006948D3">
            <w:pPr>
              <w:rPr>
                <w:rFonts w:ascii="Arial" w:hAnsi="Arial" w:cs="Arial"/>
                <w:color w:val="FF0000"/>
                <w:sz w:val="18"/>
                <w:szCs w:val="20"/>
              </w:rPr>
            </w:pPr>
          </w:p>
          <w:p w14:paraId="4E5FC5F3" w14:textId="27F82A88" w:rsidR="00907F6D" w:rsidRPr="00B7252C" w:rsidRDefault="002D048E" w:rsidP="006B5117">
            <w:pPr>
              <w:rPr>
                <w:rFonts w:ascii="Arial" w:hAnsi="Arial" w:cs="Arial"/>
                <w:sz w:val="18"/>
                <w:szCs w:val="20"/>
              </w:rPr>
            </w:pPr>
            <w:r w:rsidRPr="00B7252C">
              <w:rPr>
                <w:rFonts w:ascii="Arial" w:hAnsi="Arial" w:cs="Arial"/>
                <w:sz w:val="18"/>
                <w:szCs w:val="20"/>
              </w:rPr>
              <w:t xml:space="preserve"> </w:t>
            </w:r>
            <w:r w:rsidR="005548F2" w:rsidRPr="00B7252C">
              <w:rPr>
                <w:rFonts w:ascii="Arial" w:hAnsi="Arial" w:cs="Arial"/>
                <w:sz w:val="18"/>
                <w:szCs w:val="20"/>
              </w:rPr>
              <w:t xml:space="preserve">3. </w:t>
            </w:r>
            <w:r w:rsidRPr="00B7252C">
              <w:rPr>
                <w:rFonts w:ascii="Arial" w:hAnsi="Arial" w:cs="Arial"/>
                <w:sz w:val="18"/>
                <w:szCs w:val="20"/>
              </w:rPr>
              <w:t xml:space="preserve">   </w:t>
            </w:r>
            <w:r w:rsidR="003B777E" w:rsidRPr="00B7252C">
              <w:rPr>
                <w:rFonts w:ascii="Arial" w:hAnsi="Arial" w:cs="Arial"/>
                <w:sz w:val="18"/>
                <w:szCs w:val="20"/>
              </w:rPr>
              <w:t>Nie dotyczy</w:t>
            </w:r>
          </w:p>
          <w:p w14:paraId="069A5B97" w14:textId="77777777" w:rsidR="006469C9" w:rsidRPr="00C6617F" w:rsidRDefault="006469C9">
            <w:pPr>
              <w:rPr>
                <w:rFonts w:ascii="Arial" w:hAnsi="Arial" w:cs="Arial"/>
                <w:color w:val="FF0000"/>
                <w:sz w:val="18"/>
                <w:szCs w:val="20"/>
              </w:rPr>
            </w:pPr>
          </w:p>
        </w:tc>
        <w:tc>
          <w:tcPr>
            <w:tcW w:w="3402" w:type="dxa"/>
          </w:tcPr>
          <w:p w14:paraId="3D3517A8" w14:textId="3A930995" w:rsidR="006469C9" w:rsidRPr="003A65DB" w:rsidRDefault="00A20624" w:rsidP="006469C9">
            <w:pPr>
              <w:rPr>
                <w:rFonts w:ascii="Arial" w:hAnsi="Arial" w:cs="Arial"/>
                <w:sz w:val="18"/>
                <w:szCs w:val="20"/>
              </w:rPr>
            </w:pPr>
            <w:r>
              <w:rPr>
                <w:rFonts w:ascii="Arial" w:hAnsi="Arial" w:cs="Arial"/>
                <w:color w:val="000000" w:themeColor="text1"/>
                <w:sz w:val="18"/>
                <w:szCs w:val="20"/>
              </w:rPr>
              <w:t>85,65</w:t>
            </w:r>
            <w:r w:rsidR="006469C9" w:rsidRPr="00D8153B">
              <w:rPr>
                <w:rFonts w:ascii="Arial" w:hAnsi="Arial" w:cs="Arial"/>
                <w:color w:val="000000" w:themeColor="text1"/>
                <w:sz w:val="18"/>
                <w:szCs w:val="20"/>
              </w:rPr>
              <w:t xml:space="preserve"> </w:t>
            </w:r>
            <w:r w:rsidR="006469C9" w:rsidRPr="003A65DB">
              <w:rPr>
                <w:rFonts w:ascii="Arial" w:hAnsi="Arial" w:cs="Arial"/>
                <w:sz w:val="18"/>
                <w:szCs w:val="20"/>
              </w:rPr>
              <w:t>%</w:t>
            </w:r>
          </w:p>
          <w:p w14:paraId="38D962EC" w14:textId="77777777" w:rsidR="006469C9" w:rsidRPr="00C6617F" w:rsidRDefault="006469C9" w:rsidP="00795AFA">
            <w:pPr>
              <w:rPr>
                <w:rFonts w:ascii="Arial" w:hAnsi="Arial" w:cs="Arial"/>
                <w:color w:val="FF0000"/>
                <w:sz w:val="18"/>
                <w:szCs w:val="20"/>
              </w:rPr>
            </w:pPr>
          </w:p>
        </w:tc>
      </w:tr>
    </w:tbl>
    <w:p w14:paraId="5DFED26E"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13DBBFCC" w14:textId="77777777" w:rsidR="00E42938" w:rsidRPr="002B50C0" w:rsidRDefault="005C0469" w:rsidP="009162AA">
      <w:pPr>
        <w:pStyle w:val="Nagwek3"/>
        <w:numPr>
          <w:ilvl w:val="0"/>
          <w:numId w:val="19"/>
        </w:numPr>
        <w:spacing w:after="200"/>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059B5EB"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2FE9FA63" w14:textId="77777777" w:rsidTr="009162AA">
        <w:trPr>
          <w:tblHeader/>
        </w:trPr>
        <w:tc>
          <w:tcPr>
            <w:tcW w:w="2127" w:type="dxa"/>
            <w:shd w:val="clear" w:color="auto" w:fill="D0CECE" w:themeFill="background2" w:themeFillShade="E6"/>
          </w:tcPr>
          <w:p w14:paraId="3CA4FD25"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
          <w:p w14:paraId="20904930"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A547A9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75F10AD6"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3B39B538"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BB662CD" w14:textId="77777777" w:rsidTr="009162AA">
        <w:tc>
          <w:tcPr>
            <w:tcW w:w="2127" w:type="dxa"/>
          </w:tcPr>
          <w:p w14:paraId="736A22C5" w14:textId="77777777" w:rsidR="006469C9" w:rsidRDefault="006469C9" w:rsidP="006469C9">
            <w:pPr>
              <w:rPr>
                <w:rFonts w:cs="Arial"/>
              </w:rPr>
            </w:pPr>
            <w:r>
              <w:rPr>
                <w:rFonts w:cs="Arial"/>
              </w:rPr>
              <w:t>Zakończenie postępowania w celu wyłonienia</w:t>
            </w:r>
          </w:p>
          <w:p w14:paraId="49C4E28A" w14:textId="77777777" w:rsidR="006469C9" w:rsidRDefault="006469C9" w:rsidP="006469C9">
            <w:pPr>
              <w:rPr>
                <w:rFonts w:cs="Arial"/>
              </w:rPr>
            </w:pPr>
            <w:r>
              <w:rPr>
                <w:rFonts w:cs="Arial"/>
              </w:rPr>
              <w:t>dostawcy sprzętów i programów</w:t>
            </w:r>
          </w:p>
          <w:p w14:paraId="2133B575" w14:textId="77777777" w:rsidR="006469C9" w:rsidRDefault="006469C9" w:rsidP="006469C9">
            <w:pPr>
              <w:rPr>
                <w:rFonts w:cs="Arial"/>
              </w:rPr>
            </w:pPr>
          </w:p>
          <w:p w14:paraId="57C4FD81" w14:textId="77777777" w:rsidR="006469C9" w:rsidRDefault="006469C9" w:rsidP="006469C9">
            <w:pPr>
              <w:rPr>
                <w:rFonts w:cs="Arial"/>
              </w:rPr>
            </w:pPr>
          </w:p>
          <w:p w14:paraId="3B3E19F3" w14:textId="77777777" w:rsidR="006469C9" w:rsidRDefault="006469C9" w:rsidP="006469C9">
            <w:pPr>
              <w:rPr>
                <w:rFonts w:cs="Arial"/>
              </w:rPr>
            </w:pPr>
          </w:p>
          <w:p w14:paraId="5876622E" w14:textId="77777777" w:rsidR="006469C9" w:rsidRDefault="006469C9" w:rsidP="006469C9">
            <w:pPr>
              <w:rPr>
                <w:rFonts w:cs="Arial"/>
              </w:rPr>
            </w:pPr>
          </w:p>
          <w:p w14:paraId="50A175EC" w14:textId="77777777" w:rsidR="006469C9" w:rsidRDefault="006469C9" w:rsidP="006469C9">
            <w:pPr>
              <w:rPr>
                <w:rFonts w:cs="Arial"/>
              </w:rPr>
            </w:pPr>
          </w:p>
          <w:p w14:paraId="5D35B833" w14:textId="77777777" w:rsidR="006469C9" w:rsidRDefault="006469C9" w:rsidP="006469C9">
            <w:pPr>
              <w:rPr>
                <w:rFonts w:cs="Arial"/>
              </w:rPr>
            </w:pPr>
          </w:p>
          <w:p w14:paraId="70E851B8" w14:textId="77777777" w:rsidR="006469C9" w:rsidRDefault="006469C9" w:rsidP="006469C9">
            <w:pPr>
              <w:rPr>
                <w:rFonts w:cs="Arial"/>
              </w:rPr>
            </w:pPr>
          </w:p>
          <w:p w14:paraId="1B93EDD7" w14:textId="77777777" w:rsidR="006469C9" w:rsidRDefault="006469C9" w:rsidP="006469C9">
            <w:pPr>
              <w:rPr>
                <w:rFonts w:cs="Arial"/>
              </w:rPr>
            </w:pPr>
          </w:p>
          <w:p w14:paraId="15181D76" w14:textId="77777777" w:rsidR="006469C9" w:rsidRDefault="006469C9" w:rsidP="006469C9">
            <w:pPr>
              <w:rPr>
                <w:rFonts w:cs="Arial"/>
              </w:rPr>
            </w:pPr>
          </w:p>
          <w:p w14:paraId="592EEEDD" w14:textId="77777777" w:rsidR="006469C9" w:rsidRDefault="006469C9" w:rsidP="006469C9">
            <w:pPr>
              <w:rPr>
                <w:rFonts w:cs="Arial"/>
              </w:rPr>
            </w:pPr>
          </w:p>
          <w:p w14:paraId="788E7A8F" w14:textId="77777777" w:rsidR="006469C9" w:rsidRDefault="006469C9" w:rsidP="006469C9">
            <w:pPr>
              <w:rPr>
                <w:rFonts w:cs="Arial"/>
              </w:rPr>
            </w:pPr>
          </w:p>
          <w:p w14:paraId="0D00BDD5" w14:textId="77777777" w:rsidR="006469C9" w:rsidRDefault="006469C9" w:rsidP="006469C9">
            <w:pPr>
              <w:rPr>
                <w:rFonts w:cs="Arial"/>
              </w:rPr>
            </w:pPr>
          </w:p>
          <w:p w14:paraId="707F4DD9" w14:textId="77777777" w:rsidR="006469C9" w:rsidRDefault="006469C9" w:rsidP="006469C9">
            <w:pPr>
              <w:rPr>
                <w:rFonts w:cs="Arial"/>
              </w:rPr>
            </w:pPr>
          </w:p>
          <w:p w14:paraId="5EDA63E2" w14:textId="77777777" w:rsidR="006469C9" w:rsidRDefault="006469C9" w:rsidP="006469C9">
            <w:pPr>
              <w:rPr>
                <w:rFonts w:cs="Arial"/>
              </w:rPr>
            </w:pPr>
          </w:p>
          <w:p w14:paraId="7B36BE39" w14:textId="77777777" w:rsidR="006469C9" w:rsidRDefault="006469C9" w:rsidP="006469C9">
            <w:pPr>
              <w:rPr>
                <w:rFonts w:cs="Arial"/>
              </w:rPr>
            </w:pPr>
          </w:p>
          <w:p w14:paraId="7E2C8AD6" w14:textId="77777777" w:rsidR="006469C9" w:rsidRDefault="006469C9" w:rsidP="006469C9">
            <w:pPr>
              <w:rPr>
                <w:rFonts w:cs="Arial"/>
              </w:rPr>
            </w:pPr>
          </w:p>
          <w:p w14:paraId="0DD736F2" w14:textId="77777777" w:rsidR="006469C9" w:rsidRDefault="006469C9" w:rsidP="006469C9">
            <w:pPr>
              <w:rPr>
                <w:rFonts w:cs="Arial"/>
              </w:rPr>
            </w:pPr>
          </w:p>
          <w:p w14:paraId="1463977E" w14:textId="77777777" w:rsidR="006469C9" w:rsidRDefault="006469C9" w:rsidP="006469C9">
            <w:pPr>
              <w:rPr>
                <w:rFonts w:cs="Arial"/>
              </w:rPr>
            </w:pPr>
          </w:p>
          <w:p w14:paraId="4BB76B61" w14:textId="77777777" w:rsidR="006469C9" w:rsidRDefault="006469C9" w:rsidP="006469C9">
            <w:pPr>
              <w:rPr>
                <w:rFonts w:cs="Arial"/>
              </w:rPr>
            </w:pPr>
          </w:p>
          <w:p w14:paraId="569F4154" w14:textId="77777777" w:rsidR="006469C9" w:rsidRDefault="006469C9" w:rsidP="006469C9">
            <w:pPr>
              <w:rPr>
                <w:rFonts w:cs="Arial"/>
              </w:rPr>
            </w:pPr>
          </w:p>
          <w:p w14:paraId="369A0C3B" w14:textId="77777777" w:rsidR="006469C9" w:rsidRDefault="006469C9" w:rsidP="006469C9">
            <w:pPr>
              <w:rPr>
                <w:rFonts w:cs="Arial"/>
              </w:rPr>
            </w:pPr>
          </w:p>
          <w:p w14:paraId="4ED40FAB" w14:textId="77777777" w:rsidR="006469C9" w:rsidRDefault="006469C9" w:rsidP="006469C9">
            <w:pPr>
              <w:rPr>
                <w:rFonts w:cs="Arial"/>
              </w:rPr>
            </w:pPr>
          </w:p>
          <w:p w14:paraId="386A03F7" w14:textId="77777777" w:rsidR="006469C9" w:rsidRDefault="006469C9" w:rsidP="006469C9">
            <w:pPr>
              <w:rPr>
                <w:rFonts w:cs="Arial"/>
              </w:rPr>
            </w:pPr>
          </w:p>
          <w:p w14:paraId="5626E356" w14:textId="77777777" w:rsidR="006469C9" w:rsidRDefault="006469C9" w:rsidP="006469C9">
            <w:pPr>
              <w:rPr>
                <w:rFonts w:cs="Arial"/>
              </w:rPr>
            </w:pPr>
          </w:p>
          <w:p w14:paraId="2CEC3475" w14:textId="77777777" w:rsidR="006469C9" w:rsidRDefault="006469C9" w:rsidP="006469C9">
            <w:pPr>
              <w:rPr>
                <w:rFonts w:cs="Arial"/>
              </w:rPr>
            </w:pPr>
          </w:p>
          <w:p w14:paraId="7CA53AA7" w14:textId="77777777" w:rsidR="006469C9" w:rsidRDefault="006469C9" w:rsidP="006469C9">
            <w:pPr>
              <w:rPr>
                <w:rFonts w:cs="Arial"/>
              </w:rPr>
            </w:pPr>
          </w:p>
          <w:p w14:paraId="69C803D0" w14:textId="77777777" w:rsidR="006469C9" w:rsidRDefault="006469C9" w:rsidP="006469C9">
            <w:pPr>
              <w:rPr>
                <w:rFonts w:cs="Arial"/>
              </w:rPr>
            </w:pPr>
          </w:p>
          <w:p w14:paraId="3947392D" w14:textId="77777777" w:rsidR="006469C9" w:rsidRDefault="006469C9" w:rsidP="006469C9">
            <w:pPr>
              <w:rPr>
                <w:rFonts w:cs="Arial"/>
              </w:rPr>
            </w:pPr>
          </w:p>
          <w:p w14:paraId="7C693B6D" w14:textId="77777777" w:rsidR="006469C9" w:rsidRDefault="006469C9" w:rsidP="006469C9">
            <w:pPr>
              <w:rPr>
                <w:rFonts w:cs="Arial"/>
              </w:rPr>
            </w:pPr>
          </w:p>
          <w:p w14:paraId="6C19BAC2" w14:textId="77777777" w:rsidR="006469C9" w:rsidRDefault="006469C9" w:rsidP="006469C9">
            <w:pPr>
              <w:rPr>
                <w:rFonts w:cs="Arial"/>
              </w:rPr>
            </w:pPr>
          </w:p>
          <w:p w14:paraId="321E8F8D" w14:textId="77777777" w:rsidR="006469C9" w:rsidRPr="00141A92" w:rsidRDefault="006469C9" w:rsidP="006469C9">
            <w:pPr>
              <w:rPr>
                <w:rFonts w:ascii="Arial" w:hAnsi="Arial" w:cs="Arial"/>
                <w:color w:val="0070C0"/>
                <w:sz w:val="18"/>
                <w:szCs w:val="18"/>
              </w:rPr>
            </w:pPr>
          </w:p>
        </w:tc>
        <w:tc>
          <w:tcPr>
            <w:tcW w:w="1507" w:type="dxa"/>
            <w:shd w:val="clear" w:color="auto" w:fill="auto"/>
          </w:tcPr>
          <w:p w14:paraId="5975DD6D" w14:textId="712629F6" w:rsidR="004350B8" w:rsidRPr="00141A92" w:rsidRDefault="004350B8" w:rsidP="00237279">
            <w:pPr>
              <w:rPr>
                <w:rFonts w:ascii="Arial" w:hAnsi="Arial" w:cs="Arial"/>
                <w:color w:val="0070C0"/>
                <w:sz w:val="18"/>
                <w:szCs w:val="18"/>
              </w:rPr>
            </w:pPr>
          </w:p>
        </w:tc>
        <w:tc>
          <w:tcPr>
            <w:tcW w:w="1289" w:type="dxa"/>
          </w:tcPr>
          <w:p w14:paraId="710E73B5" w14:textId="77777777" w:rsidR="006469C9" w:rsidRPr="00141A92" w:rsidRDefault="006469C9" w:rsidP="00237279">
            <w:pPr>
              <w:rPr>
                <w:rFonts w:ascii="Arial" w:hAnsi="Arial" w:cs="Arial"/>
                <w:color w:val="0070C0"/>
                <w:sz w:val="18"/>
                <w:szCs w:val="18"/>
              </w:rPr>
            </w:pPr>
            <w:r>
              <w:rPr>
                <w:rFonts w:cs="Arial"/>
              </w:rPr>
              <w:t>08-2018</w:t>
            </w:r>
          </w:p>
        </w:tc>
        <w:tc>
          <w:tcPr>
            <w:tcW w:w="1914" w:type="dxa"/>
          </w:tcPr>
          <w:p w14:paraId="26E955FF" w14:textId="77777777" w:rsidR="006469C9" w:rsidRPr="00141A92" w:rsidRDefault="006469C9" w:rsidP="00237279">
            <w:pPr>
              <w:pStyle w:val="Akapitzlist"/>
              <w:ind w:left="7"/>
              <w:rPr>
                <w:rFonts w:ascii="Arial" w:hAnsi="Arial" w:cs="Arial"/>
                <w:color w:val="0070C0"/>
                <w:sz w:val="18"/>
              </w:rPr>
            </w:pPr>
            <w:r>
              <w:rPr>
                <w:rFonts w:cs="Arial"/>
              </w:rPr>
              <w:t>10-2018</w:t>
            </w:r>
          </w:p>
        </w:tc>
        <w:tc>
          <w:tcPr>
            <w:tcW w:w="2802" w:type="dxa"/>
          </w:tcPr>
          <w:p w14:paraId="446BC113" w14:textId="77777777" w:rsidR="006469C9" w:rsidRDefault="006469C9" w:rsidP="006469C9">
            <w:pPr>
              <w:snapToGrid w:val="0"/>
              <w:rPr>
                <w:rFonts w:ascii="Arial" w:hAnsi="Arial" w:cs="Arial"/>
                <w:sz w:val="20"/>
                <w:szCs w:val="20"/>
              </w:rPr>
            </w:pPr>
            <w:r>
              <w:rPr>
                <w:rFonts w:ascii="Arial" w:hAnsi="Arial" w:cs="Arial"/>
                <w:sz w:val="20"/>
                <w:szCs w:val="20"/>
              </w:rPr>
              <w:t>Osiągnięty</w:t>
            </w:r>
          </w:p>
          <w:p w14:paraId="74DADF53" w14:textId="77777777" w:rsidR="006469C9" w:rsidRPr="00141A92" w:rsidRDefault="006469C9">
            <w:pPr>
              <w:rPr>
                <w:rFonts w:ascii="Arial" w:hAnsi="Arial" w:cs="Arial"/>
                <w:color w:val="0070C0"/>
                <w:sz w:val="18"/>
                <w:szCs w:val="18"/>
              </w:rPr>
            </w:pP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p>
        </w:tc>
      </w:tr>
      <w:tr w:rsidR="00C01292" w:rsidRPr="002B50C0" w14:paraId="3E4E2AAE" w14:textId="77777777" w:rsidTr="00E07644">
        <w:tc>
          <w:tcPr>
            <w:tcW w:w="2127" w:type="dxa"/>
          </w:tcPr>
          <w:p w14:paraId="6EF8F875" w14:textId="77777777" w:rsidR="00C01292" w:rsidRDefault="00C01292" w:rsidP="00237279">
            <w:pPr>
              <w:rPr>
                <w:rFonts w:ascii="Arial" w:hAnsi="Arial" w:cs="Arial"/>
                <w:color w:val="0070C0"/>
                <w:sz w:val="18"/>
                <w:szCs w:val="18"/>
              </w:rPr>
            </w:pPr>
          </w:p>
          <w:p w14:paraId="6060A43A" w14:textId="77777777" w:rsidR="00C01292" w:rsidRDefault="00C01292" w:rsidP="00237279">
            <w:pPr>
              <w:rPr>
                <w:rFonts w:ascii="Arial" w:hAnsi="Arial" w:cs="Arial"/>
                <w:color w:val="0070C0"/>
                <w:sz w:val="18"/>
                <w:szCs w:val="18"/>
              </w:rPr>
            </w:pPr>
            <w:r>
              <w:rPr>
                <w:rFonts w:cs="Arial"/>
              </w:rPr>
              <w:t>Odbiór sprzętu i oprogramowania</w:t>
            </w:r>
          </w:p>
          <w:p w14:paraId="76892B7F" w14:textId="77777777" w:rsidR="00C01292" w:rsidRDefault="00C01292" w:rsidP="00237279">
            <w:pPr>
              <w:rPr>
                <w:rFonts w:ascii="Arial" w:hAnsi="Arial" w:cs="Arial"/>
                <w:color w:val="0070C0"/>
                <w:sz w:val="18"/>
                <w:szCs w:val="18"/>
              </w:rPr>
            </w:pPr>
          </w:p>
          <w:p w14:paraId="07568C98" w14:textId="77777777" w:rsidR="00C01292" w:rsidRDefault="00C01292" w:rsidP="00237279">
            <w:pPr>
              <w:rPr>
                <w:rFonts w:ascii="Arial" w:hAnsi="Arial" w:cs="Arial"/>
                <w:color w:val="0070C0"/>
                <w:sz w:val="18"/>
                <w:szCs w:val="18"/>
              </w:rPr>
            </w:pPr>
          </w:p>
          <w:p w14:paraId="1E5C5499" w14:textId="77777777" w:rsidR="00C01292" w:rsidRDefault="00C01292" w:rsidP="00237279">
            <w:pPr>
              <w:rPr>
                <w:rFonts w:ascii="Arial" w:hAnsi="Arial" w:cs="Arial"/>
                <w:color w:val="0070C0"/>
                <w:sz w:val="18"/>
                <w:szCs w:val="18"/>
              </w:rPr>
            </w:pPr>
          </w:p>
          <w:p w14:paraId="57263FF5" w14:textId="77777777" w:rsidR="00C01292" w:rsidRDefault="00C01292" w:rsidP="00237279">
            <w:pPr>
              <w:rPr>
                <w:rFonts w:ascii="Arial" w:hAnsi="Arial" w:cs="Arial"/>
                <w:color w:val="0070C0"/>
                <w:sz w:val="18"/>
                <w:szCs w:val="18"/>
              </w:rPr>
            </w:pPr>
          </w:p>
          <w:p w14:paraId="717073B1" w14:textId="77777777" w:rsidR="00C01292" w:rsidRPr="00141A92" w:rsidRDefault="00C01292" w:rsidP="00237279">
            <w:pPr>
              <w:rPr>
                <w:rFonts w:ascii="Arial" w:hAnsi="Arial" w:cs="Arial"/>
                <w:color w:val="0070C0"/>
                <w:sz w:val="18"/>
                <w:szCs w:val="18"/>
              </w:rPr>
            </w:pPr>
          </w:p>
        </w:tc>
        <w:tc>
          <w:tcPr>
            <w:tcW w:w="1507" w:type="dxa"/>
            <w:shd w:val="clear" w:color="auto" w:fill="auto"/>
          </w:tcPr>
          <w:p w14:paraId="02133767" w14:textId="77777777" w:rsidR="00C01292" w:rsidRPr="00141A92" w:rsidRDefault="00C01292" w:rsidP="00237279">
            <w:pPr>
              <w:rPr>
                <w:rFonts w:ascii="Arial" w:hAnsi="Arial" w:cs="Arial"/>
                <w:color w:val="0070C0"/>
                <w:sz w:val="18"/>
                <w:szCs w:val="18"/>
              </w:rPr>
            </w:pPr>
          </w:p>
        </w:tc>
        <w:tc>
          <w:tcPr>
            <w:tcW w:w="1289" w:type="dxa"/>
          </w:tcPr>
          <w:p w14:paraId="364125B0" w14:textId="77777777" w:rsidR="00C01292" w:rsidRPr="001B6667" w:rsidRDefault="00C01292" w:rsidP="00237279">
            <w:pPr>
              <w:rPr>
                <w:rFonts w:cs="Arial"/>
                <w:color w:val="0070C0"/>
                <w:lang w:eastAsia="pl-PL"/>
              </w:rPr>
            </w:pPr>
            <w:r>
              <w:rPr>
                <w:rFonts w:cs="Arial"/>
              </w:rPr>
              <w:t>08-2018</w:t>
            </w:r>
          </w:p>
        </w:tc>
        <w:tc>
          <w:tcPr>
            <w:tcW w:w="1914" w:type="dxa"/>
          </w:tcPr>
          <w:p w14:paraId="7C4F9E6A" w14:textId="77777777" w:rsidR="00C01292" w:rsidRPr="001B6667" w:rsidRDefault="00C01292" w:rsidP="00237279">
            <w:pPr>
              <w:pStyle w:val="Akapitzlist"/>
              <w:ind w:left="7"/>
              <w:rPr>
                <w:rFonts w:cs="Arial"/>
                <w:color w:val="0070C0"/>
                <w:lang w:eastAsia="pl-PL"/>
              </w:rPr>
            </w:pPr>
            <w:r>
              <w:rPr>
                <w:rFonts w:cs="Arial"/>
              </w:rPr>
              <w:t>12-2018</w:t>
            </w:r>
          </w:p>
        </w:tc>
        <w:tc>
          <w:tcPr>
            <w:tcW w:w="2802" w:type="dxa"/>
          </w:tcPr>
          <w:p w14:paraId="157D324F" w14:textId="77777777" w:rsidR="00C01292" w:rsidRDefault="00C01292" w:rsidP="00C01292">
            <w:pPr>
              <w:snapToGrid w:val="0"/>
              <w:rPr>
                <w:rFonts w:ascii="Arial" w:eastAsia="Arial" w:hAnsi="Arial" w:cs="Arial"/>
                <w:sz w:val="20"/>
                <w:szCs w:val="20"/>
              </w:rPr>
            </w:pPr>
            <w:r>
              <w:rPr>
                <w:rFonts w:cs="Arial"/>
              </w:rPr>
              <w:t>Osiągnięty</w:t>
            </w:r>
          </w:p>
          <w:p w14:paraId="7EFFC674" w14:textId="77777777" w:rsidR="00C01292" w:rsidRDefault="00C01292" w:rsidP="00C01292">
            <w:pPr>
              <w:pStyle w:val="Standard"/>
              <w:jc w:val="both"/>
              <w:rPr>
                <w:rFonts w:ascii="Arial" w:eastAsia="Arial" w:hAnsi="Arial" w:cs="Arial"/>
                <w:sz w:val="20"/>
                <w:szCs w:val="20"/>
              </w:rPr>
            </w:pPr>
            <w:r>
              <w:rPr>
                <w:rFonts w:ascii="Arial" w:eastAsia="Arial" w:hAnsi="Arial" w:cs="Arial"/>
                <w:sz w:val="20"/>
                <w:szCs w:val="20"/>
              </w:rPr>
              <w:t xml:space="preserve">Przyczyny nieosiągnięcia          w terminie „Kamienia milowego nr 1”: późne podpisanie Umowy o dofinansowanie, brak środków finansowych Beneficjenta  na </w:t>
            </w:r>
          </w:p>
          <w:p w14:paraId="356D5477" w14:textId="77777777" w:rsidR="00C01292" w:rsidRDefault="00C01292" w:rsidP="00C01292">
            <w:pPr>
              <w:rPr>
                <w:rFonts w:ascii="Arial" w:hAnsi="Arial" w:cs="Arial"/>
                <w:color w:val="0070C0"/>
                <w:sz w:val="18"/>
                <w:szCs w:val="18"/>
              </w:rPr>
            </w:pP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p>
        </w:tc>
      </w:tr>
      <w:tr w:rsidR="00C01292" w:rsidRPr="002B50C0" w14:paraId="5EED8963" w14:textId="77777777" w:rsidTr="00E07644">
        <w:tc>
          <w:tcPr>
            <w:tcW w:w="2127" w:type="dxa"/>
          </w:tcPr>
          <w:p w14:paraId="57C819B2" w14:textId="77777777" w:rsidR="00C01292" w:rsidRDefault="00C01292" w:rsidP="00C01292">
            <w:pPr>
              <w:rPr>
                <w:rFonts w:cs="Arial"/>
              </w:rPr>
            </w:pPr>
            <w:r>
              <w:rPr>
                <w:rFonts w:cs="Arial"/>
              </w:rPr>
              <w:t>Nawiązanie umów współpracy (umów o</w:t>
            </w:r>
          </w:p>
          <w:p w14:paraId="328E9C41" w14:textId="77777777" w:rsidR="00C01292" w:rsidRDefault="00C01292" w:rsidP="00C01292">
            <w:pPr>
              <w:rPr>
                <w:rFonts w:ascii="Arial" w:hAnsi="Arial" w:cs="Arial"/>
                <w:color w:val="0070C0"/>
                <w:sz w:val="18"/>
                <w:szCs w:val="18"/>
              </w:rPr>
            </w:pPr>
            <w:r>
              <w:rPr>
                <w:rFonts w:cs="Arial"/>
              </w:rPr>
              <w:t>dzieło/pracę)</w:t>
            </w:r>
          </w:p>
        </w:tc>
        <w:tc>
          <w:tcPr>
            <w:tcW w:w="1507" w:type="dxa"/>
            <w:shd w:val="clear" w:color="auto" w:fill="auto"/>
          </w:tcPr>
          <w:p w14:paraId="240D343E" w14:textId="77777777" w:rsidR="00C01292" w:rsidRPr="00141A92" w:rsidRDefault="00C01292" w:rsidP="00C01292">
            <w:pPr>
              <w:rPr>
                <w:rFonts w:ascii="Arial" w:hAnsi="Arial" w:cs="Arial"/>
                <w:color w:val="0070C0"/>
                <w:sz w:val="18"/>
                <w:szCs w:val="18"/>
              </w:rPr>
            </w:pPr>
          </w:p>
        </w:tc>
        <w:tc>
          <w:tcPr>
            <w:tcW w:w="1289" w:type="dxa"/>
          </w:tcPr>
          <w:p w14:paraId="299A0511" w14:textId="77777777" w:rsidR="00C01292" w:rsidRDefault="00C01292" w:rsidP="00C01292">
            <w:pPr>
              <w:rPr>
                <w:rFonts w:cs="Arial"/>
              </w:rPr>
            </w:pPr>
            <w:r>
              <w:rPr>
                <w:rFonts w:cs="Arial"/>
              </w:rPr>
              <w:t>08-2018</w:t>
            </w:r>
          </w:p>
        </w:tc>
        <w:tc>
          <w:tcPr>
            <w:tcW w:w="1914" w:type="dxa"/>
          </w:tcPr>
          <w:p w14:paraId="14C12F26" w14:textId="77777777" w:rsidR="00C01292" w:rsidRDefault="00C01292" w:rsidP="00C01292">
            <w:pPr>
              <w:pStyle w:val="Akapitzlist"/>
              <w:ind w:left="7"/>
              <w:rPr>
                <w:rFonts w:cs="Arial"/>
              </w:rPr>
            </w:pPr>
            <w:r>
              <w:rPr>
                <w:rFonts w:cs="Arial"/>
              </w:rPr>
              <w:t>09-2018</w:t>
            </w:r>
          </w:p>
        </w:tc>
        <w:tc>
          <w:tcPr>
            <w:tcW w:w="2802" w:type="dxa"/>
          </w:tcPr>
          <w:p w14:paraId="523A93B4" w14:textId="77777777" w:rsidR="00C01292" w:rsidRDefault="00C01292" w:rsidP="00C01292">
            <w:pPr>
              <w:snapToGrid w:val="0"/>
              <w:rPr>
                <w:rFonts w:ascii="Arial" w:hAnsi="Arial" w:cs="Arial"/>
              </w:rPr>
            </w:pPr>
            <w:r>
              <w:rPr>
                <w:rFonts w:ascii="Arial" w:hAnsi="Arial" w:cs="Arial"/>
              </w:rPr>
              <w:t>Osiągnięty</w:t>
            </w:r>
          </w:p>
          <w:p w14:paraId="2C41447F" w14:textId="77777777" w:rsidR="00C01292" w:rsidRDefault="00C01292" w:rsidP="00C01292">
            <w:pPr>
              <w:snapToGrid w:val="0"/>
              <w:rPr>
                <w:rFonts w:cs="Arial"/>
              </w:rPr>
            </w:pPr>
            <w:r>
              <w:rPr>
                <w:rFonts w:ascii="Arial" w:hAnsi="Arial" w:cs="Arial"/>
              </w:rPr>
              <w:t>Osiągnięcie kamienia milowego zostało opóźnione o 1 miesiąc z przyczyny przedłużającej się procedury rekrutacyjnej , w tym również konieczności do</w:t>
            </w:r>
            <w:r>
              <w:rPr>
                <w:rFonts w:ascii="Arial" w:hAnsi="Arial" w:cs="Arial"/>
              </w:rPr>
              <w:lastRenderedPageBreak/>
              <w:t>konania właściwego wyboru spośród złożonej dokumentacji aplikacyjnej.</w:t>
            </w:r>
          </w:p>
        </w:tc>
      </w:tr>
      <w:tr w:rsidR="00C01292" w:rsidRPr="002B50C0" w14:paraId="2295F641" w14:textId="77777777" w:rsidTr="00E07644">
        <w:tc>
          <w:tcPr>
            <w:tcW w:w="2127" w:type="dxa"/>
          </w:tcPr>
          <w:p w14:paraId="59BC7F38" w14:textId="77777777" w:rsidR="00C01292" w:rsidRDefault="00C01292" w:rsidP="00C01292">
            <w:pPr>
              <w:rPr>
                <w:rFonts w:ascii="Arial" w:hAnsi="Arial" w:cs="Arial"/>
                <w:color w:val="0070C0"/>
                <w:sz w:val="18"/>
                <w:szCs w:val="18"/>
              </w:rPr>
            </w:pPr>
            <w:r>
              <w:rPr>
                <w:rFonts w:cs="Arial"/>
              </w:rPr>
              <w:lastRenderedPageBreak/>
              <w:t>Przeprowadzenie szkolenia</w:t>
            </w:r>
          </w:p>
        </w:tc>
        <w:tc>
          <w:tcPr>
            <w:tcW w:w="1507" w:type="dxa"/>
            <w:shd w:val="clear" w:color="auto" w:fill="auto"/>
          </w:tcPr>
          <w:p w14:paraId="2F696288" w14:textId="77777777" w:rsidR="00C01292" w:rsidRPr="00141A92" w:rsidRDefault="00C01292" w:rsidP="00C01292">
            <w:pPr>
              <w:rPr>
                <w:rFonts w:ascii="Arial" w:hAnsi="Arial" w:cs="Arial"/>
                <w:color w:val="0070C0"/>
                <w:sz w:val="18"/>
                <w:szCs w:val="18"/>
              </w:rPr>
            </w:pPr>
          </w:p>
        </w:tc>
        <w:tc>
          <w:tcPr>
            <w:tcW w:w="1289" w:type="dxa"/>
          </w:tcPr>
          <w:p w14:paraId="78F5D76A" w14:textId="77777777" w:rsidR="00C01292" w:rsidRDefault="00C01292" w:rsidP="00C01292">
            <w:pPr>
              <w:rPr>
                <w:rFonts w:cs="Arial"/>
              </w:rPr>
            </w:pPr>
            <w:r>
              <w:rPr>
                <w:rFonts w:cs="Arial"/>
              </w:rPr>
              <w:t>08-2018</w:t>
            </w:r>
          </w:p>
        </w:tc>
        <w:tc>
          <w:tcPr>
            <w:tcW w:w="1914" w:type="dxa"/>
          </w:tcPr>
          <w:p w14:paraId="0A55FFD0" w14:textId="77777777" w:rsidR="00C01292" w:rsidRDefault="00C01292" w:rsidP="00C01292">
            <w:pPr>
              <w:pStyle w:val="Akapitzlist"/>
              <w:ind w:left="7"/>
              <w:rPr>
                <w:rFonts w:cs="Arial"/>
              </w:rPr>
            </w:pPr>
            <w:r>
              <w:rPr>
                <w:rFonts w:cs="Arial"/>
              </w:rPr>
              <w:t>11-2018</w:t>
            </w:r>
          </w:p>
        </w:tc>
        <w:tc>
          <w:tcPr>
            <w:tcW w:w="2802" w:type="dxa"/>
          </w:tcPr>
          <w:p w14:paraId="20437D3F"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Osiągnięty</w:t>
            </w:r>
          </w:p>
          <w:p w14:paraId="27B28FBA" w14:textId="225D4400" w:rsidR="00C01292" w:rsidRDefault="00C01292" w:rsidP="00C01292">
            <w:pPr>
              <w:snapToGrid w:val="0"/>
              <w:rPr>
                <w:rFonts w:ascii="Arial" w:eastAsia="Arial" w:hAnsi="Arial" w:cs="Arial"/>
                <w:sz w:val="20"/>
                <w:szCs w:val="20"/>
              </w:rPr>
            </w:pPr>
            <w:r>
              <w:rPr>
                <w:rFonts w:ascii="Arial" w:eastAsia="Arial" w:hAnsi="Arial" w:cs="Arial"/>
                <w:sz w:val="20"/>
                <w:szCs w:val="20"/>
              </w:rPr>
              <w:t>Przyczyny nieosiągnięcia          w terminie Kamienia milowego wynikają z faktu, iż skaner do digitalizacji EDS Gamma nie występował na rynku w 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p>
          <w:p w14:paraId="084088D2" w14:textId="77777777" w:rsidR="00C01292" w:rsidRDefault="00C01292" w:rsidP="00C01292">
            <w:pPr>
              <w:snapToGrid w:val="0"/>
              <w:rPr>
                <w:rFonts w:ascii="Arial" w:eastAsia="Arial" w:hAnsi="Arial" w:cs="Arial"/>
                <w:sz w:val="20"/>
                <w:szCs w:val="20"/>
              </w:rPr>
            </w:pP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p>
          <w:p w14:paraId="2ECDA73F" w14:textId="77777777" w:rsidR="00C01292" w:rsidRDefault="00C01292" w:rsidP="00C01292">
            <w:pPr>
              <w:snapToGrid w:val="0"/>
              <w:rPr>
                <w:rFonts w:cs="Arial"/>
              </w:rPr>
            </w:pPr>
            <w:r>
              <w:rPr>
                <w:rFonts w:ascii="Arial" w:eastAsia="Arial" w:hAnsi="Arial" w:cs="Arial"/>
                <w:sz w:val="20"/>
                <w:szCs w:val="20"/>
              </w:rPr>
              <w:t>Szkolenie dla osób tworzących nowe rekordy bazy AGRO przeprowadzono  w planowanym w harmonogramie projektu terminie.</w:t>
            </w:r>
          </w:p>
        </w:tc>
      </w:tr>
      <w:tr w:rsidR="00C01292" w:rsidRPr="002B50C0" w14:paraId="1254836C" w14:textId="77777777" w:rsidTr="00E07644">
        <w:tc>
          <w:tcPr>
            <w:tcW w:w="2127" w:type="dxa"/>
          </w:tcPr>
          <w:p w14:paraId="6E14D156" w14:textId="77777777" w:rsidR="00C01292" w:rsidRDefault="00C01292" w:rsidP="00C01292">
            <w:pPr>
              <w:rPr>
                <w:rFonts w:cs="Arial"/>
              </w:rPr>
            </w:pPr>
            <w:r>
              <w:rPr>
                <w:rFonts w:cs="Arial"/>
              </w:rPr>
              <w:t>Dostosowanie bazy do standardów WCAG 2.0</w:t>
            </w:r>
          </w:p>
        </w:tc>
        <w:tc>
          <w:tcPr>
            <w:tcW w:w="1507" w:type="dxa"/>
            <w:shd w:val="clear" w:color="auto" w:fill="auto"/>
          </w:tcPr>
          <w:p w14:paraId="2FAFB326" w14:textId="0BAC4A7F" w:rsidR="00C01292" w:rsidRPr="00141A92" w:rsidRDefault="00C01292" w:rsidP="002E508F">
            <w:pPr>
              <w:rPr>
                <w:rFonts w:ascii="Arial" w:hAnsi="Arial" w:cs="Arial"/>
                <w:color w:val="0070C0"/>
                <w:sz w:val="18"/>
                <w:szCs w:val="18"/>
              </w:rPr>
            </w:pPr>
          </w:p>
        </w:tc>
        <w:tc>
          <w:tcPr>
            <w:tcW w:w="1289" w:type="dxa"/>
          </w:tcPr>
          <w:p w14:paraId="027889A8" w14:textId="77777777" w:rsidR="00C01292" w:rsidRDefault="00C01292" w:rsidP="00C01292">
            <w:pPr>
              <w:rPr>
                <w:rFonts w:cs="Arial"/>
              </w:rPr>
            </w:pPr>
            <w:r>
              <w:rPr>
                <w:rFonts w:cs="Arial"/>
              </w:rPr>
              <w:t>05-2019</w:t>
            </w:r>
          </w:p>
        </w:tc>
        <w:tc>
          <w:tcPr>
            <w:tcW w:w="1914" w:type="dxa"/>
          </w:tcPr>
          <w:p w14:paraId="6545A521" w14:textId="77777777" w:rsidR="00C01292" w:rsidRDefault="00C01292" w:rsidP="00C01292">
            <w:pPr>
              <w:pStyle w:val="Akapitzlist"/>
              <w:ind w:left="7"/>
              <w:rPr>
                <w:rFonts w:cs="Arial"/>
              </w:rPr>
            </w:pPr>
            <w:r>
              <w:rPr>
                <w:rFonts w:cs="Arial"/>
              </w:rPr>
              <w:t>05.2019</w:t>
            </w:r>
          </w:p>
        </w:tc>
        <w:tc>
          <w:tcPr>
            <w:tcW w:w="2802" w:type="dxa"/>
          </w:tcPr>
          <w:p w14:paraId="3BDCDE8C" w14:textId="77777777" w:rsidR="00C01292" w:rsidRDefault="00C01292" w:rsidP="00C01292">
            <w:pPr>
              <w:snapToGrid w:val="0"/>
              <w:rPr>
                <w:rFonts w:cs="Arial"/>
              </w:rPr>
            </w:pPr>
            <w:r>
              <w:rPr>
                <w:rFonts w:cs="Arial"/>
              </w:rPr>
              <w:t>Osiągnięty</w:t>
            </w:r>
          </w:p>
          <w:p w14:paraId="23527F7F" w14:textId="77777777" w:rsidR="00C01292" w:rsidRDefault="00C01292" w:rsidP="00C01292">
            <w:pPr>
              <w:snapToGrid w:val="0"/>
              <w:rPr>
                <w:rFonts w:cs="Arial"/>
              </w:rPr>
            </w:pP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p>
          <w:p w14:paraId="2EF1EE6C" w14:textId="77777777" w:rsidR="00C01292" w:rsidRDefault="00C01292" w:rsidP="00C01292">
            <w:pPr>
              <w:snapToGrid w:val="0"/>
              <w:rPr>
                <w:rFonts w:ascii="Arial" w:eastAsia="Arial" w:hAnsi="Arial" w:cs="Arial"/>
                <w:sz w:val="20"/>
                <w:szCs w:val="20"/>
              </w:rPr>
            </w:pPr>
            <w:r>
              <w:rPr>
                <w:rFonts w:cs="Arial"/>
              </w:rPr>
              <w:t>Interfejs był testowany za pomocą dedykowanych narzędzi, m. in. "czytacza" stron internetowych dla osób niewidomych.</w:t>
            </w:r>
          </w:p>
        </w:tc>
      </w:tr>
      <w:tr w:rsidR="00C01292" w:rsidRPr="002B50C0" w14:paraId="28E56A10" w14:textId="77777777" w:rsidTr="00E07644">
        <w:tc>
          <w:tcPr>
            <w:tcW w:w="2127" w:type="dxa"/>
          </w:tcPr>
          <w:p w14:paraId="4F428613" w14:textId="77777777" w:rsidR="00C01292" w:rsidRDefault="00C01292" w:rsidP="00C01292">
            <w:pPr>
              <w:rPr>
                <w:rFonts w:cs="Arial"/>
              </w:rPr>
            </w:pPr>
            <w:r>
              <w:rPr>
                <w:rFonts w:cs="Arial"/>
              </w:rPr>
              <w:t>Aktualizacja API</w:t>
            </w:r>
          </w:p>
        </w:tc>
        <w:tc>
          <w:tcPr>
            <w:tcW w:w="1507" w:type="dxa"/>
            <w:shd w:val="clear" w:color="auto" w:fill="auto"/>
          </w:tcPr>
          <w:p w14:paraId="3F9F5F99" w14:textId="3071DADB" w:rsidR="00821432" w:rsidRDefault="00821432" w:rsidP="00821432">
            <w:pPr>
              <w:rPr>
                <w:rFonts w:cs="Arial"/>
              </w:rPr>
            </w:pPr>
            <w:r>
              <w:rPr>
                <w:rFonts w:cs="Arial"/>
              </w:rPr>
              <w:t xml:space="preserve"> </w:t>
            </w:r>
          </w:p>
          <w:p w14:paraId="461E5773" w14:textId="6086D16D" w:rsidR="00C01292" w:rsidRPr="00141A92" w:rsidRDefault="00C01292" w:rsidP="00C01292">
            <w:pPr>
              <w:rPr>
                <w:rFonts w:ascii="Arial" w:hAnsi="Arial" w:cs="Arial"/>
                <w:color w:val="0070C0"/>
                <w:sz w:val="18"/>
                <w:szCs w:val="18"/>
              </w:rPr>
            </w:pPr>
          </w:p>
        </w:tc>
        <w:tc>
          <w:tcPr>
            <w:tcW w:w="1289" w:type="dxa"/>
          </w:tcPr>
          <w:p w14:paraId="150DBABC" w14:textId="77777777" w:rsidR="00C01292" w:rsidRDefault="00C01292" w:rsidP="00C01292">
            <w:pPr>
              <w:rPr>
                <w:rFonts w:cs="Arial"/>
              </w:rPr>
            </w:pPr>
            <w:r>
              <w:rPr>
                <w:rFonts w:cs="Arial"/>
              </w:rPr>
              <w:t>02-2019</w:t>
            </w:r>
          </w:p>
        </w:tc>
        <w:tc>
          <w:tcPr>
            <w:tcW w:w="1914" w:type="dxa"/>
          </w:tcPr>
          <w:p w14:paraId="4AC17D9C" w14:textId="460AD8EF" w:rsidR="00C01292" w:rsidRDefault="009731A5" w:rsidP="00C01292">
            <w:pPr>
              <w:pStyle w:val="Akapitzlist"/>
              <w:ind w:left="7"/>
              <w:rPr>
                <w:rFonts w:cs="Arial"/>
              </w:rPr>
            </w:pPr>
            <w:r>
              <w:rPr>
                <w:rFonts w:cs="Arial"/>
              </w:rPr>
              <w:t>02-2019</w:t>
            </w:r>
          </w:p>
        </w:tc>
        <w:tc>
          <w:tcPr>
            <w:tcW w:w="2802" w:type="dxa"/>
          </w:tcPr>
          <w:p w14:paraId="7BFCB62A" w14:textId="6A2C3D90" w:rsidR="00C01292" w:rsidRDefault="00C01292" w:rsidP="00C01292">
            <w:pPr>
              <w:snapToGrid w:val="0"/>
              <w:rPr>
                <w:rFonts w:ascii="Arial" w:eastAsia="Arial" w:hAnsi="Arial" w:cs="Arial"/>
                <w:sz w:val="20"/>
                <w:szCs w:val="20"/>
              </w:rPr>
            </w:pPr>
            <w:r>
              <w:rPr>
                <w:rFonts w:cs="Arial"/>
              </w:rPr>
              <w:t>Osiągnięty</w:t>
            </w:r>
            <w:r w:rsidR="00652E22">
              <w:rPr>
                <w:rFonts w:cs="Arial"/>
              </w:rPr>
              <w:t xml:space="preserve"> </w:t>
            </w:r>
          </w:p>
        </w:tc>
      </w:tr>
      <w:tr w:rsidR="00C01292" w:rsidRPr="002B50C0" w14:paraId="100ED281" w14:textId="77777777" w:rsidTr="00E07644">
        <w:tc>
          <w:tcPr>
            <w:tcW w:w="2127" w:type="dxa"/>
          </w:tcPr>
          <w:p w14:paraId="0422A495" w14:textId="77777777" w:rsidR="00C01292" w:rsidRDefault="00C01292" w:rsidP="00C01292">
            <w:pPr>
              <w:rPr>
                <w:rFonts w:cs="Arial"/>
              </w:rPr>
            </w:pPr>
            <w:r>
              <w:rPr>
                <w:rFonts w:cs="Arial"/>
              </w:rPr>
              <w:lastRenderedPageBreak/>
              <w:t>Opracowanie procedur długoterminowej</w:t>
            </w:r>
          </w:p>
          <w:p w14:paraId="4010A785" w14:textId="77777777" w:rsidR="00C01292" w:rsidRDefault="00C01292" w:rsidP="00C01292">
            <w:pPr>
              <w:rPr>
                <w:rFonts w:cs="Arial"/>
              </w:rPr>
            </w:pPr>
            <w:r>
              <w:rPr>
                <w:rFonts w:cs="Arial"/>
              </w:rPr>
              <w:t>archiwizacji</w:t>
            </w:r>
          </w:p>
        </w:tc>
        <w:tc>
          <w:tcPr>
            <w:tcW w:w="1507" w:type="dxa"/>
            <w:shd w:val="clear" w:color="auto" w:fill="auto"/>
          </w:tcPr>
          <w:p w14:paraId="59F7666B" w14:textId="77777777" w:rsidR="00C01292" w:rsidRDefault="00C01292" w:rsidP="00C01292">
            <w:pPr>
              <w:rPr>
                <w:rFonts w:cs="Arial"/>
              </w:rPr>
            </w:pPr>
          </w:p>
        </w:tc>
        <w:tc>
          <w:tcPr>
            <w:tcW w:w="1289" w:type="dxa"/>
          </w:tcPr>
          <w:p w14:paraId="0320ED31" w14:textId="77777777" w:rsidR="00C01292" w:rsidRDefault="00C01292" w:rsidP="00C01292">
            <w:pPr>
              <w:rPr>
                <w:rFonts w:cs="Arial"/>
              </w:rPr>
            </w:pPr>
            <w:r>
              <w:rPr>
                <w:rFonts w:cs="Arial"/>
              </w:rPr>
              <w:t>08-2019</w:t>
            </w:r>
          </w:p>
        </w:tc>
        <w:tc>
          <w:tcPr>
            <w:tcW w:w="1914" w:type="dxa"/>
          </w:tcPr>
          <w:p w14:paraId="21382DDF" w14:textId="025B67FC" w:rsidR="00C01292" w:rsidRDefault="008D410D" w:rsidP="00C01292">
            <w:pPr>
              <w:pStyle w:val="Akapitzlist"/>
              <w:ind w:left="7"/>
              <w:rPr>
                <w:rFonts w:cs="Arial"/>
              </w:rPr>
            </w:pPr>
            <w:r>
              <w:rPr>
                <w:rFonts w:cs="Arial"/>
              </w:rPr>
              <w:t>11-2019</w:t>
            </w:r>
          </w:p>
        </w:tc>
        <w:tc>
          <w:tcPr>
            <w:tcW w:w="2802" w:type="dxa"/>
          </w:tcPr>
          <w:p w14:paraId="034478EB" w14:textId="6CA461D6" w:rsidR="00C01292" w:rsidRDefault="00A52B8A" w:rsidP="00C01292">
            <w:pPr>
              <w:snapToGrid w:val="0"/>
              <w:rPr>
                <w:rFonts w:cs="Arial"/>
              </w:rPr>
            </w:pPr>
            <w:r>
              <w:rPr>
                <w:rFonts w:cs="Arial"/>
              </w:rPr>
              <w:t>Osiągnięty.</w:t>
            </w:r>
          </w:p>
          <w:p w14:paraId="74DF7CA0" w14:textId="77777777" w:rsidR="00FB3BEB" w:rsidRPr="00FB3BEB" w:rsidRDefault="00FB3BEB" w:rsidP="00FB3BEB">
            <w:pPr>
              <w:snapToGrid w:val="0"/>
              <w:rPr>
                <w:rFonts w:cs="Arial"/>
              </w:rPr>
            </w:pP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p>
          <w:p w14:paraId="3CBCFB3E" w14:textId="77777777" w:rsidR="00FB3BEB" w:rsidRPr="00FB3BEB" w:rsidRDefault="00FB3BEB" w:rsidP="00FB3BEB">
            <w:pPr>
              <w:snapToGrid w:val="0"/>
              <w:rPr>
                <w:rFonts w:cs="Arial"/>
              </w:rPr>
            </w:pP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p>
          <w:p w14:paraId="3353C94F" w14:textId="665EFE10" w:rsidR="00FB3BEB" w:rsidRPr="00FB3BEB" w:rsidRDefault="00FB3BEB">
            <w:pPr>
              <w:snapToGrid w:val="0"/>
              <w:rPr>
                <w:rFonts w:cs="Arial"/>
              </w:rPr>
            </w:pPr>
            <w:r w:rsidRPr="00FB3BEB">
              <w:rPr>
                <w:rFonts w:cs="Arial"/>
              </w:rPr>
              <w:t xml:space="preserve">sytuacji na rynku pracy. </w:t>
            </w:r>
            <w:r w:rsidR="00A46236">
              <w:rPr>
                <w:rFonts w:cs="Arial"/>
              </w:rPr>
              <w:t>W</w:t>
            </w:r>
          </w:p>
          <w:p w14:paraId="3839F0EA" w14:textId="74DE095B" w:rsidR="00FB3BEB" w:rsidRPr="00FB3BEB" w:rsidRDefault="00FB3BEB" w:rsidP="00FB3BEB">
            <w:pPr>
              <w:snapToGrid w:val="0"/>
              <w:rPr>
                <w:rFonts w:cs="Arial"/>
              </w:rPr>
            </w:pPr>
            <w:r w:rsidRPr="00FB3BEB">
              <w:rPr>
                <w:rFonts w:cs="Arial"/>
              </w:rPr>
              <w:t>lipcu 2019 przekierowa</w:t>
            </w:r>
            <w:r w:rsidR="00A46236">
              <w:rPr>
                <w:rFonts w:cs="Arial"/>
              </w:rPr>
              <w:t>no</w:t>
            </w:r>
            <w:r w:rsidRPr="00FB3BEB">
              <w:rPr>
                <w:rFonts w:cs="Arial"/>
              </w:rPr>
              <w:t xml:space="preserve"> do prac w projekcie Inspektora ds. Danych Osobowych</w:t>
            </w:r>
            <w:r w:rsidR="00A46236">
              <w:rPr>
                <w:rFonts w:cs="Arial"/>
              </w:rPr>
              <w:t xml:space="preserve"> Partnera</w:t>
            </w:r>
            <w:r w:rsidRPr="00FB3BEB">
              <w:rPr>
                <w:rFonts w:cs="Arial"/>
              </w:rPr>
              <w:t>, a</w:t>
            </w:r>
            <w:r w:rsidR="00FA1D0E">
              <w:rPr>
                <w:rFonts w:cs="Arial"/>
              </w:rPr>
              <w:t xml:space="preserve"> </w:t>
            </w:r>
            <w:r w:rsidRPr="00FB3BEB">
              <w:rPr>
                <w:rFonts w:cs="Arial"/>
              </w:rPr>
              <w:t>zanim zaczął prace nad zadaniem musiał przed zmianą obowiązków zakończyć dotychczasowe</w:t>
            </w:r>
          </w:p>
          <w:p w14:paraId="21DC18E7" w14:textId="1B8C6F7A" w:rsidR="00FB3BEB" w:rsidRPr="00FB3BEB" w:rsidRDefault="00FB3BEB" w:rsidP="00FB3BEB">
            <w:pPr>
              <w:snapToGrid w:val="0"/>
              <w:rPr>
                <w:rFonts w:cs="Arial"/>
              </w:rPr>
            </w:pPr>
            <w:r w:rsidRPr="00FB3BEB">
              <w:rPr>
                <w:rFonts w:cs="Arial"/>
              </w:rPr>
              <w:t xml:space="preserve">zobowiązania pracownicze. </w:t>
            </w:r>
            <w:r w:rsidR="00A46236">
              <w:rPr>
                <w:rFonts w:cs="Arial"/>
              </w:rPr>
              <w:t xml:space="preserve">Następnie został </w:t>
            </w:r>
            <w:r w:rsidRPr="00FB3BEB">
              <w:rPr>
                <w:rFonts w:cs="Arial"/>
              </w:rPr>
              <w:t>wprowadzony w dokumentację i</w:t>
            </w:r>
          </w:p>
          <w:p w14:paraId="13B40BDF" w14:textId="77777777" w:rsidR="00FB3BEB" w:rsidRPr="00FB3BEB" w:rsidRDefault="00FB3BEB" w:rsidP="00FB3BEB">
            <w:pPr>
              <w:snapToGrid w:val="0"/>
              <w:rPr>
                <w:rFonts w:cs="Arial"/>
              </w:rPr>
            </w:pPr>
            <w:r w:rsidRPr="00FB3BEB">
              <w:rPr>
                <w:rFonts w:cs="Arial"/>
              </w:rPr>
              <w:t>specyfikę sprzętu i systemów, na których działa oprogramowanie YADDA.</w:t>
            </w:r>
          </w:p>
          <w:p w14:paraId="7D381518" w14:textId="759D6473" w:rsidR="00FB3BEB" w:rsidRPr="00FB3BEB" w:rsidRDefault="00A46236" w:rsidP="00FB3BEB">
            <w:pPr>
              <w:snapToGrid w:val="0"/>
              <w:rPr>
                <w:rFonts w:cs="Arial"/>
              </w:rPr>
            </w:pPr>
            <w:r>
              <w:rPr>
                <w:rFonts w:cs="Arial"/>
              </w:rPr>
              <w:t>Dodatkowo s</w:t>
            </w:r>
            <w:r w:rsidR="00FB3BEB" w:rsidRPr="00FB3BEB">
              <w:rPr>
                <w:rFonts w:cs="Arial"/>
              </w:rPr>
              <w:t>ytuacja na rynku pracy sprawia, że bardzo trudno zatrudnić kompetentnych administratorów</w:t>
            </w:r>
          </w:p>
          <w:p w14:paraId="57F92026" w14:textId="224111D3" w:rsidR="00FB3BEB" w:rsidRPr="00FB3BEB" w:rsidRDefault="00FB3BEB">
            <w:pPr>
              <w:snapToGrid w:val="0"/>
              <w:rPr>
                <w:rFonts w:cs="Arial"/>
              </w:rPr>
            </w:pPr>
            <w:r w:rsidRPr="00FB3BEB">
              <w:rPr>
                <w:rFonts w:cs="Arial"/>
              </w:rPr>
              <w:t xml:space="preserve">systemu (i w ogóle jakichkolwiek specjalistów IT) za stawki projektowe. Okoliczności te nie były w ocenie </w:t>
            </w:r>
            <w:r w:rsidR="00A46236">
              <w:rPr>
                <w:rFonts w:cs="Arial"/>
              </w:rPr>
              <w:t xml:space="preserve">Partnera </w:t>
            </w:r>
            <w:r w:rsidRPr="00FB3BEB">
              <w:rPr>
                <w:rFonts w:cs="Arial"/>
              </w:rPr>
              <w:t>możliwe do przewidzenia w momencie</w:t>
            </w:r>
          </w:p>
          <w:p w14:paraId="0B532714" w14:textId="77777777" w:rsidR="00FB3BEB" w:rsidRDefault="00FB3BEB" w:rsidP="00FB3BEB">
            <w:pPr>
              <w:snapToGrid w:val="0"/>
              <w:rPr>
                <w:rFonts w:cs="Arial"/>
              </w:rPr>
            </w:pPr>
            <w:r w:rsidRPr="00FB3BEB">
              <w:rPr>
                <w:rFonts w:cs="Arial"/>
              </w:rPr>
              <w:t>składania wniosku.</w:t>
            </w:r>
          </w:p>
        </w:tc>
      </w:tr>
      <w:tr w:rsidR="00C01292" w:rsidRPr="002B50C0" w14:paraId="2B8B57E1" w14:textId="77777777" w:rsidTr="00E07644">
        <w:tc>
          <w:tcPr>
            <w:tcW w:w="2127" w:type="dxa"/>
          </w:tcPr>
          <w:p w14:paraId="23AE6719" w14:textId="77777777" w:rsidR="00C01292" w:rsidRDefault="00C01292" w:rsidP="00C01292">
            <w:pPr>
              <w:rPr>
                <w:rFonts w:cs="Arial"/>
              </w:rPr>
            </w:pPr>
            <w:r>
              <w:rPr>
                <w:rFonts w:cs="Arial"/>
              </w:rPr>
              <w:t>Digitalizacja 47 444 artykułów</w:t>
            </w:r>
          </w:p>
        </w:tc>
        <w:tc>
          <w:tcPr>
            <w:tcW w:w="1507" w:type="dxa"/>
            <w:shd w:val="clear" w:color="auto" w:fill="auto"/>
          </w:tcPr>
          <w:p w14:paraId="60094DB3" w14:textId="77777777" w:rsidR="00C01292" w:rsidRDefault="00F72629" w:rsidP="00C01292">
            <w:pPr>
              <w:rPr>
                <w:rFonts w:cs="Arial"/>
              </w:rPr>
            </w:pPr>
            <w:r>
              <w:rPr>
                <w:rFonts w:cs="Arial"/>
              </w:rPr>
              <w:t xml:space="preserve">KPI </w:t>
            </w:r>
            <w:r w:rsidR="00C01292">
              <w:rPr>
                <w:rFonts w:cs="Arial"/>
              </w:rPr>
              <w:t>2</w:t>
            </w:r>
            <w:r>
              <w:rPr>
                <w:rFonts w:cs="Arial"/>
              </w:rPr>
              <w:t xml:space="preserve"> – 0,2TB</w:t>
            </w:r>
          </w:p>
          <w:p w14:paraId="74B5E173" w14:textId="2A077AE2" w:rsidR="00091EBA" w:rsidRDefault="00091EBA" w:rsidP="00C01292">
            <w:pPr>
              <w:rPr>
                <w:rFonts w:cs="Arial"/>
              </w:rPr>
            </w:pPr>
            <w:r>
              <w:rPr>
                <w:rFonts w:cs="Arial"/>
              </w:rPr>
              <w:t>KPI 5 -47 444</w:t>
            </w:r>
          </w:p>
        </w:tc>
        <w:tc>
          <w:tcPr>
            <w:tcW w:w="1289" w:type="dxa"/>
          </w:tcPr>
          <w:p w14:paraId="009701E6" w14:textId="77777777" w:rsidR="00C01292" w:rsidRDefault="00C01292" w:rsidP="00C01292">
            <w:pPr>
              <w:rPr>
                <w:rFonts w:cs="Arial"/>
              </w:rPr>
            </w:pPr>
            <w:r>
              <w:rPr>
                <w:rFonts w:cs="Arial"/>
              </w:rPr>
              <w:t>07-2021</w:t>
            </w:r>
          </w:p>
        </w:tc>
        <w:tc>
          <w:tcPr>
            <w:tcW w:w="1914" w:type="dxa"/>
          </w:tcPr>
          <w:p w14:paraId="3C30979E" w14:textId="44F70558" w:rsidR="00C01292" w:rsidRDefault="00C01292" w:rsidP="00C01292">
            <w:pPr>
              <w:pStyle w:val="Akapitzlist"/>
              <w:ind w:left="7"/>
              <w:rPr>
                <w:rFonts w:cs="Arial"/>
              </w:rPr>
            </w:pPr>
          </w:p>
        </w:tc>
        <w:tc>
          <w:tcPr>
            <w:tcW w:w="2802" w:type="dxa"/>
          </w:tcPr>
          <w:p w14:paraId="2F3551AE" w14:textId="77777777" w:rsidR="00C01292" w:rsidRDefault="00C01292" w:rsidP="00C01292">
            <w:pPr>
              <w:snapToGrid w:val="0"/>
              <w:rPr>
                <w:rFonts w:cs="Arial"/>
              </w:rPr>
            </w:pPr>
            <w:r>
              <w:rPr>
                <w:rFonts w:cs="Arial"/>
              </w:rPr>
              <w:t>w trakcie realizacji</w:t>
            </w:r>
          </w:p>
        </w:tc>
      </w:tr>
      <w:tr w:rsidR="00C01292" w:rsidRPr="002B50C0" w14:paraId="5900B60A" w14:textId="77777777" w:rsidTr="00E07644">
        <w:tc>
          <w:tcPr>
            <w:tcW w:w="2127" w:type="dxa"/>
          </w:tcPr>
          <w:p w14:paraId="1BB71A26" w14:textId="77777777" w:rsidR="00C01292" w:rsidRDefault="00C01292" w:rsidP="00C01292">
            <w:pPr>
              <w:rPr>
                <w:rFonts w:cs="Arial"/>
              </w:rPr>
            </w:pPr>
            <w:r>
              <w:rPr>
                <w:rFonts w:cs="Arial"/>
              </w:rPr>
              <w:t>Wprowadzenie 165 015 rekordów</w:t>
            </w:r>
          </w:p>
        </w:tc>
        <w:tc>
          <w:tcPr>
            <w:tcW w:w="1507" w:type="dxa"/>
            <w:shd w:val="clear" w:color="auto" w:fill="auto"/>
          </w:tcPr>
          <w:p w14:paraId="5A72DB40" w14:textId="601CC4F7" w:rsidR="00C01292" w:rsidRDefault="00BE5F38" w:rsidP="00C01292">
            <w:pPr>
              <w:rPr>
                <w:rFonts w:cs="Arial"/>
              </w:rPr>
            </w:pPr>
            <w:r>
              <w:rPr>
                <w:rFonts w:cs="Arial"/>
              </w:rPr>
              <w:t xml:space="preserve">KPI </w:t>
            </w:r>
            <w:r w:rsidR="00C01292">
              <w:rPr>
                <w:rFonts w:cs="Arial"/>
              </w:rPr>
              <w:t>1</w:t>
            </w:r>
            <w:r>
              <w:rPr>
                <w:rFonts w:cs="Arial"/>
              </w:rPr>
              <w:t xml:space="preserve"> – 165015 szt.</w:t>
            </w:r>
          </w:p>
        </w:tc>
        <w:tc>
          <w:tcPr>
            <w:tcW w:w="1289" w:type="dxa"/>
          </w:tcPr>
          <w:p w14:paraId="03520FFA" w14:textId="77777777" w:rsidR="00C01292" w:rsidRDefault="00C01292" w:rsidP="00C01292">
            <w:pPr>
              <w:rPr>
                <w:rFonts w:cs="Arial"/>
              </w:rPr>
            </w:pPr>
            <w:r>
              <w:rPr>
                <w:rFonts w:cs="Arial"/>
              </w:rPr>
              <w:t>07-2021</w:t>
            </w:r>
          </w:p>
        </w:tc>
        <w:tc>
          <w:tcPr>
            <w:tcW w:w="1914" w:type="dxa"/>
          </w:tcPr>
          <w:p w14:paraId="7E3BA89B" w14:textId="23F339A4" w:rsidR="00C01292" w:rsidRDefault="001708FD" w:rsidP="00C01292">
            <w:pPr>
              <w:pStyle w:val="Akapitzlist"/>
              <w:ind w:left="7"/>
              <w:rPr>
                <w:rFonts w:cs="Arial"/>
              </w:rPr>
            </w:pPr>
            <w:r w:rsidRPr="00311F94">
              <w:rPr>
                <w:rFonts w:cs="Arial"/>
              </w:rPr>
              <w:t>03.2021</w:t>
            </w:r>
          </w:p>
        </w:tc>
        <w:tc>
          <w:tcPr>
            <w:tcW w:w="2802" w:type="dxa"/>
          </w:tcPr>
          <w:p w14:paraId="51C04AC1" w14:textId="3ECF2ACA" w:rsidR="00C01292" w:rsidRDefault="002D1787" w:rsidP="00C01292">
            <w:pPr>
              <w:snapToGrid w:val="0"/>
              <w:rPr>
                <w:rFonts w:cs="Arial"/>
              </w:rPr>
            </w:pPr>
            <w:r w:rsidRPr="00311F94">
              <w:rPr>
                <w:rFonts w:cs="Arial"/>
              </w:rPr>
              <w:t>osiągnięty</w:t>
            </w:r>
          </w:p>
        </w:tc>
      </w:tr>
      <w:tr w:rsidR="00C01292" w:rsidRPr="002B50C0" w14:paraId="7A5ACC1C" w14:textId="77777777" w:rsidTr="00E07644">
        <w:tc>
          <w:tcPr>
            <w:tcW w:w="2127" w:type="dxa"/>
          </w:tcPr>
          <w:p w14:paraId="0B547501" w14:textId="77777777" w:rsidR="00C01292" w:rsidRDefault="00C01292" w:rsidP="00C01292">
            <w:pPr>
              <w:rPr>
                <w:rFonts w:cs="Arial"/>
              </w:rPr>
            </w:pPr>
            <w:r>
              <w:rPr>
                <w:rFonts w:cs="Arial"/>
              </w:rPr>
              <w:t>Kontrola jakości dodawanych rekordów</w:t>
            </w:r>
          </w:p>
        </w:tc>
        <w:tc>
          <w:tcPr>
            <w:tcW w:w="1507" w:type="dxa"/>
            <w:shd w:val="clear" w:color="auto" w:fill="auto"/>
          </w:tcPr>
          <w:p w14:paraId="421952E6" w14:textId="22D339B2" w:rsidR="00C01292" w:rsidRDefault="00BE5F38" w:rsidP="00C01292">
            <w:pPr>
              <w:rPr>
                <w:rFonts w:cs="Arial"/>
              </w:rPr>
            </w:pPr>
            <w:r>
              <w:rPr>
                <w:rFonts w:cs="Arial"/>
              </w:rPr>
              <w:t xml:space="preserve"> </w:t>
            </w:r>
          </w:p>
        </w:tc>
        <w:tc>
          <w:tcPr>
            <w:tcW w:w="1289" w:type="dxa"/>
          </w:tcPr>
          <w:p w14:paraId="608E097C" w14:textId="77777777" w:rsidR="00C01292" w:rsidRDefault="00C01292" w:rsidP="00C01292">
            <w:pPr>
              <w:rPr>
                <w:rFonts w:cs="Arial"/>
              </w:rPr>
            </w:pPr>
            <w:r>
              <w:rPr>
                <w:rFonts w:cs="Arial"/>
              </w:rPr>
              <w:t>07-2021</w:t>
            </w:r>
          </w:p>
        </w:tc>
        <w:tc>
          <w:tcPr>
            <w:tcW w:w="1914" w:type="dxa"/>
          </w:tcPr>
          <w:p w14:paraId="440EC246" w14:textId="77777777" w:rsidR="00C01292" w:rsidRDefault="00C01292" w:rsidP="00C01292">
            <w:pPr>
              <w:pStyle w:val="Akapitzlist"/>
              <w:ind w:left="7"/>
              <w:rPr>
                <w:rFonts w:cs="Arial"/>
              </w:rPr>
            </w:pPr>
          </w:p>
        </w:tc>
        <w:tc>
          <w:tcPr>
            <w:tcW w:w="2802" w:type="dxa"/>
          </w:tcPr>
          <w:p w14:paraId="053FC44F" w14:textId="77777777" w:rsidR="00C01292" w:rsidRDefault="00C01292" w:rsidP="00C01292">
            <w:pPr>
              <w:snapToGrid w:val="0"/>
              <w:rPr>
                <w:rFonts w:cs="Arial"/>
              </w:rPr>
            </w:pPr>
            <w:r>
              <w:rPr>
                <w:rFonts w:cs="Arial"/>
              </w:rPr>
              <w:t>w trakcie realizacji</w:t>
            </w:r>
          </w:p>
        </w:tc>
      </w:tr>
      <w:tr w:rsidR="00C01292" w:rsidRPr="002B50C0" w14:paraId="6FA8C75E" w14:textId="77777777" w:rsidTr="00E07644">
        <w:tc>
          <w:tcPr>
            <w:tcW w:w="2127" w:type="dxa"/>
          </w:tcPr>
          <w:p w14:paraId="08553DF8" w14:textId="77777777" w:rsidR="00C01292" w:rsidRDefault="00C01292" w:rsidP="00C01292">
            <w:pPr>
              <w:rPr>
                <w:rFonts w:cs="Arial"/>
              </w:rPr>
            </w:pPr>
            <w:r>
              <w:rPr>
                <w:rFonts w:cs="Arial"/>
              </w:rPr>
              <w:t>Przeprowadzenie audytu projektu</w:t>
            </w:r>
          </w:p>
        </w:tc>
        <w:tc>
          <w:tcPr>
            <w:tcW w:w="1507" w:type="dxa"/>
            <w:shd w:val="clear" w:color="auto" w:fill="auto"/>
          </w:tcPr>
          <w:p w14:paraId="493706DE" w14:textId="66F5CA59" w:rsidR="00C01292" w:rsidRDefault="00BE5F38" w:rsidP="00D475FC">
            <w:pPr>
              <w:rPr>
                <w:rFonts w:cs="Arial"/>
              </w:rPr>
            </w:pPr>
            <w:r>
              <w:rPr>
                <w:rFonts w:cs="Arial"/>
              </w:rPr>
              <w:t xml:space="preserve"> </w:t>
            </w:r>
          </w:p>
        </w:tc>
        <w:tc>
          <w:tcPr>
            <w:tcW w:w="1289" w:type="dxa"/>
          </w:tcPr>
          <w:p w14:paraId="5F0F6031" w14:textId="77777777" w:rsidR="00C01292" w:rsidRDefault="00C01292" w:rsidP="00C01292">
            <w:pPr>
              <w:rPr>
                <w:rFonts w:cs="Arial"/>
              </w:rPr>
            </w:pPr>
            <w:r>
              <w:rPr>
                <w:rFonts w:cs="Arial"/>
              </w:rPr>
              <w:t>07-2021</w:t>
            </w:r>
          </w:p>
        </w:tc>
        <w:tc>
          <w:tcPr>
            <w:tcW w:w="1914" w:type="dxa"/>
          </w:tcPr>
          <w:p w14:paraId="6BEA2711" w14:textId="77777777" w:rsidR="00C01292" w:rsidRDefault="00C01292" w:rsidP="00C01292">
            <w:pPr>
              <w:pStyle w:val="Akapitzlist"/>
              <w:ind w:left="7"/>
              <w:rPr>
                <w:rFonts w:cs="Arial"/>
              </w:rPr>
            </w:pPr>
          </w:p>
        </w:tc>
        <w:tc>
          <w:tcPr>
            <w:tcW w:w="2802" w:type="dxa"/>
          </w:tcPr>
          <w:p w14:paraId="10E9AD44" w14:textId="25B5D93D" w:rsidR="00C01292" w:rsidRDefault="0015791B" w:rsidP="00C01292">
            <w:pPr>
              <w:snapToGrid w:val="0"/>
              <w:rPr>
                <w:rFonts w:cs="Arial"/>
              </w:rPr>
            </w:pPr>
            <w:r>
              <w:rPr>
                <w:rFonts w:cs="Arial"/>
              </w:rPr>
              <w:t>w</w:t>
            </w:r>
            <w:r w:rsidR="00107B1A">
              <w:rPr>
                <w:rFonts w:cs="Arial"/>
              </w:rPr>
              <w:t xml:space="preserve"> trakcie realizacji</w:t>
            </w:r>
          </w:p>
        </w:tc>
      </w:tr>
      <w:tr w:rsidR="00C01292" w:rsidRPr="002B50C0" w14:paraId="7B494788" w14:textId="77777777" w:rsidTr="00E07644">
        <w:tc>
          <w:tcPr>
            <w:tcW w:w="2127" w:type="dxa"/>
          </w:tcPr>
          <w:p w14:paraId="38F54DCC" w14:textId="77777777" w:rsidR="00E07644" w:rsidRDefault="00E07644" w:rsidP="00E07644">
            <w:pPr>
              <w:rPr>
                <w:rFonts w:cs="Arial"/>
              </w:rPr>
            </w:pPr>
            <w:r>
              <w:rPr>
                <w:rFonts w:cs="Arial"/>
              </w:rPr>
              <w:t xml:space="preserve">Działania </w:t>
            </w:r>
            <w:proofErr w:type="spellStart"/>
            <w:r>
              <w:rPr>
                <w:rFonts w:cs="Arial"/>
              </w:rPr>
              <w:t>informacyjno</w:t>
            </w:r>
            <w:proofErr w:type="spellEnd"/>
            <w:r>
              <w:rPr>
                <w:rFonts w:cs="Arial"/>
              </w:rPr>
              <w:t xml:space="preserve"> – promocyjne w trakcie</w:t>
            </w:r>
          </w:p>
          <w:p w14:paraId="35B64D46" w14:textId="77777777" w:rsidR="00C01292" w:rsidRDefault="00E07644" w:rsidP="00E07644">
            <w:pPr>
              <w:rPr>
                <w:rFonts w:cs="Arial"/>
              </w:rPr>
            </w:pPr>
            <w:r>
              <w:rPr>
                <w:rFonts w:cs="Arial"/>
              </w:rPr>
              <w:t>realizacji projektu, zgodnie z planem</w:t>
            </w:r>
          </w:p>
        </w:tc>
        <w:tc>
          <w:tcPr>
            <w:tcW w:w="1507" w:type="dxa"/>
            <w:shd w:val="clear" w:color="auto" w:fill="auto"/>
          </w:tcPr>
          <w:p w14:paraId="2DBF38D1" w14:textId="77777777" w:rsidR="00C01292" w:rsidRDefault="00C01292" w:rsidP="00C01292">
            <w:pPr>
              <w:rPr>
                <w:rFonts w:cs="Arial"/>
              </w:rPr>
            </w:pPr>
          </w:p>
        </w:tc>
        <w:tc>
          <w:tcPr>
            <w:tcW w:w="1289" w:type="dxa"/>
          </w:tcPr>
          <w:p w14:paraId="1BF38138" w14:textId="77777777" w:rsidR="00C01292" w:rsidRDefault="00E07644" w:rsidP="00C01292">
            <w:pPr>
              <w:rPr>
                <w:rFonts w:cs="Arial"/>
              </w:rPr>
            </w:pPr>
            <w:r>
              <w:rPr>
                <w:rFonts w:cs="Arial"/>
              </w:rPr>
              <w:t>07-2021</w:t>
            </w:r>
          </w:p>
        </w:tc>
        <w:tc>
          <w:tcPr>
            <w:tcW w:w="1914" w:type="dxa"/>
          </w:tcPr>
          <w:p w14:paraId="67B10C45" w14:textId="77777777" w:rsidR="00C01292" w:rsidRDefault="00C01292" w:rsidP="00C01292">
            <w:pPr>
              <w:pStyle w:val="Akapitzlist"/>
              <w:ind w:left="7"/>
              <w:rPr>
                <w:rFonts w:cs="Arial"/>
              </w:rPr>
            </w:pPr>
          </w:p>
        </w:tc>
        <w:tc>
          <w:tcPr>
            <w:tcW w:w="2802" w:type="dxa"/>
          </w:tcPr>
          <w:p w14:paraId="0E30A57C" w14:textId="77777777" w:rsidR="00C01292" w:rsidRDefault="00E07644" w:rsidP="00C01292">
            <w:pPr>
              <w:snapToGrid w:val="0"/>
              <w:rPr>
                <w:rFonts w:cs="Arial"/>
              </w:rPr>
            </w:pPr>
            <w:r>
              <w:rPr>
                <w:rFonts w:cs="Arial"/>
              </w:rPr>
              <w:t>w trakcie realizacji</w:t>
            </w:r>
          </w:p>
        </w:tc>
      </w:tr>
    </w:tbl>
    <w:p w14:paraId="454A232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0279E0C" w14:textId="77777777" w:rsidTr="00141A92">
        <w:trPr>
          <w:tblHeader/>
        </w:trPr>
        <w:tc>
          <w:tcPr>
            <w:tcW w:w="2545" w:type="dxa"/>
            <w:shd w:val="clear" w:color="auto" w:fill="D0CECE" w:themeFill="background2" w:themeFillShade="E6"/>
            <w:vAlign w:val="center"/>
          </w:tcPr>
          <w:p w14:paraId="4833FEB7"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DBF8102"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06C4EAF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B77CDC4"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E1DBA95"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8BD2EC"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2088E7C8" w14:textId="77777777" w:rsidTr="00047D9D">
        <w:tc>
          <w:tcPr>
            <w:tcW w:w="2545" w:type="dxa"/>
          </w:tcPr>
          <w:p w14:paraId="37708202" w14:textId="77777777" w:rsidR="00AA6C4A" w:rsidRPr="009F1DC8" w:rsidRDefault="00AA6C4A" w:rsidP="006A60AA">
            <w:pPr>
              <w:rPr>
                <w:rFonts w:ascii="Arial" w:hAnsi="Arial" w:cs="Arial"/>
                <w:color w:val="0070C0"/>
                <w:sz w:val="18"/>
                <w:szCs w:val="18"/>
                <w:lang w:eastAsia="pl-PL"/>
              </w:rPr>
            </w:pPr>
            <w:r>
              <w:rPr>
                <w:rFonts w:ascii="Arial" w:eastAsia="Times New Roman" w:hAnsi="Arial" w:cs="Arial"/>
                <w:sz w:val="20"/>
                <w:szCs w:val="24"/>
              </w:rPr>
              <w:t xml:space="preserve">1.  Liczba udostępnionych on-line dokumentów zawierających informacje sektora publicznego   </w:t>
            </w:r>
          </w:p>
        </w:tc>
        <w:tc>
          <w:tcPr>
            <w:tcW w:w="1278" w:type="dxa"/>
          </w:tcPr>
          <w:p w14:paraId="75148C6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p w14:paraId="305BD6FD" w14:textId="77777777" w:rsidR="00AA6C4A" w:rsidRPr="006334BF" w:rsidRDefault="00AA6C4A" w:rsidP="006A60AA">
            <w:pPr>
              <w:rPr>
                <w:rFonts w:ascii="Arial" w:hAnsi="Arial" w:cs="Arial"/>
                <w:color w:val="0070C0"/>
                <w:sz w:val="18"/>
                <w:szCs w:val="18"/>
              </w:rPr>
            </w:pPr>
          </w:p>
        </w:tc>
        <w:tc>
          <w:tcPr>
            <w:tcW w:w="1842" w:type="dxa"/>
          </w:tcPr>
          <w:p w14:paraId="4E5373F6" w14:textId="77777777" w:rsidR="006A60AA" w:rsidRPr="009F1DC8" w:rsidRDefault="00AA6C4A" w:rsidP="006A60AA">
            <w:pPr>
              <w:rPr>
                <w:rFonts w:ascii="Arial" w:hAnsi="Arial" w:cs="Arial"/>
                <w:color w:val="0070C0"/>
                <w:sz w:val="18"/>
                <w:szCs w:val="18"/>
              </w:rPr>
            </w:pPr>
            <w:r>
              <w:rPr>
                <w:rFonts w:ascii="Arial" w:eastAsia="Times New Roman" w:hAnsi="Arial" w:cs="Arial"/>
                <w:sz w:val="20"/>
                <w:szCs w:val="24"/>
              </w:rPr>
              <w:t>165 015</w:t>
            </w:r>
          </w:p>
        </w:tc>
        <w:tc>
          <w:tcPr>
            <w:tcW w:w="1701" w:type="dxa"/>
          </w:tcPr>
          <w:p w14:paraId="2D931F1E" w14:textId="77777777" w:rsidR="00AA6C4A" w:rsidRPr="0091332C" w:rsidRDefault="00AA6C4A" w:rsidP="006A60AA">
            <w:pPr>
              <w:rPr>
                <w:rFonts w:ascii="Arial" w:hAnsi="Arial" w:cs="Arial"/>
                <w:color w:val="0070C0"/>
                <w:sz w:val="18"/>
                <w:szCs w:val="18"/>
              </w:rPr>
            </w:pPr>
            <w:r>
              <w:rPr>
                <w:rFonts w:ascii="Arial" w:eastAsia="Times New Roman" w:hAnsi="Arial" w:cs="Arial"/>
                <w:sz w:val="20"/>
                <w:szCs w:val="24"/>
              </w:rPr>
              <w:t>07.2021</w:t>
            </w:r>
          </w:p>
        </w:tc>
        <w:tc>
          <w:tcPr>
            <w:tcW w:w="2268" w:type="dxa"/>
          </w:tcPr>
          <w:p w14:paraId="093A66DD" w14:textId="358C4CD2" w:rsidR="00AA6C4A" w:rsidRPr="00141A92" w:rsidRDefault="00EE03B7" w:rsidP="006A60AA">
            <w:pPr>
              <w:rPr>
                <w:rFonts w:ascii="Arial" w:hAnsi="Arial" w:cs="Arial"/>
                <w:color w:val="0070C0"/>
                <w:sz w:val="18"/>
                <w:szCs w:val="20"/>
              </w:rPr>
            </w:pPr>
            <w:r>
              <w:rPr>
                <w:rFonts w:ascii="Arial" w:hAnsi="Arial" w:cs="Arial"/>
                <w:sz w:val="20"/>
                <w:szCs w:val="20"/>
              </w:rPr>
              <w:t>190209</w:t>
            </w:r>
          </w:p>
        </w:tc>
      </w:tr>
      <w:tr w:rsidR="00AA6C4A" w:rsidRPr="002B50C0" w14:paraId="6C878212" w14:textId="77777777" w:rsidTr="00047D9D">
        <w:tc>
          <w:tcPr>
            <w:tcW w:w="2545" w:type="dxa"/>
          </w:tcPr>
          <w:p w14:paraId="3F30AE0D" w14:textId="77777777" w:rsidR="00AA6C4A" w:rsidRPr="00430174" w:rsidRDefault="00AA6C4A" w:rsidP="006A60AA">
            <w:pPr>
              <w:pStyle w:val="Tekstpodstawowy2"/>
              <w:spacing w:after="0" w:line="259" w:lineRule="auto"/>
              <w:ind w:left="34"/>
              <w:rPr>
                <w:rFonts w:cs="Arial"/>
                <w:color w:val="0070C0"/>
                <w:sz w:val="18"/>
                <w:szCs w:val="18"/>
                <w:lang w:val="pl-PL" w:eastAsia="pl-PL"/>
              </w:rPr>
            </w:pPr>
            <w:r w:rsidRPr="009162AA">
              <w:rPr>
                <w:rFonts w:cs="Arial"/>
                <w:sz w:val="20"/>
                <w:lang w:val="pl-PL"/>
              </w:rPr>
              <w:t xml:space="preserve">2. Rozmiar </w:t>
            </w:r>
            <w:proofErr w:type="spellStart"/>
            <w:r w:rsidRPr="009162AA">
              <w:rPr>
                <w:rFonts w:cs="Arial"/>
                <w:sz w:val="20"/>
                <w:lang w:val="pl-PL"/>
              </w:rPr>
              <w:t>zdigitalizowanej</w:t>
            </w:r>
            <w:proofErr w:type="spellEnd"/>
            <w:r w:rsidRPr="009162AA">
              <w:rPr>
                <w:rFonts w:cs="Arial"/>
                <w:sz w:val="20"/>
                <w:lang w:val="pl-PL"/>
              </w:rPr>
              <w:t xml:space="preserve"> </w:t>
            </w:r>
            <w:r w:rsidRPr="00430174">
              <w:rPr>
                <w:rFonts w:cs="Arial"/>
                <w:sz w:val="20"/>
                <w:lang w:val="pl-PL"/>
              </w:rPr>
              <w:t>informacji sektora publicznego</w:t>
            </w:r>
          </w:p>
        </w:tc>
        <w:tc>
          <w:tcPr>
            <w:tcW w:w="1278" w:type="dxa"/>
          </w:tcPr>
          <w:p w14:paraId="4992017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p w14:paraId="014F71E7" w14:textId="77777777" w:rsidR="00AA6C4A" w:rsidRPr="006334BF" w:rsidRDefault="00AA6C4A" w:rsidP="006A60AA">
            <w:pPr>
              <w:rPr>
                <w:rFonts w:ascii="Arial" w:hAnsi="Arial" w:cs="Arial"/>
                <w:color w:val="0070C0"/>
                <w:sz w:val="18"/>
                <w:szCs w:val="18"/>
              </w:rPr>
            </w:pPr>
          </w:p>
        </w:tc>
        <w:tc>
          <w:tcPr>
            <w:tcW w:w="1842" w:type="dxa"/>
          </w:tcPr>
          <w:p w14:paraId="5FD15075"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0,2</w:t>
            </w:r>
          </w:p>
        </w:tc>
        <w:tc>
          <w:tcPr>
            <w:tcW w:w="1701" w:type="dxa"/>
          </w:tcPr>
          <w:p w14:paraId="7C08726A" w14:textId="77777777" w:rsidR="00AA6C4A" w:rsidRPr="009162AA" w:rsidRDefault="00AA6C4A" w:rsidP="009162AA">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F3DA62C" w14:textId="26406857" w:rsidR="00AA6C4A" w:rsidRDefault="00DE055D">
            <w:pPr>
              <w:rPr>
                <w:rFonts w:ascii="Arial" w:eastAsia="Times New Roman" w:hAnsi="Arial" w:cs="Arial"/>
                <w:sz w:val="20"/>
                <w:szCs w:val="24"/>
              </w:rPr>
            </w:pPr>
            <w:r>
              <w:rPr>
                <w:rFonts w:ascii="Arial" w:eastAsia="Times New Roman" w:hAnsi="Arial" w:cs="Arial"/>
                <w:sz w:val="20"/>
                <w:szCs w:val="24"/>
              </w:rPr>
              <w:t>0,</w:t>
            </w:r>
            <w:r w:rsidR="00CE420B">
              <w:rPr>
                <w:rFonts w:ascii="Arial" w:eastAsia="Times New Roman" w:hAnsi="Arial" w:cs="Arial"/>
                <w:sz w:val="20"/>
                <w:szCs w:val="24"/>
              </w:rPr>
              <w:t>36</w:t>
            </w:r>
          </w:p>
          <w:p w14:paraId="2FB9B1BF" w14:textId="77777777" w:rsidR="00612C19" w:rsidRDefault="00612C19">
            <w:pPr>
              <w:rPr>
                <w:rFonts w:ascii="Arial" w:hAnsi="Arial" w:cs="Arial"/>
                <w:color w:val="0070C0"/>
                <w:sz w:val="18"/>
                <w:szCs w:val="20"/>
              </w:rPr>
            </w:pPr>
          </w:p>
          <w:p w14:paraId="6B1A56F9" w14:textId="79F10E2C" w:rsidR="008C1CA7" w:rsidRPr="00141A92" w:rsidRDefault="008C1CA7">
            <w:pPr>
              <w:rPr>
                <w:rFonts w:ascii="Arial" w:hAnsi="Arial" w:cs="Arial"/>
                <w:color w:val="0070C0"/>
                <w:sz w:val="18"/>
                <w:szCs w:val="20"/>
              </w:rPr>
            </w:pPr>
          </w:p>
        </w:tc>
      </w:tr>
      <w:tr w:rsidR="00AA6C4A" w:rsidRPr="002B50C0" w14:paraId="75DA627D" w14:textId="77777777" w:rsidTr="00047D9D">
        <w:tc>
          <w:tcPr>
            <w:tcW w:w="2545" w:type="dxa"/>
          </w:tcPr>
          <w:p w14:paraId="2595D0DF"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3. Rozmiar udostępnionych on-line informacji sektora publicznego</w:t>
            </w:r>
          </w:p>
          <w:p w14:paraId="7F7AB6E0" w14:textId="77777777" w:rsidR="00AA6C4A" w:rsidRPr="00430174" w:rsidRDefault="00AA6C4A" w:rsidP="006A60AA">
            <w:pPr>
              <w:pStyle w:val="Tekstpodstawowy2"/>
              <w:spacing w:after="0" w:line="259" w:lineRule="auto"/>
              <w:ind w:left="34"/>
              <w:rPr>
                <w:rFonts w:cs="Arial"/>
                <w:sz w:val="20"/>
                <w:lang w:val="pl-PL"/>
              </w:rPr>
            </w:pPr>
          </w:p>
        </w:tc>
        <w:tc>
          <w:tcPr>
            <w:tcW w:w="1278" w:type="dxa"/>
          </w:tcPr>
          <w:p w14:paraId="21C6B49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terabajty</w:t>
            </w:r>
          </w:p>
        </w:tc>
        <w:tc>
          <w:tcPr>
            <w:tcW w:w="1842" w:type="dxa"/>
          </w:tcPr>
          <w:p w14:paraId="5F0B29EC" w14:textId="77777777" w:rsidR="00AA6C4A" w:rsidRDefault="00AA6C4A" w:rsidP="00AA6C4A">
            <w:pPr>
              <w:autoSpaceDE w:val="0"/>
              <w:snapToGrid w:val="0"/>
              <w:ind w:left="34"/>
              <w:jc w:val="both"/>
              <w:rPr>
                <w:rFonts w:ascii="Arial" w:eastAsia="Times New Roman" w:hAnsi="Arial" w:cs="Arial"/>
                <w:sz w:val="20"/>
                <w:szCs w:val="24"/>
              </w:rPr>
            </w:pPr>
            <w:r>
              <w:rPr>
                <w:rFonts w:ascii="Arial" w:eastAsia="Times New Roman" w:hAnsi="Arial" w:cs="Arial"/>
                <w:sz w:val="20"/>
                <w:szCs w:val="24"/>
              </w:rPr>
              <w:t>0,24</w:t>
            </w:r>
          </w:p>
          <w:p w14:paraId="4A54227E" w14:textId="77777777" w:rsidR="00AA6C4A" w:rsidRDefault="00AA6C4A" w:rsidP="006A60AA">
            <w:pPr>
              <w:rPr>
                <w:rFonts w:ascii="Arial" w:eastAsia="Times New Roman" w:hAnsi="Arial" w:cs="Arial"/>
                <w:sz w:val="20"/>
                <w:szCs w:val="24"/>
              </w:rPr>
            </w:pPr>
          </w:p>
        </w:tc>
        <w:tc>
          <w:tcPr>
            <w:tcW w:w="1701" w:type="dxa"/>
          </w:tcPr>
          <w:p w14:paraId="18BC1AD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035F30A9" w14:textId="5E4257A3" w:rsidR="00AA6C4A" w:rsidRDefault="00AA6C4A">
            <w:pPr>
              <w:rPr>
                <w:rFonts w:ascii="Arial" w:eastAsia="Times New Roman" w:hAnsi="Arial" w:cs="Arial"/>
                <w:sz w:val="20"/>
                <w:szCs w:val="24"/>
              </w:rPr>
            </w:pPr>
            <w:r>
              <w:rPr>
                <w:rFonts w:ascii="Arial" w:eastAsia="Times New Roman" w:hAnsi="Arial" w:cs="Arial"/>
                <w:sz w:val="20"/>
                <w:szCs w:val="24"/>
              </w:rPr>
              <w:t>0.0</w:t>
            </w:r>
            <w:r w:rsidR="00C837BB">
              <w:rPr>
                <w:rFonts w:ascii="Arial" w:eastAsia="Times New Roman" w:hAnsi="Arial" w:cs="Arial"/>
                <w:sz w:val="20"/>
                <w:szCs w:val="24"/>
              </w:rPr>
              <w:t>0</w:t>
            </w:r>
          </w:p>
        </w:tc>
      </w:tr>
      <w:tr w:rsidR="00AA6C4A" w:rsidRPr="002B50C0" w14:paraId="6BCE58BF" w14:textId="77777777" w:rsidTr="00047D9D">
        <w:tc>
          <w:tcPr>
            <w:tcW w:w="2545" w:type="dxa"/>
          </w:tcPr>
          <w:p w14:paraId="56013DDC"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4. Liczba podmiotów, które udostępniły on-line informacje sektora publicznego [szt.]</w:t>
            </w:r>
          </w:p>
        </w:tc>
        <w:tc>
          <w:tcPr>
            <w:tcW w:w="1278" w:type="dxa"/>
          </w:tcPr>
          <w:p w14:paraId="08AF02DB"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3D0D4E8C"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428B132C"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6C6B4F4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C3FABDC" w14:textId="77777777" w:rsidTr="00047D9D">
        <w:tc>
          <w:tcPr>
            <w:tcW w:w="2545" w:type="dxa"/>
          </w:tcPr>
          <w:p w14:paraId="662F8980"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 xml:space="preserve">5. Liczba </w:t>
            </w:r>
            <w:proofErr w:type="spellStart"/>
            <w:r w:rsidRPr="009162AA">
              <w:rPr>
                <w:rFonts w:cs="Arial"/>
                <w:sz w:val="20"/>
                <w:lang w:val="pl-PL"/>
              </w:rPr>
              <w:t>zdigitalizowanych</w:t>
            </w:r>
            <w:proofErr w:type="spellEnd"/>
            <w:r w:rsidRPr="009162AA">
              <w:rPr>
                <w:rFonts w:cs="Arial"/>
                <w:sz w:val="20"/>
                <w:lang w:val="pl-PL"/>
              </w:rPr>
              <w:t xml:space="preserve"> dokumentów zawierających informacje sektora publicznego [szt.]</w:t>
            </w:r>
          </w:p>
        </w:tc>
        <w:tc>
          <w:tcPr>
            <w:tcW w:w="1278" w:type="dxa"/>
          </w:tcPr>
          <w:p w14:paraId="48BAE5EA"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451329DC" w14:textId="0586484B" w:rsidR="00AA6C4A" w:rsidRDefault="001A702D" w:rsidP="006A60AA">
            <w:pPr>
              <w:rPr>
                <w:rFonts w:ascii="Arial" w:eastAsia="Times New Roman" w:hAnsi="Arial" w:cs="Arial"/>
                <w:sz w:val="20"/>
                <w:szCs w:val="24"/>
              </w:rPr>
            </w:pPr>
            <w:r>
              <w:rPr>
                <w:rFonts w:cs="Arial"/>
              </w:rPr>
              <w:t>47 444 (</w:t>
            </w:r>
            <w:r w:rsidR="00101610">
              <w:rPr>
                <w:rFonts w:cs="Arial"/>
              </w:rPr>
              <w:t>sprostowanie dotychczasowej omyłki i dostosowanie do wartości kamienia milowego: digitalizacja artykułów)</w:t>
            </w:r>
          </w:p>
        </w:tc>
        <w:tc>
          <w:tcPr>
            <w:tcW w:w="1701" w:type="dxa"/>
          </w:tcPr>
          <w:p w14:paraId="0B39AD5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25E7E4C2" w14:textId="6F99325C" w:rsidR="00AA6C4A" w:rsidRDefault="005238DD">
            <w:pPr>
              <w:rPr>
                <w:rFonts w:ascii="Arial" w:eastAsia="Times New Roman" w:hAnsi="Arial" w:cs="Arial"/>
                <w:sz w:val="20"/>
                <w:szCs w:val="24"/>
              </w:rPr>
            </w:pPr>
            <w:r>
              <w:rPr>
                <w:rFonts w:ascii="Arial" w:eastAsia="Times New Roman" w:hAnsi="Arial" w:cs="Arial"/>
                <w:sz w:val="20"/>
                <w:szCs w:val="24"/>
              </w:rPr>
              <w:t>A</w:t>
            </w:r>
            <w:r w:rsidR="00AA6C4A">
              <w:rPr>
                <w:rFonts w:ascii="Arial" w:eastAsia="Times New Roman" w:hAnsi="Arial" w:cs="Arial"/>
                <w:sz w:val="20"/>
                <w:szCs w:val="24"/>
              </w:rPr>
              <w:t>rtykuły</w:t>
            </w:r>
            <w:r>
              <w:rPr>
                <w:rFonts w:ascii="Arial" w:eastAsia="Times New Roman" w:hAnsi="Arial" w:cs="Arial"/>
                <w:sz w:val="20"/>
                <w:szCs w:val="24"/>
              </w:rPr>
              <w:t>:</w:t>
            </w:r>
            <w:r w:rsidR="003F0720">
              <w:rPr>
                <w:rFonts w:ascii="Arial" w:eastAsia="Times New Roman" w:hAnsi="Arial" w:cs="Arial"/>
                <w:sz w:val="20"/>
                <w:szCs w:val="24"/>
              </w:rPr>
              <w:t xml:space="preserve"> </w:t>
            </w:r>
            <w:r w:rsidR="00235D58">
              <w:rPr>
                <w:rFonts w:ascii="Arial" w:eastAsia="Times New Roman" w:hAnsi="Arial" w:cs="Arial"/>
                <w:sz w:val="20"/>
                <w:szCs w:val="24"/>
              </w:rPr>
              <w:t>49355</w:t>
            </w:r>
          </w:p>
        </w:tc>
      </w:tr>
      <w:tr w:rsidR="00AA6C4A" w:rsidRPr="002B50C0" w14:paraId="1F4875BC" w14:textId="77777777" w:rsidTr="00047D9D">
        <w:tc>
          <w:tcPr>
            <w:tcW w:w="2545" w:type="dxa"/>
          </w:tcPr>
          <w:p w14:paraId="41B0F867" w14:textId="77777777" w:rsidR="00AA6C4A" w:rsidRPr="00430174" w:rsidRDefault="00AA6C4A" w:rsidP="006A60AA">
            <w:pPr>
              <w:pStyle w:val="Tekstpodstawowy2"/>
              <w:spacing w:after="0" w:line="259" w:lineRule="auto"/>
              <w:ind w:left="34"/>
              <w:rPr>
                <w:rFonts w:cs="Arial"/>
                <w:sz w:val="20"/>
                <w:lang w:val="pl-PL"/>
              </w:rPr>
            </w:pP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p>
        </w:tc>
        <w:tc>
          <w:tcPr>
            <w:tcW w:w="1278" w:type="dxa"/>
          </w:tcPr>
          <w:p w14:paraId="3D366D52"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6C0CBDD3"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2</w:t>
            </w:r>
          </w:p>
        </w:tc>
        <w:tc>
          <w:tcPr>
            <w:tcW w:w="1701" w:type="dxa"/>
          </w:tcPr>
          <w:p w14:paraId="3FDB3C17"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589D22AF" w14:textId="724D38EB" w:rsidR="00AA6C4A" w:rsidRDefault="00D0593D"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40DD28BE" w14:textId="77777777" w:rsidTr="00047D9D">
        <w:tc>
          <w:tcPr>
            <w:tcW w:w="2545" w:type="dxa"/>
          </w:tcPr>
          <w:p w14:paraId="39D95ED3" w14:textId="77777777" w:rsidR="00AA6C4A" w:rsidRPr="00430174" w:rsidRDefault="00AA6C4A" w:rsidP="006A60AA">
            <w:pPr>
              <w:pStyle w:val="Tekstpodstawowy2"/>
              <w:spacing w:after="0" w:line="259" w:lineRule="auto"/>
              <w:ind w:left="34"/>
              <w:rPr>
                <w:rFonts w:cs="Arial"/>
                <w:sz w:val="20"/>
                <w:lang w:val="pl-PL"/>
              </w:rPr>
            </w:pPr>
            <w:r w:rsidRPr="009162AA">
              <w:rPr>
                <w:rFonts w:cs="Arial"/>
                <w:sz w:val="20"/>
                <w:lang w:val="pl-PL"/>
              </w:rPr>
              <w:t>7. Liczba baz danych udostępnionych on-line poprzez API [szt.]</w:t>
            </w:r>
          </w:p>
        </w:tc>
        <w:tc>
          <w:tcPr>
            <w:tcW w:w="1278" w:type="dxa"/>
          </w:tcPr>
          <w:p w14:paraId="6317A0F6"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szt.</w:t>
            </w:r>
          </w:p>
        </w:tc>
        <w:tc>
          <w:tcPr>
            <w:tcW w:w="1842" w:type="dxa"/>
          </w:tcPr>
          <w:p w14:paraId="1C86F52E"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1</w:t>
            </w:r>
          </w:p>
        </w:tc>
        <w:tc>
          <w:tcPr>
            <w:tcW w:w="1701" w:type="dxa"/>
          </w:tcPr>
          <w:p w14:paraId="0078AA33" w14:textId="77777777" w:rsidR="00AA6C4A" w:rsidRDefault="00AA6C4A" w:rsidP="00430174">
            <w:pPr>
              <w:autoSpaceDE w:val="0"/>
              <w:rPr>
                <w:rFonts w:ascii="Arial" w:eastAsia="Times New Roman" w:hAnsi="Arial" w:cs="Arial"/>
                <w:sz w:val="20"/>
                <w:szCs w:val="24"/>
              </w:rPr>
            </w:pPr>
            <w:r>
              <w:rPr>
                <w:rFonts w:ascii="Arial" w:eastAsia="Times New Roman" w:hAnsi="Arial" w:cs="Arial"/>
                <w:sz w:val="20"/>
                <w:szCs w:val="24"/>
              </w:rPr>
              <w:t>07.2021</w:t>
            </w:r>
          </w:p>
        </w:tc>
        <w:tc>
          <w:tcPr>
            <w:tcW w:w="2268" w:type="dxa"/>
          </w:tcPr>
          <w:p w14:paraId="30261AC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r w:rsidR="00AA6C4A" w:rsidRPr="002B50C0" w14:paraId="53DECCB6" w14:textId="77777777" w:rsidTr="00047D9D">
        <w:tc>
          <w:tcPr>
            <w:tcW w:w="2545" w:type="dxa"/>
          </w:tcPr>
          <w:p w14:paraId="7F70E310" w14:textId="77777777" w:rsidR="00AA6C4A" w:rsidRDefault="00AA6C4A" w:rsidP="00AA6C4A">
            <w:pPr>
              <w:autoSpaceDE w:val="0"/>
              <w:rPr>
                <w:rFonts w:ascii="Arial" w:eastAsia="Times New Roman" w:hAnsi="Arial" w:cs="Arial"/>
                <w:sz w:val="20"/>
                <w:szCs w:val="24"/>
              </w:rPr>
            </w:pP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p>
          <w:p w14:paraId="28C3E3D6" w14:textId="77777777" w:rsidR="00AA6C4A" w:rsidRPr="00430174" w:rsidRDefault="00AA6C4A" w:rsidP="00AA6C4A">
            <w:pPr>
              <w:pStyle w:val="Tekstpodstawowy2"/>
              <w:spacing w:after="0" w:line="259" w:lineRule="auto"/>
              <w:ind w:left="34"/>
              <w:rPr>
                <w:rFonts w:cs="Arial"/>
                <w:sz w:val="20"/>
                <w:lang w:val="pl-PL"/>
              </w:rPr>
            </w:pPr>
            <w:proofErr w:type="spellStart"/>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p>
        </w:tc>
        <w:tc>
          <w:tcPr>
            <w:tcW w:w="1278" w:type="dxa"/>
          </w:tcPr>
          <w:p w14:paraId="7E084881" w14:textId="77777777" w:rsidR="00AA6C4A" w:rsidRDefault="00AA6C4A" w:rsidP="00AA6C4A">
            <w:pPr>
              <w:autoSpaceDE w:val="0"/>
              <w:rPr>
                <w:rFonts w:ascii="Arial" w:eastAsia="Times New Roman" w:hAnsi="Arial" w:cs="Arial"/>
                <w:sz w:val="20"/>
                <w:szCs w:val="24"/>
              </w:rPr>
            </w:pPr>
            <w:r>
              <w:t>szt./rok</w:t>
            </w:r>
          </w:p>
        </w:tc>
        <w:tc>
          <w:tcPr>
            <w:tcW w:w="1842" w:type="dxa"/>
          </w:tcPr>
          <w:p w14:paraId="1ED26CCF"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86 022,00</w:t>
            </w:r>
          </w:p>
        </w:tc>
        <w:tc>
          <w:tcPr>
            <w:tcW w:w="1701" w:type="dxa"/>
          </w:tcPr>
          <w:p w14:paraId="09A50311" w14:textId="77777777" w:rsidR="00AA6C4A" w:rsidRDefault="00AA6C4A" w:rsidP="00430174">
            <w:pPr>
              <w:autoSpaceDE w:val="0"/>
              <w:rPr>
                <w:rFonts w:ascii="Arial" w:eastAsia="Times New Roman" w:hAnsi="Arial" w:cs="Arial"/>
                <w:sz w:val="20"/>
                <w:szCs w:val="24"/>
              </w:rPr>
            </w:pPr>
            <w:r>
              <w:rPr>
                <w:rFonts w:ascii="Arial" w:hAnsi="Arial" w:cs="Arial"/>
                <w:sz w:val="18"/>
                <w:szCs w:val="18"/>
              </w:rPr>
              <w:t>07.2022</w:t>
            </w:r>
          </w:p>
        </w:tc>
        <w:tc>
          <w:tcPr>
            <w:tcW w:w="2268" w:type="dxa"/>
          </w:tcPr>
          <w:p w14:paraId="1A7349B1" w14:textId="77777777" w:rsidR="00AA6C4A" w:rsidRDefault="00AA6C4A" w:rsidP="006A60AA">
            <w:pPr>
              <w:rPr>
                <w:rFonts w:ascii="Arial" w:eastAsia="Times New Roman" w:hAnsi="Arial" w:cs="Arial"/>
                <w:sz w:val="20"/>
                <w:szCs w:val="24"/>
              </w:rPr>
            </w:pPr>
            <w:r>
              <w:rPr>
                <w:rFonts w:ascii="Arial" w:eastAsia="Times New Roman" w:hAnsi="Arial" w:cs="Arial"/>
                <w:sz w:val="20"/>
                <w:szCs w:val="24"/>
              </w:rPr>
              <w:t>0</w:t>
            </w:r>
          </w:p>
        </w:tc>
      </w:tr>
    </w:tbl>
    <w:p w14:paraId="256051EA" w14:textId="77777777" w:rsidR="007D2C34" w:rsidRPr="002B50C0" w:rsidRDefault="007D2C34">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29BAA22" w14:textId="77777777" w:rsidTr="00141A92">
        <w:trPr>
          <w:tblHeader/>
        </w:trPr>
        <w:tc>
          <w:tcPr>
            <w:tcW w:w="2937" w:type="dxa"/>
            <w:shd w:val="clear" w:color="auto" w:fill="D0CECE" w:themeFill="background2" w:themeFillShade="E6"/>
            <w:vAlign w:val="center"/>
          </w:tcPr>
          <w:p w14:paraId="7B3331C8"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7609B333"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D2C9AF1"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4113A6"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3507DF17" w14:textId="77777777" w:rsidTr="00517F12">
        <w:tc>
          <w:tcPr>
            <w:tcW w:w="2937" w:type="dxa"/>
          </w:tcPr>
          <w:p w14:paraId="3C9B06CE" w14:textId="77777777" w:rsidR="00AA6C4A" w:rsidRPr="00141A92" w:rsidRDefault="00AA6C4A" w:rsidP="00C1106C">
            <w:pPr>
              <w:rPr>
                <w:rFonts w:ascii="Arial" w:hAnsi="Arial" w:cs="Arial"/>
                <w:color w:val="0070C0"/>
                <w:sz w:val="18"/>
                <w:szCs w:val="20"/>
              </w:rPr>
            </w:pPr>
            <w:r>
              <w:rPr>
                <w:rFonts w:ascii="Arial" w:hAnsi="Arial" w:cs="Arial"/>
                <w:sz w:val="18"/>
                <w:szCs w:val="20"/>
              </w:rPr>
              <w:t>Nie dotyczy</w:t>
            </w:r>
          </w:p>
        </w:tc>
        <w:tc>
          <w:tcPr>
            <w:tcW w:w="1169" w:type="dxa"/>
          </w:tcPr>
          <w:p w14:paraId="7DDCAD07" w14:textId="77777777" w:rsidR="007D38BD" w:rsidRPr="00141A92" w:rsidRDefault="007D38BD" w:rsidP="009162AA">
            <w:pPr>
              <w:ind w:left="44"/>
              <w:rPr>
                <w:rFonts w:ascii="Arial" w:hAnsi="Arial" w:cs="Arial"/>
                <w:color w:val="0070C0"/>
                <w:sz w:val="18"/>
                <w:szCs w:val="20"/>
              </w:rPr>
            </w:pPr>
          </w:p>
        </w:tc>
        <w:tc>
          <w:tcPr>
            <w:tcW w:w="1134" w:type="dxa"/>
          </w:tcPr>
          <w:p w14:paraId="15E6E78C" w14:textId="75EFDEA4" w:rsidR="007D38BD" w:rsidRPr="00141A92" w:rsidRDefault="007D38BD" w:rsidP="00C1106C">
            <w:pPr>
              <w:rPr>
                <w:rFonts w:ascii="Arial" w:hAnsi="Arial" w:cs="Arial"/>
                <w:color w:val="0070C0"/>
                <w:sz w:val="18"/>
                <w:szCs w:val="20"/>
              </w:rPr>
            </w:pPr>
          </w:p>
        </w:tc>
        <w:tc>
          <w:tcPr>
            <w:tcW w:w="4394" w:type="dxa"/>
          </w:tcPr>
          <w:p w14:paraId="7ADAC015" w14:textId="77777777" w:rsidR="007D38BD" w:rsidRPr="00141A92" w:rsidRDefault="007D38BD">
            <w:pPr>
              <w:rPr>
                <w:rFonts w:ascii="Arial" w:hAnsi="Arial" w:cs="Arial"/>
                <w:color w:val="0070C0"/>
                <w:sz w:val="18"/>
                <w:szCs w:val="20"/>
              </w:rPr>
            </w:pPr>
          </w:p>
        </w:tc>
      </w:tr>
    </w:tbl>
    <w:p w14:paraId="0A0639C5" w14:textId="77777777" w:rsidR="00933BEC" w:rsidRPr="002B50C0" w:rsidRDefault="00933BEC">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6B193F0D" w14:textId="77777777" w:rsidTr="00141A92">
        <w:trPr>
          <w:tblHeader/>
        </w:trPr>
        <w:tc>
          <w:tcPr>
            <w:tcW w:w="2937" w:type="dxa"/>
            <w:shd w:val="clear" w:color="auto" w:fill="D0CECE" w:themeFill="background2" w:themeFillShade="E6"/>
            <w:vAlign w:val="center"/>
          </w:tcPr>
          <w:p w14:paraId="2BE2E7D3"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AE45867"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5203D95"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0E778FD"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42E4466E" w14:textId="77777777" w:rsidTr="00C6751B">
        <w:tc>
          <w:tcPr>
            <w:tcW w:w="2937" w:type="dxa"/>
          </w:tcPr>
          <w:p w14:paraId="5E61EA93" w14:textId="5A16970F" w:rsidR="00725708" w:rsidRPr="003410FE" w:rsidRDefault="00AA6C4A" w:rsidP="003410FE">
            <w:pPr>
              <w:rPr>
                <w:rFonts w:ascii="Arial" w:hAnsi="Arial" w:cs="Arial"/>
                <w:color w:val="0070C0"/>
                <w:sz w:val="18"/>
                <w:szCs w:val="20"/>
              </w:rPr>
            </w:pPr>
            <w:r>
              <w:rPr>
                <w:rFonts w:ascii="Arial" w:hAnsi="Arial" w:cs="Arial"/>
                <w:sz w:val="18"/>
                <w:szCs w:val="18"/>
              </w:rPr>
              <w:t>Digitalizacja 47 444 artykułów</w:t>
            </w:r>
          </w:p>
          <w:p w14:paraId="6D70E88F" w14:textId="77777777" w:rsidR="00C6751B" w:rsidRPr="00141A92" w:rsidRDefault="00C6751B" w:rsidP="00C6751B">
            <w:pPr>
              <w:rPr>
                <w:rFonts w:ascii="Arial" w:hAnsi="Arial" w:cs="Arial"/>
                <w:color w:val="0070C0"/>
                <w:sz w:val="18"/>
                <w:szCs w:val="20"/>
              </w:rPr>
            </w:pPr>
          </w:p>
        </w:tc>
        <w:tc>
          <w:tcPr>
            <w:tcW w:w="1169" w:type="dxa"/>
          </w:tcPr>
          <w:p w14:paraId="72051CDD" w14:textId="77777777" w:rsidR="00C6751B" w:rsidRPr="00141A92" w:rsidRDefault="00C6751B" w:rsidP="00C6751B">
            <w:pPr>
              <w:ind w:left="44"/>
              <w:rPr>
                <w:rFonts w:ascii="Arial" w:hAnsi="Arial" w:cs="Arial"/>
                <w:color w:val="0070C0"/>
                <w:sz w:val="18"/>
                <w:szCs w:val="20"/>
              </w:rPr>
            </w:pPr>
          </w:p>
          <w:p w14:paraId="49313A14" w14:textId="77777777" w:rsidR="00AA6C4A" w:rsidRDefault="00AA6C4A" w:rsidP="00AA6C4A">
            <w:pPr>
              <w:rPr>
                <w:rFonts w:ascii="Arial" w:hAnsi="Arial" w:cs="Arial"/>
                <w:color w:val="0070C0"/>
                <w:sz w:val="18"/>
                <w:szCs w:val="20"/>
              </w:rPr>
            </w:pPr>
            <w:r>
              <w:rPr>
                <w:rFonts w:ascii="Arial" w:hAnsi="Arial" w:cs="Arial"/>
                <w:sz w:val="18"/>
                <w:szCs w:val="20"/>
              </w:rPr>
              <w:t>07.2021</w:t>
            </w:r>
          </w:p>
          <w:p w14:paraId="008DEB69" w14:textId="77777777" w:rsidR="00C6751B" w:rsidRPr="00141A92" w:rsidRDefault="00C6751B" w:rsidP="00C6751B">
            <w:pPr>
              <w:rPr>
                <w:rFonts w:ascii="Arial" w:hAnsi="Arial" w:cs="Arial"/>
                <w:color w:val="0070C0"/>
                <w:sz w:val="18"/>
                <w:szCs w:val="20"/>
              </w:rPr>
            </w:pPr>
          </w:p>
        </w:tc>
        <w:tc>
          <w:tcPr>
            <w:tcW w:w="1134" w:type="dxa"/>
          </w:tcPr>
          <w:p w14:paraId="5F8CBBF6" w14:textId="6E42E6FF" w:rsidR="00C6751B" w:rsidRPr="00141A92" w:rsidRDefault="00C6751B" w:rsidP="00C6751B">
            <w:pPr>
              <w:rPr>
                <w:rFonts w:ascii="Arial" w:hAnsi="Arial" w:cs="Arial"/>
                <w:color w:val="0070C0"/>
                <w:sz w:val="18"/>
                <w:szCs w:val="20"/>
              </w:rPr>
            </w:pPr>
          </w:p>
        </w:tc>
        <w:tc>
          <w:tcPr>
            <w:tcW w:w="4394" w:type="dxa"/>
          </w:tcPr>
          <w:p w14:paraId="51123767" w14:textId="77777777" w:rsidR="00AA6C4A" w:rsidRPr="00141A92" w:rsidRDefault="00AA6C4A" w:rsidP="00A44EA2">
            <w:pPr>
              <w:rPr>
                <w:rFonts w:ascii="Arial" w:hAnsi="Arial" w:cs="Arial"/>
                <w:color w:val="0070C0"/>
                <w:sz w:val="18"/>
                <w:szCs w:val="20"/>
              </w:rPr>
            </w:pPr>
            <w:r>
              <w:rPr>
                <w:rFonts w:ascii="Arial" w:hAnsi="Arial" w:cs="Arial"/>
                <w:sz w:val="18"/>
                <w:szCs w:val="20"/>
              </w:rPr>
              <w:t>W okresie sprawozdawczym nie zostały wprowadzone zmiany w odniesieniu do zakresu planowanych do udostępnienia zasobów.</w:t>
            </w:r>
          </w:p>
        </w:tc>
      </w:tr>
    </w:tbl>
    <w:p w14:paraId="4A6EC5E6" w14:textId="77777777" w:rsidR="004C1D48" w:rsidRPr="00F25348" w:rsidRDefault="004C1D48">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7B80BB96" w14:textId="77777777" w:rsidTr="00141A92">
        <w:trPr>
          <w:tblHeader/>
        </w:trPr>
        <w:tc>
          <w:tcPr>
            <w:tcW w:w="2547" w:type="dxa"/>
            <w:shd w:val="clear" w:color="auto" w:fill="D0CECE" w:themeFill="background2" w:themeFillShade="E6"/>
          </w:tcPr>
          <w:p w14:paraId="16AADD87"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340136C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D9EFC4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47413265"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37172C" w14:textId="77777777" w:rsidR="004C1D48" w:rsidRPr="00141A92" w:rsidRDefault="004C1D48" w:rsidP="00586664">
            <w:pPr>
              <w:rPr>
                <w:rFonts w:ascii="Arial" w:hAnsi="Arial" w:cs="Arial"/>
                <w:b/>
                <w:sz w:val="20"/>
                <w:szCs w:val="20"/>
              </w:rPr>
            </w:pPr>
          </w:p>
        </w:tc>
      </w:tr>
      <w:tr w:rsidR="004C1D48" w:rsidRPr="002B50C0" w14:paraId="60CD3D51" w14:textId="77777777" w:rsidTr="00275939">
        <w:tc>
          <w:tcPr>
            <w:tcW w:w="2547" w:type="dxa"/>
          </w:tcPr>
          <w:p w14:paraId="425702B1" w14:textId="77777777" w:rsidR="00AA6C4A" w:rsidRDefault="00AA6C4A" w:rsidP="00AA6C4A">
            <w:pPr>
              <w:rPr>
                <w:rFonts w:ascii="Arial" w:hAnsi="Arial" w:cs="Arial"/>
                <w:color w:val="0070C0"/>
                <w:sz w:val="18"/>
                <w:szCs w:val="18"/>
              </w:rPr>
            </w:pPr>
            <w:r>
              <w:rPr>
                <w:rFonts w:ascii="Arial" w:hAnsi="Arial" w:cs="Arial"/>
                <w:sz w:val="18"/>
                <w:szCs w:val="18"/>
              </w:rPr>
              <w:t>Aktualizacja API</w:t>
            </w:r>
          </w:p>
          <w:p w14:paraId="1F0F0516" w14:textId="77777777" w:rsidR="00AA6C4A" w:rsidRDefault="00AA6C4A" w:rsidP="00A44EA2">
            <w:pPr>
              <w:rPr>
                <w:rFonts w:ascii="Arial" w:hAnsi="Arial" w:cs="Arial"/>
                <w:color w:val="0070C0"/>
                <w:sz w:val="18"/>
                <w:szCs w:val="18"/>
              </w:rPr>
            </w:pPr>
          </w:p>
          <w:p w14:paraId="1E42ED18" w14:textId="77777777" w:rsidR="00A86449" w:rsidRDefault="00A86449" w:rsidP="00A44EA2">
            <w:pPr>
              <w:rPr>
                <w:rFonts w:ascii="Arial" w:hAnsi="Arial" w:cs="Arial"/>
                <w:color w:val="0070C0"/>
                <w:sz w:val="18"/>
                <w:szCs w:val="18"/>
              </w:rPr>
            </w:pPr>
          </w:p>
          <w:p w14:paraId="088E6BDE" w14:textId="77777777" w:rsidR="00A86449" w:rsidRPr="00141A92" w:rsidRDefault="00A86449" w:rsidP="00A44EA2">
            <w:pPr>
              <w:rPr>
                <w:rFonts w:ascii="Arial" w:hAnsi="Arial" w:cs="Arial"/>
                <w:color w:val="0070C0"/>
                <w:sz w:val="18"/>
                <w:szCs w:val="18"/>
              </w:rPr>
            </w:pPr>
          </w:p>
        </w:tc>
        <w:tc>
          <w:tcPr>
            <w:tcW w:w="1701" w:type="dxa"/>
          </w:tcPr>
          <w:p w14:paraId="7F20BB66" w14:textId="77777777" w:rsidR="00AA6C4A" w:rsidRDefault="00AA6C4A" w:rsidP="00A44EA2">
            <w:pPr>
              <w:rPr>
                <w:rFonts w:ascii="Arial" w:hAnsi="Arial" w:cs="Arial"/>
                <w:color w:val="0070C0"/>
                <w:sz w:val="18"/>
                <w:szCs w:val="18"/>
              </w:rPr>
            </w:pPr>
            <w:r>
              <w:rPr>
                <w:rFonts w:ascii="Arial" w:hAnsi="Arial" w:cs="Arial"/>
                <w:sz w:val="18"/>
                <w:szCs w:val="18"/>
              </w:rPr>
              <w:t>02.2019</w:t>
            </w:r>
          </w:p>
          <w:p w14:paraId="25C227A0" w14:textId="77777777" w:rsidR="00A86449" w:rsidRPr="00141A92" w:rsidRDefault="00A86449" w:rsidP="00A86449">
            <w:pPr>
              <w:rPr>
                <w:rFonts w:ascii="Arial" w:hAnsi="Arial" w:cs="Arial"/>
                <w:color w:val="0070C0"/>
                <w:sz w:val="18"/>
                <w:szCs w:val="18"/>
              </w:rPr>
            </w:pPr>
          </w:p>
        </w:tc>
        <w:tc>
          <w:tcPr>
            <w:tcW w:w="1843" w:type="dxa"/>
          </w:tcPr>
          <w:p w14:paraId="359856DE" w14:textId="77777777" w:rsidR="00AA6C4A" w:rsidRPr="00141A92" w:rsidRDefault="00AA6C4A" w:rsidP="00275939">
            <w:pPr>
              <w:rPr>
                <w:rFonts w:ascii="Arial" w:hAnsi="Arial" w:cs="Arial"/>
                <w:color w:val="0070C0"/>
                <w:sz w:val="18"/>
                <w:szCs w:val="18"/>
              </w:rPr>
            </w:pPr>
            <w:r>
              <w:rPr>
                <w:rFonts w:ascii="Arial" w:hAnsi="Arial" w:cs="Arial"/>
                <w:sz w:val="18"/>
                <w:szCs w:val="18"/>
              </w:rPr>
              <w:t>02.2019</w:t>
            </w:r>
          </w:p>
        </w:tc>
        <w:tc>
          <w:tcPr>
            <w:tcW w:w="3543" w:type="dxa"/>
          </w:tcPr>
          <w:p w14:paraId="09E99386" w14:textId="4BB535C7" w:rsidR="004C1D48" w:rsidRPr="00141A92" w:rsidRDefault="004C1D48" w:rsidP="00275939">
            <w:pPr>
              <w:rPr>
                <w:rFonts w:ascii="Arial" w:hAnsi="Arial" w:cs="Arial"/>
                <w:color w:val="0070C0"/>
                <w:sz w:val="18"/>
                <w:szCs w:val="18"/>
              </w:rPr>
            </w:pPr>
          </w:p>
        </w:tc>
      </w:tr>
      <w:tr w:rsidR="00AA6C4A" w:rsidRPr="002B50C0" w14:paraId="14470059" w14:textId="77777777" w:rsidTr="00275939">
        <w:tc>
          <w:tcPr>
            <w:tcW w:w="2547" w:type="dxa"/>
          </w:tcPr>
          <w:p w14:paraId="3CB62AC3" w14:textId="77777777" w:rsidR="00AA6C4A" w:rsidRDefault="00AA6C4A" w:rsidP="00AA6C4A">
            <w:pPr>
              <w:rPr>
                <w:rFonts w:ascii="Arial" w:hAnsi="Arial" w:cs="Arial"/>
                <w:color w:val="0070C0"/>
                <w:sz w:val="18"/>
                <w:szCs w:val="18"/>
              </w:rPr>
            </w:pPr>
            <w:r>
              <w:rPr>
                <w:rFonts w:ascii="Arial" w:hAnsi="Arial" w:cs="Arial"/>
                <w:sz w:val="18"/>
                <w:szCs w:val="18"/>
              </w:rPr>
              <w:t>Dostosowanie bazy do standardów WCAG.2.0</w:t>
            </w:r>
          </w:p>
          <w:p w14:paraId="3393489E" w14:textId="77777777" w:rsidR="00AA6C4A" w:rsidRPr="00141A92" w:rsidRDefault="00AA6C4A" w:rsidP="00A44EA2">
            <w:pPr>
              <w:rPr>
                <w:rFonts w:ascii="Arial" w:hAnsi="Arial" w:cs="Arial"/>
                <w:color w:val="0070C0"/>
                <w:sz w:val="18"/>
                <w:szCs w:val="18"/>
              </w:rPr>
            </w:pPr>
          </w:p>
        </w:tc>
        <w:tc>
          <w:tcPr>
            <w:tcW w:w="1701" w:type="dxa"/>
          </w:tcPr>
          <w:p w14:paraId="34559DB5" w14:textId="77777777" w:rsidR="00AA6C4A" w:rsidRPr="001B6667" w:rsidRDefault="00AA6C4A" w:rsidP="00A44EA2">
            <w:pPr>
              <w:rPr>
                <w:rFonts w:cs="Arial"/>
                <w:color w:val="0070C0"/>
                <w:lang w:eastAsia="pl-PL"/>
              </w:rPr>
            </w:pPr>
            <w:r>
              <w:rPr>
                <w:rFonts w:ascii="Arial" w:hAnsi="Arial" w:cs="Arial"/>
                <w:sz w:val="18"/>
                <w:szCs w:val="18"/>
              </w:rPr>
              <w:t>05.2019</w:t>
            </w:r>
          </w:p>
        </w:tc>
        <w:tc>
          <w:tcPr>
            <w:tcW w:w="1843" w:type="dxa"/>
          </w:tcPr>
          <w:p w14:paraId="538FE718" w14:textId="77777777" w:rsidR="00AA6C4A" w:rsidRPr="001B6667" w:rsidRDefault="00AA6C4A" w:rsidP="00275939">
            <w:pPr>
              <w:rPr>
                <w:rFonts w:cs="Arial"/>
                <w:color w:val="0070C0"/>
                <w:lang w:eastAsia="pl-PL"/>
              </w:rPr>
            </w:pPr>
            <w:r>
              <w:rPr>
                <w:rFonts w:ascii="Arial" w:hAnsi="Arial" w:cs="Arial"/>
                <w:sz w:val="18"/>
                <w:szCs w:val="18"/>
              </w:rPr>
              <w:t>05.2019</w:t>
            </w:r>
          </w:p>
        </w:tc>
        <w:tc>
          <w:tcPr>
            <w:tcW w:w="3543" w:type="dxa"/>
          </w:tcPr>
          <w:p w14:paraId="52A1625A" w14:textId="77777777" w:rsidR="00AA6C4A" w:rsidRDefault="00AA6C4A" w:rsidP="00275939">
            <w:pPr>
              <w:rPr>
                <w:rFonts w:ascii="Arial" w:hAnsi="Arial" w:cs="Arial"/>
                <w:color w:val="0070C0"/>
                <w:sz w:val="18"/>
                <w:szCs w:val="18"/>
              </w:rPr>
            </w:pPr>
          </w:p>
        </w:tc>
      </w:tr>
    </w:tbl>
    <w:p w14:paraId="02E50E28" w14:textId="77777777" w:rsidR="00BB059E" w:rsidRPr="002B50C0" w:rsidRDefault="00BB059E">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285CD45F"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6FEBE4AA" w14:textId="77777777" w:rsidTr="00322614">
        <w:trPr>
          <w:tblHeader/>
        </w:trPr>
        <w:tc>
          <w:tcPr>
            <w:tcW w:w="3265" w:type="dxa"/>
            <w:shd w:val="clear" w:color="auto" w:fill="D0CECE" w:themeFill="background2" w:themeFillShade="E6"/>
            <w:vAlign w:val="center"/>
          </w:tcPr>
          <w:p w14:paraId="0C4C1111"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D37676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186DD65"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DE832A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4DBA61DC" w14:textId="77777777" w:rsidTr="00322614">
        <w:tc>
          <w:tcPr>
            <w:tcW w:w="3265" w:type="dxa"/>
            <w:vAlign w:val="center"/>
          </w:tcPr>
          <w:p w14:paraId="2D9DA99D" w14:textId="77777777" w:rsidR="00AA6C4A" w:rsidRDefault="00AA6C4A" w:rsidP="00AA6C4A">
            <w:pPr>
              <w:pStyle w:val="PSDBTabelaNormalny"/>
              <w:spacing w:before="0" w:after="0" w:line="240" w:lineRule="auto"/>
              <w:jc w:val="center"/>
              <w:rPr>
                <w:rFonts w:ascii="Arial" w:hAnsi="Arial" w:cs="Arial"/>
                <w:color w:val="0070C0"/>
                <w:sz w:val="18"/>
              </w:rPr>
            </w:pPr>
            <w:r>
              <w:rPr>
                <w:rFonts w:ascii="Arial" w:hAnsi="Arial" w:cs="Arial"/>
                <w:b/>
                <w:bCs/>
                <w:sz w:val="20"/>
              </w:rPr>
              <w:t>Ryzyko wzrostu nakładów inwestycyjnych w wyniku wzrostu średniego wynagrodzenia bądź kosztów zakupu sprzętów</w:t>
            </w:r>
          </w:p>
          <w:p w14:paraId="1480C162" w14:textId="77777777" w:rsidR="00AA6C4A" w:rsidRPr="00141A92" w:rsidRDefault="00AA6C4A" w:rsidP="00C1106C">
            <w:pPr>
              <w:rPr>
                <w:rFonts w:ascii="Arial" w:hAnsi="Arial" w:cs="Arial"/>
                <w:color w:val="0070C0"/>
                <w:sz w:val="18"/>
                <w:szCs w:val="20"/>
              </w:rPr>
            </w:pPr>
          </w:p>
        </w:tc>
        <w:tc>
          <w:tcPr>
            <w:tcW w:w="1697" w:type="dxa"/>
          </w:tcPr>
          <w:p w14:paraId="29054CD0" w14:textId="77777777" w:rsidR="00AA6C4A" w:rsidRPr="00141A92" w:rsidRDefault="00AA6C4A" w:rsidP="009F09BF">
            <w:pPr>
              <w:rPr>
                <w:rFonts w:ascii="Arial" w:hAnsi="Arial" w:cs="Arial"/>
                <w:color w:val="0070C0"/>
              </w:rPr>
            </w:pPr>
            <w:r>
              <w:rPr>
                <w:rFonts w:ascii="Arial" w:hAnsi="Arial" w:cs="Arial"/>
                <w:sz w:val="18"/>
                <w:szCs w:val="20"/>
              </w:rPr>
              <w:t>duża</w:t>
            </w:r>
          </w:p>
        </w:tc>
        <w:tc>
          <w:tcPr>
            <w:tcW w:w="2126" w:type="dxa"/>
          </w:tcPr>
          <w:p w14:paraId="502BF6FE" w14:textId="77777777" w:rsidR="00AA6C4A" w:rsidRPr="00141A92" w:rsidRDefault="00AA6C4A" w:rsidP="00C1106C">
            <w:pPr>
              <w:rPr>
                <w:rFonts w:ascii="Arial" w:hAnsi="Arial" w:cs="Arial"/>
                <w:color w:val="0070C0"/>
                <w:sz w:val="18"/>
                <w:szCs w:val="20"/>
              </w:rPr>
            </w:pPr>
            <w:r>
              <w:rPr>
                <w:rFonts w:ascii="Arial" w:eastAsia="Times New Roman" w:hAnsi="Arial" w:cs="Arial"/>
                <w:sz w:val="20"/>
              </w:rPr>
              <w:t>niskie</w:t>
            </w:r>
          </w:p>
        </w:tc>
        <w:tc>
          <w:tcPr>
            <w:tcW w:w="2410" w:type="dxa"/>
          </w:tcPr>
          <w:p w14:paraId="7DE40164" w14:textId="77777777" w:rsidR="00AA6C4A" w:rsidRDefault="00AA6C4A" w:rsidP="00AA6C4A">
            <w:pPr>
              <w:jc w:val="both"/>
              <w:rPr>
                <w:sz w:val="20"/>
                <w:szCs w:val="20"/>
              </w:rPr>
            </w:pPr>
            <w:r>
              <w:rPr>
                <w:rFonts w:ascii="Arial" w:hAnsi="Arial" w:cs="Arial"/>
                <w:sz w:val="20"/>
                <w:szCs w:val="20"/>
              </w:rPr>
              <w:t>Planuje się:</w:t>
            </w:r>
          </w:p>
          <w:p w14:paraId="2F165A6E" w14:textId="77777777" w:rsidR="00AA6C4A" w:rsidRDefault="00AA6C4A" w:rsidP="00AA6C4A">
            <w:pPr>
              <w:jc w:val="both"/>
              <w:rPr>
                <w:rFonts w:ascii="Arial" w:hAnsi="Arial" w:cs="Arial"/>
                <w:sz w:val="20"/>
                <w:szCs w:val="20"/>
              </w:rPr>
            </w:pPr>
            <w:r>
              <w:rPr>
                <w:sz w:val="20"/>
                <w:szCs w:val="20"/>
              </w:rPr>
              <w:t>-</w:t>
            </w:r>
            <w:r>
              <w:rPr>
                <w:rFonts w:ascii="Arial" w:hAnsi="Arial" w:cs="Arial"/>
                <w:sz w:val="20"/>
                <w:szCs w:val="20"/>
              </w:rPr>
              <w:t xml:space="preserve"> podpisanie umów o pracę na określonych warunkach finansowych na początku realizacji projektu,</w:t>
            </w:r>
          </w:p>
          <w:p w14:paraId="0798069B" w14:textId="77777777" w:rsidR="00AA6C4A" w:rsidRDefault="00AA6C4A" w:rsidP="00AA6C4A">
            <w:pPr>
              <w:jc w:val="both"/>
              <w:rPr>
                <w:rFonts w:ascii="Arial" w:hAnsi="Arial" w:cs="Arial"/>
                <w:sz w:val="20"/>
                <w:szCs w:val="20"/>
              </w:rPr>
            </w:pPr>
            <w:r>
              <w:rPr>
                <w:rFonts w:ascii="Arial" w:hAnsi="Arial" w:cs="Arial"/>
                <w:sz w:val="20"/>
                <w:szCs w:val="20"/>
              </w:rPr>
              <w:t>-podpisanie umów o dzieło na określonych warunkach finansowych na początku realizacji projektu,</w:t>
            </w:r>
          </w:p>
          <w:p w14:paraId="6E421736" w14:textId="77777777" w:rsidR="00AA6C4A" w:rsidRDefault="00AA6C4A" w:rsidP="00AA6C4A">
            <w:pPr>
              <w:jc w:val="both"/>
              <w:rPr>
                <w:rFonts w:ascii="Arial" w:hAnsi="Arial" w:cs="Arial"/>
                <w:color w:val="0070C0"/>
                <w:sz w:val="18"/>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78816794" w14:textId="77777777" w:rsidR="00AA6C4A" w:rsidRDefault="00AA6C4A" w:rsidP="00AA6C4A">
            <w:pPr>
              <w:rPr>
                <w:rFonts w:ascii="Arial" w:hAnsi="Arial" w:cs="Arial"/>
                <w:color w:val="0070C0"/>
                <w:sz w:val="18"/>
                <w:szCs w:val="20"/>
              </w:rPr>
            </w:pPr>
          </w:p>
          <w:p w14:paraId="176F8770" w14:textId="77777777" w:rsidR="00AA6C4A" w:rsidRDefault="00AA6C4A" w:rsidP="00AA6C4A">
            <w:pPr>
              <w:jc w:val="both"/>
              <w:rPr>
                <w:rFonts w:ascii="Arial" w:hAnsi="Arial" w:cs="Arial"/>
                <w:sz w:val="20"/>
                <w:szCs w:val="20"/>
              </w:rPr>
            </w:pPr>
            <w:r>
              <w:rPr>
                <w:rFonts w:ascii="Arial" w:hAnsi="Arial" w:cs="Arial"/>
                <w:sz w:val="20"/>
                <w:szCs w:val="20"/>
              </w:rPr>
              <w:t>-podpisanie umów o pracę na określonych warunkach finansowych na początku realizacji projektu zapewni utrzymanie stałej wartości kosztów bez względu na sytuację na rynku pracy.</w:t>
            </w:r>
          </w:p>
          <w:p w14:paraId="2CAB921B" w14:textId="77777777" w:rsidR="00AA6C4A" w:rsidRDefault="00AA6C4A" w:rsidP="00AA6C4A">
            <w:pPr>
              <w:jc w:val="both"/>
              <w:rPr>
                <w:rFonts w:ascii="Arial" w:hAnsi="Arial" w:cs="Arial"/>
                <w:sz w:val="20"/>
                <w:szCs w:val="20"/>
              </w:rPr>
            </w:pPr>
            <w:r>
              <w:rPr>
                <w:rFonts w:ascii="Arial" w:hAnsi="Arial" w:cs="Arial"/>
                <w:sz w:val="20"/>
                <w:szCs w:val="20"/>
              </w:rPr>
              <w:lastRenderedPageBreak/>
              <w:t>-podpisanie umów o dzieło   oraz umowy zlecenie na określonych warunkach finansowych na początku realizacji projektu spowoduje, że wartość kosztów nie zmieni się w trakcie realizacji projektu i utrzymana zostanie na znanym poziomie przez cały okres realizacji.</w:t>
            </w:r>
          </w:p>
          <w:p w14:paraId="4D10D50C" w14:textId="77777777" w:rsidR="00AA6C4A" w:rsidRDefault="00AA6C4A" w:rsidP="00AA6C4A">
            <w:pPr>
              <w:jc w:val="both"/>
              <w:rPr>
                <w:rFonts w:ascii="Arial" w:hAnsi="Arial" w:cs="Arial"/>
                <w:sz w:val="20"/>
                <w:szCs w:val="20"/>
              </w:rPr>
            </w:pPr>
            <w:r>
              <w:rPr>
                <w:rFonts w:ascii="Arial" w:hAnsi="Arial" w:cs="Arial"/>
                <w:sz w:val="20"/>
                <w:szCs w:val="20"/>
              </w:rPr>
              <w:t>-przeprowadzenie procedury wyboru dostawcy sprzętów do digitalizacji i sprzętu informatycznego, zachowując zasady konkurencyjności, gdzie jednym z kryteriów wyboru będzie cena.</w:t>
            </w:r>
          </w:p>
          <w:p w14:paraId="19CA12E4" w14:textId="77777777" w:rsidR="00AA6C4A" w:rsidRDefault="00AA6C4A" w:rsidP="00AA6C4A">
            <w:pPr>
              <w:rPr>
                <w:rFonts w:ascii="Arial" w:hAnsi="Arial" w:cs="Arial"/>
                <w:sz w:val="20"/>
                <w:szCs w:val="20"/>
              </w:rPr>
            </w:pP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p>
          <w:p w14:paraId="78436D05" w14:textId="77777777" w:rsidR="00F43B2C" w:rsidRPr="00141A92" w:rsidRDefault="00F43B2C" w:rsidP="00AA6C4A">
            <w:pPr>
              <w:rPr>
                <w:rFonts w:ascii="Arial" w:hAnsi="Arial" w:cs="Arial"/>
                <w:color w:val="0070C0"/>
              </w:rPr>
            </w:pPr>
            <w:r w:rsidRPr="009162AA">
              <w:rPr>
                <w:rFonts w:ascii="Arial" w:hAnsi="Arial" w:cs="Arial"/>
                <w:sz w:val="20"/>
                <w:szCs w:val="20"/>
              </w:rPr>
              <w:t>Nie nastąpiła zmiana w zakresie ryzyka w stosunku do poprzedniego okresu sprawozdawczego</w:t>
            </w:r>
            <w:r>
              <w:rPr>
                <w:rFonts w:ascii="Arial" w:hAnsi="Arial" w:cs="Arial"/>
                <w:color w:val="0070C0"/>
                <w:sz w:val="20"/>
                <w:szCs w:val="20"/>
              </w:rPr>
              <w:t>.</w:t>
            </w:r>
          </w:p>
        </w:tc>
      </w:tr>
      <w:tr w:rsidR="00430174" w:rsidRPr="002B50C0" w14:paraId="4BEC4337" w14:textId="77777777" w:rsidTr="00322614">
        <w:tc>
          <w:tcPr>
            <w:tcW w:w="3265" w:type="dxa"/>
            <w:vAlign w:val="center"/>
          </w:tcPr>
          <w:p w14:paraId="0249174F" w14:textId="77777777" w:rsidR="00430174" w:rsidRPr="00141A92" w:rsidRDefault="00430174" w:rsidP="00C1106C">
            <w:pPr>
              <w:rPr>
                <w:rFonts w:ascii="Arial" w:hAnsi="Arial" w:cs="Arial"/>
                <w:color w:val="0070C0"/>
                <w:sz w:val="18"/>
                <w:szCs w:val="20"/>
              </w:rPr>
            </w:pPr>
            <w:r>
              <w:rPr>
                <w:rFonts w:ascii="Arial" w:hAnsi="Arial" w:cs="Arial"/>
                <w:b/>
                <w:bCs/>
                <w:sz w:val="20"/>
              </w:rPr>
              <w:lastRenderedPageBreak/>
              <w:t>Ryzyko opóźnień w realizacji projektu</w:t>
            </w:r>
          </w:p>
        </w:tc>
        <w:tc>
          <w:tcPr>
            <w:tcW w:w="1697" w:type="dxa"/>
          </w:tcPr>
          <w:p w14:paraId="490FD1C5" w14:textId="77777777" w:rsidR="00430174" w:rsidRPr="00141A92" w:rsidRDefault="00430174" w:rsidP="009F09BF">
            <w:pPr>
              <w:rPr>
                <w:rFonts w:ascii="Arial" w:hAnsi="Arial" w:cs="Arial"/>
                <w:color w:val="0070C0"/>
                <w:sz w:val="18"/>
                <w:szCs w:val="20"/>
              </w:rPr>
            </w:pPr>
            <w:r>
              <w:rPr>
                <w:rFonts w:ascii="Arial" w:hAnsi="Arial" w:cs="Arial"/>
                <w:sz w:val="20"/>
                <w:szCs w:val="20"/>
              </w:rPr>
              <w:t>średnia</w:t>
            </w:r>
          </w:p>
        </w:tc>
        <w:tc>
          <w:tcPr>
            <w:tcW w:w="2126" w:type="dxa"/>
          </w:tcPr>
          <w:p w14:paraId="7EEF4284" w14:textId="77777777" w:rsidR="00430174" w:rsidRDefault="00430174" w:rsidP="00C1106C">
            <w:pPr>
              <w:rPr>
                <w:rFonts w:ascii="Arial" w:eastAsia="Times New Roman" w:hAnsi="Arial" w:cs="Arial"/>
                <w:color w:val="0070C0"/>
                <w:sz w:val="20"/>
                <w:lang w:eastAsia="pl-PL"/>
              </w:rPr>
            </w:pPr>
            <w:r>
              <w:rPr>
                <w:rFonts w:ascii="Arial" w:eastAsia="Times New Roman" w:hAnsi="Arial" w:cs="Arial"/>
                <w:sz w:val="20"/>
                <w:szCs w:val="20"/>
              </w:rPr>
              <w:t>niskie</w:t>
            </w:r>
          </w:p>
        </w:tc>
        <w:tc>
          <w:tcPr>
            <w:tcW w:w="2410" w:type="dxa"/>
          </w:tcPr>
          <w:p w14:paraId="3BD7AB87" w14:textId="77777777" w:rsidR="00430174" w:rsidRDefault="00430174" w:rsidP="00430174">
            <w:pPr>
              <w:rPr>
                <w:rFonts w:ascii="Arial" w:hAnsi="Arial" w:cs="Arial"/>
                <w:sz w:val="20"/>
                <w:szCs w:val="20"/>
              </w:rPr>
            </w:pPr>
            <w:r>
              <w:rPr>
                <w:rFonts w:ascii="Arial" w:hAnsi="Arial" w:cs="Arial"/>
                <w:sz w:val="20"/>
                <w:szCs w:val="20"/>
              </w:rPr>
              <w:t xml:space="preserve">- weryfikacja zakresu rzeczowego prac oraz </w:t>
            </w:r>
            <w:r>
              <w:rPr>
                <w:rFonts w:ascii="Arial" w:hAnsi="Arial" w:cs="Arial"/>
                <w:sz w:val="20"/>
                <w:szCs w:val="20"/>
              </w:rPr>
              <w:lastRenderedPageBreak/>
              <w:t>budżetu projektu (łącznie z analizą kosztorysów),</w:t>
            </w:r>
          </w:p>
          <w:p w14:paraId="5BDC3155" w14:textId="77777777" w:rsidR="00430174" w:rsidRDefault="00430174" w:rsidP="00430174">
            <w:pPr>
              <w:rPr>
                <w:rFonts w:ascii="Arial" w:hAnsi="Arial" w:cs="Arial"/>
                <w:sz w:val="20"/>
                <w:szCs w:val="20"/>
              </w:rPr>
            </w:pPr>
            <w:r>
              <w:rPr>
                <w:rFonts w:ascii="Arial" w:hAnsi="Arial" w:cs="Arial"/>
                <w:sz w:val="20"/>
                <w:szCs w:val="20"/>
              </w:rPr>
              <w:t>-systematyczna kontrola pod względem zakresu rzeczowego realizowanych prac, wydatkowanych środków finansowych oraz czasu realizacji,</w:t>
            </w:r>
          </w:p>
          <w:p w14:paraId="295D7B2C" w14:textId="77777777" w:rsidR="00430174" w:rsidRDefault="00430174" w:rsidP="00430174">
            <w:pPr>
              <w:rPr>
                <w:rFonts w:ascii="Arial" w:hAnsi="Arial" w:cs="Arial"/>
                <w:sz w:val="20"/>
                <w:szCs w:val="20"/>
              </w:rPr>
            </w:pPr>
            <w:r>
              <w:rPr>
                <w:rFonts w:ascii="Arial" w:hAnsi="Arial" w:cs="Arial"/>
                <w:sz w:val="20"/>
                <w:szCs w:val="20"/>
              </w:rPr>
              <w:t>- dokładne sprecyzowanie zakresu obowiązków i odpowiedzialności za realizację inwestycji,</w:t>
            </w:r>
          </w:p>
          <w:p w14:paraId="024B130A" w14:textId="77777777" w:rsidR="00430174" w:rsidRDefault="00430174" w:rsidP="00430174">
            <w:pPr>
              <w:rPr>
                <w:rFonts w:ascii="Arial" w:hAnsi="Arial" w:cs="Arial"/>
                <w:sz w:val="20"/>
                <w:szCs w:val="20"/>
              </w:rPr>
            </w:pPr>
            <w:r>
              <w:rPr>
                <w:rFonts w:ascii="Arial" w:hAnsi="Arial" w:cs="Arial"/>
                <w:sz w:val="20"/>
                <w:szCs w:val="20"/>
              </w:rPr>
              <w:t>- stały monitoring związany z zarządzaniem projektem,</w:t>
            </w:r>
          </w:p>
          <w:p w14:paraId="15262820"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przyjęty harmonogramu prac z założonymi realnymi</w:t>
            </w:r>
          </w:p>
          <w:p w14:paraId="73DDFDA9" w14:textId="77777777" w:rsidR="00430174" w:rsidRDefault="00430174" w:rsidP="00430174">
            <w:pPr>
              <w:numPr>
                <w:ilvl w:val="0"/>
                <w:numId w:val="21"/>
              </w:numPr>
              <w:spacing w:line="252" w:lineRule="auto"/>
              <w:jc w:val="both"/>
              <w:rPr>
                <w:rFonts w:ascii="Arial" w:hAnsi="Arial" w:cs="Arial"/>
                <w:sz w:val="20"/>
                <w:szCs w:val="20"/>
              </w:rPr>
            </w:pPr>
            <w:r>
              <w:rPr>
                <w:rFonts w:ascii="Arial" w:hAnsi="Arial" w:cs="Arial"/>
                <w:sz w:val="20"/>
                <w:szCs w:val="20"/>
              </w:rPr>
              <w:t>do wykonania terminami realizacji projektu.</w:t>
            </w:r>
          </w:p>
          <w:p w14:paraId="2659296B" w14:textId="77777777" w:rsidR="00430174" w:rsidRDefault="00430174" w:rsidP="00430174">
            <w:pPr>
              <w:jc w:val="both"/>
              <w:rPr>
                <w:rFonts w:ascii="Arial" w:hAnsi="Arial" w:cs="Arial"/>
                <w:sz w:val="20"/>
                <w:szCs w:val="20"/>
              </w:rPr>
            </w:pPr>
            <w:r>
              <w:rPr>
                <w:rFonts w:ascii="Arial" w:hAnsi="Arial" w:cs="Arial"/>
                <w:sz w:val="20"/>
                <w:szCs w:val="20"/>
              </w:rPr>
              <w:t>- aktualizacja harmonogramu</w:t>
            </w:r>
            <w:r>
              <w:rPr>
                <w:rFonts w:ascii="Arial" w:hAnsi="Arial" w:cs="Arial"/>
                <w:color w:val="0070C0"/>
                <w:sz w:val="20"/>
                <w:szCs w:val="20"/>
              </w:rPr>
              <w:t>.</w:t>
            </w:r>
          </w:p>
          <w:p w14:paraId="4596AC70" w14:textId="77777777" w:rsidR="00430174" w:rsidRDefault="00430174" w:rsidP="00430174">
            <w:pPr>
              <w:rPr>
                <w:rFonts w:ascii="Arial" w:hAnsi="Arial" w:cs="Arial"/>
                <w:sz w:val="20"/>
                <w:szCs w:val="20"/>
              </w:rPr>
            </w:pPr>
            <w:r>
              <w:rPr>
                <w:rFonts w:ascii="Arial" w:hAnsi="Arial" w:cs="Arial"/>
                <w:sz w:val="20"/>
                <w:szCs w:val="20"/>
              </w:rPr>
              <w:t>Spodziewanymi rezultatami powyższych działań będą:</w:t>
            </w:r>
          </w:p>
          <w:p w14:paraId="406211DD" w14:textId="77777777" w:rsidR="00430174" w:rsidRDefault="00430174" w:rsidP="00430174">
            <w:pPr>
              <w:rPr>
                <w:rFonts w:ascii="Arial" w:hAnsi="Arial" w:cs="Arial"/>
                <w:sz w:val="20"/>
                <w:szCs w:val="20"/>
              </w:rPr>
            </w:pPr>
            <w:r>
              <w:rPr>
                <w:rFonts w:ascii="Arial" w:hAnsi="Arial" w:cs="Arial"/>
                <w:sz w:val="20"/>
                <w:szCs w:val="20"/>
              </w:rPr>
              <w:t>-zweryfikowanie zakresu rzeczowego prac oraz budżetu projektu (łącznie z analizą kosztorysów),</w:t>
            </w:r>
          </w:p>
          <w:p w14:paraId="0D542893" w14:textId="77777777" w:rsidR="00430174" w:rsidRDefault="00430174" w:rsidP="00430174">
            <w:pPr>
              <w:rPr>
                <w:rFonts w:ascii="Arial" w:hAnsi="Arial" w:cs="Arial"/>
                <w:sz w:val="20"/>
                <w:szCs w:val="20"/>
              </w:rPr>
            </w:pPr>
            <w:r>
              <w:rPr>
                <w:rFonts w:ascii="Arial" w:hAnsi="Arial" w:cs="Arial"/>
                <w:sz w:val="20"/>
                <w:szCs w:val="20"/>
              </w:rPr>
              <w:t>systematyczne kontrolowanie pod względem zakresu rzeczowego realizowanych prac, wydatkowanych środków finansowych oraz czasu realizacji,</w:t>
            </w:r>
          </w:p>
          <w:p w14:paraId="70A54858" w14:textId="77777777" w:rsidR="00430174" w:rsidRDefault="00430174" w:rsidP="00430174">
            <w:pPr>
              <w:rPr>
                <w:rFonts w:ascii="Arial" w:hAnsi="Arial" w:cs="Arial"/>
                <w:sz w:val="20"/>
                <w:szCs w:val="20"/>
              </w:rPr>
            </w:pPr>
            <w:r>
              <w:rPr>
                <w:rFonts w:ascii="Arial" w:hAnsi="Arial" w:cs="Arial"/>
                <w:sz w:val="20"/>
                <w:szCs w:val="20"/>
              </w:rPr>
              <w:t>- dokładne precyzowanie zakresu obowiązków i odpowiedzialności za realizację inwestycji,</w:t>
            </w:r>
          </w:p>
          <w:p w14:paraId="0FD559F9" w14:textId="77777777" w:rsidR="00430174" w:rsidRDefault="00430174" w:rsidP="00430174">
            <w:pPr>
              <w:rPr>
                <w:rFonts w:ascii="Arial" w:hAnsi="Arial" w:cs="Arial"/>
                <w:sz w:val="20"/>
                <w:szCs w:val="20"/>
              </w:rPr>
            </w:pPr>
            <w:r>
              <w:rPr>
                <w:rFonts w:ascii="Arial" w:hAnsi="Arial" w:cs="Arial"/>
                <w:sz w:val="20"/>
                <w:szCs w:val="20"/>
              </w:rPr>
              <w:t>- permanentne monitorowanie związane z zarządzaniem projektem,</w:t>
            </w:r>
          </w:p>
          <w:p w14:paraId="06E95EA2" w14:textId="77777777" w:rsidR="00430174" w:rsidRDefault="00430174" w:rsidP="00430174">
            <w:pPr>
              <w:rPr>
                <w:rFonts w:ascii="Arial" w:eastAsia="Times New Roman" w:hAnsi="Arial" w:cs="Arial"/>
                <w:sz w:val="20"/>
                <w:szCs w:val="24"/>
              </w:rPr>
            </w:pPr>
            <w:r>
              <w:rPr>
                <w:rFonts w:ascii="Arial" w:hAnsi="Arial" w:cs="Arial"/>
                <w:sz w:val="20"/>
                <w:szCs w:val="20"/>
              </w:rPr>
              <w:t xml:space="preserve">- przyjęcie harmonogramu prac z założonymi realnymi do wykonania terminami realizacji projektu. W stosunku do poprzedniego okresu sprawozdawczego nastąpiła nieznaczna </w:t>
            </w:r>
            <w:r>
              <w:rPr>
                <w:rFonts w:ascii="Arial" w:hAnsi="Arial" w:cs="Arial"/>
                <w:sz w:val="20"/>
                <w:szCs w:val="20"/>
              </w:rPr>
              <w:lastRenderedPageBreak/>
              <w:t xml:space="preserve">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on-line informacji sektora publicznego.</w:t>
            </w:r>
          </w:p>
          <w:p w14:paraId="41E010AB" w14:textId="77777777" w:rsidR="00335651" w:rsidRPr="00141A92" w:rsidRDefault="00335651" w:rsidP="00430174">
            <w:pPr>
              <w:rPr>
                <w:rFonts w:ascii="Arial" w:hAnsi="Arial" w:cs="Arial"/>
                <w:color w:val="0070C0"/>
                <w:sz w:val="18"/>
                <w:szCs w:val="20"/>
              </w:rPr>
            </w:pPr>
            <w:r w:rsidRPr="00165597">
              <w:rPr>
                <w:rFonts w:ascii="Arial" w:hAnsi="Arial" w:cs="Arial"/>
                <w:sz w:val="20"/>
                <w:szCs w:val="20"/>
              </w:rPr>
              <w:t>Nie nastąpiła zmiana w zakresie ryzyka w stosunku do poprzedniego okresu sprawozdawczego</w:t>
            </w:r>
          </w:p>
        </w:tc>
      </w:tr>
      <w:tr w:rsidR="00430174" w:rsidRPr="002B50C0" w14:paraId="4B7B090C" w14:textId="77777777" w:rsidTr="00322614">
        <w:tc>
          <w:tcPr>
            <w:tcW w:w="3265" w:type="dxa"/>
            <w:vAlign w:val="center"/>
          </w:tcPr>
          <w:p w14:paraId="41DB7FAE" w14:textId="77777777" w:rsidR="00430174" w:rsidRDefault="00430174" w:rsidP="00C1106C">
            <w:pPr>
              <w:rPr>
                <w:rFonts w:ascii="Arial" w:hAnsi="Arial" w:cs="Arial"/>
                <w:b/>
                <w:bCs/>
                <w:sz w:val="20"/>
              </w:rPr>
            </w:pPr>
            <w:r>
              <w:rPr>
                <w:rFonts w:ascii="Arial" w:hAnsi="Arial" w:cs="Arial"/>
                <w:b/>
                <w:sz w:val="20"/>
              </w:rPr>
              <w:lastRenderedPageBreak/>
              <w:t>Błędy we wprowadzanych metadanych</w:t>
            </w:r>
          </w:p>
        </w:tc>
        <w:tc>
          <w:tcPr>
            <w:tcW w:w="1697" w:type="dxa"/>
          </w:tcPr>
          <w:p w14:paraId="1CBE02DD"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4080AB28" w14:textId="77777777" w:rsidR="00430174" w:rsidRDefault="00430174" w:rsidP="00C1106C">
            <w:pPr>
              <w:rPr>
                <w:rFonts w:ascii="Arial" w:eastAsia="Times New Roman" w:hAnsi="Arial" w:cs="Arial"/>
                <w:sz w:val="20"/>
                <w:szCs w:val="20"/>
              </w:rPr>
            </w:pPr>
            <w:r>
              <w:rPr>
                <w:rFonts w:ascii="Arial" w:hAnsi="Arial" w:cs="Arial"/>
                <w:sz w:val="20"/>
                <w:szCs w:val="20"/>
              </w:rPr>
              <w:t>niskie</w:t>
            </w:r>
          </w:p>
        </w:tc>
        <w:tc>
          <w:tcPr>
            <w:tcW w:w="2410" w:type="dxa"/>
          </w:tcPr>
          <w:p w14:paraId="2332F354"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74AD902A" w14:textId="77777777" w:rsidR="00430174" w:rsidRDefault="00430174" w:rsidP="00430174">
            <w:pPr>
              <w:snapToGrid w:val="0"/>
              <w:rPr>
                <w:rFonts w:ascii="Arial" w:hAnsi="Arial" w:cs="Arial"/>
                <w:sz w:val="20"/>
                <w:szCs w:val="20"/>
              </w:rPr>
            </w:pP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p>
          <w:p w14:paraId="4180935E" w14:textId="77777777" w:rsidR="00430174" w:rsidRDefault="00430174" w:rsidP="00430174">
            <w:pPr>
              <w:snapToGrid w:val="0"/>
              <w:rPr>
                <w:rFonts w:ascii="Arial" w:hAnsi="Arial" w:cs="Arial"/>
                <w:sz w:val="20"/>
                <w:szCs w:val="20"/>
              </w:rPr>
            </w:pP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p>
          <w:p w14:paraId="7CA25D94" w14:textId="77777777" w:rsidR="00430174" w:rsidRDefault="00430174" w:rsidP="00430174">
            <w:pPr>
              <w:rPr>
                <w:rFonts w:ascii="Arial" w:hAnsi="Arial" w:cs="Arial"/>
                <w:sz w:val="20"/>
                <w:szCs w:val="20"/>
              </w:rPr>
            </w:pPr>
            <w:r>
              <w:rPr>
                <w:rFonts w:ascii="Arial" w:hAnsi="Arial" w:cs="Arial"/>
                <w:sz w:val="20"/>
                <w:szCs w:val="20"/>
              </w:rPr>
              <w:t xml:space="preserve">Faktyczne efekty powyższych działań spowodowały, że przeprowadzona została rekrutacja w wyniku której nastąpił </w:t>
            </w:r>
            <w:r>
              <w:rPr>
                <w:rFonts w:ascii="Arial" w:hAnsi="Arial" w:cs="Arial"/>
                <w:sz w:val="20"/>
                <w:szCs w:val="20"/>
              </w:rPr>
              <w:lastRenderedPageBreak/>
              <w:t>wybór osób posiadających odpowiednią wiedzę i umiejętności. Zorganizowano i przeprowadzono szkolenie, jak również stworzono system kontroli jakości polegający na wykrywanie na bieżąco błędów i ich korygowanie. Wymieniony system obejmuje zadanie dotyczące redagowania nowo powstałych rekordów bazy.</w:t>
            </w:r>
          </w:p>
          <w:p w14:paraId="7BECEE33" w14:textId="77777777" w:rsidR="00F43B2C" w:rsidRDefault="00F43B2C" w:rsidP="00430174">
            <w:pPr>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342341B8" w14:textId="77777777" w:rsidTr="00322614">
        <w:tc>
          <w:tcPr>
            <w:tcW w:w="3265" w:type="dxa"/>
            <w:vAlign w:val="center"/>
          </w:tcPr>
          <w:p w14:paraId="4A16E833" w14:textId="77777777" w:rsidR="00430174" w:rsidRDefault="00430174" w:rsidP="00C1106C">
            <w:pPr>
              <w:rPr>
                <w:rFonts w:ascii="Arial" w:hAnsi="Arial" w:cs="Arial"/>
                <w:b/>
                <w:sz w:val="20"/>
              </w:rPr>
            </w:pPr>
            <w:r>
              <w:rPr>
                <w:rFonts w:ascii="Arial" w:hAnsi="Arial" w:cs="Arial"/>
                <w:b/>
                <w:sz w:val="20"/>
              </w:rPr>
              <w:lastRenderedPageBreak/>
              <w:t>Ryzyko nieotrzymania dofinansowania</w:t>
            </w:r>
          </w:p>
        </w:tc>
        <w:tc>
          <w:tcPr>
            <w:tcW w:w="1697" w:type="dxa"/>
          </w:tcPr>
          <w:p w14:paraId="6BD6DA5F"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2C84534B" w14:textId="77777777" w:rsidR="00430174" w:rsidRDefault="00430174" w:rsidP="00C1106C">
            <w:pPr>
              <w:rPr>
                <w:rFonts w:ascii="Arial" w:hAnsi="Arial" w:cs="Arial"/>
                <w:sz w:val="20"/>
                <w:szCs w:val="20"/>
              </w:rPr>
            </w:pPr>
            <w:r>
              <w:rPr>
                <w:rFonts w:ascii="Arial" w:hAnsi="Arial" w:cs="Arial"/>
                <w:sz w:val="20"/>
                <w:szCs w:val="20"/>
              </w:rPr>
              <w:t>niskie</w:t>
            </w:r>
          </w:p>
        </w:tc>
        <w:tc>
          <w:tcPr>
            <w:tcW w:w="2410" w:type="dxa"/>
          </w:tcPr>
          <w:p w14:paraId="6B7C238F" w14:textId="77777777" w:rsidR="00430174" w:rsidRDefault="00430174" w:rsidP="00430174">
            <w:pPr>
              <w:rPr>
                <w:rFonts w:ascii="Arial" w:hAnsi="Arial" w:cs="Arial"/>
                <w:sz w:val="20"/>
                <w:szCs w:val="20"/>
              </w:rPr>
            </w:pPr>
            <w:r>
              <w:rPr>
                <w:rFonts w:ascii="Arial" w:hAnsi="Arial" w:cs="Arial"/>
                <w:sz w:val="20"/>
                <w:szCs w:val="20"/>
              </w:rPr>
              <w:t>Działania zarządcze:</w:t>
            </w:r>
          </w:p>
          <w:p w14:paraId="146D1173" w14:textId="77777777" w:rsidR="00430174" w:rsidRDefault="00430174" w:rsidP="00430174">
            <w:pPr>
              <w:rPr>
                <w:rFonts w:ascii="Arial" w:hAnsi="Arial" w:cs="Arial"/>
                <w:sz w:val="20"/>
                <w:szCs w:val="20"/>
              </w:rPr>
            </w:pP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p>
          <w:p w14:paraId="37431CDA" w14:textId="77777777" w:rsidR="00430174" w:rsidRDefault="00430174" w:rsidP="00430174">
            <w:pPr>
              <w:rPr>
                <w:rFonts w:ascii="Arial" w:hAnsi="Arial" w:cs="Arial"/>
                <w:sz w:val="20"/>
                <w:szCs w:val="20"/>
              </w:rPr>
            </w:pPr>
            <w:r>
              <w:rPr>
                <w:rFonts w:ascii="Arial" w:hAnsi="Arial" w:cs="Arial"/>
                <w:sz w:val="20"/>
                <w:szCs w:val="20"/>
              </w:rPr>
              <w:t>W celu ograniczenia ryzyka nieuzyskania dotacji w pełnej wysokości lub opóźnienia w wypłacie dofinansowania podjęto następujące środki zaradcze:</w:t>
            </w:r>
          </w:p>
          <w:p w14:paraId="24B6BA41" w14:textId="77777777" w:rsidR="00430174" w:rsidRDefault="00430174" w:rsidP="00430174">
            <w:pPr>
              <w:spacing w:after="160" w:line="252" w:lineRule="auto"/>
              <w:rPr>
                <w:rFonts w:ascii="Arial" w:hAnsi="Arial" w:cs="Arial"/>
                <w:sz w:val="20"/>
                <w:szCs w:val="20"/>
              </w:rPr>
            </w:pPr>
            <w:r>
              <w:rPr>
                <w:rFonts w:ascii="Arial" w:hAnsi="Arial" w:cs="Arial"/>
                <w:sz w:val="20"/>
                <w:szCs w:val="20"/>
              </w:rPr>
              <w:t xml:space="preserve">opracowano wewnętrzne procedury wyboru wykonawców /dostawców uwzględniające wytyczne dotyczące kwalifikowalności wydatków, w przygotowanie </w:t>
            </w:r>
            <w:r>
              <w:rPr>
                <w:rFonts w:ascii="Arial" w:hAnsi="Arial" w:cs="Arial"/>
                <w:sz w:val="20"/>
                <w:szCs w:val="20"/>
              </w:rPr>
              <w:lastRenderedPageBreak/>
              <w:t>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wnioski o płatność składane będą regularnie, a pracownicy Wnioskodawcy będą dokładać wszelkich starań, aby dokumentacja była kompletna i poprawna.</w:t>
            </w:r>
          </w:p>
          <w:p w14:paraId="1114080A" w14:textId="42F17A2D" w:rsidR="00430174" w:rsidRDefault="00430174" w:rsidP="00430174">
            <w:pPr>
              <w:snapToGrid w:val="0"/>
              <w:rPr>
                <w:rFonts w:ascii="Arial" w:hAnsi="Arial" w:cs="Arial"/>
                <w:sz w:val="20"/>
                <w:szCs w:val="20"/>
              </w:rPr>
            </w:pPr>
            <w:r>
              <w:rPr>
                <w:rFonts w:ascii="Arial" w:hAnsi="Arial" w:cs="Arial"/>
                <w:sz w:val="20"/>
                <w:szCs w:val="20"/>
              </w:rPr>
              <w:t xml:space="preserve">Wszystkie powyższe </w:t>
            </w:r>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p>
          <w:p w14:paraId="4885127E" w14:textId="77777777" w:rsidR="00F43B2C" w:rsidRDefault="00F43B2C" w:rsidP="00430174">
            <w:pPr>
              <w:snapToGrid w:val="0"/>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r w:rsidR="00430174" w:rsidRPr="002B50C0" w14:paraId="1B7646DF" w14:textId="77777777" w:rsidTr="00322614">
        <w:tc>
          <w:tcPr>
            <w:tcW w:w="3265" w:type="dxa"/>
            <w:vAlign w:val="center"/>
          </w:tcPr>
          <w:p w14:paraId="479CF06F" w14:textId="77777777" w:rsidR="00430174" w:rsidRDefault="00430174" w:rsidP="00C1106C">
            <w:pPr>
              <w:rPr>
                <w:rFonts w:ascii="Arial" w:hAnsi="Arial" w:cs="Arial"/>
                <w:b/>
                <w:sz w:val="20"/>
              </w:rPr>
            </w:pPr>
            <w:r>
              <w:rPr>
                <w:rFonts w:ascii="Arial" w:hAnsi="Arial" w:cs="Arial"/>
                <w:b/>
                <w:sz w:val="20"/>
                <w:szCs w:val="20"/>
              </w:rPr>
              <w:lastRenderedPageBreak/>
              <w:t>Awaria sprzętu komputerowego</w:t>
            </w:r>
          </w:p>
        </w:tc>
        <w:tc>
          <w:tcPr>
            <w:tcW w:w="1697" w:type="dxa"/>
          </w:tcPr>
          <w:p w14:paraId="6AC09BD4"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7A26F51F"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43968FB0"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02131C4C" w14:textId="77777777" w:rsidR="00430174" w:rsidRDefault="00430174" w:rsidP="00430174">
            <w:pPr>
              <w:snapToGrid w:val="0"/>
              <w:rPr>
                <w:rFonts w:ascii="Arial" w:hAnsi="Arial" w:cs="Arial"/>
                <w:sz w:val="20"/>
                <w:szCs w:val="20"/>
              </w:rPr>
            </w:pPr>
            <w:r>
              <w:rPr>
                <w:rFonts w:ascii="Arial" w:hAnsi="Arial" w:cs="Arial"/>
                <w:sz w:val="20"/>
                <w:szCs w:val="20"/>
              </w:rPr>
              <w:t>zakupione zostaną dyski zewnętrzne oraz pendrive, celem m. in. zabezpieczenia danych.</w:t>
            </w:r>
          </w:p>
          <w:p w14:paraId="32313C6B" w14:textId="77777777" w:rsidR="00430174" w:rsidRDefault="00430174" w:rsidP="00430174">
            <w:pPr>
              <w:snapToGrid w:val="0"/>
              <w:rPr>
                <w:rFonts w:ascii="Arial" w:hAnsi="Arial" w:cs="Arial"/>
                <w:sz w:val="20"/>
                <w:szCs w:val="20"/>
              </w:rPr>
            </w:pPr>
          </w:p>
          <w:p w14:paraId="25E7A02E" w14:textId="77777777" w:rsidR="00430174" w:rsidRDefault="00430174" w:rsidP="00430174">
            <w:pPr>
              <w:snapToGrid w:val="0"/>
              <w:rPr>
                <w:rFonts w:ascii="Arial" w:hAnsi="Arial" w:cs="Arial"/>
                <w:sz w:val="20"/>
                <w:szCs w:val="20"/>
              </w:rPr>
            </w:pPr>
            <w:r>
              <w:rPr>
                <w:rFonts w:ascii="Arial" w:hAnsi="Arial" w:cs="Arial"/>
                <w:sz w:val="20"/>
                <w:szCs w:val="20"/>
              </w:rPr>
              <w:t>Działania zarządcze:</w:t>
            </w:r>
          </w:p>
          <w:p w14:paraId="41F8BDE2" w14:textId="77777777" w:rsidR="00430174" w:rsidRDefault="00430174" w:rsidP="00430174">
            <w:pPr>
              <w:snapToGrid w:val="0"/>
              <w:rPr>
                <w:rFonts w:ascii="Arial" w:hAnsi="Arial" w:cs="Arial"/>
                <w:sz w:val="20"/>
                <w:szCs w:val="20"/>
              </w:rPr>
            </w:pPr>
            <w:r>
              <w:rPr>
                <w:rFonts w:ascii="Arial" w:hAnsi="Arial" w:cs="Arial"/>
                <w:sz w:val="20"/>
                <w:szCs w:val="20"/>
              </w:rPr>
              <w:t>- naprawa przez specjalistów zatrudnionych w strukturach UPP,</w:t>
            </w:r>
          </w:p>
          <w:p w14:paraId="7E995147" w14:textId="77777777" w:rsidR="00430174" w:rsidRDefault="00430174" w:rsidP="00430174">
            <w:pPr>
              <w:snapToGrid w:val="0"/>
              <w:rPr>
                <w:rFonts w:ascii="Arial" w:hAnsi="Arial" w:cs="Arial"/>
                <w:sz w:val="20"/>
                <w:szCs w:val="20"/>
              </w:rPr>
            </w:pPr>
            <w:r>
              <w:rPr>
                <w:rFonts w:ascii="Arial" w:hAnsi="Arial" w:cs="Arial"/>
                <w:sz w:val="20"/>
                <w:szCs w:val="20"/>
              </w:rPr>
              <w:t>- kontakt z producentem sprzętu celem naprawy/złożenia reklamacji,</w:t>
            </w:r>
          </w:p>
          <w:p w14:paraId="5AD00A40" w14:textId="77777777" w:rsidR="00430174" w:rsidRDefault="00430174" w:rsidP="00430174">
            <w:pPr>
              <w:numPr>
                <w:ilvl w:val="0"/>
                <w:numId w:val="22"/>
              </w:numPr>
              <w:snapToGrid w:val="0"/>
              <w:rPr>
                <w:rFonts w:ascii="Arial" w:hAnsi="Arial" w:cs="Arial"/>
                <w:sz w:val="20"/>
                <w:szCs w:val="20"/>
              </w:rPr>
            </w:pPr>
            <w:r>
              <w:rPr>
                <w:rFonts w:ascii="Arial" w:hAnsi="Arial" w:cs="Arial"/>
                <w:sz w:val="20"/>
                <w:szCs w:val="20"/>
              </w:rPr>
              <w:t>aktualizacja harmonogramu.</w:t>
            </w:r>
          </w:p>
          <w:p w14:paraId="312960E0" w14:textId="01A92321" w:rsidR="00280C8E" w:rsidRDefault="00430174" w:rsidP="00FB5F5A">
            <w:pPr>
              <w:rPr>
                <w:rFonts w:ascii="Arial" w:hAnsi="Arial" w:cs="Arial"/>
                <w:sz w:val="20"/>
                <w:szCs w:val="20"/>
              </w:rPr>
            </w:pPr>
            <w:r>
              <w:rPr>
                <w:rFonts w:ascii="Arial" w:hAnsi="Arial" w:cs="Arial"/>
                <w:sz w:val="20"/>
                <w:szCs w:val="20"/>
              </w:rPr>
              <w:t>Nie nastąpiła żadna zmiana  w zakresie omawianego ryzyka, sprzęt działa bezawaryjnie.</w:t>
            </w:r>
          </w:p>
        </w:tc>
      </w:tr>
      <w:tr w:rsidR="00430174" w:rsidRPr="002B50C0" w14:paraId="2826E8C6" w14:textId="77777777" w:rsidTr="00322614">
        <w:tc>
          <w:tcPr>
            <w:tcW w:w="3265" w:type="dxa"/>
            <w:vAlign w:val="center"/>
          </w:tcPr>
          <w:p w14:paraId="23899628" w14:textId="77777777" w:rsidR="00430174" w:rsidRDefault="00430174" w:rsidP="00C1106C">
            <w:pPr>
              <w:rPr>
                <w:rFonts w:ascii="Arial" w:hAnsi="Arial" w:cs="Arial"/>
                <w:b/>
                <w:sz w:val="20"/>
                <w:szCs w:val="20"/>
              </w:rPr>
            </w:pPr>
            <w:r>
              <w:rPr>
                <w:rFonts w:ascii="Arial" w:hAnsi="Arial" w:cs="Arial"/>
                <w:b/>
                <w:sz w:val="20"/>
                <w:szCs w:val="20"/>
              </w:rPr>
              <w:t>Wystąpienie siły wyższej</w:t>
            </w:r>
          </w:p>
        </w:tc>
        <w:tc>
          <w:tcPr>
            <w:tcW w:w="1697" w:type="dxa"/>
          </w:tcPr>
          <w:p w14:paraId="70523865" w14:textId="77777777" w:rsidR="00430174" w:rsidRDefault="00430174" w:rsidP="009F09BF">
            <w:pPr>
              <w:rPr>
                <w:rFonts w:ascii="Arial" w:hAnsi="Arial" w:cs="Arial"/>
                <w:sz w:val="20"/>
                <w:szCs w:val="20"/>
              </w:rPr>
            </w:pPr>
            <w:r>
              <w:rPr>
                <w:rFonts w:ascii="Arial" w:hAnsi="Arial" w:cs="Arial"/>
                <w:sz w:val="20"/>
                <w:szCs w:val="20"/>
              </w:rPr>
              <w:t>duża</w:t>
            </w:r>
          </w:p>
        </w:tc>
        <w:tc>
          <w:tcPr>
            <w:tcW w:w="2126" w:type="dxa"/>
          </w:tcPr>
          <w:p w14:paraId="1D4A7FEB" w14:textId="1F1F6A3B" w:rsidR="00430174" w:rsidRDefault="00553FC7" w:rsidP="00C1106C">
            <w:pPr>
              <w:rPr>
                <w:rFonts w:ascii="Arial" w:hAnsi="Arial" w:cs="Arial"/>
                <w:sz w:val="20"/>
                <w:szCs w:val="20"/>
              </w:rPr>
            </w:pPr>
            <w:r>
              <w:rPr>
                <w:rFonts w:ascii="Arial" w:hAnsi="Arial" w:cs="Arial"/>
                <w:sz w:val="20"/>
                <w:szCs w:val="20"/>
              </w:rPr>
              <w:t>średnie</w:t>
            </w:r>
          </w:p>
        </w:tc>
        <w:tc>
          <w:tcPr>
            <w:tcW w:w="2410" w:type="dxa"/>
          </w:tcPr>
          <w:p w14:paraId="4E1A0C59"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58589217" w14:textId="77777777" w:rsidR="00430174" w:rsidRDefault="00430174" w:rsidP="00430174">
            <w:pPr>
              <w:jc w:val="both"/>
              <w:rPr>
                <w:rFonts w:ascii="Arial" w:hAnsi="Arial" w:cs="Arial"/>
                <w:sz w:val="20"/>
                <w:szCs w:val="20"/>
              </w:rPr>
            </w:pPr>
            <w:r>
              <w:rPr>
                <w:rFonts w:ascii="Arial" w:hAnsi="Arial" w:cs="Arial"/>
                <w:sz w:val="20"/>
                <w:szCs w:val="20"/>
              </w:rPr>
              <w:lastRenderedPageBreak/>
              <w:t>-aktualizacja harmonogramu,</w:t>
            </w:r>
          </w:p>
          <w:p w14:paraId="58E95B70" w14:textId="77777777" w:rsidR="00430174" w:rsidRDefault="00430174" w:rsidP="00430174">
            <w:pPr>
              <w:snapToGrid w:val="0"/>
              <w:jc w:val="both"/>
              <w:rPr>
                <w:rFonts w:ascii="Arial" w:hAnsi="Arial" w:cs="Arial"/>
                <w:sz w:val="20"/>
                <w:szCs w:val="20"/>
              </w:rPr>
            </w:pPr>
            <w:r>
              <w:rPr>
                <w:rFonts w:ascii="Arial" w:hAnsi="Arial" w:cs="Arial"/>
                <w:sz w:val="20"/>
                <w:szCs w:val="20"/>
              </w:rPr>
              <w:t>-skierowanie wniosku do Komitetu Sterującego.</w:t>
            </w:r>
          </w:p>
          <w:p w14:paraId="0B65C4C9" w14:textId="49BB897A" w:rsidR="00430174" w:rsidRDefault="00430174" w:rsidP="00430174">
            <w:pPr>
              <w:snapToGrid w:val="0"/>
              <w:rPr>
                <w:rFonts w:ascii="Arial" w:hAnsi="Arial" w:cs="Arial"/>
                <w:sz w:val="20"/>
                <w:szCs w:val="20"/>
              </w:rPr>
            </w:pPr>
            <w:r>
              <w:rPr>
                <w:rFonts w:ascii="Arial" w:hAnsi="Arial" w:cs="Arial"/>
                <w:sz w:val="20"/>
                <w:szCs w:val="20"/>
              </w:rPr>
              <w:t>Omawiane ryzyko wystąpiło.</w:t>
            </w:r>
          </w:p>
          <w:p w14:paraId="3045544E" w14:textId="77777777" w:rsidR="00F43B2C" w:rsidRDefault="00BC1B8E" w:rsidP="00430174">
            <w:pPr>
              <w:snapToGrid w:val="0"/>
              <w:rPr>
                <w:rFonts w:ascii="Arial" w:hAnsi="Arial" w:cs="Arial"/>
                <w:sz w:val="20"/>
                <w:szCs w:val="20"/>
              </w:rPr>
            </w:pPr>
            <w:r>
              <w:rPr>
                <w:rFonts w:ascii="Arial" w:hAnsi="Arial" w:cs="Arial"/>
                <w:sz w:val="20"/>
                <w:szCs w:val="20"/>
              </w:rPr>
              <w:t>N</w:t>
            </w:r>
            <w:r w:rsidR="00F43B2C" w:rsidRPr="00165597">
              <w:rPr>
                <w:rFonts w:ascii="Arial" w:hAnsi="Arial" w:cs="Arial"/>
                <w:sz w:val="20"/>
                <w:szCs w:val="20"/>
              </w:rPr>
              <w:t>astąpiła zmiana w zakresie ryzyka w stosunku do poprzedniego okresu sprawozdawczego</w:t>
            </w:r>
            <w:r w:rsidR="00AF54F7">
              <w:rPr>
                <w:rFonts w:ascii="Arial" w:hAnsi="Arial" w:cs="Arial"/>
                <w:sz w:val="20"/>
                <w:szCs w:val="20"/>
              </w:rPr>
              <w:t xml:space="preserve"> – II fala pandemii. Zmiana ta, ze względu na zastosowanie pracy zdalnej, nie spowodowała opóźnień w realizacji założonych w projekcie celów.</w:t>
            </w:r>
          </w:p>
          <w:p w14:paraId="24DA5BAD" w14:textId="13461AF9" w:rsidR="00DF2B63" w:rsidRDefault="00DF2B63" w:rsidP="00430174">
            <w:pPr>
              <w:snapToGrid w:val="0"/>
              <w:rPr>
                <w:rFonts w:ascii="Arial" w:hAnsi="Arial" w:cs="Arial"/>
                <w:sz w:val="20"/>
                <w:szCs w:val="20"/>
              </w:rPr>
            </w:pPr>
            <w:r>
              <w:rPr>
                <w:rFonts w:ascii="Arial" w:hAnsi="Arial" w:cs="Arial"/>
                <w:sz w:val="20"/>
                <w:szCs w:val="20"/>
              </w:rPr>
              <w:t>N</w:t>
            </w:r>
            <w:r w:rsidRPr="00165597">
              <w:rPr>
                <w:rFonts w:ascii="Arial" w:hAnsi="Arial" w:cs="Arial"/>
                <w:sz w:val="20"/>
                <w:szCs w:val="20"/>
              </w:rPr>
              <w:t>astąpiła zmiana w zakresie ryzyka w stosunku do poprzedniego okresu sprawozdawczego</w:t>
            </w:r>
            <w:r>
              <w:rPr>
                <w:rFonts w:ascii="Arial" w:hAnsi="Arial" w:cs="Arial"/>
                <w:sz w:val="20"/>
                <w:szCs w:val="20"/>
              </w:rPr>
              <w:t xml:space="preserve"> – </w:t>
            </w:r>
            <w:r w:rsidR="004930D4">
              <w:rPr>
                <w:rFonts w:ascii="Arial" w:hAnsi="Arial" w:cs="Arial"/>
                <w:sz w:val="20"/>
                <w:szCs w:val="20"/>
              </w:rPr>
              <w:t>I</w:t>
            </w:r>
            <w:r>
              <w:rPr>
                <w:rFonts w:ascii="Arial" w:hAnsi="Arial" w:cs="Arial"/>
                <w:sz w:val="20"/>
                <w:szCs w:val="20"/>
              </w:rPr>
              <w:t>II fala pandemii.</w:t>
            </w:r>
          </w:p>
          <w:p w14:paraId="5A3B187A" w14:textId="2A6528CE" w:rsidR="004930D4" w:rsidRDefault="004930D4" w:rsidP="004930D4">
            <w:pPr>
              <w:snapToGrid w:val="0"/>
              <w:jc w:val="both"/>
              <w:rPr>
                <w:rFonts w:ascii="Arial" w:hAnsi="Arial" w:cs="Arial"/>
                <w:sz w:val="20"/>
                <w:szCs w:val="20"/>
              </w:rPr>
            </w:pPr>
            <w:r>
              <w:rPr>
                <w:rFonts w:ascii="Arial" w:hAnsi="Arial" w:cs="Arial"/>
                <w:sz w:val="20"/>
                <w:szCs w:val="20"/>
              </w:rPr>
              <w:t>Zmiana ta, ze względu na zastosowanie pracy zdalnej, nie spowodowała opóźnień w realizacji założonych w projekcie celów z wyjątkiem  zaplanowanych działań promocyjnych. Zaproponowano działania zastępcze w zakresie promocji, możliwe do realizacji w projekcie w sytuacji wymuszonej pandemią.</w:t>
            </w:r>
          </w:p>
        </w:tc>
      </w:tr>
      <w:tr w:rsidR="00430174" w:rsidRPr="002B50C0" w14:paraId="5765C69C" w14:textId="77777777" w:rsidTr="00322614">
        <w:tc>
          <w:tcPr>
            <w:tcW w:w="3265" w:type="dxa"/>
            <w:vAlign w:val="center"/>
          </w:tcPr>
          <w:p w14:paraId="77BCAF58" w14:textId="77777777" w:rsidR="00430174" w:rsidRDefault="00430174" w:rsidP="00C1106C">
            <w:pPr>
              <w:rPr>
                <w:rFonts w:ascii="Arial" w:hAnsi="Arial" w:cs="Arial"/>
                <w:b/>
                <w:sz w:val="20"/>
                <w:szCs w:val="20"/>
              </w:rPr>
            </w:pPr>
            <w:r>
              <w:rPr>
                <w:rFonts w:ascii="Arial" w:hAnsi="Arial" w:cs="Arial"/>
                <w:b/>
                <w:sz w:val="20"/>
                <w:szCs w:val="20"/>
              </w:rPr>
              <w:lastRenderedPageBreak/>
              <w:t>Ryzyko wydłużenia realizacji projektu/zmian w harmonogramie w wyniku absencji osób, z którymi podpisano umowy</w:t>
            </w:r>
          </w:p>
        </w:tc>
        <w:tc>
          <w:tcPr>
            <w:tcW w:w="1697" w:type="dxa"/>
          </w:tcPr>
          <w:p w14:paraId="1C9FC4BF"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384B9DF1" w14:textId="77777777" w:rsidR="00430174" w:rsidRDefault="00430174" w:rsidP="00C1106C">
            <w:pPr>
              <w:rPr>
                <w:rFonts w:ascii="Arial" w:hAnsi="Arial" w:cs="Arial"/>
                <w:sz w:val="20"/>
                <w:szCs w:val="20"/>
              </w:rPr>
            </w:pPr>
            <w:r>
              <w:rPr>
                <w:rFonts w:ascii="Arial" w:hAnsi="Arial" w:cs="Arial"/>
                <w:sz w:val="20"/>
                <w:szCs w:val="20"/>
              </w:rPr>
              <w:t>średnie</w:t>
            </w:r>
          </w:p>
        </w:tc>
        <w:tc>
          <w:tcPr>
            <w:tcW w:w="2410" w:type="dxa"/>
          </w:tcPr>
          <w:p w14:paraId="47F6F620" w14:textId="77777777" w:rsidR="00430174" w:rsidRDefault="00430174" w:rsidP="00430174">
            <w:pPr>
              <w:jc w:val="both"/>
              <w:rPr>
                <w:rFonts w:ascii="Arial" w:hAnsi="Arial" w:cs="Arial"/>
                <w:sz w:val="20"/>
                <w:szCs w:val="20"/>
              </w:rPr>
            </w:pPr>
            <w:r>
              <w:rPr>
                <w:rFonts w:ascii="Arial" w:hAnsi="Arial" w:cs="Arial"/>
                <w:sz w:val="20"/>
                <w:szCs w:val="20"/>
              </w:rPr>
              <w:t>Działania zarządcze:</w:t>
            </w:r>
          </w:p>
          <w:p w14:paraId="684CFFB7" w14:textId="77777777" w:rsidR="00430174" w:rsidRDefault="00430174" w:rsidP="00430174">
            <w:pPr>
              <w:jc w:val="both"/>
              <w:rPr>
                <w:rFonts w:ascii="Arial" w:hAnsi="Arial" w:cs="Arial"/>
                <w:sz w:val="20"/>
                <w:szCs w:val="20"/>
              </w:rPr>
            </w:pPr>
            <w:r>
              <w:rPr>
                <w:rFonts w:ascii="Arial" w:hAnsi="Arial" w:cs="Arial"/>
                <w:sz w:val="20"/>
                <w:szCs w:val="20"/>
              </w:rPr>
              <w:t>W przypadku absencji osoby/osób prace zostaną rozplanowane w taki sposób, aby  umożliwić rozdzielenie ich wśród osób wykonujących podobne czynności.</w:t>
            </w:r>
          </w:p>
          <w:p w14:paraId="6CFB045E" w14:textId="77777777" w:rsidR="00430174" w:rsidRDefault="00430174" w:rsidP="00430174">
            <w:pPr>
              <w:jc w:val="both"/>
              <w:rPr>
                <w:rFonts w:ascii="Arial" w:hAnsi="Arial" w:cs="Arial"/>
                <w:sz w:val="20"/>
                <w:szCs w:val="20"/>
              </w:rPr>
            </w:pPr>
            <w:r>
              <w:rPr>
                <w:rFonts w:ascii="Arial" w:hAnsi="Arial" w:cs="Arial"/>
                <w:sz w:val="20"/>
                <w:szCs w:val="20"/>
              </w:rPr>
              <w:t>Ponadto przewiduje się: oprócz rozdzielenia obowiązków wśród innych pracowników,  w przypadku dłuższej nieobecności, zawarcie umowy na zastępstwo oraz aktualizację harmonogramu.</w:t>
            </w:r>
          </w:p>
          <w:p w14:paraId="74E371C5" w14:textId="77777777" w:rsidR="00430174" w:rsidRDefault="00430174" w:rsidP="00430174">
            <w:pPr>
              <w:jc w:val="both"/>
              <w:rPr>
                <w:rFonts w:ascii="Arial" w:hAnsi="Arial" w:cs="Arial"/>
                <w:sz w:val="20"/>
                <w:szCs w:val="20"/>
              </w:rPr>
            </w:pPr>
            <w:r>
              <w:rPr>
                <w:rFonts w:ascii="Arial" w:hAnsi="Arial" w:cs="Arial"/>
                <w:sz w:val="20"/>
                <w:szCs w:val="20"/>
              </w:rPr>
              <w:t xml:space="preserve">Absencja w stopniu nieznacznym, nie miała </w:t>
            </w:r>
            <w:r>
              <w:rPr>
                <w:rFonts w:ascii="Arial" w:hAnsi="Arial" w:cs="Arial"/>
                <w:sz w:val="20"/>
                <w:szCs w:val="20"/>
              </w:rPr>
              <w:lastRenderedPageBreak/>
              <w:t>wpływu na ryzyko wydłużenia realizacji projektu/zmian w harmonogramie.</w:t>
            </w:r>
          </w:p>
          <w:p w14:paraId="54909ADC" w14:textId="77777777" w:rsidR="00430174" w:rsidRDefault="00430174" w:rsidP="00430174">
            <w:pPr>
              <w:jc w:val="both"/>
              <w:rPr>
                <w:rFonts w:ascii="Arial" w:hAnsi="Arial" w:cs="Arial"/>
                <w:sz w:val="20"/>
                <w:szCs w:val="20"/>
              </w:rPr>
            </w:pP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p>
          <w:p w14:paraId="4A91D358" w14:textId="7D0C4816"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w:t>
            </w:r>
            <w:r w:rsidR="00FE4258">
              <w:rPr>
                <w:rFonts w:ascii="Arial" w:hAnsi="Arial" w:cs="Arial"/>
                <w:sz w:val="20"/>
                <w:szCs w:val="20"/>
              </w:rPr>
              <w:t xml:space="preserve"> </w:t>
            </w:r>
            <w:r w:rsidRPr="00165597">
              <w:rPr>
                <w:rFonts w:ascii="Arial" w:hAnsi="Arial" w:cs="Arial"/>
                <w:sz w:val="20"/>
                <w:szCs w:val="20"/>
              </w:rPr>
              <w:t>sprawozdawczego</w:t>
            </w:r>
          </w:p>
        </w:tc>
      </w:tr>
      <w:tr w:rsidR="00430174" w:rsidRPr="002B50C0" w14:paraId="4C0CDD77" w14:textId="77777777" w:rsidTr="00322614">
        <w:tc>
          <w:tcPr>
            <w:tcW w:w="3265" w:type="dxa"/>
            <w:vAlign w:val="center"/>
          </w:tcPr>
          <w:p w14:paraId="7681413C" w14:textId="77777777" w:rsidR="00430174" w:rsidRDefault="00430174" w:rsidP="00C1106C">
            <w:pPr>
              <w:rPr>
                <w:rFonts w:ascii="Arial" w:hAnsi="Arial" w:cs="Arial"/>
                <w:b/>
                <w:sz w:val="20"/>
                <w:szCs w:val="20"/>
              </w:rPr>
            </w:pPr>
            <w:r>
              <w:rPr>
                <w:rFonts w:ascii="Arial" w:hAnsi="Arial" w:cs="Arial"/>
                <w:b/>
                <w:sz w:val="20"/>
              </w:rPr>
              <w:lastRenderedPageBreak/>
              <w:t>Utrata siły roboczej na rzecz innych rynków europejskich</w:t>
            </w:r>
          </w:p>
        </w:tc>
        <w:tc>
          <w:tcPr>
            <w:tcW w:w="1697" w:type="dxa"/>
          </w:tcPr>
          <w:p w14:paraId="57B09095" w14:textId="77777777" w:rsidR="00430174" w:rsidRDefault="00430174" w:rsidP="009F09BF">
            <w:pPr>
              <w:rPr>
                <w:rFonts w:ascii="Arial" w:hAnsi="Arial" w:cs="Arial"/>
                <w:sz w:val="20"/>
                <w:szCs w:val="20"/>
              </w:rPr>
            </w:pPr>
            <w:r>
              <w:rPr>
                <w:rFonts w:ascii="Arial" w:hAnsi="Arial" w:cs="Arial"/>
                <w:sz w:val="20"/>
                <w:szCs w:val="20"/>
              </w:rPr>
              <w:t>średnia</w:t>
            </w:r>
          </w:p>
        </w:tc>
        <w:tc>
          <w:tcPr>
            <w:tcW w:w="2126" w:type="dxa"/>
          </w:tcPr>
          <w:p w14:paraId="2BA792A6" w14:textId="77777777" w:rsidR="00430174" w:rsidRDefault="00430174" w:rsidP="00C1106C">
            <w:pPr>
              <w:rPr>
                <w:rFonts w:ascii="Arial" w:hAnsi="Arial" w:cs="Arial"/>
                <w:sz w:val="20"/>
                <w:szCs w:val="20"/>
              </w:rPr>
            </w:pPr>
            <w:r>
              <w:rPr>
                <w:rFonts w:ascii="Arial" w:hAnsi="Arial" w:cs="Arial"/>
                <w:sz w:val="20"/>
                <w:szCs w:val="20"/>
              </w:rPr>
              <w:t>znikome</w:t>
            </w:r>
          </w:p>
        </w:tc>
        <w:tc>
          <w:tcPr>
            <w:tcW w:w="2410" w:type="dxa"/>
          </w:tcPr>
          <w:p w14:paraId="56B1C112" w14:textId="77777777" w:rsidR="00430174" w:rsidRDefault="00430174" w:rsidP="00430174">
            <w:pPr>
              <w:snapToGrid w:val="0"/>
              <w:rPr>
                <w:rFonts w:ascii="Arial" w:hAnsi="Arial" w:cs="Arial"/>
                <w:sz w:val="20"/>
                <w:szCs w:val="20"/>
              </w:rPr>
            </w:pPr>
            <w:r>
              <w:rPr>
                <w:rFonts w:ascii="Arial" w:hAnsi="Arial" w:cs="Arial"/>
                <w:sz w:val="20"/>
                <w:szCs w:val="20"/>
              </w:rPr>
              <w:t>DZIAŁANIA ZAPOBIEGAWCZE</w:t>
            </w:r>
          </w:p>
          <w:p w14:paraId="7C48B66A" w14:textId="77777777" w:rsidR="00430174" w:rsidRDefault="00430174" w:rsidP="00430174">
            <w:pPr>
              <w:snapToGrid w:val="0"/>
              <w:rPr>
                <w:rFonts w:ascii="Arial" w:hAnsi="Arial" w:cs="Arial"/>
                <w:sz w:val="20"/>
                <w:szCs w:val="20"/>
              </w:rPr>
            </w:pP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p>
          <w:p w14:paraId="0C8AE969" w14:textId="77777777" w:rsidR="00430174" w:rsidRDefault="00430174" w:rsidP="00430174">
            <w:pPr>
              <w:snapToGrid w:val="0"/>
              <w:rPr>
                <w:rFonts w:ascii="Arial" w:hAnsi="Arial" w:cs="Arial"/>
                <w:sz w:val="20"/>
                <w:szCs w:val="20"/>
              </w:rPr>
            </w:pPr>
          </w:p>
          <w:p w14:paraId="48292002" w14:textId="77777777" w:rsidR="00430174" w:rsidRDefault="00430174" w:rsidP="00430174">
            <w:pPr>
              <w:snapToGrid w:val="0"/>
              <w:rPr>
                <w:rFonts w:ascii="Arial" w:hAnsi="Arial" w:cs="Arial"/>
                <w:sz w:val="20"/>
                <w:szCs w:val="20"/>
              </w:rPr>
            </w:pPr>
            <w:r>
              <w:rPr>
                <w:rFonts w:ascii="Arial" w:hAnsi="Arial" w:cs="Arial"/>
                <w:sz w:val="20"/>
                <w:szCs w:val="20"/>
              </w:rPr>
              <w:t>PROPONOWANE REAKCJE</w:t>
            </w:r>
          </w:p>
          <w:p w14:paraId="6CBDD5C6" w14:textId="77777777" w:rsidR="00430174" w:rsidRDefault="00430174" w:rsidP="00430174">
            <w:pPr>
              <w:numPr>
                <w:ilvl w:val="0"/>
                <w:numId w:val="23"/>
              </w:numPr>
              <w:snapToGrid w:val="0"/>
              <w:rPr>
                <w:rFonts w:ascii="Arial" w:hAnsi="Arial" w:cs="Arial"/>
                <w:sz w:val="20"/>
                <w:szCs w:val="20"/>
              </w:rPr>
            </w:pPr>
            <w:r>
              <w:rPr>
                <w:rFonts w:ascii="Arial" w:hAnsi="Arial" w:cs="Arial"/>
                <w:sz w:val="20"/>
                <w:szCs w:val="20"/>
              </w:rPr>
              <w:t>w przypadku problemów z rekrutacją pracowników, należy zwiększyć akcję promocyjno-informacyjną.</w:t>
            </w:r>
          </w:p>
          <w:p w14:paraId="49BF0018" w14:textId="77777777" w:rsidR="00430174" w:rsidRDefault="00430174" w:rsidP="00430174">
            <w:pPr>
              <w:jc w:val="both"/>
              <w:rPr>
                <w:rFonts w:ascii="Arial" w:hAnsi="Arial" w:cs="Arial"/>
                <w:sz w:val="20"/>
                <w:szCs w:val="20"/>
              </w:rPr>
            </w:pPr>
            <w:r>
              <w:rPr>
                <w:rFonts w:ascii="Arial" w:hAnsi="Arial" w:cs="Arial"/>
                <w:sz w:val="20"/>
                <w:szCs w:val="20"/>
              </w:rPr>
              <w:lastRenderedPageBreak/>
              <w:t>Ryzyko utraty siły roboczej na rzecz innych rynków europejskich nie wystąpiło.</w:t>
            </w:r>
          </w:p>
          <w:p w14:paraId="3F73799A" w14:textId="77777777" w:rsidR="00F43B2C" w:rsidRDefault="00F43B2C" w:rsidP="00430174">
            <w:pPr>
              <w:jc w:val="both"/>
              <w:rPr>
                <w:rFonts w:ascii="Arial" w:hAnsi="Arial" w:cs="Arial"/>
                <w:sz w:val="20"/>
                <w:szCs w:val="20"/>
              </w:rPr>
            </w:pPr>
            <w:r w:rsidRPr="00165597">
              <w:rPr>
                <w:rFonts w:ascii="Arial" w:hAnsi="Arial" w:cs="Arial"/>
                <w:sz w:val="20"/>
                <w:szCs w:val="20"/>
              </w:rPr>
              <w:t>Nie nastąpiła zmiana w zakresie ryzyka w stosunku do poprzedniego okresu sprawozdawczego</w:t>
            </w:r>
          </w:p>
        </w:tc>
      </w:tr>
    </w:tbl>
    <w:p w14:paraId="2498F3E0" w14:textId="77777777" w:rsidR="00141A92" w:rsidRDefault="00141A92" w:rsidP="00141A92">
      <w:pPr>
        <w:spacing w:before="240" w:after="120"/>
        <w:rPr>
          <w:rFonts w:ascii="Arial" w:hAnsi="Arial" w:cs="Arial"/>
          <w:b/>
          <w:sz w:val="20"/>
          <w:szCs w:val="20"/>
        </w:rPr>
      </w:pPr>
    </w:p>
    <w:p w14:paraId="1AD0A375" w14:textId="77777777" w:rsidR="00CF2E64" w:rsidRPr="009162AA" w:rsidRDefault="00CF2E64" w:rsidP="009162AA">
      <w:pPr>
        <w:pStyle w:val="Akapitzlist"/>
        <w:numPr>
          <w:ilvl w:val="0"/>
          <w:numId w:val="28"/>
        </w:numPr>
        <w:spacing w:before="240" w:after="120"/>
        <w:rPr>
          <w:rFonts w:ascii="Arial" w:hAnsi="Arial" w:cs="Arial"/>
          <w:b/>
          <w:sz w:val="20"/>
          <w:szCs w:val="20"/>
        </w:rPr>
      </w:pPr>
      <w:r w:rsidRPr="009162A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5521D95A" w14:textId="77777777" w:rsidTr="009F1DC8">
        <w:trPr>
          <w:trHeight w:val="724"/>
        </w:trPr>
        <w:tc>
          <w:tcPr>
            <w:tcW w:w="3261" w:type="dxa"/>
            <w:shd w:val="clear" w:color="auto" w:fill="D9D9D9" w:themeFill="background1" w:themeFillShade="D9"/>
            <w:vAlign w:val="center"/>
          </w:tcPr>
          <w:p w14:paraId="511B7321" w14:textId="77777777"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251C9899" w14:textId="77777777"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5516F6BA" w14:textId="77777777"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6D0432E8" w14:textId="77777777"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8AB7480" w14:textId="77777777" w:rsidTr="009F1DC8">
        <w:trPr>
          <w:trHeight w:val="724"/>
        </w:trPr>
        <w:tc>
          <w:tcPr>
            <w:tcW w:w="3261" w:type="dxa"/>
            <w:shd w:val="clear" w:color="auto" w:fill="auto"/>
          </w:tcPr>
          <w:p w14:paraId="1B8092F0" w14:textId="77777777" w:rsidR="00430174" w:rsidRPr="0091332C" w:rsidRDefault="00430174" w:rsidP="00275939">
            <w:pPr>
              <w:rPr>
                <w:rFonts w:ascii="Arial" w:hAnsi="Arial" w:cs="Arial"/>
                <w:color w:val="0070C0"/>
                <w:sz w:val="18"/>
                <w:szCs w:val="18"/>
                <w:lang w:eastAsia="pl-PL"/>
              </w:rPr>
            </w:pPr>
            <w:r>
              <w:rPr>
                <w:rFonts w:ascii="Arial" w:hAnsi="Arial" w:cs="Arial"/>
                <w:sz w:val="20"/>
                <w:szCs w:val="20"/>
              </w:rPr>
              <w:t>Zerwane łącza z serwerem ICM lub awaria serwera</w:t>
            </w:r>
          </w:p>
        </w:tc>
        <w:tc>
          <w:tcPr>
            <w:tcW w:w="1701" w:type="dxa"/>
            <w:shd w:val="clear" w:color="auto" w:fill="FFFFFF"/>
          </w:tcPr>
          <w:p w14:paraId="2B9AF814" w14:textId="77777777" w:rsidR="00430174" w:rsidRPr="009162AA" w:rsidRDefault="00430174" w:rsidP="009162AA">
            <w:pPr>
              <w:rPr>
                <w:b/>
                <w:bCs/>
                <w:lang w:eastAsia="pl-PL"/>
              </w:rPr>
            </w:pPr>
            <w:r>
              <w:rPr>
                <w:rFonts w:ascii="Arial" w:eastAsia="Times New Roman" w:hAnsi="Arial" w:cs="Arial"/>
                <w:sz w:val="20"/>
                <w:szCs w:val="20"/>
              </w:rPr>
              <w:t>duża</w:t>
            </w:r>
          </w:p>
        </w:tc>
        <w:tc>
          <w:tcPr>
            <w:tcW w:w="2125" w:type="dxa"/>
            <w:shd w:val="clear" w:color="auto" w:fill="FFFFFF"/>
          </w:tcPr>
          <w:p w14:paraId="77DEA9B4" w14:textId="77777777" w:rsidR="00430174" w:rsidRPr="009162AA" w:rsidRDefault="00430174" w:rsidP="009162AA">
            <w:pPr>
              <w:rPr>
                <w:b/>
                <w:bCs/>
                <w:lang w:eastAsia="pl-PL"/>
              </w:rPr>
            </w:pPr>
            <w:r>
              <w:rPr>
                <w:rFonts w:ascii="Arial" w:eastAsia="Times New Roman" w:hAnsi="Arial" w:cs="Arial"/>
                <w:sz w:val="20"/>
                <w:szCs w:val="20"/>
              </w:rPr>
              <w:t>niskie</w:t>
            </w:r>
          </w:p>
        </w:tc>
        <w:tc>
          <w:tcPr>
            <w:tcW w:w="2693" w:type="dxa"/>
            <w:shd w:val="clear" w:color="auto" w:fill="FFFFFF"/>
          </w:tcPr>
          <w:p w14:paraId="7B70EA6A" w14:textId="77777777" w:rsidR="00430174" w:rsidRDefault="00430174" w:rsidP="00430174">
            <w:pPr>
              <w:rPr>
                <w:rFonts w:ascii="Arial" w:hAnsi="Arial" w:cs="Arial"/>
                <w:sz w:val="20"/>
                <w:szCs w:val="20"/>
              </w:rPr>
            </w:pPr>
            <w:r>
              <w:rPr>
                <w:rFonts w:ascii="Arial" w:hAnsi="Arial" w:cs="Arial"/>
                <w:sz w:val="20"/>
                <w:szCs w:val="20"/>
              </w:rPr>
              <w:t xml:space="preserve">Celem minimalizacji ryzyka Wnioskodawca zapewni tworzenie na serwerze Biblioteki zapasowych kopii bazy AGRO w celu zabezpieczenia danych. </w:t>
            </w:r>
          </w:p>
          <w:p w14:paraId="35DDEED4" w14:textId="77777777" w:rsidR="00430174" w:rsidRDefault="00430174" w:rsidP="00430174">
            <w:pPr>
              <w:jc w:val="both"/>
              <w:rPr>
                <w:rFonts w:ascii="Arial" w:eastAsia="Times New Roman" w:hAnsi="Arial" w:cs="Arial"/>
                <w:sz w:val="20"/>
                <w:szCs w:val="20"/>
              </w:rPr>
            </w:pP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p>
          <w:p w14:paraId="1E1FFA7B" w14:textId="77777777" w:rsidR="00430174" w:rsidRDefault="00430174" w:rsidP="00430174">
            <w:pPr>
              <w:numPr>
                <w:ilvl w:val="0"/>
                <w:numId w:val="24"/>
              </w:numPr>
              <w:spacing w:line="252" w:lineRule="auto"/>
              <w:jc w:val="both"/>
              <w:rPr>
                <w:rFonts w:ascii="Arial" w:eastAsia="Times New Roman" w:hAnsi="Arial" w:cs="Arial"/>
                <w:sz w:val="20"/>
                <w:szCs w:val="20"/>
              </w:rPr>
            </w:pPr>
            <w:r>
              <w:rPr>
                <w:rFonts w:ascii="Arial" w:eastAsia="Times New Roman" w:hAnsi="Arial" w:cs="Arial"/>
                <w:sz w:val="20"/>
                <w:szCs w:val="20"/>
              </w:rPr>
              <w:t>wysyłanie pakietów do dołączenia do bazy, zamiast pracy bezpośrednio na serwerze docelowym.</w:t>
            </w:r>
          </w:p>
          <w:p w14:paraId="4BD914C1" w14:textId="77777777" w:rsidR="00430174" w:rsidRDefault="00430174">
            <w:pPr>
              <w:rPr>
                <w:rFonts w:ascii="Arial" w:eastAsia="Times New Roman" w:hAnsi="Arial" w:cs="Arial"/>
                <w:sz w:val="20"/>
                <w:szCs w:val="20"/>
              </w:rPr>
            </w:pPr>
            <w:r>
              <w:rPr>
                <w:rFonts w:ascii="Arial" w:eastAsia="Times New Roman" w:hAnsi="Arial" w:cs="Arial"/>
                <w:sz w:val="20"/>
                <w:szCs w:val="20"/>
              </w:rPr>
              <w:t>Do tej pory nie miało miejsca zerwane łącza z serwerem ICM ani awaria serwera.</w:t>
            </w:r>
          </w:p>
          <w:p w14:paraId="61FE024F" w14:textId="77777777" w:rsidR="00AB68B9" w:rsidRPr="009162AA" w:rsidRDefault="00AB68B9" w:rsidP="009162AA">
            <w:pPr>
              <w:rPr>
                <w:b/>
                <w:bCs/>
                <w:lang w:eastAsia="pl-PL"/>
              </w:rPr>
            </w:pPr>
            <w:r w:rsidRPr="00165597">
              <w:rPr>
                <w:rFonts w:ascii="Arial" w:hAnsi="Arial" w:cs="Arial"/>
                <w:sz w:val="20"/>
                <w:szCs w:val="20"/>
              </w:rPr>
              <w:t>Nie nastąpiła zmiana w zakresie ryzyka w stosunku do poprzedniego okresu sprawozdawczego</w:t>
            </w:r>
          </w:p>
        </w:tc>
      </w:tr>
    </w:tbl>
    <w:p w14:paraId="14A1509B" w14:textId="77777777" w:rsidR="00805178" w:rsidRPr="00805178" w:rsidRDefault="00805178" w:rsidP="009162AA">
      <w:pPr>
        <w:pStyle w:val="Akapitzlist"/>
        <w:numPr>
          <w:ilvl w:val="0"/>
          <w:numId w:val="28"/>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BFA9866" w14:textId="7FDE85E4" w:rsidR="00A92887" w:rsidRPr="008D2A38" w:rsidRDefault="00BB059E" w:rsidP="008D2A38">
      <w:pPr>
        <w:pStyle w:val="Akapitzlist"/>
        <w:numPr>
          <w:ilvl w:val="0"/>
          <w:numId w:val="28"/>
        </w:numPr>
      </w:pPr>
      <w:r w:rsidRPr="00AB68B9">
        <w:rPr>
          <w:rStyle w:val="Nagwek2Znak"/>
          <w:rFonts w:ascii="Arial" w:hAnsi="Arial" w:cs="Arial"/>
          <w:b/>
          <w:color w:val="auto"/>
          <w:sz w:val="24"/>
          <w:szCs w:val="24"/>
        </w:rPr>
        <w:t>Dane kontaktowe:</w:t>
      </w:r>
      <w:r w:rsidRPr="009162AA">
        <w:rPr>
          <w:b/>
        </w:rPr>
        <w:t xml:space="preserve"> </w:t>
      </w:r>
      <w:r w:rsidR="00430174" w:rsidRPr="009162AA">
        <w:t xml:space="preserve">Zofia Kasprzak, Biblioteka Główna i Centrum Informacji Naukowej Uniwersytetu Przyrodniczego w Poznaniu, e-mail: </w:t>
      </w:r>
      <w:hyperlink r:id="rId9" w:history="1">
        <w:r w:rsidR="00430174" w:rsidRPr="00AB68B9">
          <w:rPr>
            <w:rStyle w:val="Hipercze"/>
            <w:rFonts w:ascii="Arial" w:hAnsi="Arial" w:cs="Arial"/>
          </w:rPr>
          <w:t>rektorat@up.poznan.pl</w:t>
        </w:r>
      </w:hyperlink>
      <w:r w:rsidR="00430174" w:rsidRPr="009162AA">
        <w:t xml:space="preserve">, </w:t>
      </w:r>
      <w:hyperlink r:id="rId10" w:history="1">
        <w:r w:rsidR="00430174" w:rsidRPr="00AB68B9">
          <w:rPr>
            <w:rStyle w:val="Hipercze"/>
            <w:rFonts w:ascii="Arial" w:hAnsi="Arial" w:cs="Arial"/>
          </w:rPr>
          <w:t>zofia.kasprzak@up.poznan.pl</w:t>
        </w:r>
      </w:hyperlink>
      <w:r w:rsidR="00430174" w:rsidRPr="009162AA">
        <w:t>, tel.: 61 8 48 70 01</w:t>
      </w:r>
    </w:p>
    <w:sectPr w:rsidR="00A92887" w:rsidRPr="008D2A38" w:rsidSect="001E1DEA">
      <w:footerReference w:type="default" r:id="rId11"/>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13ED2" w14:textId="77777777" w:rsidR="009725F2" w:rsidRDefault="009725F2" w:rsidP="00BB2420">
      <w:pPr>
        <w:spacing w:after="0" w:line="240" w:lineRule="auto"/>
      </w:pPr>
      <w:r>
        <w:separator/>
      </w:r>
    </w:p>
  </w:endnote>
  <w:endnote w:type="continuationSeparator" w:id="0">
    <w:p w14:paraId="042D41DF" w14:textId="77777777" w:rsidR="009725F2" w:rsidRDefault="009725F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BD9B2AA" w14:textId="77777777"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7175">
              <w:rPr>
                <w:b/>
                <w:bCs/>
                <w:noProof/>
              </w:rPr>
              <w:t>16</w:t>
            </w:r>
            <w:r>
              <w:rPr>
                <w:b/>
                <w:bCs/>
                <w:sz w:val="24"/>
                <w:szCs w:val="24"/>
              </w:rPr>
              <w:fldChar w:fldCharType="end"/>
            </w:r>
            <w:r>
              <w:t xml:space="preserve"> z </w:t>
            </w:r>
            <w:r>
              <w:rPr>
                <w:b/>
                <w:bCs/>
                <w:noProof/>
              </w:rPr>
              <w:t>5</w:t>
            </w:r>
          </w:p>
        </w:sdtContent>
      </w:sdt>
    </w:sdtContent>
  </w:sdt>
  <w:p w14:paraId="19A82397" w14:textId="77777777"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DB582" w14:textId="77777777" w:rsidR="009725F2" w:rsidRDefault="009725F2" w:rsidP="00BB2420">
      <w:pPr>
        <w:spacing w:after="0" w:line="240" w:lineRule="auto"/>
      </w:pPr>
      <w:r>
        <w:separator/>
      </w:r>
    </w:p>
  </w:footnote>
  <w:footnote w:type="continuationSeparator" w:id="0">
    <w:p w14:paraId="5B3438E0" w14:textId="77777777" w:rsidR="009725F2" w:rsidRDefault="009725F2" w:rsidP="00BB2420">
      <w:pPr>
        <w:spacing w:after="0" w:line="240" w:lineRule="auto"/>
      </w:pPr>
      <w:r>
        <w:continuationSeparator/>
      </w:r>
    </w:p>
  </w:footnote>
  <w:footnote w:id="1">
    <w:p w14:paraId="28461019" w14:textId="77777777"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4D7B"/>
    <w:rsid w:val="00006E59"/>
    <w:rsid w:val="00013B98"/>
    <w:rsid w:val="000312D7"/>
    <w:rsid w:val="00034EFD"/>
    <w:rsid w:val="00043DD9"/>
    <w:rsid w:val="00044D68"/>
    <w:rsid w:val="00047D9D"/>
    <w:rsid w:val="00053771"/>
    <w:rsid w:val="0006403E"/>
    <w:rsid w:val="00070663"/>
    <w:rsid w:val="00071880"/>
    <w:rsid w:val="000739AF"/>
    <w:rsid w:val="00081AE9"/>
    <w:rsid w:val="00084E5B"/>
    <w:rsid w:val="00087231"/>
    <w:rsid w:val="00091EBA"/>
    <w:rsid w:val="00095909"/>
    <w:rsid w:val="00095944"/>
    <w:rsid w:val="000A1DFB"/>
    <w:rsid w:val="000A2F32"/>
    <w:rsid w:val="000A3938"/>
    <w:rsid w:val="000B36CB"/>
    <w:rsid w:val="000B3E49"/>
    <w:rsid w:val="000D75D5"/>
    <w:rsid w:val="000E0060"/>
    <w:rsid w:val="000E135D"/>
    <w:rsid w:val="000E16AC"/>
    <w:rsid w:val="000E1828"/>
    <w:rsid w:val="000E4BF8"/>
    <w:rsid w:val="000F20A9"/>
    <w:rsid w:val="000F307B"/>
    <w:rsid w:val="000F30B9"/>
    <w:rsid w:val="00101610"/>
    <w:rsid w:val="00107B1A"/>
    <w:rsid w:val="0011693F"/>
    <w:rsid w:val="00122388"/>
    <w:rsid w:val="00124C3D"/>
    <w:rsid w:val="00130204"/>
    <w:rsid w:val="00141A92"/>
    <w:rsid w:val="00145E84"/>
    <w:rsid w:val="0015102C"/>
    <w:rsid w:val="00153381"/>
    <w:rsid w:val="0015791B"/>
    <w:rsid w:val="00165EB6"/>
    <w:rsid w:val="001708FD"/>
    <w:rsid w:val="00176FBB"/>
    <w:rsid w:val="00181E97"/>
    <w:rsid w:val="00182A08"/>
    <w:rsid w:val="00187936"/>
    <w:rsid w:val="001879B1"/>
    <w:rsid w:val="001A2EF2"/>
    <w:rsid w:val="001A702D"/>
    <w:rsid w:val="001C2D74"/>
    <w:rsid w:val="001C7FAC"/>
    <w:rsid w:val="001E0CAC"/>
    <w:rsid w:val="001E16A3"/>
    <w:rsid w:val="001E1DEA"/>
    <w:rsid w:val="001E50EF"/>
    <w:rsid w:val="001E7199"/>
    <w:rsid w:val="001F2425"/>
    <w:rsid w:val="001F24A0"/>
    <w:rsid w:val="001F67EC"/>
    <w:rsid w:val="001F6C6B"/>
    <w:rsid w:val="00200BEF"/>
    <w:rsid w:val="0020330A"/>
    <w:rsid w:val="00235D58"/>
    <w:rsid w:val="00237279"/>
    <w:rsid w:val="00240D69"/>
    <w:rsid w:val="00241B5E"/>
    <w:rsid w:val="00245D60"/>
    <w:rsid w:val="002462A2"/>
    <w:rsid w:val="00252087"/>
    <w:rsid w:val="0025641E"/>
    <w:rsid w:val="00263392"/>
    <w:rsid w:val="00265194"/>
    <w:rsid w:val="0027414C"/>
    <w:rsid w:val="00275939"/>
    <w:rsid w:val="00276C00"/>
    <w:rsid w:val="00280C8E"/>
    <w:rsid w:val="00284742"/>
    <w:rsid w:val="00293351"/>
    <w:rsid w:val="00294349"/>
    <w:rsid w:val="002A1993"/>
    <w:rsid w:val="002A3C02"/>
    <w:rsid w:val="002A4F87"/>
    <w:rsid w:val="002A5452"/>
    <w:rsid w:val="002B4889"/>
    <w:rsid w:val="002B50C0"/>
    <w:rsid w:val="002B51D2"/>
    <w:rsid w:val="002B6F21"/>
    <w:rsid w:val="002D048E"/>
    <w:rsid w:val="002D1787"/>
    <w:rsid w:val="002D3D4A"/>
    <w:rsid w:val="002D7916"/>
    <w:rsid w:val="002D7ADA"/>
    <w:rsid w:val="002E2FAF"/>
    <w:rsid w:val="002E508F"/>
    <w:rsid w:val="002F29A3"/>
    <w:rsid w:val="0030196F"/>
    <w:rsid w:val="00302775"/>
    <w:rsid w:val="00304D04"/>
    <w:rsid w:val="00310D8E"/>
    <w:rsid w:val="00311F94"/>
    <w:rsid w:val="003221F2"/>
    <w:rsid w:val="00322614"/>
    <w:rsid w:val="00333644"/>
    <w:rsid w:val="00334A24"/>
    <w:rsid w:val="00335651"/>
    <w:rsid w:val="00335D24"/>
    <w:rsid w:val="003410FE"/>
    <w:rsid w:val="003508E7"/>
    <w:rsid w:val="003542F1"/>
    <w:rsid w:val="00356A3E"/>
    <w:rsid w:val="00356C53"/>
    <w:rsid w:val="003642B8"/>
    <w:rsid w:val="00392ECE"/>
    <w:rsid w:val="003933E2"/>
    <w:rsid w:val="00394590"/>
    <w:rsid w:val="003A4115"/>
    <w:rsid w:val="003A65DB"/>
    <w:rsid w:val="003B3D7D"/>
    <w:rsid w:val="003B5B7A"/>
    <w:rsid w:val="003B6BE0"/>
    <w:rsid w:val="003B777E"/>
    <w:rsid w:val="003C4F99"/>
    <w:rsid w:val="003C6A24"/>
    <w:rsid w:val="003C7325"/>
    <w:rsid w:val="003D2D9B"/>
    <w:rsid w:val="003D7DD0"/>
    <w:rsid w:val="003E13F6"/>
    <w:rsid w:val="003E3144"/>
    <w:rsid w:val="003E4F80"/>
    <w:rsid w:val="003F0720"/>
    <w:rsid w:val="003F4EDD"/>
    <w:rsid w:val="00401388"/>
    <w:rsid w:val="00405EA4"/>
    <w:rsid w:val="0041034F"/>
    <w:rsid w:val="004118A3"/>
    <w:rsid w:val="00422CE2"/>
    <w:rsid w:val="00423A26"/>
    <w:rsid w:val="00425046"/>
    <w:rsid w:val="00430174"/>
    <w:rsid w:val="004350B8"/>
    <w:rsid w:val="00444AAB"/>
    <w:rsid w:val="00450089"/>
    <w:rsid w:val="00450462"/>
    <w:rsid w:val="00462B3F"/>
    <w:rsid w:val="004729D1"/>
    <w:rsid w:val="0047373A"/>
    <w:rsid w:val="004930D4"/>
    <w:rsid w:val="004B32F5"/>
    <w:rsid w:val="004B5EE9"/>
    <w:rsid w:val="004C1D48"/>
    <w:rsid w:val="004D10EC"/>
    <w:rsid w:val="004D628F"/>
    <w:rsid w:val="004D65CA"/>
    <w:rsid w:val="004E3165"/>
    <w:rsid w:val="004F6E89"/>
    <w:rsid w:val="00506B55"/>
    <w:rsid w:val="005076A1"/>
    <w:rsid w:val="00511585"/>
    <w:rsid w:val="00513213"/>
    <w:rsid w:val="00517F12"/>
    <w:rsid w:val="0052102C"/>
    <w:rsid w:val="005212C8"/>
    <w:rsid w:val="005238DD"/>
    <w:rsid w:val="00524E6C"/>
    <w:rsid w:val="00530941"/>
    <w:rsid w:val="005314C4"/>
    <w:rsid w:val="005332D6"/>
    <w:rsid w:val="00543ADC"/>
    <w:rsid w:val="00544DFE"/>
    <w:rsid w:val="005471B7"/>
    <w:rsid w:val="00553FC7"/>
    <w:rsid w:val="005548F2"/>
    <w:rsid w:val="005734CE"/>
    <w:rsid w:val="0058396D"/>
    <w:rsid w:val="005840AB"/>
    <w:rsid w:val="00586664"/>
    <w:rsid w:val="00593290"/>
    <w:rsid w:val="00593405"/>
    <w:rsid w:val="005A0E33"/>
    <w:rsid w:val="005A12F7"/>
    <w:rsid w:val="005A1B30"/>
    <w:rsid w:val="005B1A32"/>
    <w:rsid w:val="005C0469"/>
    <w:rsid w:val="005C37E0"/>
    <w:rsid w:val="005C6116"/>
    <w:rsid w:val="005C77BB"/>
    <w:rsid w:val="005D17CF"/>
    <w:rsid w:val="005D24AF"/>
    <w:rsid w:val="005D5AAB"/>
    <w:rsid w:val="005D6E12"/>
    <w:rsid w:val="005E0ED8"/>
    <w:rsid w:val="005E6ABD"/>
    <w:rsid w:val="005F41FA"/>
    <w:rsid w:val="00600AE4"/>
    <w:rsid w:val="006054AA"/>
    <w:rsid w:val="00606BDD"/>
    <w:rsid w:val="0060796E"/>
    <w:rsid w:val="00612C19"/>
    <w:rsid w:val="0062054D"/>
    <w:rsid w:val="006317FD"/>
    <w:rsid w:val="006334BF"/>
    <w:rsid w:val="00635A54"/>
    <w:rsid w:val="00643F1A"/>
    <w:rsid w:val="00644E61"/>
    <w:rsid w:val="006469C9"/>
    <w:rsid w:val="006513C0"/>
    <w:rsid w:val="00652E22"/>
    <w:rsid w:val="00652FEA"/>
    <w:rsid w:val="00656A16"/>
    <w:rsid w:val="00656B06"/>
    <w:rsid w:val="00661A62"/>
    <w:rsid w:val="00666556"/>
    <w:rsid w:val="006731D9"/>
    <w:rsid w:val="00676A4D"/>
    <w:rsid w:val="006822BC"/>
    <w:rsid w:val="00682978"/>
    <w:rsid w:val="006945E9"/>
    <w:rsid w:val="006948D3"/>
    <w:rsid w:val="006A5979"/>
    <w:rsid w:val="006A60AA"/>
    <w:rsid w:val="006B034F"/>
    <w:rsid w:val="006B5117"/>
    <w:rsid w:val="006C78AE"/>
    <w:rsid w:val="006D6702"/>
    <w:rsid w:val="006D69A0"/>
    <w:rsid w:val="006E0CFA"/>
    <w:rsid w:val="006E6205"/>
    <w:rsid w:val="006E71B2"/>
    <w:rsid w:val="00701800"/>
    <w:rsid w:val="00725708"/>
    <w:rsid w:val="00730AA0"/>
    <w:rsid w:val="007325A1"/>
    <w:rsid w:val="00740A47"/>
    <w:rsid w:val="00746ABD"/>
    <w:rsid w:val="0075188D"/>
    <w:rsid w:val="0076607D"/>
    <w:rsid w:val="0077344B"/>
    <w:rsid w:val="0077418F"/>
    <w:rsid w:val="00775C44"/>
    <w:rsid w:val="00776802"/>
    <w:rsid w:val="007924CE"/>
    <w:rsid w:val="0079450F"/>
    <w:rsid w:val="00795AFA"/>
    <w:rsid w:val="007A4742"/>
    <w:rsid w:val="007A5EA7"/>
    <w:rsid w:val="007A6E8B"/>
    <w:rsid w:val="007B0251"/>
    <w:rsid w:val="007C2F7E"/>
    <w:rsid w:val="007C6235"/>
    <w:rsid w:val="007C70D1"/>
    <w:rsid w:val="007D1990"/>
    <w:rsid w:val="007D2C34"/>
    <w:rsid w:val="007D38BD"/>
    <w:rsid w:val="007D3F21"/>
    <w:rsid w:val="007E341A"/>
    <w:rsid w:val="007E4605"/>
    <w:rsid w:val="007F126F"/>
    <w:rsid w:val="00801B3A"/>
    <w:rsid w:val="00803FBE"/>
    <w:rsid w:val="00805178"/>
    <w:rsid w:val="00806134"/>
    <w:rsid w:val="00821432"/>
    <w:rsid w:val="00830B70"/>
    <w:rsid w:val="00840749"/>
    <w:rsid w:val="00853ACC"/>
    <w:rsid w:val="00856982"/>
    <w:rsid w:val="00870FC5"/>
    <w:rsid w:val="0087452F"/>
    <w:rsid w:val="00875528"/>
    <w:rsid w:val="008776EB"/>
    <w:rsid w:val="00884686"/>
    <w:rsid w:val="008A332F"/>
    <w:rsid w:val="008A52F6"/>
    <w:rsid w:val="008B44FF"/>
    <w:rsid w:val="008C144D"/>
    <w:rsid w:val="008C1CA7"/>
    <w:rsid w:val="008C411D"/>
    <w:rsid w:val="008C4BCD"/>
    <w:rsid w:val="008C6721"/>
    <w:rsid w:val="008C6A5D"/>
    <w:rsid w:val="008D0DA2"/>
    <w:rsid w:val="008D238D"/>
    <w:rsid w:val="008D2A38"/>
    <w:rsid w:val="008D3826"/>
    <w:rsid w:val="008D410D"/>
    <w:rsid w:val="008F10B8"/>
    <w:rsid w:val="008F2D9B"/>
    <w:rsid w:val="008F6325"/>
    <w:rsid w:val="008F67EE"/>
    <w:rsid w:val="008F7A1C"/>
    <w:rsid w:val="009043C3"/>
    <w:rsid w:val="00907F6D"/>
    <w:rsid w:val="00911190"/>
    <w:rsid w:val="0091332C"/>
    <w:rsid w:val="009162AA"/>
    <w:rsid w:val="009237BD"/>
    <w:rsid w:val="00924CBC"/>
    <w:rsid w:val="009256F2"/>
    <w:rsid w:val="00933BEC"/>
    <w:rsid w:val="009347B8"/>
    <w:rsid w:val="00936729"/>
    <w:rsid w:val="009426EE"/>
    <w:rsid w:val="00945E7D"/>
    <w:rsid w:val="0095183B"/>
    <w:rsid w:val="00952126"/>
    <w:rsid w:val="00952617"/>
    <w:rsid w:val="00957175"/>
    <w:rsid w:val="009663A6"/>
    <w:rsid w:val="00971A40"/>
    <w:rsid w:val="00972510"/>
    <w:rsid w:val="009725F2"/>
    <w:rsid w:val="009731A5"/>
    <w:rsid w:val="00976434"/>
    <w:rsid w:val="00977BED"/>
    <w:rsid w:val="00992EA3"/>
    <w:rsid w:val="009967CA"/>
    <w:rsid w:val="009A17FF"/>
    <w:rsid w:val="009B4423"/>
    <w:rsid w:val="009C6140"/>
    <w:rsid w:val="009D2FA4"/>
    <w:rsid w:val="009D409B"/>
    <w:rsid w:val="009D7D8A"/>
    <w:rsid w:val="009E4C67"/>
    <w:rsid w:val="009F09BF"/>
    <w:rsid w:val="009F1DC8"/>
    <w:rsid w:val="009F437E"/>
    <w:rsid w:val="00A04250"/>
    <w:rsid w:val="00A11651"/>
    <w:rsid w:val="00A11788"/>
    <w:rsid w:val="00A20624"/>
    <w:rsid w:val="00A30847"/>
    <w:rsid w:val="00A36AE2"/>
    <w:rsid w:val="00A43E49"/>
    <w:rsid w:val="00A44EA2"/>
    <w:rsid w:val="00A46236"/>
    <w:rsid w:val="00A52B8A"/>
    <w:rsid w:val="00A56D63"/>
    <w:rsid w:val="00A67685"/>
    <w:rsid w:val="00A728AE"/>
    <w:rsid w:val="00A804AE"/>
    <w:rsid w:val="00A85124"/>
    <w:rsid w:val="00A86449"/>
    <w:rsid w:val="00A87C1C"/>
    <w:rsid w:val="00A92887"/>
    <w:rsid w:val="00AA4CAB"/>
    <w:rsid w:val="00AA51AD"/>
    <w:rsid w:val="00AA6C4A"/>
    <w:rsid w:val="00AA730D"/>
    <w:rsid w:val="00AB2E01"/>
    <w:rsid w:val="00AB68B9"/>
    <w:rsid w:val="00AC173E"/>
    <w:rsid w:val="00AC256E"/>
    <w:rsid w:val="00AC7E26"/>
    <w:rsid w:val="00AD45BB"/>
    <w:rsid w:val="00AE1643"/>
    <w:rsid w:val="00AE3A6C"/>
    <w:rsid w:val="00AE73AE"/>
    <w:rsid w:val="00AF09B8"/>
    <w:rsid w:val="00AF2638"/>
    <w:rsid w:val="00AF54F7"/>
    <w:rsid w:val="00AF567D"/>
    <w:rsid w:val="00B12BF9"/>
    <w:rsid w:val="00B17709"/>
    <w:rsid w:val="00B17C5C"/>
    <w:rsid w:val="00B23828"/>
    <w:rsid w:val="00B246D6"/>
    <w:rsid w:val="00B263B8"/>
    <w:rsid w:val="00B303F7"/>
    <w:rsid w:val="00B31426"/>
    <w:rsid w:val="00B34CB7"/>
    <w:rsid w:val="00B365CB"/>
    <w:rsid w:val="00B41415"/>
    <w:rsid w:val="00B440C3"/>
    <w:rsid w:val="00B46B7D"/>
    <w:rsid w:val="00B50560"/>
    <w:rsid w:val="00B523FA"/>
    <w:rsid w:val="00B52879"/>
    <w:rsid w:val="00B562C2"/>
    <w:rsid w:val="00B64B3C"/>
    <w:rsid w:val="00B673C6"/>
    <w:rsid w:val="00B708C1"/>
    <w:rsid w:val="00B7252C"/>
    <w:rsid w:val="00B74859"/>
    <w:rsid w:val="00B77F0D"/>
    <w:rsid w:val="00B87D3D"/>
    <w:rsid w:val="00B91243"/>
    <w:rsid w:val="00BA2977"/>
    <w:rsid w:val="00BA481C"/>
    <w:rsid w:val="00BA488A"/>
    <w:rsid w:val="00BB059E"/>
    <w:rsid w:val="00BB1BE1"/>
    <w:rsid w:val="00BB2420"/>
    <w:rsid w:val="00BB28AB"/>
    <w:rsid w:val="00BB49AC"/>
    <w:rsid w:val="00BB5ACE"/>
    <w:rsid w:val="00BC1B8E"/>
    <w:rsid w:val="00BC1BD2"/>
    <w:rsid w:val="00BC2F32"/>
    <w:rsid w:val="00BC5873"/>
    <w:rsid w:val="00BC6BE4"/>
    <w:rsid w:val="00BC710A"/>
    <w:rsid w:val="00BD7616"/>
    <w:rsid w:val="00BE47CD"/>
    <w:rsid w:val="00BE5BF9"/>
    <w:rsid w:val="00BE5F38"/>
    <w:rsid w:val="00BF01F2"/>
    <w:rsid w:val="00C01292"/>
    <w:rsid w:val="00C1106C"/>
    <w:rsid w:val="00C16BA5"/>
    <w:rsid w:val="00C26361"/>
    <w:rsid w:val="00C302F1"/>
    <w:rsid w:val="00C307C6"/>
    <w:rsid w:val="00C3575F"/>
    <w:rsid w:val="00C42AEA"/>
    <w:rsid w:val="00C57985"/>
    <w:rsid w:val="00C64E1C"/>
    <w:rsid w:val="00C6617F"/>
    <w:rsid w:val="00C6751B"/>
    <w:rsid w:val="00C76B5C"/>
    <w:rsid w:val="00C76CE4"/>
    <w:rsid w:val="00C837BB"/>
    <w:rsid w:val="00CA516B"/>
    <w:rsid w:val="00CB4DED"/>
    <w:rsid w:val="00CC7E21"/>
    <w:rsid w:val="00CD43E8"/>
    <w:rsid w:val="00CD769E"/>
    <w:rsid w:val="00CE420B"/>
    <w:rsid w:val="00CE74F9"/>
    <w:rsid w:val="00CE7777"/>
    <w:rsid w:val="00CF2E64"/>
    <w:rsid w:val="00D02F6D"/>
    <w:rsid w:val="00D0593D"/>
    <w:rsid w:val="00D22C21"/>
    <w:rsid w:val="00D25CFE"/>
    <w:rsid w:val="00D27D73"/>
    <w:rsid w:val="00D4607F"/>
    <w:rsid w:val="00D475FC"/>
    <w:rsid w:val="00D55EC9"/>
    <w:rsid w:val="00D57025"/>
    <w:rsid w:val="00D57765"/>
    <w:rsid w:val="00D679B7"/>
    <w:rsid w:val="00D77F50"/>
    <w:rsid w:val="00D8153B"/>
    <w:rsid w:val="00D859F4"/>
    <w:rsid w:val="00D85A52"/>
    <w:rsid w:val="00D86542"/>
    <w:rsid w:val="00D86FEC"/>
    <w:rsid w:val="00D916CB"/>
    <w:rsid w:val="00D96F0C"/>
    <w:rsid w:val="00DA34DF"/>
    <w:rsid w:val="00DA4835"/>
    <w:rsid w:val="00DB6988"/>
    <w:rsid w:val="00DB69FD"/>
    <w:rsid w:val="00DC0A8A"/>
    <w:rsid w:val="00DC1705"/>
    <w:rsid w:val="00DC39A9"/>
    <w:rsid w:val="00DC4C79"/>
    <w:rsid w:val="00DE055D"/>
    <w:rsid w:val="00DE16DB"/>
    <w:rsid w:val="00DE6249"/>
    <w:rsid w:val="00DE731D"/>
    <w:rsid w:val="00DF2B63"/>
    <w:rsid w:val="00E0076D"/>
    <w:rsid w:val="00E06C70"/>
    <w:rsid w:val="00E07644"/>
    <w:rsid w:val="00E11B44"/>
    <w:rsid w:val="00E11F8D"/>
    <w:rsid w:val="00E15919"/>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612E"/>
    <w:rsid w:val="00EA0B4F"/>
    <w:rsid w:val="00EC131C"/>
    <w:rsid w:val="00EC2AFC"/>
    <w:rsid w:val="00EE03B7"/>
    <w:rsid w:val="00EE17A0"/>
    <w:rsid w:val="00EE78FB"/>
    <w:rsid w:val="00EF3457"/>
    <w:rsid w:val="00F0534F"/>
    <w:rsid w:val="00F07793"/>
    <w:rsid w:val="00F07B0E"/>
    <w:rsid w:val="00F138F7"/>
    <w:rsid w:val="00F2008A"/>
    <w:rsid w:val="00F21D9E"/>
    <w:rsid w:val="00F23EC0"/>
    <w:rsid w:val="00F23EC9"/>
    <w:rsid w:val="00F25348"/>
    <w:rsid w:val="00F366AF"/>
    <w:rsid w:val="00F43B2C"/>
    <w:rsid w:val="00F45506"/>
    <w:rsid w:val="00F51A23"/>
    <w:rsid w:val="00F60062"/>
    <w:rsid w:val="00F613CC"/>
    <w:rsid w:val="00F61DA6"/>
    <w:rsid w:val="00F664BB"/>
    <w:rsid w:val="00F724E4"/>
    <w:rsid w:val="00F72629"/>
    <w:rsid w:val="00F72FA6"/>
    <w:rsid w:val="00F76777"/>
    <w:rsid w:val="00F81657"/>
    <w:rsid w:val="00F83F2F"/>
    <w:rsid w:val="00F84381"/>
    <w:rsid w:val="00F86555"/>
    <w:rsid w:val="00F86C58"/>
    <w:rsid w:val="00F941BB"/>
    <w:rsid w:val="00FA1D0E"/>
    <w:rsid w:val="00FB3BEB"/>
    <w:rsid w:val="00FB5F5A"/>
    <w:rsid w:val="00FC020A"/>
    <w:rsid w:val="00FC3B03"/>
    <w:rsid w:val="00FE4258"/>
    <w:rsid w:val="00FE6F1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F2A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okasprz@up.poznan.pl" TargetMode="External"/><Relationship Id="rId4" Type="http://schemas.openxmlformats.org/officeDocument/2006/relationships/settings" Target="settings.xml"/><Relationship Id="rId9" Type="http://schemas.openxmlformats.org/officeDocument/2006/relationships/hyperlink" Target="mailto:rektorat@up.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33525-4416-4333-AAEA-79B17F6D6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2645</Words>
  <Characters>15874</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2021-07-15T12:13:00Z</dcterms:created>
  <dcterms:modified xsi:type="dcterms:W3CDTF">2021-07-15T12:13:00Z</dcterms:modified>
</cp:coreProperties>
</file>