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8EE8" w14:textId="791ED587" w:rsidR="0060080D" w:rsidRPr="00355497" w:rsidRDefault="0060080D" w:rsidP="00355497">
      <w:pPr>
        <w:spacing w:after="480" w:line="360" w:lineRule="auto"/>
        <w:rPr>
          <w:rFonts w:ascii="Arial" w:hAnsi="Arial" w:cs="Arial"/>
          <w:sz w:val="20"/>
          <w:szCs w:val="20"/>
        </w:rPr>
      </w:pPr>
      <w:r w:rsidRPr="00355497">
        <w:rPr>
          <w:rFonts w:ascii="Arial" w:hAnsi="Arial" w:cs="Arial"/>
          <w:sz w:val="20"/>
          <w:szCs w:val="20"/>
        </w:rPr>
        <w:t xml:space="preserve">                                                  </w:t>
      </w:r>
    </w:p>
    <w:p w14:paraId="657E618B" w14:textId="77777777" w:rsidR="00BD3DE3" w:rsidRPr="00355497" w:rsidRDefault="003E101B" w:rsidP="00355497">
      <w:pPr>
        <w:spacing w:after="480" w:line="360" w:lineRule="auto"/>
        <w:rPr>
          <w:rFonts w:ascii="Arial" w:hAnsi="Arial" w:cs="Arial"/>
          <w:sz w:val="20"/>
          <w:szCs w:val="20"/>
        </w:rPr>
      </w:pPr>
      <w:r w:rsidRPr="00355497">
        <w:rPr>
          <w:rFonts w:ascii="Arial" w:hAnsi="Arial" w:cs="Arial"/>
          <w:sz w:val="20"/>
          <w:szCs w:val="20"/>
        </w:rPr>
        <w:t>W nagłówku w lewym górnym rogu znajduje się logo Komisji do spraw reprywatyzacji nieruchomości warszawskich zawierające godło państwa polskiego i podkreślenie nazwy organu w formie miniaturki flagi RP</w:t>
      </w:r>
    </w:p>
    <w:p w14:paraId="0BF930B3"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Warszawa, 5 października 2022 r.</w:t>
      </w:r>
    </w:p>
    <w:p w14:paraId="0AA62230"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Sygn. akt KR II R 13/22</w:t>
      </w:r>
    </w:p>
    <w:p w14:paraId="62D94425" w14:textId="77777777" w:rsidR="00BD3DE3" w:rsidRPr="00355497" w:rsidRDefault="00BC0F3B" w:rsidP="00355497">
      <w:pPr>
        <w:spacing w:after="480" w:line="360" w:lineRule="auto"/>
        <w:rPr>
          <w:rFonts w:ascii="Arial" w:eastAsiaTheme="minorHAnsi" w:hAnsi="Arial" w:cs="Arial"/>
          <w:spacing w:val="60"/>
          <w:kern w:val="3"/>
          <w:sz w:val="20"/>
          <w:szCs w:val="20"/>
          <w:lang w:eastAsia="en-US"/>
        </w:rPr>
      </w:pPr>
      <w:r w:rsidRPr="00355497">
        <w:rPr>
          <w:rFonts w:ascii="Arial" w:eastAsiaTheme="minorHAnsi" w:hAnsi="Arial" w:cs="Arial"/>
          <w:spacing w:val="60"/>
          <w:kern w:val="3"/>
          <w:sz w:val="20"/>
          <w:szCs w:val="20"/>
          <w:lang w:eastAsia="en-US"/>
        </w:rPr>
        <w:t>DECYZJA</w:t>
      </w:r>
      <w:r w:rsidRPr="00355497">
        <w:rPr>
          <w:rFonts w:ascii="Arial" w:eastAsiaTheme="minorHAnsi" w:hAnsi="Arial" w:cs="Arial"/>
          <w:sz w:val="20"/>
          <w:szCs w:val="20"/>
          <w:lang w:eastAsia="en-US"/>
        </w:rPr>
        <w:t xml:space="preserve"> </w:t>
      </w:r>
      <w:r w:rsidRPr="00355497">
        <w:rPr>
          <w:rFonts w:ascii="Arial" w:eastAsiaTheme="minorHAnsi" w:hAnsi="Arial" w:cs="Arial"/>
          <w:spacing w:val="60"/>
          <w:kern w:val="3"/>
          <w:sz w:val="20"/>
          <w:szCs w:val="20"/>
          <w:lang w:eastAsia="en-US"/>
        </w:rPr>
        <w:t>nr KR II R 13/22</w:t>
      </w:r>
    </w:p>
    <w:p w14:paraId="0B3D4D39"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Komisja do spraw reprywatyzacji nieruchomości warszawskich, w składzie:</w:t>
      </w:r>
    </w:p>
    <w:p w14:paraId="41009AB1"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Przewodniczący Komisji:</w:t>
      </w:r>
    </w:p>
    <w:p w14:paraId="5F7114A1"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Sebastian Kaleta</w:t>
      </w:r>
    </w:p>
    <w:p w14:paraId="7462E734"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Członkowie Komisji</w:t>
      </w:r>
    </w:p>
    <w:p w14:paraId="18F7588A" w14:textId="77777777" w:rsidR="00BD3DE3" w:rsidRPr="00355497" w:rsidRDefault="00BC0F3B" w:rsidP="00355497">
      <w:pPr>
        <w:spacing w:after="480" w:line="360" w:lineRule="auto"/>
        <w:rPr>
          <w:rFonts w:ascii="Arial" w:eastAsiaTheme="minorHAnsi" w:hAnsi="Arial" w:cs="Arial"/>
          <w:color w:val="1B1B1B"/>
          <w:sz w:val="20"/>
          <w:szCs w:val="20"/>
          <w:lang w:eastAsia="en-US"/>
        </w:rPr>
      </w:pPr>
      <w:r w:rsidRPr="00355497">
        <w:rPr>
          <w:rFonts w:ascii="Arial" w:eastAsiaTheme="minorHAnsi" w:hAnsi="Arial" w:cs="Arial"/>
          <w:color w:val="1B1B1B"/>
          <w:sz w:val="20"/>
          <w:szCs w:val="20"/>
          <w:lang w:eastAsia="en-US"/>
        </w:rPr>
        <w:t>Łukasz Kondratko, Robert Kropiwnicki, Paweł Lisiecki, Jan Mosiński, Bartłomiej Opaliński,</w:t>
      </w:r>
      <w:r w:rsidRPr="00355497">
        <w:rPr>
          <w:rFonts w:ascii="Arial" w:eastAsiaTheme="minorHAnsi" w:hAnsi="Arial" w:cs="Arial"/>
          <w:sz w:val="20"/>
          <w:szCs w:val="20"/>
          <w:lang w:eastAsia="en-US"/>
        </w:rPr>
        <w:t xml:space="preserve"> </w:t>
      </w:r>
      <w:r w:rsidRPr="00355497">
        <w:rPr>
          <w:rFonts w:ascii="Arial" w:eastAsiaTheme="minorHAnsi" w:hAnsi="Arial" w:cs="Arial"/>
          <w:color w:val="1B1B1B"/>
          <w:sz w:val="20"/>
          <w:szCs w:val="20"/>
          <w:lang w:eastAsia="en-US"/>
        </w:rPr>
        <w:t xml:space="preserve">Sławomir Potapowicz, </w:t>
      </w:r>
    </w:p>
    <w:p w14:paraId="60BCD576"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na posiedzeniu niejawnym w dniu 5 października 2022 r., </w:t>
      </w:r>
    </w:p>
    <w:p w14:paraId="24E5C56A"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po rozpoznaniu sprawy w przedmiocie decyzji Prezydenta m.st. Warszawy z dnia 17 grudnia 2009 r. Nr 576/GK/DW/2009, dotyczącej zabudowanej nieruchomości położonej w Warszawie </w:t>
      </w:r>
    </w:p>
    <w:p w14:paraId="39EB91CD"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przy ul. Boguszewskiej 23, ustanawiającej prawo użytkowania wieczystego do gruntu o pow. </w:t>
      </w:r>
      <w:r w:rsidR="00147161" w:rsidRPr="00355497">
        <w:rPr>
          <w:rFonts w:ascii="Arial" w:eastAsiaTheme="minorHAnsi" w:hAnsi="Arial" w:cs="Arial"/>
          <w:sz w:val="20"/>
          <w:szCs w:val="20"/>
          <w:lang w:eastAsia="en-US"/>
        </w:rPr>
        <w:t xml:space="preserve"> </w:t>
      </w:r>
      <w:r w:rsidR="00747861" w:rsidRPr="00355497">
        <w:rPr>
          <w:rFonts w:ascii="Arial" w:eastAsiaTheme="minorHAnsi" w:hAnsi="Arial" w:cs="Arial"/>
          <w:sz w:val="20"/>
          <w:szCs w:val="20"/>
          <w:lang w:eastAsia="en-US"/>
        </w:rPr>
        <w:t xml:space="preserve">563 </w:t>
      </w:r>
      <w:r w:rsidRPr="00355497">
        <w:rPr>
          <w:rFonts w:ascii="Arial" w:eastAsiaTheme="minorHAnsi" w:hAnsi="Arial" w:cs="Arial"/>
          <w:sz w:val="20"/>
          <w:szCs w:val="20"/>
          <w:lang w:eastAsia="en-US"/>
        </w:rPr>
        <w:t>m</w:t>
      </w:r>
      <w:r w:rsidRPr="00355497">
        <w:rPr>
          <w:rFonts w:ascii="Arial" w:eastAsiaTheme="minorHAnsi" w:hAnsi="Arial" w:cs="Arial"/>
          <w:sz w:val="20"/>
          <w:szCs w:val="20"/>
          <w:vertAlign w:val="superscript"/>
          <w:lang w:eastAsia="en-US"/>
        </w:rPr>
        <w:t>2</w:t>
      </w:r>
      <w:r w:rsidRPr="00355497">
        <w:rPr>
          <w:rFonts w:ascii="Arial" w:eastAsiaTheme="minorHAnsi" w:hAnsi="Arial" w:cs="Arial"/>
          <w:sz w:val="20"/>
          <w:szCs w:val="20"/>
          <w:lang w:eastAsia="en-US"/>
        </w:rPr>
        <w:t xml:space="preserve"> oznaczonego w ewidencji gruntów jako działka ewidencyjna nr </w:t>
      </w:r>
      <w:r w:rsidR="00147161"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 z obrębu  na rzecz </w:t>
      </w:r>
      <w:r w:rsidRPr="00355497">
        <w:rPr>
          <w:rFonts w:ascii="Arial" w:eastAsia="Calibri" w:hAnsi="Arial" w:cs="Arial"/>
          <w:sz w:val="20"/>
          <w:szCs w:val="20"/>
          <w:lang w:eastAsia="en-US"/>
        </w:rPr>
        <w:t>U</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xml:space="preserve"> C</w:t>
      </w:r>
      <w:r w:rsidR="00147161" w:rsidRPr="00355497">
        <w:rPr>
          <w:rFonts w:ascii="Arial" w:eastAsia="Calibri" w:hAnsi="Arial" w:cs="Arial"/>
          <w:sz w:val="20"/>
          <w:szCs w:val="20"/>
          <w:lang w:eastAsia="en-US"/>
        </w:rPr>
        <w:t>.</w:t>
      </w:r>
      <w:r w:rsidRPr="00355497">
        <w:rPr>
          <w:rFonts w:ascii="Arial" w:eastAsiaTheme="minorHAnsi" w:hAnsi="Arial" w:cs="Arial"/>
          <w:sz w:val="20"/>
          <w:szCs w:val="20"/>
          <w:lang w:eastAsia="en-US"/>
        </w:rPr>
        <w:t xml:space="preserve"> oraz odmawiającej ustanowienia tegoż prawa do gruntu ww. nieruchomości hipotecznej o pow. </w:t>
      </w:r>
      <w:r w:rsidR="00747861" w:rsidRPr="00355497">
        <w:rPr>
          <w:rFonts w:ascii="Arial" w:eastAsiaTheme="minorHAnsi" w:hAnsi="Arial" w:cs="Arial"/>
          <w:sz w:val="20"/>
          <w:szCs w:val="20"/>
          <w:lang w:eastAsia="en-US"/>
        </w:rPr>
        <w:t xml:space="preserve">103,66 </w:t>
      </w:r>
      <w:r w:rsidRPr="00355497">
        <w:rPr>
          <w:rFonts w:ascii="Arial" w:eastAsiaTheme="minorHAnsi" w:hAnsi="Arial" w:cs="Arial"/>
          <w:sz w:val="20"/>
          <w:szCs w:val="20"/>
          <w:lang w:eastAsia="en-US"/>
        </w:rPr>
        <w:t>m</w:t>
      </w:r>
      <w:r w:rsidRPr="00355497">
        <w:rPr>
          <w:rFonts w:ascii="Arial" w:eastAsiaTheme="minorHAnsi" w:hAnsi="Arial" w:cs="Arial"/>
          <w:sz w:val="20"/>
          <w:szCs w:val="20"/>
          <w:vertAlign w:val="superscript"/>
          <w:lang w:eastAsia="en-US"/>
        </w:rPr>
        <w:t>2</w:t>
      </w:r>
      <w:r w:rsidRPr="00355497">
        <w:rPr>
          <w:rFonts w:ascii="Arial" w:eastAsiaTheme="minorHAnsi" w:hAnsi="Arial" w:cs="Arial"/>
          <w:sz w:val="20"/>
          <w:szCs w:val="20"/>
          <w:lang w:eastAsia="en-US"/>
        </w:rPr>
        <w:t>, stanowiącego część działki ewidencyjnej nr z obrębu tj. fragment pasa drogowego ul. Boguszewskiej</w:t>
      </w:r>
    </w:p>
    <w:p w14:paraId="2169C765"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z udziałem stron: </w:t>
      </w:r>
      <w:r w:rsidRPr="00355497">
        <w:rPr>
          <w:rFonts w:ascii="Arial" w:eastAsia="Calibri" w:hAnsi="Arial" w:cs="Arial"/>
          <w:sz w:val="20"/>
          <w:szCs w:val="20"/>
          <w:lang w:eastAsia="en-US"/>
        </w:rPr>
        <w:t>M</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S</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W</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U</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C</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T</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P</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S</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M</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G</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C</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J</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B</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P</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J</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F</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E</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F</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M</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G</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O</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I</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G</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M</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xml:space="preserve"> A</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S</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R</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xml:space="preserve"> K</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A</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P</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S</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M</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B</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K</w:t>
      </w:r>
      <w:r w:rsidR="00147161" w:rsidRPr="00355497">
        <w:rPr>
          <w:rFonts w:ascii="Arial" w:eastAsia="Calibri" w:hAnsi="Arial" w:cs="Arial"/>
          <w:sz w:val="20"/>
          <w:szCs w:val="20"/>
          <w:lang w:eastAsia="en-US"/>
        </w:rPr>
        <w:t xml:space="preserve">. </w:t>
      </w:r>
      <w:r w:rsidRPr="00355497">
        <w:rPr>
          <w:rFonts w:ascii="Arial" w:eastAsia="Calibri" w:hAnsi="Arial" w:cs="Arial"/>
          <w:sz w:val="20"/>
          <w:szCs w:val="20"/>
          <w:lang w:eastAsia="en-US"/>
        </w:rPr>
        <w:t>z domu P</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M</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W</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A</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W</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K</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M</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M</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K</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J</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J</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A</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D</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xml:space="preserve">, </w:t>
      </w:r>
      <w:proofErr w:type="spellStart"/>
      <w:r w:rsidRPr="00355497">
        <w:rPr>
          <w:rFonts w:ascii="Arial" w:eastAsia="Calibri" w:hAnsi="Arial" w:cs="Arial"/>
          <w:sz w:val="20"/>
          <w:szCs w:val="20"/>
          <w:lang w:eastAsia="en-US"/>
        </w:rPr>
        <w:t>P</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K</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P</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Spółki</w:t>
      </w:r>
      <w:proofErr w:type="spellEnd"/>
      <w:r w:rsidRPr="00355497">
        <w:rPr>
          <w:rFonts w:ascii="Arial" w:eastAsia="Calibri" w:hAnsi="Arial" w:cs="Arial"/>
          <w:sz w:val="20"/>
          <w:szCs w:val="20"/>
          <w:lang w:eastAsia="en-US"/>
        </w:rPr>
        <w:t xml:space="preserve"> Akcyjnej z siedzibą w </w:t>
      </w:r>
      <w:proofErr w:type="spellStart"/>
      <w:r w:rsidRPr="00355497">
        <w:rPr>
          <w:rFonts w:ascii="Arial" w:eastAsia="Calibri" w:hAnsi="Arial" w:cs="Arial"/>
          <w:sz w:val="20"/>
          <w:szCs w:val="20"/>
          <w:lang w:eastAsia="en-US"/>
        </w:rPr>
        <w:t>W</w:t>
      </w:r>
      <w:proofErr w:type="spellEnd"/>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G</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C</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D</w:t>
      </w:r>
      <w:r w:rsidR="00147161" w:rsidRPr="00355497">
        <w:rPr>
          <w:rFonts w:ascii="Arial" w:eastAsia="Calibri" w:hAnsi="Arial" w:cs="Arial"/>
          <w:sz w:val="20"/>
          <w:szCs w:val="20"/>
          <w:lang w:eastAsia="en-US"/>
        </w:rPr>
        <w:t xml:space="preserve">. </w:t>
      </w:r>
      <w:r w:rsidRPr="00355497">
        <w:rPr>
          <w:rFonts w:ascii="Arial" w:eastAsia="Calibri" w:hAnsi="Arial" w:cs="Arial"/>
          <w:sz w:val="20"/>
          <w:szCs w:val="20"/>
          <w:lang w:eastAsia="en-US"/>
        </w:rPr>
        <w:lastRenderedPageBreak/>
        <w:t xml:space="preserve">Spółki z ograniczoną odpowiedzialnością z siedzibą w </w:t>
      </w:r>
      <w:proofErr w:type="spellStart"/>
      <w:r w:rsidRPr="00355497">
        <w:rPr>
          <w:rFonts w:ascii="Arial" w:eastAsia="Calibri" w:hAnsi="Arial" w:cs="Arial"/>
          <w:sz w:val="20"/>
          <w:szCs w:val="20"/>
          <w:lang w:eastAsia="en-US"/>
        </w:rPr>
        <w:t>W</w:t>
      </w:r>
      <w:proofErr w:type="spellEnd"/>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MB</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xml:space="preserve"> H</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xml:space="preserve"> Spółki Akcyjnej z siedzibą w </w:t>
      </w:r>
      <w:proofErr w:type="spellStart"/>
      <w:r w:rsidRPr="00355497">
        <w:rPr>
          <w:rFonts w:ascii="Arial" w:eastAsia="Calibri" w:hAnsi="Arial" w:cs="Arial"/>
          <w:sz w:val="20"/>
          <w:szCs w:val="20"/>
          <w:lang w:eastAsia="en-US"/>
        </w:rPr>
        <w:t>W</w:t>
      </w:r>
      <w:proofErr w:type="spellEnd"/>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B</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H</w:t>
      </w:r>
      <w:r w:rsidR="00147161" w:rsidRPr="00355497">
        <w:rPr>
          <w:rFonts w:ascii="Arial" w:eastAsia="Calibri" w:hAnsi="Arial" w:cs="Arial"/>
          <w:sz w:val="20"/>
          <w:szCs w:val="20"/>
          <w:lang w:eastAsia="en-US"/>
        </w:rPr>
        <w:t xml:space="preserve">. </w:t>
      </w:r>
      <w:r w:rsidRPr="00355497">
        <w:rPr>
          <w:rFonts w:ascii="Arial" w:eastAsia="Calibri" w:hAnsi="Arial" w:cs="Arial"/>
          <w:sz w:val="20"/>
          <w:szCs w:val="20"/>
          <w:lang w:eastAsia="en-US"/>
        </w:rPr>
        <w:t xml:space="preserve">w </w:t>
      </w:r>
      <w:proofErr w:type="spellStart"/>
      <w:r w:rsidRPr="00355497">
        <w:rPr>
          <w:rFonts w:ascii="Arial" w:eastAsia="Calibri" w:hAnsi="Arial" w:cs="Arial"/>
          <w:sz w:val="20"/>
          <w:szCs w:val="20"/>
          <w:lang w:eastAsia="en-US"/>
        </w:rPr>
        <w:t>W</w:t>
      </w:r>
      <w:proofErr w:type="spellEnd"/>
      <w:r w:rsidR="00147161" w:rsidRPr="00355497">
        <w:rPr>
          <w:rFonts w:ascii="Arial" w:eastAsia="Calibri" w:hAnsi="Arial" w:cs="Arial"/>
          <w:sz w:val="20"/>
          <w:szCs w:val="20"/>
          <w:lang w:eastAsia="en-US"/>
        </w:rPr>
        <w:t xml:space="preserve">. </w:t>
      </w:r>
      <w:r w:rsidRPr="00355497">
        <w:rPr>
          <w:rFonts w:ascii="Arial" w:eastAsia="Calibri" w:hAnsi="Arial" w:cs="Arial"/>
          <w:sz w:val="20"/>
          <w:szCs w:val="20"/>
          <w:lang w:eastAsia="en-US"/>
        </w:rPr>
        <w:t xml:space="preserve">Spółki Akcyjnej z siedzibą w </w:t>
      </w:r>
      <w:proofErr w:type="spellStart"/>
      <w:r w:rsidRPr="00355497">
        <w:rPr>
          <w:rFonts w:ascii="Arial" w:eastAsia="Calibri" w:hAnsi="Arial" w:cs="Arial"/>
          <w:sz w:val="20"/>
          <w:szCs w:val="20"/>
          <w:lang w:eastAsia="en-US"/>
        </w:rPr>
        <w:t>W</w:t>
      </w:r>
      <w:proofErr w:type="spellEnd"/>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PKO B</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H</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xml:space="preserve"> Spółki Akcyjnej z siedzibą w </w:t>
      </w:r>
      <w:proofErr w:type="spellStart"/>
      <w:r w:rsidRPr="00355497">
        <w:rPr>
          <w:rFonts w:ascii="Arial" w:eastAsia="Calibri" w:hAnsi="Arial" w:cs="Arial"/>
          <w:sz w:val="20"/>
          <w:szCs w:val="20"/>
          <w:lang w:eastAsia="en-US"/>
        </w:rPr>
        <w:t>W</w:t>
      </w:r>
      <w:proofErr w:type="spellEnd"/>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 ING B</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Ś</w:t>
      </w:r>
      <w:r w:rsidR="00147161" w:rsidRPr="00355497">
        <w:rPr>
          <w:rFonts w:ascii="Arial" w:eastAsia="Calibri" w:hAnsi="Arial" w:cs="Arial"/>
          <w:sz w:val="20"/>
          <w:szCs w:val="20"/>
          <w:lang w:eastAsia="en-US"/>
        </w:rPr>
        <w:t xml:space="preserve">. </w:t>
      </w:r>
      <w:r w:rsidRPr="00355497">
        <w:rPr>
          <w:rFonts w:ascii="Arial" w:eastAsia="Calibri" w:hAnsi="Arial" w:cs="Arial"/>
          <w:sz w:val="20"/>
          <w:szCs w:val="20"/>
          <w:lang w:eastAsia="en-US"/>
        </w:rPr>
        <w:t>Spółki Akcyjnej z siedzibą w K</w:t>
      </w:r>
      <w:r w:rsidR="00147161" w:rsidRPr="00355497">
        <w:rPr>
          <w:rFonts w:ascii="Arial" w:eastAsia="Calibri" w:hAnsi="Arial" w:cs="Arial"/>
          <w:sz w:val="20"/>
          <w:szCs w:val="20"/>
          <w:lang w:eastAsia="en-US"/>
        </w:rPr>
        <w:t>.</w:t>
      </w:r>
      <w:r w:rsidRPr="00355497">
        <w:rPr>
          <w:rFonts w:ascii="Arial" w:eastAsia="Calibri" w:hAnsi="Arial" w:cs="Arial"/>
          <w:sz w:val="20"/>
          <w:szCs w:val="20"/>
          <w:lang w:eastAsia="en-US"/>
        </w:rPr>
        <w:t>,</w:t>
      </w:r>
    </w:p>
    <w:p w14:paraId="65BE54D7" w14:textId="77777777" w:rsidR="00BD3DE3"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na podstawie </w:t>
      </w:r>
      <w:bookmarkStart w:id="0" w:name="_Hlk33186322"/>
      <w:bookmarkStart w:id="1" w:name="_Hlk33695631"/>
      <w:r w:rsidRPr="00355497">
        <w:rPr>
          <w:rFonts w:ascii="Arial" w:eastAsiaTheme="minorHAnsi" w:hAnsi="Arial" w:cs="Arial"/>
          <w:sz w:val="20"/>
          <w:szCs w:val="20"/>
          <w:lang w:eastAsia="en-US"/>
        </w:rPr>
        <w:t xml:space="preserve">art. 29 ust. 1 pkt 4 oraz art. 29 ust. 1 pkt 3a zw. z art. 30 ust. 1 pkt  4 ustawy </w:t>
      </w:r>
      <w:r w:rsidRPr="00355497">
        <w:rPr>
          <w:rFonts w:ascii="Arial" w:eastAsiaTheme="minorHAnsi" w:hAnsi="Arial" w:cs="Arial"/>
          <w:sz w:val="20"/>
          <w:szCs w:val="20"/>
          <w:lang w:eastAsia="en-US"/>
        </w:rPr>
        <w:br/>
        <w:t xml:space="preserve">z dnia 9 marca 2017 r. o szczególnych zasadach usuwania skutków prawnych decyzji reprywatyzacyjnych dotyczących nieruchomości warszawskich, wydanych z naruszeniem prawa (Dz. U. z 2021 r. poz. 795; dalej: ustawa z dnia 9 marca 2017 r.) w związku z art. 156 § 1 pkt 2 ustawy z dnia 14 czerwca 1960 r. – Kodeks postępowania administracyjnego (Dz.U. z 2022 r. poz. 2000 </w:t>
      </w:r>
      <w:proofErr w:type="spellStart"/>
      <w:r w:rsidRPr="00355497">
        <w:rPr>
          <w:rFonts w:ascii="Arial" w:eastAsiaTheme="minorHAnsi" w:hAnsi="Arial" w:cs="Arial"/>
          <w:sz w:val="20"/>
          <w:szCs w:val="20"/>
          <w:lang w:eastAsia="en-US"/>
        </w:rPr>
        <w:t>t.j</w:t>
      </w:r>
      <w:proofErr w:type="spellEnd"/>
      <w:r w:rsidRPr="00355497">
        <w:rPr>
          <w:rFonts w:ascii="Arial" w:eastAsiaTheme="minorHAnsi" w:hAnsi="Arial" w:cs="Arial"/>
          <w:sz w:val="20"/>
          <w:szCs w:val="20"/>
          <w:lang w:eastAsia="en-US"/>
        </w:rPr>
        <w:t xml:space="preserve">. dalej: k.p.a.) w związku z art. 38 ust. 1 </w:t>
      </w:r>
      <w:r w:rsidRPr="00355497">
        <w:rPr>
          <w:rFonts w:ascii="Arial" w:hAnsi="Arial" w:cs="Arial"/>
          <w:sz w:val="20"/>
          <w:szCs w:val="20"/>
          <w:lang w:eastAsia="pl-PL"/>
        </w:rPr>
        <w:t xml:space="preserve">i art. 2 pkt 4 </w:t>
      </w:r>
      <w:r w:rsidRPr="00355497">
        <w:rPr>
          <w:rFonts w:ascii="Arial" w:eastAsiaTheme="minorHAnsi" w:hAnsi="Arial" w:cs="Arial"/>
          <w:sz w:val="20"/>
          <w:szCs w:val="20"/>
          <w:lang w:eastAsia="en-US"/>
        </w:rPr>
        <w:t xml:space="preserve">ustawy z dnia </w:t>
      </w:r>
      <w:r w:rsidRPr="00355497">
        <w:rPr>
          <w:rFonts w:ascii="Arial" w:eastAsiaTheme="minorHAnsi" w:hAnsi="Arial" w:cs="Arial"/>
          <w:sz w:val="20"/>
          <w:szCs w:val="20"/>
          <w:lang w:eastAsia="en-US"/>
        </w:rPr>
        <w:br/>
        <w:t>9 marca 2017 r.</w:t>
      </w:r>
      <w:bookmarkEnd w:id="0"/>
      <w:bookmarkEnd w:id="1"/>
      <w:r w:rsidRPr="00355497">
        <w:rPr>
          <w:rFonts w:ascii="Arial" w:eastAsiaTheme="minorHAnsi" w:hAnsi="Arial" w:cs="Arial"/>
          <w:sz w:val="20"/>
          <w:szCs w:val="20"/>
          <w:lang w:eastAsia="en-US"/>
        </w:rPr>
        <w:t xml:space="preserve">, </w:t>
      </w:r>
    </w:p>
    <w:p w14:paraId="19329056" w14:textId="6B52E23E" w:rsidR="00BC0F3B" w:rsidRPr="00355497" w:rsidRDefault="00BC0F3B" w:rsidP="00355497">
      <w:pPr>
        <w:spacing w:after="480" w:line="360" w:lineRule="auto"/>
        <w:rPr>
          <w:rFonts w:ascii="Arial" w:eastAsiaTheme="minorHAnsi" w:hAnsi="Arial" w:cs="Arial"/>
          <w:sz w:val="20"/>
          <w:szCs w:val="20"/>
          <w:lang w:eastAsia="en-US"/>
        </w:rPr>
      </w:pPr>
      <w:r w:rsidRPr="00355497">
        <w:rPr>
          <w:rFonts w:ascii="Arial" w:eastAsiaTheme="minorHAnsi" w:hAnsi="Arial" w:cs="Arial"/>
          <w:kern w:val="1"/>
          <w:sz w:val="20"/>
          <w:szCs w:val="20"/>
          <w:lang w:eastAsia="en-US"/>
        </w:rPr>
        <w:t>orzeka:</w:t>
      </w:r>
    </w:p>
    <w:p w14:paraId="43D7F8DA" w14:textId="451DE51B" w:rsidR="00BC0F3B" w:rsidRPr="00355497" w:rsidRDefault="00BC0F3B" w:rsidP="00355497">
      <w:pPr>
        <w:numPr>
          <w:ilvl w:val="0"/>
          <w:numId w:val="28"/>
        </w:numPr>
        <w:suppressAutoHyphens w:val="0"/>
        <w:spacing w:after="480" w:line="360" w:lineRule="auto"/>
        <w:ind w:left="360"/>
        <w:contextualSpacing/>
        <w:rPr>
          <w:rFonts w:ascii="Arial" w:eastAsia="Calibri" w:hAnsi="Arial" w:cs="Arial"/>
          <w:sz w:val="20"/>
          <w:szCs w:val="20"/>
          <w:lang w:eastAsia="en-US"/>
        </w:rPr>
      </w:pPr>
      <w:r w:rsidRPr="00355497">
        <w:rPr>
          <w:rFonts w:ascii="Arial" w:eastAsia="Calibri" w:hAnsi="Arial" w:cs="Arial"/>
          <w:sz w:val="20"/>
          <w:szCs w:val="20"/>
          <w:lang w:eastAsia="en-US"/>
        </w:rPr>
        <w:t xml:space="preserve">stwierdzić wydanie decyzji Prezydenta m.st. Warszawy z dnia </w:t>
      </w:r>
      <w:r w:rsidRPr="00355497">
        <w:rPr>
          <w:rFonts w:ascii="Arial" w:eastAsiaTheme="minorHAnsi" w:hAnsi="Arial" w:cs="Arial"/>
          <w:sz w:val="20"/>
          <w:szCs w:val="20"/>
          <w:lang w:eastAsia="en-US"/>
        </w:rPr>
        <w:t xml:space="preserve">17 grudnia 2009 r. Nr 576/GK/DW/2009 z naruszeniem prawa </w:t>
      </w:r>
      <w:r w:rsidRPr="00355497">
        <w:rPr>
          <w:rFonts w:ascii="Arial" w:eastAsiaTheme="minorHAnsi" w:hAnsi="Arial" w:cs="Arial"/>
          <w:color w:val="000000"/>
          <w:sz w:val="20"/>
          <w:szCs w:val="20"/>
          <w:lang w:eastAsia="en-US"/>
        </w:rPr>
        <w:t xml:space="preserve">w części dotyczącej jej punktów: I, II, </w:t>
      </w:r>
      <w:r w:rsidRPr="00355497">
        <w:rPr>
          <w:rFonts w:ascii="Arial" w:eastAsiaTheme="minorHAnsi" w:hAnsi="Arial" w:cs="Arial"/>
          <w:sz w:val="20"/>
          <w:szCs w:val="20"/>
          <w:lang w:eastAsia="en-US"/>
        </w:rPr>
        <w:t xml:space="preserve"> </w:t>
      </w:r>
    </w:p>
    <w:p w14:paraId="2E726AD5" w14:textId="77777777" w:rsidR="00BD3DE3" w:rsidRPr="00355497" w:rsidRDefault="00BC0F3B" w:rsidP="00355497">
      <w:pPr>
        <w:numPr>
          <w:ilvl w:val="0"/>
          <w:numId w:val="28"/>
        </w:numPr>
        <w:suppressAutoHyphens w:val="0"/>
        <w:spacing w:after="480" w:line="360" w:lineRule="auto"/>
        <w:ind w:left="360"/>
        <w:contextualSpacing/>
        <w:rPr>
          <w:rFonts w:ascii="Arial" w:eastAsia="Calibri" w:hAnsi="Arial" w:cs="Arial"/>
          <w:sz w:val="20"/>
          <w:szCs w:val="20"/>
          <w:lang w:eastAsia="en-US"/>
        </w:rPr>
      </w:pPr>
      <w:r w:rsidRPr="00355497">
        <w:rPr>
          <w:rFonts w:ascii="Arial" w:eastAsia="Calibri" w:hAnsi="Arial" w:cs="Arial"/>
          <w:sz w:val="20"/>
          <w:szCs w:val="20"/>
          <w:lang w:eastAsia="en-US"/>
        </w:rPr>
        <w:t xml:space="preserve">stwierdzić nieważność decyzji Prezydenta m.st. Warszawy z dnia </w:t>
      </w:r>
      <w:r w:rsidRPr="00355497">
        <w:rPr>
          <w:rFonts w:ascii="Arial" w:eastAsiaTheme="minorHAnsi" w:hAnsi="Arial" w:cs="Arial"/>
          <w:sz w:val="20"/>
          <w:szCs w:val="20"/>
          <w:lang w:eastAsia="en-US"/>
        </w:rPr>
        <w:t xml:space="preserve">17 grudnia 2009 r. Nr 576/GK/DW/2009 w </w:t>
      </w:r>
      <w:r w:rsidRPr="00355497">
        <w:rPr>
          <w:rFonts w:ascii="Arial" w:eastAsiaTheme="minorHAnsi" w:hAnsi="Arial" w:cs="Arial"/>
          <w:color w:val="000000"/>
          <w:sz w:val="20"/>
          <w:szCs w:val="20"/>
          <w:lang w:eastAsia="en-US"/>
        </w:rPr>
        <w:t>części dotyczącej jej punktu III</w:t>
      </w:r>
      <w:r w:rsidRPr="00355497">
        <w:rPr>
          <w:rFonts w:ascii="Arial" w:eastAsiaTheme="minorHAnsi" w:hAnsi="Arial" w:cs="Arial"/>
          <w:sz w:val="20"/>
          <w:szCs w:val="20"/>
          <w:lang w:eastAsia="en-US"/>
        </w:rPr>
        <w:t xml:space="preserve">. </w:t>
      </w:r>
    </w:p>
    <w:p w14:paraId="23ED9531" w14:textId="77777777" w:rsidR="00BD3DE3" w:rsidRPr="00355497" w:rsidRDefault="00BD3DE3" w:rsidP="00355497">
      <w:pPr>
        <w:suppressAutoHyphens w:val="0"/>
        <w:spacing w:after="480" w:line="360" w:lineRule="auto"/>
        <w:contextualSpacing/>
        <w:rPr>
          <w:rFonts w:ascii="Arial" w:eastAsia="Calibri" w:hAnsi="Arial" w:cs="Arial"/>
          <w:sz w:val="20"/>
          <w:szCs w:val="20"/>
          <w:lang w:eastAsia="en-US"/>
        </w:rPr>
      </w:pPr>
    </w:p>
    <w:p w14:paraId="3D704E44" w14:textId="76793B87" w:rsidR="00BC0F3B" w:rsidRPr="00355497" w:rsidRDefault="00BC0F3B" w:rsidP="00355497">
      <w:pPr>
        <w:suppressAutoHyphens w:val="0"/>
        <w:spacing w:after="480" w:line="360" w:lineRule="auto"/>
        <w:contextualSpacing/>
        <w:rPr>
          <w:rFonts w:ascii="Arial" w:eastAsia="Calibri" w:hAnsi="Arial" w:cs="Arial"/>
          <w:sz w:val="20"/>
          <w:szCs w:val="20"/>
          <w:lang w:eastAsia="en-US"/>
        </w:rPr>
      </w:pPr>
      <w:r w:rsidRPr="00355497">
        <w:rPr>
          <w:rFonts w:ascii="Arial" w:eastAsiaTheme="minorHAnsi" w:hAnsi="Arial" w:cs="Arial"/>
          <w:sz w:val="20"/>
          <w:szCs w:val="20"/>
          <w:lang w:eastAsia="en-US"/>
        </w:rPr>
        <w:t>UZASADNIENIE</w:t>
      </w:r>
    </w:p>
    <w:p w14:paraId="18774A5E" w14:textId="77777777" w:rsidR="00BC0F3B"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I.</w:t>
      </w:r>
    </w:p>
    <w:p w14:paraId="6CB51336"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Przebieg postępowania administracyjnego przed Komisją do spraw reprywatyzacji nieruchomości warszawskich</w:t>
      </w:r>
    </w:p>
    <w:p w14:paraId="590C9A92"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Postanowieniem z dnia 9 marca 2022 r. Komisja do spraw reprywatyzacji nieruchomości warszawskich (dalej: Komisja), działając na podstawie art. 15 ust. 2 i 3 w zw. z art. 16 ust. 1 ustawy z dnia 9 marca 2017 r., wszczęła z urzędu postępowanie rozpoznawcze w sprawie decyzji Prezydenta m.st. Warszawy z dnia 17 grudnia 2009 r. Nr 576/GK/DW/2009, dotyczącej zabudowanej</w:t>
      </w:r>
      <w:r w:rsidR="00BD3DE3"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nieruchomości położonej w Warszawie przy ul. Boguszewskiej 23, ustanawiającej prawo użytkowania</w:t>
      </w:r>
      <w:r w:rsidR="00BD3DE3"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wieczystego do gruntu o pow.</w:t>
      </w:r>
      <w:r w:rsidR="00747861" w:rsidRPr="00355497">
        <w:rPr>
          <w:rFonts w:ascii="Arial" w:eastAsiaTheme="minorHAnsi" w:hAnsi="Arial" w:cs="Arial"/>
          <w:sz w:val="20"/>
          <w:szCs w:val="20"/>
          <w:lang w:eastAsia="en-US"/>
        </w:rPr>
        <w:t xml:space="preserve"> 563 </w:t>
      </w:r>
      <w:r w:rsidRPr="00355497">
        <w:rPr>
          <w:rFonts w:ascii="Arial" w:eastAsiaTheme="minorHAnsi" w:hAnsi="Arial" w:cs="Arial"/>
          <w:sz w:val="20"/>
          <w:szCs w:val="20"/>
          <w:lang w:eastAsia="en-US"/>
        </w:rPr>
        <w:t>m</w:t>
      </w:r>
      <w:r w:rsidRPr="00355497">
        <w:rPr>
          <w:rFonts w:ascii="Arial" w:eastAsiaTheme="minorHAnsi" w:hAnsi="Arial" w:cs="Arial"/>
          <w:sz w:val="20"/>
          <w:szCs w:val="20"/>
          <w:vertAlign w:val="superscript"/>
          <w:lang w:eastAsia="en-US"/>
        </w:rPr>
        <w:t>2</w:t>
      </w:r>
      <w:r w:rsidRPr="00355497">
        <w:rPr>
          <w:rFonts w:ascii="Arial" w:eastAsiaTheme="minorHAnsi" w:hAnsi="Arial" w:cs="Arial"/>
          <w:sz w:val="20"/>
          <w:szCs w:val="20"/>
          <w:lang w:eastAsia="en-US"/>
        </w:rPr>
        <w:t xml:space="preserve"> oznaczonego w ewidencji gruntów jako działka ewidencyjna nr  z obrębu na rzecz U</w:t>
      </w:r>
      <w:r w:rsidR="00147161"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C</w:t>
      </w:r>
      <w:r w:rsidR="00147161"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oraz odmawiającej ustanowienia tegoż prawa do gruntu ww. nieruchomości hipotecznej o pow. </w:t>
      </w:r>
      <w:r w:rsidR="00747861" w:rsidRPr="00355497">
        <w:rPr>
          <w:rFonts w:ascii="Arial" w:eastAsiaTheme="minorHAnsi" w:hAnsi="Arial" w:cs="Arial"/>
          <w:sz w:val="20"/>
          <w:szCs w:val="20"/>
          <w:lang w:eastAsia="en-US"/>
        </w:rPr>
        <w:t xml:space="preserve">103,66 </w:t>
      </w:r>
      <w:r w:rsidRPr="00355497">
        <w:rPr>
          <w:rFonts w:ascii="Arial" w:eastAsiaTheme="minorHAnsi" w:hAnsi="Arial" w:cs="Arial"/>
          <w:sz w:val="20"/>
          <w:szCs w:val="20"/>
          <w:lang w:eastAsia="en-US"/>
        </w:rPr>
        <w:t>m</w:t>
      </w:r>
      <w:r w:rsidRPr="00355497">
        <w:rPr>
          <w:rFonts w:ascii="Arial" w:eastAsiaTheme="minorHAnsi" w:hAnsi="Arial" w:cs="Arial"/>
          <w:sz w:val="20"/>
          <w:szCs w:val="20"/>
          <w:vertAlign w:val="superscript"/>
          <w:lang w:eastAsia="en-US"/>
        </w:rPr>
        <w:t>2</w:t>
      </w:r>
      <w:r w:rsidRPr="00355497">
        <w:rPr>
          <w:rFonts w:ascii="Arial" w:eastAsiaTheme="minorHAnsi" w:hAnsi="Arial" w:cs="Arial"/>
          <w:sz w:val="20"/>
          <w:szCs w:val="20"/>
          <w:lang w:eastAsia="en-US"/>
        </w:rPr>
        <w:t>, stanowiącego część działki ewidencyjnej nr z ww. obrębu  tj. fragment pasa drogowego ul. Boguszewskiej.</w:t>
      </w:r>
    </w:p>
    <w:p w14:paraId="33E6F9DB"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Postanowieniem z dnia 9 marca 2022 r., Komisja, na podstawie art. 26 ust. 2 ustawy z dnia 9 marca 2017 r., postanowiła zawiadomić właściwe organy administracji oraz sądy</w:t>
      </w:r>
      <w:r w:rsidR="00BD3DE3"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o wszczęciu z urzędu postępowania rozpoznawczego. </w:t>
      </w:r>
    </w:p>
    <w:p w14:paraId="2DF8F453"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lastRenderedPageBreak/>
        <w:t xml:space="preserve">Postanowieniem z dnia 9 marca 2022 r., Komisja zwróciła się do Społecznej Rady przy Komisji do spraw reprywatyzacji nieruchomości warszawskich o wydanie opinii w przedmiocie decyzji Prezydenta m.st. Warszawy z dnia 17 grudnia 2009 r. Nr 576/GK/DW/2009. </w:t>
      </w:r>
    </w:p>
    <w:p w14:paraId="72412AC9"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Zawiadomieniem z dnia 9 marca 2022 r. poinformowano strony postępowania o wszczęciu w dniu 9 marca 2022 r. postępowania rozpoznawczego w niniejszej sprawie.</w:t>
      </w:r>
    </w:p>
    <w:p w14:paraId="7E6736F5"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Wyżej wymienione postanowienia oraz zawiadomienie zostały ogłoszone w Biuletynie Informacji Publicznej </w:t>
      </w:r>
      <w:bookmarkStart w:id="2" w:name="_Hlk105585861"/>
      <w:r w:rsidRPr="00355497">
        <w:rPr>
          <w:rFonts w:ascii="Arial" w:eastAsiaTheme="minorHAnsi" w:hAnsi="Arial" w:cs="Arial"/>
          <w:sz w:val="20"/>
          <w:szCs w:val="20"/>
          <w:lang w:eastAsia="en-US"/>
        </w:rPr>
        <w:t>na stronie podmiotowej urzędu obsługującego Ministra Sprawiedliwości</w:t>
      </w:r>
      <w:bookmarkEnd w:id="2"/>
      <w:r w:rsidRPr="00355497">
        <w:rPr>
          <w:rFonts w:ascii="Arial" w:eastAsiaTheme="minorHAnsi" w:hAnsi="Arial" w:cs="Arial"/>
          <w:sz w:val="20"/>
          <w:szCs w:val="20"/>
          <w:lang w:eastAsia="en-US"/>
        </w:rPr>
        <w:t xml:space="preserve"> w dniu 18 marca 2022 r. </w:t>
      </w:r>
    </w:p>
    <w:p w14:paraId="7CFA04AA"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Zawiadomieniem z dnia 9 marca 2022 r. poinformowano Prezydenta m.st. Warszawy </w:t>
      </w:r>
      <w:r w:rsidRPr="00355497">
        <w:rPr>
          <w:rFonts w:ascii="Arial" w:eastAsiaTheme="minorHAnsi" w:hAnsi="Arial" w:cs="Arial"/>
          <w:sz w:val="20"/>
          <w:szCs w:val="20"/>
          <w:lang w:eastAsia="en-US"/>
        </w:rPr>
        <w:br/>
        <w:t xml:space="preserve">o wszczęciu postępowania rozpoznawczego w niniejszej sprawie. </w:t>
      </w:r>
    </w:p>
    <w:p w14:paraId="522F9D6C"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Postanowieniem z dnia 30 marca 2022 r., na podstawie </w:t>
      </w:r>
      <w:r w:rsidRPr="00355497">
        <w:rPr>
          <w:rFonts w:ascii="Arial" w:eastAsia="Calibri" w:hAnsi="Arial" w:cs="Arial"/>
          <w:sz w:val="20"/>
          <w:szCs w:val="20"/>
          <w:lang w:eastAsia="en-US"/>
        </w:rPr>
        <w:t>art. 23 ust. 1 i 2 oraz art. 16 ust. 3 ustawy z dnia 9 marca 2017 r.</w:t>
      </w:r>
      <w:r w:rsidRPr="00355497">
        <w:rPr>
          <w:rFonts w:ascii="Arial" w:eastAsiaTheme="minorHAnsi" w:hAnsi="Arial" w:cs="Arial"/>
          <w:sz w:val="20"/>
          <w:szCs w:val="20"/>
          <w:lang w:eastAsia="en-US"/>
        </w:rPr>
        <w:t>, Komisja zabezpieczyła postępowanie rozpoznawcze w sprawie nieruchomości położonej w Warszawie przy ul. Boguszewskiej 23, stanowiącej działkę ewidencyjną nr  poprzez nakazanie wpisu ostrzeżenia o toczącym się postępowaniu rozpoznawczym w księdze wieczystej nr  prowadzonej przez Sąd Rejonowy dla W</w:t>
      </w:r>
      <w:r w:rsidR="00747861"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-M</w:t>
      </w:r>
      <w:r w:rsidR="00747861"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w </w:t>
      </w:r>
      <w:proofErr w:type="spellStart"/>
      <w:r w:rsidRPr="00355497">
        <w:rPr>
          <w:rFonts w:ascii="Arial" w:eastAsiaTheme="minorHAnsi" w:hAnsi="Arial" w:cs="Arial"/>
          <w:sz w:val="20"/>
          <w:szCs w:val="20"/>
          <w:lang w:eastAsia="en-US"/>
        </w:rPr>
        <w:t>W</w:t>
      </w:r>
      <w:proofErr w:type="spellEnd"/>
      <w:r w:rsidR="00747861"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Wydział Ksiąg Wieczystych.</w:t>
      </w:r>
    </w:p>
    <w:p w14:paraId="7FE25E69"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Postanowienie o zabezpieczeniu zostało ogłoszone w Biuletynie Informacji Publicznej na stronie podmiotowej urzędu obsługującego Ministra Sprawiedliwości w dniu 8 kwietnia 2022 r.</w:t>
      </w:r>
    </w:p>
    <w:p w14:paraId="64202E82"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Zawiadomieniami z dnia 11 maja 2022 r., 8 lipca 2022 r., 9 września 2022 r.,   poinformowano o wyznaczeniu nowych terminów rozpatrzenia sprawy ze względu na szczególnie skomplikowany stan sprawy, obszerny materiał dowodowy oraz konieczność zapewnienia stronom czynnego udziału w postępowaniu. Kolejne terminy rozpatrzenia sprawy wyznaczono odpowiednio do dnia 9 lipca 2022 r., 9 września 2022 r., 9 listopada 2022 r. Zawiadomienia udostępniono w Biuletynie Informacji Publicznej na stronie podmiotowej urzędu obsługującego Ministra Sprawiedliwości odpowiednio w dniach 12 maja 2022 r., 11 lipca 2022 r., 13 września 2022 r.</w:t>
      </w:r>
    </w:p>
    <w:p w14:paraId="2383253E"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Zawiadomieniem z dnia 12 września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na stronie podmiotowej urzędu obsługującego Ministra Sprawiedliwości. Zawiadomienie zostało ogłoszone w biuletynie w dniu 13 września 2022 r.  Żadna ze stron nie skorzystała z przysługujących im praw wynikających z art. 10 k.p.a. </w:t>
      </w:r>
    </w:p>
    <w:p w14:paraId="25F8CDBE"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lastRenderedPageBreak/>
        <w:t xml:space="preserve">Społeczna Rada w dniu 22 września 2022 r. wydała opinię nr. Wniosła o stwierdzenie nieważności i wyeliminowanie z obiegu prawnego decyzji Prezydenta m.st. Warszawy nr 576/GK/DW/2009 z dnia 17 grudnia 2009 r., gdyż wydano ją z rażącym naruszeniem prawa. </w:t>
      </w:r>
    </w:p>
    <w:p w14:paraId="280EE83D"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II.</w:t>
      </w:r>
    </w:p>
    <w:p w14:paraId="67768042" w14:textId="098E02D2" w:rsidR="00BC0F3B"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Na podstawie zebranego materiału dowodowego Komisja ustaliła, co następuje:</w:t>
      </w:r>
    </w:p>
    <w:p w14:paraId="72644404" w14:textId="77777777" w:rsidR="00BD3DE3" w:rsidRPr="00355497" w:rsidRDefault="00BC0F3B" w:rsidP="00355497">
      <w:pPr>
        <w:numPr>
          <w:ilvl w:val="0"/>
          <w:numId w:val="20"/>
        </w:num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Opis nieruchomości.</w:t>
      </w:r>
    </w:p>
    <w:p w14:paraId="62C34710"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Przedmiotem decyzji reprywatyzacyjnej Prezydenta m.st. Warszawy była dawna działka Nr  pochodząca z dawnej księgi hipotecznej Nr, posiadająca powierzchnię 666,66 m². W dacie wejścia w życie dekretu nieruchomość była zabudowana. Przed wojną w r. na ww. działce posadowiony był budynek. W  r. wydano pozwolenie na nadbudowę I piętra budynku. W protokole lustracji z  r. zaliczono budynek do I kategorii zniszczeń- tj. budynek nieuszkodzony oraz stwierdzono, że nie stwarza zagrożeń. W protokole lustracji z  r. oceniono stan budynku jako dobry, wskazano że jest zamieszkały przez lokatorów i wojsko.</w:t>
      </w:r>
    </w:p>
    <w:p w14:paraId="13D379AD"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W obszar dawnej działki nr  dawnej księgi hipotecznej Nr, wchodzą obecnie części poniższych nieruchomości.</w:t>
      </w:r>
      <w:r w:rsidR="00BD3DE3" w:rsidRPr="00355497">
        <w:rPr>
          <w:rFonts w:ascii="Arial" w:eastAsiaTheme="minorHAnsi" w:hAnsi="Arial" w:cs="Arial"/>
          <w:sz w:val="20"/>
          <w:szCs w:val="20"/>
          <w:lang w:eastAsia="en-US"/>
        </w:rPr>
        <w:t xml:space="preserve"> </w:t>
      </w:r>
    </w:p>
    <w:p w14:paraId="5EE2FE86"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Działka ewidencyjna nr  – część 559 m</w:t>
      </w:r>
      <w:r w:rsidRPr="00355497">
        <w:rPr>
          <w:rFonts w:ascii="Arial" w:eastAsiaTheme="minorHAnsi" w:hAnsi="Arial" w:cs="Arial"/>
          <w:sz w:val="20"/>
          <w:szCs w:val="20"/>
          <w:vertAlign w:val="superscript"/>
          <w:lang w:eastAsia="en-US"/>
        </w:rPr>
        <w:t>2</w:t>
      </w:r>
      <w:r w:rsidRPr="00355497">
        <w:rPr>
          <w:rFonts w:ascii="Arial" w:eastAsiaTheme="minorHAnsi" w:hAnsi="Arial" w:cs="Arial"/>
          <w:sz w:val="20"/>
          <w:szCs w:val="20"/>
          <w:lang w:eastAsia="en-US"/>
        </w:rPr>
        <w:t>, obręb, położona przy</w:t>
      </w:r>
      <w:r w:rsidR="00BD3DE3"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ul. Boguszewskiej 23 uregulowana w KW nr. Działka jest zabudowana budynkiem mieszkalnym. Obecnie w budynku jest 14 lokali mieszkalnych, stanowiących odrębną własność lokalową.</w:t>
      </w:r>
    </w:p>
    <w:p w14:paraId="3D80A2A1"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Działka ewidencyjna nr  – część 98 m</w:t>
      </w:r>
      <w:r w:rsidRPr="00355497">
        <w:rPr>
          <w:rFonts w:ascii="Arial" w:eastAsiaTheme="minorHAnsi" w:hAnsi="Arial" w:cs="Arial"/>
          <w:sz w:val="20"/>
          <w:szCs w:val="20"/>
          <w:vertAlign w:val="superscript"/>
          <w:lang w:eastAsia="en-US"/>
        </w:rPr>
        <w:t>2</w:t>
      </w:r>
      <w:r w:rsidRPr="00355497">
        <w:rPr>
          <w:rFonts w:ascii="Arial" w:eastAsiaTheme="minorHAnsi" w:hAnsi="Arial" w:cs="Arial"/>
          <w:sz w:val="20"/>
          <w:szCs w:val="20"/>
          <w:lang w:eastAsia="en-US"/>
        </w:rPr>
        <w:t>, obręb położona przy ul. Boguszewskiej, uregulowana w KW nr. Stanowi drogę lokalną, właścicielem jest Miasto Stołeczne Warszawa.</w:t>
      </w:r>
    </w:p>
    <w:p w14:paraId="7A6BFA1F"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Działka ewidencyjna nr– część  m</w:t>
      </w:r>
      <w:r w:rsidRPr="00355497">
        <w:rPr>
          <w:rFonts w:ascii="Arial" w:eastAsiaTheme="minorHAnsi" w:hAnsi="Arial" w:cs="Arial"/>
          <w:sz w:val="20"/>
          <w:szCs w:val="20"/>
          <w:vertAlign w:val="superscript"/>
          <w:lang w:eastAsia="en-US"/>
        </w:rPr>
        <w:t>2</w:t>
      </w:r>
      <w:r w:rsidRPr="00355497">
        <w:rPr>
          <w:rFonts w:ascii="Arial" w:eastAsiaTheme="minorHAnsi" w:hAnsi="Arial" w:cs="Arial"/>
          <w:sz w:val="20"/>
          <w:szCs w:val="20"/>
          <w:lang w:eastAsia="en-US"/>
        </w:rPr>
        <w:t>, obręb, położona przy ul. S</w:t>
      </w:r>
      <w:r w:rsidR="00747861"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uregulowana w KW nr. Stanowi zurbanizowane tereny niezabudowane. Właścicielem jest Skarb Państwa P</w:t>
      </w:r>
      <w:r w:rsidR="00747861"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K</w:t>
      </w:r>
      <w:r w:rsidR="00747861"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P</w:t>
      </w:r>
      <w:r w:rsidR="00747861"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S.A. z siedzibą w </w:t>
      </w:r>
      <w:proofErr w:type="spellStart"/>
      <w:r w:rsidRPr="00355497">
        <w:rPr>
          <w:rFonts w:ascii="Arial" w:eastAsiaTheme="minorHAnsi" w:hAnsi="Arial" w:cs="Arial"/>
          <w:sz w:val="20"/>
          <w:szCs w:val="20"/>
          <w:lang w:eastAsia="en-US"/>
        </w:rPr>
        <w:t>W</w:t>
      </w:r>
      <w:proofErr w:type="spellEnd"/>
      <w:r w:rsidR="00747861"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w:t>
      </w:r>
    </w:p>
    <w:p w14:paraId="000BB8C7" w14:textId="77777777" w:rsidR="00BD3DE3" w:rsidRPr="00355497" w:rsidRDefault="00BC0F3B" w:rsidP="00355497">
      <w:pPr>
        <w:pStyle w:val="Akapitzlist"/>
        <w:numPr>
          <w:ilvl w:val="0"/>
          <w:numId w:val="20"/>
        </w:numPr>
        <w:spacing w:after="480"/>
        <w:rPr>
          <w:rFonts w:ascii="Arial" w:eastAsiaTheme="minorHAnsi" w:hAnsi="Arial" w:cs="Arial"/>
          <w:sz w:val="20"/>
          <w:szCs w:val="20"/>
        </w:rPr>
      </w:pPr>
      <w:r w:rsidRPr="00355497">
        <w:rPr>
          <w:rFonts w:ascii="Arial" w:eastAsiaTheme="minorHAnsi" w:hAnsi="Arial" w:cs="Arial"/>
          <w:sz w:val="20"/>
          <w:szCs w:val="20"/>
        </w:rPr>
        <w:t xml:space="preserve">Plan zagospodarowania </w:t>
      </w:r>
      <w:proofErr w:type="spellStart"/>
      <w:r w:rsidRPr="00355497">
        <w:rPr>
          <w:rFonts w:ascii="Arial" w:eastAsiaTheme="minorHAnsi" w:hAnsi="Arial" w:cs="Arial"/>
          <w:sz w:val="20"/>
          <w:szCs w:val="20"/>
        </w:rPr>
        <w:t>przestrzennego.</w:t>
      </w:r>
      <w:proofErr w:type="spellEnd"/>
    </w:p>
    <w:p w14:paraId="25AA54D9" w14:textId="27D06051" w:rsidR="00BC0F3B" w:rsidRPr="00355497" w:rsidRDefault="00BC0F3B" w:rsidP="00355497">
      <w:pPr>
        <w:spacing w:after="480" w:line="360" w:lineRule="auto"/>
        <w:rPr>
          <w:rFonts w:ascii="Arial" w:eastAsiaTheme="minorHAnsi" w:hAnsi="Arial" w:cs="Arial"/>
          <w:sz w:val="20"/>
          <w:szCs w:val="20"/>
        </w:rPr>
      </w:pPr>
      <w:r w:rsidRPr="00355497">
        <w:rPr>
          <w:rFonts w:ascii="Arial" w:eastAsiaTheme="minorHAnsi" w:hAnsi="Arial" w:cs="Arial"/>
          <w:sz w:val="20"/>
          <w:szCs w:val="20"/>
        </w:rPr>
        <w:t xml:space="preserve">Nieruchomość położona przy ul. Boguszewskiej 23 w Warszawie,  działka ewidencyjna nr  i działka ewidencyjna nr  w dacie wydania decyzji reprywatyzacyjnej przez Prezydenta m.st. Warszawy - 2009 r., nie była objęta miejscowym planem zagospodarowania przestrzennego. </w:t>
      </w:r>
    </w:p>
    <w:p w14:paraId="1285C753" w14:textId="77777777" w:rsidR="00BC0F3B" w:rsidRPr="00355497" w:rsidRDefault="00BC0F3B" w:rsidP="00355497">
      <w:pPr>
        <w:suppressAutoHyphens w:val="0"/>
        <w:spacing w:after="480" w:line="360" w:lineRule="auto"/>
        <w:ind w:firstLine="708"/>
        <w:contextualSpacing/>
        <w:rPr>
          <w:rFonts w:ascii="Arial" w:eastAsiaTheme="minorHAnsi" w:hAnsi="Arial" w:cs="Arial"/>
          <w:color w:val="E36C0A" w:themeColor="accent6" w:themeShade="BF"/>
          <w:sz w:val="20"/>
          <w:szCs w:val="20"/>
          <w:lang w:eastAsia="en-US"/>
        </w:rPr>
      </w:pPr>
    </w:p>
    <w:p w14:paraId="313C815D" w14:textId="115322DF" w:rsidR="00BC0F3B" w:rsidRPr="00355497" w:rsidRDefault="00BC0F3B" w:rsidP="00355497">
      <w:pPr>
        <w:numPr>
          <w:ilvl w:val="0"/>
          <w:numId w:val="20"/>
        </w:num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Stosunki własnościowe.</w:t>
      </w:r>
    </w:p>
    <w:p w14:paraId="3D6D800E" w14:textId="77777777" w:rsidR="00BD3DE3" w:rsidRPr="00355497" w:rsidRDefault="00BD3DE3" w:rsidP="00355497">
      <w:pPr>
        <w:suppressAutoHyphens w:val="0"/>
        <w:spacing w:after="480" w:line="360" w:lineRule="auto"/>
        <w:ind w:left="360"/>
        <w:contextualSpacing/>
        <w:rPr>
          <w:rFonts w:ascii="Arial" w:eastAsiaTheme="minorHAnsi" w:hAnsi="Arial" w:cs="Arial"/>
          <w:sz w:val="20"/>
          <w:szCs w:val="20"/>
          <w:lang w:eastAsia="en-US"/>
        </w:rPr>
      </w:pPr>
    </w:p>
    <w:p w14:paraId="674774F7"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Nieruchomość warszawska dawna działka Nr  pochodząca z dawnej księgi hipotecznej Nr, położona przy ul. Boguszewskiej znajduje się na terenie objętym działaniem Dekretu z dnia 26 października 1945 r. o własności i użytkowaniu gruntów na obszarze m.st. Warszawy (Dz.U. z 1945 r., Nr 50, poz. 279; dalej: ”dekret”). Z dniem 21 listopada 1945 r., to jest z dniem wejścia w życie dekretu, grunty nieruchomości warszawskich, w tym grunt przedmiotowej nieruchomości na podstawie art. 1 dekretu przeszły na własność Gminy m.st. Warszawy, a w 1950 r., z chwilą likwidacji gmin – na własność Skarbu Państwa. </w:t>
      </w:r>
    </w:p>
    <w:p w14:paraId="04414D0B"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Nieruchomość działka nr  pow. 574 m² (obecnie działka nr  z obrębu) z dniem 27 maja 1990 r. stała się własnością Dzielnicy - Gminy Warszawa – Wola, co potwierdził Wojewoda Mazowiecki decyzją nr  z dnia r. Zgodnie z tą decyzją nieruchomość stanowiła działkę zabudowaną budynkiem mieszkalnym i budynkiem gospodarczym opisanym w karcie ewidencyjnej nr. </w:t>
      </w:r>
    </w:p>
    <w:p w14:paraId="7A9B328A"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Wojewoda Mazowiecki decyzją z r. nr  stwierdził nabycie przez Dzielnicę-Gminę Warszawa-Wola z mocy prawa w dniu 27 maja 1990 r. nieruchomości położonej w Warszawie przy ul. Boguszewskiej oznaczonej w ewidencji gruntów w obrębie ewidencyjnym jako działka nr  o powierzchni 1093 m².  </w:t>
      </w:r>
    </w:p>
    <w:p w14:paraId="08213C81" w14:textId="1D0DA00F" w:rsidR="00BC0F3B" w:rsidRPr="00355497" w:rsidRDefault="00BC0F3B" w:rsidP="00355497">
      <w:pPr>
        <w:suppressAutoHyphens w:val="0"/>
        <w:spacing w:after="480" w:line="360" w:lineRule="auto"/>
        <w:rPr>
          <w:rFonts w:ascii="Arial" w:eastAsia="SimSun" w:hAnsi="Arial" w:cs="Arial"/>
          <w:color w:val="E36C0A" w:themeColor="accent6" w:themeShade="BF"/>
          <w:kern w:val="1"/>
          <w:sz w:val="20"/>
          <w:szCs w:val="20"/>
          <w:lang w:eastAsia="en-US"/>
        </w:rPr>
      </w:pPr>
      <w:r w:rsidRPr="00355497">
        <w:rPr>
          <w:rFonts w:ascii="Arial" w:eastAsiaTheme="minorHAnsi" w:hAnsi="Arial" w:cs="Arial"/>
          <w:sz w:val="20"/>
          <w:szCs w:val="20"/>
          <w:lang w:eastAsia="en-US"/>
        </w:rPr>
        <w:t xml:space="preserve">Wojewoda Mazowiecki decyzją z dnia r. Nr  stwierdził nieważność decyzji Wojewody Warszawskiego Nr  z dnia  r. znak stwierdzające nabycie przez Dzielnicę Gminę Warszawa-Wola z mocy prawa w dniu 27 maja 1990 r. nieodpłatnie, własność nieruchomości położonej w Warszawie przy ul. Boguszewskiej 23, oznaczonej w ewidencji gruntów w jednostce ewidencyjnej Warszawa-Wola, obrębie ewidencyjny, () jako działka ewidencyjna nr  o pow. 574 m² zabudowana budynkiem mieszkalnym i budynkiem gospodarczym, opisanej w karcie ewidencyjnej nr  – w części dotyczącej budynku mieszkalnego i budynku gospodarczego znajdujących się na gruncie tej nieruchomości oznaczonej obecnie jako działka nr  z obrębu.  </w:t>
      </w:r>
    </w:p>
    <w:p w14:paraId="3FA685B2" w14:textId="77777777" w:rsidR="00BD3DE3" w:rsidRPr="00355497" w:rsidRDefault="00BC0F3B" w:rsidP="00355497">
      <w:pPr>
        <w:numPr>
          <w:ilvl w:val="0"/>
          <w:numId w:val="20"/>
        </w:num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SimSun" w:hAnsi="Arial" w:cs="Arial"/>
          <w:kern w:val="1"/>
          <w:sz w:val="20"/>
          <w:szCs w:val="20"/>
          <w:lang w:eastAsia="ar-SA"/>
        </w:rPr>
        <w:t>Pierwotni właściciele nieruchomości.</w:t>
      </w:r>
    </w:p>
    <w:p w14:paraId="746903B0" w14:textId="7263DD92" w:rsidR="00BC0F3B" w:rsidRPr="00355497" w:rsidRDefault="00BC0F3B" w:rsidP="00355497">
      <w:pPr>
        <w:suppressAutoHyphens w:val="0"/>
        <w:spacing w:after="480" w:line="360" w:lineRule="auto"/>
        <w:textAlignment w:val="baseline"/>
        <w:rPr>
          <w:rFonts w:ascii="Arial" w:eastAsiaTheme="minorHAnsi" w:hAnsi="Arial" w:cs="Arial"/>
          <w:color w:val="E36C0A" w:themeColor="accent6" w:themeShade="BF"/>
          <w:sz w:val="20"/>
          <w:szCs w:val="20"/>
          <w:lang w:eastAsia="en-US"/>
        </w:rPr>
      </w:pPr>
      <w:r w:rsidRPr="00355497">
        <w:rPr>
          <w:rFonts w:ascii="Arial" w:eastAsiaTheme="minorHAnsi" w:hAnsi="Arial" w:cs="Arial"/>
          <w:sz w:val="20"/>
          <w:szCs w:val="20"/>
          <w:lang w:eastAsia="en-US"/>
        </w:rPr>
        <w:t>Zgodnie z zaświadczeniem Sądu Grodzkiego w Warszawie Oddział Ksiąg Wieczystych z dnia r. nr  tytuł własności nieruchomości warszawskiej Nr  na dzień r. uregulowany był wpisem jawnym co do działki oznaczonej Nr  o powierzchni 666,66 m² przy ul. Boguszewskiej na imię M</w:t>
      </w:r>
      <w:r w:rsidR="0087416C"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i E</w:t>
      </w:r>
      <w:r w:rsidR="0087416C"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małżonków P</w:t>
      </w:r>
      <w:r w:rsidR="0087416C"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w częściach równych niepodzielnie. </w:t>
      </w:r>
    </w:p>
    <w:p w14:paraId="7BBF5A70" w14:textId="2CD67806" w:rsidR="00BC0F3B" w:rsidRPr="00355497" w:rsidRDefault="00BC0F3B" w:rsidP="00355497">
      <w:pPr>
        <w:numPr>
          <w:ilvl w:val="0"/>
          <w:numId w:val="20"/>
        </w:num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Objęcie w posiadanie. </w:t>
      </w:r>
    </w:p>
    <w:p w14:paraId="3AC736FA" w14:textId="77777777" w:rsidR="00BD3DE3" w:rsidRPr="00355497" w:rsidRDefault="00BD3DE3" w:rsidP="00355497">
      <w:pPr>
        <w:suppressAutoHyphens w:val="0"/>
        <w:spacing w:after="480" w:line="360" w:lineRule="auto"/>
        <w:ind w:left="360"/>
        <w:contextualSpacing/>
        <w:rPr>
          <w:rFonts w:ascii="Arial" w:eastAsiaTheme="minorHAnsi" w:hAnsi="Arial" w:cs="Arial"/>
          <w:sz w:val="20"/>
          <w:szCs w:val="20"/>
          <w:lang w:eastAsia="en-US"/>
        </w:rPr>
      </w:pPr>
    </w:p>
    <w:p w14:paraId="76A24016" w14:textId="24B4422E" w:rsidR="00BC0F3B" w:rsidRPr="00355497" w:rsidRDefault="00BC0F3B" w:rsidP="00355497">
      <w:pPr>
        <w:suppressAutoHyphens w:val="0"/>
        <w:spacing w:after="480" w:line="360" w:lineRule="auto"/>
        <w:rPr>
          <w:rFonts w:ascii="Arial" w:eastAsia="SimSun" w:hAnsi="Arial" w:cs="Arial"/>
          <w:color w:val="E36C0A" w:themeColor="accent6" w:themeShade="BF"/>
          <w:kern w:val="1"/>
          <w:sz w:val="20"/>
          <w:szCs w:val="20"/>
          <w:lang w:eastAsia="ar-SA"/>
        </w:rPr>
      </w:pPr>
      <w:r w:rsidRPr="00355497">
        <w:rPr>
          <w:rFonts w:ascii="Arial" w:eastAsia="Calibri" w:hAnsi="Arial" w:cs="Arial"/>
          <w:sz w:val="20"/>
          <w:szCs w:val="20"/>
          <w:lang w:eastAsia="en-US"/>
        </w:rPr>
        <w:lastRenderedPageBreak/>
        <w:t xml:space="preserve">Objęcie niniejszego gruntu w posiadanie przez Gminę m.st. Warszawy nastąpiło na podstawie rozporządzenia Ministra Odbudowy z dnia 27 stycznia 1948 r. wydanego w porozumieniu z Ministrem Administracji w sprawie obejmowania gruntów przez gminę m. st. Warszawy (Dz.U. z 1948 r. Nr 6, poz. 43). Zgodnie z § 3 cytowanego rozporządzenia, grunty uważano za objęte w posiadanie z dniem wydania numeru organu urzędowego Zarządu Miejskiego, w którym zamieszczono ogłoszenie. Objęcie niniejszego gruntu przez gminę nastąpiło w dniu 16 sierpnia 1948 r., tj. z dniem ukazania się ogłoszenia w Dzienniku Urzędowym Nr 20 Rady Narodowej i Zarządu Miejskiego m.st. Warszawy. Termin do złożenia wniosku upływał z dniem 16 lutego 1949 r.  </w:t>
      </w:r>
    </w:p>
    <w:p w14:paraId="49819197" w14:textId="77777777" w:rsidR="00BC0F3B" w:rsidRPr="00355497" w:rsidRDefault="00BC0F3B" w:rsidP="00355497">
      <w:pPr>
        <w:numPr>
          <w:ilvl w:val="0"/>
          <w:numId w:val="20"/>
        </w:num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SimSun" w:hAnsi="Arial" w:cs="Arial"/>
          <w:kern w:val="1"/>
          <w:sz w:val="20"/>
          <w:szCs w:val="20"/>
          <w:lang w:eastAsia="ar-SA"/>
        </w:rPr>
        <w:t xml:space="preserve">Wniosek dekretowy. </w:t>
      </w:r>
    </w:p>
    <w:p w14:paraId="482B3221" w14:textId="052E255B" w:rsidR="00BC0F3B" w:rsidRPr="00355497" w:rsidRDefault="00BC0F3B" w:rsidP="00355497">
      <w:pPr>
        <w:suppressAutoHyphens w:val="0"/>
        <w:spacing w:after="480" w:line="360" w:lineRule="auto"/>
        <w:textAlignment w:val="baseline"/>
        <w:rPr>
          <w:rFonts w:ascii="Arial" w:eastAsia="SimSun" w:hAnsi="Arial" w:cs="Arial"/>
          <w:color w:val="E36C0A" w:themeColor="accent6" w:themeShade="BF"/>
          <w:kern w:val="1"/>
          <w:sz w:val="20"/>
          <w:szCs w:val="20"/>
          <w:lang w:eastAsia="ar-SA"/>
        </w:rPr>
      </w:pPr>
      <w:r w:rsidRPr="00355497">
        <w:rPr>
          <w:rFonts w:ascii="Arial" w:eastAsia="SimSun" w:hAnsi="Arial" w:cs="Arial"/>
          <w:kern w:val="1"/>
          <w:sz w:val="20"/>
          <w:szCs w:val="20"/>
          <w:lang w:eastAsia="ar-SA"/>
        </w:rPr>
        <w:t>M</w:t>
      </w:r>
      <w:r w:rsidR="0087416C"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P</w:t>
      </w:r>
      <w:r w:rsidR="0087416C"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i E</w:t>
      </w:r>
      <w:r w:rsidR="0087416C"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P</w:t>
      </w:r>
      <w:r w:rsidR="0087416C"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złożyli wniosek dekretowy o przyznanie zgodnie z art. 7 dekretu za czynszem symbolicznym prawa własności czasowej do terenu nieruchomości w Warszawie ul. Boguszewskiej Nr 23, Nr hip.. Wniosek wpłynął do organu 10 lutego 1949 r. Od wniosku pobrano opłatę manipulacyjną w wysokości 3.000 zł.</w:t>
      </w:r>
      <w:r w:rsidR="00BD3DE3" w:rsidRPr="00355497">
        <w:rPr>
          <w:rFonts w:ascii="Arial" w:eastAsia="SimSun" w:hAnsi="Arial" w:cs="Arial"/>
          <w:kern w:val="1"/>
          <w:sz w:val="20"/>
          <w:szCs w:val="20"/>
          <w:lang w:eastAsia="ar-SA"/>
        </w:rPr>
        <w:t xml:space="preserve"> </w:t>
      </w:r>
    </w:p>
    <w:p w14:paraId="077760AB" w14:textId="77777777" w:rsidR="00BD3DE3" w:rsidRPr="00355497" w:rsidRDefault="00BC0F3B" w:rsidP="00355497">
      <w:pPr>
        <w:numPr>
          <w:ilvl w:val="0"/>
          <w:numId w:val="20"/>
        </w:num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SimSun" w:hAnsi="Arial" w:cs="Arial"/>
          <w:kern w:val="1"/>
          <w:sz w:val="20"/>
          <w:szCs w:val="20"/>
          <w:lang w:eastAsia="ar-SA"/>
        </w:rPr>
        <w:t xml:space="preserve">Postępowanie na podstawie wniosku dekretowego. </w:t>
      </w:r>
    </w:p>
    <w:p w14:paraId="4D594666" w14:textId="77777777" w:rsidR="00BD3DE3" w:rsidRPr="00355497" w:rsidRDefault="00BC0F3B" w:rsidP="00355497">
      <w:p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SimSun" w:hAnsi="Arial" w:cs="Arial"/>
          <w:kern w:val="1"/>
          <w:sz w:val="20"/>
          <w:szCs w:val="20"/>
          <w:lang w:eastAsia="en-US"/>
        </w:rPr>
        <w:t xml:space="preserve">Prezydium Rady Narodowej w m.st. Warszawie Wydział Gospodarki Komunalnej i Mieszkaniowej decyzją </w:t>
      </w:r>
      <w:r w:rsidRPr="00355497">
        <w:rPr>
          <w:rFonts w:ascii="Arial" w:eastAsiaTheme="minorHAnsi" w:hAnsi="Arial" w:cs="Arial"/>
          <w:sz w:val="20"/>
          <w:szCs w:val="20"/>
          <w:lang w:eastAsia="en-US"/>
        </w:rPr>
        <w:t>z r., znak: odmówiło M</w:t>
      </w:r>
      <w:r w:rsidR="0087416C"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i E</w:t>
      </w:r>
      <w:r w:rsidR="0087416C"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małżonkom P</w:t>
      </w:r>
      <w:r w:rsidR="0087416C"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przyznania prawa własności czasowej do gruntu nieruchomości warszawskiej położonej przy ul. Boguszewskiej 23, nr hip. działka nr  wynoszącej 666,66 m² i jednocześnie stwierdziło zgodnie z art. 8 dekretu, że wszystkie budynki, znajdujące się na powyższym gruncie przeszły na własność Państwa. </w:t>
      </w:r>
    </w:p>
    <w:p w14:paraId="048365CB" w14:textId="77777777" w:rsidR="00BD3DE3" w:rsidRPr="00355497" w:rsidRDefault="00BC0F3B" w:rsidP="00355497">
      <w:p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Theme="minorHAnsi" w:hAnsi="Arial" w:cs="Arial"/>
          <w:sz w:val="20"/>
          <w:szCs w:val="20"/>
          <w:lang w:eastAsia="en-US"/>
        </w:rPr>
        <w:t xml:space="preserve">Prezydium Rady Narodowej m.st. Warszawy Wydział Gospodarki Komunalnej i Mieszkaniowej decyzją z r. numer postanowiło przekazać Zarządowi Budynków Mieszkalnych Warszawa Wola w użytkowanie nieruchomość zabudowaną, położoną przy ul. Boguszewskiej 23, teren opisany w księdze wieczystej Nr hip. działka nr.  Przejęcie nieruchomości w zarząd i użytkowanie nastąpiło protokołem z r. </w:t>
      </w:r>
    </w:p>
    <w:p w14:paraId="6FDB247B" w14:textId="77777777" w:rsidR="00BD3DE3" w:rsidRPr="00355497" w:rsidRDefault="00BC0F3B" w:rsidP="00355497">
      <w:p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Theme="minorHAnsi" w:hAnsi="Arial" w:cs="Arial"/>
          <w:sz w:val="20"/>
          <w:szCs w:val="20"/>
          <w:lang w:eastAsia="en-US"/>
        </w:rPr>
        <w:t>Samorządowe Kolegium Odwoławcze w Warszawie decyzją z r. w sprawie KOC/</w:t>
      </w:r>
      <w:r w:rsidR="00460D55"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stwierdziło nieważność decyzji Kierownika Wydziału Gospodarki Komunalnej i Mieszkaniowej Prezydium Rady Narodowej m.st. Warszawy Nr z dnia r. </w:t>
      </w:r>
    </w:p>
    <w:p w14:paraId="0E545E13" w14:textId="46741F22" w:rsidR="00BC0F3B" w:rsidRPr="00355497" w:rsidRDefault="00BC0F3B" w:rsidP="00355497">
      <w:p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Theme="minorHAnsi" w:hAnsi="Arial" w:cs="Arial"/>
          <w:sz w:val="20"/>
          <w:szCs w:val="20"/>
          <w:lang w:eastAsia="en-US"/>
        </w:rPr>
        <w:t>U</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C</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spadkobierczyni właścicieli hipotecznych, reprezentowana przez pełnomocnika adw. A</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S</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r. złożyła wniosek o zwrot nieruchomości.  </w:t>
      </w:r>
    </w:p>
    <w:p w14:paraId="55A9B7FF" w14:textId="77777777" w:rsidR="00BC0F3B" w:rsidRPr="00355497" w:rsidRDefault="00BC0F3B" w:rsidP="00355497">
      <w:pPr>
        <w:suppressAutoHyphens w:val="0"/>
        <w:spacing w:after="480" w:line="360" w:lineRule="auto"/>
        <w:ind w:firstLine="360"/>
        <w:rPr>
          <w:rFonts w:ascii="Arial" w:eastAsiaTheme="minorHAnsi" w:hAnsi="Arial" w:cs="Arial"/>
          <w:sz w:val="20"/>
          <w:szCs w:val="20"/>
          <w:lang w:eastAsia="en-US"/>
        </w:rPr>
      </w:pPr>
    </w:p>
    <w:p w14:paraId="6AFD0359" w14:textId="0794E286" w:rsidR="00BD3DE3" w:rsidRPr="00355497" w:rsidRDefault="00BC0F3B" w:rsidP="00355497">
      <w:pPr>
        <w:numPr>
          <w:ilvl w:val="0"/>
          <w:numId w:val="20"/>
        </w:num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Następstwo prawne po właścicielach hipotecznych. </w:t>
      </w:r>
    </w:p>
    <w:p w14:paraId="75C2F004" w14:textId="77777777" w:rsidR="00BD3DE3" w:rsidRPr="00355497" w:rsidRDefault="00BD3DE3" w:rsidP="00355497">
      <w:pPr>
        <w:suppressAutoHyphens w:val="0"/>
        <w:spacing w:after="480" w:line="360" w:lineRule="auto"/>
        <w:ind w:left="360"/>
        <w:contextualSpacing/>
        <w:rPr>
          <w:rFonts w:ascii="Arial" w:eastAsiaTheme="minorHAnsi" w:hAnsi="Arial" w:cs="Arial"/>
          <w:sz w:val="20"/>
          <w:szCs w:val="20"/>
          <w:lang w:eastAsia="en-US"/>
        </w:rPr>
      </w:pPr>
    </w:p>
    <w:p w14:paraId="2AC33DD6" w14:textId="03944A8F" w:rsidR="00BC0F3B" w:rsidRPr="00355497" w:rsidRDefault="00BC0F3B" w:rsidP="00355497">
      <w:p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Spadek po właścicielce hipotecznej E</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P</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zmarłej r. nabyli na podstawie ustawy mąż M</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P</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i córka U</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K</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C</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po ½ części każde z nich (postanowienie Sądu Rejonowego dla W</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-M</w:t>
      </w:r>
      <w:r w:rsidR="00460D55"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w </w:t>
      </w:r>
      <w:proofErr w:type="spellStart"/>
      <w:r w:rsidRPr="00355497">
        <w:rPr>
          <w:rFonts w:ascii="Arial" w:eastAsiaTheme="minorHAnsi" w:hAnsi="Arial" w:cs="Arial"/>
          <w:sz w:val="20"/>
          <w:szCs w:val="20"/>
          <w:lang w:eastAsia="en-US"/>
        </w:rPr>
        <w:t>W</w:t>
      </w:r>
      <w:proofErr w:type="spellEnd"/>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z r., sygn. akt I </w:t>
      </w:r>
      <w:proofErr w:type="spellStart"/>
      <w:r w:rsidRPr="00355497">
        <w:rPr>
          <w:rFonts w:ascii="Arial" w:eastAsiaTheme="minorHAnsi" w:hAnsi="Arial" w:cs="Arial"/>
          <w:sz w:val="20"/>
          <w:szCs w:val="20"/>
          <w:lang w:eastAsia="en-US"/>
        </w:rPr>
        <w:t>Ns</w:t>
      </w:r>
      <w:proofErr w:type="spellEnd"/>
      <w:r w:rsidRPr="00355497">
        <w:rPr>
          <w:rFonts w:ascii="Arial" w:eastAsiaTheme="minorHAnsi" w:hAnsi="Arial" w:cs="Arial"/>
          <w:sz w:val="20"/>
          <w:szCs w:val="20"/>
          <w:lang w:eastAsia="en-US"/>
        </w:rPr>
        <w:t>).</w:t>
      </w:r>
    </w:p>
    <w:p w14:paraId="5C630F90" w14:textId="07765E67" w:rsidR="00BC0F3B"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Natomiast spadek po M</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P</w:t>
      </w:r>
      <w:r w:rsidR="00460D55" w:rsidRPr="00355497">
        <w:rPr>
          <w:rFonts w:ascii="Arial" w:eastAsiaTheme="minorHAnsi" w:hAnsi="Arial" w:cs="Arial"/>
          <w:sz w:val="20"/>
          <w:szCs w:val="20"/>
          <w:lang w:eastAsia="en-US"/>
        </w:rPr>
        <w:t>.</w:t>
      </w:r>
      <w:r w:rsidR="002D65DC"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zmarłym r. na podstawie testamentu notarialnego z  r. rep. A. VII nabyła w całości córka U</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K</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C</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(postanowienie Sądu Rejonowego dla W</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-M</w:t>
      </w:r>
      <w:r w:rsidR="00460D55"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w </w:t>
      </w:r>
      <w:proofErr w:type="spellStart"/>
      <w:r w:rsidRPr="00355497">
        <w:rPr>
          <w:rFonts w:ascii="Arial" w:eastAsiaTheme="minorHAnsi" w:hAnsi="Arial" w:cs="Arial"/>
          <w:sz w:val="20"/>
          <w:szCs w:val="20"/>
          <w:lang w:eastAsia="en-US"/>
        </w:rPr>
        <w:t>W</w:t>
      </w:r>
      <w:proofErr w:type="spellEnd"/>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z  r., sygn. akt I </w:t>
      </w:r>
      <w:proofErr w:type="spellStart"/>
      <w:r w:rsidRPr="00355497">
        <w:rPr>
          <w:rFonts w:ascii="Arial" w:eastAsiaTheme="minorHAnsi" w:hAnsi="Arial" w:cs="Arial"/>
          <w:sz w:val="20"/>
          <w:szCs w:val="20"/>
          <w:lang w:eastAsia="en-US"/>
        </w:rPr>
        <w:t>Ns</w:t>
      </w:r>
      <w:proofErr w:type="spellEnd"/>
      <w:r w:rsidRPr="00355497">
        <w:rPr>
          <w:rFonts w:ascii="Arial" w:eastAsiaTheme="minorHAnsi" w:hAnsi="Arial" w:cs="Arial"/>
          <w:sz w:val="20"/>
          <w:szCs w:val="20"/>
          <w:lang w:eastAsia="en-US"/>
        </w:rPr>
        <w:t xml:space="preserve">). </w:t>
      </w:r>
    </w:p>
    <w:p w14:paraId="5F58EEC9" w14:textId="527EB247" w:rsidR="00BC0F3B" w:rsidRPr="00355497" w:rsidRDefault="00BC0F3B" w:rsidP="00355497">
      <w:pPr>
        <w:numPr>
          <w:ilvl w:val="0"/>
          <w:numId w:val="20"/>
        </w:num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Decyzja reprywatyzacyjna Prezydenta m.st. Warszawy.</w:t>
      </w:r>
    </w:p>
    <w:p w14:paraId="618A2C20" w14:textId="77777777" w:rsidR="00BD3DE3" w:rsidRPr="00355497" w:rsidRDefault="00BD3DE3" w:rsidP="00355497">
      <w:pPr>
        <w:suppressAutoHyphens w:val="0"/>
        <w:spacing w:after="480" w:line="360" w:lineRule="auto"/>
        <w:ind w:left="360"/>
        <w:contextualSpacing/>
        <w:rPr>
          <w:rFonts w:ascii="Arial" w:eastAsiaTheme="minorHAnsi" w:hAnsi="Arial" w:cs="Arial"/>
          <w:sz w:val="20"/>
          <w:szCs w:val="20"/>
          <w:lang w:eastAsia="en-US"/>
        </w:rPr>
      </w:pPr>
    </w:p>
    <w:p w14:paraId="71CD8F4D" w14:textId="77F2026A" w:rsidR="00BC0F3B"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bookmarkStart w:id="3" w:name="_Hlk101270756"/>
      <w:r w:rsidRPr="00355497">
        <w:rPr>
          <w:rFonts w:ascii="Arial" w:hAnsi="Arial" w:cs="Arial"/>
          <w:sz w:val="20"/>
          <w:szCs w:val="20"/>
          <w:lang w:eastAsia="pl-PL"/>
        </w:rPr>
        <w:t>Prezydent m.st. Warszawy d</w:t>
      </w:r>
      <w:r w:rsidRPr="00355497">
        <w:rPr>
          <w:rFonts w:ascii="Arial" w:hAnsi="Arial" w:cs="Arial"/>
          <w:sz w:val="20"/>
          <w:szCs w:val="20"/>
        </w:rPr>
        <w:t xml:space="preserve">ecyzją </w:t>
      </w:r>
      <w:bookmarkStart w:id="4" w:name="_Hlk65074946"/>
      <w:r w:rsidRPr="00355497">
        <w:rPr>
          <w:rFonts w:ascii="Arial" w:hAnsi="Arial" w:cs="Arial"/>
          <w:sz w:val="20"/>
          <w:szCs w:val="20"/>
          <w:lang w:eastAsia="pl-PL"/>
        </w:rPr>
        <w:t xml:space="preserve">nr 576/GK/DW/2009 z dnia 17 grudnia 2009 r., </w:t>
      </w:r>
      <w:bookmarkEnd w:id="4"/>
      <w:r w:rsidRPr="00355497">
        <w:rPr>
          <w:rFonts w:ascii="Arial" w:hAnsi="Arial" w:cs="Arial"/>
          <w:sz w:val="20"/>
          <w:szCs w:val="20"/>
          <w:lang w:eastAsia="pl-PL"/>
        </w:rPr>
        <w:t>po rozpatrzeniu wniosku złożonego przez dawnych właścicieli hipotecznych M</w:t>
      </w:r>
      <w:r w:rsidR="00460D55" w:rsidRPr="00355497">
        <w:rPr>
          <w:rFonts w:ascii="Arial" w:hAnsi="Arial" w:cs="Arial"/>
          <w:sz w:val="20"/>
          <w:szCs w:val="20"/>
          <w:lang w:eastAsia="pl-PL"/>
        </w:rPr>
        <w:t>.</w:t>
      </w:r>
      <w:r w:rsidRPr="00355497">
        <w:rPr>
          <w:rFonts w:ascii="Arial" w:hAnsi="Arial" w:cs="Arial"/>
          <w:sz w:val="20"/>
          <w:szCs w:val="20"/>
          <w:lang w:eastAsia="pl-PL"/>
        </w:rPr>
        <w:t xml:space="preserve"> i E</w:t>
      </w:r>
      <w:r w:rsidR="00460D55" w:rsidRPr="00355497">
        <w:rPr>
          <w:rFonts w:ascii="Arial" w:hAnsi="Arial" w:cs="Arial"/>
          <w:sz w:val="20"/>
          <w:szCs w:val="20"/>
          <w:lang w:eastAsia="pl-PL"/>
        </w:rPr>
        <w:t>.</w:t>
      </w:r>
      <w:r w:rsidRPr="00355497">
        <w:rPr>
          <w:rFonts w:ascii="Arial" w:hAnsi="Arial" w:cs="Arial"/>
          <w:sz w:val="20"/>
          <w:szCs w:val="20"/>
          <w:lang w:eastAsia="pl-PL"/>
        </w:rPr>
        <w:t>P</w:t>
      </w:r>
      <w:r w:rsidR="00460D55" w:rsidRPr="00355497">
        <w:rPr>
          <w:rFonts w:ascii="Arial" w:hAnsi="Arial" w:cs="Arial"/>
          <w:sz w:val="20"/>
          <w:szCs w:val="20"/>
          <w:lang w:eastAsia="pl-PL"/>
        </w:rPr>
        <w:t>.</w:t>
      </w:r>
      <w:r w:rsidRPr="00355497">
        <w:rPr>
          <w:rFonts w:ascii="Arial" w:hAnsi="Arial" w:cs="Arial"/>
          <w:sz w:val="20"/>
          <w:szCs w:val="20"/>
          <w:lang w:eastAsia="pl-PL"/>
        </w:rPr>
        <w:t xml:space="preserve"> o przyznanie własności czasowej (obecnie użytkowania wieczystego) do gruntu położonego w Warszawie przy ul. Boguszewskiej 23, hip., działka nr:</w:t>
      </w:r>
    </w:p>
    <w:p w14:paraId="75FF6798" w14:textId="12821CF5" w:rsidR="00BC0F3B" w:rsidRPr="00355497" w:rsidRDefault="00BC0F3B" w:rsidP="00355497">
      <w:pPr>
        <w:numPr>
          <w:ilvl w:val="0"/>
          <w:numId w:val="7"/>
        </w:num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ustanowił na lat 99 prawo użytkowania wieczystego do gruntu  o powierzchni 563 m</w:t>
      </w:r>
      <w:r w:rsidRPr="00355497">
        <w:rPr>
          <w:rFonts w:ascii="Arial" w:hAnsi="Arial" w:cs="Arial"/>
          <w:sz w:val="20"/>
          <w:szCs w:val="20"/>
          <w:vertAlign w:val="superscript"/>
          <w:lang w:eastAsia="pl-PL"/>
        </w:rPr>
        <w:t>2</w:t>
      </w:r>
      <w:r w:rsidRPr="00355497">
        <w:rPr>
          <w:rFonts w:ascii="Arial" w:hAnsi="Arial" w:cs="Arial"/>
          <w:sz w:val="20"/>
          <w:szCs w:val="20"/>
          <w:lang w:eastAsia="pl-PL"/>
        </w:rPr>
        <w:t>, położonego  w Warszawie Dzielnicy Wola przy ul. Boguszewskiej 23, opisanego w ewidencji gruntów jako działka ewidencyjna nr  z obrębu na rzecz U</w:t>
      </w:r>
      <w:r w:rsidR="00460D55" w:rsidRPr="00355497">
        <w:rPr>
          <w:rFonts w:ascii="Arial" w:hAnsi="Arial" w:cs="Arial"/>
          <w:sz w:val="20"/>
          <w:szCs w:val="20"/>
          <w:lang w:eastAsia="pl-PL"/>
        </w:rPr>
        <w:t>.</w:t>
      </w:r>
      <w:r w:rsidRPr="00355497">
        <w:rPr>
          <w:rFonts w:ascii="Arial" w:hAnsi="Arial" w:cs="Arial"/>
          <w:sz w:val="20"/>
          <w:szCs w:val="20"/>
          <w:lang w:eastAsia="pl-PL"/>
        </w:rPr>
        <w:t>C</w:t>
      </w:r>
      <w:r w:rsidR="00460D55" w:rsidRPr="00355497">
        <w:rPr>
          <w:rFonts w:ascii="Arial" w:hAnsi="Arial" w:cs="Arial"/>
          <w:sz w:val="20"/>
          <w:szCs w:val="20"/>
          <w:lang w:eastAsia="pl-PL"/>
        </w:rPr>
        <w:t>.</w:t>
      </w:r>
      <w:r w:rsidRPr="00355497">
        <w:rPr>
          <w:rFonts w:ascii="Arial" w:hAnsi="Arial" w:cs="Arial"/>
          <w:sz w:val="20"/>
          <w:szCs w:val="20"/>
          <w:lang w:eastAsia="pl-PL"/>
        </w:rPr>
        <w:t>;</w:t>
      </w:r>
    </w:p>
    <w:bookmarkEnd w:id="3"/>
    <w:p w14:paraId="62361E57" w14:textId="249D96DB" w:rsidR="00BC0F3B" w:rsidRPr="00355497" w:rsidRDefault="00BC0F3B" w:rsidP="00355497">
      <w:pPr>
        <w:numPr>
          <w:ilvl w:val="0"/>
          <w:numId w:val="7"/>
        </w:numPr>
        <w:tabs>
          <w:tab w:val="left" w:pos="1421"/>
        </w:tabs>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 xml:space="preserve">ustalił czynsz symboliczny z tytułu ustanowienia prawa użytkowania wieczystego do gruntu opisanego w pkt I decyzji w wysokości netto 563 zł płatny przez cały okres użytkowania wieczystego w terminie do 31 marca każdego roku z góry za dany rok na konto Urzędu Dzielnicy Bielany m.st. Warszawy. Czynszu tego nie pobiera się za rok, w którym zostanie ustanowione prawo użytkowania wieczystego; </w:t>
      </w:r>
    </w:p>
    <w:p w14:paraId="5136CDA4" w14:textId="228BDAF6" w:rsidR="00BC0F3B" w:rsidRPr="00355497" w:rsidRDefault="00BC0F3B" w:rsidP="00355497">
      <w:pPr>
        <w:numPr>
          <w:ilvl w:val="0"/>
          <w:numId w:val="7"/>
        </w:numPr>
        <w:tabs>
          <w:tab w:val="left" w:pos="1421"/>
        </w:tabs>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odmówił ustanowienia prawa użytkowania wieczystego do gruntu pochodzącego z przedmiotowej nieruchomości hipotecznej o łącznej pow. 103,66 m</w:t>
      </w:r>
      <w:r w:rsidRPr="00355497">
        <w:rPr>
          <w:rFonts w:ascii="Arial" w:hAnsi="Arial" w:cs="Arial"/>
          <w:sz w:val="20"/>
          <w:szCs w:val="20"/>
          <w:vertAlign w:val="superscript"/>
          <w:lang w:eastAsia="pl-PL"/>
        </w:rPr>
        <w:t xml:space="preserve">2 </w:t>
      </w:r>
      <w:r w:rsidRPr="00355497">
        <w:rPr>
          <w:rFonts w:ascii="Arial" w:hAnsi="Arial" w:cs="Arial"/>
          <w:sz w:val="20"/>
          <w:szCs w:val="20"/>
          <w:lang w:eastAsia="pl-PL"/>
        </w:rPr>
        <w:t>stanowiącego obecnie część działki ewidencyjnej nr  z obrębu stanowiące fragment pasa drogowego</w:t>
      </w:r>
      <w:r w:rsidR="00BD3DE3" w:rsidRPr="00355497">
        <w:rPr>
          <w:rFonts w:ascii="Arial" w:hAnsi="Arial" w:cs="Arial"/>
          <w:sz w:val="20"/>
          <w:szCs w:val="20"/>
          <w:lang w:eastAsia="pl-PL"/>
        </w:rPr>
        <w:t xml:space="preserve"> </w:t>
      </w:r>
      <w:r w:rsidRPr="00355497">
        <w:rPr>
          <w:rFonts w:ascii="Arial" w:hAnsi="Arial" w:cs="Arial"/>
          <w:sz w:val="20"/>
          <w:szCs w:val="20"/>
          <w:lang w:eastAsia="pl-PL"/>
        </w:rPr>
        <w:t xml:space="preserve">ul. Boguszewskiej.  </w:t>
      </w:r>
    </w:p>
    <w:p w14:paraId="32070B43" w14:textId="641BDB1C" w:rsidR="00BC0F3B"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Uzasadniając decyzję reprywatyzacyjną organ wskazał, że objęcie niniejszego gruntu przez gminę nastąpiło w dniu 16 sierpnia 1948 r., tj. z dniem ogłoszenia w Dzienniku Urzędowym Nr 20 Rady Narodowej i Zarządu Miejskiego m.st. Warszawy, a więc termin do złożenia wniosku upływał w dniu 16 lutego 1949 r. W dniu r. poprzedni właściciele złożyli wniosek w trybie art. 7 ust. 1 dekretu. W uzasadnieniu decyzji wskazano, że nieruchomość uregulowana była w księdze wieczystej </w:t>
      </w:r>
      <w:proofErr w:type="spellStart"/>
      <w:r w:rsidRPr="00355497">
        <w:rPr>
          <w:rFonts w:ascii="Arial" w:eastAsiaTheme="minorHAnsi" w:hAnsi="Arial" w:cs="Arial"/>
          <w:sz w:val="20"/>
          <w:szCs w:val="20"/>
          <w:lang w:eastAsia="en-US"/>
        </w:rPr>
        <w:t>ozn</w:t>
      </w:r>
      <w:proofErr w:type="spellEnd"/>
      <w:r w:rsidRPr="00355497">
        <w:rPr>
          <w:rFonts w:ascii="Arial" w:eastAsiaTheme="minorHAnsi" w:hAnsi="Arial" w:cs="Arial"/>
          <w:sz w:val="20"/>
          <w:szCs w:val="20"/>
          <w:lang w:eastAsia="en-US"/>
        </w:rPr>
        <w:t>. hip. Nr  działka nr  o pow. 666,66 m². Obecnie stanowi działkę ewidencyjną nr  z obrębu o pow. 563 m², zaś fragment o powierzchni 103,66 m² stanowi część działki nr  z obrębu o łącznej powierzchni 1093 m². Dla przedmiotowej działki nie obowiązuje plan zagospodarowania przestrzennego,</w:t>
      </w:r>
      <w:r w:rsidRPr="00355497">
        <w:rPr>
          <w:rFonts w:ascii="Arial" w:eastAsiaTheme="minorHAnsi" w:hAnsi="Arial" w:cs="Arial"/>
          <w:color w:val="E36C0A" w:themeColor="accent6" w:themeShade="BF"/>
          <w:sz w:val="20"/>
          <w:szCs w:val="20"/>
          <w:lang w:eastAsia="en-US"/>
        </w:rPr>
        <w:t xml:space="preserve"> </w:t>
      </w:r>
      <w:r w:rsidRPr="00355497">
        <w:rPr>
          <w:rFonts w:ascii="Arial" w:eastAsiaTheme="minorHAnsi" w:hAnsi="Arial" w:cs="Arial"/>
          <w:sz w:val="20"/>
          <w:szCs w:val="20"/>
          <w:lang w:eastAsia="en-US"/>
        </w:rPr>
        <w:t xml:space="preserve">a jedynie stadium </w:t>
      </w:r>
      <w:r w:rsidRPr="00355497">
        <w:rPr>
          <w:rFonts w:ascii="Arial" w:eastAsiaTheme="minorHAnsi" w:hAnsi="Arial" w:cs="Arial"/>
          <w:sz w:val="20"/>
          <w:szCs w:val="20"/>
          <w:lang w:eastAsia="en-US"/>
        </w:rPr>
        <w:lastRenderedPageBreak/>
        <w:t xml:space="preserve">uwarunkowań kierunków zagospodarowania przestrzennego. Na gruncie posadowiony jest budynek, który spełnia warunki wynikające z art. 5 dekretu. Ponadto po  r., wzniesiony został garaż ze środków własnych dawnych właścicieli hipotecznych, a nieruchomość spełnia przesłanki z art. 7 dekretu.  W odniesieniu do części działki nr  organ podał, że należało odmówić ustanowienia prawa użytkowania wieczystego, ponieważ działka ta została wydzielona pod drogę publiczną, a własność dróg może być przenoszona tylko między podmiotami publicznoprawnymi.   </w:t>
      </w:r>
    </w:p>
    <w:p w14:paraId="5347C62E" w14:textId="6274834A" w:rsidR="00BC0F3B" w:rsidRPr="00355497" w:rsidRDefault="00BC0F3B" w:rsidP="00355497">
      <w:pPr>
        <w:numPr>
          <w:ilvl w:val="0"/>
          <w:numId w:val="20"/>
        </w:num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Sprostowanie decyzji reprywatyzacyjnej Prezydenta m.st. Warszawy.</w:t>
      </w:r>
    </w:p>
    <w:p w14:paraId="2ADD92BD" w14:textId="77777777" w:rsidR="00BD3DE3" w:rsidRPr="00355497" w:rsidRDefault="00BD3DE3" w:rsidP="00355497">
      <w:pPr>
        <w:suppressAutoHyphens w:val="0"/>
        <w:spacing w:after="480" w:line="360" w:lineRule="auto"/>
        <w:ind w:left="360"/>
        <w:contextualSpacing/>
        <w:rPr>
          <w:rFonts w:ascii="Arial" w:eastAsiaTheme="minorHAnsi" w:hAnsi="Arial" w:cs="Arial"/>
          <w:sz w:val="20"/>
          <w:szCs w:val="20"/>
          <w:lang w:eastAsia="en-US"/>
        </w:rPr>
      </w:pPr>
    </w:p>
    <w:p w14:paraId="7E797399" w14:textId="77777777" w:rsidR="00BD3DE3" w:rsidRPr="00355497" w:rsidRDefault="00BC0F3B" w:rsidP="00355497">
      <w:pPr>
        <w:suppressAutoHyphens w:val="0"/>
        <w:spacing w:after="480" w:line="360" w:lineRule="auto"/>
        <w:rPr>
          <w:rFonts w:ascii="Arial" w:hAnsi="Arial" w:cs="Arial"/>
          <w:sz w:val="20"/>
          <w:szCs w:val="20"/>
          <w:lang w:eastAsia="pl-PL"/>
        </w:rPr>
      </w:pPr>
      <w:r w:rsidRPr="00355497">
        <w:rPr>
          <w:rFonts w:ascii="Arial" w:eastAsiaTheme="minorHAnsi" w:hAnsi="Arial" w:cs="Arial"/>
          <w:sz w:val="20"/>
          <w:szCs w:val="20"/>
          <w:lang w:eastAsia="en-US"/>
        </w:rPr>
        <w:t xml:space="preserve">Postanowieniem Prezydenta m.st. Warszawy z 14 lutego 2012 r. Nr 28/GK/DW/2012 sprostowano z urzędu oczywistą omyłkę zawartą w pkt. II decyzji reprywatyzacyjnej </w:t>
      </w:r>
      <w:r w:rsidRPr="00355497">
        <w:rPr>
          <w:rFonts w:ascii="Arial" w:hAnsi="Arial" w:cs="Arial"/>
          <w:sz w:val="20"/>
          <w:szCs w:val="20"/>
          <w:lang w:eastAsia="pl-PL"/>
        </w:rPr>
        <w:t xml:space="preserve">Prezydenta m.st. Warszawy nr 576/GK/DW/2009 z dnia 17 grudnia 2009 r. </w:t>
      </w:r>
    </w:p>
    <w:p w14:paraId="0A9D5D08" w14:textId="1454A71D" w:rsidR="00BC0F3B" w:rsidRPr="00355497" w:rsidRDefault="00BC0F3B" w:rsidP="00355497">
      <w:pPr>
        <w:suppressAutoHyphens w:val="0"/>
        <w:spacing w:after="480" w:line="360" w:lineRule="auto"/>
        <w:rPr>
          <w:rFonts w:ascii="Arial" w:eastAsiaTheme="minorHAnsi" w:hAnsi="Arial" w:cs="Arial"/>
          <w:color w:val="E36C0A" w:themeColor="accent6" w:themeShade="BF"/>
          <w:sz w:val="20"/>
          <w:szCs w:val="20"/>
          <w:lang w:eastAsia="en-US"/>
        </w:rPr>
      </w:pPr>
      <w:r w:rsidRPr="00355497">
        <w:rPr>
          <w:rFonts w:ascii="Arial" w:hAnsi="Arial" w:cs="Arial"/>
          <w:sz w:val="20"/>
          <w:szCs w:val="20"/>
          <w:lang w:eastAsia="pl-PL"/>
        </w:rPr>
        <w:t>S</w:t>
      </w:r>
      <w:r w:rsidRPr="00355497">
        <w:rPr>
          <w:rFonts w:ascii="Arial" w:eastAsiaTheme="minorHAnsi" w:hAnsi="Arial" w:cs="Arial"/>
          <w:sz w:val="20"/>
          <w:szCs w:val="20"/>
          <w:lang w:eastAsia="en-US"/>
        </w:rPr>
        <w:t xml:space="preserve">prostowanie dotyczyło wskazania miejsca wnoszenia opłat za użytkowanie wieczyste. Postanowiono wpisać prawidłowo Urząd Dzielnicy Wola, zamiast błędnego wpisu Urzędu Dzielnicy Bielany.  </w:t>
      </w:r>
    </w:p>
    <w:p w14:paraId="4E7BD06A" w14:textId="0CCBBBC4" w:rsidR="00BD3DE3" w:rsidRPr="00355497" w:rsidRDefault="00BC0F3B" w:rsidP="00355497">
      <w:pPr>
        <w:numPr>
          <w:ilvl w:val="0"/>
          <w:numId w:val="20"/>
        </w:num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Oddanie gruntu w użytkowanie wieczyste.</w:t>
      </w:r>
    </w:p>
    <w:p w14:paraId="7EEF1681" w14:textId="77777777" w:rsidR="00BD3DE3" w:rsidRPr="00355497" w:rsidRDefault="00BD3DE3" w:rsidP="00355497">
      <w:pPr>
        <w:suppressAutoHyphens w:val="0"/>
        <w:spacing w:after="480" w:line="360" w:lineRule="auto"/>
        <w:ind w:left="360"/>
        <w:contextualSpacing/>
        <w:rPr>
          <w:rFonts w:ascii="Arial" w:eastAsiaTheme="minorHAnsi" w:hAnsi="Arial" w:cs="Arial"/>
          <w:sz w:val="20"/>
          <w:szCs w:val="20"/>
          <w:lang w:eastAsia="en-US"/>
        </w:rPr>
      </w:pPr>
    </w:p>
    <w:p w14:paraId="26443034" w14:textId="77777777" w:rsidR="00BD3DE3" w:rsidRPr="00355497" w:rsidRDefault="00BD3DE3" w:rsidP="00355497">
      <w:pPr>
        <w:suppressAutoHyphens w:val="0"/>
        <w:spacing w:after="480" w:line="360" w:lineRule="auto"/>
        <w:ind w:left="360"/>
        <w:contextualSpacing/>
        <w:rPr>
          <w:rFonts w:ascii="Arial" w:eastAsiaTheme="minorHAnsi" w:hAnsi="Arial" w:cs="Arial"/>
          <w:sz w:val="20"/>
          <w:szCs w:val="20"/>
          <w:lang w:eastAsia="en-US"/>
        </w:rPr>
      </w:pPr>
    </w:p>
    <w:p w14:paraId="0C53426E" w14:textId="353F5DEE" w:rsidR="00BD3DE3" w:rsidRPr="00355497" w:rsidRDefault="00BC0F3B" w:rsidP="00355497">
      <w:p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W dniu r. Rep. A przed notariuszem M</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W</w:t>
      </w:r>
      <w:r w:rsidR="00460D55"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prowadzącym Kancelarię Notarialną w </w:t>
      </w:r>
      <w:proofErr w:type="spellStart"/>
      <w:r w:rsidRPr="00355497">
        <w:rPr>
          <w:rFonts w:ascii="Arial" w:eastAsiaTheme="minorHAnsi" w:hAnsi="Arial" w:cs="Arial"/>
          <w:sz w:val="20"/>
          <w:szCs w:val="20"/>
          <w:lang w:eastAsia="en-US"/>
        </w:rPr>
        <w:t>W</w:t>
      </w:r>
      <w:proofErr w:type="spellEnd"/>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pomiędzy K</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W</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R</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oraz J</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W</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B</w:t>
      </w:r>
      <w:r w:rsidR="00460D55"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działającymi w imieniu i na rzecz Miasta Stołecznego Warszawy, a U</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K</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C</w:t>
      </w:r>
      <w:r w:rsidR="00460D55"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doszło do zawarcia umowy o oddanie gruntu w użytkowanie wieczyste. Na podstawie powyższej umowy Miasto Stołeczne Warszawa oddało w użytkowanie wieczyste nieruchomość położoną w Warszawie przy ul. Boguszewskiej 23, stanowiącą  działkę gruntu nr ewidencyjny  w obrębie o powierzchni 563 m² w użytkowanie wieczyste na okres 99 lat, tj. do dnia r. z przeznaczeniem na cele zgodne z planem zagospodarowania przestrzennego albo ostateczną decyzją o warunkach zabudowy na rzecz U</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C</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Miasto Stołeczne Warszawa przeniosło własność budynku stanowiącego garaż za zaliczeniem nakładów na rzecz U</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K</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C</w:t>
      </w:r>
      <w:r w:rsidR="00460D55"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w:t>
      </w:r>
    </w:p>
    <w:p w14:paraId="5D8AE924" w14:textId="1872EF4E" w:rsidR="00BC0F3B" w:rsidRPr="00355497" w:rsidRDefault="00BC0F3B" w:rsidP="00355497">
      <w:p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ab/>
      </w:r>
    </w:p>
    <w:p w14:paraId="15CF13E5" w14:textId="5C90BE19" w:rsidR="00BD3DE3" w:rsidRPr="00355497" w:rsidRDefault="00BC0F3B" w:rsidP="00355497">
      <w:pPr>
        <w:numPr>
          <w:ilvl w:val="0"/>
          <w:numId w:val="20"/>
        </w:num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Postępowanie o odszkodowanie za wywłaszczoną nieruchomość w trybie art. 215 </w:t>
      </w:r>
      <w:proofErr w:type="spellStart"/>
      <w:r w:rsidRPr="00355497">
        <w:rPr>
          <w:rFonts w:ascii="Arial" w:eastAsiaTheme="minorHAnsi" w:hAnsi="Arial" w:cs="Arial"/>
          <w:sz w:val="20"/>
          <w:szCs w:val="20"/>
          <w:lang w:eastAsia="en-US"/>
        </w:rPr>
        <w:t>u.g.n</w:t>
      </w:r>
      <w:proofErr w:type="spellEnd"/>
      <w:r w:rsidRPr="00355497">
        <w:rPr>
          <w:rFonts w:ascii="Arial" w:eastAsiaTheme="minorHAnsi" w:hAnsi="Arial" w:cs="Arial"/>
          <w:sz w:val="20"/>
          <w:szCs w:val="20"/>
          <w:lang w:eastAsia="en-US"/>
        </w:rPr>
        <w:t>. i</w:t>
      </w:r>
      <w:r w:rsidR="00355497"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wystąpienie rozbieżności dotyczących rozliczenia powierzchni dawnej nieruchomości hipotecznej. </w:t>
      </w:r>
    </w:p>
    <w:p w14:paraId="7DB5B90E" w14:textId="7A90886F" w:rsidR="00BC0F3B"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hAnsi="Arial" w:cs="Arial"/>
          <w:sz w:val="20"/>
          <w:szCs w:val="20"/>
          <w:lang w:eastAsia="ar-SA"/>
        </w:rPr>
        <w:t>Beneficjentka decyzji reprywatyzacyjnej reprezentowana przez adw. B</w:t>
      </w:r>
      <w:r w:rsidR="000265E8" w:rsidRPr="00355497">
        <w:rPr>
          <w:rFonts w:ascii="Arial" w:hAnsi="Arial" w:cs="Arial"/>
          <w:sz w:val="20"/>
          <w:szCs w:val="20"/>
          <w:lang w:eastAsia="ar-SA"/>
        </w:rPr>
        <w:t>.</w:t>
      </w:r>
      <w:r w:rsidRPr="00355497">
        <w:rPr>
          <w:rFonts w:ascii="Arial" w:hAnsi="Arial" w:cs="Arial"/>
          <w:sz w:val="20"/>
          <w:szCs w:val="20"/>
          <w:lang w:eastAsia="ar-SA"/>
        </w:rPr>
        <w:t>G</w:t>
      </w:r>
      <w:r w:rsidR="000265E8" w:rsidRPr="00355497">
        <w:rPr>
          <w:rFonts w:ascii="Arial" w:hAnsi="Arial" w:cs="Arial"/>
          <w:sz w:val="20"/>
          <w:szCs w:val="20"/>
          <w:lang w:eastAsia="ar-SA"/>
        </w:rPr>
        <w:t>.</w:t>
      </w:r>
      <w:r w:rsidR="002D65DC" w:rsidRPr="00355497">
        <w:rPr>
          <w:rFonts w:ascii="Arial" w:hAnsi="Arial" w:cs="Arial"/>
          <w:sz w:val="20"/>
          <w:szCs w:val="20"/>
          <w:lang w:eastAsia="ar-SA"/>
        </w:rPr>
        <w:t xml:space="preserve"> </w:t>
      </w:r>
      <w:r w:rsidRPr="00355497">
        <w:rPr>
          <w:rFonts w:ascii="Arial" w:hAnsi="Arial" w:cs="Arial"/>
          <w:sz w:val="20"/>
          <w:szCs w:val="20"/>
          <w:lang w:eastAsia="ar-SA"/>
        </w:rPr>
        <w:t xml:space="preserve">wniosła  r. o ustalenie wysokości i wypłatę odszkodowania za wywłaszczoną nieruchomość położoną w Warszawie przy ul. Boguszewskiej 23, działka nr  obręb– część grunt o powierzchni 103,66 m². Postępowanie zostało zarejestrowane pod numerem. Do dnia wydania przez Komisję niniejszej decyzji ww. postępowanie nie zostało zakończone.  </w:t>
      </w:r>
    </w:p>
    <w:p w14:paraId="12A13238" w14:textId="29714C5F" w:rsidR="00BC0F3B"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lastRenderedPageBreak/>
        <w:t>W toku postępowania odszkodowawczego zostało sporządzone sprawozdanie techniczne wskazujące na inne rozliczenie powierzchni dawnej nieruchomości hipotecznej. Sprawozdanie techniczne sporządziła uprawniony geodeta mgr inż. A</w:t>
      </w:r>
      <w:r w:rsidR="00960017"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K</w:t>
      </w:r>
      <w:r w:rsidR="00960017"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w dniu r. Wynika z niego, że nieruchomość hip. działka nr  posiadała powierzchnię 666,66 m². W jej skład wchodzi obecnie część działki ew. nr  o powierzchni 0,0559 ha, część działki ew. nr o powierzchni 0,0098 ha, oraz część działki ew. nr o powierzchni 0,0010 ha.  </w:t>
      </w:r>
    </w:p>
    <w:p w14:paraId="4D103C59" w14:textId="7A8B9054" w:rsidR="00BC0F3B" w:rsidRPr="00355497" w:rsidRDefault="00BC0F3B" w:rsidP="00355497">
      <w:pPr>
        <w:numPr>
          <w:ilvl w:val="0"/>
          <w:numId w:val="20"/>
        </w:numPr>
        <w:tabs>
          <w:tab w:val="left" w:pos="709"/>
          <w:tab w:val="left" w:pos="6111"/>
        </w:tabs>
        <w:suppressAutoHyphens w:val="0"/>
        <w:spacing w:after="480" w:line="360" w:lineRule="auto"/>
        <w:contextualSpacing/>
        <w:textAlignment w:val="baseline"/>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Wniosek Prezydenta m.st. Warszawy o stwierdzenie nieważności decyzji reprywatyzacyjnej. </w:t>
      </w:r>
    </w:p>
    <w:p w14:paraId="572CF314" w14:textId="77777777" w:rsidR="00BD3DE3" w:rsidRPr="00355497" w:rsidRDefault="00BD3DE3" w:rsidP="00355497">
      <w:pPr>
        <w:tabs>
          <w:tab w:val="left" w:pos="709"/>
          <w:tab w:val="left" w:pos="6111"/>
        </w:tabs>
        <w:suppressAutoHyphens w:val="0"/>
        <w:spacing w:after="480" w:line="360" w:lineRule="auto"/>
        <w:ind w:left="360"/>
        <w:contextualSpacing/>
        <w:textAlignment w:val="baseline"/>
        <w:rPr>
          <w:rFonts w:ascii="Arial" w:eastAsiaTheme="minorHAnsi" w:hAnsi="Arial" w:cs="Arial"/>
          <w:sz w:val="20"/>
          <w:szCs w:val="20"/>
          <w:lang w:eastAsia="en-US"/>
        </w:rPr>
      </w:pPr>
    </w:p>
    <w:p w14:paraId="1FF8C477" w14:textId="77777777" w:rsidR="00BD3DE3" w:rsidRPr="00355497" w:rsidRDefault="00BC0F3B" w:rsidP="00355497">
      <w:pPr>
        <w:tabs>
          <w:tab w:val="left" w:pos="709"/>
          <w:tab w:val="left" w:pos="6111"/>
        </w:tabs>
        <w:suppressAutoHyphens w:val="0"/>
        <w:spacing w:after="480" w:line="360" w:lineRule="auto"/>
        <w:textAlignment w:val="baseline"/>
        <w:rPr>
          <w:rFonts w:ascii="Arial" w:eastAsiaTheme="minorHAnsi" w:hAnsi="Arial" w:cs="Arial"/>
          <w:sz w:val="20"/>
          <w:szCs w:val="20"/>
          <w:lang w:eastAsia="en-US"/>
        </w:rPr>
      </w:pPr>
      <w:r w:rsidRPr="00355497">
        <w:rPr>
          <w:rFonts w:ascii="Arial" w:eastAsiaTheme="minorHAnsi" w:hAnsi="Arial" w:cs="Arial"/>
          <w:sz w:val="20"/>
          <w:szCs w:val="20"/>
          <w:lang w:eastAsia="en-US"/>
        </w:rPr>
        <w:t>Prezydent m.st. Warszawy r. złożył do Samorządowego Kolegium Odwoławczego w Warszawie wniosek o stwierdzenie nieważności decyzji reprywatyzacyjnej Prezydenta m.st. Warszawy z 17 grudnia 2009 r. Nr 576/GK/DW/2009 ustanawiającej na rzecz U</w:t>
      </w:r>
      <w:r w:rsidR="00960017"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C</w:t>
      </w:r>
      <w:r w:rsidR="00960017"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prawo użytkowania wieczystego do gruntu położonego w Warszawie przy ul. Boguszewskiej 23, hip. działka nr, stanowiącego działkę ewidencyjną nr  oraz odmawiającą ustanowienia użytkowania wieczystego do części gruntu</w:t>
      </w:r>
      <w:r w:rsidR="00BD3DE3"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stanowiącego obecnie działkę nr. Prezydent m.st. Warszawy wniósł o stwierdzenie nieważności swojej własnej decyzji administracyjnej na podstawie art. 157 § 2 k.p.a. w zw. z art. 156 § 1 pkt 2 k.p.a. z uwagi na wystąpienie nowych okoliczności, istniejących w dniu wydania decyzji nieznanej organowi, który wydał decyzję. Nową okolicznością w ocenie wnoszącego, było sprawozdanie techniczne</w:t>
      </w:r>
      <w:r w:rsidR="00BD3DE3"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sporządzone przez biegłego geodetę rozliczające powierzchnię dawnej nieruchomości hipotecznej, hip. działka nr , sporządzone na potrzeby postępowania o ustalenie i wypłatę odszkodowania za wywłaszczoną nieruchomość w trybie art. 215 </w:t>
      </w:r>
      <w:proofErr w:type="spellStart"/>
      <w:r w:rsidRPr="00355497">
        <w:rPr>
          <w:rFonts w:ascii="Arial" w:eastAsiaTheme="minorHAnsi" w:hAnsi="Arial" w:cs="Arial"/>
          <w:sz w:val="20"/>
          <w:szCs w:val="20"/>
          <w:lang w:eastAsia="en-US"/>
        </w:rPr>
        <w:t>u.g.n</w:t>
      </w:r>
      <w:proofErr w:type="spellEnd"/>
      <w:r w:rsidRPr="00355497">
        <w:rPr>
          <w:rFonts w:ascii="Arial" w:eastAsiaTheme="minorHAnsi" w:hAnsi="Arial" w:cs="Arial"/>
          <w:sz w:val="20"/>
          <w:szCs w:val="20"/>
          <w:lang w:eastAsia="en-US"/>
        </w:rPr>
        <w:t>. Rozliczenie to wskazywało, że w skład dawnej nieruchomości wchodzą inne działki o innej powierzchni, niż przyjął to organ w decyzji reprywatyzacyjnej.</w:t>
      </w:r>
    </w:p>
    <w:p w14:paraId="323DB5E7" w14:textId="2595C553" w:rsidR="00BC0F3B" w:rsidRPr="00355497" w:rsidRDefault="00BC0F3B" w:rsidP="00355497">
      <w:pPr>
        <w:tabs>
          <w:tab w:val="left" w:pos="709"/>
          <w:tab w:val="left" w:pos="6111"/>
        </w:tabs>
        <w:suppressAutoHyphens w:val="0"/>
        <w:spacing w:after="480" w:line="360" w:lineRule="auto"/>
        <w:textAlignment w:val="baseline"/>
        <w:rPr>
          <w:rFonts w:ascii="Arial" w:eastAsia="Calibri" w:hAnsi="Arial" w:cs="Arial"/>
          <w:color w:val="E36C0A" w:themeColor="accent6" w:themeShade="BF"/>
          <w:sz w:val="20"/>
          <w:szCs w:val="20"/>
          <w:lang w:eastAsia="en-US"/>
        </w:rPr>
      </w:pPr>
      <w:r w:rsidRPr="00355497">
        <w:rPr>
          <w:rFonts w:ascii="Arial" w:eastAsiaTheme="minorHAnsi" w:hAnsi="Arial" w:cs="Arial"/>
          <w:sz w:val="20"/>
          <w:szCs w:val="20"/>
          <w:lang w:eastAsia="en-US"/>
        </w:rPr>
        <w:t xml:space="preserve">Samorządowe Kolegium Odwoławcze w Warszawie postanowieniem z r. w sprawie KOC/odmówiło, na podstawie art. 61a § 1 k.p.a., wszczęcia postępowania o stwierdzenie nieważności ww. decyzji reprywatyzacyjnej. W uzasadnieniu postanowienia wskazano, że Prezydent m.st. Warszawy działał jako organ administracyjny, nie może być zatem uznany za stronę niniejszego postępowania; nie może być zatem inicjatorem postępowania. </w:t>
      </w:r>
    </w:p>
    <w:p w14:paraId="04783637" w14:textId="42074BC2" w:rsidR="00BC0F3B" w:rsidRPr="00355497" w:rsidRDefault="00BC0F3B" w:rsidP="00355497">
      <w:pPr>
        <w:numPr>
          <w:ilvl w:val="0"/>
          <w:numId w:val="20"/>
        </w:num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Postępowanie przed Samorządowym Kolegium Odwoławczym w Warszawie w przedmiocie stwierdzenie nieważności decyzji reprywatyzacyjnej. </w:t>
      </w:r>
    </w:p>
    <w:p w14:paraId="4E5DCEE6" w14:textId="77777777" w:rsidR="00BD3DE3" w:rsidRPr="00355497" w:rsidRDefault="00BD3DE3" w:rsidP="00355497">
      <w:pPr>
        <w:suppressAutoHyphens w:val="0"/>
        <w:spacing w:after="480" w:line="360" w:lineRule="auto"/>
        <w:ind w:left="360"/>
        <w:contextualSpacing/>
        <w:rPr>
          <w:rFonts w:ascii="Arial" w:eastAsiaTheme="minorHAnsi" w:hAnsi="Arial" w:cs="Arial"/>
          <w:sz w:val="20"/>
          <w:szCs w:val="20"/>
          <w:lang w:eastAsia="en-US"/>
        </w:rPr>
      </w:pPr>
    </w:p>
    <w:p w14:paraId="031DC2FB" w14:textId="77777777" w:rsidR="00BD3DE3"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Samorządowe Kolegium Odwoławcze w Warszawie pod numerem KOC/</w:t>
      </w:r>
      <w:r w:rsidR="00960017"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wszczęło z urzędu postępowanie administracyjne o stwierdzenie nieważności decyzji reprywatyzacyjnej Prezydenta m.st. Warszawy z 17 grudnia 2009 r. Nr 576/GK/DW/2009. </w:t>
      </w:r>
    </w:p>
    <w:p w14:paraId="48A1407F" w14:textId="2F329807" w:rsidR="00BC0F3B"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Decyzją z dnia r. na podstawie art. 158 § 1 k.p.a. w zw. z art. 156 § 1 pkt 2 k.p.a. orzekło nie stwierdzić nieważności decyzji reprywatyzacyjnej Prezydenta m.st. Warszawy nr 576/GK/DW/2009 z </w:t>
      </w:r>
      <w:r w:rsidRPr="00355497">
        <w:rPr>
          <w:rFonts w:ascii="Arial" w:eastAsiaTheme="minorHAnsi" w:hAnsi="Arial" w:cs="Arial"/>
          <w:sz w:val="20"/>
          <w:szCs w:val="20"/>
          <w:lang w:eastAsia="en-US"/>
        </w:rPr>
        <w:lastRenderedPageBreak/>
        <w:t xml:space="preserve">dnia 17 grudnia 2009 r. W ocenie organu nie doszło do rażącego naruszenia prawa, albowiem w dacie wydawania decyzji organ I instancji orzekł zgodnie z treścią dokumentów, które miał w dyspozycji. Rozbieżności w rozliczeniu powierzchni hipotecznej nie są wadą skutkującą rażącym naruszeniem prawa z art. 156 § 1 pkt 2 k.p.a. Organ wskazał, że rozbieżność w powierzchni gruntu może natomiast stanowić przesłankę z art. 145 § 1 pkt 5 k.p.a. Na powyższą decyzję nie wpłynęła skarga, ani nie wpłynął wniosek o ponowne rozpoznanie. </w:t>
      </w:r>
    </w:p>
    <w:p w14:paraId="23894E93" w14:textId="3CDB8E9C" w:rsidR="0075553F" w:rsidRPr="00355497" w:rsidRDefault="00BC0F3B" w:rsidP="00355497">
      <w:pPr>
        <w:numPr>
          <w:ilvl w:val="0"/>
          <w:numId w:val="20"/>
        </w:numPr>
        <w:tabs>
          <w:tab w:val="left" w:pos="426"/>
          <w:tab w:val="left" w:pos="6111"/>
        </w:tabs>
        <w:suppressAutoHyphens w:val="0"/>
        <w:spacing w:after="480" w:line="360" w:lineRule="auto"/>
        <w:contextualSpacing/>
        <w:textAlignment w:val="baseline"/>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Stan prawny nieruchomości po wydaniu decyzji reprywatyzacyjnej. </w:t>
      </w:r>
    </w:p>
    <w:p w14:paraId="4DFAD229" w14:textId="77777777" w:rsidR="0075553F" w:rsidRPr="00355497" w:rsidRDefault="0075553F" w:rsidP="00355497">
      <w:pPr>
        <w:tabs>
          <w:tab w:val="left" w:pos="426"/>
          <w:tab w:val="left" w:pos="6111"/>
        </w:tabs>
        <w:suppressAutoHyphens w:val="0"/>
        <w:spacing w:after="480" w:line="360" w:lineRule="auto"/>
        <w:ind w:left="360"/>
        <w:contextualSpacing/>
        <w:textAlignment w:val="baseline"/>
        <w:rPr>
          <w:rFonts w:ascii="Arial" w:eastAsiaTheme="minorHAnsi" w:hAnsi="Arial" w:cs="Arial"/>
          <w:sz w:val="20"/>
          <w:szCs w:val="20"/>
          <w:lang w:eastAsia="en-US"/>
        </w:rPr>
      </w:pPr>
    </w:p>
    <w:p w14:paraId="25BFCBED" w14:textId="55D5F09B" w:rsidR="0075553F" w:rsidRPr="00355497" w:rsidRDefault="00BC0F3B" w:rsidP="00355497">
      <w:pPr>
        <w:tabs>
          <w:tab w:val="left" w:pos="426"/>
          <w:tab w:val="left" w:pos="6111"/>
        </w:tabs>
        <w:suppressAutoHyphens w:val="0"/>
        <w:spacing w:after="480" w:line="360" w:lineRule="auto"/>
        <w:contextualSpacing/>
        <w:textAlignment w:val="baseline"/>
        <w:rPr>
          <w:rFonts w:ascii="Arial" w:eastAsia="SimSun" w:hAnsi="Arial" w:cs="Arial"/>
          <w:kern w:val="1"/>
          <w:sz w:val="20"/>
          <w:szCs w:val="20"/>
          <w:lang w:eastAsia="ar-SA"/>
        </w:rPr>
      </w:pPr>
      <w:r w:rsidRPr="00355497">
        <w:rPr>
          <w:rFonts w:ascii="Arial" w:eastAsia="SimSun" w:hAnsi="Arial" w:cs="Arial"/>
          <w:kern w:val="1"/>
          <w:sz w:val="20"/>
          <w:szCs w:val="20"/>
          <w:lang w:eastAsia="ar-SA"/>
        </w:rPr>
        <w:t>Beneficjentka decyzji reprywatyzacyjnej U</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C</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sprzedała na rzecz T</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P</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S</w:t>
      </w:r>
      <w:r w:rsidR="00960017" w:rsidRPr="00355497">
        <w:rPr>
          <w:rFonts w:ascii="Arial" w:eastAsia="SimSun" w:hAnsi="Arial" w:cs="Arial"/>
          <w:kern w:val="1"/>
          <w:sz w:val="20"/>
          <w:szCs w:val="20"/>
          <w:lang w:eastAsia="ar-SA"/>
        </w:rPr>
        <w:t xml:space="preserve">. </w:t>
      </w:r>
      <w:r w:rsidRPr="00355497">
        <w:rPr>
          <w:rFonts w:ascii="Arial" w:eastAsia="SimSun" w:hAnsi="Arial" w:cs="Arial"/>
          <w:kern w:val="1"/>
          <w:sz w:val="20"/>
          <w:szCs w:val="20"/>
          <w:lang w:eastAsia="ar-SA"/>
        </w:rPr>
        <w:t xml:space="preserve">prawo użytkowania wieczystego do nieruchomości położnej w Warszawie przy ul. Boguszewskiej 23, działka ewidencyjna nr  aktem notarialnym sporządzonym r. przed notariusz w </w:t>
      </w:r>
      <w:proofErr w:type="spellStart"/>
      <w:r w:rsidRPr="00355497">
        <w:rPr>
          <w:rFonts w:ascii="Arial" w:eastAsia="SimSun" w:hAnsi="Arial" w:cs="Arial"/>
          <w:kern w:val="1"/>
          <w:sz w:val="20"/>
          <w:szCs w:val="20"/>
          <w:lang w:eastAsia="ar-SA"/>
        </w:rPr>
        <w:t>W</w:t>
      </w:r>
      <w:proofErr w:type="spellEnd"/>
      <w:r w:rsidR="00960017" w:rsidRPr="00355497">
        <w:rPr>
          <w:rFonts w:ascii="Arial" w:eastAsia="SimSun" w:hAnsi="Arial" w:cs="Arial"/>
          <w:kern w:val="1"/>
          <w:sz w:val="20"/>
          <w:szCs w:val="20"/>
          <w:lang w:eastAsia="ar-SA"/>
        </w:rPr>
        <w:t xml:space="preserve">. </w:t>
      </w:r>
      <w:r w:rsidRPr="00355497">
        <w:rPr>
          <w:rFonts w:ascii="Arial" w:eastAsia="SimSun" w:hAnsi="Arial" w:cs="Arial"/>
          <w:kern w:val="1"/>
          <w:sz w:val="20"/>
          <w:szCs w:val="20"/>
          <w:lang w:eastAsia="ar-SA"/>
        </w:rPr>
        <w:t>J</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B</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za numerem Repertorium A nr</w:t>
      </w:r>
      <w:r w:rsidR="0075553F" w:rsidRPr="00355497">
        <w:rPr>
          <w:rFonts w:ascii="Arial" w:eastAsia="SimSun" w:hAnsi="Arial" w:cs="Arial"/>
          <w:kern w:val="1"/>
          <w:sz w:val="20"/>
          <w:szCs w:val="20"/>
          <w:lang w:eastAsia="ar-SA"/>
        </w:rPr>
        <w:t>.</w:t>
      </w:r>
    </w:p>
    <w:p w14:paraId="17818A9F" w14:textId="77777777" w:rsidR="0075553F" w:rsidRPr="00355497" w:rsidRDefault="00BC0F3B" w:rsidP="00355497">
      <w:pPr>
        <w:tabs>
          <w:tab w:val="left" w:pos="426"/>
          <w:tab w:val="left" w:pos="6111"/>
        </w:tabs>
        <w:suppressAutoHyphens w:val="0"/>
        <w:spacing w:after="480" w:line="360" w:lineRule="auto"/>
        <w:contextualSpacing/>
        <w:textAlignment w:val="baseline"/>
        <w:rPr>
          <w:rFonts w:ascii="Arial" w:eastAsiaTheme="minorHAnsi" w:hAnsi="Arial" w:cs="Arial"/>
          <w:sz w:val="20"/>
          <w:szCs w:val="20"/>
          <w:lang w:eastAsia="en-US"/>
        </w:rPr>
      </w:pPr>
      <w:r w:rsidRPr="00355497">
        <w:rPr>
          <w:rFonts w:ascii="Arial" w:eastAsia="SimSun" w:hAnsi="Arial" w:cs="Arial"/>
          <w:kern w:val="1"/>
          <w:sz w:val="20"/>
          <w:szCs w:val="20"/>
          <w:lang w:eastAsia="ar-SA"/>
        </w:rPr>
        <w:t>Następnie prawo użytkowania wieczystego nieruchomości oraz prawa własności budynków stanowiących odrębną nieruchomość zostało przeniesione na firmę G</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C</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D</w:t>
      </w:r>
      <w:r w:rsidR="00960017" w:rsidRPr="00355497">
        <w:rPr>
          <w:rFonts w:ascii="Arial" w:eastAsia="SimSun" w:hAnsi="Arial" w:cs="Arial"/>
          <w:kern w:val="1"/>
          <w:sz w:val="20"/>
          <w:szCs w:val="20"/>
          <w:lang w:eastAsia="ar-SA"/>
        </w:rPr>
        <w:t xml:space="preserve">. </w:t>
      </w:r>
      <w:r w:rsidRPr="00355497">
        <w:rPr>
          <w:rFonts w:ascii="Arial" w:eastAsia="SimSun" w:hAnsi="Arial" w:cs="Arial"/>
          <w:kern w:val="1"/>
          <w:sz w:val="20"/>
          <w:szCs w:val="20"/>
          <w:lang w:eastAsia="ar-SA"/>
        </w:rPr>
        <w:t xml:space="preserve">Spółka z ograniczoną odpowiedzialnością z siedzibą w </w:t>
      </w:r>
      <w:proofErr w:type="spellStart"/>
      <w:r w:rsidRPr="00355497">
        <w:rPr>
          <w:rFonts w:ascii="Arial" w:eastAsia="SimSun" w:hAnsi="Arial" w:cs="Arial"/>
          <w:kern w:val="1"/>
          <w:sz w:val="20"/>
          <w:szCs w:val="20"/>
          <w:lang w:eastAsia="ar-SA"/>
        </w:rPr>
        <w:t>W</w:t>
      </w:r>
      <w:proofErr w:type="spellEnd"/>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na podstawie umowy przeniesienia w wykonaniu postanowień umowy spółki, objętej aktem notarialnym sporządzonym w dniu r. przez notariusz K</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S</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w S</w:t>
      </w:r>
      <w:r w:rsidR="00960017" w:rsidRPr="00355497">
        <w:rPr>
          <w:rFonts w:ascii="Arial" w:eastAsia="SimSun" w:hAnsi="Arial" w:cs="Arial"/>
          <w:kern w:val="1"/>
          <w:sz w:val="20"/>
          <w:szCs w:val="20"/>
          <w:lang w:eastAsia="ar-SA"/>
        </w:rPr>
        <w:t xml:space="preserve">. </w:t>
      </w:r>
      <w:r w:rsidRPr="00355497">
        <w:rPr>
          <w:rFonts w:ascii="Arial" w:eastAsia="SimSun" w:hAnsi="Arial" w:cs="Arial"/>
          <w:kern w:val="1"/>
          <w:sz w:val="20"/>
          <w:szCs w:val="20"/>
          <w:lang w:eastAsia="ar-SA"/>
        </w:rPr>
        <w:t xml:space="preserve">za numerem Repertorium A </w:t>
      </w:r>
      <w:r w:rsidR="00960017"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w:t>
      </w:r>
    </w:p>
    <w:p w14:paraId="5E93586F" w14:textId="77777777" w:rsidR="0075553F" w:rsidRPr="00355497" w:rsidRDefault="00BC0F3B" w:rsidP="00355497">
      <w:pPr>
        <w:tabs>
          <w:tab w:val="left" w:pos="426"/>
          <w:tab w:val="left" w:pos="6111"/>
        </w:tabs>
        <w:suppressAutoHyphens w:val="0"/>
        <w:spacing w:after="480" w:line="360" w:lineRule="auto"/>
        <w:contextualSpacing/>
        <w:textAlignment w:val="baseline"/>
        <w:rPr>
          <w:rFonts w:ascii="Arial" w:eastAsiaTheme="minorHAnsi" w:hAnsi="Arial" w:cs="Arial"/>
          <w:sz w:val="20"/>
          <w:szCs w:val="20"/>
          <w:lang w:eastAsia="en-US"/>
        </w:rPr>
      </w:pPr>
      <w:r w:rsidRPr="00355497">
        <w:rPr>
          <w:rFonts w:ascii="Arial" w:eastAsia="SimSun" w:hAnsi="Arial" w:cs="Arial"/>
          <w:kern w:val="1"/>
          <w:sz w:val="20"/>
          <w:szCs w:val="20"/>
          <w:lang w:eastAsia="ar-SA"/>
        </w:rPr>
        <w:t xml:space="preserve">Prawo użytkowania wieczystego gruntu przekształciło się w prawo własności gruntów, zgodnie z zaświadczeniem Prezydenta m.st. Warszawy z dnia r. sygnatura </w:t>
      </w:r>
      <w:r w:rsidRPr="00355497">
        <w:rPr>
          <w:rFonts w:ascii="Arial" w:eastAsia="SimSun" w:hAnsi="Arial" w:cs="Arial"/>
          <w:kern w:val="1"/>
          <w:sz w:val="20"/>
          <w:szCs w:val="20"/>
          <w:lang w:eastAsia="ar-SA"/>
        </w:rPr>
        <w:br/>
        <w:t xml:space="preserve">wydanym w trybie ustawy z dnia 20 lipca 2018 r. o przekształceniu prawa użytkowania wieczystego gruntów zabudowanych na cele mieszkaniowe w prawo własności tych gruntów.   </w:t>
      </w:r>
    </w:p>
    <w:p w14:paraId="336EE8FE" w14:textId="77777777" w:rsidR="0075553F" w:rsidRPr="00355497" w:rsidRDefault="00BC0F3B" w:rsidP="00355497">
      <w:pPr>
        <w:tabs>
          <w:tab w:val="left" w:pos="426"/>
          <w:tab w:val="left" w:pos="6111"/>
        </w:tabs>
        <w:suppressAutoHyphens w:val="0"/>
        <w:spacing w:after="480" w:line="360" w:lineRule="auto"/>
        <w:contextualSpacing/>
        <w:textAlignment w:val="baseline"/>
        <w:rPr>
          <w:rFonts w:ascii="Arial" w:eastAsiaTheme="minorHAnsi" w:hAnsi="Arial" w:cs="Arial"/>
          <w:sz w:val="20"/>
          <w:szCs w:val="20"/>
          <w:lang w:eastAsia="en-US"/>
        </w:rPr>
      </w:pPr>
      <w:r w:rsidRPr="00355497">
        <w:rPr>
          <w:rFonts w:ascii="Arial" w:eastAsia="SimSun" w:hAnsi="Arial" w:cs="Arial"/>
          <w:kern w:val="1"/>
          <w:sz w:val="20"/>
          <w:szCs w:val="20"/>
          <w:lang w:eastAsia="ar-SA"/>
        </w:rPr>
        <w:t xml:space="preserve">Wobec powyższego w dziale II księgi wieczystej </w:t>
      </w:r>
      <w:r w:rsidRPr="00355497">
        <w:rPr>
          <w:rFonts w:ascii="Arial" w:hAnsi="Arial" w:cs="Arial"/>
          <w:sz w:val="20"/>
          <w:szCs w:val="20"/>
          <w:lang w:eastAsia="ar-SA"/>
        </w:rPr>
        <w:t>prowadzonej dla działki ewidencyjnej nr  KW nr jako w</w:t>
      </w:r>
      <w:r w:rsidRPr="00355497">
        <w:rPr>
          <w:rFonts w:ascii="Arial" w:eastAsia="SimSun" w:hAnsi="Arial" w:cs="Arial"/>
          <w:kern w:val="1"/>
          <w:sz w:val="20"/>
          <w:szCs w:val="20"/>
          <w:lang w:eastAsia="ar-SA"/>
        </w:rPr>
        <w:t xml:space="preserve">łaściciel </w:t>
      </w:r>
      <w:r w:rsidRPr="00355497">
        <w:rPr>
          <w:rFonts w:ascii="Arial" w:hAnsi="Arial" w:cs="Arial"/>
          <w:sz w:val="20"/>
          <w:szCs w:val="20"/>
          <w:lang w:eastAsia="ar-SA"/>
        </w:rPr>
        <w:t xml:space="preserve">wpisana jest </w:t>
      </w:r>
      <w:r w:rsidRPr="00355497">
        <w:rPr>
          <w:rFonts w:ascii="Arial" w:eastAsia="SimSun" w:hAnsi="Arial" w:cs="Arial"/>
          <w:kern w:val="1"/>
          <w:sz w:val="20"/>
          <w:szCs w:val="20"/>
          <w:lang w:eastAsia="ar-SA"/>
        </w:rPr>
        <w:t>firma G</w:t>
      </w:r>
      <w:r w:rsidR="002E5683"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C</w:t>
      </w:r>
      <w:r w:rsidR="002E5683"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D</w:t>
      </w:r>
      <w:r w:rsidR="002E5683" w:rsidRPr="00355497">
        <w:rPr>
          <w:rFonts w:ascii="Arial" w:eastAsia="SimSun" w:hAnsi="Arial" w:cs="Arial"/>
          <w:kern w:val="1"/>
          <w:sz w:val="20"/>
          <w:szCs w:val="20"/>
          <w:lang w:eastAsia="ar-SA"/>
        </w:rPr>
        <w:t xml:space="preserve">. </w:t>
      </w:r>
      <w:r w:rsidRPr="00355497">
        <w:rPr>
          <w:rFonts w:ascii="Arial" w:eastAsia="SimSun" w:hAnsi="Arial" w:cs="Arial"/>
          <w:kern w:val="1"/>
          <w:sz w:val="20"/>
          <w:szCs w:val="20"/>
          <w:lang w:eastAsia="ar-SA"/>
        </w:rPr>
        <w:t xml:space="preserve">Spółka z ograniczoną odpowiedzialnością z siedzibą w </w:t>
      </w:r>
      <w:proofErr w:type="spellStart"/>
      <w:r w:rsidRPr="00355497">
        <w:rPr>
          <w:rFonts w:ascii="Arial" w:eastAsia="SimSun" w:hAnsi="Arial" w:cs="Arial"/>
          <w:kern w:val="1"/>
          <w:sz w:val="20"/>
          <w:szCs w:val="20"/>
          <w:lang w:eastAsia="ar-SA"/>
        </w:rPr>
        <w:t>W</w:t>
      </w:r>
      <w:proofErr w:type="spellEnd"/>
      <w:r w:rsidR="002E5683"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w:t>
      </w:r>
    </w:p>
    <w:p w14:paraId="2CD80172" w14:textId="63EDD3A2" w:rsidR="00BC0F3B" w:rsidRPr="00355497" w:rsidRDefault="00BC0F3B" w:rsidP="00355497">
      <w:pPr>
        <w:tabs>
          <w:tab w:val="left" w:pos="426"/>
          <w:tab w:val="left" w:pos="6111"/>
        </w:tabs>
        <w:suppressAutoHyphens w:val="0"/>
        <w:spacing w:after="480" w:line="360" w:lineRule="auto"/>
        <w:contextualSpacing/>
        <w:textAlignment w:val="baseline"/>
        <w:rPr>
          <w:rFonts w:ascii="Arial" w:eastAsiaTheme="minorHAnsi" w:hAnsi="Arial" w:cs="Arial"/>
          <w:sz w:val="20"/>
          <w:szCs w:val="20"/>
          <w:lang w:eastAsia="en-US"/>
        </w:rPr>
      </w:pPr>
      <w:r w:rsidRPr="00355497">
        <w:rPr>
          <w:rFonts w:ascii="Arial" w:eastAsiaTheme="minorHAnsi" w:hAnsi="Arial" w:cs="Arial"/>
          <w:sz w:val="20"/>
          <w:szCs w:val="20"/>
          <w:lang w:eastAsia="en-US"/>
        </w:rPr>
        <w:t>Działka nr</w:t>
      </w:r>
      <w:r w:rsidR="002E5683"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jest zabudowana budynkiem mieszkalnym. Obecnie w budynku jest 14 lokali mieszkalnych, stanowiących odrębną własność lokalową.    </w:t>
      </w:r>
    </w:p>
    <w:p w14:paraId="35DCCB37" w14:textId="77777777" w:rsidR="0075553F" w:rsidRPr="00355497" w:rsidRDefault="0075553F" w:rsidP="00355497">
      <w:pPr>
        <w:tabs>
          <w:tab w:val="left" w:pos="426"/>
          <w:tab w:val="left" w:pos="6111"/>
        </w:tabs>
        <w:suppressAutoHyphens w:val="0"/>
        <w:spacing w:after="480" w:line="360" w:lineRule="auto"/>
        <w:contextualSpacing/>
        <w:textAlignment w:val="baseline"/>
        <w:rPr>
          <w:rFonts w:ascii="Arial" w:eastAsiaTheme="minorHAnsi" w:hAnsi="Arial" w:cs="Arial"/>
          <w:sz w:val="20"/>
          <w:szCs w:val="20"/>
          <w:lang w:eastAsia="en-US"/>
        </w:rPr>
      </w:pPr>
    </w:p>
    <w:p w14:paraId="6AF8E33D" w14:textId="5173FDB2" w:rsidR="0075553F" w:rsidRPr="00355497" w:rsidRDefault="00BC0F3B" w:rsidP="00355497">
      <w:pPr>
        <w:numPr>
          <w:ilvl w:val="0"/>
          <w:numId w:val="20"/>
        </w:num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SimSun" w:hAnsi="Arial" w:cs="Arial"/>
          <w:kern w:val="1"/>
          <w:sz w:val="20"/>
          <w:szCs w:val="20"/>
          <w:lang w:eastAsia="ar-SA"/>
        </w:rPr>
        <w:t xml:space="preserve">Inne postępowania związane z wnioskiem dekretowym - postępowania o odszkodowanie.  </w:t>
      </w:r>
    </w:p>
    <w:p w14:paraId="4A7D50B7" w14:textId="77777777" w:rsidR="0075553F" w:rsidRPr="00355497" w:rsidRDefault="00BC0F3B" w:rsidP="00355497">
      <w:p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SimSun" w:hAnsi="Arial" w:cs="Arial"/>
          <w:kern w:val="1"/>
          <w:sz w:val="20"/>
          <w:szCs w:val="20"/>
          <w:lang w:eastAsia="ar-SA"/>
        </w:rPr>
        <w:t>U</w:t>
      </w:r>
      <w:r w:rsidR="002E5683"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C</w:t>
      </w:r>
      <w:r w:rsidR="002E5683" w:rsidRPr="00355497">
        <w:rPr>
          <w:rFonts w:ascii="Arial" w:eastAsia="SimSun" w:hAnsi="Arial" w:cs="Arial"/>
          <w:kern w:val="1"/>
          <w:sz w:val="20"/>
          <w:szCs w:val="20"/>
          <w:lang w:eastAsia="ar-SA"/>
        </w:rPr>
        <w:t xml:space="preserve">. </w:t>
      </w:r>
      <w:r w:rsidRPr="00355497">
        <w:rPr>
          <w:rFonts w:ascii="Arial" w:eastAsia="SimSun" w:hAnsi="Arial" w:cs="Arial"/>
          <w:kern w:val="1"/>
          <w:sz w:val="20"/>
          <w:szCs w:val="20"/>
          <w:lang w:eastAsia="ar-SA"/>
        </w:rPr>
        <w:t xml:space="preserve">spadkobierczyni właścicieli hipotecznych i beneficjentka decyzji reprywatyzacyjnej r. wniosła do Urzędu Miasta Stołecznego Warszawy o odszkodowanie za nieruchomość położoną w Warszawie przy ul. Boguszewskiej 23. </w:t>
      </w:r>
    </w:p>
    <w:p w14:paraId="70E7DAFE" w14:textId="50438CCC" w:rsidR="00BC0F3B" w:rsidRPr="00355497" w:rsidRDefault="00BC0F3B" w:rsidP="00355497">
      <w:pPr>
        <w:suppressAutoHyphens w:val="0"/>
        <w:spacing w:after="480" w:line="360" w:lineRule="auto"/>
        <w:textAlignment w:val="baseline"/>
        <w:rPr>
          <w:rFonts w:ascii="Arial" w:eastAsia="SimSun" w:hAnsi="Arial" w:cs="Arial"/>
          <w:kern w:val="1"/>
          <w:sz w:val="20"/>
          <w:szCs w:val="20"/>
          <w:lang w:eastAsia="ar-SA"/>
        </w:rPr>
      </w:pPr>
      <w:r w:rsidRPr="00355497">
        <w:rPr>
          <w:rFonts w:ascii="Arial" w:eastAsia="SimSun" w:hAnsi="Arial" w:cs="Arial"/>
          <w:kern w:val="1"/>
          <w:sz w:val="20"/>
          <w:szCs w:val="20"/>
          <w:lang w:eastAsia="ar-SA"/>
        </w:rPr>
        <w:t>Prezydent m.st. Warszawy decyzją z r. Nr odmówił przyznania odszkodowania za nieruchomość położoną w Warszawie przy ul. Boguszewskiej 23, hip. nr, działka nr  o powierzchni 666,66 m² stanowiącą obecnie własność Miasta Stołecznego Warszawy oznaczoną</w:t>
      </w:r>
      <w:r w:rsidR="002E5683" w:rsidRPr="00355497">
        <w:rPr>
          <w:rFonts w:ascii="Arial" w:eastAsia="SimSun" w:hAnsi="Arial" w:cs="Arial"/>
          <w:kern w:val="1"/>
          <w:sz w:val="20"/>
          <w:szCs w:val="20"/>
          <w:lang w:eastAsia="ar-SA"/>
        </w:rPr>
        <w:t xml:space="preserve"> </w:t>
      </w:r>
      <w:r w:rsidRPr="00355497">
        <w:rPr>
          <w:rFonts w:ascii="Arial" w:eastAsia="SimSun" w:hAnsi="Arial" w:cs="Arial"/>
          <w:kern w:val="1"/>
          <w:sz w:val="20"/>
          <w:szCs w:val="20"/>
          <w:lang w:eastAsia="ar-SA"/>
        </w:rPr>
        <w:t xml:space="preserve">jako część działek ewidencyjnych nr  i nr  z obrębu . </w:t>
      </w:r>
      <w:r w:rsidRPr="00355497">
        <w:rPr>
          <w:rFonts w:ascii="Arial" w:hAnsi="Arial" w:cs="Arial"/>
          <w:sz w:val="20"/>
          <w:szCs w:val="20"/>
          <w:lang w:eastAsia="ar-SA"/>
        </w:rPr>
        <w:t xml:space="preserve">W uzasadnieniu wskazano, że nie została spełniona przesłanka z art. 215 </w:t>
      </w:r>
      <w:proofErr w:type="spellStart"/>
      <w:r w:rsidRPr="00355497">
        <w:rPr>
          <w:rFonts w:ascii="Arial" w:hAnsi="Arial" w:cs="Arial"/>
          <w:sz w:val="20"/>
          <w:szCs w:val="20"/>
          <w:lang w:eastAsia="ar-SA"/>
        </w:rPr>
        <w:t>u.g.n</w:t>
      </w:r>
      <w:proofErr w:type="spellEnd"/>
      <w:r w:rsidRPr="00355497">
        <w:rPr>
          <w:rFonts w:ascii="Arial" w:hAnsi="Arial" w:cs="Arial"/>
          <w:sz w:val="20"/>
          <w:szCs w:val="20"/>
          <w:lang w:eastAsia="ar-SA"/>
        </w:rPr>
        <w:t xml:space="preserve">., gdyż dom był domem wielorodzinnym, wieloizbowym, zatem nie był przeznaczony pod budownictwo jednorodzinne.   </w:t>
      </w:r>
    </w:p>
    <w:p w14:paraId="0772C661" w14:textId="448E57D1" w:rsidR="00BC0F3B" w:rsidRPr="00355497" w:rsidRDefault="00BC0F3B" w:rsidP="00355497">
      <w:pPr>
        <w:suppressAutoHyphens w:val="0"/>
        <w:spacing w:after="480" w:line="360" w:lineRule="auto"/>
        <w:textAlignment w:val="baseline"/>
        <w:rPr>
          <w:rFonts w:ascii="Arial" w:hAnsi="Arial" w:cs="Arial"/>
          <w:color w:val="E36C0A" w:themeColor="accent6" w:themeShade="BF"/>
          <w:sz w:val="20"/>
          <w:szCs w:val="20"/>
          <w:shd w:val="clear" w:color="auto" w:fill="FFFFFF"/>
          <w:lang w:eastAsia="pl-PL"/>
        </w:rPr>
      </w:pPr>
      <w:r w:rsidRPr="00355497">
        <w:rPr>
          <w:rFonts w:ascii="Arial" w:hAnsi="Arial" w:cs="Arial"/>
          <w:sz w:val="20"/>
          <w:szCs w:val="20"/>
          <w:lang w:eastAsia="ar-SA"/>
        </w:rPr>
        <w:lastRenderedPageBreak/>
        <w:t>Wojewoda Mazowiecki decyzją Nr z dnia</w:t>
      </w:r>
      <w:r w:rsidR="002E5683" w:rsidRPr="00355497">
        <w:rPr>
          <w:rFonts w:ascii="Arial" w:hAnsi="Arial" w:cs="Arial"/>
          <w:sz w:val="20"/>
          <w:szCs w:val="20"/>
          <w:lang w:eastAsia="ar-SA"/>
        </w:rPr>
        <w:t xml:space="preserve"> </w:t>
      </w:r>
      <w:r w:rsidRPr="00355497">
        <w:rPr>
          <w:rFonts w:ascii="Arial" w:hAnsi="Arial" w:cs="Arial"/>
          <w:sz w:val="20"/>
          <w:szCs w:val="20"/>
          <w:lang w:eastAsia="ar-SA"/>
        </w:rPr>
        <w:t>r. uchylił zaskarżoną decyzję Prezydenta m.st. Warszawy Nr z r. w całości i przekazał sprawę do ponownego rozpatrzenia, z uwagi na niewyjaśnienie wszystkich istotnych okoliczności niezbędnych do wydania prawidłowej decyzji.</w:t>
      </w:r>
    </w:p>
    <w:p w14:paraId="3AC89511" w14:textId="69D878F1" w:rsidR="0075553F" w:rsidRDefault="00BC0F3B" w:rsidP="00355497">
      <w:pPr>
        <w:numPr>
          <w:ilvl w:val="0"/>
          <w:numId w:val="20"/>
        </w:num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Zgromadzony materiał dowodowy. </w:t>
      </w:r>
    </w:p>
    <w:p w14:paraId="30A4A93E" w14:textId="77777777" w:rsidR="00355497" w:rsidRPr="00355497" w:rsidRDefault="00355497" w:rsidP="00355497">
      <w:pPr>
        <w:suppressAutoHyphens w:val="0"/>
        <w:spacing w:after="480" w:line="360" w:lineRule="auto"/>
        <w:ind w:left="360"/>
        <w:contextualSpacing/>
        <w:rPr>
          <w:rFonts w:ascii="Arial" w:eastAsiaTheme="minorHAnsi" w:hAnsi="Arial" w:cs="Arial"/>
          <w:sz w:val="20"/>
          <w:szCs w:val="20"/>
          <w:lang w:eastAsia="en-US"/>
        </w:rPr>
      </w:pPr>
    </w:p>
    <w:p w14:paraId="2804BA8D" w14:textId="77777777" w:rsidR="0075553F" w:rsidRPr="00355497" w:rsidRDefault="00BC0F3B" w:rsidP="00355497">
      <w:p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Powyższy stan faktyczny Komisja ustaliła na podstawie: akt postępowania dotyczącego reprywatyzacji nieruchomości przy ul. Boguszewskiej 23 zakończonych decyzją Prezydenta m.st. Warszawy z dnia 17 grudnia 2009 r. nr 576/GK/DW/2009 (1 segregator); akt postępowań prowadzonych przez</w:t>
      </w:r>
    </w:p>
    <w:p w14:paraId="307E43BD" w14:textId="77777777" w:rsidR="0075553F" w:rsidRPr="00355497" w:rsidRDefault="00BC0F3B" w:rsidP="00355497">
      <w:pPr>
        <w:suppressAutoHyphens w:val="0"/>
        <w:spacing w:after="480" w:line="360" w:lineRule="auto"/>
        <w:contextualSpacing/>
        <w:rPr>
          <w:rFonts w:ascii="Arial" w:eastAsiaTheme="minorHAnsi" w:hAnsi="Arial" w:cs="Arial"/>
          <w:sz w:val="20"/>
          <w:szCs w:val="20"/>
          <w:shd w:val="clear" w:color="auto" w:fill="FFFFFF"/>
          <w:lang w:eastAsia="en-US"/>
        </w:rPr>
      </w:pPr>
      <w:r w:rsidRPr="00355497">
        <w:rPr>
          <w:rFonts w:ascii="Arial" w:eastAsiaTheme="minorHAnsi" w:hAnsi="Arial" w:cs="Arial"/>
          <w:sz w:val="20"/>
          <w:szCs w:val="20"/>
          <w:lang w:eastAsia="en-US"/>
        </w:rPr>
        <w:t xml:space="preserve">Samorządowe Kolegium Odwoławcze w Warszawie </w:t>
      </w:r>
      <w:r w:rsidRPr="00355497">
        <w:rPr>
          <w:rFonts w:ascii="Arial" w:eastAsiaTheme="minorHAnsi" w:hAnsi="Arial" w:cs="Arial"/>
          <w:sz w:val="20"/>
          <w:szCs w:val="20"/>
          <w:shd w:val="clear" w:color="auto" w:fill="FFFFFF"/>
          <w:lang w:eastAsia="en-US"/>
        </w:rPr>
        <w:t>KOC/</w:t>
      </w:r>
      <w:r w:rsidR="002E5683" w:rsidRPr="00355497">
        <w:rPr>
          <w:rFonts w:ascii="Arial" w:eastAsiaTheme="minorHAnsi" w:hAnsi="Arial" w:cs="Arial"/>
          <w:sz w:val="20"/>
          <w:szCs w:val="20"/>
          <w:shd w:val="clear" w:color="auto" w:fill="FFFFFF"/>
          <w:lang w:eastAsia="en-US"/>
        </w:rPr>
        <w:t xml:space="preserve"> </w:t>
      </w:r>
      <w:r w:rsidRPr="00355497">
        <w:rPr>
          <w:rFonts w:ascii="Arial" w:eastAsiaTheme="minorHAnsi" w:hAnsi="Arial" w:cs="Arial"/>
          <w:sz w:val="20"/>
          <w:szCs w:val="20"/>
          <w:shd w:val="clear" w:color="auto" w:fill="FFFFFF"/>
          <w:lang w:eastAsia="en-US"/>
        </w:rPr>
        <w:t>KOC/, KOC/, KOC/ (4 teczki);</w:t>
      </w:r>
    </w:p>
    <w:p w14:paraId="3B9941F7" w14:textId="77777777" w:rsidR="0075553F" w:rsidRPr="00355497" w:rsidRDefault="00BC0F3B" w:rsidP="00355497">
      <w:pPr>
        <w:suppressAutoHyphens w:val="0"/>
        <w:spacing w:after="480" w:line="360" w:lineRule="auto"/>
        <w:contextualSpacing/>
        <w:rPr>
          <w:rFonts w:ascii="Arial" w:eastAsiaTheme="minorHAnsi" w:hAnsi="Arial" w:cs="Arial"/>
          <w:sz w:val="20"/>
          <w:szCs w:val="20"/>
          <w:lang w:eastAsia="en-US"/>
        </w:rPr>
      </w:pPr>
      <w:r w:rsidRPr="00355497">
        <w:rPr>
          <w:rFonts w:ascii="Arial" w:eastAsia="SimSun, ËÎĚĺ" w:hAnsi="Arial" w:cs="Arial"/>
          <w:kern w:val="3"/>
          <w:sz w:val="20"/>
          <w:szCs w:val="20"/>
          <w:lang w:eastAsia="ja-JP"/>
        </w:rPr>
        <w:t xml:space="preserve">uwierzytelnionej kopii </w:t>
      </w:r>
      <w:r w:rsidRPr="00355497">
        <w:rPr>
          <w:rFonts w:ascii="Arial" w:eastAsia="Calibri" w:hAnsi="Arial" w:cs="Arial"/>
          <w:sz w:val="20"/>
          <w:szCs w:val="20"/>
          <w:lang w:eastAsia="en-US"/>
        </w:rPr>
        <w:t xml:space="preserve">księgi hipotecznej pod nazwą „Nieruchomość warszawska Nr ”, </w:t>
      </w:r>
      <w:r w:rsidRPr="00355497">
        <w:rPr>
          <w:rFonts w:ascii="Arial" w:eastAsiaTheme="minorHAnsi" w:hAnsi="Arial" w:cs="Arial"/>
          <w:sz w:val="20"/>
          <w:szCs w:val="20"/>
          <w:lang w:eastAsia="en-US"/>
        </w:rPr>
        <w:t>oraz materiałów</w:t>
      </w:r>
    </w:p>
    <w:p w14:paraId="3B99B9E0" w14:textId="77777777" w:rsidR="0075553F" w:rsidRPr="00355497" w:rsidRDefault="00BC0F3B" w:rsidP="00355497">
      <w:p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akt  sprawy o sygn. akt KR II R 13/22. Dokumenty zgromadzone w postępowaniu przed Komisją nie</w:t>
      </w:r>
    </w:p>
    <w:p w14:paraId="73A4ABAC" w14:textId="2B9D37E0" w:rsidR="00BC0F3B" w:rsidRPr="00355497" w:rsidRDefault="00BC0F3B" w:rsidP="00355497">
      <w:p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zostały podważone żadnymi innymi dowodami, ani nie były kwestionowane przez strony.</w:t>
      </w:r>
    </w:p>
    <w:p w14:paraId="49754F10" w14:textId="77777777" w:rsidR="0075553F" w:rsidRPr="00355497" w:rsidRDefault="0075553F" w:rsidP="00355497">
      <w:pPr>
        <w:suppressAutoHyphens w:val="0"/>
        <w:spacing w:after="480" w:line="360" w:lineRule="auto"/>
        <w:contextualSpacing/>
        <w:rPr>
          <w:rFonts w:ascii="Arial" w:eastAsiaTheme="minorHAnsi" w:hAnsi="Arial" w:cs="Arial"/>
          <w:sz w:val="20"/>
          <w:szCs w:val="20"/>
          <w:lang w:eastAsia="en-US"/>
        </w:rPr>
      </w:pPr>
    </w:p>
    <w:p w14:paraId="558B6405" w14:textId="77777777" w:rsidR="0075553F"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III.</w:t>
      </w:r>
    </w:p>
    <w:p w14:paraId="28806970" w14:textId="5F88ED94" w:rsidR="00BC0F3B" w:rsidRPr="00355497" w:rsidRDefault="00BC0F3B" w:rsidP="00355497">
      <w:pPr>
        <w:suppressAutoHyphens w:val="0"/>
        <w:spacing w:after="480" w:line="360" w:lineRule="auto"/>
        <w:rPr>
          <w:rFonts w:ascii="Arial" w:eastAsiaTheme="minorHAnsi" w:hAnsi="Arial" w:cs="Arial"/>
          <w:color w:val="E36C0A" w:themeColor="accent6" w:themeShade="BF"/>
          <w:sz w:val="20"/>
          <w:szCs w:val="20"/>
          <w:lang w:eastAsia="en-US"/>
        </w:rPr>
      </w:pPr>
      <w:r w:rsidRPr="00355497">
        <w:rPr>
          <w:rFonts w:ascii="Arial" w:eastAsiaTheme="minorHAnsi" w:hAnsi="Arial" w:cs="Arial"/>
          <w:sz w:val="20"/>
          <w:szCs w:val="20"/>
          <w:lang w:eastAsia="en-US"/>
        </w:rPr>
        <w:t>Po rozpatrzeniu zebranego materiału dowodowego Komisja zważyła, co następuje:</w:t>
      </w:r>
    </w:p>
    <w:p w14:paraId="23254C29" w14:textId="77777777" w:rsidR="0075553F" w:rsidRPr="00355497" w:rsidRDefault="00BC0F3B" w:rsidP="00355497">
      <w:pPr>
        <w:numPr>
          <w:ilvl w:val="0"/>
          <w:numId w:val="21"/>
        </w:numPr>
        <w:suppressAutoHyphens w:val="0"/>
        <w:autoSpaceDE w:val="0"/>
        <w:autoSpaceDN w:val="0"/>
        <w:adjustRightInd w:val="0"/>
        <w:spacing w:after="480" w:line="360" w:lineRule="auto"/>
        <w:ind w:left="360"/>
        <w:rPr>
          <w:rFonts w:ascii="Arial" w:eastAsiaTheme="minorEastAsia" w:hAnsi="Arial" w:cs="Arial"/>
          <w:sz w:val="20"/>
          <w:szCs w:val="20"/>
          <w:lang w:eastAsia="pl-PL"/>
        </w:rPr>
      </w:pPr>
      <w:r w:rsidRPr="00355497">
        <w:rPr>
          <w:rFonts w:ascii="Arial" w:eastAsiaTheme="minorEastAsia" w:hAnsi="Arial" w:cs="Arial"/>
          <w:sz w:val="20"/>
          <w:szCs w:val="20"/>
          <w:lang w:eastAsia="pl-PL"/>
        </w:rPr>
        <w:t xml:space="preserve">Rażące naruszenie prawa, to jest art. 7 ust. 1 dekretu poprzez nie rozliczenie dawnej nieruchomości i nie ustalenie jakie działki i o jakiej powierzchni w dniu orzekania wchodziły skład dawnej nieruchomości.  </w:t>
      </w:r>
    </w:p>
    <w:p w14:paraId="7F417E27" w14:textId="77777777" w:rsidR="0075553F"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EastAsia" w:hAnsi="Arial" w:cs="Arial"/>
          <w:sz w:val="20"/>
          <w:szCs w:val="20"/>
          <w:lang w:eastAsia="pl-PL"/>
        </w:rPr>
        <w:t>Treść art. 30 ust. 1 pkt. 4 ustawy z dnia 9 marca 2017 r. wskazuje, że podstawą wzruszenia decyzji reprywatyzacyjnej jest wydanie jej bez podstawy prawnej lub z rażącym naruszeniem prawa.</w:t>
      </w:r>
    </w:p>
    <w:p w14:paraId="1C9FAE34"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EastAsia" w:hAnsi="Arial" w:cs="Arial"/>
          <w:sz w:val="20"/>
          <w:szCs w:val="20"/>
          <w:lang w:eastAsia="pl-PL"/>
        </w:rPr>
        <w:t>Pojęcie rażącego naruszenia prawa pojawia się w art. 156 § 1 pkt 2 in fine k.p.a., gdzie jest jedną z przesłanek stwierdzenia nieważności decyzji administracyjnych.</w:t>
      </w:r>
    </w:p>
    <w:p w14:paraId="7C102BC2"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EastAsia" w:hAnsi="Arial" w:cs="Arial"/>
          <w:sz w:val="20"/>
          <w:szCs w:val="20"/>
          <w:lang w:eastAsia="pl-PL"/>
        </w:rPr>
        <w:t xml:space="preserve">O rażącym naruszeniu prawa w rozumieniu art. 156 § 1 pkt 2 k.p.a. decydują łącznie trzy przesłanki: oczywistość naruszenia prawa, charakter przepisu, który został naruszony oraz racje ekonomiczne lub gospodarcze - skutki, które wywołuje decyzja (na temat tego pojęcia por. M. </w:t>
      </w:r>
      <w:proofErr w:type="spellStart"/>
      <w:r w:rsidRPr="00355497">
        <w:rPr>
          <w:rFonts w:ascii="Arial" w:eastAsiaTheme="minorEastAsia" w:hAnsi="Arial" w:cs="Arial"/>
          <w:sz w:val="20"/>
          <w:szCs w:val="20"/>
          <w:lang w:eastAsia="pl-PL"/>
        </w:rPr>
        <w:t>Sieniuć</w:t>
      </w:r>
      <w:proofErr w:type="spellEnd"/>
      <w:r w:rsidRPr="00355497">
        <w:rPr>
          <w:rFonts w:ascii="Arial" w:eastAsiaTheme="minorEastAsia" w:hAnsi="Arial" w:cs="Arial"/>
          <w:sz w:val="20"/>
          <w:szCs w:val="20"/>
          <w:lang w:eastAsia="pl-PL"/>
        </w:rPr>
        <w:t xml:space="preserve">, Rażące naruszenie prawa w rozumieniu Kodeksu postępowania administracyjnego, w: Kodyfikacja postępowania administracyjnego, Na 50-lecie k.p.a., red. J. </w:t>
      </w:r>
      <w:proofErr w:type="spellStart"/>
      <w:r w:rsidRPr="00355497">
        <w:rPr>
          <w:rFonts w:ascii="Arial" w:eastAsiaTheme="minorEastAsia" w:hAnsi="Arial" w:cs="Arial"/>
          <w:sz w:val="20"/>
          <w:szCs w:val="20"/>
          <w:lang w:eastAsia="pl-PL"/>
        </w:rPr>
        <w:t>Niczyporuk</w:t>
      </w:r>
      <w:proofErr w:type="spellEnd"/>
      <w:r w:rsidRPr="00355497">
        <w:rPr>
          <w:rFonts w:ascii="Arial" w:eastAsiaTheme="minorEastAsia" w:hAnsi="Arial" w:cs="Arial"/>
          <w:sz w:val="20"/>
          <w:szCs w:val="20"/>
          <w:lang w:eastAsia="pl-PL"/>
        </w:rPr>
        <w:t xml:space="preserve">, Lublin 2010, s. 709-718 i tam powołane </w:t>
      </w:r>
      <w:proofErr w:type="spellStart"/>
      <w:r w:rsidRPr="00355497">
        <w:rPr>
          <w:rFonts w:ascii="Arial" w:eastAsiaTheme="minorEastAsia" w:hAnsi="Arial" w:cs="Arial"/>
          <w:sz w:val="20"/>
          <w:szCs w:val="20"/>
          <w:lang w:eastAsia="pl-PL"/>
        </w:rPr>
        <w:t>judykaty</w:t>
      </w:r>
      <w:proofErr w:type="spellEnd"/>
      <w:r w:rsidRPr="00355497">
        <w:rPr>
          <w:rFonts w:ascii="Arial" w:eastAsiaTheme="minorEastAsia" w:hAnsi="Arial" w:cs="Arial"/>
          <w:sz w:val="20"/>
          <w:szCs w:val="20"/>
          <w:lang w:eastAsia="pl-PL"/>
        </w:rPr>
        <w:t xml:space="preserve">). 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w:t>
      </w:r>
      <w:r w:rsidRPr="00355497">
        <w:rPr>
          <w:rFonts w:ascii="Arial" w:eastAsiaTheme="minorEastAsia" w:hAnsi="Arial" w:cs="Arial"/>
          <w:sz w:val="20"/>
          <w:szCs w:val="20"/>
          <w:lang w:eastAsia="pl-PL"/>
        </w:rPr>
        <w:lastRenderedPageBreak/>
        <w:t>organ praworządnego państwa (tak wyrok NSA z dnia 6 czerwca 2017 r.,</w:t>
      </w:r>
      <w:r w:rsidRPr="00355497">
        <w:rPr>
          <w:rFonts w:ascii="Arial" w:eastAsiaTheme="minorEastAsia" w:hAnsi="Arial" w:cs="Arial"/>
          <w:sz w:val="20"/>
          <w:szCs w:val="20"/>
          <w:lang w:val="de-DE" w:eastAsia="pl-PL"/>
        </w:rPr>
        <w:t xml:space="preserve"> II</w:t>
      </w:r>
      <w:r w:rsidRPr="00355497">
        <w:rPr>
          <w:rFonts w:ascii="Arial" w:eastAsiaTheme="minorEastAsia" w:hAnsi="Arial" w:cs="Arial"/>
          <w:sz w:val="20"/>
          <w:szCs w:val="20"/>
          <w:lang w:eastAsia="pl-PL"/>
        </w:rPr>
        <w:t xml:space="preserve"> OSK 2506/16,</w:t>
      </w:r>
      <w:r w:rsidRPr="00355497">
        <w:rPr>
          <w:rFonts w:ascii="Arial" w:eastAsiaTheme="minorEastAsia" w:hAnsi="Arial" w:cs="Arial"/>
          <w:sz w:val="20"/>
          <w:szCs w:val="20"/>
          <w:lang w:val="de-DE" w:eastAsia="pl-PL"/>
        </w:rPr>
        <w:t xml:space="preserve"> LEX</w:t>
      </w:r>
      <w:r w:rsidRPr="00355497">
        <w:rPr>
          <w:rFonts w:ascii="Arial" w:eastAsiaTheme="minorEastAsia" w:hAnsi="Arial" w:cs="Arial"/>
          <w:sz w:val="20"/>
          <w:szCs w:val="20"/>
          <w:lang w:eastAsia="pl-PL"/>
        </w:rPr>
        <w:t xml:space="preserve"> nr 2366925).</w:t>
      </w:r>
    </w:p>
    <w:p w14:paraId="1F80CFB0"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EastAsia" w:hAnsi="Arial" w:cs="Arial"/>
          <w:sz w:val="20"/>
          <w:szCs w:val="20"/>
          <w:lang w:eastAsia="pl-PL"/>
        </w:rPr>
        <w:t xml:space="preserve">W orzecznictwie oraz doktrynie  przyjmuje się, że o rażącym naruszeniu prawa można mówić tylko wówczas gdy </w:t>
      </w:r>
      <w:bookmarkStart w:id="5" w:name="_Hlk101631484"/>
      <w:r w:rsidRPr="00355497">
        <w:rPr>
          <w:rFonts w:ascii="Arial" w:eastAsiaTheme="minorEastAsia" w:hAnsi="Arial" w:cs="Arial"/>
          <w:sz w:val="20"/>
          <w:szCs w:val="20"/>
          <w:lang w:eastAsia="pl-PL"/>
        </w:rPr>
        <w:t xml:space="preserve">proste zestawienie treści rozstrzygnięcia z treścią zastosowanego przepisu prawa wskazuje na ich oczywistą niezgodność </w:t>
      </w:r>
      <w:bookmarkEnd w:id="5"/>
      <w:r w:rsidRPr="00355497">
        <w:rPr>
          <w:rFonts w:ascii="Arial" w:eastAsiaTheme="minorEastAsia" w:hAnsi="Arial" w:cs="Arial"/>
          <w:sz w:val="20"/>
          <w:szCs w:val="20"/>
          <w:lang w:eastAsia="pl-PL"/>
        </w:rPr>
        <w:t xml:space="preserve">(vide: wyrok NSA z dnia 12 grudnia 1988 r., w sprawie III SA 481/88 </w:t>
      </w:r>
      <w:proofErr w:type="spellStart"/>
      <w:r w:rsidRPr="00355497">
        <w:rPr>
          <w:rFonts w:ascii="Arial" w:eastAsiaTheme="minorEastAsia" w:hAnsi="Arial" w:cs="Arial"/>
          <w:sz w:val="20"/>
          <w:szCs w:val="20"/>
          <w:lang w:eastAsia="pl-PL"/>
        </w:rPr>
        <w:t>niepubl</w:t>
      </w:r>
      <w:proofErr w:type="spellEnd"/>
      <w:r w:rsidRPr="00355497">
        <w:rPr>
          <w:rFonts w:ascii="Arial" w:eastAsiaTheme="minorEastAsia" w:hAnsi="Arial" w:cs="Arial"/>
          <w:sz w:val="20"/>
          <w:szCs w:val="20"/>
          <w:lang w:eastAsia="pl-PL"/>
        </w:rPr>
        <w:t xml:space="preserve">.; </w:t>
      </w:r>
      <w:proofErr w:type="spellStart"/>
      <w:r w:rsidRPr="00355497">
        <w:rPr>
          <w:rFonts w:ascii="Arial" w:eastAsiaTheme="minorEastAsia" w:hAnsi="Arial" w:cs="Arial"/>
          <w:sz w:val="20"/>
          <w:szCs w:val="20"/>
          <w:lang w:eastAsia="pl-PL"/>
        </w:rPr>
        <w:t>J.Jendrośka</w:t>
      </w:r>
      <w:proofErr w:type="spellEnd"/>
      <w:r w:rsidRPr="00355497">
        <w:rPr>
          <w:rFonts w:ascii="Arial" w:eastAsiaTheme="minorEastAsia" w:hAnsi="Arial" w:cs="Arial"/>
          <w:sz w:val="20"/>
          <w:szCs w:val="20"/>
          <w:lang w:eastAsia="pl-PL"/>
        </w:rPr>
        <w:t xml:space="preserve">, </w:t>
      </w:r>
      <w:proofErr w:type="spellStart"/>
      <w:r w:rsidRPr="00355497">
        <w:rPr>
          <w:rFonts w:ascii="Arial" w:eastAsiaTheme="minorEastAsia" w:hAnsi="Arial" w:cs="Arial"/>
          <w:sz w:val="20"/>
          <w:szCs w:val="20"/>
          <w:lang w:eastAsia="pl-PL"/>
        </w:rPr>
        <w:t>B.Adamiak</w:t>
      </w:r>
      <w:proofErr w:type="spellEnd"/>
      <w:r w:rsidRPr="00355497">
        <w:rPr>
          <w:rFonts w:ascii="Arial" w:eastAsiaTheme="minorEastAsia" w:hAnsi="Arial" w:cs="Arial"/>
          <w:sz w:val="20"/>
          <w:szCs w:val="20"/>
          <w:lang w:eastAsia="pl-PL"/>
        </w:rPr>
        <w:t xml:space="preserve">, Zagadnienie rażącego naruszenia prawa w postępowaniu administracyjnym, </w:t>
      </w:r>
      <w:proofErr w:type="spellStart"/>
      <w:r w:rsidRPr="00355497">
        <w:rPr>
          <w:rFonts w:ascii="Arial" w:eastAsiaTheme="minorEastAsia" w:hAnsi="Arial" w:cs="Arial"/>
          <w:sz w:val="20"/>
          <w:szCs w:val="20"/>
          <w:lang w:eastAsia="pl-PL"/>
        </w:rPr>
        <w:t>PiP</w:t>
      </w:r>
      <w:proofErr w:type="spellEnd"/>
      <w:r w:rsidRPr="00355497">
        <w:rPr>
          <w:rFonts w:ascii="Arial" w:eastAsiaTheme="minorEastAsia" w:hAnsi="Arial" w:cs="Arial"/>
          <w:sz w:val="20"/>
          <w:szCs w:val="20"/>
          <w:lang w:eastAsia="pl-PL"/>
        </w:rPr>
        <w:t xml:space="preserve"> 1986, z. 1 s. 69 i nast.; </w:t>
      </w:r>
      <w:proofErr w:type="spellStart"/>
      <w:r w:rsidRPr="00355497">
        <w:rPr>
          <w:rFonts w:ascii="Arial" w:eastAsiaTheme="minorEastAsia" w:hAnsi="Arial" w:cs="Arial"/>
          <w:sz w:val="20"/>
          <w:szCs w:val="20"/>
          <w:lang w:eastAsia="pl-PL"/>
        </w:rPr>
        <w:t>J.Borkowski</w:t>
      </w:r>
      <w:proofErr w:type="spellEnd"/>
      <w:r w:rsidRPr="00355497">
        <w:rPr>
          <w:rFonts w:ascii="Arial" w:eastAsiaTheme="minorEastAsia" w:hAnsi="Arial" w:cs="Arial"/>
          <w:sz w:val="20"/>
          <w:szCs w:val="20"/>
          <w:lang w:eastAsia="pl-PL"/>
        </w:rPr>
        <w:t xml:space="preserve">, Glosa do wyroku NSA z dnia 19 listopada 1992 r. sygn. akt SA/Kr 914/92, PS 1994, nr 7-8, s. 163 i nast.). W konsekwencji traktowanie naruszenia prawa jako rażące może mieć miejsce tylko wyjątkowo, gdy jego waga jest znacznie większa niż stabilność ostatecznej decyzji. Przy czym podkreśla się także, że rażące naruszenie prawa to takie, które jest niemożliwe do zaakceptowania z punktu widzenia wymagań praworządności (vide: </w:t>
      </w:r>
      <w:proofErr w:type="spellStart"/>
      <w:r w:rsidRPr="00355497">
        <w:rPr>
          <w:rFonts w:ascii="Arial" w:eastAsiaTheme="minorEastAsia" w:hAnsi="Arial" w:cs="Arial"/>
          <w:sz w:val="20"/>
          <w:szCs w:val="20"/>
          <w:lang w:eastAsia="pl-PL"/>
        </w:rPr>
        <w:t>A.Zieliński</w:t>
      </w:r>
      <w:proofErr w:type="spellEnd"/>
      <w:r w:rsidRPr="00355497">
        <w:rPr>
          <w:rFonts w:ascii="Arial" w:eastAsiaTheme="minorEastAsia" w:hAnsi="Arial" w:cs="Arial"/>
          <w:sz w:val="20"/>
          <w:szCs w:val="20"/>
          <w:lang w:eastAsia="pl-PL"/>
        </w:rPr>
        <w:t xml:space="preserve">, O rażącym naruszeniu prawa w rozumieniu art. 156 Kpa. Polemiki, </w:t>
      </w:r>
      <w:proofErr w:type="spellStart"/>
      <w:r w:rsidRPr="00355497">
        <w:rPr>
          <w:rFonts w:ascii="Arial" w:eastAsiaTheme="minorEastAsia" w:hAnsi="Arial" w:cs="Arial"/>
          <w:sz w:val="20"/>
          <w:szCs w:val="20"/>
          <w:lang w:eastAsia="pl-PL"/>
        </w:rPr>
        <w:t>PiP</w:t>
      </w:r>
      <w:proofErr w:type="spellEnd"/>
      <w:r w:rsidRPr="00355497">
        <w:rPr>
          <w:rFonts w:ascii="Arial" w:eastAsiaTheme="minorEastAsia" w:hAnsi="Arial" w:cs="Arial"/>
          <w:sz w:val="20"/>
          <w:szCs w:val="20"/>
          <w:lang w:eastAsia="pl-PL"/>
        </w:rPr>
        <w:t xml:space="preserve"> 1986, z 2 s. 104 i nast.; wyrok NSA z dnia 6 sierpnia 1984 r. sygn. akt II SA 737/84, GAP 1988, nr 18, s. 45). </w:t>
      </w:r>
    </w:p>
    <w:p w14:paraId="3DA91D38"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EastAsia" w:hAnsi="Arial" w:cs="Arial"/>
          <w:sz w:val="20"/>
          <w:szCs w:val="20"/>
          <w:lang w:eastAsia="pl-PL"/>
        </w:rPr>
        <w:t>W doktrynie i orzecznictwie zgodnie przyjmuje się, że pojęcie "prawo" w zwrocie "rażące naruszenie prawa" powinno być rozumiane szeroko, obejmując swoim zakresem przepisy prawa materialnego, procesowego oraz przepisy o charakterze ustrojowym (J. Borkowski, w: B. Adamiak, J. Borkowski, Kodeks postępowania administracyjnego. Komentarz, 2009, s. 599). Jak wskazał WSA w Rzeszowie w wyroku z dnia 8 maja 2014 r. (II SA/</w:t>
      </w:r>
      <w:proofErr w:type="spellStart"/>
      <w:r w:rsidRPr="00355497">
        <w:rPr>
          <w:rFonts w:ascii="Arial" w:eastAsiaTheme="minorEastAsia" w:hAnsi="Arial" w:cs="Arial"/>
          <w:sz w:val="20"/>
          <w:szCs w:val="20"/>
          <w:lang w:eastAsia="pl-PL"/>
        </w:rPr>
        <w:t>Rz</w:t>
      </w:r>
      <w:proofErr w:type="spellEnd"/>
      <w:r w:rsidRPr="00355497">
        <w:rPr>
          <w:rFonts w:ascii="Arial" w:eastAsiaTheme="minorEastAsia" w:hAnsi="Arial" w:cs="Arial"/>
          <w:sz w:val="20"/>
          <w:szCs w:val="20"/>
          <w:lang w:eastAsia="pl-PL"/>
        </w:rPr>
        <w:t xml:space="preserve"> 194/14, </w:t>
      </w:r>
      <w:proofErr w:type="spellStart"/>
      <w:r w:rsidRPr="00355497">
        <w:rPr>
          <w:rFonts w:ascii="Arial" w:eastAsiaTheme="minorEastAsia" w:hAnsi="Arial" w:cs="Arial"/>
          <w:sz w:val="20"/>
          <w:szCs w:val="20"/>
          <w:lang w:eastAsia="pl-PL"/>
        </w:rPr>
        <w:t>Legalis</w:t>
      </w:r>
      <w:proofErr w:type="spellEnd"/>
      <w:r w:rsidRPr="00355497">
        <w:rPr>
          <w:rFonts w:ascii="Arial" w:eastAsiaTheme="minorEastAsia" w:hAnsi="Arial" w:cs="Arial"/>
          <w:sz w:val="20"/>
          <w:szCs w:val="20"/>
          <w:lang w:eastAsia="pl-PL"/>
        </w:rPr>
        <w:t>):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w:t>
      </w:r>
    </w:p>
    <w:p w14:paraId="4B9611A3"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EastAsia" w:hAnsi="Arial" w:cs="Arial"/>
          <w:sz w:val="20"/>
          <w:szCs w:val="20"/>
          <w:lang w:eastAsia="pl-PL"/>
        </w:rPr>
        <w:t xml:space="preserve">Przenosząc powyższe rozważania na grunt niniejszej sprawy, przy wydawaniu decyzji z dnia 17 grudnia 2009 r. nr 576/GK/DW/2009 </w:t>
      </w:r>
      <w:r w:rsidRPr="00355497">
        <w:rPr>
          <w:rFonts w:ascii="Arial" w:eastAsiaTheme="minorEastAsia" w:hAnsi="Arial" w:cs="Arial"/>
          <w:sz w:val="20"/>
          <w:szCs w:val="20"/>
          <w:shd w:val="clear" w:color="auto" w:fill="FFFFFF"/>
          <w:lang w:eastAsia="pl-PL"/>
        </w:rPr>
        <w:t xml:space="preserve">organ dekretowy nie poczynił istotnych ustaleń faktycznych co do stanu prawnego nieruchomości dekretowej stanowiącej przedmiot decyzji reprywatyzacyjnej. Mianowicie </w:t>
      </w:r>
      <w:r w:rsidRPr="00355497">
        <w:rPr>
          <w:rFonts w:ascii="Arial" w:eastAsiaTheme="minorEastAsia" w:hAnsi="Arial" w:cs="Arial"/>
          <w:sz w:val="20"/>
          <w:szCs w:val="20"/>
          <w:lang w:eastAsia="pl-PL"/>
        </w:rPr>
        <w:t xml:space="preserve">Prezydent m.st. Warszawy poprzez nie rozliczenie dawnej nieruchomości hipotecznej nr  działki nr , nie ustalił w dniu orzekania jakie działki i o jakiej powierzchni wchodzą w skład dawnej nieruchomości, przez co nie rozpoznał sprawy co do jej istoty. W ocenie Komisji w tym zakresie </w:t>
      </w:r>
      <w:r w:rsidRPr="00355497">
        <w:rPr>
          <w:rFonts w:ascii="Arial" w:eastAsiaTheme="minorEastAsia" w:hAnsi="Arial" w:cs="Arial"/>
          <w:color w:val="000000"/>
          <w:sz w:val="20"/>
          <w:szCs w:val="20"/>
          <w:lang w:eastAsia="pl-PL"/>
        </w:rPr>
        <w:t xml:space="preserve">doszło do rażącego naruszenia prawa w rozumieniu art. 156 § 1 pkt 2 k.p.a., tj. przepisu art. 7 ust. 1 dekretu. </w:t>
      </w:r>
    </w:p>
    <w:p w14:paraId="4862F8AC"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EastAsia" w:hAnsi="Arial" w:cs="Arial"/>
          <w:sz w:val="20"/>
          <w:szCs w:val="20"/>
          <w:lang w:eastAsia="pl-PL"/>
        </w:rPr>
        <w:t>Zgodnie z przepisem art. 7 ust. 1 dekretu własność i użytkowanie gruntów na obszarze m.st. Warszawy,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bookmarkStart w:id="6" w:name="_Hlk81386876"/>
    </w:p>
    <w:p w14:paraId="3599345C"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SimSun" w:hAnsi="Arial" w:cs="Arial"/>
          <w:kern w:val="1"/>
          <w:sz w:val="20"/>
          <w:szCs w:val="20"/>
          <w:lang w:eastAsia="pl-PL"/>
        </w:rPr>
        <w:lastRenderedPageBreak/>
        <w:t xml:space="preserve">Wniosek dekretowy, będący przedmiotem decyzji reprywatyzacyjnej złożony przez </w:t>
      </w:r>
      <w:r w:rsidRPr="00355497">
        <w:rPr>
          <w:rFonts w:ascii="Arial" w:eastAsiaTheme="minorEastAsia" w:hAnsi="Arial" w:cs="Arial"/>
          <w:sz w:val="20"/>
          <w:szCs w:val="20"/>
          <w:lang w:eastAsia="pl-PL"/>
        </w:rPr>
        <w:t xml:space="preserve">małżonków </w:t>
      </w:r>
      <w:r w:rsidRPr="00355497">
        <w:rPr>
          <w:rFonts w:ascii="Arial" w:eastAsia="SimSun" w:hAnsi="Arial" w:cs="Arial"/>
          <w:kern w:val="1"/>
          <w:sz w:val="20"/>
          <w:szCs w:val="20"/>
          <w:lang w:eastAsia="pl-PL"/>
        </w:rPr>
        <w:t>M</w:t>
      </w:r>
      <w:r w:rsidR="00866A09" w:rsidRPr="00355497">
        <w:rPr>
          <w:rFonts w:ascii="Arial" w:eastAsia="SimSun" w:hAnsi="Arial" w:cs="Arial"/>
          <w:kern w:val="1"/>
          <w:sz w:val="20"/>
          <w:szCs w:val="20"/>
          <w:lang w:eastAsia="pl-PL"/>
        </w:rPr>
        <w:t>.</w:t>
      </w:r>
      <w:r w:rsidRPr="00355497">
        <w:rPr>
          <w:rFonts w:ascii="Arial" w:eastAsia="SimSun" w:hAnsi="Arial" w:cs="Arial"/>
          <w:kern w:val="1"/>
          <w:sz w:val="20"/>
          <w:szCs w:val="20"/>
          <w:lang w:eastAsia="pl-PL"/>
        </w:rPr>
        <w:t>P</w:t>
      </w:r>
      <w:r w:rsidR="00866A09" w:rsidRPr="00355497">
        <w:rPr>
          <w:rFonts w:ascii="Arial" w:eastAsia="SimSun" w:hAnsi="Arial" w:cs="Arial"/>
          <w:kern w:val="1"/>
          <w:sz w:val="20"/>
          <w:szCs w:val="20"/>
          <w:lang w:eastAsia="pl-PL"/>
        </w:rPr>
        <w:t>.</w:t>
      </w:r>
      <w:r w:rsidRPr="00355497">
        <w:rPr>
          <w:rFonts w:ascii="Arial" w:eastAsia="SimSun" w:hAnsi="Arial" w:cs="Arial"/>
          <w:kern w:val="1"/>
          <w:sz w:val="20"/>
          <w:szCs w:val="20"/>
          <w:lang w:eastAsia="pl-PL"/>
        </w:rPr>
        <w:t xml:space="preserve"> i E</w:t>
      </w:r>
      <w:r w:rsidR="00866A09" w:rsidRPr="00355497">
        <w:rPr>
          <w:rFonts w:ascii="Arial" w:eastAsia="SimSun" w:hAnsi="Arial" w:cs="Arial"/>
          <w:kern w:val="1"/>
          <w:sz w:val="20"/>
          <w:szCs w:val="20"/>
          <w:lang w:eastAsia="pl-PL"/>
        </w:rPr>
        <w:t>.</w:t>
      </w:r>
      <w:r w:rsidRPr="00355497">
        <w:rPr>
          <w:rFonts w:ascii="Arial" w:eastAsia="SimSun" w:hAnsi="Arial" w:cs="Arial"/>
          <w:kern w:val="1"/>
          <w:sz w:val="20"/>
          <w:szCs w:val="20"/>
          <w:lang w:eastAsia="pl-PL"/>
        </w:rPr>
        <w:t>P</w:t>
      </w:r>
      <w:r w:rsidR="00866A09" w:rsidRPr="00355497">
        <w:rPr>
          <w:rFonts w:ascii="Arial" w:eastAsia="SimSun" w:hAnsi="Arial" w:cs="Arial"/>
          <w:kern w:val="1"/>
          <w:sz w:val="20"/>
          <w:szCs w:val="20"/>
          <w:lang w:eastAsia="pl-PL"/>
        </w:rPr>
        <w:t xml:space="preserve">. </w:t>
      </w:r>
      <w:r w:rsidRPr="00355497">
        <w:rPr>
          <w:rFonts w:ascii="Arial" w:eastAsia="SimSun" w:hAnsi="Arial" w:cs="Arial"/>
          <w:kern w:val="1"/>
          <w:sz w:val="20"/>
          <w:szCs w:val="20"/>
          <w:lang w:eastAsia="pl-PL"/>
        </w:rPr>
        <w:t xml:space="preserve">dotyczył nieruchomości hipotecznej Nr  przy ul. Boguszewskiej 23. Z </w:t>
      </w:r>
      <w:r w:rsidRPr="00355497">
        <w:rPr>
          <w:rFonts w:ascii="Arial" w:eastAsiaTheme="minorEastAsia" w:hAnsi="Arial" w:cs="Arial"/>
          <w:sz w:val="20"/>
          <w:szCs w:val="20"/>
          <w:lang w:eastAsia="pl-PL"/>
        </w:rPr>
        <w:t>zaświadczenia Sądu Grodzkiego w Warszawie Oddział Ksiąg Wieczystych z dnia r. nr wynika, że tytuł własności przysługiwał małżeństwu P</w:t>
      </w:r>
      <w:r w:rsidR="00866A09" w:rsidRPr="00355497">
        <w:rPr>
          <w:rFonts w:ascii="Arial" w:eastAsiaTheme="minorEastAsia" w:hAnsi="Arial" w:cs="Arial"/>
          <w:sz w:val="20"/>
          <w:szCs w:val="20"/>
          <w:lang w:eastAsia="pl-PL"/>
        </w:rPr>
        <w:t xml:space="preserve">. </w:t>
      </w:r>
      <w:r w:rsidRPr="00355497">
        <w:rPr>
          <w:rFonts w:ascii="Arial" w:eastAsia="SimSun" w:hAnsi="Arial" w:cs="Arial"/>
          <w:kern w:val="1"/>
          <w:sz w:val="20"/>
          <w:szCs w:val="20"/>
          <w:lang w:eastAsia="pl-PL"/>
        </w:rPr>
        <w:t xml:space="preserve">tylko co do jednej działki pochodzącej z Nr hip. - co do działki oznaczonej Nr . </w:t>
      </w:r>
      <w:r w:rsidRPr="00355497">
        <w:rPr>
          <w:rFonts w:ascii="Arial" w:eastAsiaTheme="minorEastAsia" w:hAnsi="Arial" w:cs="Arial"/>
          <w:sz w:val="20"/>
          <w:szCs w:val="20"/>
          <w:lang w:eastAsia="pl-PL"/>
        </w:rPr>
        <w:t xml:space="preserve">Bezsporne jest, że działka Nr  posiadała powierzchnię 666,66 m². </w:t>
      </w:r>
    </w:p>
    <w:p w14:paraId="42773C37"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 xml:space="preserve">Prezydent m.st. Warszawy prowadząc postępowanie, którego przedmiot został zakreślony treścią wniosku dekretowego, miał możliwość ustanowienia prawa użytkowania wieczystego tylko na gruncie warszawskim oraz w jego granicach – według stanu z chwili zaistnienia zdarzeń, o których mowa w art. 7 dekretu. </w:t>
      </w:r>
    </w:p>
    <w:p w14:paraId="3AE411B2"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 xml:space="preserve">Tymczasem Prezydent m.st. Warszawy nieprawidłowo odtworzył granice dawnej nieruchomości warszawskiej, a następnie nieprawidłowo rozliczył jej powierzchnię w granicach współczesnych działek ewidencyjnych. </w:t>
      </w:r>
      <w:r w:rsidRPr="00355497">
        <w:rPr>
          <w:rFonts w:ascii="Arial" w:hAnsi="Arial" w:cs="Arial"/>
          <w:sz w:val="20"/>
          <w:szCs w:val="20"/>
          <w:lang w:eastAsia="pl-PL"/>
        </w:rPr>
        <w:t>Organ w d</w:t>
      </w:r>
      <w:r w:rsidRPr="00355497">
        <w:rPr>
          <w:rFonts w:ascii="Arial" w:hAnsi="Arial" w:cs="Arial"/>
          <w:sz w:val="20"/>
          <w:szCs w:val="20"/>
        </w:rPr>
        <w:t xml:space="preserve">ecyzji  wskazał, że </w:t>
      </w:r>
      <w:r w:rsidRPr="00355497">
        <w:rPr>
          <w:rFonts w:ascii="Arial" w:hAnsi="Arial" w:cs="Arial"/>
          <w:sz w:val="20"/>
          <w:szCs w:val="20"/>
          <w:lang w:eastAsia="pl-PL"/>
        </w:rPr>
        <w:t>grunt położony w Warszawie przy ul. Boguszewskiej 23, dawny hip. Nr, działka Nr  - stanowi obecnie tylko działka nr  o powierzchni 563 m</w:t>
      </w:r>
      <w:r w:rsidRPr="00355497">
        <w:rPr>
          <w:rFonts w:ascii="Arial" w:hAnsi="Arial" w:cs="Arial"/>
          <w:sz w:val="20"/>
          <w:szCs w:val="20"/>
          <w:vertAlign w:val="superscript"/>
          <w:lang w:eastAsia="pl-PL"/>
        </w:rPr>
        <w:t>2</w:t>
      </w:r>
      <w:r w:rsidRPr="00355497">
        <w:rPr>
          <w:rFonts w:ascii="Arial" w:hAnsi="Arial" w:cs="Arial"/>
          <w:sz w:val="20"/>
          <w:szCs w:val="20"/>
          <w:lang w:eastAsia="pl-PL"/>
        </w:rPr>
        <w:t xml:space="preserve"> oraz część gruntu o powierzchni 103,66 m</w:t>
      </w:r>
      <w:r w:rsidRPr="00355497">
        <w:rPr>
          <w:rFonts w:ascii="Arial" w:hAnsi="Arial" w:cs="Arial"/>
          <w:sz w:val="20"/>
          <w:szCs w:val="20"/>
          <w:vertAlign w:val="superscript"/>
          <w:lang w:eastAsia="pl-PL"/>
        </w:rPr>
        <w:t xml:space="preserve">2  </w:t>
      </w:r>
      <w:r w:rsidRPr="00355497">
        <w:rPr>
          <w:rFonts w:ascii="Arial" w:hAnsi="Arial" w:cs="Arial"/>
          <w:sz w:val="20"/>
          <w:szCs w:val="20"/>
          <w:lang w:eastAsia="pl-PL"/>
        </w:rPr>
        <w:t xml:space="preserve">z działki nr . Dokumentem, na podstawie którego Prezydent m.st. Warszawy oparł swoje ustalenia faktyczne w tym zakresie, było pismo </w:t>
      </w:r>
      <w:r w:rsidRPr="00355497">
        <w:rPr>
          <w:rFonts w:ascii="Arial" w:hAnsi="Arial" w:cs="Arial"/>
          <w:sz w:val="20"/>
          <w:szCs w:val="20"/>
          <w:lang w:eastAsia="en-US"/>
        </w:rPr>
        <w:t xml:space="preserve">z Urzędu m.st. Warszawy Biura Geodezji i Katastru z dnia r. znak: (karta od 1do 46 akt miejskich). W piśmie tym Biuro Geodezji i Katastru wskazało, iż „przekazuje dane z ewidencji gruntów i budynków oraz mapę dla nieruchomości hip.  dz. przy ul. Boguszewskiej 23”. Do pisma załączono wypis z rejestru gruntów dla działki nr o powierzchni 0,0563 ha (563 m²) oraz dla działki nr  o powierzchni 0,1093 ha (1093 m²) oraz kserokopię mapy. </w:t>
      </w:r>
      <w:r w:rsidRPr="00355497">
        <w:rPr>
          <w:rFonts w:ascii="Arial" w:hAnsi="Arial" w:cs="Arial"/>
          <w:sz w:val="20"/>
          <w:szCs w:val="20"/>
          <w:lang w:eastAsia="pl-PL"/>
        </w:rPr>
        <w:t xml:space="preserve">W odniesieniu do pierwszej działki organ ustanowił użytkowanie wieczyste na całej powierzchni działki, co do drugiej działki odmówił ustanowienia użytkowania wieczystego, gdyż stanowi fragment pasa drogowego. </w:t>
      </w:r>
    </w:p>
    <w:p w14:paraId="51DE37AF"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hAnsi="Arial" w:cs="Arial"/>
          <w:sz w:val="20"/>
          <w:szCs w:val="20"/>
          <w:lang w:eastAsia="pl-PL"/>
        </w:rPr>
        <w:t xml:space="preserve">Niemniej jednak, jak ustaliła </w:t>
      </w:r>
      <w:r w:rsidRPr="00355497">
        <w:rPr>
          <w:rFonts w:ascii="Arial" w:eastAsiaTheme="minorHAnsi" w:hAnsi="Arial" w:cs="Arial"/>
          <w:sz w:val="20"/>
          <w:szCs w:val="20"/>
          <w:shd w:val="clear" w:color="auto" w:fill="FFFFFF"/>
          <w:lang w:eastAsia="en-US"/>
        </w:rPr>
        <w:t xml:space="preserve">Komisja w oparciu o akta, na podstawie których orzekał Prezydent m.st. Warszawy, dokument ten </w:t>
      </w:r>
      <w:r w:rsidRPr="00355497">
        <w:rPr>
          <w:rFonts w:ascii="Arial" w:hAnsi="Arial" w:cs="Arial"/>
          <w:sz w:val="20"/>
          <w:szCs w:val="20"/>
          <w:lang w:eastAsia="en-US"/>
        </w:rPr>
        <w:t>nie jest jedynym dokumentem uzyskanym w postępowaniu</w:t>
      </w:r>
      <w:r w:rsidR="00052C7E" w:rsidRPr="00355497">
        <w:rPr>
          <w:rFonts w:ascii="Arial" w:hAnsi="Arial" w:cs="Arial"/>
          <w:sz w:val="20"/>
          <w:szCs w:val="20"/>
          <w:lang w:eastAsia="en-US"/>
        </w:rPr>
        <w:t xml:space="preserve"> </w:t>
      </w:r>
      <w:r w:rsidRPr="00355497">
        <w:rPr>
          <w:rFonts w:ascii="Arial" w:hAnsi="Arial" w:cs="Arial"/>
          <w:sz w:val="20"/>
          <w:szCs w:val="20"/>
          <w:lang w:eastAsia="en-US"/>
        </w:rPr>
        <w:t xml:space="preserve">reprywatyzacyjnym, wskazującym na możliwe rozliczenie powierzchni dawnej nieruchomości dekretowej. Przed wydaniem decyzji reprywatyzacyjnej w aktach sprawy pojawiły się dwa inne dokumenty, z których wprost wynika istotna okoliczność, mianowicie, że w skład dawnej nieruchomości hipotecznej, wchodzą nie tylko działki nr  i nr  objęte decyzją reprywatyzacyjną, ale także działka nr, do której decyzja reprywatyzacyjna w ogóle się nie odnosi. Mowa tu o pismach Urzędu Miasta Stołecznego Warszawy Biura Gospodarki Nieruchomościami Delegatura w Dzielnicy Wola. Jedno z pism kierowane było bezpośrednio do Biuro Gospodarki Nieruchomościami Biuro Spraw Dekretowych i Związków Wyznaniowych (pismo z r. znak:, karta 96 akt miejskich). Drugie pismo skierowane zostało do Samorządowego Kolegium Odwoławczego w Warszawie, a przekazane do wiadomości Biura Spraw Dekretowych i Związków Wyznaniowych (pismo z r. znak: karta 107 akt miejskich). Zgodnie z treścią tych pism ”przekazano wypis z rejestru gruntów dla działek nr  i nr  z obrębu oraz dla działki z obrębu wraz z mapą, na której zaznaczono granice nieruchomości </w:t>
      </w:r>
      <w:r w:rsidRPr="00355497">
        <w:rPr>
          <w:rFonts w:ascii="Arial" w:hAnsi="Arial" w:cs="Arial"/>
          <w:sz w:val="20"/>
          <w:szCs w:val="20"/>
          <w:lang w:eastAsia="en-US"/>
        </w:rPr>
        <w:lastRenderedPageBreak/>
        <w:t xml:space="preserve">hipotecznej i granice działek ewidencyjnych, w skład których wchodzą obecnie części nieruchomości oznaczonej nr hip. dz.”. </w:t>
      </w:r>
      <w:r w:rsidRPr="00355497">
        <w:rPr>
          <w:rFonts w:ascii="Arial" w:eastAsiaTheme="minorHAnsi" w:hAnsi="Arial" w:cs="Arial"/>
          <w:sz w:val="20"/>
          <w:szCs w:val="20"/>
          <w:shd w:val="clear" w:color="auto" w:fill="FFFFFF"/>
          <w:lang w:eastAsia="en-US"/>
        </w:rPr>
        <w:t xml:space="preserve">Prezydent m.st. Warszawy będąc w posiadaniu ww. informacji  </w:t>
      </w:r>
      <w:r w:rsidRPr="00355497">
        <w:rPr>
          <w:rFonts w:ascii="Arial" w:eastAsia="SimSun" w:hAnsi="Arial" w:cs="Arial"/>
          <w:kern w:val="3"/>
          <w:sz w:val="20"/>
          <w:szCs w:val="20"/>
          <w:lang w:eastAsia="en-US"/>
        </w:rPr>
        <w:t xml:space="preserve">zaniechał podjęcia czynności zmierzających do prawidłowego rozliczenia obszaru dawnej nieruchomości hipotecznej. Mając na uwadze, że organ dysponował ww. dokumentami, które wskazywały na różne działki obecnie wchodzące w skład dawnej nieruchomości, powinien był przeprowadzić dowody uzupełniające, gdyż było to niezbędne do wyjaśnienia istotnych okoliczności w sprawie, jakie działki i o jakiej powierzchni wchodzą obecnie w granice dawnej nieruchomości dekretowej. </w:t>
      </w:r>
    </w:p>
    <w:p w14:paraId="26523EDC"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hAnsi="Arial" w:cs="Arial"/>
          <w:sz w:val="20"/>
          <w:szCs w:val="20"/>
          <w:lang w:eastAsia="en-US"/>
        </w:rPr>
        <w:t>Na podstawie tylko jednego dowodu, z pominięcie całokształtu materiału dowodowego</w:t>
      </w:r>
      <w:r w:rsidR="00052C7E" w:rsidRPr="00355497">
        <w:rPr>
          <w:rFonts w:ascii="Arial" w:hAnsi="Arial" w:cs="Arial"/>
          <w:sz w:val="20"/>
          <w:szCs w:val="20"/>
          <w:lang w:eastAsia="en-US"/>
        </w:rPr>
        <w:t xml:space="preserve"> </w:t>
      </w:r>
      <w:r w:rsidRPr="00355497">
        <w:rPr>
          <w:rFonts w:ascii="Arial" w:hAnsi="Arial" w:cs="Arial"/>
          <w:sz w:val="20"/>
          <w:szCs w:val="20"/>
          <w:lang w:eastAsia="en-US"/>
        </w:rPr>
        <w:t xml:space="preserve">zgromadzonego w sprawie, Prezydent m.st. Warszawy </w:t>
      </w:r>
      <w:r w:rsidRPr="00355497">
        <w:rPr>
          <w:rFonts w:ascii="Arial" w:eastAsiaTheme="minorHAnsi" w:hAnsi="Arial" w:cs="Arial"/>
          <w:sz w:val="20"/>
          <w:szCs w:val="20"/>
          <w:lang w:eastAsia="en-US"/>
        </w:rPr>
        <w:t xml:space="preserve">przyjął, </w:t>
      </w:r>
      <w:r w:rsidRPr="00355497">
        <w:rPr>
          <w:rFonts w:ascii="Arial" w:hAnsi="Arial" w:cs="Arial"/>
          <w:sz w:val="20"/>
          <w:szCs w:val="20"/>
          <w:lang w:eastAsia="en-US"/>
        </w:rPr>
        <w:t>że w skład dawnej nieruchomości weszła w całości działka nr, zaś działka nr  tylko w części.</w:t>
      </w:r>
      <w:r w:rsidRPr="00355497">
        <w:rPr>
          <w:rFonts w:ascii="Arial" w:eastAsiaTheme="minorHAnsi" w:hAnsi="Arial" w:cs="Arial"/>
          <w:sz w:val="20"/>
          <w:szCs w:val="20"/>
          <w:lang w:eastAsia="en-US"/>
        </w:rPr>
        <w:t xml:space="preserve"> </w:t>
      </w:r>
      <w:r w:rsidRPr="00355497">
        <w:rPr>
          <w:rFonts w:ascii="Arial" w:hAnsi="Arial" w:cs="Arial"/>
          <w:sz w:val="20"/>
          <w:szCs w:val="20"/>
          <w:lang w:eastAsia="en-US"/>
        </w:rPr>
        <w:t xml:space="preserve">Suma powierzchni tych dwóch działek (563 m² + 1093 m² = 1656 m²) znacznie przekracza powierzchnię dawnej nieruchomości hipotecznej (666,66 m²). Zdaje się, że organ w celu wzajemnego zbilansowania przyjął, że działka nr  weszła w całości tj. 563 m² w granice dawnej nieruchomości hipotecznej, a działka nr  w zakresie brakujących 103,66 m². Przy czym organ </w:t>
      </w:r>
      <w:r w:rsidRPr="00355497">
        <w:rPr>
          <w:rFonts w:ascii="Arial" w:eastAsiaTheme="minorHAnsi" w:hAnsi="Arial" w:cs="Arial"/>
          <w:sz w:val="20"/>
          <w:szCs w:val="20"/>
          <w:lang w:eastAsia="en-US"/>
        </w:rPr>
        <w:t>nie uzasadnił w decyzji na jakiej podstawie i jakich dokumentach oparł takie rozliczenie.</w:t>
      </w:r>
    </w:p>
    <w:p w14:paraId="4F359BC4"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Prezydent m.st. Warszawy</w:t>
      </w:r>
      <w:r w:rsidRPr="00355497">
        <w:rPr>
          <w:rFonts w:ascii="Arial" w:eastAsia="SimSun" w:hAnsi="Arial" w:cs="Arial"/>
          <w:kern w:val="3"/>
          <w:sz w:val="20"/>
          <w:szCs w:val="20"/>
          <w:lang w:eastAsia="en-US"/>
        </w:rPr>
        <w:t xml:space="preserve"> nie dołożył należytej staranności w zgromadzeniu materiału dowodowego i ustaleniu stanu faktycznego sprawy. Ponadto oparł się wybiórczo na dokumentach zgromadzonych w sprawie, w</w:t>
      </w:r>
      <w:r w:rsidRPr="00355497">
        <w:rPr>
          <w:rFonts w:ascii="Arial" w:eastAsiaTheme="minorHAnsi" w:hAnsi="Arial" w:cs="Arial"/>
          <w:sz w:val="20"/>
          <w:szCs w:val="20"/>
          <w:shd w:val="clear" w:color="auto" w:fill="FFFFFF"/>
          <w:lang w:eastAsia="en-US"/>
        </w:rPr>
        <w:t xml:space="preserve">skutek zaniechania uwzględnienia dowodów istotnych dla rozpoznania sprawy tj. pisma </w:t>
      </w:r>
      <w:r w:rsidRPr="00355497">
        <w:rPr>
          <w:rFonts w:ascii="Arial" w:hAnsi="Arial" w:cs="Arial"/>
          <w:sz w:val="20"/>
          <w:szCs w:val="20"/>
          <w:lang w:eastAsia="en-US"/>
        </w:rPr>
        <w:t>Urzędu Miasta Stołecznego Warszawy Biura Gospodarki Nieruchomościami, Delegatura w Dzielnicy Wola</w:t>
      </w:r>
      <w:r w:rsidRPr="00355497">
        <w:rPr>
          <w:rFonts w:ascii="Arial" w:eastAsiaTheme="minorHAnsi" w:hAnsi="Arial" w:cs="Arial"/>
          <w:sz w:val="20"/>
          <w:szCs w:val="20"/>
          <w:shd w:val="clear" w:color="auto" w:fill="FFFFFF"/>
          <w:lang w:eastAsia="en-US"/>
        </w:rPr>
        <w:t xml:space="preserve"> wskazującego, że w </w:t>
      </w:r>
      <w:r w:rsidRPr="00355497">
        <w:rPr>
          <w:rFonts w:ascii="Arial" w:hAnsi="Arial" w:cs="Arial"/>
          <w:sz w:val="20"/>
          <w:szCs w:val="20"/>
          <w:lang w:eastAsia="en-US"/>
        </w:rPr>
        <w:t xml:space="preserve">skład dawnej nieruchomości hipotecznej, wchodzą nie tylko działki nr  i nr  objęte decyzją reprywatyzacyjną, ale także działka nr, czym rażąco naruszył art. 7 dekretu. </w:t>
      </w:r>
    </w:p>
    <w:p w14:paraId="61DF1A8F"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hAnsi="Arial" w:cs="Arial"/>
          <w:sz w:val="20"/>
          <w:szCs w:val="20"/>
          <w:lang w:eastAsia="en-US"/>
        </w:rPr>
        <w:t xml:space="preserve">Wykazanie w sposób jednoznaczny </w:t>
      </w:r>
      <w:r w:rsidRPr="00355497">
        <w:rPr>
          <w:rFonts w:ascii="Arial" w:eastAsiaTheme="minorHAnsi" w:hAnsi="Arial" w:cs="Arial"/>
          <w:sz w:val="20"/>
          <w:szCs w:val="20"/>
          <w:lang w:eastAsia="en-US"/>
        </w:rPr>
        <w:t xml:space="preserve">granic dawnej nieruchomości hipotecznej wymagało niezbędnego poszerzenia materiału dowodowego o wykonanie analizy, wymagającej wiadomości specjalnych geodety, którego Prezydent m.st. Warszawy nie powołał, czym naruszył art. 84 k.p.a. Stosownie bowiem do art. 75 § 1 k.p.a. jako dowód należy dopuścić wszystko, co może przyczynić się do wyjaśnienia sprawy, a nie jest sprzeczne z prawem. W szczególności dowodem mogą być dokumenty, zeznania świadków, opinie biegłych oraz oględziny. Zgodnie z zasadami postępowania administracyjnego opinia stanowi jeden z dowodów, które organ administracji publicznej bierze pod uwagę wydając decyzję administracyjną i który poddaje stosownej ocenie. W toku postępowania dekretowego organ jest zobowiązany do ustalenia przebiegu granic nieruchomości hipotecznej i określenie, czy granice te pokrywają się z granicami aktualnych działek ewidencyjnych. Przebieg granic nieruchomości hipotecznej powinien być ustalony przez geodetę poprzez wyrysowanie tych granic nieruchomości na zasadniczej mapie miasta. Jest to materiał niezbędny do ustalenia, </w:t>
      </w:r>
      <w:r w:rsidRPr="00355497">
        <w:rPr>
          <w:rFonts w:ascii="Arial" w:eastAsiaTheme="minorHAnsi" w:hAnsi="Arial" w:cs="Arial"/>
          <w:sz w:val="20"/>
          <w:szCs w:val="20"/>
          <w:lang w:eastAsia="en-US"/>
        </w:rPr>
        <w:br/>
        <w:t xml:space="preserve">w jakiej części konkretna nieruchomość może zostać zwrócona pierwotnemu właścicielowi, </w:t>
      </w:r>
      <w:r w:rsidRPr="00355497">
        <w:rPr>
          <w:rFonts w:ascii="Arial" w:eastAsiaTheme="minorHAnsi" w:hAnsi="Arial" w:cs="Arial"/>
          <w:sz w:val="20"/>
          <w:szCs w:val="20"/>
          <w:lang w:eastAsia="en-US"/>
        </w:rPr>
        <w:br/>
        <w:t xml:space="preserve">a w jakiej nie. </w:t>
      </w:r>
    </w:p>
    <w:p w14:paraId="1F43556F" w14:textId="77777777" w:rsidR="00052C7E" w:rsidRPr="00355497" w:rsidRDefault="00BC0F3B" w:rsidP="00355497">
      <w:pPr>
        <w:suppressAutoHyphens w:val="0"/>
        <w:autoSpaceDE w:val="0"/>
        <w:autoSpaceDN w:val="0"/>
        <w:adjustRightInd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lastRenderedPageBreak/>
        <w:t xml:space="preserve">Dowód z opinii geodety został powołany dopiero po wydaniu decyzji reprywatyzacyjnej, w toku postępowania o odszkodowanie z art. 215 </w:t>
      </w:r>
      <w:proofErr w:type="spellStart"/>
      <w:r w:rsidRPr="00355497">
        <w:rPr>
          <w:rFonts w:ascii="Arial" w:eastAsiaTheme="minorHAnsi" w:hAnsi="Arial" w:cs="Arial"/>
          <w:sz w:val="20"/>
          <w:szCs w:val="20"/>
          <w:lang w:eastAsia="en-US"/>
        </w:rPr>
        <w:t>u.g.n</w:t>
      </w:r>
      <w:proofErr w:type="spellEnd"/>
      <w:r w:rsidRPr="00355497">
        <w:rPr>
          <w:rFonts w:ascii="Arial" w:eastAsiaTheme="minorHAnsi" w:hAnsi="Arial" w:cs="Arial"/>
          <w:sz w:val="20"/>
          <w:szCs w:val="20"/>
          <w:lang w:eastAsia="en-US"/>
        </w:rPr>
        <w:t>. za wywłaszczoną część dawnej nieruchomości hipotecznej, co do której Prezydent m.st. Warszawy odmówił ustanowienia użytkowania wieczystego (część działki ew. nr ). W celu rozliczenia nieruchomości dawniej działki Nr  hip. Nr, zlecono rozliczenie nieruchomości uprawnionemu geodecie mgr inż. A</w:t>
      </w:r>
      <w:r w:rsidR="00866A09"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K</w:t>
      </w:r>
      <w:r w:rsidR="00866A09"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 xml:space="preserve">. Ze sprawozdania technicznego geodety z r. wynika, że nieruchomość hip. działka nr  posiadała powierzchnię 666,66 m².  W jej skład wchodzi obecnie część działki ew. nr  o powierzchni 0,0559 ha, część działki ew. nr  o powierzchni 0,0098 ha, oraz część działki ew. nr o powierzchni 0,0010 ha. Sprawozdanie wskazuje zatem na inne rozliczenie powierzchni dawnej nieruchomości hipotecznej, niż przyjął to Prezydent m.st. Warszawy w decyzji reprywatyzacyjnej. W ocenie Komisji sprawozdanie techniczne geodety z r. w połączeniu z innymi zgromadzonymi dowodami jest wystarczającym dowodem do wskazania, że Prezydent m. st. Warszawy nie rozpoznał prawidłowo wniosku dekretowego. </w:t>
      </w:r>
    </w:p>
    <w:p w14:paraId="22180D7E"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 xml:space="preserve">W ocenie Komisji opinia ta spełnia wszelkie niezbędne kryteria dla uznania jej za w pełni wartościowy środek dowodowy. W ocenie Komisji opinia ta jest także przekonywująca, a wskazana w sprawozdaniu okoliczność, że w skład dawnej nieruchomości hipotecznej wchodzi także działka nr została potwierdzona za pomocą innych dowodów. </w:t>
      </w:r>
    </w:p>
    <w:p w14:paraId="2F927C6B"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 xml:space="preserve">Reasumując, na podstawie analizy akt postępowania dekretowego zgromadzonych przed Prezydentem m.st. Warszawy oraz sprawozdania technicznego uprawnionego geodety (wywołanego do postępowania odszkodowawczego za dawną nieruchomość), należy stwierdzić, że zakwestionowaną decyzją reprywatyzacyjną błędnie ustalono skład i powierzchnię obecnych działek, wchodzących w skład dawnej nieruchomości hipotecznej. Rozliczenie nieruchomości dekretowej, przyjęte w kontrolowanej decyzji </w:t>
      </w:r>
      <w:r w:rsidRPr="00355497">
        <w:rPr>
          <w:rFonts w:ascii="Arial" w:hAnsi="Arial" w:cs="Arial"/>
          <w:sz w:val="20"/>
          <w:szCs w:val="20"/>
          <w:lang w:eastAsia="en-US"/>
        </w:rPr>
        <w:t xml:space="preserve">nie odpowiada granicom dawnej nieruchomości </w:t>
      </w:r>
      <w:r w:rsidRPr="00355497">
        <w:rPr>
          <w:rFonts w:ascii="Arial" w:eastAsia="Cambria" w:hAnsi="Arial" w:cs="Arial"/>
          <w:sz w:val="20"/>
          <w:szCs w:val="20"/>
          <w:lang w:eastAsia="en-US"/>
        </w:rPr>
        <w:t xml:space="preserve">działki nr  hip. nr . </w:t>
      </w:r>
      <w:r w:rsidRPr="00355497">
        <w:rPr>
          <w:rFonts w:ascii="Arial" w:hAnsi="Arial" w:cs="Arial"/>
          <w:sz w:val="20"/>
          <w:szCs w:val="20"/>
          <w:lang w:eastAsia="pl-PL"/>
        </w:rPr>
        <w:t>Organ w d</w:t>
      </w:r>
      <w:r w:rsidRPr="00355497">
        <w:rPr>
          <w:rFonts w:ascii="Arial" w:hAnsi="Arial" w:cs="Arial"/>
          <w:sz w:val="20"/>
          <w:szCs w:val="20"/>
        </w:rPr>
        <w:t xml:space="preserve">ecyzji ustanowił użytkowanie wieczyste na gruncie </w:t>
      </w:r>
      <w:r w:rsidRPr="00355497">
        <w:rPr>
          <w:rFonts w:ascii="Arial" w:hAnsi="Arial" w:cs="Arial"/>
          <w:sz w:val="20"/>
          <w:szCs w:val="20"/>
          <w:lang w:eastAsia="pl-PL"/>
        </w:rPr>
        <w:t>o powierzchni 563 m</w:t>
      </w:r>
      <w:r w:rsidRPr="00355497">
        <w:rPr>
          <w:rFonts w:ascii="Arial" w:hAnsi="Arial" w:cs="Arial"/>
          <w:sz w:val="20"/>
          <w:szCs w:val="20"/>
          <w:vertAlign w:val="superscript"/>
          <w:lang w:eastAsia="pl-PL"/>
        </w:rPr>
        <w:t xml:space="preserve">2 </w:t>
      </w:r>
      <w:r w:rsidRPr="00355497">
        <w:rPr>
          <w:rFonts w:ascii="Arial" w:hAnsi="Arial" w:cs="Arial"/>
          <w:sz w:val="20"/>
          <w:szCs w:val="20"/>
        </w:rPr>
        <w:t xml:space="preserve">stanowiącym </w:t>
      </w:r>
      <w:r w:rsidRPr="00355497">
        <w:rPr>
          <w:rFonts w:ascii="Arial" w:hAnsi="Arial" w:cs="Arial"/>
          <w:sz w:val="20"/>
          <w:szCs w:val="20"/>
          <w:lang w:eastAsia="pl-PL"/>
        </w:rPr>
        <w:t>działkę nr, oraz odmówił ustanowienia użytkowania wieczystego na części gruntu o powierzchni 103,66 m</w:t>
      </w:r>
      <w:r w:rsidRPr="00355497">
        <w:rPr>
          <w:rFonts w:ascii="Arial" w:hAnsi="Arial" w:cs="Arial"/>
          <w:sz w:val="20"/>
          <w:szCs w:val="20"/>
          <w:vertAlign w:val="superscript"/>
          <w:lang w:eastAsia="pl-PL"/>
        </w:rPr>
        <w:t>2</w:t>
      </w:r>
      <w:r w:rsidRPr="00355497">
        <w:rPr>
          <w:rFonts w:ascii="Arial" w:hAnsi="Arial" w:cs="Arial"/>
          <w:sz w:val="20"/>
          <w:szCs w:val="20"/>
          <w:lang w:eastAsia="pl-PL"/>
        </w:rPr>
        <w:t xml:space="preserve"> stanowiącym część działki nr. Tymczasem rozliczenie powierzchni dawnej nieruchomości hipotecznej wskazuje, że w obszar dawnej nieruchomości działka nr  wchodziła tylko w zakresie 559 m²,  a działka nr  tylko w zakresie 98 m</w:t>
      </w:r>
      <w:r w:rsidRPr="00355497">
        <w:rPr>
          <w:rFonts w:ascii="Arial" w:hAnsi="Arial" w:cs="Arial"/>
          <w:sz w:val="20"/>
          <w:szCs w:val="20"/>
          <w:vertAlign w:val="superscript"/>
          <w:lang w:eastAsia="pl-PL"/>
        </w:rPr>
        <w:t>2</w:t>
      </w:r>
      <w:r w:rsidRPr="00355497">
        <w:rPr>
          <w:rFonts w:ascii="Arial" w:hAnsi="Arial" w:cs="Arial"/>
          <w:sz w:val="20"/>
          <w:szCs w:val="20"/>
          <w:lang w:eastAsia="pl-PL"/>
        </w:rPr>
        <w:t xml:space="preserve">, a ponadto w rozliczeniu organ pominął działkę nr. </w:t>
      </w:r>
      <w:r w:rsidR="00052C7E" w:rsidRPr="00355497">
        <w:rPr>
          <w:rFonts w:ascii="Arial" w:eastAsiaTheme="minorEastAsia" w:hAnsi="Arial" w:cs="Arial"/>
          <w:sz w:val="20"/>
          <w:szCs w:val="20"/>
          <w:lang w:eastAsia="pl-PL"/>
        </w:rPr>
        <w:t>]</w:t>
      </w:r>
    </w:p>
    <w:p w14:paraId="19AF867C"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 xml:space="preserve">Komisja uznała, że Prezydent m.st. Warszawy rażąco naruszył przepis art. 7 k.p.a., art. 77 § 1 k.p.a., art. 80 k.p.a. i art. 84 k.p.a. poprzez zaniechanie wyczerpującego zgromadzenia materiału dowodowego w sprawie, co skutkowało nierozpoznaniem istoty sprawy, a tym samym rażące naruszenie prawa materialnego w postaci art. 7 dekretu. </w:t>
      </w:r>
    </w:p>
    <w:p w14:paraId="4335E62E"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W</w:t>
      </w:r>
      <w:r w:rsidRPr="00355497">
        <w:rPr>
          <w:rFonts w:ascii="Arial" w:eastAsiaTheme="minorHAnsi" w:hAnsi="Arial" w:cs="Arial"/>
          <w:sz w:val="20"/>
          <w:szCs w:val="20"/>
          <w:shd w:val="clear" w:color="auto" w:fill="FFFFFF"/>
          <w:lang w:eastAsia="en-US"/>
        </w:rPr>
        <w:t xml:space="preserve">adliwość postępowania dowodowego, co do zasady winna być oceniana w postępowaniu administracyjnym toczącym się w trybie zwykłym, a nie nadzwyczajnym – </w:t>
      </w:r>
      <w:proofErr w:type="spellStart"/>
      <w:r w:rsidRPr="00355497">
        <w:rPr>
          <w:rFonts w:ascii="Arial" w:eastAsiaTheme="minorHAnsi" w:hAnsi="Arial" w:cs="Arial"/>
          <w:sz w:val="20"/>
          <w:szCs w:val="20"/>
          <w:shd w:val="clear" w:color="auto" w:fill="FFFFFF"/>
          <w:lang w:eastAsia="en-US"/>
        </w:rPr>
        <w:t>nieważnościowym</w:t>
      </w:r>
      <w:proofErr w:type="spellEnd"/>
      <w:r w:rsidRPr="00355497">
        <w:rPr>
          <w:rFonts w:ascii="Arial" w:eastAsiaTheme="minorHAnsi" w:hAnsi="Arial" w:cs="Arial"/>
          <w:sz w:val="20"/>
          <w:szCs w:val="20"/>
          <w:shd w:val="clear" w:color="auto" w:fill="FFFFFF"/>
          <w:lang w:eastAsia="en-US"/>
        </w:rPr>
        <w:t xml:space="preserve">. Jednakże w orzecznictwie sądowym przyjmowany jest pogląd, że nieprawidłowe przeprowadzenie postępowania dowodowego skutkujące nieprawidłowym  ustaleniem stanu faktycznego, może </w:t>
      </w:r>
      <w:r w:rsidRPr="00355497">
        <w:rPr>
          <w:rFonts w:ascii="Arial" w:eastAsiaTheme="minorHAnsi" w:hAnsi="Arial" w:cs="Arial"/>
          <w:sz w:val="20"/>
          <w:szCs w:val="20"/>
          <w:shd w:val="clear" w:color="auto" w:fill="FFFFFF"/>
          <w:lang w:eastAsia="en-US"/>
        </w:rPr>
        <w:lastRenderedPageBreak/>
        <w:t xml:space="preserve">stanowić rażące naruszenie prawa </w:t>
      </w:r>
      <w:r w:rsidRPr="00355497">
        <w:rPr>
          <w:rFonts w:ascii="Arial" w:eastAsiaTheme="minorHAnsi" w:hAnsi="Arial" w:cs="Arial"/>
          <w:sz w:val="20"/>
          <w:szCs w:val="20"/>
          <w:lang w:eastAsia="en-US"/>
        </w:rPr>
        <w:t xml:space="preserve">w rozumieniu art. 156 § 1 pkt 2 k.p.a., w sytuacji gdy jest na tyle istotne, że doprowadziło do wydania decyzji rażąco naruszającej prawo (wyrok Wojewódzkiego Sądu Administracyjnego w </w:t>
      </w:r>
      <w:proofErr w:type="spellStart"/>
      <w:r w:rsidRPr="00355497">
        <w:rPr>
          <w:rFonts w:ascii="Arial" w:eastAsiaTheme="minorHAnsi" w:hAnsi="Arial" w:cs="Arial"/>
          <w:sz w:val="20"/>
          <w:szCs w:val="20"/>
          <w:lang w:eastAsia="en-US"/>
        </w:rPr>
        <w:t>Warszawiez</w:t>
      </w:r>
      <w:proofErr w:type="spellEnd"/>
      <w:r w:rsidRPr="00355497">
        <w:rPr>
          <w:rFonts w:ascii="Arial" w:eastAsiaTheme="minorHAnsi" w:hAnsi="Arial" w:cs="Arial"/>
          <w:sz w:val="20"/>
          <w:szCs w:val="20"/>
          <w:lang w:eastAsia="en-US"/>
        </w:rPr>
        <w:t xml:space="preserve"> 09.05.2022 r. sygn. akt I SA/</w:t>
      </w:r>
      <w:proofErr w:type="spellStart"/>
      <w:r w:rsidRPr="00355497">
        <w:rPr>
          <w:rFonts w:ascii="Arial" w:eastAsiaTheme="minorHAnsi" w:hAnsi="Arial" w:cs="Arial"/>
          <w:sz w:val="20"/>
          <w:szCs w:val="20"/>
          <w:lang w:eastAsia="en-US"/>
        </w:rPr>
        <w:t>Wa</w:t>
      </w:r>
      <w:proofErr w:type="spellEnd"/>
      <w:r w:rsidRPr="00355497">
        <w:rPr>
          <w:rFonts w:ascii="Arial" w:eastAsiaTheme="minorHAnsi" w:hAnsi="Arial" w:cs="Arial"/>
          <w:sz w:val="20"/>
          <w:szCs w:val="20"/>
          <w:lang w:eastAsia="en-US"/>
        </w:rPr>
        <w:t xml:space="preserve"> 2177/21). W ocenie Komisji z taką sytuacją mamy do czynienia w niniejszej sprawie. W</w:t>
      </w:r>
      <w:r w:rsidRPr="00355497">
        <w:rPr>
          <w:rFonts w:ascii="Arial" w:eastAsiaTheme="minorHAnsi" w:hAnsi="Arial" w:cs="Arial"/>
          <w:sz w:val="20"/>
          <w:szCs w:val="20"/>
          <w:shd w:val="clear" w:color="auto" w:fill="FFFFFF"/>
          <w:lang w:eastAsia="en-US"/>
        </w:rPr>
        <w:t xml:space="preserve">adliwość i niekompletność postępowania dowodowego w sprawie dekretowej prowadzonej przez Prezydenta m.st. Warszawy jest na tyle istotna, że nie </w:t>
      </w:r>
      <w:r w:rsidRPr="00355497">
        <w:rPr>
          <w:rFonts w:ascii="Arial" w:eastAsiaTheme="minorHAnsi" w:hAnsi="Arial" w:cs="Arial"/>
          <w:sz w:val="20"/>
          <w:szCs w:val="20"/>
          <w:lang w:eastAsia="en-US"/>
        </w:rPr>
        <w:t>pozwalała na jednoznaczne ustalenie fundamentalnej kwestii, a mianowicie w jakich współczesnych działkach i o jakiej powierzchni zawiera się dawna nieruchomość hipoteczna. W</w:t>
      </w:r>
      <w:r w:rsidRPr="00355497">
        <w:rPr>
          <w:rFonts w:ascii="Arial" w:eastAsiaTheme="minorHAnsi" w:hAnsi="Arial" w:cs="Arial"/>
          <w:sz w:val="20"/>
          <w:szCs w:val="20"/>
          <w:shd w:val="clear" w:color="auto" w:fill="FFFFFF"/>
          <w:lang w:eastAsia="en-US"/>
        </w:rPr>
        <w:t xml:space="preserve">adliwie przeprowadzone postępowanie dowodowe doprowadziło do </w:t>
      </w:r>
      <w:r w:rsidRPr="00355497">
        <w:rPr>
          <w:rFonts w:ascii="Arial" w:eastAsiaTheme="minorHAnsi" w:hAnsi="Arial" w:cs="Arial"/>
          <w:sz w:val="20"/>
          <w:szCs w:val="20"/>
          <w:lang w:eastAsia="en-US"/>
        </w:rPr>
        <w:t xml:space="preserve">dowolnego odtworzenia granic dawnej nieruchomości warszawskiej, a w konsekwencji ustanowienie prawa użytkowania wieczystego, do większej powierzchni gruntu działki, mniejszej i pominięciu całkowicie działki nr. Pozostaje to w oczywistej sprzeczności z treścią </w:t>
      </w:r>
      <w:r w:rsidRPr="00355497">
        <w:rPr>
          <w:rFonts w:ascii="Arial" w:eastAsiaTheme="minorHAnsi" w:hAnsi="Arial" w:cs="Arial"/>
          <w:sz w:val="20"/>
          <w:szCs w:val="20"/>
          <w:shd w:val="clear" w:color="auto" w:fill="FFFFFF"/>
          <w:lang w:eastAsia="en-US"/>
        </w:rPr>
        <w:t xml:space="preserve">art. 7 ust. 1 dekretu, który to przepis precyzuje obowiązek </w:t>
      </w:r>
      <w:r w:rsidRPr="00355497">
        <w:rPr>
          <w:rFonts w:ascii="Arial" w:eastAsiaTheme="minorHAnsi" w:hAnsi="Arial" w:cs="Arial"/>
          <w:sz w:val="20"/>
          <w:szCs w:val="20"/>
          <w:lang w:eastAsia="en-US"/>
        </w:rPr>
        <w:t xml:space="preserve">ustanowienia prawa użytkowania wieczystego tylko w granicach gruntu warszawskiego. </w:t>
      </w:r>
      <w:r w:rsidRPr="00355497">
        <w:rPr>
          <w:rFonts w:ascii="Arial" w:eastAsia="Cambria" w:hAnsi="Arial" w:cs="Arial"/>
          <w:sz w:val="20"/>
          <w:szCs w:val="20"/>
          <w:lang w:eastAsia="en-US"/>
        </w:rPr>
        <w:t>Zachodzi więc kwalifikowana wada polegająca na o</w:t>
      </w:r>
      <w:r w:rsidRPr="00355497">
        <w:rPr>
          <w:rFonts w:ascii="Arial" w:eastAsiaTheme="minorHAnsi" w:hAnsi="Arial" w:cs="Arial"/>
          <w:sz w:val="20"/>
          <w:szCs w:val="20"/>
          <w:shd w:val="clear" w:color="auto" w:fill="FFFFFF"/>
          <w:lang w:eastAsia="en-US"/>
        </w:rPr>
        <w:t xml:space="preserve">czywistej sprzeczności pomiędzy rozstrzygnięciem decyzji a treścią art. 7 ust. 1 dekretu. </w:t>
      </w:r>
      <w:r w:rsidRPr="00355497">
        <w:rPr>
          <w:rFonts w:ascii="Arial" w:eastAsiaTheme="minorHAnsi" w:hAnsi="Arial" w:cs="Arial"/>
          <w:sz w:val="20"/>
          <w:szCs w:val="20"/>
          <w:lang w:eastAsia="en-US"/>
        </w:rPr>
        <w:t>W ocenie Komisji naruszenia powyższe mają charakter rażącego naruszenia prawa w rozumieniu art. 156 § 1 pkt 2 k.p.a.</w:t>
      </w:r>
    </w:p>
    <w:p w14:paraId="073206CD"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W tym miejscu Komisja wskazuje, iż Samorządowe Kolegium Odwoławcze w Warszawie pod numerem KOC/</w:t>
      </w:r>
      <w:r w:rsidR="006A4199"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prowadziło z urzędu postępowanie administracyjne o stwierdzenie nieważności decyzji reprywatyzacyjnej Prezydenta m.st. Warszawy z 17 grudnia 2009 r. Nr 576/GK/DW/2009. </w:t>
      </w:r>
    </w:p>
    <w:p w14:paraId="749B4935"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 xml:space="preserve">Decyzją z dnia r. Samorządowe Kolegium Odwoławcze w Warszawie w sprawie KOC/wydało decyzję ”na podstawie art. 158 § 1 k.p.a. w zw. z art. 156 § 1 pkt 2 k.p.a. nie stwierdzić nieważności decyzji reprywatyzacyjnej Prezydenta m.st. Warszawy nr 576/GK/DW/2009 z dnia 17 grudnia 2009 r.” </w:t>
      </w:r>
      <w:r w:rsidRPr="00355497">
        <w:rPr>
          <w:rFonts w:ascii="Arial" w:eastAsiaTheme="minorHAnsi" w:hAnsi="Arial" w:cs="Arial"/>
          <w:sz w:val="20"/>
          <w:szCs w:val="20"/>
          <w:shd w:val="clear" w:color="auto" w:fill="FFFFFF"/>
          <w:lang w:eastAsia="en-US"/>
        </w:rPr>
        <w:t xml:space="preserve">Podczas przeprowadzonej weryfikacji decyzji reprywatyzacyjnej stwierdzono, że </w:t>
      </w:r>
      <w:r w:rsidRPr="00355497">
        <w:rPr>
          <w:rFonts w:ascii="Arial" w:eastAsiaTheme="minorHAnsi" w:hAnsi="Arial" w:cs="Arial"/>
          <w:sz w:val="20"/>
          <w:szCs w:val="20"/>
          <w:lang w:eastAsia="en-US"/>
        </w:rPr>
        <w:t>nie doszło do rażącego naruszenia prawa, albowiem w dacie wydawania decyzji organ I instancji orzekł zgodnie z treścią dokumentów, które miał w dyspozycji.</w:t>
      </w:r>
      <w:r w:rsidRPr="00355497">
        <w:rPr>
          <w:rFonts w:ascii="Arial" w:hAnsi="Arial" w:cs="Arial"/>
          <w:sz w:val="20"/>
          <w:szCs w:val="20"/>
          <w:lang w:eastAsia="en-US"/>
        </w:rPr>
        <w:t xml:space="preserve"> </w:t>
      </w:r>
      <w:r w:rsidRPr="00355497">
        <w:rPr>
          <w:rFonts w:ascii="Arial" w:eastAsiaTheme="minorHAnsi" w:hAnsi="Arial" w:cs="Arial"/>
          <w:sz w:val="20"/>
          <w:szCs w:val="20"/>
          <w:lang w:eastAsia="en-US"/>
        </w:rPr>
        <w:t xml:space="preserve">Nowe rozliczenie nieruchomości dekretowej, dokonane sprawozdaniem geodety, aczkolwiek odmienne od dotychczasowego, nie było znane organowi, a zatem nie mogło być ocenione jako kwalifikowana wada decyzji. Wobec czego, w ocenie Kolegium rozbieżności w rozliczeniu powierzchni hipotecznej nie są wadą skutkującą rażącym naruszeniem prawa z art. 156 § 1 pkt 2 k.p.a., mogą natomiast stanowić przesłankę wznowieniową. </w:t>
      </w:r>
    </w:p>
    <w:p w14:paraId="7AC05852" w14:textId="77777777" w:rsidR="00052C7E" w:rsidRPr="00355497" w:rsidRDefault="00BC0F3B" w:rsidP="00355497">
      <w:pPr>
        <w:suppressAutoHyphens w:val="0"/>
        <w:autoSpaceDE w:val="0"/>
        <w:autoSpaceDN w:val="0"/>
        <w:adjustRightInd w:val="0"/>
        <w:spacing w:after="480" w:line="360" w:lineRule="auto"/>
        <w:rPr>
          <w:rFonts w:ascii="Arial" w:eastAsiaTheme="minorEastAsia" w:hAnsi="Arial" w:cs="Arial"/>
          <w:sz w:val="20"/>
          <w:szCs w:val="20"/>
          <w:lang w:eastAsia="pl-PL"/>
        </w:rPr>
      </w:pPr>
      <w:r w:rsidRPr="00355497">
        <w:rPr>
          <w:rFonts w:ascii="Arial" w:eastAsiaTheme="minorHAnsi" w:hAnsi="Arial" w:cs="Arial"/>
          <w:sz w:val="20"/>
          <w:szCs w:val="20"/>
          <w:lang w:eastAsia="en-US"/>
        </w:rPr>
        <w:t xml:space="preserve">Niemniej jednak </w:t>
      </w:r>
      <w:r w:rsidRPr="00355497">
        <w:rPr>
          <w:rFonts w:ascii="Arial" w:hAnsi="Arial" w:cs="Arial"/>
          <w:sz w:val="20"/>
          <w:szCs w:val="20"/>
          <w:lang w:eastAsia="en-US"/>
        </w:rPr>
        <w:t xml:space="preserve">takie rozstrzygnięcie i uzasadnienie decyzji Samorządowego Kolegium Odwoławczego w Warszawie wskazuje, mając na uwadze materiał dowodowy, którym dysponowało Kolegium jak i Prezydent m.st. Warszawy przed wydaniem decyzji zwrotowej, że weryfikacja </w:t>
      </w:r>
      <w:r w:rsidRPr="00355497">
        <w:rPr>
          <w:rFonts w:ascii="Arial" w:eastAsiaTheme="minorHAnsi" w:hAnsi="Arial" w:cs="Arial"/>
          <w:sz w:val="20"/>
          <w:szCs w:val="20"/>
          <w:shd w:val="clear" w:color="auto" w:fill="FFFFFF"/>
          <w:lang w:eastAsia="en-US"/>
        </w:rPr>
        <w:t xml:space="preserve">dokonana przez Kolegium była dokonana z pominięciem całokształtu materiału dowodowego zebranego w sprawie. Organ odwoławczy podczas postępowania o stwierdzenie nieważności dysponował kopią akt własnościowych nieruchomości położonej przy ul. Boguszewskiej 23. W kopiach tych także załączone są </w:t>
      </w:r>
      <w:r w:rsidRPr="00355497">
        <w:rPr>
          <w:rFonts w:ascii="Arial" w:hAnsi="Arial" w:cs="Arial"/>
          <w:sz w:val="20"/>
          <w:szCs w:val="20"/>
          <w:lang w:eastAsia="en-US"/>
        </w:rPr>
        <w:t xml:space="preserve">pisma Urzędu Miasta Stołecznego Warszawy Biura Gospodarki Nieruchomościami, Delegatura w Dzielnicy Wola z r. i z r.  z których wynika, że w granice dawnej </w:t>
      </w:r>
      <w:r w:rsidRPr="00355497">
        <w:rPr>
          <w:rFonts w:ascii="Arial" w:hAnsi="Arial" w:cs="Arial"/>
          <w:sz w:val="20"/>
          <w:szCs w:val="20"/>
          <w:lang w:eastAsia="en-US"/>
        </w:rPr>
        <w:lastRenderedPageBreak/>
        <w:t>nieruchomości wchodzą w części działki nr, nr  oraz nr. Tym samym Kolegium winno dostrzec, że Prezydent m.st. Warszawy w dacie wydania decyzji reprywatyzacyjnej dysponował różnymi</w:t>
      </w:r>
      <w:r w:rsidR="00052C7E" w:rsidRPr="00355497">
        <w:rPr>
          <w:rFonts w:ascii="Arial" w:hAnsi="Arial" w:cs="Arial"/>
          <w:sz w:val="20"/>
          <w:szCs w:val="20"/>
          <w:lang w:eastAsia="en-US"/>
        </w:rPr>
        <w:t xml:space="preserve"> </w:t>
      </w:r>
      <w:r w:rsidRPr="00355497">
        <w:rPr>
          <w:rFonts w:ascii="Arial" w:hAnsi="Arial" w:cs="Arial"/>
          <w:sz w:val="20"/>
          <w:szCs w:val="20"/>
          <w:lang w:eastAsia="en-US"/>
        </w:rPr>
        <w:t>dokumentami, z których wynikały odmienne rozliczenia dawnej nieruchomości hipotecznej. Kolegium poprzez poczynienie błędnych ustaleń faktycznych, zaakceptowało w istocie stan, w którym nie uznało za konieczne rozpoznanie przez Prezydenta m.st. Warszawy sprawy co do jej istoty. Poprzez błędne ustalenia faktyczne, Organ odwoławczy błędnie ustalił, iż w niniejszej sprawie może zachodzić tryb wznowieniowy</w:t>
      </w:r>
      <w:r w:rsidRPr="00355497">
        <w:rPr>
          <w:rFonts w:ascii="Arial" w:eastAsiaTheme="minorHAnsi" w:hAnsi="Arial" w:cs="Arial"/>
          <w:sz w:val="20"/>
          <w:szCs w:val="20"/>
          <w:lang w:eastAsia="en-US"/>
        </w:rPr>
        <w:t xml:space="preserve"> z art. 145 § 1 pkt 5 k.p.a.</w:t>
      </w:r>
      <w:r w:rsidRPr="00355497">
        <w:rPr>
          <w:rFonts w:ascii="Arial" w:hAnsi="Arial" w:cs="Arial"/>
          <w:sz w:val="20"/>
          <w:szCs w:val="20"/>
          <w:lang w:eastAsia="en-US"/>
        </w:rPr>
        <w:t>, zamiast tryb wskazany w art. 156 k.p.a.</w:t>
      </w:r>
    </w:p>
    <w:p w14:paraId="23F2C0D9" w14:textId="77777777" w:rsidR="00052C7E" w:rsidRPr="00355497" w:rsidRDefault="00BC0F3B" w:rsidP="00355497">
      <w:pPr>
        <w:suppressAutoHyphens w:val="0"/>
        <w:autoSpaceDE w:val="0"/>
        <w:autoSpaceDN w:val="0"/>
        <w:adjustRightInd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P</w:t>
      </w:r>
      <w:r w:rsidRPr="00355497">
        <w:rPr>
          <w:rFonts w:ascii="Arial" w:hAnsi="Arial" w:cs="Arial"/>
          <w:sz w:val="20"/>
          <w:szCs w:val="20"/>
          <w:lang w:eastAsia="en-US"/>
        </w:rPr>
        <w:t xml:space="preserve">odkreślenia wymaga, że postępowanie przed Komisją dotyczy decyzji </w:t>
      </w:r>
      <w:r w:rsidRPr="00355497">
        <w:rPr>
          <w:rFonts w:ascii="Arial" w:eastAsiaTheme="minorHAnsi" w:hAnsi="Arial" w:cs="Arial"/>
          <w:sz w:val="20"/>
          <w:szCs w:val="20"/>
          <w:lang w:eastAsia="en-US"/>
        </w:rPr>
        <w:t>Prezydenta m.st. Warszawy z dnia 17 grudnia 2009 r. Nr 576/GK/DW/2009, nie zaś decyzji Samorządowego Kolegium Odwoławczego w Warszawie w sprawie KOC/z dnia  r. Natomiast sam fakt pozostawania w obrocie prawnym decyzji Kolegium z dnia r. KOC/w przedmiotowej sprawie nie stanowi powagi rzeczy osądzonej.</w:t>
      </w:r>
    </w:p>
    <w:p w14:paraId="6445B571" w14:textId="77777777" w:rsidR="00052C7E" w:rsidRPr="00355497" w:rsidRDefault="00BC0F3B" w:rsidP="00355497">
      <w:pPr>
        <w:suppressAutoHyphens w:val="0"/>
        <w:autoSpaceDE w:val="0"/>
        <w:autoSpaceDN w:val="0"/>
        <w:adjustRightInd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W orzecznictwie sądów administracyjnych ugruntowany jest pogląd w zakresie tzw. „powagi rzeczy osądzonej sprawy” i przyjmuje się, iż musi zaistnieć tożsamość podmiotowa i przedmiotowa sprawy. W tym przedmiocie między innymi wypowiedział się Naczelny Sąd Administracyjny w wyroku z dnia 17 lutego 2022 r. sygn. I OSK 485/21, wyjaśniając pojęcie tożsamości spraw. „Zastosowanie przepisu art. 156 § 1 pkt 3 Kodeksu postępowania administracyjnego następuje tylko w przypadku stwierdzenia, że istnieje tożsamość sprawy rozstrzygniętej kolejno po sobie dwiema decyzjami, z których pierwsza jest ostateczna. Decyzja ostateczna ma bowiem powagę rzeczy osądzonej tylko co do tego, co w związku z podstawą prawną stanowiło przedmiot rozstrzygnięcia, a ponadto tylko między tymi samym</w:t>
      </w:r>
      <w:r w:rsidR="00052C7E"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stronami. Tożsamość spraw zaś będzie istniała, gdy występują te same podmioty w sprawie, dotyczy ona tego samego przedmiotu i tego samego stanu prawnego w niezmienionym stanie faktycznym sprawy. Tożsamość musi zatem dotyczyć zarówno aspektu podmiotowego, jak i przedmiotowego sprawy.”</w:t>
      </w:r>
    </w:p>
    <w:p w14:paraId="0CEBB077" w14:textId="77777777" w:rsidR="00052C7E" w:rsidRPr="00355497" w:rsidRDefault="00BC0F3B" w:rsidP="00355497">
      <w:pPr>
        <w:suppressAutoHyphens w:val="0"/>
        <w:autoSpaceDE w:val="0"/>
        <w:autoSpaceDN w:val="0"/>
        <w:adjustRightInd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Przenosząc powyższe na grunt niniejszej sprawy, należy podkreślić, że w decyzji Komisji jest inny krąg stron postępowania, jak i podstawa prawna wydania decyzji jest inna oraz jak wyżej wykazano z goła odmienny stan faktyczny sprawy, co determinuje brak powagi rzeczy osądzonej. </w:t>
      </w:r>
    </w:p>
    <w:p w14:paraId="510EE7D2" w14:textId="77777777" w:rsidR="00052C7E" w:rsidRPr="00355497" w:rsidRDefault="00BC0F3B" w:rsidP="00355497">
      <w:pPr>
        <w:suppressAutoHyphens w:val="0"/>
        <w:autoSpaceDE w:val="0"/>
        <w:autoSpaceDN w:val="0"/>
        <w:adjustRightInd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W pierwszej kolejności, należy wskazać, że w niniejszej sprawie brak jest tożsamości stanu prawnego pomiędzy postępowaniem toczącym się przed Kolegium, a postępowaniem przed Komisją, mimo że mamy do czynienia z dwoma odrębnymi postępowaniami odnośnie jednej i tej samej decyzji reprywatyzacyjnej obejmującej tą samą nieruchomość warszawską. Decyzja Kolegium zapadła na podstawie art. 158 § 1 w zw. z art. 156 §  1 pkt 2 kodeksu postępowania administracyjnego. Natomiast decyzja Komisji została wydana w trybie przepisów ustawy z dnia 9 marca 2017 r. o szczególnych zasadach usuwania skutków prawnych decyzji reprywatyzacyjnych dotyczących nieruchomości warszawskich, wydanych z naruszeniem prawa. Analiza treści obu wymienionych podstaw prawnych </w:t>
      </w:r>
      <w:r w:rsidRPr="00355497">
        <w:rPr>
          <w:rFonts w:ascii="Arial" w:eastAsiaTheme="minorHAnsi" w:hAnsi="Arial" w:cs="Arial"/>
          <w:sz w:val="20"/>
          <w:szCs w:val="20"/>
          <w:lang w:eastAsia="en-US"/>
        </w:rPr>
        <w:lastRenderedPageBreak/>
        <w:t xml:space="preserve">prowadzi do wniosku, że mimo odwoływania się przez Komisję do regulacji </w:t>
      </w:r>
      <w:proofErr w:type="spellStart"/>
      <w:r w:rsidRPr="00355497">
        <w:rPr>
          <w:rFonts w:ascii="Arial" w:eastAsiaTheme="minorHAnsi" w:hAnsi="Arial" w:cs="Arial"/>
          <w:sz w:val="20"/>
          <w:szCs w:val="20"/>
          <w:lang w:eastAsia="en-US"/>
        </w:rPr>
        <w:t>nieważnościowej</w:t>
      </w:r>
      <w:proofErr w:type="spellEnd"/>
      <w:r w:rsidRPr="00355497">
        <w:rPr>
          <w:rFonts w:ascii="Arial" w:eastAsiaTheme="minorHAnsi" w:hAnsi="Arial" w:cs="Arial"/>
          <w:sz w:val="20"/>
          <w:szCs w:val="20"/>
          <w:lang w:eastAsia="en-US"/>
        </w:rPr>
        <w:t xml:space="preserve"> zawartej </w:t>
      </w:r>
      <w:r w:rsidRPr="00355497">
        <w:rPr>
          <w:rFonts w:ascii="Arial" w:eastAsiaTheme="minorHAnsi" w:hAnsi="Arial" w:cs="Arial"/>
          <w:sz w:val="20"/>
          <w:szCs w:val="20"/>
          <w:lang w:eastAsia="en-US"/>
        </w:rPr>
        <w:br/>
        <w:t>w treści art. 156 k.p.a., nie zachodzi tożsamość stanu prawnego, albowiem materialno-prawne przepisy stanowiące podstawę decyzji zawarte są w innych aktach prawnych, a akty te zawierają odmienne regulacje dotyczące badania prawidłowości decyzji reprywatyzacyjnej.</w:t>
      </w:r>
    </w:p>
    <w:p w14:paraId="2F81E2E4" w14:textId="77777777" w:rsidR="00052C7E" w:rsidRPr="00355497" w:rsidRDefault="00BC0F3B" w:rsidP="00355497">
      <w:pPr>
        <w:suppressAutoHyphens w:val="0"/>
        <w:autoSpaceDE w:val="0"/>
        <w:autoSpaceDN w:val="0"/>
        <w:adjustRightInd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Po wtóre, w  niniejszym postępowaniu, nie zaistniała także tożsamość podmiotowa. Nie budzi wątpliwości, że w postępowaniu przed Kolegium Prezydent m.st. Warszawy nie miał statusu strony tego postępowania w rozumieniu art. 28 k.p.a. Kolegium postanowieniem z r. w sprawie KOC/</w:t>
      </w:r>
      <w:r w:rsidR="006A4199"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odmówiło, wszczęcia na wniosek Prezydenta m.st. Warszawy postępowania o stwierdzenie nieważności decyzji reprywatyzacyjnej, ze względu na to, że działał on jako organ administracyjny i nie mógł być stroną tego postępowania. Tymczasem Prezydent m.st. Warszawy, reprezentujący m.st. Warszawę jest stroną postępowania rozpoznawczego przed Komisją, zgodnie z art. 16 ust. 2 ustawy z dnia 9 marca 2017 r. Ponadto, Komisja zapewniła udział w postępowaniu rozpoznawczym także wierzycielom </w:t>
      </w:r>
      <w:r w:rsidRPr="00355497">
        <w:rPr>
          <w:rFonts w:ascii="Arial" w:eastAsiaTheme="minorHAnsi" w:hAnsi="Arial" w:cs="Arial"/>
          <w:kern w:val="1"/>
          <w:sz w:val="20"/>
          <w:szCs w:val="20"/>
          <w:lang w:eastAsia="ar-SA"/>
        </w:rPr>
        <w:t xml:space="preserve">hipotecznym nieruchomości lokalowych oraz </w:t>
      </w:r>
      <w:r w:rsidRPr="00355497">
        <w:rPr>
          <w:rFonts w:ascii="Arial" w:eastAsiaTheme="minorHAnsi" w:hAnsi="Arial" w:cs="Arial"/>
          <w:sz w:val="20"/>
          <w:szCs w:val="20"/>
          <w:lang w:eastAsia="en-US"/>
        </w:rPr>
        <w:t xml:space="preserve">właścicielom działki nr, którzy nie brali udziału w postępowaniu przed Kolegium.  </w:t>
      </w:r>
    </w:p>
    <w:p w14:paraId="05C1A8FB" w14:textId="4D223EB1" w:rsidR="00BC0F3B" w:rsidRPr="00355497" w:rsidRDefault="00BC0F3B" w:rsidP="00355497">
      <w:pPr>
        <w:suppressAutoHyphens w:val="0"/>
        <w:autoSpaceDE w:val="0"/>
        <w:autoSpaceDN w:val="0"/>
        <w:adjustRightInd w:val="0"/>
        <w:spacing w:after="480" w:line="360" w:lineRule="auto"/>
        <w:rPr>
          <w:rFonts w:ascii="Arial" w:eastAsiaTheme="minorHAnsi" w:hAnsi="Arial" w:cs="Arial"/>
          <w:color w:val="444444"/>
          <w:sz w:val="20"/>
          <w:szCs w:val="20"/>
          <w:lang w:eastAsia="en-US"/>
        </w:rPr>
      </w:pPr>
      <w:r w:rsidRPr="00355497">
        <w:rPr>
          <w:rFonts w:ascii="Arial" w:hAnsi="Arial" w:cs="Arial"/>
          <w:sz w:val="20"/>
          <w:szCs w:val="20"/>
          <w:shd w:val="clear" w:color="auto" w:fill="FFFFFF"/>
          <w:lang w:eastAsia="pl-PL"/>
        </w:rPr>
        <w:t xml:space="preserve">Ponadto w postępowaniu przed Komisją mamy nowe okoliczności niebędące przedmiotem analizy przed Kolegium. Organ ten wydał decyzję, z pominięciem dowodów w postaci pism </w:t>
      </w:r>
      <w:r w:rsidRPr="00355497">
        <w:rPr>
          <w:rFonts w:ascii="Arial" w:hAnsi="Arial" w:cs="Arial"/>
          <w:sz w:val="20"/>
          <w:szCs w:val="20"/>
          <w:lang w:eastAsia="pl-PL"/>
        </w:rPr>
        <w:t>Urzędu Miasta Stołecznego Warszawy Biura Gospodarki Nieruchomościami, Delegatura w Dzielnicy Wola,</w:t>
      </w:r>
      <w:r w:rsidR="00052C7E" w:rsidRPr="00355497">
        <w:rPr>
          <w:rFonts w:ascii="Arial" w:hAnsi="Arial" w:cs="Arial"/>
          <w:sz w:val="20"/>
          <w:szCs w:val="20"/>
          <w:lang w:eastAsia="pl-PL"/>
        </w:rPr>
        <w:t xml:space="preserve"> </w:t>
      </w:r>
      <w:r w:rsidRPr="00355497">
        <w:rPr>
          <w:rFonts w:ascii="Arial" w:hAnsi="Arial" w:cs="Arial"/>
          <w:sz w:val="20"/>
          <w:szCs w:val="20"/>
          <w:lang w:eastAsia="pl-PL"/>
        </w:rPr>
        <w:t xml:space="preserve">wskazujących, że w skład dawnej nieruchomości wchodziła działka, przez co ustalił inny stan faktyczny w sprawie.  </w:t>
      </w:r>
    </w:p>
    <w:bookmarkEnd w:id="6"/>
    <w:p w14:paraId="2ADDFEAA" w14:textId="217F9A46" w:rsidR="00052C7E" w:rsidRPr="00355497" w:rsidRDefault="00BC0F3B" w:rsidP="00355497">
      <w:pPr>
        <w:numPr>
          <w:ilvl w:val="0"/>
          <w:numId w:val="21"/>
        </w:numPr>
        <w:suppressAutoHyphens w:val="0"/>
        <w:spacing w:after="480" w:line="360" w:lineRule="auto"/>
        <w:ind w:left="360"/>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Wystąpienie nieodwracalnych skutków prawnych co do działki nr.</w:t>
      </w:r>
    </w:p>
    <w:p w14:paraId="374E3317" w14:textId="77777777" w:rsidR="00052C7E" w:rsidRPr="00355497" w:rsidRDefault="00052C7E" w:rsidP="00355497">
      <w:pPr>
        <w:suppressAutoHyphens w:val="0"/>
        <w:spacing w:after="480" w:line="360" w:lineRule="auto"/>
        <w:ind w:left="360"/>
        <w:contextualSpacing/>
        <w:rPr>
          <w:rFonts w:ascii="Arial" w:eastAsiaTheme="minorHAnsi" w:hAnsi="Arial" w:cs="Arial"/>
          <w:sz w:val="20"/>
          <w:szCs w:val="20"/>
          <w:lang w:eastAsia="en-US"/>
        </w:rPr>
      </w:pPr>
    </w:p>
    <w:p w14:paraId="6ADB1243" w14:textId="77777777" w:rsidR="00052C7E" w:rsidRPr="00355497" w:rsidRDefault="00BC0F3B" w:rsidP="00355497">
      <w:p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Zgodnie z treścią art. 2 pkt 4 ustawy z 9 marca 2017 r. przez nieodwracalne skutki prawne należy rozumieć stan prawny powstały wskutek przeniesienia prawa własności albo prawa użytkowania wieczystego </w:t>
      </w:r>
      <w:bookmarkStart w:id="7" w:name="highlightHit_13"/>
      <w:bookmarkEnd w:id="7"/>
      <w:r w:rsidRPr="00355497">
        <w:rPr>
          <w:rFonts w:ascii="Arial" w:eastAsiaTheme="minorHAnsi" w:hAnsi="Arial" w:cs="Arial"/>
          <w:sz w:val="20"/>
          <w:szCs w:val="20"/>
          <w:lang w:eastAsia="en-US"/>
        </w:rPr>
        <w:t xml:space="preserve">nieruchomości </w:t>
      </w:r>
      <w:bookmarkStart w:id="8" w:name="highlightHit_14"/>
      <w:bookmarkEnd w:id="8"/>
      <w:r w:rsidRPr="00355497">
        <w:rPr>
          <w:rFonts w:ascii="Arial" w:eastAsiaTheme="minorHAnsi" w:hAnsi="Arial" w:cs="Arial"/>
          <w:sz w:val="20"/>
          <w:szCs w:val="20"/>
          <w:lang w:eastAsia="en-US"/>
        </w:rPr>
        <w:t xml:space="preserve">warszawskiej na osobę trzecią, o ile nie nastąpiło ono nieodpłatnie lub na rzecz nabywcy działającego w złej wierze, lub zagospodarowania </w:t>
      </w:r>
      <w:bookmarkStart w:id="9" w:name="highlightHit_15"/>
      <w:bookmarkEnd w:id="9"/>
      <w:r w:rsidRPr="00355497">
        <w:rPr>
          <w:rFonts w:ascii="Arial" w:eastAsiaTheme="minorHAnsi" w:hAnsi="Arial" w:cs="Arial"/>
          <w:sz w:val="20"/>
          <w:szCs w:val="20"/>
          <w:lang w:eastAsia="en-US"/>
        </w:rPr>
        <w:t xml:space="preserve">nieruchomości </w:t>
      </w:r>
      <w:bookmarkStart w:id="10" w:name="highlightHit_16"/>
      <w:bookmarkEnd w:id="10"/>
      <w:r w:rsidRPr="00355497">
        <w:rPr>
          <w:rFonts w:ascii="Arial" w:eastAsiaTheme="minorHAnsi" w:hAnsi="Arial" w:cs="Arial"/>
          <w:sz w:val="20"/>
          <w:szCs w:val="20"/>
          <w:lang w:eastAsia="en-US"/>
        </w:rPr>
        <w:t xml:space="preserve">warszawskiej na cele publiczne, o których mowa w </w:t>
      </w:r>
      <w:hyperlink r:id="rId8" w:history="1">
        <w:r w:rsidRPr="00355497">
          <w:rPr>
            <w:rFonts w:ascii="Arial" w:eastAsiaTheme="minorHAnsi" w:hAnsi="Arial" w:cs="Arial"/>
            <w:sz w:val="20"/>
            <w:szCs w:val="20"/>
            <w:lang w:eastAsia="en-US"/>
          </w:rPr>
          <w:t>art. 6</w:t>
        </w:r>
      </w:hyperlink>
      <w:r w:rsidRPr="00355497">
        <w:rPr>
          <w:rFonts w:ascii="Arial" w:eastAsiaTheme="minorHAnsi" w:hAnsi="Arial" w:cs="Arial"/>
          <w:sz w:val="20"/>
          <w:szCs w:val="20"/>
          <w:lang w:eastAsia="en-US"/>
        </w:rPr>
        <w:t xml:space="preserve"> ustawy z dnia 21 sierpnia 1997 r. o gospodarce </w:t>
      </w:r>
      <w:bookmarkStart w:id="11" w:name="highlightHit_17"/>
      <w:bookmarkEnd w:id="11"/>
      <w:r w:rsidRPr="00355497">
        <w:rPr>
          <w:rFonts w:ascii="Arial" w:eastAsiaTheme="minorHAnsi" w:hAnsi="Arial" w:cs="Arial"/>
          <w:sz w:val="20"/>
          <w:szCs w:val="20"/>
          <w:lang w:eastAsia="en-US"/>
        </w:rPr>
        <w:t xml:space="preserve">nieruchomościami (Dz.U. z 2020 r. </w:t>
      </w:r>
      <w:hyperlink r:id="rId9" w:history="1">
        <w:r w:rsidRPr="00355497">
          <w:rPr>
            <w:rFonts w:ascii="Arial" w:eastAsiaTheme="minorHAnsi" w:hAnsi="Arial" w:cs="Arial"/>
            <w:sz w:val="20"/>
            <w:szCs w:val="20"/>
            <w:lang w:eastAsia="en-US"/>
          </w:rPr>
          <w:t>poz. 1990</w:t>
        </w:r>
      </w:hyperlink>
      <w:r w:rsidRPr="00355497">
        <w:rPr>
          <w:rFonts w:ascii="Arial" w:eastAsiaTheme="minorHAnsi" w:hAnsi="Arial" w:cs="Arial"/>
          <w:sz w:val="20"/>
          <w:szCs w:val="20"/>
          <w:lang w:eastAsia="en-US"/>
        </w:rPr>
        <w:t xml:space="preserve"> oraz z 2021 r. </w:t>
      </w:r>
      <w:hyperlink r:id="rId10" w:history="1">
        <w:r w:rsidRPr="00355497">
          <w:rPr>
            <w:rFonts w:ascii="Arial" w:eastAsiaTheme="minorHAnsi" w:hAnsi="Arial" w:cs="Arial"/>
            <w:sz w:val="20"/>
            <w:szCs w:val="20"/>
            <w:lang w:eastAsia="en-US"/>
          </w:rPr>
          <w:t>poz. 11</w:t>
        </w:r>
      </w:hyperlink>
      <w:r w:rsidRPr="00355497">
        <w:rPr>
          <w:rFonts w:ascii="Arial" w:eastAsiaTheme="minorHAnsi" w:hAnsi="Arial" w:cs="Arial"/>
          <w:sz w:val="20"/>
          <w:szCs w:val="20"/>
          <w:lang w:eastAsia="en-US"/>
        </w:rPr>
        <w:t xml:space="preserve"> i </w:t>
      </w:r>
      <w:hyperlink r:id="rId11" w:history="1">
        <w:r w:rsidRPr="00355497">
          <w:rPr>
            <w:rFonts w:ascii="Arial" w:eastAsiaTheme="minorHAnsi" w:hAnsi="Arial" w:cs="Arial"/>
            <w:sz w:val="20"/>
            <w:szCs w:val="20"/>
            <w:lang w:eastAsia="en-US"/>
          </w:rPr>
          <w:t>234</w:t>
        </w:r>
      </w:hyperlink>
      <w:r w:rsidRPr="00355497">
        <w:rPr>
          <w:rFonts w:ascii="Arial" w:eastAsiaTheme="minorHAnsi" w:hAnsi="Arial" w:cs="Arial"/>
          <w:sz w:val="20"/>
          <w:szCs w:val="20"/>
          <w:lang w:eastAsia="en-US"/>
        </w:rPr>
        <w:t xml:space="preserve">). Wskazana definicja zawiera w sobie dwa elementy, z których jeden konstytuuje zasadę, a drugi wyjątek od niej. Pierwszy określa czynność prawną w postaci przeniesienia własności lub użytkowania wieczystego na rzecz osoby trzeciej, która </w:t>
      </w:r>
      <w:r w:rsidRPr="00355497">
        <w:rPr>
          <w:rFonts w:ascii="Arial" w:eastAsiaTheme="minorHAnsi" w:hAnsi="Arial" w:cs="Arial"/>
          <w:sz w:val="20"/>
          <w:szCs w:val="20"/>
          <w:lang w:eastAsia="en-US"/>
        </w:rPr>
        <w:br/>
        <w:t xml:space="preserve">co do zasady przesądza o nieodwracalności skutków prawnych. Drugi natomiast statuuje wyjątki od wymienionej zasady. Analiza treści wskazanego przepisu prowadzi do wniosku, </w:t>
      </w:r>
      <w:r w:rsidRPr="00355497">
        <w:rPr>
          <w:rFonts w:ascii="Arial" w:eastAsiaTheme="minorHAnsi" w:hAnsi="Arial" w:cs="Arial"/>
          <w:sz w:val="20"/>
          <w:szCs w:val="20"/>
          <w:lang w:eastAsia="en-US"/>
        </w:rPr>
        <w:br/>
        <w:t xml:space="preserve">że nie można przyjąć istnienia nieodwracalności skutków prawnych, jeśli nabywca nabył rzecz nieodpłatnie albo nabycie nastąpiło w złej wierze. </w:t>
      </w:r>
    </w:p>
    <w:p w14:paraId="65D0C414" w14:textId="77777777" w:rsidR="00052C7E" w:rsidRPr="00355497" w:rsidRDefault="00BC0F3B" w:rsidP="00355497">
      <w:pPr>
        <w:suppressAutoHyphens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w:t>
      </w:r>
      <w:r w:rsidRPr="00355497">
        <w:rPr>
          <w:rFonts w:ascii="Arial" w:eastAsiaTheme="minorHAnsi" w:hAnsi="Arial" w:cs="Arial"/>
          <w:sz w:val="20"/>
          <w:szCs w:val="20"/>
          <w:lang w:eastAsia="en-US"/>
        </w:rPr>
        <w:lastRenderedPageBreak/>
        <w:t>administracyjnej, co wyklucza powrót do stanu poprzedniego (B. 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 3, 4, 7 k.p.a. Nieodwracalność skutków prawnych wynika z następczej</w:t>
      </w:r>
      <w:r w:rsidR="00052C7E"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w stosunku do uprzedniej decyzji administracyjnej czynności prawnej, nie dotyczy natomiast skutków wynikających z samego faktu wydania decyzji (M. </w:t>
      </w:r>
      <w:proofErr w:type="spellStart"/>
      <w:r w:rsidRPr="00355497">
        <w:rPr>
          <w:rFonts w:ascii="Arial" w:eastAsiaTheme="minorHAnsi" w:hAnsi="Arial" w:cs="Arial"/>
          <w:sz w:val="20"/>
          <w:szCs w:val="20"/>
          <w:lang w:eastAsia="en-US"/>
        </w:rPr>
        <w:t>Wincenciak</w:t>
      </w:r>
      <w:proofErr w:type="spellEnd"/>
      <w:r w:rsidRPr="00355497">
        <w:rPr>
          <w:rFonts w:ascii="Arial" w:eastAsiaTheme="minorHAnsi" w:hAnsi="Arial" w:cs="Arial"/>
          <w:sz w:val="20"/>
          <w:szCs w:val="20"/>
          <w:lang w:eastAsia="en-US"/>
        </w:rPr>
        <w:t xml:space="preserve">, O tzw. „nieodwracalnych skutkach prawnych” decyzji administracyjnej (w:) Kodyfikacja Postępowania Administracyjnego. Na 50-lecie kpa, red. J. </w:t>
      </w:r>
      <w:proofErr w:type="spellStart"/>
      <w:r w:rsidRPr="00355497">
        <w:rPr>
          <w:rFonts w:ascii="Arial" w:eastAsiaTheme="minorHAnsi" w:hAnsi="Arial" w:cs="Arial"/>
          <w:sz w:val="20"/>
          <w:szCs w:val="20"/>
          <w:lang w:eastAsia="en-US"/>
        </w:rPr>
        <w:t>Niczyporuk</w:t>
      </w:r>
      <w:proofErr w:type="spellEnd"/>
      <w:r w:rsidRPr="00355497">
        <w:rPr>
          <w:rFonts w:ascii="Arial" w:eastAsiaTheme="minorHAnsi" w:hAnsi="Arial" w:cs="Arial"/>
          <w:sz w:val="20"/>
          <w:szCs w:val="20"/>
          <w:lang w:eastAsia="en-US"/>
        </w:rPr>
        <w:t>, Lublin 2010, s. 901-902).</w:t>
      </w:r>
    </w:p>
    <w:p w14:paraId="6A846D94" w14:textId="44654E49" w:rsidR="00052C7E" w:rsidRPr="00355497" w:rsidRDefault="00BC0F3B" w:rsidP="00355497">
      <w:pPr>
        <w:suppressAutoHyphens w:val="0"/>
        <w:spacing w:after="480" w:line="360" w:lineRule="auto"/>
        <w:contextualSpacing/>
        <w:rPr>
          <w:rFonts w:ascii="Arial" w:hAnsi="Arial" w:cs="Arial"/>
          <w:sz w:val="20"/>
          <w:szCs w:val="20"/>
          <w:lang w:eastAsia="pl-PL"/>
        </w:rPr>
      </w:pPr>
      <w:r w:rsidRPr="00355497">
        <w:rPr>
          <w:rFonts w:ascii="Arial" w:hAnsi="Arial" w:cs="Arial"/>
          <w:sz w:val="20"/>
          <w:szCs w:val="20"/>
          <w:lang w:eastAsia="pl-PL"/>
        </w:rPr>
        <w:t xml:space="preserve">W orzecznictwie sądów administracyjnych podkreśla się, że „zawarcie umowy notarialnej i przeniesienie własności nieruchomości będące wynikiem wydania wadliwej decyzji administracyjnej dotyczącej sprzedaży nieruchomości powoduje powstanie nieodwracalnych skutków prawnych" (wyroki Naczelnego Sądu Administracyjnego z dnia 22.01.1998 r., I SA 1226/96; z dnia 14.01.1998 r., V SA 432/96; teza druga uchwały składu siedmiu sędziów Sądu Najwyższego z dnia 28.05.1992 r., III AZP 4/92; B. Adamiak, Glosa do uchwały SN z dnia 28 maja 1992 r., III AZP 4/92). </w:t>
      </w:r>
    </w:p>
    <w:p w14:paraId="7D792D65" w14:textId="77777777" w:rsidR="00052C7E" w:rsidRPr="00355497" w:rsidRDefault="00052C7E" w:rsidP="00355497">
      <w:pPr>
        <w:suppressAutoHyphens w:val="0"/>
        <w:spacing w:after="480" w:line="360" w:lineRule="auto"/>
        <w:contextualSpacing/>
        <w:rPr>
          <w:rFonts w:ascii="Arial" w:eastAsiaTheme="minorHAnsi" w:hAnsi="Arial" w:cs="Arial"/>
          <w:sz w:val="20"/>
          <w:szCs w:val="20"/>
          <w:lang w:eastAsia="en-US"/>
        </w:rPr>
      </w:pPr>
    </w:p>
    <w:p w14:paraId="0A4BF3E7" w14:textId="77777777" w:rsidR="00052C7E" w:rsidRPr="00355497" w:rsidRDefault="00BC0F3B" w:rsidP="00355497">
      <w:pPr>
        <w:suppressAutoHyphens w:val="0"/>
        <w:spacing w:after="480" w:line="360" w:lineRule="auto"/>
        <w:contextualSpacing/>
        <w:rPr>
          <w:rFonts w:ascii="Arial" w:hAnsi="Arial" w:cs="Arial"/>
          <w:sz w:val="20"/>
          <w:szCs w:val="20"/>
          <w:lang w:eastAsia="ar-SA"/>
        </w:rPr>
      </w:pPr>
      <w:r w:rsidRPr="00355497">
        <w:rPr>
          <w:rFonts w:ascii="Arial" w:hAnsi="Arial" w:cs="Arial"/>
          <w:sz w:val="20"/>
          <w:szCs w:val="20"/>
          <w:lang w:eastAsia="pl-PL"/>
        </w:rPr>
        <w:t>W przedmiotowej sprawie</w:t>
      </w:r>
      <w:r w:rsidRPr="00355497">
        <w:rPr>
          <w:rFonts w:ascii="Arial" w:hAnsi="Arial" w:cs="Arial"/>
          <w:sz w:val="20"/>
          <w:szCs w:val="20"/>
          <w:lang w:eastAsia="ar-SA"/>
        </w:rPr>
        <w:t xml:space="preserve"> decyzją reprywatyzacyjną Prezydenta m.st. Warszawy z 17 grudnia 2009 r. nr 576/GK/DW/2009 zostało przyznane prawo użytkowania wieczystego do działki gruntu nr  na rzecz U</w:t>
      </w:r>
      <w:r w:rsidR="00551D85" w:rsidRPr="00355497">
        <w:rPr>
          <w:rFonts w:ascii="Arial" w:hAnsi="Arial" w:cs="Arial"/>
          <w:sz w:val="20"/>
          <w:szCs w:val="20"/>
          <w:lang w:eastAsia="ar-SA"/>
        </w:rPr>
        <w:t>.</w:t>
      </w:r>
      <w:r w:rsidRPr="00355497">
        <w:rPr>
          <w:rFonts w:ascii="Arial" w:hAnsi="Arial" w:cs="Arial"/>
          <w:sz w:val="20"/>
          <w:szCs w:val="20"/>
          <w:lang w:eastAsia="ar-SA"/>
        </w:rPr>
        <w:t>C</w:t>
      </w:r>
      <w:r w:rsidR="00551D85" w:rsidRPr="00355497">
        <w:rPr>
          <w:rFonts w:ascii="Arial" w:hAnsi="Arial" w:cs="Arial"/>
          <w:sz w:val="20"/>
          <w:szCs w:val="20"/>
          <w:lang w:eastAsia="ar-SA"/>
        </w:rPr>
        <w:t>.</w:t>
      </w:r>
      <w:r w:rsidRPr="00355497">
        <w:rPr>
          <w:rFonts w:ascii="Arial" w:hAnsi="Arial" w:cs="Arial"/>
          <w:sz w:val="20"/>
          <w:szCs w:val="20"/>
          <w:lang w:eastAsia="ar-SA"/>
        </w:rPr>
        <w:t xml:space="preserve">. Po wydaniu decyzji reprywatyzacyjnej w </w:t>
      </w:r>
      <w:r w:rsidR="00551D85" w:rsidRPr="00355497">
        <w:rPr>
          <w:rFonts w:ascii="Arial" w:hAnsi="Arial" w:cs="Arial"/>
          <w:sz w:val="20"/>
          <w:szCs w:val="20"/>
          <w:lang w:eastAsia="ar-SA"/>
        </w:rPr>
        <w:t>.</w:t>
      </w:r>
      <w:r w:rsidRPr="00355497">
        <w:rPr>
          <w:rFonts w:ascii="Arial" w:hAnsi="Arial" w:cs="Arial"/>
          <w:sz w:val="20"/>
          <w:szCs w:val="20"/>
          <w:lang w:eastAsia="ar-SA"/>
        </w:rPr>
        <w:t xml:space="preserve"> r. doszło do zawarcia umowy o oddanie gruntu w użytkowanie wieczyste działki gruntu nr </w:t>
      </w:r>
      <w:r w:rsidR="00551D85" w:rsidRPr="00355497">
        <w:rPr>
          <w:rFonts w:ascii="Arial" w:hAnsi="Arial" w:cs="Arial"/>
          <w:sz w:val="20"/>
          <w:szCs w:val="20"/>
          <w:lang w:eastAsia="ar-SA"/>
        </w:rPr>
        <w:t>.</w:t>
      </w:r>
      <w:r w:rsidRPr="00355497">
        <w:rPr>
          <w:rFonts w:ascii="Arial" w:hAnsi="Arial" w:cs="Arial"/>
          <w:sz w:val="20"/>
          <w:szCs w:val="20"/>
          <w:lang w:eastAsia="ar-SA"/>
        </w:rPr>
        <w:t>, a beneficjentka decyzji została wpisana w księdze</w:t>
      </w:r>
      <w:r w:rsidR="00052C7E" w:rsidRPr="00355497">
        <w:rPr>
          <w:rFonts w:ascii="Arial" w:hAnsi="Arial" w:cs="Arial"/>
          <w:sz w:val="20"/>
          <w:szCs w:val="20"/>
          <w:lang w:eastAsia="ar-SA"/>
        </w:rPr>
        <w:t xml:space="preserve"> </w:t>
      </w:r>
      <w:r w:rsidRPr="00355497">
        <w:rPr>
          <w:rFonts w:ascii="Arial" w:hAnsi="Arial" w:cs="Arial"/>
          <w:sz w:val="20"/>
          <w:szCs w:val="20"/>
          <w:lang w:eastAsia="ar-SA"/>
        </w:rPr>
        <w:t>wieczystej jako użytkownik wieczysty gruntu. Następnie beneficjentka w wyniku czynności prawnych zbyła prawo użytkowania wieczystego na rzecz osoby trzeciej –T</w:t>
      </w:r>
      <w:r w:rsidR="00551D85" w:rsidRPr="00355497">
        <w:rPr>
          <w:rFonts w:ascii="Arial" w:hAnsi="Arial" w:cs="Arial"/>
          <w:sz w:val="20"/>
          <w:szCs w:val="20"/>
          <w:lang w:eastAsia="ar-SA"/>
        </w:rPr>
        <w:t>.</w:t>
      </w:r>
      <w:r w:rsidRPr="00355497">
        <w:rPr>
          <w:rFonts w:ascii="Arial" w:hAnsi="Arial" w:cs="Arial"/>
          <w:sz w:val="20"/>
          <w:szCs w:val="20"/>
          <w:lang w:eastAsia="ar-SA"/>
        </w:rPr>
        <w:t>P</w:t>
      </w:r>
      <w:r w:rsidR="00551D85" w:rsidRPr="00355497">
        <w:rPr>
          <w:rFonts w:ascii="Arial" w:hAnsi="Arial" w:cs="Arial"/>
          <w:sz w:val="20"/>
          <w:szCs w:val="20"/>
          <w:lang w:eastAsia="ar-SA"/>
        </w:rPr>
        <w:t>.</w:t>
      </w:r>
      <w:r w:rsidRPr="00355497">
        <w:rPr>
          <w:rFonts w:ascii="Arial" w:hAnsi="Arial" w:cs="Arial"/>
          <w:sz w:val="20"/>
          <w:szCs w:val="20"/>
          <w:lang w:eastAsia="ar-SA"/>
        </w:rPr>
        <w:t>S</w:t>
      </w:r>
      <w:r w:rsidR="00551D85" w:rsidRPr="00355497">
        <w:rPr>
          <w:rFonts w:ascii="Arial" w:hAnsi="Arial" w:cs="Arial"/>
          <w:sz w:val="20"/>
          <w:szCs w:val="20"/>
          <w:lang w:eastAsia="ar-SA"/>
        </w:rPr>
        <w:t>.</w:t>
      </w:r>
      <w:r w:rsidRPr="00355497">
        <w:rPr>
          <w:rFonts w:ascii="Arial" w:hAnsi="Arial" w:cs="Arial"/>
          <w:sz w:val="20"/>
          <w:szCs w:val="20"/>
          <w:lang w:eastAsia="ar-SA"/>
        </w:rPr>
        <w:t xml:space="preserve">. </w:t>
      </w:r>
      <w:r w:rsidRPr="00355497">
        <w:rPr>
          <w:rFonts w:ascii="Arial" w:eastAsia="SimSun" w:hAnsi="Arial" w:cs="Arial"/>
          <w:kern w:val="1"/>
          <w:sz w:val="20"/>
          <w:szCs w:val="20"/>
          <w:lang w:eastAsia="ar-SA"/>
        </w:rPr>
        <w:t>Następnie prawo użytkowania wieczystego nieruchomości oraz prawa własności budynków stanowiących odrębną nieruchomość zostało przeniesione na firmę G</w:t>
      </w:r>
      <w:r w:rsidR="00551D85"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C</w:t>
      </w:r>
      <w:r w:rsidR="00551D85"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D</w:t>
      </w:r>
      <w:r w:rsidR="00551D85" w:rsidRPr="00355497">
        <w:rPr>
          <w:rFonts w:ascii="Arial" w:eastAsia="SimSun" w:hAnsi="Arial" w:cs="Arial"/>
          <w:kern w:val="1"/>
          <w:sz w:val="20"/>
          <w:szCs w:val="20"/>
          <w:lang w:eastAsia="ar-SA"/>
        </w:rPr>
        <w:t>.</w:t>
      </w:r>
      <w:r w:rsidRPr="00355497">
        <w:rPr>
          <w:rFonts w:ascii="Arial" w:eastAsia="SimSun" w:hAnsi="Arial" w:cs="Arial"/>
          <w:kern w:val="1"/>
          <w:sz w:val="20"/>
          <w:szCs w:val="20"/>
          <w:lang w:eastAsia="ar-SA"/>
        </w:rPr>
        <w:t xml:space="preserve"> Spółka z ograniczoną odpowiedzialnością z siedzibą w </w:t>
      </w:r>
      <w:proofErr w:type="spellStart"/>
      <w:r w:rsidRPr="00355497">
        <w:rPr>
          <w:rFonts w:ascii="Arial" w:eastAsia="SimSun" w:hAnsi="Arial" w:cs="Arial"/>
          <w:kern w:val="1"/>
          <w:sz w:val="20"/>
          <w:szCs w:val="20"/>
          <w:lang w:eastAsia="ar-SA"/>
        </w:rPr>
        <w:t>W</w:t>
      </w:r>
      <w:proofErr w:type="spellEnd"/>
      <w:r w:rsidR="00551D85" w:rsidRPr="00355497">
        <w:rPr>
          <w:rFonts w:ascii="Arial" w:eastAsia="SimSun" w:hAnsi="Arial" w:cs="Arial"/>
          <w:kern w:val="1"/>
          <w:sz w:val="20"/>
          <w:szCs w:val="20"/>
          <w:lang w:eastAsia="ar-SA"/>
        </w:rPr>
        <w:t xml:space="preserve">. </w:t>
      </w:r>
      <w:r w:rsidRPr="00355497">
        <w:rPr>
          <w:rFonts w:ascii="Arial" w:eastAsia="SimSun" w:hAnsi="Arial" w:cs="Arial"/>
          <w:kern w:val="1"/>
          <w:sz w:val="20"/>
          <w:szCs w:val="20"/>
          <w:lang w:eastAsia="ar-SA"/>
        </w:rPr>
        <w:t xml:space="preserve">na podstawie umowy przeniesienia w wykonaniu postanowień umowy spółki. </w:t>
      </w:r>
      <w:r w:rsidRPr="00355497">
        <w:rPr>
          <w:rFonts w:ascii="Arial" w:hAnsi="Arial" w:cs="Arial"/>
          <w:sz w:val="20"/>
          <w:szCs w:val="20"/>
          <w:lang w:eastAsia="ar-SA"/>
        </w:rPr>
        <w:t>Niewątpliwie doszło zatem do zmian podmiotowych w sferze prawa własności. Wywołało to w ocenie Komisji nieodwracalne skutki prawne w rozumieniu art. 2 pkt 4 ustawy z 9 marca 2017 r</w:t>
      </w:r>
      <w:bookmarkStart w:id="12" w:name="_Hlk115347383"/>
      <w:r w:rsidRPr="00355497">
        <w:rPr>
          <w:rFonts w:ascii="Arial" w:hAnsi="Arial" w:cs="Arial"/>
          <w:sz w:val="20"/>
          <w:szCs w:val="20"/>
          <w:lang w:eastAsia="ar-SA"/>
        </w:rPr>
        <w:t xml:space="preserve">. </w:t>
      </w:r>
      <w:bookmarkEnd w:id="12"/>
    </w:p>
    <w:p w14:paraId="6B8C9ADE" w14:textId="77777777" w:rsidR="00052C7E" w:rsidRPr="00355497" w:rsidRDefault="00BC0F3B" w:rsidP="00355497">
      <w:pPr>
        <w:suppressAutoHyphens w:val="0"/>
        <w:spacing w:after="480" w:line="360" w:lineRule="auto"/>
        <w:contextualSpacing/>
        <w:rPr>
          <w:rFonts w:ascii="Arial" w:hAnsi="Arial" w:cs="Arial"/>
          <w:sz w:val="20"/>
          <w:szCs w:val="20"/>
          <w:lang w:eastAsia="ar-SA"/>
        </w:rPr>
      </w:pPr>
      <w:r w:rsidRPr="00355497">
        <w:rPr>
          <w:rFonts w:ascii="Arial" w:hAnsi="Arial" w:cs="Arial"/>
          <w:sz w:val="20"/>
          <w:szCs w:val="20"/>
          <w:lang w:eastAsia="pl-PL"/>
        </w:rPr>
        <w:t>O ile zmiany w sferze prawa własności przemawiają za wystąpieniem nieodwracalnych skutków prawnych w rozumieniu ustawy z 9 marca 2017 r., to za ich bezwzględnym przyjęciem należy</w:t>
      </w:r>
      <w:r w:rsidR="00052C7E" w:rsidRPr="00355497">
        <w:rPr>
          <w:rFonts w:ascii="Arial" w:hAnsi="Arial" w:cs="Arial"/>
          <w:sz w:val="20"/>
          <w:szCs w:val="20"/>
          <w:lang w:eastAsia="pl-PL"/>
        </w:rPr>
        <w:t xml:space="preserve"> </w:t>
      </w:r>
      <w:r w:rsidRPr="00355497">
        <w:rPr>
          <w:rFonts w:ascii="Arial" w:hAnsi="Arial" w:cs="Arial"/>
          <w:sz w:val="20"/>
          <w:szCs w:val="20"/>
          <w:lang w:eastAsia="pl-PL"/>
        </w:rPr>
        <w:t xml:space="preserve">wykluczyć zaistnienie przesłanek negatywnych niepozwalających </w:t>
      </w:r>
      <w:r w:rsidRPr="00355497">
        <w:rPr>
          <w:rFonts w:ascii="Arial" w:hAnsi="Arial" w:cs="Arial"/>
          <w:sz w:val="20"/>
          <w:szCs w:val="20"/>
          <w:lang w:eastAsia="ar-SA"/>
        </w:rPr>
        <w:t xml:space="preserve">przyjąć istnienia nieodwracalnych skutków prawnych. Przesłanki negatywne to nabycie nieodpłatnie albo nabycie w złej wierze (art. 2 pkt 4 ustawy z 9 marca 2017 r.) </w:t>
      </w:r>
      <w:r w:rsidRPr="00355497">
        <w:rPr>
          <w:rFonts w:ascii="Arial" w:hAnsi="Arial" w:cs="Arial"/>
          <w:sz w:val="20"/>
          <w:szCs w:val="20"/>
          <w:lang w:eastAsia="pl-PL"/>
        </w:rPr>
        <w:t xml:space="preserve">(A. </w:t>
      </w:r>
      <w:proofErr w:type="spellStart"/>
      <w:r w:rsidRPr="00355497">
        <w:rPr>
          <w:rFonts w:ascii="Arial" w:hAnsi="Arial" w:cs="Arial"/>
          <w:sz w:val="20"/>
          <w:szCs w:val="20"/>
          <w:lang w:eastAsia="pl-PL"/>
        </w:rPr>
        <w:t>Pawlyta</w:t>
      </w:r>
      <w:proofErr w:type="spellEnd"/>
      <w:r w:rsidRPr="00355497">
        <w:rPr>
          <w:rFonts w:ascii="Arial" w:hAnsi="Arial" w:cs="Arial"/>
          <w:sz w:val="20"/>
          <w:szCs w:val="20"/>
          <w:lang w:eastAsia="pl-PL"/>
        </w:rPr>
        <w:t>, Komentarz do art. 2 ustawy o szczególnych zasadach usuwania skutków prawnych decyzji reprywatyzacyjnych dotyczących nieruchomości warszawskich, wydanych z naruszeniem prawa, LEX/el., 2018) o</w:t>
      </w:r>
      <w:r w:rsidRPr="00355497">
        <w:rPr>
          <w:rFonts w:ascii="Arial" w:hAnsi="Arial" w:cs="Arial"/>
          <w:sz w:val="20"/>
          <w:szCs w:val="20"/>
          <w:lang w:eastAsia="ar-SA"/>
        </w:rPr>
        <w:t xml:space="preserve">raz zagospodarowania nieruchomości warszawskiej na cele publiczne, o których mowa w </w:t>
      </w:r>
      <w:hyperlink r:id="rId12" w:history="1">
        <w:r w:rsidRPr="00355497">
          <w:rPr>
            <w:rFonts w:ascii="Arial" w:hAnsi="Arial" w:cs="Arial"/>
            <w:sz w:val="20"/>
            <w:szCs w:val="20"/>
            <w:lang w:eastAsia="ar-SA"/>
          </w:rPr>
          <w:t>art. 6</w:t>
        </w:r>
      </w:hyperlink>
      <w:r w:rsidRPr="00355497">
        <w:rPr>
          <w:rFonts w:ascii="Arial" w:hAnsi="Arial" w:cs="Arial"/>
          <w:sz w:val="20"/>
          <w:szCs w:val="20"/>
          <w:lang w:eastAsia="ar-SA"/>
        </w:rPr>
        <w:t xml:space="preserve"> ustawy z dnia 21 sierpnia 1997 r. o gospodarce</w:t>
      </w:r>
      <w:r w:rsidR="00052C7E" w:rsidRPr="00355497">
        <w:rPr>
          <w:rFonts w:ascii="Arial" w:hAnsi="Arial" w:cs="Arial"/>
          <w:sz w:val="20"/>
          <w:szCs w:val="20"/>
          <w:lang w:eastAsia="ar-SA"/>
        </w:rPr>
        <w:t xml:space="preserve"> </w:t>
      </w:r>
      <w:r w:rsidRPr="00355497">
        <w:rPr>
          <w:rFonts w:ascii="Arial" w:hAnsi="Arial" w:cs="Arial"/>
          <w:sz w:val="20"/>
          <w:szCs w:val="20"/>
          <w:lang w:eastAsia="ar-SA"/>
        </w:rPr>
        <w:t xml:space="preserve">nieruchomościami (Dz.U. z 2020 r. </w:t>
      </w:r>
      <w:hyperlink r:id="rId13" w:history="1">
        <w:r w:rsidRPr="00355497">
          <w:rPr>
            <w:rFonts w:ascii="Arial" w:hAnsi="Arial" w:cs="Arial"/>
            <w:sz w:val="20"/>
            <w:szCs w:val="20"/>
            <w:lang w:eastAsia="ar-SA"/>
          </w:rPr>
          <w:t>poz. 1990</w:t>
        </w:r>
      </w:hyperlink>
      <w:r w:rsidRPr="00355497">
        <w:rPr>
          <w:rFonts w:ascii="Arial" w:hAnsi="Arial" w:cs="Arial"/>
          <w:sz w:val="20"/>
          <w:szCs w:val="20"/>
          <w:lang w:eastAsia="ar-SA"/>
        </w:rPr>
        <w:t xml:space="preserve"> oraz z 2021 r. </w:t>
      </w:r>
      <w:hyperlink r:id="rId14" w:history="1">
        <w:r w:rsidRPr="00355497">
          <w:rPr>
            <w:rFonts w:ascii="Arial" w:hAnsi="Arial" w:cs="Arial"/>
            <w:sz w:val="20"/>
            <w:szCs w:val="20"/>
            <w:lang w:eastAsia="ar-SA"/>
          </w:rPr>
          <w:t>poz. 11</w:t>
        </w:r>
      </w:hyperlink>
      <w:r w:rsidRPr="00355497">
        <w:rPr>
          <w:rFonts w:ascii="Arial" w:hAnsi="Arial" w:cs="Arial"/>
          <w:sz w:val="20"/>
          <w:szCs w:val="20"/>
          <w:lang w:eastAsia="ar-SA"/>
        </w:rPr>
        <w:t xml:space="preserve"> i </w:t>
      </w:r>
      <w:hyperlink r:id="rId15" w:history="1">
        <w:r w:rsidRPr="00355497">
          <w:rPr>
            <w:rFonts w:ascii="Arial" w:hAnsi="Arial" w:cs="Arial"/>
            <w:sz w:val="20"/>
            <w:szCs w:val="20"/>
            <w:lang w:eastAsia="ar-SA"/>
          </w:rPr>
          <w:t>234</w:t>
        </w:r>
      </w:hyperlink>
      <w:r w:rsidRPr="00355497">
        <w:rPr>
          <w:rFonts w:ascii="Arial" w:hAnsi="Arial" w:cs="Arial"/>
          <w:sz w:val="20"/>
          <w:szCs w:val="20"/>
          <w:lang w:eastAsia="ar-SA"/>
        </w:rPr>
        <w:t>).</w:t>
      </w:r>
    </w:p>
    <w:p w14:paraId="1F7557D1" w14:textId="77777777" w:rsidR="00052C7E" w:rsidRPr="00355497" w:rsidRDefault="00BC0F3B" w:rsidP="00355497">
      <w:pPr>
        <w:suppressAutoHyphens w:val="0"/>
        <w:spacing w:after="480" w:line="360" w:lineRule="auto"/>
        <w:contextualSpacing/>
        <w:rPr>
          <w:rFonts w:ascii="Arial" w:hAnsi="Arial" w:cs="Arial"/>
          <w:sz w:val="20"/>
          <w:szCs w:val="20"/>
          <w:lang w:eastAsia="ar-SA"/>
        </w:rPr>
      </w:pPr>
      <w:r w:rsidRPr="00355497">
        <w:rPr>
          <w:rFonts w:ascii="Arial" w:hAnsi="Arial" w:cs="Arial"/>
          <w:sz w:val="20"/>
          <w:szCs w:val="20"/>
          <w:lang w:eastAsia="pl-PL"/>
        </w:rPr>
        <w:t xml:space="preserve">Odnosząc się do przesłanki istnienia </w:t>
      </w:r>
      <w:bookmarkStart w:id="13" w:name="_Hlk114674597"/>
      <w:r w:rsidRPr="00355497">
        <w:rPr>
          <w:rFonts w:ascii="Arial" w:hAnsi="Arial" w:cs="Arial"/>
          <w:sz w:val="20"/>
          <w:szCs w:val="20"/>
          <w:lang w:eastAsia="pl-PL"/>
        </w:rPr>
        <w:t>złej wiary po stronie nabywcy praw lub roszczeń do</w:t>
      </w:r>
      <w:r w:rsidR="00052C7E" w:rsidRPr="00355497">
        <w:rPr>
          <w:rFonts w:ascii="Arial" w:hAnsi="Arial" w:cs="Arial"/>
          <w:sz w:val="20"/>
          <w:szCs w:val="20"/>
          <w:lang w:eastAsia="pl-PL"/>
        </w:rPr>
        <w:t xml:space="preserve"> </w:t>
      </w:r>
      <w:r w:rsidRPr="00355497">
        <w:rPr>
          <w:rFonts w:ascii="Arial" w:hAnsi="Arial" w:cs="Arial"/>
          <w:sz w:val="20"/>
          <w:szCs w:val="20"/>
          <w:lang w:eastAsia="pl-PL"/>
        </w:rPr>
        <w:t xml:space="preserve">nieruchomości warszawskiej </w:t>
      </w:r>
      <w:bookmarkEnd w:id="13"/>
      <w:r w:rsidRPr="00355497">
        <w:rPr>
          <w:rFonts w:ascii="Arial" w:hAnsi="Arial" w:cs="Arial"/>
          <w:sz w:val="20"/>
          <w:szCs w:val="20"/>
          <w:lang w:eastAsia="pl-PL"/>
        </w:rPr>
        <w:t>wskazać należy, że definicję „złej wiary" zawiera art. 41 a ust. 3 ustawy z dnia 9 marca 2017 r. Przepis ten stanowi, że w złej wierze jest ten, kto w chwili dokonania czynności prawnej z osobą, o której mowa w ust. 1, wiedział lub z łatwością mógł się dowiedzieć o</w:t>
      </w:r>
      <w:r w:rsidR="00052C7E" w:rsidRPr="00355497">
        <w:rPr>
          <w:rFonts w:ascii="Arial" w:hAnsi="Arial" w:cs="Arial"/>
          <w:sz w:val="20"/>
          <w:szCs w:val="20"/>
          <w:lang w:eastAsia="pl-PL"/>
        </w:rPr>
        <w:t xml:space="preserve"> </w:t>
      </w:r>
      <w:r w:rsidRPr="00355497">
        <w:rPr>
          <w:rFonts w:ascii="Arial" w:hAnsi="Arial" w:cs="Arial"/>
          <w:sz w:val="20"/>
          <w:szCs w:val="20"/>
          <w:lang w:eastAsia="pl-PL"/>
        </w:rPr>
        <w:lastRenderedPageBreak/>
        <w:t xml:space="preserve">okolicznościach, o których mowa w art. 30 ust. 1 ustawy. Artykuł 41a ust. 3 ustawy z dnia 9 marca 2017 r., jest samodzielną definicją „złej wiary" i nie odwołuje się do żadnego innego przepisu prawa, który miałby definiować jej znaczenie. </w:t>
      </w:r>
    </w:p>
    <w:p w14:paraId="689833C7" w14:textId="427906F7" w:rsidR="00BC0F3B" w:rsidRPr="00355497" w:rsidRDefault="00BC0F3B" w:rsidP="00355497">
      <w:pPr>
        <w:suppressAutoHyphens w:val="0"/>
        <w:spacing w:after="480" w:line="360" w:lineRule="auto"/>
        <w:contextualSpacing/>
        <w:rPr>
          <w:rFonts w:ascii="Arial" w:hAnsi="Arial" w:cs="Arial"/>
          <w:sz w:val="20"/>
          <w:szCs w:val="20"/>
          <w:lang w:eastAsia="ar-SA"/>
        </w:rPr>
      </w:pPr>
      <w:r w:rsidRPr="00355497">
        <w:rPr>
          <w:rFonts w:ascii="Arial" w:hAnsi="Arial" w:cs="Arial"/>
          <w:sz w:val="20"/>
          <w:szCs w:val="20"/>
          <w:lang w:eastAsia="pl-PL"/>
        </w:rPr>
        <w:t xml:space="preserve">W doktrynie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  </w:t>
      </w:r>
    </w:p>
    <w:p w14:paraId="3640A453" w14:textId="77777777" w:rsidR="00052C7E"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 xml:space="preserve">Zła wiara po stronie nabywcy praw lub roszczeń do nieruchomości warszawskiej dotyczy zatem obiektywnych okoliczności mogących świadczyć o wiedzy bądź łatwości pozyskania wiedzy o okolicznościach wskazanych w art. 30 ust. 1 ustawy. </w:t>
      </w:r>
    </w:p>
    <w:p w14:paraId="518F73DF" w14:textId="77777777" w:rsidR="00052C7E"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eastAsiaTheme="minorHAnsi" w:hAnsi="Arial" w:cs="Arial"/>
          <w:sz w:val="20"/>
          <w:szCs w:val="20"/>
          <w:lang w:eastAsia="en-US"/>
        </w:rPr>
        <w:t>Przenosząc powyższe rozważania na grunt niniejszej sprawy wskazać należy, że bezpośrednim nabywcą od beneficjentki decyzji reprywatyzacyjnej użytkowania wieczystego do gruntu stanowiącego działkę ewidencyjną  nr  była osoba fizyczna T</w:t>
      </w:r>
      <w:r w:rsidR="00470F16"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P</w:t>
      </w:r>
      <w:r w:rsidR="00470F16"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S. Odnosząc się do stanu świadomości tego</w:t>
      </w:r>
      <w:r w:rsidR="00052C7E"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nabywcy, w ocenie Komisji nie sposób przyjąć, ażeby miał wiedzę bądź też z łatwością mógł się dowiedzieć o okolicznościach z art. 30 ust.1 ustawy. Opinia wskazująca bezpośrednio na</w:t>
      </w:r>
      <w:r w:rsidR="00052C7E"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nieprawidłowość rozliczenia powierzchni dawnej nieruchomości dekretowej pojawiła się w  r. w postępowaniu </w:t>
      </w:r>
      <w:r w:rsidRPr="00355497">
        <w:rPr>
          <w:rFonts w:ascii="Arial" w:eastAsia="SimSun" w:hAnsi="Arial" w:cs="Arial"/>
          <w:kern w:val="1"/>
          <w:sz w:val="20"/>
          <w:szCs w:val="20"/>
          <w:lang w:eastAsia="en-US"/>
        </w:rPr>
        <w:t xml:space="preserve">o odszkodowanie w trybie art. 215 </w:t>
      </w:r>
      <w:proofErr w:type="spellStart"/>
      <w:r w:rsidRPr="00355497">
        <w:rPr>
          <w:rFonts w:ascii="Arial" w:eastAsia="SimSun" w:hAnsi="Arial" w:cs="Arial"/>
          <w:kern w:val="1"/>
          <w:sz w:val="20"/>
          <w:szCs w:val="20"/>
          <w:lang w:eastAsia="en-US"/>
        </w:rPr>
        <w:t>u.g.n</w:t>
      </w:r>
      <w:proofErr w:type="spellEnd"/>
      <w:r w:rsidRPr="00355497">
        <w:rPr>
          <w:rFonts w:ascii="Arial" w:eastAsia="SimSun" w:hAnsi="Arial" w:cs="Arial"/>
          <w:kern w:val="1"/>
          <w:sz w:val="20"/>
          <w:szCs w:val="20"/>
          <w:lang w:eastAsia="en-US"/>
        </w:rPr>
        <w:t xml:space="preserve">. za wywłaszczoną część nieruchomości. </w:t>
      </w:r>
      <w:r w:rsidRPr="00355497">
        <w:rPr>
          <w:rFonts w:ascii="Arial" w:eastAsiaTheme="minorHAnsi" w:hAnsi="Arial" w:cs="Arial"/>
          <w:sz w:val="20"/>
          <w:szCs w:val="20"/>
          <w:lang w:eastAsia="en-US"/>
        </w:rPr>
        <w:t>Tymczasem nabycie prawa użytkowania wieczystego przez T</w:t>
      </w:r>
      <w:r w:rsidR="00470F16"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P</w:t>
      </w:r>
      <w:r w:rsidR="00470F16" w:rsidRPr="00355497">
        <w:rPr>
          <w:rFonts w:ascii="Arial" w:eastAsiaTheme="minorHAnsi" w:hAnsi="Arial" w:cs="Arial"/>
          <w:sz w:val="20"/>
          <w:szCs w:val="20"/>
          <w:lang w:eastAsia="en-US"/>
        </w:rPr>
        <w:t>.</w:t>
      </w:r>
      <w:r w:rsidRPr="00355497">
        <w:rPr>
          <w:rFonts w:ascii="Arial" w:eastAsiaTheme="minorHAnsi" w:hAnsi="Arial" w:cs="Arial"/>
          <w:sz w:val="20"/>
          <w:szCs w:val="20"/>
          <w:lang w:eastAsia="en-US"/>
        </w:rPr>
        <w:t>S</w:t>
      </w:r>
      <w:r w:rsidR="00470F16"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od beneficjentki decyzji</w:t>
      </w:r>
      <w:r w:rsidR="00052C7E"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reprywatyzacyjnej nastąpiło w  r. Należy zatem wysnuć wniosek, że w dacie nabycia prawa nabywca nie mógł mieć wiedzy o okolicznościach związanych z rażącym naruszeniem prawa przy wydawaniu decyzji reprywatyzacyjnej przez Prezydenta m.st. Warszawy, ani z łatwością jej uzyskać. Nabywca nie był stroną postępowania administracyjnego o ustanowienie użytkowania wieczystego ani o odszkodowanie. </w:t>
      </w:r>
    </w:p>
    <w:p w14:paraId="75956C17" w14:textId="77777777" w:rsidR="00052C7E"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eastAsiaTheme="minorHAnsi" w:hAnsi="Arial" w:cs="Arial"/>
          <w:sz w:val="20"/>
          <w:szCs w:val="20"/>
          <w:lang w:eastAsia="en-US"/>
        </w:rPr>
        <w:t xml:space="preserve">Wyklucza to po stronie nabywcy zaistnienie „złej wiary” z art. 40 ust. 3 ustawy z 9 marca 2017 r. Ponadto, przeniesienie prawa użytkowania wieczystego nastąpiło w drodze umowy sprzedaży,  która zgodnie z art. 535 § 1 k.c. jest umową </w:t>
      </w:r>
      <w:r w:rsidRPr="00355497">
        <w:rPr>
          <w:rFonts w:ascii="Arial" w:eastAsiaTheme="minorHAnsi" w:hAnsi="Arial" w:cs="Arial"/>
          <w:sz w:val="20"/>
          <w:szCs w:val="20"/>
          <w:shd w:val="clear" w:color="auto" w:fill="FFFFFF"/>
          <w:lang w:eastAsia="en-US"/>
        </w:rPr>
        <w:t xml:space="preserve">odpłatną. Przeniesienie prawa użytkowania wieczystego przez beneficjentkę decyzji reprywatyzacyjnej na osobę trzecią, przy jednoczesnym braku zaistnienia po stronie nabywcy „złej wiary” oraz odpłatność zbycia, przesadzają o wystąpieniu nieodwracalnych skutków prawnych. </w:t>
      </w:r>
    </w:p>
    <w:p w14:paraId="2FCAAAE6" w14:textId="16A58641" w:rsidR="00BC0F3B"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eastAsiaTheme="minorHAnsi" w:hAnsi="Arial" w:cs="Arial"/>
          <w:sz w:val="20"/>
          <w:szCs w:val="20"/>
          <w:lang w:eastAsia="en-US"/>
        </w:rPr>
        <w:t xml:space="preserve">Wobec powyższego Komisja ustaliła, że decyzja Prezydenta m.st. Warszawy z 17 grudnia 2009 r. numer 576/GK/DW/2009 wywołała nieodwracalne skutki prawne w rozumieniu art. 2 pkt 4 ustawy z dnia 9 marca 2017 r. w zakresie punktu I, orzekającej co do działki nr . </w:t>
      </w:r>
    </w:p>
    <w:p w14:paraId="0D0AF906" w14:textId="77777777" w:rsidR="00BC0F3B" w:rsidRPr="00355497" w:rsidRDefault="00BC0F3B" w:rsidP="00355497">
      <w:pPr>
        <w:suppressAutoHyphens w:val="0"/>
        <w:spacing w:after="480" w:line="360" w:lineRule="auto"/>
        <w:ind w:firstLine="709"/>
        <w:rPr>
          <w:rFonts w:ascii="Arial" w:eastAsiaTheme="minorHAnsi" w:hAnsi="Arial" w:cs="Arial"/>
          <w:sz w:val="20"/>
          <w:szCs w:val="20"/>
          <w:shd w:val="clear" w:color="auto" w:fill="FFFFFF"/>
          <w:lang w:eastAsia="en-US"/>
        </w:rPr>
      </w:pPr>
    </w:p>
    <w:p w14:paraId="34B89FCA" w14:textId="77777777" w:rsidR="00052C7E" w:rsidRPr="00355497" w:rsidRDefault="00BC0F3B" w:rsidP="00355497">
      <w:pPr>
        <w:numPr>
          <w:ilvl w:val="0"/>
          <w:numId w:val="28"/>
        </w:numPr>
        <w:tabs>
          <w:tab w:val="left" w:pos="1032"/>
        </w:tabs>
        <w:suppressAutoHyphens w:val="0"/>
        <w:autoSpaceDE w:val="0"/>
        <w:autoSpaceDN w:val="0"/>
        <w:adjustRightInd w:val="0"/>
        <w:spacing w:after="480" w:line="360" w:lineRule="auto"/>
        <w:ind w:left="360"/>
        <w:contextualSpacing/>
        <w:rPr>
          <w:rFonts w:ascii="Arial" w:eastAsiaTheme="minorEastAsia" w:hAnsi="Arial" w:cs="Arial"/>
          <w:sz w:val="20"/>
          <w:szCs w:val="20"/>
          <w:lang w:eastAsia="pl-PL"/>
        </w:rPr>
      </w:pPr>
      <w:r w:rsidRPr="00355497">
        <w:rPr>
          <w:rFonts w:ascii="Arial" w:eastAsiaTheme="minorEastAsia" w:hAnsi="Arial" w:cs="Arial"/>
          <w:sz w:val="20"/>
          <w:szCs w:val="20"/>
          <w:lang w:eastAsia="pl-PL"/>
        </w:rPr>
        <w:t>Brak nieodwracalnych skutków prawnych co do części działki nr .</w:t>
      </w:r>
    </w:p>
    <w:p w14:paraId="33B17661" w14:textId="77777777" w:rsidR="00052C7E" w:rsidRPr="00355497" w:rsidRDefault="00052C7E" w:rsidP="00355497">
      <w:pPr>
        <w:tabs>
          <w:tab w:val="left" w:pos="1032"/>
        </w:tabs>
        <w:suppressAutoHyphens w:val="0"/>
        <w:autoSpaceDE w:val="0"/>
        <w:autoSpaceDN w:val="0"/>
        <w:adjustRightInd w:val="0"/>
        <w:spacing w:after="480" w:line="360" w:lineRule="auto"/>
        <w:ind w:left="360"/>
        <w:contextualSpacing/>
        <w:rPr>
          <w:rFonts w:ascii="Arial" w:eastAsiaTheme="minorEastAsia" w:hAnsi="Arial" w:cs="Arial"/>
          <w:sz w:val="20"/>
          <w:szCs w:val="20"/>
          <w:lang w:eastAsia="pl-PL"/>
        </w:rPr>
      </w:pPr>
    </w:p>
    <w:p w14:paraId="7967EE3B" w14:textId="77777777" w:rsidR="00052C7E" w:rsidRPr="00355497" w:rsidRDefault="00BC0F3B" w:rsidP="00355497">
      <w:pPr>
        <w:tabs>
          <w:tab w:val="left" w:pos="1032"/>
        </w:tabs>
        <w:suppressAutoHyphens w:val="0"/>
        <w:autoSpaceDE w:val="0"/>
        <w:autoSpaceDN w:val="0"/>
        <w:adjustRightInd w:val="0"/>
        <w:spacing w:after="480" w:line="360" w:lineRule="auto"/>
        <w:contextualSpacing/>
        <w:rPr>
          <w:rFonts w:ascii="Arial" w:eastAsiaTheme="minorHAnsi" w:hAnsi="Arial" w:cs="Arial"/>
          <w:sz w:val="20"/>
          <w:szCs w:val="20"/>
          <w:lang w:eastAsia="en-US"/>
        </w:rPr>
      </w:pPr>
      <w:r w:rsidRPr="00355497">
        <w:rPr>
          <w:rFonts w:ascii="Arial" w:hAnsi="Arial" w:cs="Arial"/>
          <w:sz w:val="20"/>
          <w:szCs w:val="20"/>
          <w:lang w:eastAsia="pl-PL"/>
        </w:rPr>
        <w:t xml:space="preserve">Odnosząc się do działki nr , należy wskazać, że część tej działki stanowi pas drogowy i została ona w tej części </w:t>
      </w:r>
      <w:r w:rsidRPr="00355497">
        <w:rPr>
          <w:rFonts w:ascii="Arial" w:eastAsiaTheme="minorHAnsi" w:hAnsi="Arial" w:cs="Arial"/>
          <w:sz w:val="20"/>
          <w:szCs w:val="20"/>
          <w:lang w:eastAsia="en-US"/>
        </w:rPr>
        <w:t xml:space="preserve">zagospodarowana na cele publiczne, o których mowa w </w:t>
      </w:r>
      <w:hyperlink r:id="rId16" w:history="1">
        <w:r w:rsidRPr="00355497">
          <w:rPr>
            <w:rFonts w:ascii="Arial" w:eastAsiaTheme="minorHAnsi" w:hAnsi="Arial" w:cs="Arial"/>
            <w:sz w:val="20"/>
            <w:szCs w:val="20"/>
            <w:lang w:eastAsia="en-US"/>
          </w:rPr>
          <w:t>art. 6</w:t>
        </w:r>
      </w:hyperlink>
      <w:r w:rsidRPr="00355497">
        <w:rPr>
          <w:rFonts w:ascii="Arial" w:eastAsiaTheme="minorHAnsi" w:hAnsi="Arial" w:cs="Arial"/>
          <w:sz w:val="20"/>
          <w:szCs w:val="20"/>
          <w:lang w:eastAsia="en-US"/>
        </w:rPr>
        <w:t xml:space="preserve"> ustawy z dnia 21 sierpnia 1997 r. o gospodarce nieruchomościami (Dz.U. z 2021 r. </w:t>
      </w:r>
      <w:hyperlink r:id="rId17" w:history="1">
        <w:r w:rsidRPr="00355497">
          <w:rPr>
            <w:rFonts w:ascii="Arial" w:eastAsiaTheme="minorHAnsi" w:hAnsi="Arial" w:cs="Arial"/>
            <w:sz w:val="20"/>
            <w:szCs w:val="20"/>
            <w:lang w:eastAsia="en-US"/>
          </w:rPr>
          <w:t>poz. 1899 ze zm.</w:t>
        </w:r>
      </w:hyperlink>
      <w:r w:rsidRPr="00355497">
        <w:rPr>
          <w:rFonts w:ascii="Arial" w:eastAsiaTheme="minorHAnsi" w:hAnsi="Arial" w:cs="Arial"/>
          <w:sz w:val="20"/>
          <w:szCs w:val="20"/>
          <w:lang w:eastAsia="en-US"/>
        </w:rPr>
        <w:t>), jeszcze przed wydaniem decyzji Prezydenta m.st. Warszawy.</w:t>
      </w:r>
    </w:p>
    <w:p w14:paraId="1C9BDDF5" w14:textId="77777777" w:rsidR="00052C7E" w:rsidRPr="00355497" w:rsidRDefault="00BC0F3B" w:rsidP="00355497">
      <w:pPr>
        <w:tabs>
          <w:tab w:val="left" w:pos="1032"/>
        </w:tabs>
        <w:suppressAutoHyphens w:val="0"/>
        <w:autoSpaceDE w:val="0"/>
        <w:autoSpaceDN w:val="0"/>
        <w:adjustRightInd w:val="0"/>
        <w:spacing w:after="480" w:line="360" w:lineRule="auto"/>
        <w:contextualSpacing/>
        <w:rPr>
          <w:rFonts w:ascii="Arial" w:hAnsi="Arial" w:cs="Arial"/>
          <w:sz w:val="20"/>
          <w:szCs w:val="20"/>
          <w:lang w:eastAsia="ar-SA"/>
        </w:rPr>
      </w:pPr>
      <w:r w:rsidRPr="00355497">
        <w:rPr>
          <w:rFonts w:ascii="Arial" w:hAnsi="Arial" w:cs="Arial"/>
          <w:sz w:val="20"/>
          <w:szCs w:val="20"/>
          <w:lang w:eastAsia="ar-SA"/>
        </w:rPr>
        <w:t xml:space="preserve">Decyzją reprywatyzacyjną, w odniesieniu do działki nr  odmówiono ustanowienia prawa użytkowania wieczystego. Działka ta zarówno przed, jak i po wydaniu decyzji reprywatyzacyjnej stanowi drogę lokalną i własność Miasta Stołecznego Warszawy. </w:t>
      </w:r>
    </w:p>
    <w:p w14:paraId="55E612D2" w14:textId="4D2842EA" w:rsidR="00052C7E" w:rsidRPr="00355497" w:rsidRDefault="00BC0F3B" w:rsidP="00355497">
      <w:pPr>
        <w:tabs>
          <w:tab w:val="left" w:pos="1032"/>
        </w:tabs>
        <w:suppressAutoHyphens w:val="0"/>
        <w:autoSpaceDE w:val="0"/>
        <w:autoSpaceDN w:val="0"/>
        <w:adjustRightInd w:val="0"/>
        <w:spacing w:after="480" w:line="360" w:lineRule="auto"/>
        <w:contextualSpacing/>
        <w:rPr>
          <w:rFonts w:ascii="Arial" w:hAnsi="Arial" w:cs="Arial"/>
          <w:sz w:val="20"/>
          <w:szCs w:val="20"/>
          <w:lang w:eastAsia="ar-SA"/>
        </w:rPr>
      </w:pPr>
      <w:r w:rsidRPr="00355497">
        <w:rPr>
          <w:rFonts w:ascii="Arial" w:hAnsi="Arial" w:cs="Arial"/>
          <w:sz w:val="20"/>
          <w:szCs w:val="20"/>
          <w:lang w:eastAsia="ar-SA"/>
        </w:rPr>
        <w:t xml:space="preserve">W związku z czym  nie wystąpiły nieodwracalne skutki prawne w rozumieniu art. 2 pkt 4 ustawy z 9 marca 2017 r., bowiem po wydaniu decyzji nie doszło do przeniesienia prawa.  </w:t>
      </w:r>
    </w:p>
    <w:p w14:paraId="35278524" w14:textId="4D3A6FF6" w:rsidR="00BC0F3B" w:rsidRPr="00355497" w:rsidRDefault="00BC0F3B" w:rsidP="00355497">
      <w:pPr>
        <w:tabs>
          <w:tab w:val="left" w:pos="1032"/>
        </w:tabs>
        <w:suppressAutoHyphens w:val="0"/>
        <w:autoSpaceDE w:val="0"/>
        <w:autoSpaceDN w:val="0"/>
        <w:adjustRightInd w:val="0"/>
        <w:spacing w:after="480" w:line="360" w:lineRule="auto"/>
        <w:contextualSpacing/>
        <w:rPr>
          <w:rFonts w:ascii="Arial" w:hAnsi="Arial" w:cs="Arial"/>
          <w:sz w:val="20"/>
          <w:szCs w:val="20"/>
          <w:lang w:eastAsia="ar-SA"/>
        </w:rPr>
      </w:pPr>
      <w:r w:rsidRPr="00355497">
        <w:rPr>
          <w:rFonts w:ascii="Arial" w:eastAsiaTheme="minorHAnsi" w:hAnsi="Arial" w:cs="Arial"/>
          <w:sz w:val="20"/>
          <w:szCs w:val="20"/>
          <w:lang w:eastAsia="en-US"/>
        </w:rPr>
        <w:t xml:space="preserve">Wobec powyższego Komisja ustaliła, że decyzja Prezydenta m.st. Warszawy </w:t>
      </w:r>
      <w:r w:rsidRPr="00355497">
        <w:rPr>
          <w:rFonts w:ascii="Arial" w:eastAsiaTheme="minorHAnsi" w:hAnsi="Arial" w:cs="Arial"/>
          <w:sz w:val="20"/>
          <w:szCs w:val="20"/>
          <w:lang w:eastAsia="en-US"/>
        </w:rPr>
        <w:br/>
        <w:t xml:space="preserve">z 17 grudnia 2009 r. numer 576/GK/DW/2009 nie wywołała nieodwracalnych skutków prawnych w rozumieniu art. 2 pkt 4 ustawy z dnia 9 marca w zakresie punktu III, orzekającego co do działki nr. </w:t>
      </w:r>
    </w:p>
    <w:p w14:paraId="482B8055" w14:textId="77777777" w:rsidR="00BC0F3B" w:rsidRPr="00355497" w:rsidRDefault="00BC0F3B" w:rsidP="00355497">
      <w:pPr>
        <w:suppressAutoHyphens w:val="0"/>
        <w:autoSpaceDE w:val="0"/>
        <w:autoSpaceDN w:val="0"/>
        <w:adjustRightInd w:val="0"/>
        <w:spacing w:after="480" w:line="360" w:lineRule="auto"/>
        <w:ind w:firstLine="708"/>
        <w:rPr>
          <w:rFonts w:ascii="Arial" w:eastAsiaTheme="minorHAnsi" w:hAnsi="Arial" w:cs="Arial"/>
          <w:sz w:val="20"/>
          <w:szCs w:val="20"/>
          <w:lang w:eastAsia="en-US"/>
        </w:rPr>
      </w:pPr>
    </w:p>
    <w:p w14:paraId="47E716F1" w14:textId="229EB667" w:rsidR="00BC0F3B" w:rsidRPr="00355497" w:rsidRDefault="00BC0F3B" w:rsidP="00355497">
      <w:pPr>
        <w:numPr>
          <w:ilvl w:val="0"/>
          <w:numId w:val="28"/>
        </w:numPr>
        <w:suppressAutoHyphens w:val="0"/>
        <w:spacing w:after="480" w:line="360" w:lineRule="auto"/>
        <w:ind w:left="360"/>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Brak podstaw do nałożenia obowiązku zwrotu równowartości nienależnego świadczenia. </w:t>
      </w:r>
    </w:p>
    <w:p w14:paraId="3DC86250" w14:textId="77777777" w:rsidR="00052C7E" w:rsidRPr="00355497" w:rsidRDefault="00052C7E" w:rsidP="00355497">
      <w:pPr>
        <w:suppressAutoHyphens w:val="0"/>
        <w:spacing w:after="480" w:line="360" w:lineRule="auto"/>
        <w:ind w:left="720"/>
        <w:contextualSpacing/>
        <w:rPr>
          <w:rFonts w:ascii="Arial" w:eastAsiaTheme="minorHAnsi" w:hAnsi="Arial" w:cs="Arial"/>
          <w:sz w:val="20"/>
          <w:szCs w:val="20"/>
          <w:lang w:eastAsia="en-US"/>
        </w:rPr>
      </w:pPr>
    </w:p>
    <w:p w14:paraId="35062C35" w14:textId="77777777" w:rsidR="00052C7E"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Zgodnie z art. 31 ust. 1 ustawy z 9  marca 2017 r., w decyzji, o której mowa w art. 29 ust. 1, Komisja może nałożyć obowiązek zwrotu równowartości nienależnego świadczenia na osobę: 1) na rzecz której wydano decyzję reprywatyzacyjną; 2) działającą w postępowaniu o wydanie decyzji</w:t>
      </w:r>
      <w:r w:rsidR="00052C7E"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reprywatyzacyjnej w imieniu lub na rzecz ww. osoby, jeśli przeniesiono na nią prawo wynikające z tej decyzji lub faktycznie władała nieruchomością, której dotyczyła decyzja; 2a) która nabyła prawa lub roszczenia, o których mowa w art. 7 Dekretu, a następnie dokonała ich zbycia lub przeniesienia pod tytułem </w:t>
      </w:r>
      <w:proofErr w:type="spellStart"/>
      <w:r w:rsidRPr="00355497">
        <w:rPr>
          <w:rFonts w:ascii="Arial" w:eastAsiaTheme="minorHAnsi" w:hAnsi="Arial" w:cs="Arial"/>
          <w:sz w:val="20"/>
          <w:szCs w:val="20"/>
          <w:lang w:eastAsia="en-US"/>
        </w:rPr>
        <w:t>darmym</w:t>
      </w:r>
      <w:proofErr w:type="spellEnd"/>
      <w:r w:rsidRPr="00355497">
        <w:rPr>
          <w:rFonts w:ascii="Arial" w:eastAsiaTheme="minorHAnsi" w:hAnsi="Arial" w:cs="Arial"/>
          <w:sz w:val="20"/>
          <w:szCs w:val="20"/>
          <w:lang w:eastAsia="en-US"/>
        </w:rPr>
        <w:t>; 3) która nabyła w złej wierze własność lub prawo użytkowania wieczystego od osoby, na rzecz której wydano decyzję reprywatyzacyjną.</w:t>
      </w:r>
    </w:p>
    <w:p w14:paraId="064AF86C" w14:textId="77777777" w:rsidR="00052C7E"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Jak wynika z art. 31 ust. 1b w razie stwierdzenia złej wiary osoby, o której mowa w ust. 1,</w:t>
      </w:r>
      <w:r w:rsidR="00052C7E"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domniemywa się, że osoba będąca z nią w bliskim stosunku lub podmiot powiązany w rozumieniu międzynarodowych standardów rachunkowości, o których mowa w </w:t>
      </w:r>
      <w:hyperlink r:id="rId18" w:anchor="/document/67427901?unitId=art(2)&amp;cm=DOCUMENT" w:history="1">
        <w:r w:rsidRPr="00355497">
          <w:rPr>
            <w:rFonts w:ascii="Arial" w:eastAsiaTheme="minorHAnsi" w:hAnsi="Arial" w:cs="Arial"/>
            <w:sz w:val="20"/>
            <w:szCs w:val="20"/>
            <w:lang w:eastAsia="en-US"/>
          </w:rPr>
          <w:t>art. 2</w:t>
        </w:r>
      </w:hyperlink>
      <w:r w:rsidRPr="00355497">
        <w:rPr>
          <w:rFonts w:ascii="Arial" w:eastAsiaTheme="minorHAnsi" w:hAnsi="Arial" w:cs="Arial"/>
          <w:sz w:val="20"/>
          <w:szCs w:val="20"/>
          <w:lang w:eastAsia="en-US"/>
        </w:rPr>
        <w:t xml:space="preserve"> rozporządzenia (WE) nr 1606/2002 Parlamentu Europejskiego i Rady z dnia 19 lipca 2002 r. w sprawie stosowania międzynarodowych standardów rachunkowości (Dz. Urz. UE L 243 z 11.09.2002, str. 1, z </w:t>
      </w:r>
      <w:proofErr w:type="spellStart"/>
      <w:r w:rsidRPr="00355497">
        <w:rPr>
          <w:rFonts w:ascii="Arial" w:eastAsiaTheme="minorHAnsi" w:hAnsi="Arial" w:cs="Arial"/>
          <w:sz w:val="20"/>
          <w:szCs w:val="20"/>
          <w:lang w:eastAsia="en-US"/>
        </w:rPr>
        <w:t>późn</w:t>
      </w:r>
      <w:proofErr w:type="spellEnd"/>
      <w:r w:rsidRPr="00355497">
        <w:rPr>
          <w:rFonts w:ascii="Arial" w:eastAsiaTheme="minorHAnsi" w:hAnsi="Arial" w:cs="Arial"/>
          <w:sz w:val="20"/>
          <w:szCs w:val="20"/>
          <w:lang w:eastAsia="en-US"/>
        </w:rPr>
        <w:t>. zm.), wiedzieli o przyczynie złej wiary, bez względu na to, czy nabyli roszczenia lub prawo nieodpłatnie.</w:t>
      </w:r>
    </w:p>
    <w:p w14:paraId="45F5C749" w14:textId="77777777" w:rsidR="00052C7E" w:rsidRPr="00355497" w:rsidRDefault="00BC0F3B" w:rsidP="00355497">
      <w:pPr>
        <w:suppressAutoHyphens w:val="0"/>
        <w:spacing w:after="480" w:line="360" w:lineRule="auto"/>
        <w:rPr>
          <w:rFonts w:ascii="Arial" w:eastAsiaTheme="minorHAnsi" w:hAnsi="Arial" w:cs="Arial"/>
          <w:sz w:val="20"/>
          <w:szCs w:val="20"/>
          <w:lang w:eastAsia="en-US"/>
        </w:rPr>
      </w:pPr>
      <w:r w:rsidRPr="00355497">
        <w:rPr>
          <w:rFonts w:ascii="Arial" w:hAnsi="Arial" w:cs="Arial"/>
          <w:sz w:val="20"/>
          <w:szCs w:val="20"/>
          <w:lang w:eastAsia="pl-PL"/>
        </w:rPr>
        <w:t xml:space="preserve">W ocenie Komisji w sprawie nie doszło do aktualizacji przesłanek uprawniających Komisję do nałożenia obowiązku zwrotu nienależnego świadczenia. Wadliwość decyzji jest wyłącznie wynikiem błędnej oceny stanu faktycznego i prawnego nieruchomości dokonanej przez Prezydenta m.st. </w:t>
      </w:r>
      <w:r w:rsidRPr="00355497">
        <w:rPr>
          <w:rFonts w:ascii="Arial" w:hAnsi="Arial" w:cs="Arial"/>
          <w:sz w:val="20"/>
          <w:szCs w:val="20"/>
          <w:lang w:eastAsia="pl-PL"/>
        </w:rPr>
        <w:lastRenderedPageBreak/>
        <w:t xml:space="preserve">Warszawy w toku postępowania dekretowego. Brak jest podstaw do przerzucania konsekwencji powyższych nieprawidłowości na beneficjentkę decyzji. </w:t>
      </w:r>
    </w:p>
    <w:p w14:paraId="253DE612" w14:textId="54BF062E" w:rsidR="00BC0F3B" w:rsidRPr="00355497" w:rsidRDefault="00BC0F3B" w:rsidP="00355497">
      <w:pPr>
        <w:suppressAutoHyphens w:val="0"/>
        <w:spacing w:after="480" w:line="360" w:lineRule="auto"/>
        <w:rPr>
          <w:rFonts w:ascii="Arial" w:eastAsiaTheme="minorHAnsi" w:hAnsi="Arial" w:cs="Arial"/>
          <w:color w:val="E36C0A" w:themeColor="accent6" w:themeShade="BF"/>
          <w:sz w:val="20"/>
          <w:szCs w:val="20"/>
          <w:lang w:eastAsia="en-US"/>
        </w:rPr>
      </w:pPr>
      <w:r w:rsidRPr="00355497">
        <w:rPr>
          <w:rFonts w:ascii="Arial" w:hAnsi="Arial" w:cs="Arial"/>
          <w:sz w:val="20"/>
          <w:szCs w:val="20"/>
          <w:lang w:eastAsia="pl-PL"/>
        </w:rPr>
        <w:t>N</w:t>
      </w:r>
      <w:r w:rsidRPr="00355497">
        <w:rPr>
          <w:rFonts w:ascii="Arial" w:eastAsiaTheme="minorHAnsi" w:hAnsi="Arial" w:cs="Arial"/>
          <w:sz w:val="20"/>
          <w:szCs w:val="20"/>
          <w:lang w:eastAsia="en-US"/>
        </w:rPr>
        <w:t xml:space="preserve">ależy stwierdzić także brak podstaw nałożenia obowiązku zwrotu równowartości nienależnego świadczenia na nabywcę nieruchomości. Zgromadzony materiał w sprawie nie wskazuje, aby nabywca wiedział o okolicznościach mających wpływ na ostateczne rozstrzygniecie postępowania reprywatyzacyjnego, a w świetle okoliczności omówionych w punkcie III.1.2. decyzji nie można przyjąć by był w złej wierze. Zgromadzony materiał nie wskazuje także na powiązania podmiotowe i przedmiotowe pomiędzy beneficjentką umowy reprywatyzacyjnej a nabywcą prawa użytkowania wieczystego.  </w:t>
      </w:r>
    </w:p>
    <w:p w14:paraId="0DE62574" w14:textId="4013551F" w:rsidR="00052C7E" w:rsidRPr="00355497" w:rsidRDefault="00BC0F3B" w:rsidP="00355497">
      <w:pPr>
        <w:numPr>
          <w:ilvl w:val="0"/>
          <w:numId w:val="28"/>
        </w:numPr>
        <w:tabs>
          <w:tab w:val="left" w:pos="1032"/>
        </w:tabs>
        <w:suppressAutoHyphens w:val="0"/>
        <w:autoSpaceDE w:val="0"/>
        <w:autoSpaceDN w:val="0"/>
        <w:adjustRightInd w:val="0"/>
        <w:spacing w:after="480" w:line="360" w:lineRule="auto"/>
        <w:ind w:left="360"/>
        <w:contextualSpacing/>
        <w:rPr>
          <w:rFonts w:ascii="Arial" w:eastAsiaTheme="minorEastAsia" w:hAnsi="Arial" w:cs="Arial"/>
          <w:sz w:val="20"/>
          <w:szCs w:val="20"/>
          <w:shd w:val="clear" w:color="auto" w:fill="FFFFFF"/>
          <w:lang w:eastAsia="pl-PL"/>
        </w:rPr>
      </w:pPr>
      <w:r w:rsidRPr="00355497">
        <w:rPr>
          <w:rFonts w:ascii="Arial" w:eastAsiaTheme="minorEastAsia" w:hAnsi="Arial" w:cs="Arial"/>
          <w:sz w:val="20"/>
          <w:szCs w:val="20"/>
          <w:shd w:val="clear" w:color="auto" w:fill="FFFFFF"/>
          <w:lang w:eastAsia="pl-PL"/>
        </w:rPr>
        <w:t xml:space="preserve">Kwalifikacja wad decyzji Prezydenta m.st. Warszawy z 17 grudnia 2009 r. nr 576/GK/DW/2009. </w:t>
      </w:r>
    </w:p>
    <w:p w14:paraId="40B54C9F" w14:textId="77777777" w:rsidR="00355497" w:rsidRPr="00355497" w:rsidRDefault="00355497" w:rsidP="00355497">
      <w:pPr>
        <w:tabs>
          <w:tab w:val="left" w:pos="1032"/>
        </w:tabs>
        <w:suppressAutoHyphens w:val="0"/>
        <w:autoSpaceDE w:val="0"/>
        <w:autoSpaceDN w:val="0"/>
        <w:adjustRightInd w:val="0"/>
        <w:spacing w:after="480" w:line="360" w:lineRule="auto"/>
        <w:ind w:left="720"/>
        <w:contextualSpacing/>
        <w:rPr>
          <w:rFonts w:ascii="Arial" w:eastAsiaTheme="minorEastAsia" w:hAnsi="Arial" w:cs="Arial"/>
          <w:sz w:val="20"/>
          <w:szCs w:val="20"/>
          <w:shd w:val="clear" w:color="auto" w:fill="FFFFFF"/>
          <w:lang w:eastAsia="pl-PL"/>
        </w:rPr>
      </w:pPr>
    </w:p>
    <w:p w14:paraId="0F3C8A35" w14:textId="77777777" w:rsidR="00052C7E" w:rsidRPr="00355497" w:rsidRDefault="00BC0F3B" w:rsidP="00355497">
      <w:pPr>
        <w:tabs>
          <w:tab w:val="left" w:pos="1032"/>
        </w:tabs>
        <w:suppressAutoHyphens w:val="0"/>
        <w:autoSpaceDE w:val="0"/>
        <w:autoSpaceDN w:val="0"/>
        <w:adjustRightInd w:val="0"/>
        <w:spacing w:after="480" w:line="360" w:lineRule="auto"/>
        <w:contextualSpacing/>
        <w:rPr>
          <w:rFonts w:ascii="Arial" w:eastAsiaTheme="minorEastAsia" w:hAnsi="Arial" w:cs="Arial"/>
          <w:sz w:val="20"/>
          <w:szCs w:val="20"/>
          <w:shd w:val="clear" w:color="auto" w:fill="FFFFFF"/>
          <w:lang w:eastAsia="pl-PL"/>
        </w:rPr>
      </w:pPr>
      <w:r w:rsidRPr="00355497">
        <w:rPr>
          <w:rFonts w:ascii="Arial" w:eastAsia="Calibri" w:hAnsi="Arial" w:cs="Arial"/>
          <w:color w:val="000000"/>
          <w:sz w:val="20"/>
          <w:szCs w:val="20"/>
          <w:lang w:eastAsia="ar-SA"/>
        </w:rPr>
        <w:t>W</w:t>
      </w:r>
      <w:r w:rsidRPr="00355497">
        <w:rPr>
          <w:rFonts w:ascii="Arial" w:eastAsiaTheme="minorHAnsi" w:hAnsi="Arial" w:cs="Arial"/>
          <w:sz w:val="20"/>
          <w:szCs w:val="20"/>
          <w:lang w:eastAsia="en-US"/>
        </w:rPr>
        <w:t xml:space="preserve"> ocenie Komisji zaistniała przesłanka określona w art. 30 ust.1 pkt 4 ustawy z 9 marca 2017 r. w zw. z art. 156 § 1 pkt 2 k.p.a. poprzez rażące naruszenie przepisów postępowania mających na celu ustalenie prawidłowego stanu faktycznego w postaci art. 7 k.p.a., art. 77 k.p.a., art. 80 k.p.a., art. 84 k.p.a., co w konsekwencji doprowadziło do rażącego naruszenia prawa materialnego w postaci art. 7 ust. 1 dekretu. </w:t>
      </w:r>
    </w:p>
    <w:p w14:paraId="60B8F763" w14:textId="77777777" w:rsidR="00355497" w:rsidRPr="00355497" w:rsidRDefault="00BC0F3B" w:rsidP="00355497">
      <w:pPr>
        <w:tabs>
          <w:tab w:val="left" w:pos="1032"/>
        </w:tabs>
        <w:suppressAutoHyphens w:val="0"/>
        <w:autoSpaceDE w:val="0"/>
        <w:autoSpaceDN w:val="0"/>
        <w:adjustRightInd w:val="0"/>
        <w:spacing w:after="480" w:line="360" w:lineRule="auto"/>
        <w:contextualSpacing/>
        <w:rPr>
          <w:rFonts w:ascii="Arial" w:eastAsiaTheme="minorHAnsi" w:hAnsi="Arial" w:cs="Arial"/>
          <w:sz w:val="20"/>
          <w:szCs w:val="20"/>
          <w:lang w:eastAsia="en-US"/>
        </w:rPr>
      </w:pPr>
      <w:r w:rsidRPr="00355497">
        <w:rPr>
          <w:rFonts w:ascii="Arial" w:eastAsiaTheme="minorHAnsi" w:hAnsi="Arial" w:cs="Arial"/>
          <w:sz w:val="20"/>
          <w:szCs w:val="20"/>
          <w:lang w:eastAsia="en-US"/>
        </w:rPr>
        <w:t xml:space="preserve">Zgodnie z art. 29 ust. 1 pkt 4 ustawy z 9 marca 2017 r. jeżeli decyzja wywołała skutki prawne, o których mowa w art. 2 pkt 4, Komisja stwierdza jej wydanie z naruszeniem prawa i wskazuje okoliczności z powodu których nie można jej uchylić albo stwierdzić nieważności. Wobec powyższego Komisja na podstawie art. 29 ust. 1 pkt 4 ustawy z 9 marca 2017 r. </w:t>
      </w:r>
      <w:r w:rsidRPr="00355497">
        <w:rPr>
          <w:rFonts w:ascii="Arial" w:eastAsiaTheme="minorHAnsi" w:hAnsi="Arial" w:cs="Arial"/>
          <w:sz w:val="20"/>
          <w:szCs w:val="20"/>
          <w:shd w:val="clear" w:color="auto" w:fill="FFFFFF"/>
          <w:lang w:eastAsia="en-US"/>
        </w:rPr>
        <w:t xml:space="preserve">stwierdziła wydanie decyzji Prezydenta m.st. Warszawy z 17 grudnia 2009 r. nr 576/GK/DW/2009 z naruszeniem prawa, </w:t>
      </w:r>
      <w:r w:rsidRPr="00355497">
        <w:rPr>
          <w:rFonts w:ascii="Arial" w:eastAsiaTheme="minorHAnsi" w:hAnsi="Arial" w:cs="Arial"/>
          <w:color w:val="000000"/>
          <w:sz w:val="20"/>
          <w:szCs w:val="20"/>
          <w:lang w:eastAsia="en-US"/>
        </w:rPr>
        <w:t xml:space="preserve">w części dotyczącej jej punktów: I, II, tj. </w:t>
      </w:r>
      <w:r w:rsidRPr="00355497">
        <w:rPr>
          <w:rFonts w:ascii="Arial" w:eastAsiaTheme="minorHAnsi" w:hAnsi="Arial" w:cs="Arial"/>
          <w:sz w:val="20"/>
          <w:szCs w:val="20"/>
          <w:lang w:eastAsia="en-US"/>
        </w:rPr>
        <w:t>w części dotyczącej działki nr.</w:t>
      </w:r>
    </w:p>
    <w:p w14:paraId="2FD64F53" w14:textId="5BA91166" w:rsidR="00BC0F3B" w:rsidRPr="00355497" w:rsidRDefault="00BC0F3B" w:rsidP="00355497">
      <w:pPr>
        <w:tabs>
          <w:tab w:val="left" w:pos="1032"/>
        </w:tabs>
        <w:suppressAutoHyphens w:val="0"/>
        <w:autoSpaceDE w:val="0"/>
        <w:autoSpaceDN w:val="0"/>
        <w:adjustRightInd w:val="0"/>
        <w:spacing w:after="480" w:line="360" w:lineRule="auto"/>
        <w:contextualSpacing/>
        <w:rPr>
          <w:rFonts w:ascii="Arial" w:eastAsiaTheme="minorHAnsi" w:hAnsi="Arial" w:cs="Arial"/>
          <w:color w:val="000000"/>
          <w:sz w:val="20"/>
          <w:szCs w:val="20"/>
          <w:lang w:eastAsia="en-US"/>
        </w:rPr>
      </w:pPr>
      <w:r w:rsidRPr="00355497">
        <w:rPr>
          <w:rFonts w:ascii="Arial" w:eastAsiaTheme="minorHAnsi" w:hAnsi="Arial" w:cs="Arial"/>
          <w:sz w:val="20"/>
          <w:szCs w:val="20"/>
          <w:lang w:eastAsia="en-US"/>
        </w:rPr>
        <w:t xml:space="preserve">Natomiast na podstawie art. 29 ust. 1 pkt 3a ustawy z 9 marca 2017 r. Komisja </w:t>
      </w:r>
      <w:r w:rsidRPr="00355497">
        <w:rPr>
          <w:rFonts w:ascii="Arial" w:eastAsiaTheme="minorHAnsi" w:hAnsi="Arial" w:cs="Arial"/>
          <w:sz w:val="20"/>
          <w:szCs w:val="20"/>
          <w:shd w:val="clear" w:color="auto" w:fill="FFFFFF"/>
          <w:lang w:eastAsia="en-US"/>
        </w:rPr>
        <w:t xml:space="preserve">stwierdziła nieważność decyzji Prezydenta m.st. Warszawy z 17 grudnia 2009 r. </w:t>
      </w:r>
      <w:r w:rsidRPr="00355497">
        <w:rPr>
          <w:rFonts w:ascii="Arial" w:eastAsiaTheme="minorHAnsi" w:hAnsi="Arial" w:cs="Arial"/>
          <w:sz w:val="20"/>
          <w:szCs w:val="20"/>
          <w:shd w:val="clear" w:color="auto" w:fill="FFFFFF"/>
          <w:lang w:eastAsia="en-US"/>
        </w:rPr>
        <w:br/>
        <w:t xml:space="preserve">nr 576/GK/DW/2009, </w:t>
      </w:r>
      <w:r w:rsidRPr="00355497">
        <w:rPr>
          <w:rFonts w:ascii="Arial" w:eastAsiaTheme="minorHAnsi" w:hAnsi="Arial" w:cs="Arial"/>
          <w:color w:val="000000"/>
          <w:sz w:val="20"/>
          <w:szCs w:val="20"/>
          <w:lang w:eastAsia="en-US"/>
        </w:rPr>
        <w:t>w części dotyczącej jej punktu: III, orzekającej co do działki nr .</w:t>
      </w:r>
    </w:p>
    <w:p w14:paraId="000D62A1" w14:textId="77777777" w:rsidR="00355497" w:rsidRPr="00355497" w:rsidRDefault="00355497" w:rsidP="00355497">
      <w:pPr>
        <w:tabs>
          <w:tab w:val="left" w:pos="1032"/>
        </w:tabs>
        <w:suppressAutoHyphens w:val="0"/>
        <w:autoSpaceDE w:val="0"/>
        <w:autoSpaceDN w:val="0"/>
        <w:adjustRightInd w:val="0"/>
        <w:spacing w:after="480" w:line="360" w:lineRule="auto"/>
        <w:contextualSpacing/>
        <w:rPr>
          <w:rFonts w:ascii="Arial" w:hAnsi="Arial" w:cs="Arial"/>
          <w:color w:val="E36C0A" w:themeColor="accent6" w:themeShade="BF"/>
          <w:sz w:val="20"/>
          <w:szCs w:val="20"/>
          <w:lang w:eastAsia="pl-PL"/>
        </w:rPr>
      </w:pPr>
    </w:p>
    <w:p w14:paraId="76DC35DF" w14:textId="77777777" w:rsidR="00355497" w:rsidRPr="00355497" w:rsidRDefault="00BC0F3B" w:rsidP="00355497">
      <w:pPr>
        <w:numPr>
          <w:ilvl w:val="0"/>
          <w:numId w:val="28"/>
        </w:numPr>
        <w:suppressAutoHyphens w:val="0"/>
        <w:autoSpaceDE w:val="0"/>
        <w:autoSpaceDN w:val="0"/>
        <w:adjustRightInd w:val="0"/>
        <w:spacing w:after="480" w:line="360" w:lineRule="auto"/>
        <w:ind w:left="360"/>
        <w:rPr>
          <w:rFonts w:ascii="Arial" w:hAnsi="Arial" w:cs="Arial"/>
          <w:sz w:val="20"/>
          <w:szCs w:val="20"/>
          <w:lang w:eastAsia="pl-PL"/>
        </w:rPr>
      </w:pPr>
      <w:r w:rsidRPr="00355497">
        <w:rPr>
          <w:rFonts w:ascii="Arial" w:hAnsi="Arial" w:cs="Arial"/>
          <w:sz w:val="20"/>
          <w:szCs w:val="20"/>
          <w:lang w:eastAsia="pl-PL"/>
        </w:rPr>
        <w:t>Strony postępowania.</w:t>
      </w:r>
    </w:p>
    <w:p w14:paraId="689F29F6" w14:textId="77777777" w:rsidR="00355497"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Na podstawie art. 38 ust. 1 ustawy z dnia 9 marca 2017 r. w zw. z art. 28 k.p.a. stroną jest każdy, czyjego interesu prawnego lub obowiązku dotyczy postępowanie albo kto żąda czynności organu ze względu na swój interes prawny lub obowiązek.</w:t>
      </w:r>
    </w:p>
    <w:p w14:paraId="1888753A" w14:textId="77777777" w:rsidR="00355497"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 xml:space="preserve">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pogląd, że obowiązują przed nią inne reguły ochrony interesu prawnego. Interes prawny ma strona (strony) postępowania reprywatyzacyjnego, a także jednostki, których pozbawiono prawa do udziału w </w:t>
      </w:r>
      <w:r w:rsidRPr="00355497">
        <w:rPr>
          <w:rFonts w:ascii="Arial" w:hAnsi="Arial" w:cs="Arial"/>
          <w:sz w:val="20"/>
          <w:szCs w:val="20"/>
          <w:lang w:eastAsia="pl-PL"/>
        </w:rPr>
        <w:lastRenderedPageBreak/>
        <w:t>postępowaniu zwykłym oraz jednostki, których interes prawny wynika z następstwa prawnego, zarówno co do stron uczestniczących w postępowaniu, jak i pozbawionych tego udziału (por. wyrok NSA z dnia 10 lutego 2009 r., sygn. akt I OSK 329/08).</w:t>
      </w:r>
    </w:p>
    <w:p w14:paraId="15F09F86" w14:textId="77777777" w:rsidR="00355497"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 xml:space="preserve">W judykaturze przyjmuje się, iż stronami postępowania dekretowego są nie tylko </w:t>
      </w:r>
      <w:proofErr w:type="spellStart"/>
      <w:r w:rsidRPr="00355497">
        <w:rPr>
          <w:rFonts w:ascii="Arial" w:hAnsi="Arial" w:cs="Arial"/>
          <w:sz w:val="20"/>
          <w:szCs w:val="20"/>
          <w:lang w:eastAsia="pl-PL"/>
        </w:rPr>
        <w:t>przeddekretowi</w:t>
      </w:r>
      <w:proofErr w:type="spellEnd"/>
      <w:r w:rsidRPr="00355497">
        <w:rPr>
          <w:rFonts w:ascii="Arial" w:hAnsi="Arial" w:cs="Arial"/>
          <w:sz w:val="20"/>
          <w:szCs w:val="20"/>
          <w:lang w:eastAsia="pl-PL"/>
        </w:rPr>
        <w:t xml:space="preserve"> właściciele nieruchomości lub ich następcy prawni, ale także każdy, komu przysługuje tytuł prawnorzeczowy do nieruchomości, a zatem obecni właściciele lokali (i to zarówno w budynkach dekretowych oraz </w:t>
      </w:r>
      <w:proofErr w:type="spellStart"/>
      <w:r w:rsidRPr="00355497">
        <w:rPr>
          <w:rFonts w:ascii="Arial" w:hAnsi="Arial" w:cs="Arial"/>
          <w:sz w:val="20"/>
          <w:szCs w:val="20"/>
          <w:lang w:eastAsia="pl-PL"/>
        </w:rPr>
        <w:t>podekretowych</w:t>
      </w:r>
      <w:proofErr w:type="spellEnd"/>
      <w:r w:rsidRPr="00355497">
        <w:rPr>
          <w:rFonts w:ascii="Arial" w:hAnsi="Arial" w:cs="Arial"/>
          <w:sz w:val="20"/>
          <w:szCs w:val="20"/>
          <w:lang w:eastAsia="pl-PL"/>
        </w:rPr>
        <w:t>), jak i obecni użytkownicy wieczyści nieruchomości, (por. wyrok NSA z dnia 24 kwietnia 2008 r., sygn. akt I OSK 264/08, z dnia 8 lutego 2007 r., sygn. akt I OSK 1110/06, z dnia 31 marca 2011 r., sygn. akt I OSK 798/10; wyrok WSA w Warszawie z dnia 27 lipca 2017 r., sygn. akt I SA/</w:t>
      </w:r>
      <w:proofErr w:type="spellStart"/>
      <w:r w:rsidRPr="00355497">
        <w:rPr>
          <w:rFonts w:ascii="Arial" w:hAnsi="Arial" w:cs="Arial"/>
          <w:sz w:val="20"/>
          <w:szCs w:val="20"/>
          <w:lang w:eastAsia="pl-PL"/>
        </w:rPr>
        <w:t>Wa</w:t>
      </w:r>
      <w:proofErr w:type="spellEnd"/>
      <w:r w:rsidRPr="00355497">
        <w:rPr>
          <w:rFonts w:ascii="Arial" w:hAnsi="Arial" w:cs="Arial"/>
          <w:sz w:val="20"/>
          <w:szCs w:val="20"/>
          <w:lang w:eastAsia="pl-PL"/>
        </w:rPr>
        <w:t xml:space="preserve"> 116/17).</w:t>
      </w:r>
    </w:p>
    <w:p w14:paraId="5D2E894C" w14:textId="77777777" w:rsidR="00355497"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eastAsiaTheme="minorHAnsi" w:hAnsi="Arial" w:cs="Arial"/>
          <w:sz w:val="20"/>
          <w:szCs w:val="20"/>
          <w:lang w:eastAsia="en-US"/>
        </w:rPr>
        <w:t xml:space="preserve">Komisja uznała, że stroną niniejszego postępowania jest beneficjentka decyzji reprywatyzacyjnej. </w:t>
      </w:r>
    </w:p>
    <w:p w14:paraId="630ABB46" w14:textId="77777777" w:rsidR="00355497" w:rsidRPr="00355497" w:rsidRDefault="00BC0F3B" w:rsidP="00355497">
      <w:pPr>
        <w:suppressAutoHyphens w:val="0"/>
        <w:autoSpaceDE w:val="0"/>
        <w:autoSpaceDN w:val="0"/>
        <w:adjustRightInd w:val="0"/>
        <w:spacing w:after="480" w:line="360" w:lineRule="auto"/>
        <w:rPr>
          <w:rFonts w:ascii="Arial" w:eastAsiaTheme="minorHAnsi" w:hAnsi="Arial" w:cs="Arial"/>
          <w:kern w:val="1"/>
          <w:sz w:val="20"/>
          <w:szCs w:val="20"/>
          <w:lang w:eastAsia="ar-SA"/>
        </w:rPr>
      </w:pPr>
      <w:r w:rsidRPr="00355497">
        <w:rPr>
          <w:rFonts w:ascii="Arial" w:eastAsiaTheme="minorHAnsi" w:hAnsi="Arial" w:cs="Arial"/>
          <w:sz w:val="20"/>
          <w:szCs w:val="20"/>
          <w:lang w:eastAsia="en-US"/>
        </w:rPr>
        <w:t xml:space="preserve">Niewątpliwie stroną postępowania jest także </w:t>
      </w:r>
      <w:r w:rsidRPr="00355497">
        <w:rPr>
          <w:rFonts w:ascii="Arial" w:eastAsiaTheme="minorHAnsi" w:hAnsi="Arial" w:cs="Arial"/>
          <w:kern w:val="1"/>
          <w:sz w:val="20"/>
          <w:szCs w:val="20"/>
          <w:lang w:eastAsia="ar-SA"/>
        </w:rPr>
        <w:t xml:space="preserve">właściciel nieruchomości </w:t>
      </w:r>
      <w:r w:rsidRPr="00355497">
        <w:rPr>
          <w:rFonts w:ascii="Arial" w:eastAsiaTheme="minorHAnsi" w:hAnsi="Arial" w:cs="Arial"/>
          <w:sz w:val="20"/>
          <w:szCs w:val="20"/>
          <w:lang w:eastAsia="en-US"/>
        </w:rPr>
        <w:t>objętej decyzją</w:t>
      </w:r>
      <w:r w:rsidR="00355497" w:rsidRPr="00355497">
        <w:rPr>
          <w:rFonts w:ascii="Arial" w:eastAsiaTheme="minorHAnsi" w:hAnsi="Arial" w:cs="Arial"/>
          <w:sz w:val="20"/>
          <w:szCs w:val="20"/>
          <w:lang w:eastAsia="en-US"/>
        </w:rPr>
        <w:t xml:space="preserve"> </w:t>
      </w:r>
      <w:r w:rsidRPr="00355497">
        <w:rPr>
          <w:rFonts w:ascii="Arial" w:eastAsiaTheme="minorHAnsi" w:hAnsi="Arial" w:cs="Arial"/>
          <w:sz w:val="20"/>
          <w:szCs w:val="20"/>
          <w:lang w:eastAsia="en-US"/>
        </w:rPr>
        <w:t xml:space="preserve">reprywatyzacyjną tj. działki ewidencyjnej nr. </w:t>
      </w:r>
      <w:r w:rsidRPr="00355497">
        <w:rPr>
          <w:rFonts w:ascii="Arial" w:eastAsiaTheme="minorHAnsi" w:hAnsi="Arial" w:cs="Arial"/>
          <w:kern w:val="1"/>
          <w:sz w:val="20"/>
          <w:szCs w:val="20"/>
          <w:lang w:eastAsia="ar-SA"/>
        </w:rPr>
        <w:t xml:space="preserve">Ponadto z uwagi  na to, że grunt ten jest zabudowany budynkiem mieszkalnym z lokalami stanowiącymi przedmiot odrębnej własności, jako strony postępowania przyjęto </w:t>
      </w:r>
      <w:r w:rsidRPr="00355497">
        <w:rPr>
          <w:rFonts w:ascii="Arial" w:eastAsiaTheme="minorHAnsi" w:hAnsi="Arial" w:cs="Arial"/>
          <w:sz w:val="20"/>
          <w:szCs w:val="20"/>
          <w:lang w:eastAsia="en-US"/>
        </w:rPr>
        <w:t xml:space="preserve">właścicieli wyodrębnionych lokali </w:t>
      </w:r>
      <w:r w:rsidRPr="00355497">
        <w:rPr>
          <w:rFonts w:ascii="Arial" w:eastAsiaTheme="minorHAnsi" w:hAnsi="Arial" w:cs="Arial"/>
          <w:kern w:val="1"/>
          <w:sz w:val="20"/>
          <w:szCs w:val="20"/>
          <w:lang w:eastAsia="ar-SA"/>
        </w:rPr>
        <w:t>oraz wierzycieli hipotecznych tych nieruchomości lokalowych.</w:t>
      </w:r>
    </w:p>
    <w:p w14:paraId="7CA3CCBC" w14:textId="77777777" w:rsidR="00355497" w:rsidRPr="00355497" w:rsidRDefault="00BC0F3B" w:rsidP="00355497">
      <w:pPr>
        <w:suppressAutoHyphens w:val="0"/>
        <w:autoSpaceDE w:val="0"/>
        <w:autoSpaceDN w:val="0"/>
        <w:adjustRightInd w:val="0"/>
        <w:spacing w:after="480" w:line="360" w:lineRule="auto"/>
        <w:rPr>
          <w:rFonts w:ascii="Arial" w:eastAsiaTheme="minorHAnsi" w:hAnsi="Arial" w:cs="Arial"/>
          <w:sz w:val="20"/>
          <w:szCs w:val="20"/>
          <w:lang w:eastAsia="en-US"/>
        </w:rPr>
      </w:pPr>
      <w:r w:rsidRPr="00355497">
        <w:rPr>
          <w:rFonts w:ascii="Arial" w:eastAsiaTheme="minorHAnsi" w:hAnsi="Arial" w:cs="Arial"/>
          <w:sz w:val="20"/>
          <w:szCs w:val="20"/>
          <w:lang w:eastAsia="en-US"/>
        </w:rPr>
        <w:t>Komisja stroną postępowania uznała także właścicieli działki nr  i działki nr, ze względu na istnienie dokumentów wskazujących, że działki te wchodzą w skład dawnej nieruchomości hipotecznej.</w:t>
      </w:r>
    </w:p>
    <w:p w14:paraId="59F468D2" w14:textId="32F23432" w:rsidR="00BC0F3B" w:rsidRPr="00355497" w:rsidRDefault="00BC0F3B" w:rsidP="00355497">
      <w:pPr>
        <w:suppressAutoHyphens w:val="0"/>
        <w:autoSpaceDE w:val="0"/>
        <w:autoSpaceDN w:val="0"/>
        <w:adjustRightInd w:val="0"/>
        <w:spacing w:after="480" w:line="360" w:lineRule="auto"/>
        <w:rPr>
          <w:rFonts w:ascii="Arial" w:hAnsi="Arial" w:cs="Arial"/>
          <w:color w:val="E36C0A" w:themeColor="accent6" w:themeShade="BF"/>
          <w:sz w:val="20"/>
          <w:szCs w:val="20"/>
          <w:lang w:eastAsia="pl-PL"/>
        </w:rPr>
      </w:pPr>
      <w:r w:rsidRPr="00355497">
        <w:rPr>
          <w:rFonts w:ascii="Arial" w:hAnsi="Arial" w:cs="Arial"/>
          <w:sz w:val="20"/>
          <w:szCs w:val="20"/>
          <w:lang w:eastAsia="pl-PL"/>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0CE19013" w14:textId="77777777" w:rsidR="00355497" w:rsidRPr="00355497" w:rsidRDefault="00BC0F3B" w:rsidP="00355497">
      <w:pPr>
        <w:numPr>
          <w:ilvl w:val="0"/>
          <w:numId w:val="28"/>
        </w:numPr>
        <w:suppressAutoHyphens w:val="0"/>
        <w:autoSpaceDE w:val="0"/>
        <w:autoSpaceDN w:val="0"/>
        <w:adjustRightInd w:val="0"/>
        <w:spacing w:after="480" w:line="360" w:lineRule="auto"/>
        <w:ind w:left="360"/>
        <w:rPr>
          <w:rFonts w:ascii="Arial" w:hAnsi="Arial" w:cs="Arial"/>
          <w:sz w:val="20"/>
          <w:szCs w:val="20"/>
          <w:lang w:eastAsia="pl-PL"/>
        </w:rPr>
      </w:pPr>
      <w:r w:rsidRPr="00355497">
        <w:rPr>
          <w:rFonts w:ascii="Arial" w:hAnsi="Arial" w:cs="Arial"/>
          <w:sz w:val="20"/>
          <w:szCs w:val="20"/>
          <w:lang w:eastAsia="pl-PL"/>
        </w:rPr>
        <w:t>Konkluzja.</w:t>
      </w:r>
    </w:p>
    <w:p w14:paraId="55CE05D5" w14:textId="77777777" w:rsidR="00355497" w:rsidRPr="00355497" w:rsidRDefault="00BC0F3B" w:rsidP="00355497">
      <w:pPr>
        <w:suppressAutoHyphens w:val="0"/>
        <w:autoSpaceDE w:val="0"/>
        <w:autoSpaceDN w:val="0"/>
        <w:adjustRightInd w:val="0"/>
        <w:spacing w:after="480" w:line="360" w:lineRule="auto"/>
        <w:rPr>
          <w:rFonts w:ascii="Arial" w:eastAsiaTheme="minorHAnsi" w:hAnsi="Arial" w:cs="Arial"/>
          <w:sz w:val="20"/>
          <w:szCs w:val="20"/>
          <w:lang w:eastAsia="en-US"/>
        </w:rPr>
      </w:pPr>
      <w:r w:rsidRPr="00355497">
        <w:rPr>
          <w:rFonts w:ascii="Arial" w:eastAsiaTheme="minorEastAsia" w:hAnsi="Arial" w:cs="Arial"/>
          <w:sz w:val="20"/>
          <w:szCs w:val="20"/>
          <w:lang w:eastAsia="pl-PL"/>
        </w:rPr>
        <w:t xml:space="preserve">Mając na uwadze powyżej wskazane okoliczności, Komisja orzekła jak na wstępie, </w:t>
      </w:r>
      <w:r w:rsidRPr="00355497">
        <w:rPr>
          <w:rFonts w:ascii="Arial" w:eastAsiaTheme="minorHAnsi" w:hAnsi="Arial" w:cs="Arial"/>
          <w:sz w:val="20"/>
          <w:szCs w:val="20"/>
          <w:lang w:eastAsia="en-US"/>
        </w:rPr>
        <w:t xml:space="preserve">na podstawie 29 ust. 1 pkt 4 oraz art. 29 ust. 1 pkt 3a zw. z art. 30 ust. 1 pkt 4 ustawy z dnia 9 marca 2017 r. w związku z art. 156 § 1 pkt 2 k.p.a. w związku z art. 38 ust. 1 </w:t>
      </w:r>
      <w:r w:rsidRPr="00355497">
        <w:rPr>
          <w:rFonts w:ascii="Arial" w:hAnsi="Arial" w:cs="Arial"/>
          <w:sz w:val="20"/>
          <w:szCs w:val="20"/>
          <w:lang w:eastAsia="pl-PL"/>
        </w:rPr>
        <w:t xml:space="preserve">i art. 2 pkt 4 </w:t>
      </w:r>
      <w:r w:rsidRPr="00355497">
        <w:rPr>
          <w:rFonts w:ascii="Arial" w:eastAsiaTheme="minorHAnsi" w:hAnsi="Arial" w:cs="Arial"/>
          <w:sz w:val="20"/>
          <w:szCs w:val="20"/>
          <w:lang w:eastAsia="en-US"/>
        </w:rPr>
        <w:t xml:space="preserve">ustawy z dnia 9 marca 2017 r. </w:t>
      </w:r>
    </w:p>
    <w:p w14:paraId="7A886469" w14:textId="77777777" w:rsidR="00355497"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Przewodniczący Komisj</w:t>
      </w:r>
      <w:r w:rsidR="00355497" w:rsidRPr="00355497">
        <w:rPr>
          <w:rFonts w:ascii="Arial" w:hAnsi="Arial" w:cs="Arial"/>
          <w:sz w:val="20"/>
          <w:szCs w:val="20"/>
          <w:lang w:eastAsia="pl-PL"/>
        </w:rPr>
        <w:t>i</w:t>
      </w:r>
    </w:p>
    <w:p w14:paraId="2E6E4B7D" w14:textId="77777777" w:rsidR="00355497"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lastRenderedPageBreak/>
        <w:t>Sebastian Kaleta</w:t>
      </w:r>
    </w:p>
    <w:p w14:paraId="3748BEA3" w14:textId="37AE2280" w:rsidR="00BC0F3B"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Pouczenie:</w:t>
      </w:r>
    </w:p>
    <w:p w14:paraId="7CC64A47" w14:textId="77777777" w:rsidR="00BC0F3B"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355497">
        <w:rPr>
          <w:rFonts w:ascii="Arial" w:hAnsi="Arial" w:cs="Arial"/>
          <w:sz w:val="20"/>
          <w:szCs w:val="20"/>
          <w:lang w:eastAsia="pl-PL"/>
        </w:rPr>
        <w:t>p.p.s.a</w:t>
      </w:r>
      <w:proofErr w:type="spellEnd"/>
      <w:r w:rsidRPr="00355497">
        <w:rPr>
          <w:rFonts w:ascii="Arial" w:hAnsi="Arial" w:cs="Arial"/>
          <w:sz w:val="20"/>
          <w:szCs w:val="20"/>
          <w:lang w:eastAsia="pl-PL"/>
        </w:rPr>
        <w:t xml:space="preserve">., art. 53 § 1 </w:t>
      </w:r>
      <w:proofErr w:type="spellStart"/>
      <w:r w:rsidRPr="00355497">
        <w:rPr>
          <w:rFonts w:ascii="Arial" w:hAnsi="Arial" w:cs="Arial"/>
          <w:sz w:val="20"/>
          <w:szCs w:val="20"/>
          <w:lang w:eastAsia="pl-PL"/>
        </w:rPr>
        <w:t>p.p.s.a</w:t>
      </w:r>
      <w:proofErr w:type="spellEnd"/>
      <w:r w:rsidRPr="00355497">
        <w:rPr>
          <w:rFonts w:ascii="Arial" w:hAnsi="Arial" w:cs="Arial"/>
          <w:sz w:val="20"/>
          <w:szCs w:val="20"/>
          <w:lang w:eastAsia="pl-PL"/>
        </w:rPr>
        <w:t xml:space="preserve"> oraz art. 54 § 1 </w:t>
      </w:r>
      <w:proofErr w:type="spellStart"/>
      <w:r w:rsidRPr="00355497">
        <w:rPr>
          <w:rFonts w:ascii="Arial" w:hAnsi="Arial" w:cs="Arial"/>
          <w:sz w:val="20"/>
          <w:szCs w:val="20"/>
          <w:lang w:eastAsia="pl-PL"/>
        </w:rPr>
        <w:t>p.p.s.a</w:t>
      </w:r>
      <w:proofErr w:type="spellEnd"/>
      <w:r w:rsidRPr="00355497">
        <w:rPr>
          <w:rFonts w:ascii="Arial" w:hAnsi="Arial" w:cs="Arial"/>
          <w:sz w:val="20"/>
          <w:szCs w:val="20"/>
          <w:lang w:eastAsia="pl-PL"/>
        </w:rPr>
        <w:t xml:space="preserve">). Skarga powinna czynić zadość wymogom określonym w art. 57 </w:t>
      </w:r>
      <w:proofErr w:type="spellStart"/>
      <w:r w:rsidRPr="00355497">
        <w:rPr>
          <w:rFonts w:ascii="Arial" w:hAnsi="Arial" w:cs="Arial"/>
          <w:sz w:val="20"/>
          <w:szCs w:val="20"/>
          <w:lang w:eastAsia="pl-PL"/>
        </w:rPr>
        <w:t>p.p.s.a</w:t>
      </w:r>
      <w:proofErr w:type="spellEnd"/>
      <w:r w:rsidRPr="00355497">
        <w:rPr>
          <w:rFonts w:ascii="Arial" w:hAnsi="Arial" w:cs="Arial"/>
          <w:sz w:val="20"/>
          <w:szCs w:val="20"/>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355497">
        <w:rPr>
          <w:rFonts w:ascii="Arial" w:hAnsi="Arial" w:cs="Arial"/>
          <w:sz w:val="20"/>
          <w:szCs w:val="20"/>
          <w:lang w:eastAsia="pl-PL"/>
        </w:rPr>
        <w:t>p.p.s.a</w:t>
      </w:r>
      <w:proofErr w:type="spellEnd"/>
      <w:r w:rsidRPr="00355497">
        <w:rPr>
          <w:rFonts w:ascii="Arial" w:hAnsi="Arial" w:cs="Arial"/>
          <w:sz w:val="20"/>
          <w:szCs w:val="20"/>
          <w:lang w:eastAsia="pl-PL"/>
        </w:rPr>
        <w:t>.).</w:t>
      </w:r>
    </w:p>
    <w:p w14:paraId="5E1C888B" w14:textId="77777777" w:rsidR="00BC0F3B"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355497">
        <w:rPr>
          <w:rFonts w:ascii="Arial" w:hAnsi="Arial" w:cs="Arial"/>
          <w:sz w:val="20"/>
          <w:szCs w:val="20"/>
          <w:lang w:eastAsia="pl-PL"/>
        </w:rPr>
        <w:t>późn</w:t>
      </w:r>
      <w:proofErr w:type="spellEnd"/>
      <w:r w:rsidRPr="00355497">
        <w:rPr>
          <w:rFonts w:ascii="Arial" w:hAnsi="Arial" w:cs="Arial"/>
          <w:sz w:val="20"/>
          <w:szCs w:val="20"/>
          <w:lang w:eastAsia="pl-PL"/>
        </w:rPr>
        <w:t>. zm.).</w:t>
      </w:r>
    </w:p>
    <w:p w14:paraId="07AF14FD" w14:textId="77777777" w:rsidR="00BC0F3B"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 xml:space="preserve">3. W myśl zaś art. 243 § 1 </w:t>
      </w:r>
      <w:proofErr w:type="spellStart"/>
      <w:r w:rsidRPr="00355497">
        <w:rPr>
          <w:rFonts w:ascii="Arial" w:hAnsi="Arial" w:cs="Arial"/>
          <w:sz w:val="20"/>
          <w:szCs w:val="20"/>
          <w:lang w:eastAsia="pl-PL"/>
        </w:rPr>
        <w:t>p.p.s.a</w:t>
      </w:r>
      <w:proofErr w:type="spellEnd"/>
      <w:r w:rsidRPr="00355497">
        <w:rPr>
          <w:rFonts w:ascii="Arial" w:hAnsi="Arial" w:cs="Arial"/>
          <w:sz w:val="20"/>
          <w:szCs w:val="20"/>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355497">
        <w:rPr>
          <w:rFonts w:ascii="Arial" w:hAnsi="Arial" w:cs="Arial"/>
          <w:sz w:val="20"/>
          <w:szCs w:val="20"/>
          <w:lang w:eastAsia="pl-PL"/>
        </w:rPr>
        <w:t>p.p.s.a</w:t>
      </w:r>
      <w:proofErr w:type="spellEnd"/>
      <w:r w:rsidRPr="00355497">
        <w:rPr>
          <w:rFonts w:ascii="Arial" w:hAnsi="Arial" w:cs="Arial"/>
          <w:sz w:val="20"/>
          <w:szCs w:val="20"/>
          <w:lang w:eastAsia="pl-PL"/>
        </w:rPr>
        <w:t xml:space="preserve">.). Zgodnie zaś z art. 244 § 1 </w:t>
      </w:r>
      <w:proofErr w:type="spellStart"/>
      <w:r w:rsidRPr="00355497">
        <w:rPr>
          <w:rFonts w:ascii="Arial" w:hAnsi="Arial" w:cs="Arial"/>
          <w:sz w:val="20"/>
          <w:szCs w:val="20"/>
          <w:lang w:eastAsia="pl-PL"/>
        </w:rPr>
        <w:t>p.p.s.a</w:t>
      </w:r>
      <w:proofErr w:type="spellEnd"/>
      <w:r w:rsidRPr="00355497">
        <w:rPr>
          <w:rFonts w:ascii="Arial" w:hAnsi="Arial" w:cs="Arial"/>
          <w:sz w:val="20"/>
          <w:szCs w:val="20"/>
          <w:lang w:eastAsia="pl-PL"/>
        </w:rPr>
        <w:t>. prawo pomocy obejmuje zwolnienie od kosztów sądowych oraz ustanowienie adwokata, radcy prawnego, doradcy podatkowego lub rzecznika patentowego.</w:t>
      </w:r>
    </w:p>
    <w:p w14:paraId="62C4F53D" w14:textId="77777777" w:rsidR="00BC0F3B" w:rsidRPr="00355497" w:rsidRDefault="00BC0F3B" w:rsidP="00355497">
      <w:pPr>
        <w:suppressAutoHyphens w:val="0"/>
        <w:autoSpaceDE w:val="0"/>
        <w:autoSpaceDN w:val="0"/>
        <w:adjustRightInd w:val="0"/>
        <w:spacing w:after="480" w:line="360" w:lineRule="auto"/>
        <w:rPr>
          <w:rFonts w:ascii="Arial" w:hAnsi="Arial" w:cs="Arial"/>
          <w:sz w:val="20"/>
          <w:szCs w:val="20"/>
          <w:lang w:eastAsia="pl-PL"/>
        </w:rPr>
      </w:pPr>
      <w:r w:rsidRPr="00355497">
        <w:rPr>
          <w:rFonts w:ascii="Arial" w:hAnsi="Arial" w:cs="Arial"/>
          <w:sz w:val="20"/>
          <w:szCs w:val="20"/>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0B4F07E5" w14:textId="2CF233EF" w:rsidR="00BC0F3B" w:rsidRPr="00355497" w:rsidRDefault="00BC0F3B" w:rsidP="00E71744">
      <w:pPr>
        <w:suppressAutoHyphens w:val="0"/>
        <w:autoSpaceDE w:val="0"/>
        <w:autoSpaceDN w:val="0"/>
        <w:adjustRightInd w:val="0"/>
        <w:spacing w:after="480" w:line="360" w:lineRule="auto"/>
        <w:rPr>
          <w:rFonts w:ascii="Arial" w:hAnsi="Arial" w:cs="Arial"/>
          <w:sz w:val="20"/>
          <w:szCs w:val="20"/>
        </w:rPr>
      </w:pPr>
      <w:r w:rsidRPr="00355497">
        <w:rPr>
          <w:rFonts w:ascii="Arial" w:hAnsi="Arial" w:cs="Arial"/>
          <w:sz w:val="20"/>
          <w:szCs w:val="20"/>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BC0F3B" w:rsidRPr="00355497">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636C" w14:textId="77777777" w:rsidR="003846C7" w:rsidRDefault="003846C7">
      <w:pPr>
        <w:spacing w:after="0" w:line="240" w:lineRule="auto"/>
      </w:pPr>
      <w:r>
        <w:separator/>
      </w:r>
    </w:p>
  </w:endnote>
  <w:endnote w:type="continuationSeparator" w:id="0">
    <w:p w14:paraId="4214C9AB" w14:textId="77777777" w:rsidR="003846C7" w:rsidRDefault="0038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ËÎĚĺ">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CDEB" w14:textId="77777777" w:rsidR="003846C7" w:rsidRDefault="003846C7">
      <w:pPr>
        <w:spacing w:after="0" w:line="240" w:lineRule="auto"/>
      </w:pPr>
      <w:r>
        <w:separator/>
      </w:r>
    </w:p>
  </w:footnote>
  <w:footnote w:type="continuationSeparator" w:id="0">
    <w:p w14:paraId="7742FCFD" w14:textId="77777777" w:rsidR="003846C7" w:rsidRDefault="00384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2AD3" w14:textId="77777777" w:rsidR="0097148C" w:rsidRDefault="008B16A0">
    <w:pPr>
      <w:pStyle w:val="Nagwek"/>
      <w:rPr>
        <w:lang w:eastAsia="pl-PL"/>
      </w:rPr>
    </w:pPr>
    <w:r>
      <w:rPr>
        <w:noProof/>
        <w:lang w:eastAsia="pl-PL"/>
      </w:rPr>
      <w:drawing>
        <wp:inline distT="0" distB="0" distL="0" distR="0" wp14:anchorId="5D42E420" wp14:editId="56E791E2">
          <wp:extent cx="2591435" cy="6235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139"/>
    <w:multiLevelType w:val="hybridMultilevel"/>
    <w:tmpl w:val="46405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75CEC"/>
    <w:multiLevelType w:val="multilevel"/>
    <w:tmpl w:val="C2BC4E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7D1679D"/>
    <w:multiLevelType w:val="singleLevel"/>
    <w:tmpl w:val="5CC45AC4"/>
    <w:lvl w:ilvl="0">
      <w:start w:val="1"/>
      <w:numFmt w:val="upperRoman"/>
      <w:lvlText w:val="%1."/>
      <w:legacy w:legacy="1" w:legacySpace="0" w:legacyIndent="720"/>
      <w:lvlJc w:val="left"/>
      <w:rPr>
        <w:rFonts w:ascii="Times New Roman" w:eastAsia="Times New Roman" w:hAnsi="Times New Roman" w:cs="Times New Roman"/>
      </w:rPr>
    </w:lvl>
  </w:abstractNum>
  <w:abstractNum w:abstractNumId="3" w15:restartNumberingAfterBreak="0">
    <w:nsid w:val="1E6C4DB6"/>
    <w:multiLevelType w:val="hybridMultilevel"/>
    <w:tmpl w:val="4606AB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819FE"/>
    <w:multiLevelType w:val="multilevel"/>
    <w:tmpl w:val="DFC2A5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016AB1"/>
    <w:multiLevelType w:val="multilevel"/>
    <w:tmpl w:val="95E619D6"/>
    <w:lvl w:ilvl="0">
      <w:start w:val="1"/>
      <w:numFmt w:val="decimal"/>
      <w:lvlText w:val="%1."/>
      <w:lvlJc w:val="left"/>
      <w:pPr>
        <w:ind w:left="720" w:hanging="360"/>
      </w:pPr>
      <w:rPr>
        <w:rFonts w:ascii="Times New Roman" w:eastAsiaTheme="minorHAnsi" w:hAnsi="Times New Roman" w:cstheme="minorBidi"/>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36895FDF"/>
    <w:multiLevelType w:val="hybridMultilevel"/>
    <w:tmpl w:val="2078DC00"/>
    <w:lvl w:ilvl="0" w:tplc="767CE2D0">
      <w:start w:val="1"/>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AB7369"/>
    <w:multiLevelType w:val="multilevel"/>
    <w:tmpl w:val="C2327178"/>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41353FE5"/>
    <w:multiLevelType w:val="hybridMultilevel"/>
    <w:tmpl w:val="80BC40F4"/>
    <w:lvl w:ilvl="0" w:tplc="9264B0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777755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E52194"/>
    <w:multiLevelType w:val="hybridMultilevel"/>
    <w:tmpl w:val="E5BCE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38D03FB"/>
    <w:multiLevelType w:val="hybridMultilevel"/>
    <w:tmpl w:val="26B4292A"/>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5A0A7CD5"/>
    <w:multiLevelType w:val="hybridMultilevel"/>
    <w:tmpl w:val="FC829C94"/>
    <w:lvl w:ilvl="0" w:tplc="187CB1D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E530C1"/>
    <w:multiLevelType w:val="hybridMultilevel"/>
    <w:tmpl w:val="CC3E1B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C3529A8"/>
    <w:multiLevelType w:val="multilevel"/>
    <w:tmpl w:val="77321DC0"/>
    <w:lvl w:ilvl="0">
      <w:start w:val="1"/>
      <w:numFmt w:val="decimal"/>
      <w:lvlText w:val="%1."/>
      <w:lvlJc w:val="left"/>
      <w:pPr>
        <w:ind w:left="720" w:hanging="360"/>
      </w:pPr>
      <w:rPr>
        <w:rFonts w:hint="default"/>
        <w:b w:val="0"/>
        <w:bCs w:val="0"/>
      </w:rPr>
    </w:lvl>
    <w:lvl w:ilvl="1">
      <w:start w:val="5"/>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D1839D3"/>
    <w:multiLevelType w:val="hybridMultilevel"/>
    <w:tmpl w:val="B3FC5464"/>
    <w:lvl w:ilvl="0" w:tplc="DF020C8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9A2FC3"/>
    <w:multiLevelType w:val="hybridMultilevel"/>
    <w:tmpl w:val="DEDC18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AA37A2"/>
    <w:multiLevelType w:val="multilevel"/>
    <w:tmpl w:val="0596B0D4"/>
    <w:lvl w:ilvl="0">
      <w:start w:val="1"/>
      <w:numFmt w:val="decimal"/>
      <w:lvlText w:val="%1."/>
      <w:lvlJc w:val="left"/>
      <w:pPr>
        <w:ind w:left="720" w:hanging="360"/>
      </w:pPr>
      <w:rPr>
        <w:rFonts w:hint="default"/>
        <w:b/>
        <w:bCs/>
      </w:rPr>
    </w:lvl>
    <w:lvl w:ilvl="1">
      <w:start w:val="5"/>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0A40275"/>
    <w:multiLevelType w:val="hybridMultilevel"/>
    <w:tmpl w:val="0EF2CB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4BD43A9"/>
    <w:multiLevelType w:val="hybridMultilevel"/>
    <w:tmpl w:val="3BA6C03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AA3073F"/>
    <w:multiLevelType w:val="hybridMultilevel"/>
    <w:tmpl w:val="4AC8510A"/>
    <w:lvl w:ilvl="0" w:tplc="55EE134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B802163"/>
    <w:multiLevelType w:val="multilevel"/>
    <w:tmpl w:val="A93CED74"/>
    <w:lvl w:ilvl="0">
      <w:start w:val="1"/>
      <w:numFmt w:val="decimal"/>
      <w:lvlText w:val="%1."/>
      <w:lvlJc w:val="left"/>
      <w:pPr>
        <w:ind w:left="1064" w:hanging="690"/>
      </w:pPr>
      <w:rPr>
        <w:rFonts w:hint="default"/>
      </w:rPr>
    </w:lvl>
    <w:lvl w:ilvl="1">
      <w:start w:val="1"/>
      <w:numFmt w:val="decimal"/>
      <w:isLgl/>
      <w:lvlText w:val="%1.%2."/>
      <w:lvlJc w:val="left"/>
      <w:pPr>
        <w:ind w:left="734"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094" w:hanging="72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1814" w:hanging="1440"/>
      </w:pPr>
      <w:rPr>
        <w:rFonts w:hint="default"/>
      </w:rPr>
    </w:lvl>
    <w:lvl w:ilvl="8">
      <w:start w:val="1"/>
      <w:numFmt w:val="decimal"/>
      <w:isLgl/>
      <w:lvlText w:val="%1.%2.%3.%4.%5.%6.%7.%8.%9."/>
      <w:lvlJc w:val="left"/>
      <w:pPr>
        <w:ind w:left="2174" w:hanging="1800"/>
      </w:pPr>
      <w:rPr>
        <w:rFonts w:hint="default"/>
      </w:rPr>
    </w:lvl>
  </w:abstractNum>
  <w:abstractNum w:abstractNumId="24" w15:restartNumberingAfterBreak="0">
    <w:nsid w:val="7B8C0214"/>
    <w:multiLevelType w:val="multilevel"/>
    <w:tmpl w:val="C7E654EA"/>
    <w:lvl w:ilvl="0">
      <w:start w:val="4"/>
      <w:numFmt w:val="decimal"/>
      <w:lvlText w:val="%1."/>
      <w:lvlJc w:val="left"/>
      <w:pPr>
        <w:ind w:left="720" w:hanging="360"/>
      </w:pPr>
      <w:rPr>
        <w:rFonts w:ascii="Times New Roman" w:eastAsiaTheme="minorHAnsi" w:hAnsi="Times New Roman" w:cstheme="minorBidi" w:hint="default"/>
      </w:rPr>
    </w:lvl>
    <w:lvl w:ilvl="1">
      <w:start w:val="5"/>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D0872D5"/>
    <w:multiLevelType w:val="multilevel"/>
    <w:tmpl w:val="7FDA34E8"/>
    <w:lvl w:ilvl="0">
      <w:start w:val="1"/>
      <w:numFmt w:val="decimal"/>
      <w:lvlText w:val="%1."/>
      <w:lvlJc w:val="left"/>
      <w:pPr>
        <w:ind w:left="1065" w:hanging="360"/>
      </w:pPr>
      <w:rPr>
        <w:rFonts w:hint="default"/>
        <w:b/>
        <w:bCs w:val="0"/>
        <w:color w:val="auto"/>
      </w:rPr>
    </w:lvl>
    <w:lvl w:ilvl="1">
      <w:start w:val="1"/>
      <w:numFmt w:val="decimal"/>
      <w:isLgl/>
      <w:lvlText w:val="%1.%2."/>
      <w:lvlJc w:val="left"/>
      <w:pPr>
        <w:ind w:left="1065" w:hanging="36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425" w:hanging="72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1785" w:hanging="1080"/>
      </w:pPr>
      <w:rPr>
        <w:rFonts w:hint="default"/>
        <w:color w:val="auto"/>
      </w:rPr>
    </w:lvl>
    <w:lvl w:ilvl="6">
      <w:start w:val="1"/>
      <w:numFmt w:val="decimal"/>
      <w:isLgl/>
      <w:lvlText w:val="%1.%2.%3.%4.%5.%6.%7."/>
      <w:lvlJc w:val="left"/>
      <w:pPr>
        <w:ind w:left="2145" w:hanging="1440"/>
      </w:pPr>
      <w:rPr>
        <w:rFonts w:hint="default"/>
        <w:color w:val="auto"/>
      </w:rPr>
    </w:lvl>
    <w:lvl w:ilvl="7">
      <w:start w:val="1"/>
      <w:numFmt w:val="decimal"/>
      <w:isLgl/>
      <w:lvlText w:val="%1.%2.%3.%4.%5.%6.%7.%8."/>
      <w:lvlJc w:val="left"/>
      <w:pPr>
        <w:ind w:left="2145" w:hanging="1440"/>
      </w:pPr>
      <w:rPr>
        <w:rFonts w:hint="default"/>
        <w:color w:val="auto"/>
      </w:rPr>
    </w:lvl>
    <w:lvl w:ilvl="8">
      <w:start w:val="1"/>
      <w:numFmt w:val="decimal"/>
      <w:isLgl/>
      <w:lvlText w:val="%1.%2.%3.%4.%5.%6.%7.%8.%9."/>
      <w:lvlJc w:val="left"/>
      <w:pPr>
        <w:ind w:left="2505" w:hanging="1800"/>
      </w:pPr>
      <w:rPr>
        <w:rFonts w:hint="default"/>
        <w:color w:val="auto"/>
      </w:rPr>
    </w:lvl>
  </w:abstractNum>
  <w:abstractNum w:abstractNumId="26" w15:restartNumberingAfterBreak="0">
    <w:nsid w:val="7E9E3B4C"/>
    <w:multiLevelType w:val="multilevel"/>
    <w:tmpl w:val="C2BC4E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EDA4288"/>
    <w:multiLevelType w:val="hybridMultilevel"/>
    <w:tmpl w:val="2BA2555E"/>
    <w:lvl w:ilvl="0" w:tplc="85D49B2E">
      <w:start w:val="1"/>
      <w:numFmt w:val="decimal"/>
      <w:lvlText w:val="%1."/>
      <w:lvlJc w:val="left"/>
      <w:pPr>
        <w:ind w:left="1080" w:hanging="72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2"/>
  </w:num>
  <w:num w:numId="8">
    <w:abstractNumId w:val="5"/>
  </w:num>
  <w:num w:numId="9">
    <w:abstractNumId w:val="8"/>
  </w:num>
  <w:num w:numId="10">
    <w:abstractNumId w:val="1"/>
  </w:num>
  <w:num w:numId="11">
    <w:abstractNumId w:val="26"/>
  </w:num>
  <w:num w:numId="12">
    <w:abstractNumId w:val="9"/>
  </w:num>
  <w:num w:numId="13">
    <w:abstractNumId w:val="4"/>
  </w:num>
  <w:num w:numId="14">
    <w:abstractNumId w:val="22"/>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21"/>
  </w:num>
  <w:num w:numId="23">
    <w:abstractNumId w:val="17"/>
  </w:num>
  <w:num w:numId="24">
    <w:abstractNumId w:val="19"/>
  </w:num>
  <w:num w:numId="25">
    <w:abstractNumId w:val="3"/>
  </w:num>
  <w:num w:numId="26">
    <w:abstractNumId w:val="25"/>
  </w:num>
  <w:num w:numId="27">
    <w:abstractNumId w:val="18"/>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0D"/>
    <w:rsid w:val="00006706"/>
    <w:rsid w:val="00010429"/>
    <w:rsid w:val="000265E8"/>
    <w:rsid w:val="00045F1D"/>
    <w:rsid w:val="00052C7E"/>
    <w:rsid w:val="0008574B"/>
    <w:rsid w:val="000B3312"/>
    <w:rsid w:val="00101F49"/>
    <w:rsid w:val="00123EBC"/>
    <w:rsid w:val="00147161"/>
    <w:rsid w:val="00166FC1"/>
    <w:rsid w:val="00172CEF"/>
    <w:rsid w:val="00192F34"/>
    <w:rsid w:val="00192FE0"/>
    <w:rsid w:val="00193C7E"/>
    <w:rsid w:val="001B3864"/>
    <w:rsid w:val="001B7DBD"/>
    <w:rsid w:val="001C2645"/>
    <w:rsid w:val="001D645D"/>
    <w:rsid w:val="001E140A"/>
    <w:rsid w:val="001E1D25"/>
    <w:rsid w:val="001E7883"/>
    <w:rsid w:val="001F678C"/>
    <w:rsid w:val="001F689F"/>
    <w:rsid w:val="00200461"/>
    <w:rsid w:val="002159F2"/>
    <w:rsid w:val="00220BD2"/>
    <w:rsid w:val="00234F89"/>
    <w:rsid w:val="00252534"/>
    <w:rsid w:val="002635B0"/>
    <w:rsid w:val="00293992"/>
    <w:rsid w:val="00294DBD"/>
    <w:rsid w:val="002A3DDD"/>
    <w:rsid w:val="002B2756"/>
    <w:rsid w:val="002B29E2"/>
    <w:rsid w:val="002C3D16"/>
    <w:rsid w:val="002D65DC"/>
    <w:rsid w:val="002E1794"/>
    <w:rsid w:val="002E5683"/>
    <w:rsid w:val="00304B3F"/>
    <w:rsid w:val="0030691C"/>
    <w:rsid w:val="00325B70"/>
    <w:rsid w:val="00327B02"/>
    <w:rsid w:val="00334B7B"/>
    <w:rsid w:val="003358B6"/>
    <w:rsid w:val="00342A42"/>
    <w:rsid w:val="00355497"/>
    <w:rsid w:val="00360F46"/>
    <w:rsid w:val="00370994"/>
    <w:rsid w:val="003846C7"/>
    <w:rsid w:val="003956C8"/>
    <w:rsid w:val="003B3259"/>
    <w:rsid w:val="003B7EAE"/>
    <w:rsid w:val="003E101B"/>
    <w:rsid w:val="00407667"/>
    <w:rsid w:val="00407DB6"/>
    <w:rsid w:val="004440DD"/>
    <w:rsid w:val="004536AC"/>
    <w:rsid w:val="0045731F"/>
    <w:rsid w:val="00460D55"/>
    <w:rsid w:val="00470F16"/>
    <w:rsid w:val="004967D2"/>
    <w:rsid w:val="004B7D6B"/>
    <w:rsid w:val="004C4285"/>
    <w:rsid w:val="004D2720"/>
    <w:rsid w:val="004D6D90"/>
    <w:rsid w:val="00547AB8"/>
    <w:rsid w:val="00551D85"/>
    <w:rsid w:val="005634E3"/>
    <w:rsid w:val="0058703B"/>
    <w:rsid w:val="00592D6C"/>
    <w:rsid w:val="005A73C0"/>
    <w:rsid w:val="005B4F45"/>
    <w:rsid w:val="005C3B2C"/>
    <w:rsid w:val="005C49DD"/>
    <w:rsid w:val="005D2AC1"/>
    <w:rsid w:val="005D6B93"/>
    <w:rsid w:val="005E0366"/>
    <w:rsid w:val="005F1FF3"/>
    <w:rsid w:val="005F2F04"/>
    <w:rsid w:val="005F6FC9"/>
    <w:rsid w:val="0060080D"/>
    <w:rsid w:val="006059A4"/>
    <w:rsid w:val="006078D2"/>
    <w:rsid w:val="00656C2A"/>
    <w:rsid w:val="00691F0B"/>
    <w:rsid w:val="006A0E23"/>
    <w:rsid w:val="006A4199"/>
    <w:rsid w:val="006C5601"/>
    <w:rsid w:val="006D0444"/>
    <w:rsid w:val="006F75A1"/>
    <w:rsid w:val="00715DFC"/>
    <w:rsid w:val="007266C3"/>
    <w:rsid w:val="007361FE"/>
    <w:rsid w:val="00743256"/>
    <w:rsid w:val="00747861"/>
    <w:rsid w:val="007500B9"/>
    <w:rsid w:val="0075553F"/>
    <w:rsid w:val="00793EC1"/>
    <w:rsid w:val="007C6D62"/>
    <w:rsid w:val="007D6926"/>
    <w:rsid w:val="007E0B00"/>
    <w:rsid w:val="007E2118"/>
    <w:rsid w:val="00834EB1"/>
    <w:rsid w:val="00866A09"/>
    <w:rsid w:val="0087416C"/>
    <w:rsid w:val="00894A4C"/>
    <w:rsid w:val="008A3CAC"/>
    <w:rsid w:val="008B16A0"/>
    <w:rsid w:val="008D2921"/>
    <w:rsid w:val="008D62BF"/>
    <w:rsid w:val="008D6394"/>
    <w:rsid w:val="008D7604"/>
    <w:rsid w:val="00922429"/>
    <w:rsid w:val="009317D9"/>
    <w:rsid w:val="00934E4A"/>
    <w:rsid w:val="00946F63"/>
    <w:rsid w:val="00954389"/>
    <w:rsid w:val="00960017"/>
    <w:rsid w:val="00983F44"/>
    <w:rsid w:val="009869D8"/>
    <w:rsid w:val="009A0A07"/>
    <w:rsid w:val="009C3B69"/>
    <w:rsid w:val="009D1AA2"/>
    <w:rsid w:val="009E3469"/>
    <w:rsid w:val="00A04661"/>
    <w:rsid w:val="00A1727F"/>
    <w:rsid w:val="00A45529"/>
    <w:rsid w:val="00A627FA"/>
    <w:rsid w:val="00A62AA3"/>
    <w:rsid w:val="00A6432F"/>
    <w:rsid w:val="00A710C3"/>
    <w:rsid w:val="00A723DD"/>
    <w:rsid w:val="00A92A4B"/>
    <w:rsid w:val="00A96EB4"/>
    <w:rsid w:val="00AC51D5"/>
    <w:rsid w:val="00AD52FA"/>
    <w:rsid w:val="00AE2300"/>
    <w:rsid w:val="00B002CA"/>
    <w:rsid w:val="00B018F6"/>
    <w:rsid w:val="00B0541E"/>
    <w:rsid w:val="00B25571"/>
    <w:rsid w:val="00B35CD3"/>
    <w:rsid w:val="00B51BAE"/>
    <w:rsid w:val="00B7049A"/>
    <w:rsid w:val="00B719F0"/>
    <w:rsid w:val="00BB7ACA"/>
    <w:rsid w:val="00BC0F3B"/>
    <w:rsid w:val="00BD3DE3"/>
    <w:rsid w:val="00BD7E20"/>
    <w:rsid w:val="00BE0A95"/>
    <w:rsid w:val="00BF45FF"/>
    <w:rsid w:val="00C01F50"/>
    <w:rsid w:val="00C206D9"/>
    <w:rsid w:val="00C33CC7"/>
    <w:rsid w:val="00C45CCA"/>
    <w:rsid w:val="00C54D62"/>
    <w:rsid w:val="00C609DA"/>
    <w:rsid w:val="00CA495C"/>
    <w:rsid w:val="00CA7102"/>
    <w:rsid w:val="00CE66F6"/>
    <w:rsid w:val="00D06234"/>
    <w:rsid w:val="00D31D64"/>
    <w:rsid w:val="00D53274"/>
    <w:rsid w:val="00D75229"/>
    <w:rsid w:val="00D80B8C"/>
    <w:rsid w:val="00D81CBB"/>
    <w:rsid w:val="00D86B03"/>
    <w:rsid w:val="00D87E84"/>
    <w:rsid w:val="00DC22C9"/>
    <w:rsid w:val="00DE3A37"/>
    <w:rsid w:val="00E13D1A"/>
    <w:rsid w:val="00E15EA5"/>
    <w:rsid w:val="00E32135"/>
    <w:rsid w:val="00E504A0"/>
    <w:rsid w:val="00E66D73"/>
    <w:rsid w:val="00E71744"/>
    <w:rsid w:val="00E75F8C"/>
    <w:rsid w:val="00E934A6"/>
    <w:rsid w:val="00ED4C05"/>
    <w:rsid w:val="00EF710D"/>
    <w:rsid w:val="00F53E4F"/>
    <w:rsid w:val="00F57B76"/>
    <w:rsid w:val="00F67C5A"/>
    <w:rsid w:val="00F918B5"/>
    <w:rsid w:val="00F93786"/>
    <w:rsid w:val="00FA31A6"/>
    <w:rsid w:val="00FA522F"/>
    <w:rsid w:val="00FC108F"/>
    <w:rsid w:val="00FC5FC9"/>
    <w:rsid w:val="00FE0996"/>
    <w:rsid w:val="00FF2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37CE"/>
  <w15:docId w15:val="{7491C843-FAF5-46AB-93CB-80A6EBF4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80D"/>
    <w:pPr>
      <w:suppressAutoHyphens/>
    </w:pPr>
    <w:rPr>
      <w:rFonts w:ascii="Calibri" w:eastAsia="Times New Roman" w:hAnsi="Calibri" w:cs="Times New Roman"/>
      <w:lang w:eastAsia="zh-CN"/>
    </w:rPr>
  </w:style>
  <w:style w:type="paragraph" w:styleId="Nagwek2">
    <w:name w:val="heading 2"/>
    <w:basedOn w:val="Normalny"/>
    <w:next w:val="Normalny"/>
    <w:link w:val="Nagwek2Znak"/>
    <w:uiPriority w:val="9"/>
    <w:semiHidden/>
    <w:unhideWhenUsed/>
    <w:qFormat/>
    <w:rsid w:val="00BC0F3B"/>
    <w:pPr>
      <w:keepNext/>
      <w:keepLines/>
      <w:suppressAutoHyphens w:val="0"/>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link w:val="Nagwek3Znak"/>
    <w:uiPriority w:val="9"/>
    <w:qFormat/>
    <w:rsid w:val="00BC0F3B"/>
    <w:pPr>
      <w:suppressAutoHyphens w:val="0"/>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0080D"/>
    <w:pPr>
      <w:spacing w:after="0" w:line="240" w:lineRule="auto"/>
    </w:pPr>
  </w:style>
  <w:style w:type="character" w:customStyle="1" w:styleId="NagwekZnak">
    <w:name w:val="Nagłówek Znak"/>
    <w:basedOn w:val="Domylnaczcionkaakapitu"/>
    <w:link w:val="Nagwek"/>
    <w:uiPriority w:val="99"/>
    <w:rsid w:val="0060080D"/>
    <w:rPr>
      <w:rFonts w:ascii="Calibri" w:eastAsia="Times New Roman" w:hAnsi="Calibri" w:cs="Times New Roman"/>
      <w:lang w:eastAsia="zh-CN"/>
    </w:rPr>
  </w:style>
  <w:style w:type="paragraph" w:customStyle="1" w:styleId="Style7">
    <w:name w:val="Style7"/>
    <w:basedOn w:val="Normalny"/>
    <w:uiPriority w:val="99"/>
    <w:rsid w:val="009869D8"/>
    <w:pPr>
      <w:widowControl w:val="0"/>
      <w:suppressAutoHyphens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9869D8"/>
    <w:rPr>
      <w:rFonts w:ascii="Times New Roman" w:hAnsi="Times New Roman" w:cs="Times New Roman" w:hint="default"/>
      <w:sz w:val="24"/>
      <w:szCs w:val="24"/>
    </w:rPr>
  </w:style>
  <w:style w:type="character" w:customStyle="1" w:styleId="FontStyle15">
    <w:name w:val="Font Style15"/>
    <w:basedOn w:val="Domylnaczcionkaakapitu"/>
    <w:uiPriority w:val="99"/>
    <w:rsid w:val="009869D8"/>
    <w:rPr>
      <w:rFonts w:ascii="Times New Roman" w:hAnsi="Times New Roman" w:cs="Times New Roman" w:hint="default"/>
      <w:b/>
      <w:bCs/>
      <w:sz w:val="24"/>
      <w:szCs w:val="24"/>
    </w:rPr>
  </w:style>
  <w:style w:type="paragraph" w:customStyle="1" w:styleId="Style8">
    <w:name w:val="Style8"/>
    <w:basedOn w:val="Normalny"/>
    <w:uiPriority w:val="99"/>
    <w:rsid w:val="00834EB1"/>
    <w:pPr>
      <w:widowControl w:val="0"/>
      <w:suppressAutoHyphens w:val="0"/>
      <w:autoSpaceDE w:val="0"/>
      <w:autoSpaceDN w:val="0"/>
      <w:adjustRightInd w:val="0"/>
      <w:spacing w:after="0" w:line="413" w:lineRule="exact"/>
      <w:ind w:firstLine="706"/>
      <w:jc w:val="both"/>
    </w:pPr>
    <w:rPr>
      <w:rFonts w:ascii="Times New Roman" w:eastAsiaTheme="minorEastAsia" w:hAnsi="Times New Roman"/>
      <w:sz w:val="24"/>
      <w:szCs w:val="24"/>
      <w:lang w:eastAsia="pl-PL"/>
    </w:rPr>
  </w:style>
  <w:style w:type="paragraph" w:styleId="Akapitzlist">
    <w:name w:val="List Paragraph"/>
    <w:basedOn w:val="Normalny"/>
    <w:uiPriority w:val="34"/>
    <w:qFormat/>
    <w:rsid w:val="00691F0B"/>
    <w:pPr>
      <w:suppressAutoHyphens w:val="0"/>
      <w:spacing w:line="360" w:lineRule="auto"/>
      <w:ind w:left="720"/>
      <w:contextualSpacing/>
      <w:jc w:val="both"/>
    </w:pPr>
    <w:rPr>
      <w:rFonts w:ascii="Cambria" w:eastAsia="Calibri" w:hAnsi="Cambria"/>
      <w:lang w:eastAsia="en-US"/>
    </w:rPr>
  </w:style>
  <w:style w:type="paragraph" w:styleId="NormalnyWeb">
    <w:name w:val="Normal (Web)"/>
    <w:basedOn w:val="Normalny"/>
    <w:uiPriority w:val="99"/>
    <w:semiHidden/>
    <w:unhideWhenUsed/>
    <w:rsid w:val="008D2921"/>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Nagwek2Znak">
    <w:name w:val="Nagłówek 2 Znak"/>
    <w:basedOn w:val="Domylnaczcionkaakapitu"/>
    <w:link w:val="Nagwek2"/>
    <w:uiPriority w:val="9"/>
    <w:semiHidden/>
    <w:rsid w:val="00BC0F3B"/>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BC0F3B"/>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BC0F3B"/>
  </w:style>
  <w:style w:type="paragraph" w:styleId="Tekstdymka">
    <w:name w:val="Balloon Text"/>
    <w:basedOn w:val="Normalny"/>
    <w:link w:val="TekstdymkaZnak"/>
    <w:uiPriority w:val="99"/>
    <w:semiHidden/>
    <w:unhideWhenUsed/>
    <w:rsid w:val="00BC0F3B"/>
    <w:pPr>
      <w:suppressAutoHyphens w:val="0"/>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C0F3B"/>
    <w:rPr>
      <w:rFonts w:ascii="Tahoma" w:hAnsi="Tahoma" w:cs="Tahoma"/>
      <w:sz w:val="16"/>
      <w:szCs w:val="16"/>
    </w:rPr>
  </w:style>
  <w:style w:type="paragraph" w:styleId="Bezodstpw">
    <w:name w:val="No Spacing"/>
    <w:uiPriority w:val="1"/>
    <w:qFormat/>
    <w:rsid w:val="00BC0F3B"/>
    <w:pPr>
      <w:spacing w:after="0" w:line="240" w:lineRule="auto"/>
    </w:pPr>
  </w:style>
  <w:style w:type="character" w:customStyle="1" w:styleId="FontStyle27">
    <w:name w:val="Font Style27"/>
    <w:basedOn w:val="Domylnaczcionkaakapitu"/>
    <w:uiPriority w:val="99"/>
    <w:rsid w:val="00BC0F3B"/>
    <w:rPr>
      <w:rFonts w:ascii="Times New Roman" w:hAnsi="Times New Roman" w:cs="Times New Roman"/>
      <w:sz w:val="22"/>
      <w:szCs w:val="22"/>
    </w:rPr>
  </w:style>
  <w:style w:type="paragraph" w:customStyle="1" w:styleId="Akapitzlist1">
    <w:name w:val="Akapit z listą1"/>
    <w:basedOn w:val="Normalny"/>
    <w:rsid w:val="00BC0F3B"/>
    <w:pPr>
      <w:suppressAutoHyphens w:val="0"/>
      <w:spacing w:line="360" w:lineRule="auto"/>
      <w:ind w:left="720"/>
      <w:jc w:val="both"/>
    </w:pPr>
    <w:rPr>
      <w:rFonts w:ascii="Cambria" w:hAnsi="Cambria" w:cs="Calibri"/>
      <w:lang w:eastAsia="ar-SA"/>
    </w:rPr>
  </w:style>
  <w:style w:type="paragraph" w:styleId="Tekstprzypisukocowego">
    <w:name w:val="endnote text"/>
    <w:basedOn w:val="Normalny"/>
    <w:link w:val="TekstprzypisukocowegoZnak"/>
    <w:uiPriority w:val="99"/>
    <w:semiHidden/>
    <w:unhideWhenUsed/>
    <w:rsid w:val="00BC0F3B"/>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BC0F3B"/>
    <w:rPr>
      <w:sz w:val="20"/>
      <w:szCs w:val="20"/>
    </w:rPr>
  </w:style>
  <w:style w:type="character" w:styleId="Odwoanieprzypisukocowego">
    <w:name w:val="endnote reference"/>
    <w:basedOn w:val="Domylnaczcionkaakapitu"/>
    <w:uiPriority w:val="99"/>
    <w:semiHidden/>
    <w:unhideWhenUsed/>
    <w:rsid w:val="00BC0F3B"/>
    <w:rPr>
      <w:vertAlign w:val="superscript"/>
    </w:rPr>
  </w:style>
  <w:style w:type="paragraph" w:customStyle="1" w:styleId="Style6">
    <w:name w:val="Style6"/>
    <w:basedOn w:val="Normalny"/>
    <w:uiPriority w:val="99"/>
    <w:rsid w:val="00BC0F3B"/>
    <w:pPr>
      <w:widowControl w:val="0"/>
      <w:suppressAutoHyphens w:val="0"/>
      <w:autoSpaceDE w:val="0"/>
      <w:autoSpaceDN w:val="0"/>
      <w:adjustRightInd w:val="0"/>
      <w:spacing w:after="0" w:line="413" w:lineRule="exact"/>
      <w:jc w:val="both"/>
    </w:pPr>
    <w:rPr>
      <w:rFonts w:ascii="Trebuchet MS" w:eastAsiaTheme="minorEastAsia" w:hAnsi="Trebuchet MS" w:cstheme="minorBidi"/>
      <w:sz w:val="24"/>
      <w:szCs w:val="24"/>
      <w:lang w:eastAsia="pl-PL"/>
    </w:rPr>
  </w:style>
  <w:style w:type="character" w:customStyle="1" w:styleId="FontStyle25">
    <w:name w:val="Font Style25"/>
    <w:basedOn w:val="Domylnaczcionkaakapitu"/>
    <w:uiPriority w:val="99"/>
    <w:rsid w:val="00BC0F3B"/>
    <w:rPr>
      <w:rFonts w:ascii="Times New Roman" w:hAnsi="Times New Roman" w:cs="Times New Roman" w:hint="default"/>
      <w:sz w:val="22"/>
      <w:szCs w:val="22"/>
    </w:rPr>
  </w:style>
  <w:style w:type="character" w:styleId="Hipercze">
    <w:name w:val="Hyperlink"/>
    <w:basedOn w:val="Domylnaczcionkaakapitu"/>
    <w:uiPriority w:val="99"/>
    <w:unhideWhenUsed/>
    <w:rsid w:val="00BC0F3B"/>
    <w:rPr>
      <w:color w:val="0000FF"/>
      <w:u w:val="single"/>
    </w:rPr>
  </w:style>
  <w:style w:type="paragraph" w:customStyle="1" w:styleId="Akapitzlist2">
    <w:name w:val="Akapit z listą2"/>
    <w:basedOn w:val="Normalny"/>
    <w:rsid w:val="00BC0F3B"/>
    <w:pPr>
      <w:suppressAutoHyphens w:val="0"/>
      <w:spacing w:line="360" w:lineRule="auto"/>
      <w:ind w:left="720"/>
      <w:jc w:val="both"/>
    </w:pPr>
    <w:rPr>
      <w:rFonts w:ascii="Cambria" w:hAnsi="Cambria" w:cs="Calibri"/>
      <w:lang w:eastAsia="ar-SA"/>
    </w:rPr>
  </w:style>
  <w:style w:type="paragraph" w:customStyle="1" w:styleId="Style11">
    <w:name w:val="Style11"/>
    <w:basedOn w:val="Normalny"/>
    <w:uiPriority w:val="99"/>
    <w:rsid w:val="00BC0F3B"/>
    <w:pPr>
      <w:widowControl w:val="0"/>
      <w:suppressAutoHyphens w:val="0"/>
      <w:autoSpaceDE w:val="0"/>
      <w:autoSpaceDN w:val="0"/>
      <w:adjustRightInd w:val="0"/>
      <w:spacing w:after="0" w:line="413" w:lineRule="exact"/>
      <w:ind w:firstLine="710"/>
      <w:jc w:val="both"/>
    </w:pPr>
    <w:rPr>
      <w:rFonts w:ascii="Times New Roman" w:hAnsi="Times New Roman"/>
      <w:sz w:val="24"/>
      <w:szCs w:val="24"/>
      <w:lang w:eastAsia="pl-PL"/>
    </w:rPr>
  </w:style>
  <w:style w:type="character" w:customStyle="1" w:styleId="FontStyle19">
    <w:name w:val="Font Style19"/>
    <w:uiPriority w:val="99"/>
    <w:rsid w:val="00BC0F3B"/>
    <w:rPr>
      <w:rFonts w:ascii="Times New Roman" w:hAnsi="Times New Roman" w:cs="Times New Roman"/>
      <w:sz w:val="22"/>
      <w:szCs w:val="22"/>
    </w:rPr>
  </w:style>
  <w:style w:type="character" w:styleId="Odwoaniedokomentarza">
    <w:name w:val="annotation reference"/>
    <w:basedOn w:val="Domylnaczcionkaakapitu"/>
    <w:uiPriority w:val="99"/>
    <w:semiHidden/>
    <w:unhideWhenUsed/>
    <w:rsid w:val="00BC0F3B"/>
    <w:rPr>
      <w:sz w:val="16"/>
      <w:szCs w:val="16"/>
    </w:rPr>
  </w:style>
  <w:style w:type="paragraph" w:styleId="Tekstkomentarza">
    <w:name w:val="annotation text"/>
    <w:basedOn w:val="Normalny"/>
    <w:link w:val="TekstkomentarzaZnak"/>
    <w:uiPriority w:val="99"/>
    <w:unhideWhenUsed/>
    <w:rsid w:val="00BC0F3B"/>
    <w:pPr>
      <w:suppressAutoHyphens w:val="0"/>
      <w:spacing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BC0F3B"/>
    <w:rPr>
      <w:sz w:val="20"/>
      <w:szCs w:val="20"/>
    </w:rPr>
  </w:style>
  <w:style w:type="paragraph" w:styleId="Tematkomentarza">
    <w:name w:val="annotation subject"/>
    <w:basedOn w:val="Tekstkomentarza"/>
    <w:next w:val="Tekstkomentarza"/>
    <w:link w:val="TematkomentarzaZnak"/>
    <w:uiPriority w:val="99"/>
    <w:semiHidden/>
    <w:unhideWhenUsed/>
    <w:rsid w:val="00BC0F3B"/>
    <w:rPr>
      <w:b/>
      <w:bCs/>
    </w:rPr>
  </w:style>
  <w:style w:type="character" w:customStyle="1" w:styleId="TematkomentarzaZnak">
    <w:name w:val="Temat komentarza Znak"/>
    <w:basedOn w:val="TekstkomentarzaZnak"/>
    <w:link w:val="Tematkomentarza"/>
    <w:uiPriority w:val="99"/>
    <w:semiHidden/>
    <w:rsid w:val="00BC0F3B"/>
    <w:rPr>
      <w:b/>
      <w:bCs/>
      <w:sz w:val="20"/>
      <w:szCs w:val="20"/>
    </w:rPr>
  </w:style>
  <w:style w:type="paragraph" w:styleId="Stopka">
    <w:name w:val="footer"/>
    <w:basedOn w:val="Normalny"/>
    <w:link w:val="StopkaZnak"/>
    <w:uiPriority w:val="99"/>
    <w:unhideWhenUsed/>
    <w:rsid w:val="00BC0F3B"/>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BC0F3B"/>
  </w:style>
  <w:style w:type="paragraph" w:customStyle="1" w:styleId="Style9">
    <w:name w:val="Style9"/>
    <w:basedOn w:val="Normalny"/>
    <w:uiPriority w:val="99"/>
    <w:rsid w:val="00BC0F3B"/>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character" w:customStyle="1" w:styleId="FontStyle22">
    <w:name w:val="Font Style22"/>
    <w:uiPriority w:val="99"/>
    <w:rsid w:val="00BC0F3B"/>
    <w:rPr>
      <w:rFonts w:ascii="Times New Roman" w:hAnsi="Times New Roman" w:cs="Times New Roman"/>
      <w:sz w:val="22"/>
      <w:szCs w:val="22"/>
    </w:rPr>
  </w:style>
  <w:style w:type="paragraph" w:customStyle="1" w:styleId="Style4">
    <w:name w:val="Style4"/>
    <w:basedOn w:val="Normalny"/>
    <w:uiPriority w:val="99"/>
    <w:rsid w:val="00BC0F3B"/>
    <w:pPr>
      <w:widowControl w:val="0"/>
      <w:suppressAutoHyphens w:val="0"/>
      <w:autoSpaceDE w:val="0"/>
      <w:autoSpaceDN w:val="0"/>
      <w:adjustRightInd w:val="0"/>
      <w:spacing w:after="0" w:line="413" w:lineRule="exact"/>
      <w:jc w:val="both"/>
    </w:pPr>
    <w:rPr>
      <w:rFonts w:ascii="Times New Roman" w:hAnsi="Times New Roman"/>
      <w:sz w:val="24"/>
      <w:szCs w:val="24"/>
      <w:lang w:eastAsia="pl-PL"/>
    </w:rPr>
  </w:style>
  <w:style w:type="paragraph" w:customStyle="1" w:styleId="Style10">
    <w:name w:val="Style10"/>
    <w:basedOn w:val="Normalny"/>
    <w:uiPriority w:val="99"/>
    <w:rsid w:val="00BC0F3B"/>
    <w:pPr>
      <w:widowControl w:val="0"/>
      <w:suppressAutoHyphens w:val="0"/>
      <w:autoSpaceDE w:val="0"/>
      <w:autoSpaceDN w:val="0"/>
      <w:adjustRightInd w:val="0"/>
      <w:spacing w:after="0" w:line="412" w:lineRule="exact"/>
      <w:ind w:firstLine="710"/>
      <w:jc w:val="both"/>
    </w:pPr>
    <w:rPr>
      <w:rFonts w:ascii="Times New Roman" w:eastAsiaTheme="minorEastAsia" w:hAnsi="Times New Roman"/>
      <w:sz w:val="24"/>
      <w:szCs w:val="24"/>
      <w:lang w:eastAsia="pl-PL"/>
    </w:rPr>
  </w:style>
  <w:style w:type="paragraph" w:customStyle="1" w:styleId="Style14">
    <w:name w:val="Style14"/>
    <w:basedOn w:val="Normalny"/>
    <w:uiPriority w:val="99"/>
    <w:rsid w:val="00BC0F3B"/>
    <w:pPr>
      <w:widowControl w:val="0"/>
      <w:suppressAutoHyphens w:val="0"/>
      <w:autoSpaceDE w:val="0"/>
      <w:autoSpaceDN w:val="0"/>
      <w:adjustRightInd w:val="0"/>
      <w:spacing w:after="0" w:line="413" w:lineRule="exact"/>
      <w:ind w:firstLine="374"/>
    </w:pPr>
    <w:rPr>
      <w:rFonts w:ascii="Times New Roman" w:eastAsiaTheme="minorEastAsia" w:hAnsi="Times New Roman"/>
      <w:sz w:val="24"/>
      <w:szCs w:val="24"/>
      <w:lang w:eastAsia="pl-PL"/>
    </w:rPr>
  </w:style>
  <w:style w:type="character" w:customStyle="1" w:styleId="FontStyle28">
    <w:name w:val="Font Style28"/>
    <w:basedOn w:val="Domylnaczcionkaakapitu"/>
    <w:uiPriority w:val="99"/>
    <w:rsid w:val="00BC0F3B"/>
    <w:rPr>
      <w:rFonts w:ascii="Times New Roman" w:hAnsi="Times New Roman" w:cs="Times New Roman"/>
      <w:b/>
      <w:bCs/>
      <w:sz w:val="24"/>
      <w:szCs w:val="24"/>
    </w:rPr>
  </w:style>
  <w:style w:type="paragraph" w:customStyle="1" w:styleId="Style12">
    <w:name w:val="Style12"/>
    <w:basedOn w:val="Normalny"/>
    <w:uiPriority w:val="99"/>
    <w:rsid w:val="00BC0F3B"/>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character" w:customStyle="1" w:styleId="FontStyle21">
    <w:name w:val="Font Style21"/>
    <w:uiPriority w:val="99"/>
    <w:rsid w:val="00BC0F3B"/>
    <w:rPr>
      <w:rFonts w:ascii="Arial" w:hAnsi="Arial" w:cs="Arial"/>
      <w:i/>
      <w:iCs/>
      <w:sz w:val="24"/>
      <w:szCs w:val="24"/>
    </w:rPr>
  </w:style>
  <w:style w:type="paragraph" w:customStyle="1" w:styleId="Style17">
    <w:name w:val="Style17"/>
    <w:basedOn w:val="Normalny"/>
    <w:uiPriority w:val="99"/>
    <w:rsid w:val="00BC0F3B"/>
    <w:pPr>
      <w:widowControl w:val="0"/>
      <w:suppressAutoHyphens w:val="0"/>
      <w:autoSpaceDE w:val="0"/>
      <w:autoSpaceDN w:val="0"/>
      <w:adjustRightInd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BC0F3B"/>
    <w:pPr>
      <w:widowControl w:val="0"/>
      <w:suppressAutoHyphens w:val="0"/>
      <w:autoSpaceDE w:val="0"/>
      <w:autoSpaceDN w:val="0"/>
      <w:adjustRightInd w:val="0"/>
      <w:spacing w:after="0" w:line="240" w:lineRule="auto"/>
      <w:jc w:val="center"/>
    </w:pPr>
    <w:rPr>
      <w:rFonts w:ascii="Times New Roman" w:eastAsiaTheme="minorEastAsia" w:hAnsi="Times New Roman"/>
      <w:sz w:val="24"/>
      <w:szCs w:val="24"/>
      <w:lang w:eastAsia="pl-PL"/>
    </w:rPr>
  </w:style>
  <w:style w:type="paragraph" w:customStyle="1" w:styleId="Style34">
    <w:name w:val="Style34"/>
    <w:basedOn w:val="Normalny"/>
    <w:uiPriority w:val="99"/>
    <w:rsid w:val="00BC0F3B"/>
    <w:pPr>
      <w:widowControl w:val="0"/>
      <w:suppressAutoHyphens w:val="0"/>
      <w:autoSpaceDE w:val="0"/>
      <w:autoSpaceDN w:val="0"/>
      <w:adjustRightInd w:val="0"/>
      <w:spacing w:after="0" w:line="415" w:lineRule="exact"/>
      <w:ind w:firstLine="590"/>
      <w:jc w:val="both"/>
    </w:pPr>
    <w:rPr>
      <w:rFonts w:ascii="Times New Roman" w:eastAsiaTheme="minorEastAsia" w:hAnsi="Times New Roman"/>
      <w:sz w:val="24"/>
      <w:szCs w:val="24"/>
      <w:lang w:eastAsia="pl-PL"/>
    </w:rPr>
  </w:style>
  <w:style w:type="character" w:customStyle="1" w:styleId="FontStyle45">
    <w:name w:val="Font Style45"/>
    <w:basedOn w:val="Domylnaczcionkaakapitu"/>
    <w:uiPriority w:val="99"/>
    <w:rsid w:val="00BC0F3B"/>
    <w:rPr>
      <w:rFonts w:ascii="Times New Roman" w:hAnsi="Times New Roman" w:cs="Times New Roman"/>
      <w:sz w:val="22"/>
      <w:szCs w:val="22"/>
    </w:rPr>
  </w:style>
  <w:style w:type="character" w:customStyle="1" w:styleId="FontStyle48">
    <w:name w:val="Font Style48"/>
    <w:basedOn w:val="Domylnaczcionkaakapitu"/>
    <w:uiPriority w:val="99"/>
    <w:rsid w:val="00BC0F3B"/>
    <w:rPr>
      <w:rFonts w:ascii="Times New Roman" w:hAnsi="Times New Roman" w:cs="Times New Roman"/>
      <w:sz w:val="22"/>
      <w:szCs w:val="22"/>
    </w:rPr>
  </w:style>
  <w:style w:type="character" w:customStyle="1" w:styleId="FontStyle50">
    <w:name w:val="Font Style50"/>
    <w:basedOn w:val="Domylnaczcionkaakapitu"/>
    <w:uiPriority w:val="99"/>
    <w:rsid w:val="00BC0F3B"/>
    <w:rPr>
      <w:rFonts w:ascii="Times New Roman" w:hAnsi="Times New Roman" w:cs="Times New Roman"/>
      <w:b/>
      <w:bCs/>
      <w:sz w:val="22"/>
      <w:szCs w:val="22"/>
    </w:rPr>
  </w:style>
  <w:style w:type="paragraph" w:customStyle="1" w:styleId="ng-binding">
    <w:name w:val="ng-binding"/>
    <w:basedOn w:val="Normalny"/>
    <w:rsid w:val="00BC0F3B"/>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ng-scope">
    <w:name w:val="ng-scope"/>
    <w:basedOn w:val="Domylnaczcionkaakapitu"/>
    <w:rsid w:val="00BC0F3B"/>
  </w:style>
  <w:style w:type="character" w:customStyle="1" w:styleId="ng-binding1">
    <w:name w:val="ng-binding1"/>
    <w:basedOn w:val="Domylnaczcionkaakapitu"/>
    <w:rsid w:val="00BC0F3B"/>
  </w:style>
  <w:style w:type="numbering" w:customStyle="1" w:styleId="Styl1">
    <w:name w:val="Styl1"/>
    <w:uiPriority w:val="99"/>
    <w:rsid w:val="00BC0F3B"/>
    <w:pPr>
      <w:numPr>
        <w:numId w:val="12"/>
      </w:numPr>
    </w:pPr>
  </w:style>
  <w:style w:type="paragraph" w:customStyle="1" w:styleId="Style15">
    <w:name w:val="Style15"/>
    <w:basedOn w:val="Normalny"/>
    <w:uiPriority w:val="99"/>
    <w:rsid w:val="00BC0F3B"/>
    <w:pPr>
      <w:widowControl w:val="0"/>
      <w:suppressAutoHyphens w:val="0"/>
      <w:autoSpaceDE w:val="0"/>
      <w:autoSpaceDN w:val="0"/>
      <w:adjustRightInd w:val="0"/>
      <w:spacing w:after="0" w:line="416" w:lineRule="exact"/>
      <w:ind w:firstLine="562"/>
      <w:jc w:val="both"/>
    </w:pPr>
    <w:rPr>
      <w:rFonts w:ascii="Times New Roman" w:eastAsiaTheme="minorEastAsia" w:hAnsi="Times New Roman"/>
      <w:sz w:val="24"/>
      <w:szCs w:val="24"/>
      <w:lang w:eastAsia="pl-PL"/>
    </w:rPr>
  </w:style>
  <w:style w:type="character" w:styleId="Pogrubienie">
    <w:name w:val="Strong"/>
    <w:basedOn w:val="Domylnaczcionkaakapitu"/>
    <w:uiPriority w:val="22"/>
    <w:qFormat/>
    <w:rsid w:val="00BC0F3B"/>
    <w:rPr>
      <w:b/>
      <w:bCs/>
    </w:rPr>
  </w:style>
  <w:style w:type="character" w:customStyle="1" w:styleId="anon-block">
    <w:name w:val="anon-block"/>
    <w:basedOn w:val="Domylnaczcionkaakapitu"/>
    <w:rsid w:val="00BC0F3B"/>
  </w:style>
  <w:style w:type="character" w:styleId="Nierozpoznanawzmianka">
    <w:name w:val="Unresolved Mention"/>
    <w:basedOn w:val="Domylnaczcionkaakapitu"/>
    <w:uiPriority w:val="99"/>
    <w:semiHidden/>
    <w:unhideWhenUsed/>
    <w:rsid w:val="00BC0F3B"/>
    <w:rPr>
      <w:color w:val="605E5C"/>
      <w:shd w:val="clear" w:color="auto" w:fill="E1DFDD"/>
    </w:rPr>
  </w:style>
  <w:style w:type="character" w:customStyle="1" w:styleId="highlight">
    <w:name w:val="highlight"/>
    <w:basedOn w:val="Domylnaczcionkaakapitu"/>
    <w:rsid w:val="00BC0F3B"/>
  </w:style>
  <w:style w:type="paragraph" w:styleId="Poprawka">
    <w:name w:val="Revision"/>
    <w:hidden/>
    <w:uiPriority w:val="99"/>
    <w:semiHidden/>
    <w:rsid w:val="00BC0F3B"/>
    <w:pPr>
      <w:spacing w:after="0" w:line="240" w:lineRule="auto"/>
    </w:pPr>
  </w:style>
  <w:style w:type="character" w:styleId="Uwydatnienie">
    <w:name w:val="Emphasis"/>
    <w:basedOn w:val="Domylnaczcionkaakapitu"/>
    <w:uiPriority w:val="20"/>
    <w:qFormat/>
    <w:rsid w:val="00BC0F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0349">
      <w:bodyDiv w:val="1"/>
      <w:marLeft w:val="0"/>
      <w:marRight w:val="0"/>
      <w:marTop w:val="0"/>
      <w:marBottom w:val="0"/>
      <w:divBdr>
        <w:top w:val="none" w:sz="0" w:space="0" w:color="auto"/>
        <w:left w:val="none" w:sz="0" w:space="0" w:color="auto"/>
        <w:bottom w:val="none" w:sz="0" w:space="0" w:color="auto"/>
        <w:right w:val="none" w:sz="0" w:space="0" w:color="auto"/>
      </w:divBdr>
    </w:div>
    <w:div w:id="238903619">
      <w:bodyDiv w:val="1"/>
      <w:marLeft w:val="0"/>
      <w:marRight w:val="0"/>
      <w:marTop w:val="0"/>
      <w:marBottom w:val="0"/>
      <w:divBdr>
        <w:top w:val="none" w:sz="0" w:space="0" w:color="auto"/>
        <w:left w:val="none" w:sz="0" w:space="0" w:color="auto"/>
        <w:bottom w:val="none" w:sz="0" w:space="0" w:color="auto"/>
        <w:right w:val="none" w:sz="0" w:space="0" w:color="auto"/>
      </w:divBdr>
    </w:div>
    <w:div w:id="1233469936">
      <w:bodyDiv w:val="1"/>
      <w:marLeft w:val="0"/>
      <w:marRight w:val="0"/>
      <w:marTop w:val="0"/>
      <w:marBottom w:val="0"/>
      <w:divBdr>
        <w:top w:val="none" w:sz="0" w:space="0" w:color="auto"/>
        <w:left w:val="none" w:sz="0" w:space="0" w:color="auto"/>
        <w:bottom w:val="none" w:sz="0" w:space="0" w:color="auto"/>
        <w:right w:val="none" w:sz="0" w:space="0" w:color="auto"/>
      </w:divBdr>
    </w:div>
    <w:div w:id="1265260219">
      <w:bodyDiv w:val="1"/>
      <w:marLeft w:val="0"/>
      <w:marRight w:val="0"/>
      <w:marTop w:val="0"/>
      <w:marBottom w:val="0"/>
      <w:divBdr>
        <w:top w:val="none" w:sz="0" w:space="0" w:color="auto"/>
        <w:left w:val="none" w:sz="0" w:space="0" w:color="auto"/>
        <w:bottom w:val="none" w:sz="0" w:space="0" w:color="auto"/>
        <w:right w:val="none" w:sz="0" w:space="0" w:color="auto"/>
      </w:divBdr>
    </w:div>
    <w:div w:id="1267536435">
      <w:bodyDiv w:val="1"/>
      <w:marLeft w:val="0"/>
      <w:marRight w:val="0"/>
      <w:marTop w:val="0"/>
      <w:marBottom w:val="0"/>
      <w:divBdr>
        <w:top w:val="none" w:sz="0" w:space="0" w:color="auto"/>
        <w:left w:val="none" w:sz="0" w:space="0" w:color="auto"/>
        <w:bottom w:val="none" w:sz="0" w:space="0" w:color="auto"/>
        <w:right w:val="none" w:sz="0" w:space="0" w:color="auto"/>
      </w:divBdr>
    </w:div>
    <w:div w:id="1328440397">
      <w:bodyDiv w:val="1"/>
      <w:marLeft w:val="0"/>
      <w:marRight w:val="0"/>
      <w:marTop w:val="0"/>
      <w:marBottom w:val="0"/>
      <w:divBdr>
        <w:top w:val="none" w:sz="0" w:space="0" w:color="auto"/>
        <w:left w:val="none" w:sz="0" w:space="0" w:color="auto"/>
        <w:bottom w:val="none" w:sz="0" w:space="0" w:color="auto"/>
        <w:right w:val="none" w:sz="0" w:space="0" w:color="auto"/>
      </w:divBdr>
    </w:div>
    <w:div w:id="13590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nrsgeytqltqmfyc4njwgm3timbrg4" TargetMode="External"/><Relationship Id="rId13" Type="http://schemas.openxmlformats.org/officeDocument/2006/relationships/hyperlink" Target="https://sip.legalis.pl/document-view.seam?documentId=mfrxilrtg4ytknrsgeytqltqmfyc4njwgm3tgojuha"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4ytknrsgeytqltqmfyc4njwgm3timbrg4" TargetMode="External"/><Relationship Id="rId17" Type="http://schemas.openxmlformats.org/officeDocument/2006/relationships/hyperlink" Target="https://sip.legalis.pl/document-view.seam?documentId=mfrxilrtg4ytknrsgeytqltqmfyc4njwgm3tgojuha"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nrsgeytqltqmfyc4njwgm3timbrg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ojwg4ytaltqmfyc4njxgyytanzrg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ojwg4ytaltqmfyc4njxgyytanzrge" TargetMode="External"/><Relationship Id="rId10" Type="http://schemas.openxmlformats.org/officeDocument/2006/relationships/hyperlink" Target="https://sip.legalis.pl/document-view.seam?documentId=mfrxilrtg4ytkobwgazdgltqmfyc4njxgiydemzvg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knrsgeytqltqmfyc4njwgm3tgojuha" TargetMode="External"/><Relationship Id="rId14" Type="http://schemas.openxmlformats.org/officeDocument/2006/relationships/hyperlink" Target="https://sip.legalis.pl/document-view.seam?documentId=mfrxilrtg4ytkobwgazdgltqmfyc4njxgiydemzvg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67A1-BC67-471D-82DB-12D8521C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9428</Words>
  <Characters>56568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KR II R 13.22 ul. Boguszewska 23 decyzja z dnia 5 października 2022 r. wersja cyfrowa [opublikowano w BIP 19.10.2022 r.]</vt:lpstr>
    </vt:vector>
  </TitlesOfParts>
  <Company>MS</Company>
  <LinksUpToDate>false</LinksUpToDate>
  <CharactersWithSpaces>65865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13.22 ul. Boguszewska 23 decyzja z dnia 5 października 2022 r. wersja cyfrowa [opublikowano w BIP 19.10.2022 r.]</dc:title>
  <dc:creator>Galant Katarzyna  (DPA)</dc:creator>
  <cp:lastModifiedBy>Rzewińska Dorota  (DPA)</cp:lastModifiedBy>
  <cp:revision>6</cp:revision>
  <cp:lastPrinted>2019-01-15T08:29:00Z</cp:lastPrinted>
  <dcterms:created xsi:type="dcterms:W3CDTF">2022-10-19T10:08:00Z</dcterms:created>
  <dcterms:modified xsi:type="dcterms:W3CDTF">2022-10-19T10:58:00Z</dcterms:modified>
</cp:coreProperties>
</file>