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6B" w:rsidRPr="00676D6B" w:rsidRDefault="0076273F" w:rsidP="00676D6B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pl-PL"/>
        </w:rPr>
      </w:pPr>
      <w:r>
        <w:rPr>
          <w:rFonts w:ascii="Times New Roman" w:eastAsia="Times New Roman" w:hAnsi="Times New Roman" w:cs="Times New Roman"/>
          <w:szCs w:val="26"/>
          <w:lang w:eastAsia="pl-PL"/>
        </w:rPr>
        <w:t>2009-7.262.16.2022</w:t>
      </w:r>
      <w:r w:rsidR="00676D6B">
        <w:rPr>
          <w:rFonts w:ascii="Times New Roman" w:eastAsia="Times New Roman" w:hAnsi="Times New Roman" w:cs="Times New Roman"/>
          <w:szCs w:val="26"/>
          <w:lang w:eastAsia="pl-PL"/>
        </w:rPr>
        <w:tab/>
      </w:r>
      <w:r w:rsidR="00676D6B">
        <w:rPr>
          <w:rFonts w:ascii="Times New Roman" w:eastAsia="Times New Roman" w:hAnsi="Times New Roman" w:cs="Times New Roman"/>
          <w:szCs w:val="26"/>
          <w:lang w:eastAsia="pl-PL"/>
        </w:rPr>
        <w:tab/>
      </w:r>
      <w:r w:rsidR="00676D6B">
        <w:rPr>
          <w:rFonts w:ascii="Times New Roman" w:eastAsia="Times New Roman" w:hAnsi="Times New Roman" w:cs="Times New Roman"/>
          <w:szCs w:val="26"/>
          <w:lang w:eastAsia="pl-PL"/>
        </w:rPr>
        <w:tab/>
      </w:r>
      <w:r w:rsidR="00676D6B">
        <w:rPr>
          <w:rFonts w:ascii="Times New Roman" w:eastAsia="Times New Roman" w:hAnsi="Times New Roman" w:cs="Times New Roman"/>
          <w:szCs w:val="26"/>
          <w:lang w:eastAsia="pl-PL"/>
        </w:rPr>
        <w:tab/>
      </w:r>
      <w:r w:rsidR="00676D6B">
        <w:rPr>
          <w:rFonts w:ascii="Times New Roman" w:eastAsia="Times New Roman" w:hAnsi="Times New Roman" w:cs="Times New Roman"/>
          <w:szCs w:val="26"/>
          <w:lang w:eastAsia="pl-PL"/>
        </w:rPr>
        <w:tab/>
      </w:r>
      <w:r w:rsidR="00676D6B">
        <w:rPr>
          <w:rFonts w:ascii="Times New Roman" w:eastAsia="Times New Roman" w:hAnsi="Times New Roman" w:cs="Times New Roman"/>
          <w:szCs w:val="26"/>
          <w:lang w:eastAsia="pl-PL"/>
        </w:rPr>
        <w:tab/>
      </w:r>
      <w:r w:rsidR="00676D6B">
        <w:rPr>
          <w:rFonts w:ascii="Times New Roman" w:eastAsia="Times New Roman" w:hAnsi="Times New Roman" w:cs="Times New Roman"/>
          <w:szCs w:val="26"/>
          <w:lang w:eastAsia="pl-PL"/>
        </w:rPr>
        <w:tab/>
      </w:r>
      <w:r w:rsidR="00676D6B" w:rsidRPr="00676D6B">
        <w:rPr>
          <w:rFonts w:ascii="Times New Roman" w:eastAsia="Times New Roman" w:hAnsi="Times New Roman" w:cs="Times New Roman"/>
          <w:szCs w:val="26"/>
          <w:lang w:eastAsia="pl-PL"/>
        </w:rPr>
        <w:t>Załącznik nr 2 do zaproszenia</w:t>
      </w:r>
    </w:p>
    <w:p w:rsidR="00676D6B" w:rsidRPr="00676D6B" w:rsidRDefault="00676D6B" w:rsidP="00676D6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676D6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B6FE0" wp14:editId="08292F62">
                <wp:simplePos x="0" y="0"/>
                <wp:positionH relativeFrom="column">
                  <wp:posOffset>81915</wp:posOffset>
                </wp:positionH>
                <wp:positionV relativeFrom="paragraph">
                  <wp:posOffset>167640</wp:posOffset>
                </wp:positionV>
                <wp:extent cx="5861685" cy="324485"/>
                <wp:effectExtent l="5715" t="5715" r="9525" b="1270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324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D6B" w:rsidRDefault="00676D6B" w:rsidP="00676D6B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OPIS PRZEDMIOTU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B6FE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.45pt;margin-top:13.2pt;width:461.55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">
                <v:fill color2="#767676" rotate="t" focus="100%" type="gradient"/>
                <v:textbox>
                  <w:txbxContent>
                    <w:p w:rsidR="00676D6B" w:rsidRDefault="00676D6B" w:rsidP="00676D6B">
                      <w:pPr>
                        <w:jc w:val="center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OPIS PRZEDMIOTU ZAMÓWIENIA</w:t>
                      </w:r>
                    </w:p>
                  </w:txbxContent>
                </v:textbox>
              </v:shape>
            </w:pict>
          </mc:Fallback>
        </mc:AlternateContent>
      </w:r>
    </w:p>
    <w:p w:rsidR="00676D6B" w:rsidRPr="00676D6B" w:rsidRDefault="00676D6B" w:rsidP="00676D6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676D6B" w:rsidRPr="00676D6B" w:rsidRDefault="00676D6B" w:rsidP="00676D6B">
      <w:pPr>
        <w:spacing w:before="60" w:after="60" w:line="300" w:lineRule="exact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C91826" w:rsidRPr="00C91826" w:rsidRDefault="00676D6B" w:rsidP="00EE4C3E">
      <w:pPr>
        <w:numPr>
          <w:ilvl w:val="0"/>
          <w:numId w:val="1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82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Przedmiotem zamówienia jest: </w:t>
      </w:r>
      <w:r w:rsidR="00C91826" w:rsidRPr="00C91826">
        <w:rPr>
          <w:rFonts w:ascii="Times New Roman" w:eastAsia="Calibri" w:hAnsi="Times New Roman" w:cs="Times New Roman"/>
          <w:i/>
        </w:rPr>
        <w:t xml:space="preserve">„ Roczna obsługa serwisowa oprogramowania systemu ENOVA użytkowanego w Prokuraturze </w:t>
      </w:r>
      <w:r w:rsidR="0076273F">
        <w:rPr>
          <w:rFonts w:ascii="Times New Roman" w:eastAsia="Calibri" w:hAnsi="Times New Roman" w:cs="Times New Roman"/>
          <w:i/>
        </w:rPr>
        <w:t>Regionalnej w Szczecinie na 2023</w:t>
      </w:r>
      <w:bookmarkStart w:id="0" w:name="_GoBack"/>
      <w:bookmarkEnd w:id="0"/>
      <w:r w:rsidR="00C91826" w:rsidRPr="00C91826">
        <w:rPr>
          <w:rFonts w:ascii="Times New Roman" w:eastAsia="Calibri" w:hAnsi="Times New Roman" w:cs="Times New Roman"/>
          <w:i/>
        </w:rPr>
        <w:t xml:space="preserve"> rok.”</w:t>
      </w:r>
      <w:r w:rsidR="00C91826" w:rsidRPr="00C91826">
        <w:rPr>
          <w:rFonts w:ascii="Times New Roman" w:eastAsia="Calibri" w:hAnsi="Times New Roman" w:cs="Times New Roman"/>
        </w:rPr>
        <w:t>,</w:t>
      </w:r>
      <w:r w:rsidR="00C91826" w:rsidRPr="00C918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6D6B" w:rsidRPr="00C91826" w:rsidRDefault="00676D6B" w:rsidP="00EE4C3E">
      <w:pPr>
        <w:numPr>
          <w:ilvl w:val="0"/>
          <w:numId w:val="1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826">
        <w:rPr>
          <w:rFonts w:ascii="Times New Roman" w:eastAsia="Times New Roman" w:hAnsi="Times New Roman" w:cs="Times New Roman"/>
          <w:sz w:val="20"/>
          <w:szCs w:val="20"/>
          <w:lang w:eastAsia="pl-PL"/>
        </w:rPr>
        <w:t>Usługa serwisowa obejmuje moduły:</w:t>
      </w:r>
    </w:p>
    <w:p w:rsidR="00676D6B" w:rsidRPr="00676D6B" w:rsidRDefault="00676D6B" w:rsidP="00676D6B">
      <w:pPr>
        <w:numPr>
          <w:ilvl w:val="0"/>
          <w:numId w:val="2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Analizy MS Excel Księgowość Enova365, </w:t>
      </w:r>
    </w:p>
    <w:p w:rsidR="00676D6B" w:rsidRPr="00676D6B" w:rsidRDefault="00676D6B" w:rsidP="00676D6B">
      <w:pPr>
        <w:numPr>
          <w:ilvl w:val="0"/>
          <w:numId w:val="2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Faktury Enova365, </w:t>
      </w:r>
    </w:p>
    <w:p w:rsidR="00676D6B" w:rsidRPr="00676D6B" w:rsidRDefault="00676D6B" w:rsidP="00676D6B">
      <w:pPr>
        <w:numPr>
          <w:ilvl w:val="0"/>
          <w:numId w:val="2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Księga Handlowa Enova365,</w:t>
      </w:r>
    </w:p>
    <w:p w:rsidR="00676D6B" w:rsidRPr="00676D6B" w:rsidRDefault="00676D6B" w:rsidP="00676D6B">
      <w:pPr>
        <w:numPr>
          <w:ilvl w:val="0"/>
          <w:numId w:val="2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Kadry i Płace Enova365,</w:t>
      </w:r>
    </w:p>
    <w:p w:rsidR="00676D6B" w:rsidRPr="00676D6B" w:rsidRDefault="00676D6B" w:rsidP="00676D6B">
      <w:pPr>
        <w:numPr>
          <w:ilvl w:val="0"/>
          <w:numId w:val="2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Jednostki Budżetowe Enova365, </w:t>
      </w:r>
    </w:p>
    <w:p w:rsidR="00676D6B" w:rsidRPr="00676D6B" w:rsidRDefault="00676D6B" w:rsidP="00676D6B">
      <w:pPr>
        <w:numPr>
          <w:ilvl w:val="0"/>
          <w:numId w:val="2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Drukarki etykiet Zebra Enova365, </w:t>
      </w:r>
    </w:p>
    <w:p w:rsidR="00676D6B" w:rsidRPr="00676D6B" w:rsidRDefault="00676D6B" w:rsidP="00676D6B">
      <w:pPr>
        <w:numPr>
          <w:ilvl w:val="0"/>
          <w:numId w:val="2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Księga Inwentarzowa Enova365. </w:t>
      </w:r>
    </w:p>
    <w:p w:rsidR="00676D6B" w:rsidRPr="00676D6B" w:rsidRDefault="00676D6B" w:rsidP="00676D6B">
      <w:p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2.1. Obsługę serwisową rozumianą jako czynności serwisowe wykonane na życzenie Zamawiającego w siedzibie Zamawiającego i w oprogramowaniu Zamawiającego. Obsługa polega w szczególności na:</w:t>
      </w:r>
    </w:p>
    <w:p w:rsidR="00676D6B" w:rsidRPr="00676D6B" w:rsidRDefault="00676D6B" w:rsidP="00676D6B">
      <w:pPr>
        <w:numPr>
          <w:ilvl w:val="0"/>
          <w:numId w:val="3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utrzymaniu poprawności pracy oprogramowania wskazanego w przedmiocie umowy, </w:t>
      </w:r>
    </w:p>
    <w:p w:rsidR="00676D6B" w:rsidRPr="00676D6B" w:rsidRDefault="00676D6B" w:rsidP="00676D6B">
      <w:pPr>
        <w:numPr>
          <w:ilvl w:val="0"/>
          <w:numId w:val="3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wsparciu technicznym i współpracy z działem informatycznym Klienta, </w:t>
      </w:r>
    </w:p>
    <w:p w:rsidR="00676D6B" w:rsidRPr="00676D6B" w:rsidRDefault="00676D6B" w:rsidP="00676D6B">
      <w:pPr>
        <w:numPr>
          <w:ilvl w:val="0"/>
          <w:numId w:val="3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obserwacji stanu technicznego systemu informatycznego Klienta, </w:t>
      </w:r>
    </w:p>
    <w:p w:rsidR="00676D6B" w:rsidRPr="00676D6B" w:rsidRDefault="00676D6B" w:rsidP="00676D6B">
      <w:pPr>
        <w:numPr>
          <w:ilvl w:val="0"/>
          <w:numId w:val="3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proponowaniu usprawnień podwyższających niezawodność, wydajność i wygodę obsługi systemu informatycznego Klienta.</w:t>
      </w:r>
    </w:p>
    <w:p w:rsidR="00676D6B" w:rsidRPr="00676D6B" w:rsidRDefault="00676D6B" w:rsidP="00676D6B">
      <w:p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2.2. Obsługę Help-</w:t>
      </w:r>
      <w:proofErr w:type="spellStart"/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Desk</w:t>
      </w:r>
      <w:proofErr w:type="spellEnd"/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rozumianą jako konsultacje i porady techniczne realizowane w odpowiedzi na zapytania Zamawiającego świadczone przez Wykonawcę drogą elektroniczną lub telefoniczną                w zakresie bieżącej eksploatacji oprogramowania wskazanego w punkcie 1 i 2.</w:t>
      </w:r>
    </w:p>
    <w:p w:rsidR="00676D6B" w:rsidRPr="00676D6B" w:rsidRDefault="00676D6B" w:rsidP="00676D6B">
      <w:pPr>
        <w:numPr>
          <w:ilvl w:val="0"/>
          <w:numId w:val="1"/>
        </w:numPr>
        <w:spacing w:before="60" w:after="60" w:line="300" w:lineRule="exact"/>
        <w:ind w:left="357"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zobowiązuje się do wykonania zamówionych czynności i zobowiązań w podziale na:</w:t>
      </w:r>
    </w:p>
    <w:p w:rsidR="00676D6B" w:rsidRPr="00676D6B" w:rsidRDefault="00676D6B" w:rsidP="00676D6B">
      <w:pPr>
        <w:spacing w:before="60" w:after="60" w:line="300" w:lineRule="exact"/>
        <w:ind w:left="-3"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3.1. Obsługę podstawową z określonym miesięcznym wynagrodzeniem ryczałtowym i obejmującą swym zakresem:</w:t>
      </w:r>
    </w:p>
    <w:p w:rsidR="00676D6B" w:rsidRPr="00676D6B" w:rsidRDefault="00676D6B" w:rsidP="00676D6B">
      <w:pPr>
        <w:numPr>
          <w:ilvl w:val="0"/>
          <w:numId w:val="4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gotowość świadczenia pomocy (Help-</w:t>
      </w:r>
      <w:proofErr w:type="spellStart"/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Desk</w:t>
      </w:r>
      <w:proofErr w:type="spellEnd"/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dla użytkowników systemu ENOVA w zakresie wskazanych w punkcie 1 modułów; </w:t>
      </w:r>
    </w:p>
    <w:p w:rsidR="00676D6B" w:rsidRPr="00676D6B" w:rsidRDefault="00676D6B" w:rsidP="00676D6B">
      <w:pPr>
        <w:numPr>
          <w:ilvl w:val="0"/>
          <w:numId w:val="4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gotowość do realizacji zleceń rozwojowych dot. ENOVA polegających na wprowadzaniu zmian programistycznych i konfiguracyjnych, </w:t>
      </w:r>
    </w:p>
    <w:p w:rsidR="00676D6B" w:rsidRPr="00676D6B" w:rsidRDefault="00676D6B" w:rsidP="00676D6B">
      <w:pPr>
        <w:numPr>
          <w:ilvl w:val="0"/>
          <w:numId w:val="4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gotowość do usuwania awarii systemu ENOVA;</w:t>
      </w:r>
    </w:p>
    <w:p w:rsidR="00676D6B" w:rsidRPr="00676D6B" w:rsidRDefault="00676D6B" w:rsidP="00676D6B">
      <w:pPr>
        <w:numPr>
          <w:ilvl w:val="0"/>
          <w:numId w:val="4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konsultacje, asysta wdrożeniowa i drobne szkolenia z wprowadzonych zmian dla użytkowników systemu ENOVA;</w:t>
      </w:r>
    </w:p>
    <w:p w:rsidR="00676D6B" w:rsidRPr="00676D6B" w:rsidRDefault="00676D6B" w:rsidP="00676D6B">
      <w:pPr>
        <w:numPr>
          <w:ilvl w:val="0"/>
          <w:numId w:val="4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uzupełniające szkolenia dla nowych użytkowników;</w:t>
      </w:r>
    </w:p>
    <w:p w:rsidR="00676D6B" w:rsidRPr="00676D6B" w:rsidRDefault="00676D6B" w:rsidP="00676D6B">
      <w:pPr>
        <w:numPr>
          <w:ilvl w:val="0"/>
          <w:numId w:val="4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wdrażanie aktualizacji systemu ENOVA – wymagane posiadanie ważnej gwarancji producenta (dostępu do nowych wersji ENOVA);</w:t>
      </w:r>
    </w:p>
    <w:p w:rsidR="00676D6B" w:rsidRPr="00676D6B" w:rsidRDefault="00676D6B" w:rsidP="00676D6B">
      <w:pPr>
        <w:numPr>
          <w:ilvl w:val="0"/>
          <w:numId w:val="4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prace rozwojowe dot. systemu ENOVA polegające na wprowadzaniu drobnych zmian programistycznych oraz konfiguracyjnych (nie wymagających zmian programistycznych), związanych z nowymi funkcjonalnościami lub modyfikacją istniejących funkcjonalności systemu </w:t>
      </w: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ENOVA, takich jak: raporty/wydruki, widoki, </w:t>
      </w:r>
      <w:proofErr w:type="spellStart"/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taski</w:t>
      </w:r>
      <w:proofErr w:type="spellEnd"/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/zadania; przez drobne zmiany strony rozumieją zmiany, których pracochłonność nie będzie przekraczała limitu miesięcznego;</w:t>
      </w:r>
    </w:p>
    <w:p w:rsidR="00676D6B" w:rsidRPr="00676D6B" w:rsidRDefault="00676D6B" w:rsidP="00676D6B">
      <w:pPr>
        <w:numPr>
          <w:ilvl w:val="0"/>
          <w:numId w:val="4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wsparcie techniczne pracowników Klienta, przy realizowaniu przez nich obowiązków w zakresie utrzymania systemu ENOVA.</w:t>
      </w:r>
    </w:p>
    <w:p w:rsidR="00676D6B" w:rsidRPr="00676D6B" w:rsidRDefault="00676D6B" w:rsidP="00676D6B">
      <w:pPr>
        <w:spacing w:before="60" w:after="60" w:line="300" w:lineRule="exact"/>
        <w:ind w:left="357"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Limit wizyt i czasu – w ramach wynagrodzenia ryczałtowego - przeznaczony na obsługę podstawową miesięcznie wynosi: 2 (dwie) wizyty (włączenie z kosztami dojazdu do siedziby Zamawiającego) i 8 (osiem) roboczogodzin.</w:t>
      </w:r>
    </w:p>
    <w:p w:rsidR="00676D6B" w:rsidRPr="00676D6B" w:rsidRDefault="00676D6B" w:rsidP="00676D6B">
      <w:pPr>
        <w:spacing w:before="60" w:after="60" w:line="300" w:lineRule="exact"/>
        <w:ind w:left="-3"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3.2. Obsługę dodatkową obejmującą swym zakresem: </w:t>
      </w:r>
    </w:p>
    <w:p w:rsidR="00676D6B" w:rsidRPr="00676D6B" w:rsidRDefault="00676D6B" w:rsidP="00676D6B">
      <w:pPr>
        <w:numPr>
          <w:ilvl w:val="0"/>
          <w:numId w:val="5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Czynności z obsługi podstawowej, ale świadczone po przekroczeniu wyznaczonego limitu czasu przeznaczonego na obsługę podstawową, przy czym na usługi przekraczające ten limit o więcej niż 50% Wykonawca powinien uzyskać pisemną lub drogą poczty elektronicznej zgodę/zamówienie Zamawiającego, </w:t>
      </w:r>
    </w:p>
    <w:p w:rsidR="00676D6B" w:rsidRPr="00676D6B" w:rsidRDefault="00676D6B" w:rsidP="00676D6B">
      <w:pPr>
        <w:numPr>
          <w:ilvl w:val="0"/>
          <w:numId w:val="5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Dodatkowe usługi na zamówienie Zamawiającego (tj. usługi wykraczające swoim zakresem poza czynności obsługi podstawowej). </w:t>
      </w:r>
    </w:p>
    <w:p w:rsidR="00676D6B" w:rsidRPr="00676D6B" w:rsidRDefault="00676D6B" w:rsidP="00676D6B">
      <w:p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3.3. Obsługa dodatkowa rozliczana będzie w cyklu miesięcznym wg poniższej kalkulacji:</w:t>
      </w:r>
    </w:p>
    <w:p w:rsidR="00676D6B" w:rsidRPr="00676D6B" w:rsidRDefault="00676D6B" w:rsidP="00676D6B">
      <w:pPr>
        <w:numPr>
          <w:ilvl w:val="0"/>
          <w:numId w:val="6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najmniejsza jednostka rozliczeniowa dla usługi serwisowej to: 1 godzina zegarowa,</w:t>
      </w:r>
    </w:p>
    <w:p w:rsidR="00676D6B" w:rsidRPr="00676D6B" w:rsidRDefault="00676D6B" w:rsidP="00676D6B">
      <w:pPr>
        <w:numPr>
          <w:ilvl w:val="0"/>
          <w:numId w:val="6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koszt jednej godziny usługi serwisowej obsługi dodatkowej wynosi: ……….. zł brutto,</w:t>
      </w:r>
    </w:p>
    <w:p w:rsidR="00676D6B" w:rsidRPr="00676D6B" w:rsidRDefault="00676D6B" w:rsidP="00676D6B">
      <w:pPr>
        <w:numPr>
          <w:ilvl w:val="0"/>
          <w:numId w:val="6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koszt wizyty (włączenie z kosztami dojazdu do siedziby Zamawiającego)  wynosi: ……….. zł brutto.</w:t>
      </w:r>
    </w:p>
    <w:p w:rsidR="00676D6B" w:rsidRPr="00676D6B" w:rsidRDefault="00676D6B" w:rsidP="00676D6B">
      <w:p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4. Jednostkami rozliczenia czasu obsługi podstawowej i dodatkowej będą:</w:t>
      </w:r>
    </w:p>
    <w:p w:rsidR="00676D6B" w:rsidRPr="00676D6B" w:rsidRDefault="00676D6B" w:rsidP="00676D6B">
      <w:pPr>
        <w:numPr>
          <w:ilvl w:val="0"/>
          <w:numId w:val="7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porady (tj. krótka pomoc realizowana drogą internetową lub telefoniczną), gdzie najmniejsza jednostka rozliczeniowa to 15 minut;</w:t>
      </w:r>
    </w:p>
    <w:p w:rsidR="00676D6B" w:rsidRPr="00676D6B" w:rsidRDefault="00676D6B" w:rsidP="00676D6B">
      <w:pPr>
        <w:numPr>
          <w:ilvl w:val="0"/>
          <w:numId w:val="7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konsultacje (tj. pomoc serwisowa świadczona drogą internetową lub telefoniczni), gdzie najmniejsza jednostka rozliczeniowa to 30 minut;</w:t>
      </w: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</w:p>
    <w:p w:rsidR="00676D6B" w:rsidRPr="00676D6B" w:rsidRDefault="00676D6B" w:rsidP="00676D6B">
      <w:pPr>
        <w:numPr>
          <w:ilvl w:val="0"/>
          <w:numId w:val="7"/>
        </w:num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obsługa serwisowa w siedzibie Zamawiającego (tj. czynności serwisowe wykonane w oprogramowaniu Zamawiającego), gdzie najmniejsza jednostka rozliczeniowa to 1 godzina zegarowa.</w:t>
      </w:r>
    </w:p>
    <w:p w:rsidR="00676D6B" w:rsidRPr="00676D6B" w:rsidRDefault="00676D6B" w:rsidP="00676D6B">
      <w:p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5. Wykonawca zobowiązuje się w zakresie przedmiotu zamówienia odpowiednio przeszkolić osoby uczestniczące w jego realizacji i złożyć Zamawiającemu w tym zakresie stosowne oświadczenie.</w:t>
      </w:r>
    </w:p>
    <w:p w:rsidR="00676D6B" w:rsidRPr="00676D6B" w:rsidRDefault="00676D6B" w:rsidP="00676D6B">
      <w:p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6. Wykonawca przed przystąpieniem do realizacji zamówienia, zobowiązuje się przedstawić Zamawiającemu dokumenty z Krajowego Rejestru Karnego, potwierdzające niekaralność osób wskazanych do realizacji przedmiotu zamówienia lub w nim bezpośrednio uczestniczących (dotyczy to również osób zastępujących).</w:t>
      </w:r>
    </w:p>
    <w:p w:rsidR="00676D6B" w:rsidRPr="00676D6B" w:rsidRDefault="00676D6B" w:rsidP="00676D6B">
      <w:p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7. Wszelkie prace serwisowe w siedzibie Zamawiającego muszą być wykonywane pod nadzorem uprawnionych pracowników Zamawiającego.</w:t>
      </w:r>
    </w:p>
    <w:p w:rsidR="00676D6B" w:rsidRPr="00676D6B" w:rsidRDefault="00676D6B" w:rsidP="00676D6B">
      <w:p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8. Usługi serwisowe będą wykonywane zgodnie z instrukcjami fabrycznymi producenta bądź dostawcy oprogramowania oraz specjalistyczną praktyką nabytą przez Wykonawcę. Wykonawca oświadcza, że posiada niezbędną wiedzę i zasoby umożliwiające wykonanie postanowień umowy a w szczególności posiada status Autoryzowanego Partnera producenta oprogramowania.</w:t>
      </w:r>
    </w:p>
    <w:p w:rsidR="00676D6B" w:rsidRPr="00676D6B" w:rsidRDefault="00676D6B" w:rsidP="00676D6B">
      <w:p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9. Umowa zawarta zostanie na okres 12 miesięcy.</w:t>
      </w:r>
    </w:p>
    <w:p w:rsidR="00676D6B" w:rsidRPr="00676D6B" w:rsidRDefault="00676D6B" w:rsidP="00676D6B">
      <w:p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pl-PL"/>
        </w:rPr>
        <w:t>10. Płatności za wykonane prace będą regulowane przez Zamawiającego na podstawie faktury VAT z raportem wykonanych usług (prac), przygotowanym na koniec okresu rozliczeniowego, z terminem płatności 21 dni od daty dostarczenia prawidłowej faktury do siedziby Zamawiającego.</w:t>
      </w:r>
    </w:p>
    <w:p w:rsidR="00676D6B" w:rsidRPr="00676D6B" w:rsidRDefault="00676D6B" w:rsidP="00676D6B">
      <w:pPr>
        <w:spacing w:before="60" w:after="60" w:line="300" w:lineRule="exact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5662" w:rsidRPr="00676D6B" w:rsidRDefault="00E25662">
      <w:pPr>
        <w:rPr>
          <w:sz w:val="20"/>
          <w:szCs w:val="20"/>
        </w:rPr>
      </w:pPr>
    </w:p>
    <w:sectPr w:rsidR="00E25662" w:rsidRPr="00676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AD3"/>
    <w:multiLevelType w:val="hybridMultilevel"/>
    <w:tmpl w:val="D7627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27A5"/>
    <w:multiLevelType w:val="hybridMultilevel"/>
    <w:tmpl w:val="3E70C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D0146"/>
    <w:multiLevelType w:val="hybridMultilevel"/>
    <w:tmpl w:val="E2884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040DF"/>
    <w:multiLevelType w:val="multilevel"/>
    <w:tmpl w:val="F9946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468" w:hanging="468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531B0514"/>
    <w:multiLevelType w:val="hybridMultilevel"/>
    <w:tmpl w:val="EAC42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72C75"/>
    <w:multiLevelType w:val="hybridMultilevel"/>
    <w:tmpl w:val="E41C8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67C75"/>
    <w:multiLevelType w:val="hybridMultilevel"/>
    <w:tmpl w:val="FF2A74D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6B"/>
    <w:rsid w:val="00201A06"/>
    <w:rsid w:val="00676D6B"/>
    <w:rsid w:val="0076273F"/>
    <w:rsid w:val="009B109F"/>
    <w:rsid w:val="00C91826"/>
    <w:rsid w:val="00E2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A56F"/>
  <w15:chartTrackingRefBased/>
  <w15:docId w15:val="{7F9B6201-8016-4092-BB64-3408C8DE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Dobrowolska Gabriela (PO Szczecin)</dc:creator>
  <cp:keywords/>
  <dc:description/>
  <cp:lastModifiedBy>Dobrowolska Gabriela (RP Szczecin)</cp:lastModifiedBy>
  <cp:revision>2</cp:revision>
  <dcterms:created xsi:type="dcterms:W3CDTF">2022-10-06T10:31:00Z</dcterms:created>
  <dcterms:modified xsi:type="dcterms:W3CDTF">2022-10-06T10:31:00Z</dcterms:modified>
</cp:coreProperties>
</file>