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CA" w:rsidRDefault="00713302">
      <w:pPr>
        <w:pStyle w:val="Teksttreci0"/>
        <w:spacing w:after="800"/>
        <w:jc w:val="both"/>
      </w:pPr>
      <w:r>
        <w:rPr>
          <w:rStyle w:val="Teksttreci"/>
        </w:rPr>
        <w:t xml:space="preserve"> </w:t>
      </w:r>
      <w:r w:rsidR="005C1E44">
        <w:rPr>
          <w:rStyle w:val="Teksttreci"/>
        </w:rPr>
        <w:t>„Stosownie do treści art. 131 §2 k.p.k. Prokuratura Rejonowa w Gdyni zawiadamia pokrzywdzonych w sprawie PR 2 Ds. 994.2020, że w dniu 21.06.2024 rok</w:t>
      </w:r>
      <w:r w:rsidR="005C1E44">
        <w:rPr>
          <w:rStyle w:val="Teksttreci"/>
        </w:rPr>
        <w:t>u skierowano do Sądu Rejonowego w Gdyni akt oskarżenia przeciwko Patrycji L. oskarżonej o popełnienie szeregu przestępstw polegających na posłużeniu się danymi osobowymi innych osób w celu zaciągnięcia zobowiązań finansowych w licznych instytucjach pożyczk</w:t>
      </w:r>
      <w:r w:rsidR="005C1E44">
        <w:rPr>
          <w:rStyle w:val="Teksttreci"/>
        </w:rPr>
        <w:t>owych i kredytowych, tj. o przestępstwa z art. 190 § 2 k.k., art. 286 § 1 k.k. i inne.”</w:t>
      </w:r>
    </w:p>
    <w:p w:rsidR="006559CA" w:rsidRDefault="005C1E44">
      <w:pPr>
        <w:pStyle w:val="Teksttreci0"/>
        <w:spacing w:after="0"/>
      </w:pPr>
      <w:r>
        <w:rPr>
          <w:rStyle w:val="Teksttreci"/>
          <w:b/>
          <w:bCs/>
        </w:rPr>
        <w:t>Pouczenie:</w:t>
      </w:r>
    </w:p>
    <w:p w:rsidR="006559CA" w:rsidRDefault="005C1E44">
      <w:pPr>
        <w:pStyle w:val="Teksttreci0"/>
        <w:spacing w:after="0"/>
      </w:pPr>
      <w:r>
        <w:rPr>
          <w:rStyle w:val="Teksttreci"/>
        </w:rPr>
        <w:t>Art. 49a k.p.k.</w:t>
      </w:r>
    </w:p>
    <w:p w:rsidR="006559CA" w:rsidRDefault="005C1E44">
      <w:pPr>
        <w:pStyle w:val="Teksttreci0"/>
        <w:numPr>
          <w:ilvl w:val="0"/>
          <w:numId w:val="1"/>
        </w:numPr>
        <w:tabs>
          <w:tab w:val="left" w:pos="713"/>
        </w:tabs>
        <w:spacing w:after="0"/>
        <w:jc w:val="both"/>
      </w:pPr>
      <w:r>
        <w:rPr>
          <w:rStyle w:val="Teksttreci"/>
        </w:rPr>
        <w:t xml:space="preserve">Pokrzywdzony, a także prokurator, może aż do zamknięcia przewodu sądowego na rozprawie głównej złożyć wniosek, o którym mowa w art. 46 § 1 </w:t>
      </w:r>
      <w:r>
        <w:rPr>
          <w:rStyle w:val="Teksttreci"/>
        </w:rPr>
        <w:t>Kodeksu karnego.</w:t>
      </w:r>
    </w:p>
    <w:p w:rsidR="006559CA" w:rsidRDefault="005C1E44">
      <w:pPr>
        <w:pStyle w:val="Teksttreci0"/>
        <w:numPr>
          <w:ilvl w:val="0"/>
          <w:numId w:val="1"/>
        </w:numPr>
        <w:tabs>
          <w:tab w:val="left" w:pos="713"/>
        </w:tabs>
        <w:spacing w:after="380"/>
        <w:jc w:val="both"/>
      </w:pPr>
      <w:r>
        <w:rPr>
          <w:rStyle w:val="Teksttreci"/>
        </w:rPr>
        <w:t>Pokrzywdzony może aż do zamknięcia przewodu sądowego na rozprawie głównej złożyć wniosek, o którym mowa w art. 41 a § la Kodeksu karnego.</w:t>
      </w:r>
    </w:p>
    <w:p w:rsidR="006559CA" w:rsidRDefault="005C1E44">
      <w:pPr>
        <w:pStyle w:val="Teksttreci0"/>
        <w:spacing w:after="0"/>
      </w:pPr>
      <w:r>
        <w:rPr>
          <w:rStyle w:val="Teksttreci"/>
        </w:rPr>
        <w:t>Art. 54 k.p.k.</w:t>
      </w:r>
    </w:p>
    <w:p w:rsidR="006559CA" w:rsidRDefault="005C1E44">
      <w:pPr>
        <w:pStyle w:val="Teksttreci0"/>
        <w:numPr>
          <w:ilvl w:val="0"/>
          <w:numId w:val="2"/>
        </w:numPr>
        <w:tabs>
          <w:tab w:val="left" w:pos="713"/>
        </w:tabs>
        <w:spacing w:after="0"/>
        <w:jc w:val="both"/>
      </w:pPr>
      <w:r>
        <w:rPr>
          <w:rStyle w:val="Teksttreci"/>
        </w:rPr>
        <w:t>Jeżeli akt oskarżenia wniósł oskarżyciel publiczny, pokrzywdzony może aż do czasu rozp</w:t>
      </w:r>
      <w:r>
        <w:rPr>
          <w:rStyle w:val="Teksttreci"/>
        </w:rPr>
        <w:t>oczęcia przewodu sądowego na rozprawie głównej złożyć oświadczenie, że będzie działał w charakterze oskarżyciela posiłkowego.</w:t>
      </w:r>
    </w:p>
    <w:p w:rsidR="006559CA" w:rsidRDefault="005C1E44" w:rsidP="00232369">
      <w:pPr>
        <w:pStyle w:val="Teksttreci0"/>
        <w:numPr>
          <w:ilvl w:val="0"/>
          <w:numId w:val="2"/>
        </w:numPr>
        <w:tabs>
          <w:tab w:val="left" w:pos="713"/>
        </w:tabs>
        <w:spacing w:after="200" w:line="1" w:lineRule="exact"/>
        <w:jc w:val="both"/>
      </w:pPr>
      <w:r w:rsidRPr="00713302">
        <w:rPr>
          <w:rStyle w:val="Teksttreci"/>
          <w:rFonts w:eastAsia="DejaVu Sans"/>
        </w:rPr>
        <w:t>Cofnięcie aktu oskarżenia przez oskarżyciela publicznego nie pozbawia uprawnień oskarżyciela posiłkowego. P</w:t>
      </w:r>
      <w:r w:rsidRPr="00713302">
        <w:rPr>
          <w:rStyle w:val="Teksttreci"/>
          <w:rFonts w:eastAsia="DejaVu Sans"/>
        </w:rPr>
        <w:t>okrzywdzony, który uprzednio nie korzystał z uprawnień oskarżyciela posiłkowego, może w terminie 14 dni od powiadomienia go o cofnięciu przez oskarżyciela publicznego aktu oskarżenia oświadczyć, że przystępuje do postępowania jako oskarżyciel posiłkowy.</w:t>
      </w:r>
      <w:bookmarkStart w:id="0" w:name="_GoBack"/>
      <w:bookmarkEnd w:id="0"/>
    </w:p>
    <w:p w:rsidR="006559CA" w:rsidRDefault="006559CA" w:rsidP="00713302">
      <w:pPr>
        <w:pStyle w:val="Teksttreci20"/>
      </w:pPr>
    </w:p>
    <w:sectPr w:rsidR="006559CA">
      <w:pgSz w:w="11900" w:h="16840"/>
      <w:pgMar w:top="1431" w:right="1373" w:bottom="794" w:left="1359" w:header="1003" w:footer="3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44" w:rsidRDefault="005C1E44">
      <w:r>
        <w:separator/>
      </w:r>
    </w:p>
  </w:endnote>
  <w:endnote w:type="continuationSeparator" w:id="0">
    <w:p w:rsidR="005C1E44" w:rsidRDefault="005C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44" w:rsidRDefault="005C1E44"/>
  </w:footnote>
  <w:footnote w:type="continuationSeparator" w:id="0">
    <w:p w:rsidR="005C1E44" w:rsidRDefault="005C1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78B"/>
    <w:multiLevelType w:val="multilevel"/>
    <w:tmpl w:val="65D6469C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05BFB"/>
    <w:multiLevelType w:val="multilevel"/>
    <w:tmpl w:val="080AB3F8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7860FD"/>
    <w:multiLevelType w:val="multilevel"/>
    <w:tmpl w:val="2876A6B2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B42F2"/>
    <w:multiLevelType w:val="multilevel"/>
    <w:tmpl w:val="0E902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DE6E77"/>
    <w:multiLevelType w:val="multilevel"/>
    <w:tmpl w:val="40988EA8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CA"/>
    <w:rsid w:val="005C1E44"/>
    <w:rsid w:val="006559CA"/>
    <w:rsid w:val="0071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8A86"/>
  <w15:docId w15:val="{4557F3A8-77C5-407D-BA5C-4FF41A1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pacing w:line="30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170" w:line="360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00206BFA8BCD240705083101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00206BFA8BCD240705083101</dc:title>
  <dc:subject/>
  <dc:creator>beata.grondys</dc:creator>
  <cp:keywords/>
  <cp:lastModifiedBy>Adamczak Katarzyna (PO Gdańsk)</cp:lastModifiedBy>
  <cp:revision>2</cp:revision>
  <dcterms:created xsi:type="dcterms:W3CDTF">2024-07-05T09:29:00Z</dcterms:created>
  <dcterms:modified xsi:type="dcterms:W3CDTF">2024-07-05T09:29:00Z</dcterms:modified>
</cp:coreProperties>
</file>