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819" w:rsidRDefault="00197819" w:rsidP="00197819">
      <w:pPr>
        <w:pStyle w:val="Tekstpodstawowy"/>
        <w:spacing w:line="276" w:lineRule="auto"/>
        <w:rPr>
          <w:b/>
          <w:bCs/>
          <w:sz w:val="24"/>
        </w:rPr>
      </w:pPr>
      <w:r>
        <w:rPr>
          <w:b/>
          <w:bCs/>
          <w:sz w:val="24"/>
        </w:rPr>
        <w:t xml:space="preserve">Fabryka Obrabiarek do Drewna Sp. z o.o. </w:t>
      </w:r>
    </w:p>
    <w:p w:rsidR="00197819" w:rsidRDefault="00197819" w:rsidP="00197819">
      <w:pPr>
        <w:spacing w:line="276" w:lineRule="auto"/>
        <w:jc w:val="center"/>
        <w:rPr>
          <w:b/>
        </w:rPr>
      </w:pPr>
      <w:r>
        <w:rPr>
          <w:b/>
        </w:rPr>
        <w:t>ogłasza PRZETARG nieograniczony</w:t>
      </w:r>
    </w:p>
    <w:p w:rsidR="00197819" w:rsidRDefault="00197819" w:rsidP="00197819">
      <w:pPr>
        <w:spacing w:line="276" w:lineRule="auto"/>
        <w:jc w:val="center"/>
        <w:rPr>
          <w:b/>
        </w:rPr>
      </w:pPr>
      <w:r>
        <w:rPr>
          <w:b/>
        </w:rPr>
        <w:t xml:space="preserve">na sprzedaż prawa wieczystego użytkowania nieruchomości </w:t>
      </w:r>
    </w:p>
    <w:p w:rsidR="00197819" w:rsidRDefault="00197819" w:rsidP="00197819">
      <w:pPr>
        <w:spacing w:line="276" w:lineRule="auto"/>
        <w:jc w:val="center"/>
        <w:rPr>
          <w:b/>
        </w:rPr>
      </w:pPr>
      <w:r>
        <w:rPr>
          <w:b/>
        </w:rPr>
        <w:t>położonej w Bydgoszczy przy ul. Śluzowej</w:t>
      </w:r>
    </w:p>
    <w:p w:rsidR="00197819" w:rsidRDefault="00197819" w:rsidP="00197819">
      <w:pPr>
        <w:rPr>
          <w:b/>
        </w:rPr>
      </w:pPr>
    </w:p>
    <w:p w:rsidR="00197819" w:rsidRDefault="00197819" w:rsidP="00197819"/>
    <w:p w:rsidR="00197819" w:rsidRDefault="00197819" w:rsidP="00197819">
      <w:pPr>
        <w:pStyle w:val="Akapitzlist"/>
        <w:numPr>
          <w:ilvl w:val="0"/>
          <w:numId w:val="1"/>
        </w:numPr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Organizatorem przetargu i prowadzącym przetarg jest Fabryka Obrabiarek do Drewna Sp. z o.o. z siedzibą w Trzeciewcu (</w:t>
      </w:r>
      <w:r>
        <w:rPr>
          <w:b/>
          <w:sz w:val="22"/>
          <w:szCs w:val="22"/>
        </w:rPr>
        <w:t>Organizator</w:t>
      </w:r>
      <w:r>
        <w:rPr>
          <w:sz w:val="22"/>
          <w:szCs w:val="22"/>
        </w:rPr>
        <w:t xml:space="preserve">) – jednoosobowa spółka Skarbu Państwa, wpisana do rejestru przedsiębiorców prowadzonego przez Sąd Rejonowy w Bydgoszczy pod numerem KRS 80451.  </w:t>
      </w:r>
    </w:p>
    <w:p w:rsidR="00197819" w:rsidRDefault="00197819" w:rsidP="00197819">
      <w:pPr>
        <w:pStyle w:val="Akapitzlist"/>
        <w:numPr>
          <w:ilvl w:val="0"/>
          <w:numId w:val="1"/>
        </w:numPr>
        <w:suppressAutoHyphens/>
        <w:spacing w:after="120"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SimSun"/>
          <w:kern w:val="2"/>
          <w:sz w:val="22"/>
          <w:szCs w:val="22"/>
          <w:lang w:eastAsia="zh-CN" w:bidi="hi-IN"/>
        </w:rPr>
        <w:t xml:space="preserve">Przedmiotem przetargu jest sprzedaż prawa użytkowania wieczystego </w:t>
      </w: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 xml:space="preserve">niezabudowanej nieruchomości gruntowej 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położonej w Bydgoszczy przy ul. Śluzowej, stanowiącej działkę ewidencyjną oznaczoną nr 35 (obręb ewidencyjny 0058), o powierzchni 0,2774 ha, dla której Sąd Rejonowy w Bydgoszczy prowadzi księgę wieczystą KW BY1B/00004674/0. Prawo użytkowania wieczystego powyższej nieruchomości zwane jest dalej </w:t>
      </w: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>Nieruchomością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.  </w:t>
      </w:r>
    </w:p>
    <w:p w:rsidR="00197819" w:rsidRDefault="00197819" w:rsidP="00197819">
      <w:pPr>
        <w:pStyle w:val="Akapitzlist"/>
        <w:numPr>
          <w:ilvl w:val="0"/>
          <w:numId w:val="1"/>
        </w:numPr>
        <w:suppressAutoHyphens/>
        <w:spacing w:after="120"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SimSun"/>
          <w:kern w:val="2"/>
          <w:sz w:val="22"/>
          <w:szCs w:val="22"/>
          <w:lang w:eastAsia="zh-CN" w:bidi="hi-IN"/>
        </w:rPr>
        <w:t xml:space="preserve">Przetarg odbędzie się w formie pisemnej. Oferenci zobowiązani są złożyć Organizatorowi </w:t>
      </w: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>pisemne oferty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 w terminie </w:t>
      </w: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>do dnia 12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 </w:t>
      </w:r>
      <w:r w:rsidRPr="002F481E">
        <w:rPr>
          <w:rFonts w:eastAsia="SimSun"/>
          <w:b/>
          <w:kern w:val="2"/>
          <w:sz w:val="22"/>
          <w:szCs w:val="22"/>
          <w:lang w:eastAsia="zh-CN" w:bidi="hi-IN"/>
        </w:rPr>
        <w:t>lipca 2023 r. do godz. 15:00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. Dla zachowania tego terminu decyduje chwila faktycznego złożenia (doręczenia), a nie chwila nadania przesyłki. Ofertę należy złożyć w zamkniętej kopercie, opatrzonej opisem w brzmieniu: </w:t>
      </w:r>
      <w:r>
        <w:rPr>
          <w:rFonts w:eastAsia="SimSun"/>
          <w:i/>
          <w:iCs/>
          <w:kern w:val="2"/>
          <w:sz w:val="22"/>
          <w:szCs w:val="22"/>
          <w:lang w:eastAsia="zh-CN" w:bidi="hi-IN"/>
        </w:rPr>
        <w:t>„oferta w przetargu – Śluzowa”,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 </w:t>
      </w: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>osobiście lub korespondencyjnie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 w biurze / na adres pełnomocnika Organizatora, to jest: </w:t>
      </w:r>
    </w:p>
    <w:p w:rsidR="00197819" w:rsidRDefault="00197819" w:rsidP="00197819">
      <w:pPr>
        <w:pStyle w:val="Akapitzlist"/>
        <w:suppressAutoHyphens/>
        <w:spacing w:after="120"/>
        <w:ind w:left="284"/>
        <w:jc w:val="both"/>
        <w:rPr>
          <w:rFonts w:eastAsia="SimSun"/>
          <w:b/>
          <w:bCs/>
          <w:kern w:val="2"/>
          <w:sz w:val="22"/>
          <w:szCs w:val="22"/>
          <w:lang w:eastAsia="zh-CN" w:bidi="hi-IN"/>
        </w:rPr>
      </w:pP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 xml:space="preserve">TEBI Kancelaria Radców Prawnych i Adwokatów – Bojarski, Marzec i Partnerzy, </w:t>
      </w:r>
    </w:p>
    <w:p w:rsidR="00197819" w:rsidRDefault="00197819" w:rsidP="00197819">
      <w:pPr>
        <w:pStyle w:val="Akapitzlist"/>
        <w:suppressAutoHyphens/>
        <w:spacing w:after="120"/>
        <w:ind w:left="284"/>
        <w:jc w:val="both"/>
        <w:rPr>
          <w:rFonts w:eastAsia="SimSun"/>
          <w:b/>
          <w:bCs/>
          <w:kern w:val="2"/>
          <w:sz w:val="22"/>
          <w:szCs w:val="22"/>
          <w:lang w:eastAsia="zh-CN" w:bidi="hi-IN"/>
        </w:rPr>
      </w:pP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 xml:space="preserve">ul. Poznańska 31, 85-129 Bydgoszcz. </w:t>
      </w:r>
    </w:p>
    <w:p w:rsidR="00197819" w:rsidRDefault="00197819" w:rsidP="00197819">
      <w:pPr>
        <w:pStyle w:val="Akapitzlist"/>
        <w:numPr>
          <w:ilvl w:val="0"/>
          <w:numId w:val="1"/>
        </w:numPr>
        <w:suppressAutoHyphens/>
        <w:spacing w:after="120"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Bookman Old Style"/>
          <w:kern w:val="2"/>
          <w:sz w:val="22"/>
          <w:szCs w:val="22"/>
          <w:lang w:eastAsia="zh-CN" w:bidi="hi-IN"/>
        </w:rPr>
        <w:t xml:space="preserve">Otwarcie ofert odbędzie się </w:t>
      </w: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>w dniu 13 lipca 2023 r. o godzinie 12</w:t>
      </w:r>
      <w:r>
        <w:rPr>
          <w:rFonts w:eastAsia="SimSun"/>
          <w:b/>
          <w:bCs/>
          <w:kern w:val="2"/>
          <w:sz w:val="22"/>
          <w:szCs w:val="22"/>
          <w:vertAlign w:val="superscript"/>
          <w:lang w:eastAsia="zh-CN" w:bidi="hi-IN"/>
        </w:rPr>
        <w:t>00</w:t>
      </w: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 xml:space="preserve"> 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w siedzibie pełnomocnika Organizatora przetargu wskazanej w pkt. 3 powyżej. Oferenci nie mają obowiązku uczestniczyć w otwarciu ofert. </w:t>
      </w:r>
    </w:p>
    <w:p w:rsidR="00197819" w:rsidRDefault="00197819" w:rsidP="00197819">
      <w:pPr>
        <w:pStyle w:val="Akapitzlist"/>
        <w:numPr>
          <w:ilvl w:val="0"/>
          <w:numId w:val="1"/>
        </w:numPr>
        <w:suppressAutoHyphens/>
        <w:spacing w:after="120"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SimSun"/>
          <w:kern w:val="2"/>
          <w:sz w:val="22"/>
          <w:szCs w:val="22"/>
          <w:lang w:eastAsia="zh-CN" w:bidi="hi-IN"/>
        </w:rPr>
        <w:t xml:space="preserve">Warunkiem przystąpienia do przetargu jest wpłacenie wadium w wysokości </w:t>
      </w:r>
      <w:r w:rsidRPr="00197819">
        <w:rPr>
          <w:rFonts w:eastAsia="SimSun"/>
          <w:b/>
          <w:kern w:val="2"/>
          <w:sz w:val="22"/>
          <w:szCs w:val="22"/>
          <w:lang w:eastAsia="zh-CN" w:bidi="hi-IN"/>
        </w:rPr>
        <w:t>29 215</w:t>
      </w: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>,00 zł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. Wadium należy wpłacić na rachunek Organizatora nr 33105011391000009031063937 (ING Bank Śląski S.A.) </w:t>
      </w:r>
      <w:r w:rsidRPr="002F481E">
        <w:rPr>
          <w:rFonts w:eastAsia="SimSun"/>
          <w:b/>
          <w:kern w:val="2"/>
          <w:sz w:val="22"/>
          <w:szCs w:val="22"/>
          <w:lang w:eastAsia="zh-CN" w:bidi="hi-IN"/>
        </w:rPr>
        <w:t>do dnia 12 lipca 2023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 r.  przy czym za datę wpłaty wadium uważać się będzie datę wpływu środków pieniężnych na ww. rachunek. W tytule wpłaty należy podać: „</w:t>
      </w:r>
      <w:r>
        <w:rPr>
          <w:rFonts w:eastAsia="SimSun"/>
          <w:i/>
          <w:kern w:val="2"/>
          <w:sz w:val="22"/>
          <w:szCs w:val="22"/>
          <w:lang w:eastAsia="zh-CN" w:bidi="hi-IN"/>
        </w:rPr>
        <w:t>Wadium w przetargu – Śluzowa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”. </w:t>
      </w:r>
    </w:p>
    <w:p w:rsidR="00197819" w:rsidRDefault="00197819" w:rsidP="00197819">
      <w:pPr>
        <w:pStyle w:val="Akapitzlist"/>
        <w:numPr>
          <w:ilvl w:val="0"/>
          <w:numId w:val="1"/>
        </w:numPr>
        <w:spacing w:after="120"/>
        <w:ind w:left="284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Pisemna oferta zakupu powinna zawierać: </w:t>
      </w:r>
    </w:p>
    <w:p w:rsidR="00197819" w:rsidRDefault="00197819" w:rsidP="00197819">
      <w:pPr>
        <w:pStyle w:val="Akapitzlist"/>
        <w:numPr>
          <w:ilvl w:val="0"/>
          <w:numId w:val="2"/>
        </w:numPr>
        <w:spacing w:after="12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>imię i nazwisko lub firmę, adres lub siedzibę Oferenta,</w:t>
      </w:r>
    </w:p>
    <w:p w:rsidR="00197819" w:rsidRDefault="00197819" w:rsidP="00197819">
      <w:pPr>
        <w:pStyle w:val="Akapitzlist"/>
        <w:numPr>
          <w:ilvl w:val="0"/>
          <w:numId w:val="2"/>
        </w:numPr>
        <w:spacing w:after="12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>dowód wniesienia wadium;</w:t>
      </w:r>
    </w:p>
    <w:p w:rsidR="00197819" w:rsidRDefault="00197819" w:rsidP="00197819">
      <w:pPr>
        <w:pStyle w:val="Akapitzlist"/>
        <w:numPr>
          <w:ilvl w:val="0"/>
          <w:numId w:val="2"/>
        </w:numPr>
        <w:spacing w:after="12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>datę sporządzenia oferty;</w:t>
      </w:r>
    </w:p>
    <w:p w:rsidR="00197819" w:rsidRDefault="00197819" w:rsidP="00197819">
      <w:pPr>
        <w:pStyle w:val="Akapitzlist"/>
        <w:numPr>
          <w:ilvl w:val="0"/>
          <w:numId w:val="2"/>
        </w:numPr>
        <w:spacing w:after="12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>oznaczenie Nieruchomości, której dotyczy oferta;</w:t>
      </w:r>
    </w:p>
    <w:p w:rsidR="00197819" w:rsidRDefault="00197819" w:rsidP="00197819">
      <w:pPr>
        <w:pStyle w:val="Akapitzlist"/>
        <w:numPr>
          <w:ilvl w:val="0"/>
          <w:numId w:val="2"/>
        </w:numPr>
        <w:spacing w:after="12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wskazanie oferowanej </w:t>
      </w:r>
      <w:r>
        <w:rPr>
          <w:rFonts w:eastAsia="SimSun"/>
          <w:b/>
          <w:bCs/>
          <w:color w:val="000000"/>
          <w:kern w:val="2"/>
          <w:sz w:val="22"/>
          <w:szCs w:val="22"/>
          <w:lang w:eastAsia="zh-CN" w:bidi="hi-IN"/>
        </w:rPr>
        <w:t>ceny netto</w:t>
      </w: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 za Nieruchomość;</w:t>
      </w:r>
    </w:p>
    <w:p w:rsidR="00197819" w:rsidRDefault="00197819" w:rsidP="00197819">
      <w:pPr>
        <w:pStyle w:val="Akapitzlist"/>
        <w:numPr>
          <w:ilvl w:val="0"/>
          <w:numId w:val="2"/>
        </w:numPr>
        <w:spacing w:after="12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>oznaczenie terminu związania ofertą (nie krótszego niż 30 dni licząc od dnia otwarcia ofert);</w:t>
      </w:r>
    </w:p>
    <w:p w:rsidR="00197819" w:rsidRDefault="00197819" w:rsidP="00197819">
      <w:pPr>
        <w:pStyle w:val="Akapitzlist"/>
        <w:numPr>
          <w:ilvl w:val="0"/>
          <w:numId w:val="2"/>
        </w:numPr>
        <w:spacing w:after="12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oświadczenie oferenta, że zapoznał się z warunkami przetargu </w:t>
      </w:r>
      <w:bookmarkStart w:id="0" w:name="_GoBack"/>
      <w:bookmarkEnd w:id="0"/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– </w:t>
      </w:r>
      <w:r>
        <w:rPr>
          <w:rFonts w:eastAsia="SimSun"/>
          <w:b/>
          <w:bCs/>
          <w:color w:val="000000"/>
          <w:kern w:val="2"/>
          <w:sz w:val="22"/>
          <w:szCs w:val="22"/>
          <w:lang w:eastAsia="zh-CN" w:bidi="hi-IN"/>
        </w:rPr>
        <w:t>według wzoru stanowiącego załącznik nr 1</w:t>
      </w: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 do warunków przetargu;</w:t>
      </w:r>
    </w:p>
    <w:p w:rsidR="00197819" w:rsidRDefault="00197819" w:rsidP="00197819">
      <w:pPr>
        <w:pStyle w:val="Akapitzlist"/>
        <w:numPr>
          <w:ilvl w:val="0"/>
          <w:numId w:val="2"/>
        </w:numPr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>oświadczenie o wyrażeniu zgody na przetwarzanie danych osobowych w związku i na potrzeby przetargu oraz sprzedaży Nieruchomości;</w:t>
      </w:r>
    </w:p>
    <w:p w:rsidR="00197819" w:rsidRDefault="00197819" w:rsidP="00197819">
      <w:pPr>
        <w:pStyle w:val="Akapitzlist"/>
        <w:numPr>
          <w:ilvl w:val="0"/>
          <w:numId w:val="2"/>
        </w:numPr>
        <w:spacing w:after="12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>podpis oferenta lub osoby upoważnionej do składania w imieniu Oferenta oświadczeń woli;</w:t>
      </w:r>
    </w:p>
    <w:p w:rsidR="00197819" w:rsidRDefault="00197819" w:rsidP="00197819">
      <w:pPr>
        <w:pStyle w:val="Akapitzlist"/>
        <w:numPr>
          <w:ilvl w:val="0"/>
          <w:numId w:val="2"/>
        </w:numPr>
        <w:spacing w:after="12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odpis z właściwego rejestru lub ewidencji oraz inne dokumenty potwierdzające umocowanie osoby podpisującej ofertę. </w:t>
      </w:r>
    </w:p>
    <w:p w:rsidR="00197819" w:rsidRDefault="00197819" w:rsidP="00197819">
      <w:pPr>
        <w:pStyle w:val="Akapitzlist"/>
        <w:numPr>
          <w:ilvl w:val="0"/>
          <w:numId w:val="1"/>
        </w:numPr>
        <w:spacing w:after="120"/>
        <w:ind w:left="284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Złożone oferty wiążą Oferentów (nie mogą być odwołane) przez okres nie krótszy niż 30 dni, licząc od dnia otwarcia ofert. </w:t>
      </w:r>
    </w:p>
    <w:p w:rsidR="00197819" w:rsidRDefault="00197819" w:rsidP="00197819">
      <w:pPr>
        <w:pStyle w:val="Akapitzlist"/>
        <w:numPr>
          <w:ilvl w:val="0"/>
          <w:numId w:val="1"/>
        </w:numPr>
        <w:spacing w:after="120"/>
        <w:ind w:left="284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W razie ustalenia, że kilku oferentów zaoferowało tę samą, najwyższą cenę, zostaną oni poinformowani o terminie i miejscu kontynuacji przetargu z ich udziałem w formie licytacji ustnej. W przypadku obecności przy otwarciu ofert wszystkich tych oferentów przetarg może być kontynuowany w formie licytacji z udziałem oferentów, którzy zaoferowali najwyższą cenę, niezwłocznie po otwarciu ofert. </w:t>
      </w:r>
    </w:p>
    <w:p w:rsidR="00197819" w:rsidRDefault="00197819" w:rsidP="00197819">
      <w:pPr>
        <w:pStyle w:val="Akapitzlist"/>
        <w:numPr>
          <w:ilvl w:val="0"/>
          <w:numId w:val="1"/>
        </w:numPr>
        <w:spacing w:after="120"/>
        <w:ind w:left="284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W ciągu 30 dni od dnia otwarcia ofert i wyboru najlepszej z nich Organizator zawiadamia zwycięzcę przetargu o terminie i miejscu zawarcia umowy sprzedaży Nieruchomości (w wymaganej formie aktu notarialnego) z zachowaniem 7 dniowego wyprzedzenia. Zważywszy na przysługujące gminie </w:t>
      </w: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lastRenderedPageBreak/>
        <w:t xml:space="preserve">prawo pierwokupu, przeniesienie własności Nieruchomości nastąpi odrębną czynnością, dokonaną po i pod warunkiem nieskorzystania z prawa pierwokupu przez Miasto Bydgoszcz. </w:t>
      </w:r>
    </w:p>
    <w:p w:rsidR="00197819" w:rsidRDefault="00197819" w:rsidP="00197819">
      <w:pPr>
        <w:pStyle w:val="Akapitzlist"/>
        <w:numPr>
          <w:ilvl w:val="0"/>
          <w:numId w:val="1"/>
        </w:numPr>
        <w:spacing w:after="120"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SimSun"/>
          <w:kern w:val="2"/>
          <w:sz w:val="22"/>
          <w:szCs w:val="22"/>
          <w:lang w:eastAsia="zh-CN" w:bidi="hi-IN"/>
        </w:rPr>
        <w:t>Cena wywoławcza (</w:t>
      </w: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>minimalna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) Nieruchomości wynosi </w:t>
      </w:r>
      <w:r w:rsidRPr="00197819">
        <w:rPr>
          <w:rFonts w:eastAsia="SimSun"/>
          <w:b/>
          <w:kern w:val="2"/>
          <w:sz w:val="22"/>
          <w:szCs w:val="22"/>
          <w:lang w:eastAsia="zh-CN" w:bidi="hi-IN"/>
        </w:rPr>
        <w:t>584 300</w:t>
      </w: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>,00 zł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 </w:t>
      </w: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>netto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, to jest nie licząc podatku od towarów i usług (VAT). </w:t>
      </w:r>
    </w:p>
    <w:p w:rsidR="00197819" w:rsidRDefault="00197819" w:rsidP="00197819">
      <w:pPr>
        <w:pStyle w:val="Akapitzlist"/>
        <w:numPr>
          <w:ilvl w:val="0"/>
          <w:numId w:val="1"/>
        </w:numPr>
        <w:spacing w:after="120"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SimSun"/>
          <w:kern w:val="2"/>
          <w:sz w:val="22"/>
          <w:szCs w:val="22"/>
          <w:lang w:eastAsia="zh-CN" w:bidi="hi-IN"/>
        </w:rPr>
        <w:t xml:space="preserve">Wedle aktualnego stanu rzeczy sprzedaż Nieruchomości podlega </w:t>
      </w: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>zwolnieniu spod opodatkowania podatkiem VAT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. W przypadku, gdyby na dzień dokonywania sprzedaży (dostawy) Nieruchomości będzie ona w całości lub części objęta opodatkowaniem podatkiem VAT, cena zostanie odpowiednio powiększona o podatek od towarów i usług w obowiązującej wysokości. </w:t>
      </w:r>
    </w:p>
    <w:p w:rsidR="00197819" w:rsidRDefault="00197819" w:rsidP="00197819">
      <w:pPr>
        <w:pStyle w:val="Akapitzlist"/>
        <w:numPr>
          <w:ilvl w:val="0"/>
          <w:numId w:val="1"/>
        </w:numPr>
        <w:suppressAutoHyphens/>
        <w:spacing w:after="120"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SimSun"/>
          <w:kern w:val="2"/>
          <w:sz w:val="22"/>
          <w:szCs w:val="22"/>
          <w:lang w:eastAsia="zh-CN" w:bidi="hi-IN"/>
        </w:rPr>
        <w:t xml:space="preserve">Zwycięzca przetargu zobowiązany jest do zapłaty całości ceny najpóźniej do dnia poprzedzającego dzień zawarcia w formie aktu notarialnego umowy przenoszącej prawa do Nieruchomości. </w:t>
      </w:r>
    </w:p>
    <w:p w:rsidR="00197819" w:rsidRDefault="00197819" w:rsidP="00197819">
      <w:pPr>
        <w:pStyle w:val="Akapitzlist"/>
        <w:numPr>
          <w:ilvl w:val="0"/>
          <w:numId w:val="1"/>
        </w:numPr>
        <w:spacing w:after="120"/>
        <w:ind w:left="284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Nieruchomość nie jest objęta obowiązującym miejscowym planem zagospodarowania przestrzennego. W stosunku do Nieruchomości nie wydano także decyzji o warunkach zabudowy. Sąsiedztwo Nieruchomości stanowi zabudowa mieszkaniowa oraz linia kolejowa. </w:t>
      </w:r>
    </w:p>
    <w:p w:rsidR="00197819" w:rsidRDefault="00197819" w:rsidP="00197819">
      <w:pPr>
        <w:pStyle w:val="Akapitzlist"/>
        <w:numPr>
          <w:ilvl w:val="0"/>
          <w:numId w:val="1"/>
        </w:numPr>
        <w:suppressAutoHyphens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SimSun"/>
          <w:kern w:val="2"/>
          <w:sz w:val="22"/>
          <w:szCs w:val="22"/>
          <w:lang w:eastAsia="zh-CN" w:bidi="hi-IN"/>
        </w:rPr>
        <w:t>Oferenci zobowiązani są do zapoznania się ze stanem prawnym oraz faktycznym nieruchomości. Dokonanie oględzin Nieruchomości oraz uzyskanie szczegółowych informacji o Nieruchomości, w tym poprzez wgląd do operatu szacunkowego, może nastąpić w terminie uzgodnionym z Organizatorem przetargu, najpóźniej 3 dni przez terminem otwarcia ofert. W tej sprawie, jak i innych kwestiach związanych z przetargiem i Nieruchomością, zainteresowani mogą także kontaktować się z pracownikami Organizatora:</w:t>
      </w:r>
    </w:p>
    <w:p w:rsidR="00197819" w:rsidRDefault="00197819" w:rsidP="00197819">
      <w:pPr>
        <w:suppressAutoHyphens/>
        <w:ind w:firstLine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SimSun"/>
          <w:kern w:val="2"/>
          <w:sz w:val="22"/>
          <w:szCs w:val="22"/>
          <w:lang w:eastAsia="zh-CN" w:bidi="hi-IN"/>
        </w:rPr>
        <w:t>- pocztą elektroniczną na adres: fod@fod.com.pl</w:t>
      </w:r>
    </w:p>
    <w:p w:rsidR="00197819" w:rsidRDefault="00197819" w:rsidP="00197819">
      <w:pPr>
        <w:suppressAutoHyphens/>
        <w:ind w:firstLine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SimSun"/>
          <w:kern w:val="2"/>
          <w:sz w:val="22"/>
          <w:szCs w:val="22"/>
          <w:lang w:eastAsia="zh-CN" w:bidi="hi-IN"/>
        </w:rPr>
        <w:t>- telefonicznie pod nr 052 325 87 00 lub 519 866 649.</w:t>
      </w:r>
    </w:p>
    <w:p w:rsidR="00197819" w:rsidRDefault="00197819" w:rsidP="00197819">
      <w:pPr>
        <w:pStyle w:val="Akapitzlist"/>
        <w:numPr>
          <w:ilvl w:val="0"/>
          <w:numId w:val="1"/>
        </w:numPr>
        <w:suppressAutoHyphens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SimSun"/>
          <w:kern w:val="2"/>
          <w:sz w:val="22"/>
          <w:szCs w:val="22"/>
          <w:lang w:eastAsia="zh-CN" w:bidi="hi-IN"/>
        </w:rPr>
        <w:t xml:space="preserve">W przetargu jako oferenci nie mogą uczestniczyć członkowie Zarządu Organizatora ani jego organu nadzoru, osoby, którym powierzono wykonanie czynności związanych z przeprowadzeniem przetargu, małżonkowie, dzieci i rodzeństwo ww. osób, ani osoby, które pozostają z prowadzącym przetarg w takim stosunku prawnym lub faktycznym, że może to budzić uzasadnione wątpliwości co do bezstronności prowadzącego przetarg.   </w:t>
      </w:r>
    </w:p>
    <w:p w:rsidR="00197819" w:rsidRDefault="00197819" w:rsidP="00197819">
      <w:pPr>
        <w:pStyle w:val="Akapitzlist"/>
        <w:numPr>
          <w:ilvl w:val="0"/>
          <w:numId w:val="1"/>
        </w:numPr>
        <w:suppressAutoHyphens/>
        <w:spacing w:after="120"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SimSun"/>
          <w:kern w:val="2"/>
          <w:sz w:val="22"/>
          <w:szCs w:val="22"/>
          <w:lang w:eastAsia="zh-CN" w:bidi="hi-IN"/>
        </w:rPr>
        <w:t xml:space="preserve">Organizator zastrzega sobie </w:t>
      </w:r>
      <w:r>
        <w:rPr>
          <w:rFonts w:eastAsia="Bookman Old Style"/>
          <w:bCs/>
          <w:kern w:val="2"/>
          <w:sz w:val="22"/>
          <w:szCs w:val="22"/>
          <w:lang w:eastAsia="zh-CN" w:bidi="hi-IN"/>
        </w:rPr>
        <w:t>prawo swobodnego odwołania, unieważnienia lub zamknięcia przetargu bez podania przyczyny.</w:t>
      </w:r>
    </w:p>
    <w:p w:rsidR="00197819" w:rsidRDefault="00197819" w:rsidP="00197819">
      <w:pPr>
        <w:pStyle w:val="Akapitzlist"/>
        <w:numPr>
          <w:ilvl w:val="0"/>
          <w:numId w:val="1"/>
        </w:numPr>
        <w:suppressAutoHyphens/>
        <w:spacing w:after="120"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Bookman Old Style"/>
          <w:bCs/>
          <w:kern w:val="2"/>
          <w:sz w:val="22"/>
          <w:szCs w:val="22"/>
          <w:lang w:eastAsia="zh-CN" w:bidi="hi-IN"/>
        </w:rPr>
        <w:t>Dalsze, szczegółowe warunki przetargu określają „</w:t>
      </w:r>
      <w:r>
        <w:rPr>
          <w:rFonts w:eastAsia="Bookman Old Style"/>
          <w:b/>
          <w:bCs/>
          <w:i/>
          <w:kern w:val="2"/>
          <w:sz w:val="22"/>
          <w:szCs w:val="22"/>
          <w:lang w:eastAsia="zh-CN" w:bidi="hi-IN"/>
        </w:rPr>
        <w:t>Warunki przetargu ustnego nieograniczonego na sprzedaż nieruchomości przy ul. Śluzowej w Bydgoszczy</w:t>
      </w:r>
      <w:r>
        <w:rPr>
          <w:rFonts w:eastAsia="Bookman Old Style"/>
          <w:bCs/>
          <w:kern w:val="2"/>
          <w:sz w:val="22"/>
          <w:szCs w:val="22"/>
          <w:lang w:eastAsia="zh-CN" w:bidi="hi-IN"/>
        </w:rPr>
        <w:t xml:space="preserve">” publikowane na stronie internetowej Organizatora. </w:t>
      </w:r>
    </w:p>
    <w:p w:rsidR="00197819" w:rsidRDefault="00197819" w:rsidP="00197819">
      <w:pPr>
        <w:pStyle w:val="Akapitzlist"/>
        <w:suppressAutoHyphens/>
        <w:spacing w:after="120"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</w:p>
    <w:p w:rsidR="00197819" w:rsidRDefault="00197819" w:rsidP="00197819">
      <w:pPr>
        <w:pStyle w:val="Akapitzlist"/>
        <w:suppressAutoHyphens/>
        <w:spacing w:after="120"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</w:p>
    <w:p w:rsidR="00197819" w:rsidRDefault="00197819" w:rsidP="00197819">
      <w:pPr>
        <w:pStyle w:val="Akapitzlist"/>
        <w:suppressAutoHyphens/>
        <w:spacing w:after="120"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SimSun"/>
          <w:kern w:val="2"/>
          <w:sz w:val="22"/>
          <w:szCs w:val="22"/>
          <w:lang w:eastAsia="zh-CN" w:bidi="hi-IN"/>
        </w:rPr>
        <w:t xml:space="preserve">Ogłoszono dnia 23 czerwca 2023 r. </w:t>
      </w:r>
    </w:p>
    <w:p w:rsidR="00197819" w:rsidRDefault="00197819" w:rsidP="00197819"/>
    <w:p w:rsidR="00197819" w:rsidRDefault="00197819" w:rsidP="00197819"/>
    <w:p w:rsidR="00197819" w:rsidRDefault="00197819" w:rsidP="00197819"/>
    <w:p w:rsidR="00197819" w:rsidRDefault="00197819" w:rsidP="00197819"/>
    <w:p w:rsidR="00197819" w:rsidRDefault="00197819" w:rsidP="00197819"/>
    <w:p w:rsidR="00197819" w:rsidRDefault="00197819" w:rsidP="00197819"/>
    <w:p w:rsidR="00197819" w:rsidRDefault="00197819" w:rsidP="00197819"/>
    <w:p w:rsidR="00197819" w:rsidRDefault="00197819" w:rsidP="00197819"/>
    <w:p w:rsidR="00197819" w:rsidRDefault="00197819" w:rsidP="00197819">
      <w:pPr>
        <w:spacing w:after="160" w:line="256" w:lineRule="auto"/>
      </w:pPr>
      <w:r>
        <w:br w:type="page"/>
      </w:r>
    </w:p>
    <w:p w:rsidR="00197819" w:rsidRDefault="00197819" w:rsidP="00197819">
      <w:pPr>
        <w:jc w:val="center"/>
      </w:pPr>
      <w:r>
        <w:lastRenderedPageBreak/>
        <w:t>***</w:t>
      </w:r>
    </w:p>
    <w:p w:rsidR="00197819" w:rsidRDefault="00197819" w:rsidP="00197819"/>
    <w:p w:rsidR="00197819" w:rsidRDefault="00197819" w:rsidP="00197819">
      <w:pPr>
        <w:suppressAutoHyphens/>
        <w:jc w:val="center"/>
        <w:rPr>
          <w:rFonts w:eastAsia="SimSun"/>
          <w:b/>
          <w:kern w:val="2"/>
          <w:lang w:eastAsia="zh-CN" w:bidi="hi-IN"/>
        </w:rPr>
      </w:pPr>
      <w:r>
        <w:rPr>
          <w:rFonts w:eastAsia="SimSun"/>
          <w:b/>
          <w:kern w:val="2"/>
          <w:lang w:eastAsia="zh-CN" w:bidi="hi-IN"/>
        </w:rPr>
        <w:t xml:space="preserve">Warunki przetargu ustnego nieograniczonego </w:t>
      </w:r>
    </w:p>
    <w:p w:rsidR="00197819" w:rsidRDefault="00197819" w:rsidP="00197819">
      <w:pPr>
        <w:suppressAutoHyphens/>
        <w:jc w:val="center"/>
        <w:rPr>
          <w:rFonts w:eastAsia="SimSun"/>
          <w:b/>
          <w:kern w:val="2"/>
          <w:lang w:eastAsia="zh-CN" w:bidi="hi-IN"/>
        </w:rPr>
      </w:pPr>
      <w:r>
        <w:rPr>
          <w:rFonts w:eastAsia="SimSun"/>
          <w:b/>
          <w:kern w:val="2"/>
          <w:lang w:eastAsia="zh-CN" w:bidi="hi-IN"/>
        </w:rPr>
        <w:t>na sprzedaż nieruchomości przy ul. Śluzowej w Bydgoszczy</w:t>
      </w:r>
    </w:p>
    <w:p w:rsidR="00197819" w:rsidRDefault="00197819" w:rsidP="00197819">
      <w:pPr>
        <w:suppressAutoHyphens/>
        <w:jc w:val="center"/>
        <w:rPr>
          <w:rFonts w:eastAsia="SimSun"/>
          <w:b/>
          <w:kern w:val="2"/>
          <w:lang w:eastAsia="zh-CN" w:bidi="hi-IN"/>
        </w:rPr>
      </w:pPr>
    </w:p>
    <w:p w:rsidR="00197819" w:rsidRDefault="00197819" w:rsidP="00197819">
      <w:pPr>
        <w:jc w:val="both"/>
        <w:rPr>
          <w:rFonts w:eastAsia="SimSun"/>
          <w:b/>
          <w:kern w:val="2"/>
          <w:sz w:val="22"/>
          <w:szCs w:val="22"/>
          <w:lang w:eastAsia="zh-CN" w:bidi="hi-IN"/>
        </w:rPr>
      </w:pPr>
    </w:p>
    <w:p w:rsidR="00197819" w:rsidRDefault="00197819" w:rsidP="00197819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Niniejszy dokument (Warunki) określa dalsze warunki przetargu prowadzonego przez Fabrykę Obrabiarek do Drewna Sp. z o.o. (Organizator), którego dotyczy Ogłoszenia przetargowego ogłoszone i opublikowane na stronie internetowej Organizatora dnia 23 czerwca 2023 r. Rozumienie i definicje pojęć wynikające z ww. Ogłoszenia, zachowują swą aktualność dla wykładni niniejszych Warunków. </w:t>
      </w:r>
    </w:p>
    <w:p w:rsidR="00197819" w:rsidRDefault="00197819" w:rsidP="00197819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 przetargu mogą wziąć udział osoby, które wpłacą wadium w wyznaczonym terminie oraz przedłożą wraz z ofertą:</w:t>
      </w:r>
    </w:p>
    <w:p w:rsidR="00197819" w:rsidRDefault="00197819" w:rsidP="00197819">
      <w:pPr>
        <w:pStyle w:val="Akapitzlist"/>
        <w:numPr>
          <w:ilvl w:val="1"/>
          <w:numId w:val="4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dowód wniesienia wadium, </w:t>
      </w:r>
    </w:p>
    <w:p w:rsidR="00197819" w:rsidRDefault="00197819" w:rsidP="00197819">
      <w:pPr>
        <w:pStyle w:val="Akapitzlist"/>
        <w:numPr>
          <w:ilvl w:val="1"/>
          <w:numId w:val="4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pisemne oświadczenie o zapoznaniu się ze stanem faktycznym i prawnym nieruchomości, o spełnianiu warunków udziału w przetargu oraz o statusie cudzoziemca w rozumieniu przepisów ustawy z dnia 24 marca 1920r. o nabywaniu nieruchomości przez cudzoziemców, o rachunku bankowym właściwym dla zwrotu wadium, oraz adresie poczty elektronicznej właściwym dla składania powiadomień kierowanych do uczestnika - według wzoru stanowiącego </w:t>
      </w:r>
      <w:r>
        <w:rPr>
          <w:b/>
          <w:sz w:val="22"/>
          <w:szCs w:val="22"/>
        </w:rPr>
        <w:t>załącznik nr 1</w:t>
      </w:r>
      <w:r>
        <w:rPr>
          <w:sz w:val="22"/>
          <w:szCs w:val="22"/>
        </w:rPr>
        <w:t xml:space="preserve"> do niniejszych Warunków.</w:t>
      </w:r>
    </w:p>
    <w:p w:rsidR="00197819" w:rsidRDefault="00197819" w:rsidP="00197819">
      <w:pPr>
        <w:pStyle w:val="Akapitzlist"/>
        <w:numPr>
          <w:ilvl w:val="1"/>
          <w:numId w:val="4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w przypadku osób reprezentujących osoby prawne lub jednostki organizacyjne posiadające zdolność prawną, podlegające wpisom do rejestrów - aktualny wypis z właściwego rejestru, określający status prawny uczestnika oraz sposób i osoby uprawnione do jego reprezentacji;</w:t>
      </w:r>
    </w:p>
    <w:p w:rsidR="00197819" w:rsidRDefault="00197819" w:rsidP="00197819">
      <w:pPr>
        <w:pStyle w:val="Akapitzlist"/>
        <w:numPr>
          <w:ilvl w:val="1"/>
          <w:numId w:val="4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pełnomocników - odpowiednie pełnomocnictwo umocowujące do reprezentowania w przetargu przynajmniej w zakresie czynnego udziału w licytacji, </w:t>
      </w:r>
    </w:p>
    <w:p w:rsidR="00197819" w:rsidRDefault="00197819" w:rsidP="00197819">
      <w:pPr>
        <w:pStyle w:val="Akapitzlist"/>
        <w:numPr>
          <w:ilvl w:val="1"/>
          <w:numId w:val="4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w przypadku osób prawnych lub jednostek organizacyjnych posiadających zdolność prawną - oświadczenie, że do udziału w przetargu i nabycia Nieruchomości nie jest wymagana zgoda jakiegokolwiek organu tej osoby prawnej / jednostki, a gdy taka zgoda jest wymagana - dokument zawierający stosowną zgodę,</w:t>
      </w:r>
    </w:p>
    <w:p w:rsidR="00197819" w:rsidRDefault="00197819" w:rsidP="00197819">
      <w:pPr>
        <w:pStyle w:val="Akapitzlist"/>
        <w:numPr>
          <w:ilvl w:val="1"/>
          <w:numId w:val="4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w przypadku osoby fizycznej lub handlowej spółki osobowej, nieposiadającej osobowości prawnej, w której chociaż jeden wspólnik jest osobą fizyczną – oświadczenia, że uczestnik lub jego wspólnik nie pozostaje w związku małżeńskim, w którym obowiązuje ustrój wspólności majątkowej, a jeżeli uczestnik lub jego wspólnik pozostaje w takim związku małżeńskim, dokument zawierający zgodę współmałżonka na dokonanie czynności prawnych związanych z udziałem w przetargu, bądź odpowiednio oświadczenie, iż ze względu na panujący między małżonkami szczególny ustrój majątkowy, upoważnienie ani zgoda drugiego małżonka nie są wymagane dla skutecznego nabycia Nieruchomości,</w:t>
      </w:r>
    </w:p>
    <w:p w:rsidR="00197819" w:rsidRDefault="00197819" w:rsidP="00197819">
      <w:pPr>
        <w:pStyle w:val="Akapitzlist"/>
        <w:numPr>
          <w:ilvl w:val="1"/>
          <w:numId w:val="4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oświadczenie o wyrażeniu zgody na przetwarzanie danych osobowych w związku i na potrzeby przetargu oraz sprzedaży Nieruchomości.</w:t>
      </w:r>
    </w:p>
    <w:p w:rsidR="00197819" w:rsidRDefault="00197819" w:rsidP="00197819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Dokumenty, o których mowa w ust. 2 powyżej, powinny być sporządzone w języku polskim; ewentualne tłumaczenia powinny być dokonane przez tłumacza przysięgłego.</w:t>
      </w:r>
    </w:p>
    <w:p w:rsidR="00197819" w:rsidRDefault="00197819" w:rsidP="00197819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Cudzoziemiec, który wygra przetarg, a stosownie do ustawy z dnia 24 marca 1920 r. jest zobowiązany uzyskać zezwolenie na nabycie nieruchomości, winien je przedstawić w terminie 3 miesięcy od dnia otwarcia ofert. W przypadku bezskutecznego upływu tego terminu uznaje się, że zwycięzca przetargu uchyla się od nabycia nieruchomości, a wpłacone przez niego wadium nie podlega zwrotowi.</w:t>
      </w:r>
    </w:p>
    <w:p w:rsidR="00197819" w:rsidRDefault="00197819" w:rsidP="00197819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Wadium złożone przez oferentów, których oferty nie zostaną przyjęte, zostanie zwrócone (bez oprocentowania) w terminie 3 dni od zakończenia licytacji, na rachunek bankowy wskazany przez oferenta. Wadium złożone przez nabywcę zostanie zarachowane na poczet ceny. Zarachowanie to następować będzie w chwili zawarcia w formie aktu notarialnego umowy przenoszącej prawa do Nieruchomości. Wadium przepada na rzecz Organizatora, jeżeli oferent, którego oferta zostanie przyjęta, uchyli się od zawarcia umowy.</w:t>
      </w:r>
    </w:p>
    <w:p w:rsidR="00197819" w:rsidRDefault="00197819" w:rsidP="00197819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Czynności związane z przeprowadzeniem przetargu wykonuje komisja przetargowa powołana przez Organizatora. Komisja jest organem pomocniczym Organizatora, a decyzja o innym zakończeniu, odwołaniu lub unieważnieniu przetargu zastrzeżona jest do kompetencji Zarządu Organizatora.</w:t>
      </w:r>
    </w:p>
    <w:p w:rsidR="00197819" w:rsidRDefault="00197819" w:rsidP="00197819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 dniu otwarcia ofert komisja przetargowa sprawdzi:</w:t>
      </w:r>
    </w:p>
    <w:p w:rsidR="00197819" w:rsidRDefault="00197819" w:rsidP="00197819">
      <w:pPr>
        <w:pStyle w:val="Akapitzlist"/>
        <w:numPr>
          <w:ilvl w:val="1"/>
          <w:numId w:val="5"/>
        </w:num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dowód wniesienia wadium,</w:t>
      </w:r>
    </w:p>
    <w:p w:rsidR="00197819" w:rsidRDefault="00197819" w:rsidP="00197819">
      <w:pPr>
        <w:pStyle w:val="Akapitzlist"/>
        <w:numPr>
          <w:ilvl w:val="1"/>
          <w:numId w:val="5"/>
        </w:num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zgodność oferty z Ogłoszenie i Warunkami przetargu. </w:t>
      </w:r>
    </w:p>
    <w:p w:rsidR="00197819" w:rsidRDefault="00197819" w:rsidP="00197819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Przetarg jest ważny bez względu na liczbę uczestników, jeżeli złożono przynajmniej jedną ważną ofertę. </w:t>
      </w:r>
    </w:p>
    <w:p w:rsidR="00197819" w:rsidRDefault="00197819" w:rsidP="00197819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Przetarg wygrywa oferent (uczestnik), który zaoferował najwyższą cenę.</w:t>
      </w:r>
    </w:p>
    <w:p w:rsidR="00197819" w:rsidRDefault="00197819" w:rsidP="00197819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Przetarg uważa się za zakończony wynikiem negatywnym, jeżeli żaden z uczestników przetargu nie zaoferował przynajmniej ceny wywoławczej (minimalnej) oraz w sytuacji, gdy nikt do przetargu nie przystąpił.</w:t>
      </w:r>
    </w:p>
    <w:p w:rsidR="00197819" w:rsidRDefault="00197819" w:rsidP="00197819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Organizator przetargu może dla celów dokumentacyjnych dokonywać rejestracji przebiegu przetargu za pomocą urządzeń utrwalających obraz i dźwięk.</w:t>
      </w:r>
    </w:p>
    <w:p w:rsidR="00197819" w:rsidRDefault="00197819" w:rsidP="00197819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Z ważnych powodów Przewodniczący Komisji Przetargowej może zarządzić przerwę w przetargu na czas nie dłuższy niż 7 dni. O zarządzeniu przerwy i terminie wznowienia przetargu powiadamia się uczestników w nim uczestniczących.</w:t>
      </w:r>
    </w:p>
    <w:p w:rsidR="00197819" w:rsidRDefault="00197819" w:rsidP="00197819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Przeprowadzenie przetargu i jej wynik wymaga każdorazowo udokumentowania stosownym protokołem. W protokole należy w szczególności zamieścić następujące informacje:</w:t>
      </w:r>
    </w:p>
    <w:p w:rsidR="00197819" w:rsidRDefault="00197819" w:rsidP="00197819">
      <w:pPr>
        <w:pStyle w:val="Akapitzlist"/>
        <w:numPr>
          <w:ilvl w:val="1"/>
          <w:numId w:val="6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przedmiot przetargu i cenę wywoławczą (minimalną),</w:t>
      </w:r>
    </w:p>
    <w:p w:rsidR="00197819" w:rsidRDefault="00197819" w:rsidP="00197819">
      <w:pPr>
        <w:pStyle w:val="Akapitzlist"/>
        <w:numPr>
          <w:ilvl w:val="1"/>
          <w:numId w:val="6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listę uczestników licytacji z informacją o wniesionych wadiach,</w:t>
      </w:r>
    </w:p>
    <w:p w:rsidR="00197819" w:rsidRDefault="00197819" w:rsidP="00197819">
      <w:pPr>
        <w:pStyle w:val="Akapitzlist"/>
        <w:numPr>
          <w:ilvl w:val="1"/>
          <w:numId w:val="6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imię i nazwisko i adres lub nazwę (firmę) oraz siedzibę osoby wyłonionej jako zwycięzca przetargu,</w:t>
      </w:r>
    </w:p>
    <w:p w:rsidR="00197819" w:rsidRDefault="00197819" w:rsidP="00197819">
      <w:pPr>
        <w:pStyle w:val="Akapitzlist"/>
        <w:numPr>
          <w:ilvl w:val="1"/>
          <w:numId w:val="6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najwyższą uzyskaną cenę (zaoferowaną przez zwycięzcę),</w:t>
      </w:r>
    </w:p>
    <w:p w:rsidR="00197819" w:rsidRDefault="00197819" w:rsidP="00197819">
      <w:pPr>
        <w:pStyle w:val="Akapitzlist"/>
        <w:numPr>
          <w:ilvl w:val="1"/>
          <w:numId w:val="6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oznaczenie sumy, jaką nabywca uiścił na poczet ceny,</w:t>
      </w:r>
    </w:p>
    <w:p w:rsidR="00197819" w:rsidRDefault="00197819" w:rsidP="00197819">
      <w:pPr>
        <w:pStyle w:val="Akapitzlist"/>
        <w:numPr>
          <w:ilvl w:val="1"/>
          <w:numId w:val="6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podpis członków komisji.</w:t>
      </w:r>
    </w:p>
    <w:p w:rsidR="00197819" w:rsidRDefault="00197819" w:rsidP="00197819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Zwycięzca przetargu zostanie zawiadomiony o miejscu i terminie zawarcia umowy sprzedaży najpóźniej w ciągu 30 dni od dnia rozstrzygnięcia przetargu. Brak zapłaty ceny (odpowiednio zadatku) lub niestawienie się zwycięzcy przetargu w czasie i miejscu wyznaczonym przez Organizatora (z przynajmniej 7 dniowym wyprzedzeniem) na podpisanie aktu notarialnego (umowy sprzedaży lub przeniesienia Nieruchomości) będzie równoznaczne z uchyleniem się od zawarcia umowy i przepadkiem wadium na rzecz Organizatora. W takim przypadku wygasa także zobowiązanie Organizatora do dokonania sprzedaży na rzecz zwycięzcy przetargu.</w:t>
      </w:r>
    </w:p>
    <w:p w:rsidR="00197819" w:rsidRDefault="00197819" w:rsidP="00197819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Nabywca Nieruchomości ponosi w całości koszty notarialne sporządzenia umów i opłat sądowych związanych z wpisem praw Nabywcy do ksiąg wieczystych. W przypadku żądania okazania granic Nieruchomości, koszty z tym związane także ponosi nabywca.</w:t>
      </w:r>
    </w:p>
    <w:p w:rsidR="00197819" w:rsidRDefault="00197819" w:rsidP="00197819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Nabywca zobowiązany jest zapłacić całość ceny sprzedawanej Nieruchomości oraz pozostałe ewentualne koszty związane z jej nabyciem do dnia poprzedzającego zawarcie umowy przenoszącej prawa do Nieruchomości. Za termin zapłaty uznaje się dzień wpływu należności na wskazany rachunek bankowy Spółki. </w:t>
      </w:r>
    </w:p>
    <w:p w:rsidR="00197819" w:rsidRDefault="00197819" w:rsidP="00197819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oferowana i przyjęta w przetargu nie uwzględnia podatku od towarów i usług (VAT). Tak ustalona cena ulega automatycznemu podwyższeniu o podatek od towarów i usług (VAT), jeśli na dzień dokonywania sprzedaży czynność ta będzie objęta opodatkowaniem tym podatkiem. </w:t>
      </w:r>
    </w:p>
    <w:p w:rsidR="00197819" w:rsidRDefault="00197819" w:rsidP="00197819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Wedle aktualnego stanu rzeczy sprzedaż Nieruchomości w całości korzysta ze zwolnienia z opodatkowania podatkiem VAT na podstawie art. 43 ust. 1 pkt. 9 ustawy o VAT.</w:t>
      </w:r>
    </w:p>
    <w:p w:rsidR="00197819" w:rsidRDefault="00197819" w:rsidP="00197819">
      <w:pPr>
        <w:jc w:val="both"/>
        <w:rPr>
          <w:sz w:val="22"/>
          <w:szCs w:val="22"/>
        </w:rPr>
      </w:pPr>
    </w:p>
    <w:p w:rsidR="00197819" w:rsidRDefault="00197819" w:rsidP="0019781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Ogłoszono dnia 23 czerwca 2023 r. </w:t>
      </w:r>
    </w:p>
    <w:p w:rsidR="00197819" w:rsidRDefault="00197819" w:rsidP="00197819"/>
    <w:p w:rsidR="00197819" w:rsidRDefault="00197819" w:rsidP="00197819"/>
    <w:p w:rsidR="00197819" w:rsidRDefault="00197819" w:rsidP="00197819"/>
    <w:p w:rsidR="00197819" w:rsidRDefault="00197819" w:rsidP="00197819"/>
    <w:p w:rsidR="00197819" w:rsidRDefault="00197819" w:rsidP="00197819"/>
    <w:p w:rsidR="00197819" w:rsidRDefault="00197819" w:rsidP="00197819"/>
    <w:p w:rsidR="00341711" w:rsidRDefault="00341711"/>
    <w:sectPr w:rsidR="00341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3615"/>
    <w:multiLevelType w:val="hybridMultilevel"/>
    <w:tmpl w:val="FB86F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2012E"/>
    <w:multiLevelType w:val="hybridMultilevel"/>
    <w:tmpl w:val="8A5A03C8"/>
    <w:lvl w:ilvl="0" w:tplc="6FC08A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04610"/>
    <w:multiLevelType w:val="hybridMultilevel"/>
    <w:tmpl w:val="6B3C3398"/>
    <w:lvl w:ilvl="0" w:tplc="AFE2FB00">
      <w:start w:val="1"/>
      <w:numFmt w:val="decimal"/>
      <w:lvlText w:val="%1)"/>
      <w:lvlJc w:val="left"/>
      <w:pPr>
        <w:ind w:left="644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7650525"/>
    <w:multiLevelType w:val="hybridMultilevel"/>
    <w:tmpl w:val="0694B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5D0EB84">
      <w:start w:val="1"/>
      <w:numFmt w:val="lowerLetter"/>
      <w:lvlText w:val="%2)"/>
      <w:lvlJc w:val="left"/>
      <w:pPr>
        <w:ind w:left="1520" w:hanging="44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04172"/>
    <w:multiLevelType w:val="hybridMultilevel"/>
    <w:tmpl w:val="D57C8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90550"/>
    <w:multiLevelType w:val="hybridMultilevel"/>
    <w:tmpl w:val="0A6AC2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19"/>
    <w:rsid w:val="00197819"/>
    <w:rsid w:val="002F481E"/>
    <w:rsid w:val="0034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487ED-3838-4597-80C2-AFCB1E30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97819"/>
    <w:pPr>
      <w:jc w:val="center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7819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97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1856</Words>
  <Characters>11139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Meinert</dc:creator>
  <cp:keywords/>
  <dc:description/>
  <cp:lastModifiedBy>Małgorzata Meinert</cp:lastModifiedBy>
  <cp:revision>2</cp:revision>
  <dcterms:created xsi:type="dcterms:W3CDTF">2023-06-23T08:31:00Z</dcterms:created>
  <dcterms:modified xsi:type="dcterms:W3CDTF">2023-06-23T08:56:00Z</dcterms:modified>
</cp:coreProperties>
</file>