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B" w:rsidRPr="00E410C3" w:rsidRDefault="0043632B" w:rsidP="00BD5008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E410C3">
        <w:rPr>
          <w:b/>
          <w:sz w:val="24"/>
          <w:szCs w:val="24"/>
        </w:rPr>
        <w:t xml:space="preserve">Załącznik nr 1 do uchwały nr 128 z dnia 27 maja 2015 r. w sprawie propozycji zmian do projektu ustawy </w:t>
      </w:r>
      <w:r w:rsidRPr="00E410C3">
        <w:rPr>
          <w:rStyle w:val="Pogrubienie"/>
          <w:rFonts w:cs="Tahoma"/>
          <w:sz w:val="24"/>
          <w:szCs w:val="24"/>
          <w:shd w:val="clear" w:color="auto" w:fill="FAFAFA"/>
        </w:rPr>
        <w:t>o nieodpłatnej pomocy prawnej, nieodpłatnej informacji prawnej oraz edukacji prawnej społeczeństwa</w:t>
      </w:r>
      <w:r w:rsidRPr="00E410C3">
        <w:rPr>
          <w:b/>
          <w:sz w:val="24"/>
          <w:szCs w:val="24"/>
        </w:rPr>
        <w:t xml:space="preserve"> (druk sejmowy nr 3338).</w:t>
      </w:r>
    </w:p>
    <w:p w:rsidR="0043632B" w:rsidRPr="00E410C3" w:rsidRDefault="0043632B" w:rsidP="0043632B">
      <w:pPr>
        <w:rPr>
          <w:b/>
          <w:sz w:val="24"/>
          <w:szCs w:val="24"/>
        </w:rPr>
      </w:pPr>
    </w:p>
    <w:p w:rsidR="0043632B" w:rsidRPr="00E410C3" w:rsidRDefault="0043632B" w:rsidP="0043632B">
      <w:pPr>
        <w:jc w:val="center"/>
        <w:rPr>
          <w:b/>
          <w:sz w:val="24"/>
          <w:szCs w:val="24"/>
        </w:rPr>
      </w:pPr>
      <w:r w:rsidRPr="00E410C3">
        <w:rPr>
          <w:b/>
          <w:sz w:val="24"/>
          <w:szCs w:val="24"/>
        </w:rPr>
        <w:t>Poprawki</w:t>
      </w:r>
    </w:p>
    <w:p w:rsidR="0043632B" w:rsidRPr="00E410C3" w:rsidRDefault="0043632B" w:rsidP="0043632B">
      <w:pPr>
        <w:jc w:val="both"/>
        <w:rPr>
          <w:b/>
          <w:sz w:val="24"/>
          <w:szCs w:val="24"/>
        </w:rPr>
      </w:pPr>
      <w:r w:rsidRPr="00E410C3">
        <w:rPr>
          <w:b/>
          <w:sz w:val="24"/>
          <w:szCs w:val="24"/>
        </w:rPr>
        <w:t xml:space="preserve">do rządowego projektu </w:t>
      </w:r>
      <w:r w:rsidRPr="00E410C3">
        <w:rPr>
          <w:b/>
          <w:i/>
          <w:sz w:val="24"/>
          <w:szCs w:val="24"/>
        </w:rPr>
        <w:t>ustawy o nieodpłatnej pomocy prawnej</w:t>
      </w:r>
      <w:r w:rsidR="00E302E2">
        <w:rPr>
          <w:b/>
          <w:sz w:val="24"/>
          <w:szCs w:val="24"/>
        </w:rPr>
        <w:t xml:space="preserve">, </w:t>
      </w:r>
      <w:r w:rsidR="00E302E2" w:rsidRPr="00E410C3">
        <w:rPr>
          <w:rStyle w:val="Pogrubienie"/>
          <w:rFonts w:cs="Tahoma"/>
          <w:sz w:val="24"/>
          <w:szCs w:val="24"/>
          <w:shd w:val="clear" w:color="auto" w:fill="FAFAFA"/>
        </w:rPr>
        <w:t>nieodpłatnej informacji prawnej oraz edukacji prawnej społeczeństwa</w:t>
      </w:r>
      <w:r w:rsidR="00E302E2" w:rsidRPr="00E410C3">
        <w:rPr>
          <w:b/>
          <w:sz w:val="24"/>
          <w:szCs w:val="24"/>
        </w:rPr>
        <w:t xml:space="preserve"> </w:t>
      </w:r>
      <w:r w:rsidR="00E302E2">
        <w:rPr>
          <w:b/>
          <w:sz w:val="24"/>
          <w:szCs w:val="24"/>
        </w:rPr>
        <w:t>(druk sejmowy nr 3338).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1) w art. 3: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a) w ust. 1 pkt 1 otrzymuje brzmienie:</w:t>
      </w:r>
    </w:p>
    <w:p w:rsidR="0043632B" w:rsidRPr="00E410C3" w:rsidRDefault="0043632B" w:rsidP="0043632B">
      <w:pPr>
        <w:jc w:val="both"/>
        <w:rPr>
          <w:sz w:val="24"/>
          <w:szCs w:val="24"/>
        </w:rPr>
      </w:pPr>
      <w:r w:rsidRPr="00E410C3">
        <w:rPr>
          <w:sz w:val="24"/>
          <w:szCs w:val="24"/>
        </w:rPr>
        <w:t xml:space="preserve">„1) która w okresie 12 miesięcy poprzedzających zwrócenie się o udzielenie nieodpłatnej pomocy prawnej osiągnęła średni miesięczny dochód na jednego członka gospodarstwa domowego w wysokości nie wyższej niż </w:t>
      </w:r>
      <w:r w:rsidRPr="00E410C3">
        <w:rPr>
          <w:rFonts w:eastAsia="Times New Roman"/>
          <w:color w:val="000000"/>
          <w:sz w:val="24"/>
          <w:szCs w:val="24"/>
          <w:lang w:eastAsia="pl-PL"/>
        </w:rPr>
        <w:t xml:space="preserve">kwota minimalnego wynagrodzenia za pracę, ustalanego na podstawie ustawy z dnia 10 października 2002 r. o minimalnym wynagrodzeniu za pracę (Dz. U. Nr 200, poz. 1679, z późn. zm.), obowiązującego w roku zwrócenia </w:t>
      </w:r>
      <w:r w:rsidRPr="00E410C3">
        <w:rPr>
          <w:sz w:val="24"/>
          <w:szCs w:val="24"/>
        </w:rPr>
        <w:t>się o udzielenie nieodpłatnej pomocy prawnej;”,</w:t>
      </w:r>
    </w:p>
    <w:p w:rsidR="0043632B" w:rsidRPr="00E410C3" w:rsidRDefault="0043632B" w:rsidP="0043632B">
      <w:pPr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b) skreśla się ust. 2,</w:t>
      </w:r>
    </w:p>
    <w:p w:rsidR="0043632B" w:rsidRPr="00E410C3" w:rsidRDefault="0043632B" w:rsidP="0043632B">
      <w:pPr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c) w ust. 3 pkt 1 otrzymuje brzmienie: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szCs w:val="24"/>
        </w:rPr>
      </w:pPr>
      <w:r w:rsidRPr="00E410C3">
        <w:rPr>
          <w:rFonts w:ascii="Calibri" w:hAnsi="Calibri"/>
          <w:szCs w:val="24"/>
        </w:rPr>
        <w:t xml:space="preserve">„1) </w:t>
      </w:r>
      <w:r w:rsidRPr="00E410C3">
        <w:rPr>
          <w:rFonts w:ascii="Calibri" w:hAnsi="Calibri"/>
        </w:rPr>
        <w:t xml:space="preserve">o której mowa w ust. 1 pkt 1 – wykazuje przez złożenie oświadczenia o wysokości średniego miesięcznego dochodu osiągniętego </w:t>
      </w:r>
      <w:r w:rsidRPr="00E410C3">
        <w:rPr>
          <w:rFonts w:ascii="Calibri" w:hAnsi="Calibri" w:cs="Times New Roman"/>
          <w:szCs w:val="24"/>
        </w:rPr>
        <w:t xml:space="preserve">w </w:t>
      </w:r>
      <w:r w:rsidRPr="00E410C3">
        <w:rPr>
          <w:rFonts w:ascii="Calibri" w:hAnsi="Calibri"/>
          <w:szCs w:val="24"/>
        </w:rPr>
        <w:t>okresie 12 miesięcy poprzedzających</w:t>
      </w:r>
      <w:r w:rsidRPr="00E410C3">
        <w:rPr>
          <w:rFonts w:ascii="Calibri" w:hAnsi="Calibri" w:cs="Times New Roman"/>
          <w:szCs w:val="24"/>
        </w:rPr>
        <w:t xml:space="preserve"> zwrócenie się o udzielenie nieodpłatnej pomocy prawnej;”,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szCs w:val="24"/>
        </w:rPr>
      </w:pP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b/>
          <w:szCs w:val="24"/>
          <w:u w:val="single"/>
        </w:rPr>
      </w:pPr>
      <w:r w:rsidRPr="00E410C3">
        <w:rPr>
          <w:rFonts w:ascii="Calibri" w:hAnsi="Calibri" w:cs="Times New Roman"/>
          <w:b/>
          <w:szCs w:val="24"/>
          <w:u w:val="single"/>
        </w:rPr>
        <w:t>d) skreśla się ust. 4 i 5,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b/>
          <w:szCs w:val="24"/>
          <w:u w:val="single"/>
        </w:rPr>
      </w:pP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b/>
          <w:szCs w:val="24"/>
          <w:u w:val="single"/>
        </w:rPr>
      </w:pPr>
      <w:r w:rsidRPr="00E410C3">
        <w:rPr>
          <w:rFonts w:ascii="Calibri" w:hAnsi="Calibri" w:cs="Times New Roman"/>
          <w:b/>
          <w:szCs w:val="24"/>
          <w:u w:val="single"/>
        </w:rPr>
        <w:t>d) ust. 6 -8 otrzymują brzmienie: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 w:cs="Times New Roman"/>
          <w:szCs w:val="24"/>
        </w:rPr>
      </w:pP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„6. Oświadczenia, o których mowa w ust. 3 pkt 1 i 6, składa się pod rygorem odpowiedzialności karnej za składanie fałszywych zeznań. Składający oświadczenie jest obowiązany do zawarcia w nich klauzuli o następującej treści: „Jestem świadomy odpowiedzialności karnej za złożenie fałszywego oświadczenia.”. Klauzula ta zastępuje pouczenie organu o odpowiedzialności karnej za składanie fałszywych zeznań.</w:t>
      </w:r>
    </w:p>
    <w:p w:rsidR="0043632B" w:rsidRPr="00E410C3" w:rsidRDefault="0043632B" w:rsidP="0043632B">
      <w:pPr>
        <w:pStyle w:val="USTustnpkodeksu"/>
        <w:keepNext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7. Wzór oświadczenia, o którym mowa w ust. 3 pkt 6 – jest określony w załączniku nr 1 do ustawy.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8. Oświadczenia, o których mowa w ust. 3 pkt 1 i 6, składa się udzielającemu nieodpłatnej pomocy prawnej.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9. Oświadczenia, o których mowa w ust. 3 pkt 1 i 6, przechowuje się w warunkach uniemożliwiających dostęp osób trzecich.”;</w:t>
      </w:r>
    </w:p>
    <w:p w:rsidR="0043632B" w:rsidRPr="00E410C3" w:rsidRDefault="0043632B" w:rsidP="0043632B">
      <w:pPr>
        <w:pStyle w:val="USTustnpkodeksu"/>
        <w:spacing w:line="240" w:lineRule="auto"/>
        <w:ind w:firstLine="0"/>
        <w:rPr>
          <w:rFonts w:ascii="Calibri" w:hAnsi="Calibri"/>
        </w:rPr>
      </w:pPr>
    </w:p>
    <w:p w:rsidR="0043632B" w:rsidRPr="00E410C3" w:rsidRDefault="0043632B" w:rsidP="0043632B">
      <w:pPr>
        <w:spacing w:line="240" w:lineRule="auto"/>
        <w:jc w:val="both"/>
        <w:rPr>
          <w:i/>
          <w:sz w:val="24"/>
          <w:szCs w:val="24"/>
        </w:rPr>
      </w:pPr>
      <w:r w:rsidRPr="00E410C3">
        <w:rPr>
          <w:i/>
          <w:sz w:val="24"/>
          <w:szCs w:val="24"/>
        </w:rPr>
        <w:t>Uzasadnienie:</w:t>
      </w:r>
    </w:p>
    <w:p w:rsidR="0043632B" w:rsidRPr="00E410C3" w:rsidRDefault="0043632B" w:rsidP="0043632B">
      <w:pPr>
        <w:spacing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lastRenderedPageBreak/>
        <w:t xml:space="preserve">Zmiana w art. 3 ma na celu </w:t>
      </w:r>
      <w:r w:rsidRPr="00E410C3">
        <w:rPr>
          <w:b/>
          <w:sz w:val="24"/>
          <w:szCs w:val="24"/>
        </w:rPr>
        <w:t>racjonalne wydatkowanie</w:t>
      </w:r>
      <w:r w:rsidRPr="00E410C3">
        <w:rPr>
          <w:sz w:val="24"/>
          <w:szCs w:val="24"/>
        </w:rPr>
        <w:t xml:space="preserve"> środków publicznych poprzez rozszerzenie kręgu osób uprawnionych do nieodpłatnej pomocy prawnej, zamiast proponowanego w projekcie rządowym kręgu podmiotowego zawężonego wyłącznie do klientów pomocy społecznej korzystających ze świadczeń, co stanowi jedynie 10-15% osób zgłaszających się po pomoc prawną. Proponowana przez Rząd w art. 3 ust. 1 pkt 1 przesłanka</w:t>
      </w:r>
      <w:r w:rsidRPr="00E410C3">
        <w:rPr>
          <w:rFonts w:eastAsiaTheme="minorHAnsi"/>
          <w:sz w:val="24"/>
          <w:szCs w:val="24"/>
        </w:rPr>
        <w:t xml:space="preserve"> powoduje, że np. w trakcie 4-godzinnego dyżuru odbędzie się</w:t>
      </w:r>
      <w:r w:rsidRPr="00E410C3">
        <w:rPr>
          <w:sz w:val="24"/>
          <w:szCs w:val="24"/>
        </w:rPr>
        <w:t xml:space="preserve"> </w:t>
      </w:r>
      <w:r w:rsidRPr="00E410C3">
        <w:rPr>
          <w:rFonts w:eastAsiaTheme="minorHAnsi"/>
          <w:sz w:val="24"/>
          <w:szCs w:val="24"/>
        </w:rPr>
        <w:t>zaledwie jedna porada, bo przyjdzie w tym czasie tylko jeden klient. Jest to zarówno marnotrawienie środków publicznych, jak i czasu profesjonalistów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2) w art. 4 w ust. 1 pkt 1 i 2  otrzymują brzmienie: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„1) poinformowanie osoby uprawnionej o obowiązującym stanie prawnym, o przysługujących jej uprawnieniach lub o spoczywających na niej obowiązkach, lub udzielenie osobie uprawnionej specjalistycznego wsparcia w rozwiązywaniu jej problemów życiowych,  lub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2)</w:t>
      </w:r>
      <w:r w:rsidRPr="00E410C3">
        <w:rPr>
          <w:rFonts w:ascii="Calibri" w:hAnsi="Calibri"/>
        </w:rPr>
        <w:tab/>
        <w:t>wskazanie osobie uprawnionej sposobu rozwiązania jej problemu prawnego lub faktycznego, lub”;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  <w:i/>
        </w:rPr>
      </w:pPr>
      <w:r w:rsidRPr="00E410C3">
        <w:rPr>
          <w:rFonts w:ascii="Calibri" w:hAnsi="Calibri"/>
          <w:i/>
        </w:rPr>
        <w:t>Uzasadnienie: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</w:p>
    <w:p w:rsidR="0043632B" w:rsidRPr="00E410C3" w:rsidRDefault="0043632B" w:rsidP="0043632B">
      <w:p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 xml:space="preserve">Zmiana w art. 4 ma na celu objęcie osób uprawnionych nie tylko pomocą prawną, ale także </w:t>
      </w:r>
      <w:r w:rsidRPr="00E410C3">
        <w:rPr>
          <w:b/>
          <w:sz w:val="24"/>
          <w:szCs w:val="24"/>
        </w:rPr>
        <w:t xml:space="preserve">pomocą obywatelską. </w:t>
      </w:r>
      <w:r w:rsidRPr="00E410C3">
        <w:rPr>
          <w:sz w:val="24"/>
          <w:szCs w:val="24"/>
        </w:rPr>
        <w:t>Porady prawne nie są wystarczającym instrumentem wsparcia dla osób ubogich i niesamodzielnych. Nieodpłatna pomoc powinna być świadczona tym osobom również w obszarze reintegracji społecznej, edukującej ku samodzielności, wymagającej więcej kompetencji społecznych, niż tylko wiedza prawnicza. Badania potwierdziły, że poradnictwo powinno:</w:t>
      </w:r>
    </w:p>
    <w:p w:rsidR="0043632B" w:rsidRPr="00E410C3" w:rsidRDefault="0043632B" w:rsidP="0043632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 xml:space="preserve">działać z uwzględnieniem faktu, że znaczna część zgłaszanych spraw nie ma charakteru prawnego lub problem nie jest na tyle skomplikowany prawnie, aby wymagał kontaktu z radcą prawnym lub adwokatem; w związku z tym powszechnie stosowanym elementem systemów zagranicą jest mechanizm tzw. </w:t>
      </w:r>
      <w:r w:rsidRPr="00E410C3">
        <w:rPr>
          <w:i/>
          <w:sz w:val="24"/>
          <w:szCs w:val="24"/>
        </w:rPr>
        <w:t>triage</w:t>
      </w:r>
      <w:r w:rsidRPr="00E410C3">
        <w:rPr>
          <w:sz w:val="24"/>
          <w:szCs w:val="24"/>
        </w:rPr>
        <w:t>, czyli selekcjonowanie spraw stosownie do potrzeb beneficjanta, które bardzo często wiążą się np. z potrzebą pomocy socjalnej, psychologicznej lub prostej informacji prawnej;</w:t>
      </w:r>
    </w:p>
    <w:p w:rsidR="0043632B" w:rsidRPr="00E410C3" w:rsidRDefault="0043632B" w:rsidP="0043632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problemy zgłaszane do poradni prawnych mają charakter interdyscyplinarny i należy do nich podchodzić całościowo korzystając z różnych form pomocy.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3) art. 5 otrzymuje brzmienie: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„Art. 5. 1. Nieodpłatnej pomocy prawnej udzielają:</w:t>
      </w:r>
    </w:p>
    <w:p w:rsidR="0043632B" w:rsidRPr="00E410C3" w:rsidRDefault="0043632B" w:rsidP="0043632B">
      <w:pPr>
        <w:pStyle w:val="LITlitera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 w:cs="Times New Roman"/>
          <w:szCs w:val="24"/>
        </w:rPr>
        <w:t>adwokat albo radca prawny,</w:t>
      </w:r>
      <w:r w:rsidRPr="00E410C3">
        <w:rPr>
          <w:rFonts w:ascii="Calibri" w:hAnsi="Calibri"/>
          <w:szCs w:val="24"/>
        </w:rPr>
        <w:t xml:space="preserve"> osobiście, lub </w:t>
      </w:r>
      <w:r w:rsidRPr="00E410C3">
        <w:rPr>
          <w:rFonts w:ascii="Calibri" w:hAnsi="Calibri"/>
        </w:rPr>
        <w:t>spółka powołana przez takie osoby;</w:t>
      </w:r>
    </w:p>
    <w:p w:rsidR="0043632B" w:rsidRPr="00E410C3" w:rsidRDefault="0043632B" w:rsidP="0043632B">
      <w:pPr>
        <w:pStyle w:val="LITlitera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doradca podatkowy osobiście lub spółka powołana przez takie osoby - w sprawach podatkowych,</w:t>
      </w:r>
      <w:r w:rsidRPr="00E410C3">
        <w:rPr>
          <w:rFonts w:ascii="Calibri" w:hAnsi="Calibri"/>
          <w:szCs w:val="24"/>
        </w:rPr>
        <w:t xml:space="preserve"> </w:t>
      </w:r>
      <w:r w:rsidRPr="00E410C3">
        <w:rPr>
          <w:rFonts w:ascii="Calibri" w:hAnsi="Calibri"/>
        </w:rPr>
        <w:t>z wyłączeniem spraw podatkowych związanych z prowadzeniem działalności gospodarczej;</w:t>
      </w:r>
    </w:p>
    <w:p w:rsidR="0043632B" w:rsidRPr="00E410C3" w:rsidRDefault="0043632B" w:rsidP="0043632B">
      <w:pPr>
        <w:pStyle w:val="LITlitera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  <w:szCs w:val="24"/>
        </w:rPr>
        <w:t xml:space="preserve">organizacje pozarządowe prowadzące działalność pożytku publicznego oraz podmioty wymienione w art. 3 ust. 3 ustawy z dnia 23 kwietnia 2003 r. o działalności pożytku publicznego i o wolontariacie (Dz.U. z 2015 r. poz. 1118, 1138 i 1146), zwane dalej </w:t>
      </w:r>
      <w:r w:rsidRPr="00E410C3">
        <w:rPr>
          <w:rFonts w:ascii="Calibri" w:hAnsi="Calibri"/>
          <w:szCs w:val="24"/>
        </w:rPr>
        <w:lastRenderedPageBreak/>
        <w:t>„organizacjami pozarządowymi”, za pośrednictwem przeszkolonych pracowników i wolontariuszy;</w:t>
      </w:r>
    </w:p>
    <w:p w:rsidR="0043632B" w:rsidRPr="00E410C3" w:rsidRDefault="0043632B" w:rsidP="0043632B">
      <w:pPr>
        <w:pStyle w:val="LITlitera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uczelnia, która świadczy nieodpłatną pomoc prawną za pośrednictwem akademickiej poradni prawnej;</w:t>
      </w:r>
    </w:p>
    <w:p w:rsidR="0043632B" w:rsidRPr="00E410C3" w:rsidRDefault="0043632B" w:rsidP="0043632B">
      <w:pPr>
        <w:pStyle w:val="LITlitera"/>
        <w:numPr>
          <w:ilvl w:val="0"/>
          <w:numId w:val="4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  <w:szCs w:val="24"/>
        </w:rPr>
        <w:t xml:space="preserve">osoba, która </w:t>
      </w:r>
      <w:r w:rsidRPr="00E410C3">
        <w:rPr>
          <w:rFonts w:ascii="Calibri" w:hAnsi="Calibri"/>
        </w:rPr>
        <w:t>ukończyła wyższe studia prawnicze i uzyskała tytuł magistra lub zagraniczne studia prawnicze uznane w Rzeczypospolitej Polskiej, korzystająca z pełni praw publicznych, posiadająca pełną zdolność do czynności prawnych, oraz niekarana za umyślne przestępstwo ścigane z oskarżenia publicznego lub przestępstwo skarbowe, osobiście, lub spółka powołana przez takie osoby.</w:t>
      </w:r>
    </w:p>
    <w:p w:rsidR="0043632B" w:rsidRPr="00E410C3" w:rsidRDefault="0043632B" w:rsidP="0043632B">
      <w:p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2. Podmioty, o których mowa w ust. 1, przed udzieleniem nieodpłatnej pomocy prawnej mogą zażądać od osoby uprawnionej okazania dokumentu potwierdzającego tożsamość</w:t>
      </w:r>
      <w:r w:rsidRPr="00E410C3">
        <w:rPr>
          <w:szCs w:val="24"/>
        </w:rPr>
        <w:t>.”;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 w:cs="Times New Roman"/>
          <w:szCs w:val="24"/>
        </w:rPr>
      </w:pPr>
    </w:p>
    <w:p w:rsidR="0043632B" w:rsidRPr="00E410C3" w:rsidRDefault="0043632B" w:rsidP="0043632B">
      <w:pPr>
        <w:spacing w:after="0"/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</w:rPr>
        <w:t xml:space="preserve">4) dotychczasowy art. 12 staje się art. 9 i w konsekwencji kolejne jednostki redakcyjne oznaczone dotychczas jako art. 9, 10 i 11 oznacza się jako odpowiednio art. 10, 11, i 12; </w:t>
      </w:r>
      <w:r w:rsidRPr="00E410C3">
        <w:rPr>
          <w:b/>
          <w:sz w:val="24"/>
          <w:szCs w:val="24"/>
          <w:u w:val="single"/>
        </w:rPr>
        <w:t>oraz:</w:t>
      </w:r>
    </w:p>
    <w:p w:rsidR="0043632B" w:rsidRPr="00E410C3" w:rsidRDefault="0043632B" w:rsidP="0043632B">
      <w:pPr>
        <w:spacing w:after="0"/>
        <w:jc w:val="both"/>
        <w:rPr>
          <w:b/>
          <w:sz w:val="24"/>
          <w:szCs w:val="24"/>
        </w:rPr>
      </w:pPr>
    </w:p>
    <w:p w:rsidR="0043632B" w:rsidRPr="00E410C3" w:rsidRDefault="0043632B" w:rsidP="0043632B">
      <w:pPr>
        <w:ind w:firstLine="708"/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 xml:space="preserve">a) nowy art. 9 otrzymuje brzmienie: 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„Art. 9. 1. Powiat corocznie powierza prowadzenie punktów nieodpłatnej pomocy prawnej podmiotom, o którym mowa w art. 5 ust. 1.</w:t>
      </w:r>
    </w:p>
    <w:p w:rsidR="0043632B" w:rsidRPr="00E410C3" w:rsidRDefault="0043632B" w:rsidP="0043632B">
      <w:pPr>
        <w:spacing w:after="0" w:line="240" w:lineRule="auto"/>
        <w:ind w:firstLine="51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2. Podmioty prowadzące punkty nieodpłatnej pomocy prawnej wyłania się corocznie w otwartym konkursie ofert. Do otwartego konkursu ofert stosuje się odpowiednio przepisy rozdziału 2 ustawy z dnia 24 kwietnia 2003 r. o działalności pożytku publicznego i o wolontariacie, z tym że kryteria stosowane przy wyborze ofert obejmują także:</w:t>
      </w:r>
    </w:p>
    <w:p w:rsidR="0043632B" w:rsidRPr="00E410C3" w:rsidRDefault="0043632B" w:rsidP="0043632B">
      <w:pPr>
        <w:pStyle w:val="USTustnpkodeksu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wiarygodność oferenta i rękojmię wykonywania przez niego umowy;</w:t>
      </w:r>
    </w:p>
    <w:p w:rsidR="0043632B" w:rsidRPr="00E410C3" w:rsidRDefault="0043632B" w:rsidP="0043632B">
      <w:pPr>
        <w:pStyle w:val="USTustnpkodeksu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dostępność nieodpłatnej pomocy prawnej z uwzględnieniem terytorialnego rozmieszczenia na terenie powiatu punktów nieodpłatnej pomocy prawnej;</w:t>
      </w:r>
    </w:p>
    <w:p w:rsidR="0043632B" w:rsidRPr="00E410C3" w:rsidRDefault="0043632B" w:rsidP="0043632B">
      <w:pPr>
        <w:pStyle w:val="USTustnpkodeksu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 xml:space="preserve"> zapewnienie procedury przekierowania do pomocy specjalistycznej innej niż nieodpłatna pomoc prawna;</w:t>
      </w:r>
    </w:p>
    <w:p w:rsidR="0043632B" w:rsidRPr="00E410C3" w:rsidRDefault="0043632B" w:rsidP="0043632B">
      <w:pPr>
        <w:pStyle w:val="USTustnpkodeksu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świadczenie osobom uprawnionym usług towarzyszących udzielanej im nieodpłatnej pomocy prawnej, w szczególności mediacji, wsparcia psychologicznego lub asystenta społecznego;</w:t>
      </w:r>
    </w:p>
    <w:p w:rsidR="0043632B" w:rsidRPr="00E410C3" w:rsidRDefault="0043632B" w:rsidP="0043632B">
      <w:pPr>
        <w:pStyle w:val="USTustnpkodeksu"/>
        <w:numPr>
          <w:ilvl w:val="0"/>
          <w:numId w:val="2"/>
        </w:numPr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 xml:space="preserve">planowany sposób rozpowszechniania wśród osób uprawnionych informacji o świadczonej nieodpłatnej pomocy prawnej. </w:t>
      </w:r>
    </w:p>
    <w:p w:rsidR="0043632B" w:rsidRPr="00E410C3" w:rsidRDefault="0043632B" w:rsidP="0043632B">
      <w:pPr>
        <w:spacing w:after="0" w:line="240" w:lineRule="auto"/>
        <w:ind w:firstLine="51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3. O powierzenie realizacji zadania, o którym mowa w ust. 1, może ubiegać się organizacja pozarządowa, o której mowa w art. 5 ust. 1 pkt 3, prowadząca działalność pożytku publicznego w zakresie, o którym mowa w art. 4 ust. 1 pkt 1b ustawy z dnia 24 kwietnia 2003 r. o działalności pożytku publicznego i o wolontariacie, oraz uczelnia, o której mowa w art. 5 ust. 1 pkt 4,  jeżeli spełniają następujące warunki: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1)   posiadają co najmniej dwuletnie doświadczenie w wykonywaniu zadań wiążących się z udzielaniem porad prawnych lub informacji prawnych;</w:t>
      </w:r>
    </w:p>
    <w:p w:rsidR="0043632B" w:rsidRPr="00E410C3" w:rsidRDefault="0043632B" w:rsidP="0043632B">
      <w:pPr>
        <w:pStyle w:val="PKTpunkt"/>
        <w:keepNext/>
        <w:spacing w:line="240" w:lineRule="auto"/>
        <w:rPr>
          <w:rFonts w:ascii="Calibri" w:hAnsi="Calibri"/>
          <w:szCs w:val="24"/>
        </w:rPr>
      </w:pPr>
      <w:r w:rsidRPr="00E410C3">
        <w:rPr>
          <w:rFonts w:ascii="Calibri" w:hAnsi="Calibri"/>
        </w:rPr>
        <w:lastRenderedPageBreak/>
        <w:t>2)</w:t>
      </w:r>
      <w:r w:rsidRPr="00E410C3">
        <w:rPr>
          <w:rFonts w:ascii="Calibri" w:hAnsi="Calibri"/>
        </w:rPr>
        <w:tab/>
      </w:r>
      <w:r w:rsidRPr="00E410C3">
        <w:rPr>
          <w:rFonts w:ascii="Calibri" w:hAnsi="Calibri"/>
          <w:szCs w:val="24"/>
        </w:rPr>
        <w:t xml:space="preserve">dają gwarancję należytego wykonania zadania, w szczególności </w:t>
      </w:r>
      <w:r w:rsidRPr="00E410C3">
        <w:rPr>
          <w:rFonts w:ascii="Calibri" w:eastAsia="Times New Roman" w:hAnsi="Calibri"/>
          <w:szCs w:val="24"/>
        </w:rPr>
        <w:t xml:space="preserve">dysponują możliwością udzielania nieodpłatnej pomocy prawnej przez osoby posiadające odpowiednie: wiedzę, umiejętności i doświadczenie, niezbędne do </w:t>
      </w:r>
      <w:r w:rsidRPr="00E410C3">
        <w:rPr>
          <w:rFonts w:ascii="Calibri" w:hAnsi="Calibri"/>
          <w:szCs w:val="24"/>
        </w:rPr>
        <w:t>rzetelnego udzielania pomocy prawnej;</w:t>
      </w:r>
    </w:p>
    <w:p w:rsidR="0043632B" w:rsidRPr="00E410C3" w:rsidRDefault="0043632B" w:rsidP="0043632B">
      <w:pPr>
        <w:pStyle w:val="PKTpunkt"/>
        <w:keepNext/>
        <w:spacing w:line="240" w:lineRule="auto"/>
        <w:rPr>
          <w:rFonts w:ascii="Calibri" w:hAnsi="Calibri"/>
        </w:rPr>
      </w:pPr>
      <w:r w:rsidRPr="00E410C3">
        <w:rPr>
          <w:rFonts w:ascii="Calibri" w:hAnsi="Calibri"/>
          <w:szCs w:val="24"/>
        </w:rPr>
        <w:t>3) posiadają ubezpieczenie od odpowiedzialności cywilnej za szkody wyrządzone przy udzielaniu nieodpłatnej pomocy prawnej</w:t>
      </w:r>
      <w:r w:rsidRPr="00E410C3">
        <w:rPr>
          <w:rFonts w:ascii="Calibri" w:hAnsi="Calibri"/>
        </w:rPr>
        <w:t xml:space="preserve">. 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4. Podmioty zapewniają udzielanie nieodpłatnej pomocy prawnej na podstawie umowy zawartej z powiatem. Do umowy stosuje się odpowiednio art. 11 ust. 2, z tym że do podmiotów, o których mowa w art. 5 ust. 1 pkt 3 i 4 - stosuje się odpowiednio art. 11 ust. 2  pkt 1 i 3–6.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 xml:space="preserve">5. Starosta kontroluje wykonywanie umowy przez podmioty </w:t>
      </w:r>
      <w:r w:rsidRPr="00E410C3">
        <w:rPr>
          <w:rFonts w:ascii="Calibri" w:hAnsi="Calibri"/>
          <w:szCs w:val="24"/>
        </w:rPr>
        <w:t xml:space="preserve">prowadzące punkty nieodpłatnej pomocy prawnej </w:t>
      </w:r>
      <w:r w:rsidRPr="00E410C3">
        <w:rPr>
          <w:rFonts w:ascii="Calibri" w:hAnsi="Calibri"/>
        </w:rPr>
        <w:t>na zasadach określonych w ustawie z dnia 24 kwietnia 2003 r. o działalności pożytku publicznego i o wolontariacie.</w:t>
      </w:r>
    </w:p>
    <w:p w:rsidR="0043632B" w:rsidRPr="00E410C3" w:rsidRDefault="0043632B" w:rsidP="0043632B">
      <w:pPr>
        <w:pStyle w:val="USTustnpkodeksu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 xml:space="preserve">6. Podmioty </w:t>
      </w:r>
      <w:r w:rsidRPr="00E410C3">
        <w:rPr>
          <w:rFonts w:ascii="Calibri" w:hAnsi="Calibri"/>
          <w:szCs w:val="24"/>
        </w:rPr>
        <w:t xml:space="preserve">prowadzące punkty nieodpłatnej pomocy prawnej </w:t>
      </w:r>
      <w:r w:rsidRPr="00E410C3">
        <w:rPr>
          <w:rFonts w:ascii="Calibri" w:hAnsi="Calibri"/>
        </w:rPr>
        <w:t>zapewniają udzielanie nieodpłatnej pomocy prawnej na zasadach określonych w art. 7 ust. 2 i 3 oraz art. 12.</w:t>
      </w:r>
    </w:p>
    <w:p w:rsidR="0043632B" w:rsidRPr="00E410C3" w:rsidRDefault="0043632B" w:rsidP="0043632B">
      <w:pPr>
        <w:spacing w:after="0" w:line="240" w:lineRule="auto"/>
        <w:ind w:firstLine="51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7. O powierzenie, o którym mowa w ust. 1,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organizacja, z którą starosta rozwiązał umowę zgodnie z ust. 10. Termin dwóch lat biegnie odpowiednio od dnia rozliczenia się z dotacji i zwrotu nienależnych środków wraz z odsetkami albo rozwiązania umowy.</w:t>
      </w:r>
    </w:p>
    <w:p w:rsidR="0043632B" w:rsidRPr="00E410C3" w:rsidRDefault="0043632B" w:rsidP="0043632B">
      <w:pPr>
        <w:spacing w:after="0" w:line="240" w:lineRule="auto"/>
        <w:ind w:firstLine="51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8. Jeżeli:</w:t>
      </w:r>
    </w:p>
    <w:p w:rsidR="0043632B" w:rsidRPr="00E410C3" w:rsidRDefault="0043632B" w:rsidP="0043632B">
      <w:pPr>
        <w:pStyle w:val="PKTpunkt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1) do dnia 30 listopada roku poprzedzającego rok realizacji zadania, o którym mowa w ust. 1, podmiotom, o którym mowa w art. 5 ust. 1, nie zostaną powierzone wszystkie punkty nieodpłatnej pomocy prawnej przypadające na powiat, o których mowa w art. 7 ust. 2,</w:t>
      </w:r>
    </w:p>
    <w:p w:rsidR="0043632B" w:rsidRPr="00E410C3" w:rsidRDefault="0043632B" w:rsidP="0043632B">
      <w:pPr>
        <w:pStyle w:val="PKTpunkt"/>
        <w:keepNext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 xml:space="preserve">2) </w:t>
      </w:r>
      <w:r w:rsidRPr="00E410C3">
        <w:rPr>
          <w:rFonts w:ascii="Calibri" w:hAnsi="Calibri"/>
        </w:rPr>
        <w:tab/>
        <w:t>starosta nie zawrze umów z podmiotami, o których mowa w art. 5 ust. 1, albo rozwiąże umowę za wypowiedzeniem</w:t>
      </w:r>
    </w:p>
    <w:p w:rsidR="0043632B" w:rsidRPr="00E410C3" w:rsidRDefault="0043632B" w:rsidP="0043632B">
      <w:pPr>
        <w:pStyle w:val="CZWSPPKTczwsplnapunktw"/>
        <w:spacing w:line="240" w:lineRule="auto"/>
        <w:rPr>
          <w:rFonts w:ascii="Calibri" w:hAnsi="Calibri"/>
        </w:rPr>
      </w:pPr>
      <w:r w:rsidRPr="00E410C3">
        <w:rPr>
          <w:rFonts w:ascii="Calibri" w:hAnsi="Calibri"/>
        </w:rPr>
        <w:t>– art. 10 ust. 2 stosuje się odpowiednio.”,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</w:p>
    <w:p w:rsidR="0043632B" w:rsidRPr="00E410C3" w:rsidRDefault="0043632B" w:rsidP="0043632B">
      <w:pPr>
        <w:spacing w:after="0"/>
        <w:ind w:firstLine="708"/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b) w nowym art. 10 w ust. 1 wprowadzenie do wyliczenia otrzymuje brzmienie:</w:t>
      </w:r>
    </w:p>
    <w:p w:rsidR="0043632B" w:rsidRPr="00E410C3" w:rsidRDefault="0043632B" w:rsidP="0043632B">
      <w:pPr>
        <w:spacing w:after="0"/>
        <w:jc w:val="both"/>
        <w:rPr>
          <w:b/>
          <w:sz w:val="24"/>
          <w:szCs w:val="24"/>
          <w:u w:val="single"/>
        </w:rPr>
      </w:pP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„Art. 10. 1. W przypadku, o którym mowa w art. 9 ust. 8, powiat zawiera z okręgową radą adwokacką i radą okręgowej izby radców prawnych właściwymi dla siedziby władz powiatu porozumienie w sprawie udzielania nieodpłatnej pomocy prawnej na obszarze powiatu, określając w szczególności:”;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5) w nowym art. 12 ust. 1 otrzymuje brzmienie:</w:t>
      </w:r>
    </w:p>
    <w:p w:rsidR="0043632B" w:rsidRPr="00E410C3" w:rsidRDefault="0043632B" w:rsidP="0043632B">
      <w:pPr>
        <w:pStyle w:val="ARTartustawynprozporzdzenia"/>
        <w:spacing w:before="0" w:line="240" w:lineRule="auto"/>
        <w:ind w:firstLine="0"/>
        <w:rPr>
          <w:rFonts w:ascii="Calibri" w:hAnsi="Calibri"/>
        </w:rPr>
      </w:pPr>
      <w:r w:rsidRPr="00E410C3">
        <w:rPr>
          <w:rFonts w:ascii="Calibri" w:hAnsi="Calibri"/>
        </w:rPr>
        <w:t>„Art. 12. 1. Adwokat i radca prawny dokumentują na karcie nieodpłatnej pomocy prawnej każdy przypadek udzielenia nieodpłatnej pomocy prawnej przez podanie informacji dotyczących czasu trwania i formy nieodpłatnej pomocy prawnej oraz dziedziny prawa, której dotyczyła ta pomoc, a także innych informacji określonych w przepisach wydanych na podstawie art. 14.”;</w:t>
      </w: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</w:p>
    <w:p w:rsidR="0043632B" w:rsidRPr="00E410C3" w:rsidRDefault="0043632B" w:rsidP="0043632B">
      <w:pPr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lastRenderedPageBreak/>
        <w:t>6) w art. 14 pkt 3 otrzymuje brzmienie:</w:t>
      </w:r>
    </w:p>
    <w:p w:rsidR="0043632B" w:rsidRPr="00E410C3" w:rsidRDefault="0043632B" w:rsidP="0043632B">
      <w:pPr>
        <w:spacing w:before="100" w:beforeAutospacing="1" w:after="100" w:afterAutospacing="1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„3) zakres, sposób i formę sporządzania informacji, o której mowa w art. 13, uwzględniając, że informacje powinny obejmować dane dotyczące dziedziny prawa, zagadnienia prawnego oraz podstawy prawnej i formy, której dotyczyła udzielona pomoc, a także daty, numeru wizyty w danej sprawie i czasu trwania wizyty oraz dane dotyczące osoby, której udzielono pomocy, obejmujące płeć, miejsce zamieszkania, rok urodzenia, wykształcenie, źródło utrzymania, liczbę posiadanych dzieci i źródło informacji o punkcie nieodpłatnej pomocy prawnej”;</w:t>
      </w:r>
    </w:p>
    <w:p w:rsidR="0043632B" w:rsidRPr="00E410C3" w:rsidRDefault="0043632B" w:rsidP="0043632B">
      <w:pPr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 xml:space="preserve">7) w art. 26 w ust. 1 w pkt 5 kropkę zastępuje się średnikiem i dodaje się pkt 6 w brzmieniu: 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„6) jednego przedstawiciela wskazanego przez Radę Działalności Pożytku Publicznego.”;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</w:p>
    <w:p w:rsidR="0043632B" w:rsidRPr="00E410C3" w:rsidRDefault="0043632B" w:rsidP="0043632B">
      <w:pPr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  <w:u w:val="single"/>
        </w:rPr>
        <w:t>8) w art. 28 ust. 1 otrzymuje brzmienie: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„Art. 28. 1. Dotacja na finansowanie zadania polegającego na udzielaniu nieodpłatnej pomocy prawnej  jest przeznaczana w 97% na wynagrodzenia z tytułu umów, o których mowa w art. 11, oraz w 3% na pokrycie kosztów obsługi organizacyjno-technicznej zadania, a w przypadku powierzenia prowadzenia punktów nieodpłatnej pomocy prawnej podmiotom, o którym mowa w art. 5 ust. 1 pkt  3 i 4 - na dotację na rzecz tych podmiotów.”;</w:t>
      </w:r>
    </w:p>
    <w:p w:rsidR="0043632B" w:rsidRPr="00E410C3" w:rsidRDefault="0043632B" w:rsidP="0043632B">
      <w:pPr>
        <w:spacing w:after="0"/>
        <w:jc w:val="both"/>
        <w:rPr>
          <w:sz w:val="24"/>
          <w:szCs w:val="24"/>
        </w:rPr>
      </w:pPr>
    </w:p>
    <w:p w:rsidR="0043632B" w:rsidRPr="00E410C3" w:rsidRDefault="0043632B" w:rsidP="0043632B">
      <w:pPr>
        <w:jc w:val="both"/>
        <w:rPr>
          <w:b/>
          <w:sz w:val="24"/>
          <w:szCs w:val="24"/>
          <w:u w:val="single"/>
        </w:rPr>
      </w:pPr>
      <w:r w:rsidRPr="00E410C3">
        <w:rPr>
          <w:b/>
          <w:sz w:val="24"/>
          <w:szCs w:val="24"/>
        </w:rPr>
        <w:t>9</w:t>
      </w:r>
      <w:r w:rsidRPr="00E410C3">
        <w:rPr>
          <w:b/>
          <w:sz w:val="24"/>
          <w:szCs w:val="24"/>
          <w:u w:val="single"/>
        </w:rPr>
        <w:t>) w art. 36 ust. 4 otrzymuje brzmienie:</w:t>
      </w:r>
    </w:p>
    <w:p w:rsidR="0043632B" w:rsidRPr="00E410C3" w:rsidRDefault="0043632B" w:rsidP="0043632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E410C3">
        <w:rPr>
          <w:rFonts w:eastAsiaTheme="minorHAnsi"/>
          <w:sz w:val="24"/>
          <w:szCs w:val="24"/>
        </w:rPr>
        <w:t xml:space="preserve">„4. Wybór podmiotów prowadzących </w:t>
      </w:r>
      <w:r w:rsidRPr="00E410C3">
        <w:rPr>
          <w:sz w:val="24"/>
          <w:szCs w:val="24"/>
        </w:rPr>
        <w:t>punkty nieodpłatnej pomocy prawnej</w:t>
      </w:r>
      <w:r w:rsidRPr="00E410C3">
        <w:rPr>
          <w:rFonts w:eastAsiaTheme="minorHAnsi"/>
          <w:sz w:val="24"/>
          <w:szCs w:val="24"/>
        </w:rPr>
        <w:t>, o której mowa w art. 9 ust. 1, nastąpi do dnia 15 listopada 2015 r</w:t>
      </w:r>
      <w:r w:rsidRPr="00E410C3">
        <w:rPr>
          <w:sz w:val="24"/>
          <w:szCs w:val="24"/>
        </w:rPr>
        <w:t>.”.</w:t>
      </w:r>
    </w:p>
    <w:p w:rsidR="0043632B" w:rsidRPr="00E410C3" w:rsidRDefault="0043632B" w:rsidP="0043632B">
      <w:pPr>
        <w:jc w:val="both"/>
        <w:rPr>
          <w:i/>
          <w:sz w:val="24"/>
          <w:szCs w:val="24"/>
        </w:rPr>
      </w:pPr>
    </w:p>
    <w:p w:rsidR="0043632B" w:rsidRPr="00E410C3" w:rsidRDefault="0043632B" w:rsidP="0043632B">
      <w:pPr>
        <w:spacing w:after="0"/>
        <w:jc w:val="both"/>
        <w:rPr>
          <w:i/>
          <w:sz w:val="24"/>
          <w:szCs w:val="24"/>
        </w:rPr>
      </w:pPr>
      <w:r w:rsidRPr="00E410C3">
        <w:rPr>
          <w:i/>
          <w:sz w:val="24"/>
          <w:szCs w:val="24"/>
        </w:rPr>
        <w:t xml:space="preserve"> Uzasadnienie:</w:t>
      </w:r>
    </w:p>
    <w:p w:rsidR="0043632B" w:rsidRPr="00E410C3" w:rsidRDefault="0043632B" w:rsidP="0043632B">
      <w:pPr>
        <w:spacing w:after="0"/>
        <w:jc w:val="both"/>
        <w:rPr>
          <w:i/>
          <w:sz w:val="24"/>
          <w:szCs w:val="24"/>
        </w:rPr>
      </w:pPr>
    </w:p>
    <w:p w:rsidR="0043632B" w:rsidRPr="00E410C3" w:rsidRDefault="0043632B" w:rsidP="0043632B">
      <w:p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 xml:space="preserve">Zmiany w art. 5, 9, 10, 12, 14, 26, 28 i 36 mają na celu </w:t>
      </w:r>
      <w:r w:rsidRPr="00E410C3">
        <w:rPr>
          <w:b/>
          <w:sz w:val="24"/>
          <w:szCs w:val="24"/>
        </w:rPr>
        <w:t>wykorzystanie ponad 20-letniego doświadczenia i potencjału</w:t>
      </w:r>
      <w:r w:rsidRPr="00E410C3">
        <w:rPr>
          <w:sz w:val="24"/>
          <w:szCs w:val="24"/>
        </w:rPr>
        <w:t xml:space="preserve"> w świadczeniu nieodpłatnej pomocy prawnej i pomocy obywatelskiej osobom ubogim i niesamodzielnym, zgromadzone przez liczne oddolne inicjatywy obywatelskie, oraz zapewnienie </w:t>
      </w:r>
      <w:r w:rsidRPr="00E410C3">
        <w:rPr>
          <w:b/>
          <w:sz w:val="24"/>
          <w:szCs w:val="24"/>
        </w:rPr>
        <w:t>realnego</w:t>
      </w:r>
      <w:r w:rsidRPr="00E410C3">
        <w:rPr>
          <w:sz w:val="24"/>
          <w:szCs w:val="24"/>
        </w:rPr>
        <w:t xml:space="preserve"> uczestniczenia organizacji pozarządowych w świadczeniu nieodpłatnej pomocy prawnej, jak założono w art. 12 ust. 1 projektu rządowego. M.in. proponuje się, aby zadanie zlecone polegające na udzielaniu nieodpłatnej pomocy prawnej powiat realizował w drodze corocznie przeprowadzanego otwartego konkursu, w którym oferty składają na równych zasadach:</w:t>
      </w:r>
    </w:p>
    <w:p w:rsidR="0043632B" w:rsidRPr="00E410C3" w:rsidRDefault="0043632B" w:rsidP="0043632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adwokat, radca prawny, doradca podatkowy (w sprawach podatkowych), prawnik zagraniczny wpisany na listę prawników zagranicznych lub spółka z udziałem adwokatów, radców prawnych i prawników zagranicznych wpisanych na listę prawników zagranicznych, a także zespół adwokacki;</w:t>
      </w:r>
    </w:p>
    <w:p w:rsidR="0043632B" w:rsidRPr="00E410C3" w:rsidRDefault="0043632B" w:rsidP="0043632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osoba z wyższym wykształceniem prawniczym, która uzyskała tytuł magistra prawa lub spółka powołana przez takie osoby;</w:t>
      </w:r>
    </w:p>
    <w:p w:rsidR="0043632B" w:rsidRPr="00E410C3" w:rsidRDefault="0043632B" w:rsidP="0043632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lastRenderedPageBreak/>
        <w:t>uniwersytet lub szkoła wyższa, która świadczy nieodpłatną pomoc prawną w ramach akademickiej poradni prawnej;</w:t>
      </w:r>
    </w:p>
    <w:p w:rsidR="0043632B" w:rsidRPr="00E410C3" w:rsidRDefault="0043632B" w:rsidP="0043632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organizacja pozarządowa, która świadczy nieodpłatną pomoc prawną;</w:t>
      </w:r>
    </w:p>
    <w:p w:rsidR="0043632B" w:rsidRPr="00E410C3" w:rsidRDefault="0043632B" w:rsidP="0043632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410C3">
        <w:rPr>
          <w:sz w:val="24"/>
          <w:szCs w:val="24"/>
        </w:rPr>
        <w:t>inne podmioty prowadzące działalność pożytku publicznego wymienione w art. 3 ust. 3 ustawy o działalności pożytku publicznego i wolontariacie.</w:t>
      </w:r>
    </w:p>
    <w:p w:rsidR="0043632B" w:rsidRPr="00E410C3" w:rsidRDefault="0043632B" w:rsidP="0043632B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410C3">
        <w:rPr>
          <w:sz w:val="24"/>
          <w:szCs w:val="24"/>
        </w:rPr>
        <w:t xml:space="preserve">Jeżeli w wyniku rozstrzygnięcia konkursu nie zostaną powierzone wszystkie przypadające na powiat punkty nieodpłatnej pomocy prawnej, albo w razie nierozstrzygnięcia konkursu lub rozwiązania umowy – wówczas starosta zawiera porozumienia z władzami korporacji prawniczych. Rozwiązanie takie umożliwi wykorzystanie dotychczasowej aktywności obywatelskiej w zakresie poradnictwa i stworzy platformę naturalnej współpracy dostosowanej do warunków lokalnych oraz specyficznych uwarunkowań danego powiatu. Ponadto wprowadza się możliwość świadczenia nieodpłatnej pomocy prawnej przez organizacje pozarządowe za pośrednictwem przeszkolonych pracowników tych organizacji i wolontariuszy. Odpowiedzialnością organizacji pozarządowej będzie, aby </w:t>
      </w:r>
      <w:r w:rsidRPr="00E410C3">
        <w:rPr>
          <w:rFonts w:eastAsia="Times New Roman"/>
          <w:sz w:val="24"/>
          <w:szCs w:val="24"/>
          <w:lang w:eastAsia="pl-PL"/>
        </w:rPr>
        <w:t>osoby te posiadały odpowiednie wiedzę, umiejętności i doświadczenie, niezbędne do rzetelnego udzielania pomocy prawnej. Mechanizm konkursu ofert będzie gwarantował wybór jak najlepszej formy pomocy spośród wszystkich doświadczonych podmiotów działających w danej społeczności lokalnej.</w:t>
      </w:r>
    </w:p>
    <w:p w:rsidR="0043632B" w:rsidRPr="00E410C3" w:rsidRDefault="0043632B" w:rsidP="0043632B">
      <w:pPr>
        <w:spacing w:after="0" w:line="240" w:lineRule="auto"/>
        <w:jc w:val="both"/>
        <w:rPr>
          <w:sz w:val="24"/>
          <w:szCs w:val="24"/>
        </w:rPr>
      </w:pPr>
      <w:r w:rsidRPr="00E410C3">
        <w:rPr>
          <w:rFonts w:eastAsia="Times New Roman"/>
          <w:sz w:val="24"/>
          <w:szCs w:val="24"/>
          <w:lang w:eastAsia="pl-PL"/>
        </w:rPr>
        <w:t>Ważną kwestią jest też odpowiedni zestaw danych dotyczących świadczonej pomocy prawnej: dane organizacyjne (data, liczba wizyt, czas trwania, podstawa prawna pomocy), dane merytoryczne (lista kategorii spraw - zarówno dziedziny prawa jak i sfery życia - oraz podstawowe anonimowe dane statystyczne o odbiorcach pomocy, aby poradnictwo dostarczało wiedzę niezbędną do kontroli ustawy oraz kształtowania polityki społecznej zarówno na poziomie powiatów jak i całego kraju. Dane te powinny być gromadzone także w formie elektronicznej.</w:t>
      </w:r>
    </w:p>
    <w:p w:rsidR="0043632B" w:rsidRPr="00E410C3" w:rsidRDefault="0043632B" w:rsidP="0043632B">
      <w:pPr>
        <w:spacing w:after="0" w:line="240" w:lineRule="auto"/>
        <w:rPr>
          <w:sz w:val="24"/>
          <w:szCs w:val="24"/>
        </w:rPr>
      </w:pPr>
    </w:p>
    <w:p w:rsidR="0043632B" w:rsidRPr="00E410C3" w:rsidRDefault="0043632B" w:rsidP="0043632B">
      <w:pPr>
        <w:spacing w:after="0" w:line="240" w:lineRule="auto"/>
        <w:rPr>
          <w:sz w:val="24"/>
          <w:szCs w:val="24"/>
        </w:rPr>
      </w:pPr>
    </w:p>
    <w:p w:rsidR="0043632B" w:rsidRPr="00E410C3" w:rsidRDefault="0043632B" w:rsidP="0043632B">
      <w:pPr>
        <w:spacing w:after="0" w:line="240" w:lineRule="auto"/>
        <w:jc w:val="both"/>
        <w:rPr>
          <w:sz w:val="24"/>
          <w:szCs w:val="24"/>
        </w:rPr>
      </w:pPr>
    </w:p>
    <w:p w:rsidR="0043632B" w:rsidRPr="00E410C3" w:rsidRDefault="0043632B" w:rsidP="0043632B">
      <w:pPr>
        <w:spacing w:after="0" w:line="240" w:lineRule="auto"/>
        <w:rPr>
          <w:sz w:val="24"/>
          <w:szCs w:val="24"/>
        </w:rPr>
      </w:pPr>
    </w:p>
    <w:p w:rsidR="0043632B" w:rsidRPr="00E410C3" w:rsidRDefault="0043632B" w:rsidP="0043632B">
      <w:pPr>
        <w:spacing w:after="0" w:line="240" w:lineRule="auto"/>
        <w:rPr>
          <w:sz w:val="24"/>
          <w:szCs w:val="24"/>
        </w:rPr>
      </w:pPr>
    </w:p>
    <w:p w:rsidR="00EC56BE" w:rsidRDefault="00EC56BE"/>
    <w:sectPr w:rsidR="00EC56BE" w:rsidSect="00A12C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D5" w:rsidRDefault="00826AD5">
      <w:pPr>
        <w:spacing w:after="0" w:line="240" w:lineRule="auto"/>
      </w:pPr>
      <w:r>
        <w:separator/>
      </w:r>
    </w:p>
  </w:endnote>
  <w:endnote w:type="continuationSeparator" w:id="0">
    <w:p w:rsidR="00826AD5" w:rsidRDefault="0082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580332"/>
      <w:docPartObj>
        <w:docPartGallery w:val="Page Numbers (Bottom of Page)"/>
        <w:docPartUnique/>
      </w:docPartObj>
    </w:sdtPr>
    <w:sdtEndPr/>
    <w:sdtContent>
      <w:p w:rsidR="002578A2" w:rsidRDefault="004363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BE4">
          <w:rPr>
            <w:noProof/>
          </w:rPr>
          <w:t>2</w:t>
        </w:r>
        <w:r>
          <w:fldChar w:fldCharType="end"/>
        </w:r>
      </w:p>
    </w:sdtContent>
  </w:sdt>
  <w:p w:rsidR="002578A2" w:rsidRDefault="00031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D5" w:rsidRDefault="00826AD5">
      <w:pPr>
        <w:spacing w:after="0" w:line="240" w:lineRule="auto"/>
      </w:pPr>
      <w:r>
        <w:separator/>
      </w:r>
    </w:p>
  </w:footnote>
  <w:footnote w:type="continuationSeparator" w:id="0">
    <w:p w:rsidR="00826AD5" w:rsidRDefault="0082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36C9"/>
    <w:multiLevelType w:val="hybridMultilevel"/>
    <w:tmpl w:val="03D4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3740"/>
    <w:multiLevelType w:val="hybridMultilevel"/>
    <w:tmpl w:val="A6DCD91C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635C6"/>
    <w:multiLevelType w:val="hybridMultilevel"/>
    <w:tmpl w:val="5E3CB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6039"/>
    <w:multiLevelType w:val="hybridMultilevel"/>
    <w:tmpl w:val="61741E54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B"/>
    <w:rsid w:val="00031BE4"/>
    <w:rsid w:val="0043632B"/>
    <w:rsid w:val="00826AD5"/>
    <w:rsid w:val="00BD5008"/>
    <w:rsid w:val="00E302E2"/>
    <w:rsid w:val="00E41C0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D6654-5BF2-469D-919B-1D14E84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PKTpunkt"/>
    <w:uiPriority w:val="14"/>
    <w:qFormat/>
    <w:rsid w:val="0043632B"/>
    <w:pPr>
      <w:ind w:left="986" w:hanging="476"/>
    </w:pPr>
  </w:style>
  <w:style w:type="paragraph" w:customStyle="1" w:styleId="PKTpunkt">
    <w:name w:val="PKT – punkt"/>
    <w:qFormat/>
    <w:rsid w:val="0043632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4363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43632B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43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632B"/>
    <w:pPr>
      <w:spacing w:after="160" w:line="259" w:lineRule="auto"/>
      <w:ind w:left="720"/>
      <w:contextualSpacing/>
    </w:pPr>
  </w:style>
  <w:style w:type="paragraph" w:customStyle="1" w:styleId="ARTartustawynprozporzdzenia">
    <w:name w:val="ART(§) – art. ustawy (§ np. rozporządzenia)"/>
    <w:qFormat/>
    <w:rsid w:val="0043632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Pogrubienie">
    <w:name w:val="Strong"/>
    <w:uiPriority w:val="22"/>
    <w:qFormat/>
    <w:rsid w:val="00436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2049</Words>
  <Characters>12295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2020-05-06T14:19:00Z</dcterms:created>
  <dcterms:modified xsi:type="dcterms:W3CDTF">2020-05-06T14:19:00Z</dcterms:modified>
</cp:coreProperties>
</file>