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ACA94" w14:textId="473E894C" w:rsidR="009C308F" w:rsidRPr="0030728B" w:rsidRDefault="00F10F86" w:rsidP="00B91555">
      <w:pPr>
        <w:pStyle w:val="Tytu"/>
        <w:spacing w:before="120" w:after="120"/>
        <w:contextualSpacing w:val="0"/>
        <w:rPr>
          <w:color w:val="0070C0"/>
          <w:sz w:val="48"/>
          <w:szCs w:val="48"/>
        </w:rPr>
      </w:pPr>
      <w:bookmarkStart w:id="0" w:name="_GoBack"/>
      <w:bookmarkEnd w:id="0"/>
      <w:r w:rsidRPr="0030728B">
        <w:rPr>
          <w:color w:val="0070C0"/>
          <w:sz w:val="48"/>
          <w:szCs w:val="48"/>
        </w:rPr>
        <w:t>Wprowadzenie</w:t>
      </w:r>
      <w:r w:rsidR="005C0DB8" w:rsidRPr="0030728B">
        <w:rPr>
          <w:color w:val="0070C0"/>
          <w:sz w:val="48"/>
          <w:szCs w:val="48"/>
        </w:rPr>
        <w:t xml:space="preserve"> </w:t>
      </w:r>
      <w:r w:rsidR="009C308F" w:rsidRPr="0030728B">
        <w:rPr>
          <w:color w:val="0070C0"/>
          <w:sz w:val="48"/>
          <w:szCs w:val="48"/>
        </w:rPr>
        <w:t>podstawowych zasad zabezpieczeń na stacji roboczej z systemem Windows 10</w:t>
      </w:r>
      <w:r w:rsidR="00074C06" w:rsidRPr="0030728B">
        <w:rPr>
          <w:color w:val="0070C0"/>
          <w:sz w:val="48"/>
          <w:szCs w:val="48"/>
        </w:rPr>
        <w:t xml:space="preserve"> w </w:t>
      </w:r>
      <w:r w:rsidRPr="0030728B">
        <w:rPr>
          <w:color w:val="0070C0"/>
          <w:sz w:val="48"/>
          <w:szCs w:val="48"/>
        </w:rPr>
        <w:t xml:space="preserve">urzędzie </w:t>
      </w:r>
      <w:r w:rsidR="00074C06" w:rsidRPr="0030728B">
        <w:rPr>
          <w:color w:val="0070C0"/>
          <w:sz w:val="48"/>
          <w:szCs w:val="48"/>
        </w:rPr>
        <w:t>jednost</w:t>
      </w:r>
      <w:r w:rsidRPr="0030728B">
        <w:rPr>
          <w:color w:val="0070C0"/>
          <w:sz w:val="48"/>
          <w:szCs w:val="48"/>
        </w:rPr>
        <w:t>ki</w:t>
      </w:r>
      <w:r w:rsidR="00074C06" w:rsidRPr="0030728B">
        <w:rPr>
          <w:color w:val="0070C0"/>
          <w:sz w:val="48"/>
          <w:szCs w:val="48"/>
        </w:rPr>
        <w:t xml:space="preserve"> samorządu terytorialnego (JST)</w:t>
      </w:r>
    </w:p>
    <w:p w14:paraId="72589DBB" w14:textId="77777777" w:rsidR="00955F4D" w:rsidRPr="0030728B" w:rsidRDefault="00955F4D" w:rsidP="00B91555">
      <w:pPr>
        <w:spacing w:before="120" w:after="120" w:line="276" w:lineRule="auto"/>
      </w:pPr>
    </w:p>
    <w:p w14:paraId="1D8A4B90" w14:textId="69883FA0" w:rsidR="009C308F" w:rsidRPr="0030728B" w:rsidRDefault="00955F4D" w:rsidP="00B91555">
      <w:pPr>
        <w:spacing w:before="120" w:after="120" w:line="276" w:lineRule="auto"/>
        <w:rPr>
          <w:b/>
          <w:sz w:val="24"/>
          <w:szCs w:val="24"/>
        </w:rPr>
      </w:pPr>
      <w:r w:rsidRPr="0030728B">
        <w:rPr>
          <w:b/>
          <w:sz w:val="24"/>
          <w:szCs w:val="24"/>
        </w:rPr>
        <w:t xml:space="preserve">Uwaga: prezentowany materiał </w:t>
      </w:r>
      <w:r w:rsidR="00A301CD" w:rsidRPr="0030728B">
        <w:rPr>
          <w:b/>
          <w:sz w:val="24"/>
          <w:szCs w:val="24"/>
        </w:rPr>
        <w:t>przeznaczony jest dla osób posiadających przynajmniej minimalną wiedzę z zakresu administrowania systemem Windows 10</w:t>
      </w:r>
      <w:r w:rsidR="00847941" w:rsidRPr="0030728B">
        <w:rPr>
          <w:b/>
          <w:sz w:val="24"/>
          <w:szCs w:val="24"/>
        </w:rPr>
        <w:t>.</w:t>
      </w:r>
    </w:p>
    <w:p w14:paraId="09128AD8" w14:textId="4A0B1AFA" w:rsidR="00955F4D" w:rsidRPr="0030728B" w:rsidRDefault="00847941" w:rsidP="00B91555">
      <w:pPr>
        <w:pStyle w:val="Nagwek1"/>
        <w:spacing w:before="120" w:after="120" w:line="276" w:lineRule="auto"/>
      </w:pPr>
      <w:r w:rsidRPr="0030728B">
        <w:t>Dlaczego należy wprowadzić proponowane zasady zabezpieczeń</w:t>
      </w:r>
      <w:r w:rsidR="00BA08A2" w:rsidRPr="0030728B">
        <w:t>?</w:t>
      </w:r>
    </w:p>
    <w:p w14:paraId="5AE81877" w14:textId="00FA6C48" w:rsidR="00847941" w:rsidRPr="0030728B" w:rsidRDefault="00151C95" w:rsidP="00B91555">
      <w:pPr>
        <w:spacing w:before="120" w:after="120" w:line="276" w:lineRule="auto"/>
      </w:pPr>
      <w:r w:rsidRPr="0030728B">
        <w:t>Bezpieczeństwo stacji roboczej, zwanej też urządzeniem użytkownika końcowego (End User Device - EUD)</w:t>
      </w:r>
      <w:r w:rsidR="00F97AAE" w:rsidRPr="0030728B">
        <w:t xml:space="preserve">, jest równie ważne jak stosowanie </w:t>
      </w:r>
      <w:r w:rsidR="006326B4" w:rsidRPr="0030728B">
        <w:t>zabezpieczeń</w:t>
      </w:r>
      <w:r w:rsidR="00BA08A2" w:rsidRPr="0030728B">
        <w:t xml:space="preserve"> na granicy sieci lokalnej i sieci rozległej. Jak pokazują statystyki, w związku z upowszechnieniem się ataków na systemy informatyczne z użyciem </w:t>
      </w:r>
      <w:proofErr w:type="spellStart"/>
      <w:r w:rsidR="00BA08A2" w:rsidRPr="0030728B">
        <w:t>phishingu</w:t>
      </w:r>
      <w:proofErr w:type="spellEnd"/>
      <w:r w:rsidR="005C0DB8" w:rsidRPr="0030728B">
        <w:rPr>
          <w:rStyle w:val="Odwoanieprzypisudolnego"/>
        </w:rPr>
        <w:footnoteReference w:id="1"/>
      </w:r>
      <w:r w:rsidR="00BA08A2" w:rsidRPr="0030728B">
        <w:t xml:space="preserve">, to </w:t>
      </w:r>
      <w:r w:rsidR="005C0DB8" w:rsidRPr="0030728B">
        <w:t xml:space="preserve">właśnie </w:t>
      </w:r>
      <w:r w:rsidR="00BA08A2" w:rsidRPr="0030728B">
        <w:t>działanie użytkownika końcowego staje się poważnym zagrożeniem dla zasobów informacyjnych urzędu. Wprowadzenie proponowanych zabezpieczeń w istotny sposób ogranicza możliwość prowadzenia ataku z zainfekowanej stacji roboczej na pozostałe komponenty systemu informatycznego urzędu.</w:t>
      </w:r>
    </w:p>
    <w:p w14:paraId="794A36B9" w14:textId="266A8E81" w:rsidR="00BA08A2" w:rsidRPr="0030728B" w:rsidRDefault="00BA08A2" w:rsidP="00B91555">
      <w:pPr>
        <w:pStyle w:val="Nagwek1"/>
        <w:spacing w:before="120" w:after="120" w:line="276" w:lineRule="auto"/>
      </w:pPr>
      <w:r w:rsidRPr="0030728B">
        <w:t xml:space="preserve">Jakie </w:t>
      </w:r>
      <w:r w:rsidR="002B6B48" w:rsidRPr="0030728B">
        <w:t xml:space="preserve">minimalne </w:t>
      </w:r>
      <w:r w:rsidRPr="0030728B">
        <w:t>zasady zabezpieczeń należy wdrożyć na EUD?</w:t>
      </w:r>
    </w:p>
    <w:p w14:paraId="092492BE" w14:textId="579C78A6" w:rsidR="002B6B48" w:rsidRPr="0030728B" w:rsidRDefault="002B6B48" w:rsidP="00B91555">
      <w:pPr>
        <w:spacing w:before="120" w:after="120" w:line="276" w:lineRule="auto"/>
        <w:rPr>
          <w:color w:val="0070C0"/>
        </w:rPr>
      </w:pPr>
      <w:r w:rsidRPr="0030728B">
        <w:t>Opis minimalnych zasad zabezpieczeń EUD znajduje się w</w:t>
      </w:r>
      <w:r w:rsidR="00B925B1">
        <w:t xml:space="preserve"> pliku „</w:t>
      </w:r>
      <w:r w:rsidR="00B925B1" w:rsidRPr="00B925B1">
        <w:t>Zasady zabezpieczeń poziomu 0</w:t>
      </w:r>
      <w:r w:rsidR="00B925B1">
        <w:t>.doc” (w załączonych materiałach pod artykułem)</w:t>
      </w:r>
    </w:p>
    <w:p w14:paraId="57C06E9E" w14:textId="29976BB2" w:rsidR="002B6B48" w:rsidRPr="0030728B" w:rsidRDefault="002B6B48" w:rsidP="00B91555">
      <w:pPr>
        <w:pStyle w:val="Nagwek1"/>
        <w:spacing w:before="120" w:after="120" w:line="276" w:lineRule="auto"/>
      </w:pPr>
      <w:r w:rsidRPr="0030728B">
        <w:t>Czy można wdrożyć minimalne zasady zabezpieczeń z poziomu sterownika domeny?</w:t>
      </w:r>
    </w:p>
    <w:p w14:paraId="4CBDD4BE" w14:textId="482C7B2C" w:rsidR="002B6B48" w:rsidRPr="0030728B" w:rsidRDefault="00032D9E" w:rsidP="00B91555">
      <w:pPr>
        <w:spacing w:before="120" w:after="120" w:line="276" w:lineRule="auto"/>
      </w:pPr>
      <w:r w:rsidRPr="0030728B">
        <w:t xml:space="preserve">Najlepszym mechanizmem wdrożenia zasad zabezpieczeń jest użycie mechanizmu sterownika domeny do wymuszania zabezpieczeń grupowych </w:t>
      </w:r>
      <w:r w:rsidR="005C0DB8" w:rsidRPr="0030728B">
        <w:t xml:space="preserve">z wykorzystaniem obiektu zasad grupy </w:t>
      </w:r>
      <w:r w:rsidRPr="0030728B">
        <w:t>(</w:t>
      </w:r>
      <w:proofErr w:type="spellStart"/>
      <w:r w:rsidR="005C0DB8" w:rsidRPr="0030728B">
        <w:t>Group</w:t>
      </w:r>
      <w:proofErr w:type="spellEnd"/>
      <w:r w:rsidR="005C0DB8" w:rsidRPr="0030728B">
        <w:t xml:space="preserve"> Policy</w:t>
      </w:r>
      <w:r w:rsidR="00BE6D55" w:rsidRPr="0030728B">
        <w:t xml:space="preserve"> </w:t>
      </w:r>
      <w:r w:rsidR="002338D9" w:rsidRPr="0030728B">
        <w:t xml:space="preserve">Object </w:t>
      </w:r>
      <w:r w:rsidR="00BE6D55" w:rsidRPr="0030728B">
        <w:t xml:space="preserve">- </w:t>
      </w:r>
      <w:r w:rsidRPr="0030728B">
        <w:t>GPO). W takim przypadku</w:t>
      </w:r>
      <w:r w:rsidR="002338D9" w:rsidRPr="0030728B">
        <w:t>,</w:t>
      </w:r>
      <w:r w:rsidRPr="0030728B">
        <w:t xml:space="preserve"> przy każdym logowaniu do domeny wymuszane będą aktualne zasady zabezpieczeń, nawet wtedy</w:t>
      </w:r>
      <w:r w:rsidR="002338D9" w:rsidRPr="0030728B">
        <w:t>,</w:t>
      </w:r>
      <w:r w:rsidRPr="0030728B">
        <w:t xml:space="preserve"> gdy na EUD zmieniono je na takie, które nie są akceptowane w urzędzie.</w:t>
      </w:r>
    </w:p>
    <w:p w14:paraId="5B6F5B8E" w14:textId="7F04A2F9" w:rsidR="00032D9E" w:rsidRPr="0030728B" w:rsidRDefault="00032D9E" w:rsidP="000B6DFC">
      <w:pPr>
        <w:pStyle w:val="Nagwek1"/>
        <w:spacing w:before="120" w:after="120" w:line="276" w:lineRule="auto"/>
      </w:pPr>
      <w:r w:rsidRPr="0030728B">
        <w:lastRenderedPageBreak/>
        <w:t>Co zrobić, gdy z jakiegoś powodu nie można wymusić zasad zabezpieczeń z poziomu sterownika domeny?</w:t>
      </w:r>
    </w:p>
    <w:p w14:paraId="1E0B51F2" w14:textId="264A80FF" w:rsidR="00E331BB" w:rsidRPr="0030728B" w:rsidRDefault="00E331BB" w:rsidP="000B6DFC">
      <w:pPr>
        <w:keepNext/>
        <w:keepLines/>
        <w:spacing w:before="120" w:after="120" w:line="276" w:lineRule="auto"/>
      </w:pPr>
      <w:r w:rsidRPr="0030728B">
        <w:t>Jeżeli z jakiegoś powodu nie można wymusić zasad zabezpieczeń z poziomu sterownika domeny</w:t>
      </w:r>
      <w:r w:rsidR="00806738" w:rsidRPr="0030728B">
        <w:t>,</w:t>
      </w:r>
      <w:r w:rsidRPr="0030728B">
        <w:t xml:space="preserve"> zasady zabezpieczeń należy wdrożyć lokalnie. Można tego dokonać na dwa sposoby:</w:t>
      </w:r>
    </w:p>
    <w:p w14:paraId="335383DC" w14:textId="21E7B667" w:rsidR="00E331BB" w:rsidRPr="0030728B" w:rsidRDefault="00E331BB" w:rsidP="000B6DFC">
      <w:pPr>
        <w:pStyle w:val="Akapitzlist"/>
        <w:keepNext/>
        <w:keepLines/>
        <w:numPr>
          <w:ilvl w:val="0"/>
          <w:numId w:val="2"/>
        </w:numPr>
        <w:spacing w:before="120" w:after="120" w:line="276" w:lineRule="auto"/>
        <w:contextualSpacing w:val="0"/>
      </w:pPr>
      <w:r w:rsidRPr="0030728B">
        <w:t xml:space="preserve">użyć wbudowanego </w:t>
      </w:r>
      <w:r w:rsidR="00806738" w:rsidRPr="0030728B">
        <w:t xml:space="preserve">Menadżera Zabezpieczeń </w:t>
      </w:r>
      <w:r w:rsidRPr="0030728B">
        <w:t>w system</w:t>
      </w:r>
      <w:r w:rsidR="00806738" w:rsidRPr="0030728B">
        <w:t>ie</w:t>
      </w:r>
      <w:r w:rsidRPr="0030728B">
        <w:t xml:space="preserve"> Windows 10,</w:t>
      </w:r>
    </w:p>
    <w:p w14:paraId="6EAAD8CE" w14:textId="514D6289" w:rsidR="00E331BB" w:rsidRPr="0030728B" w:rsidRDefault="00E331BB" w:rsidP="00B9155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</w:pPr>
      <w:r w:rsidRPr="0030728B">
        <w:t xml:space="preserve">użyć programu </w:t>
      </w:r>
      <w:r w:rsidR="00806738" w:rsidRPr="0030728B">
        <w:t>LGPO</w:t>
      </w:r>
      <w:r w:rsidRPr="0030728B">
        <w:t>.exe.</w:t>
      </w:r>
    </w:p>
    <w:p w14:paraId="63EDB531" w14:textId="56FDDE6C" w:rsidR="0013544A" w:rsidRPr="0030728B" w:rsidRDefault="0013544A" w:rsidP="00B91555">
      <w:pPr>
        <w:spacing w:before="120" w:after="120" w:line="276" w:lineRule="auto"/>
      </w:pPr>
      <w:r w:rsidRPr="0030728B">
        <w:t>W każdym z tych sposobów wymagane są uprawnienia administratora na EUD.</w:t>
      </w:r>
    </w:p>
    <w:p w14:paraId="6E2A8E6A" w14:textId="48FA131D" w:rsidR="0013544A" w:rsidRPr="0030728B" w:rsidRDefault="0013544A" w:rsidP="00B91555">
      <w:pPr>
        <w:spacing w:before="120" w:after="120" w:line="276" w:lineRule="auto"/>
      </w:pPr>
      <w:r w:rsidRPr="0030728B">
        <w:t xml:space="preserve">Menadżer </w:t>
      </w:r>
      <w:r w:rsidR="00806738" w:rsidRPr="0030728B">
        <w:t>Z</w:t>
      </w:r>
      <w:r w:rsidRPr="0030728B">
        <w:t xml:space="preserve">abezpieczeń znajduje się w zakładce „Narzędzia administracyjne systemu” i nosi nazwę „Zasady zabezpieczeń lokalnych”. Narzędzie </w:t>
      </w:r>
      <w:r w:rsidR="00E868B0" w:rsidRPr="0030728B">
        <w:t>to nie jest rekomendowane do wprowadzania zmian dużej liczb</w:t>
      </w:r>
      <w:r w:rsidR="00806738" w:rsidRPr="0030728B">
        <w:t>y</w:t>
      </w:r>
      <w:r w:rsidR="00E868B0" w:rsidRPr="0030728B">
        <w:t xml:space="preserve"> zasad zabezpieczeń na dużej liczbie komputerów. Łatwo w taki przypadku popełnić błąd.</w:t>
      </w:r>
    </w:p>
    <w:p w14:paraId="6F462402" w14:textId="3CBC2956" w:rsidR="00E868B0" w:rsidRPr="0030728B" w:rsidRDefault="00E868B0" w:rsidP="00B91555">
      <w:pPr>
        <w:spacing w:before="120" w:after="120" w:line="276" w:lineRule="auto"/>
      </w:pPr>
      <w:r w:rsidRPr="0030728B">
        <w:t xml:space="preserve">Lepszym rozwiązaniem jest zastosowanie programu </w:t>
      </w:r>
      <w:r w:rsidR="00806738" w:rsidRPr="0030728B">
        <w:t>LGPO</w:t>
      </w:r>
      <w:r w:rsidRPr="0030728B">
        <w:t>.exe</w:t>
      </w:r>
    </w:p>
    <w:p w14:paraId="3BF4B30C" w14:textId="77777777" w:rsidR="00032D9E" w:rsidRPr="0030728B" w:rsidRDefault="00032D9E" w:rsidP="00B91555">
      <w:pPr>
        <w:spacing w:before="120" w:after="120" w:line="276" w:lineRule="auto"/>
      </w:pPr>
    </w:p>
    <w:p w14:paraId="117B8226" w14:textId="2131F758" w:rsidR="00AF4FE1" w:rsidRPr="0030728B" w:rsidRDefault="00AF4FE1" w:rsidP="00B91555">
      <w:pPr>
        <w:pStyle w:val="Nagwek1"/>
        <w:spacing w:before="120" w:after="120" w:line="276" w:lineRule="auto"/>
      </w:pPr>
      <w:r w:rsidRPr="0030728B">
        <w:t xml:space="preserve">Jak </w:t>
      </w:r>
      <w:r w:rsidR="000B6DFC" w:rsidRPr="0030728B">
        <w:t>wprowadzić</w:t>
      </w:r>
      <w:r w:rsidR="00683621" w:rsidRPr="0030728B">
        <w:t xml:space="preserve"> zabezpieczenia stacji roboczej z systemem operacyjnym według zaleceń</w:t>
      </w:r>
      <w:r w:rsidRPr="0030728B">
        <w:t xml:space="preserve"> </w:t>
      </w:r>
      <w:r w:rsidR="00DD1D7D" w:rsidRPr="0030728B">
        <w:t xml:space="preserve">za pomocą narzędzia </w:t>
      </w:r>
      <w:r w:rsidR="00806738" w:rsidRPr="0030728B">
        <w:t>LGPO</w:t>
      </w:r>
      <w:r w:rsidR="00DD1D7D" w:rsidRPr="0030728B">
        <w:t>.</w:t>
      </w:r>
    </w:p>
    <w:p w14:paraId="015786A4" w14:textId="254CD4B8" w:rsidR="00DD1D7D" w:rsidRPr="0030728B" w:rsidRDefault="00DD1D7D" w:rsidP="00B91555">
      <w:pPr>
        <w:spacing w:before="120" w:after="120" w:line="276" w:lineRule="auto"/>
      </w:pPr>
    </w:p>
    <w:p w14:paraId="0F89697E" w14:textId="2F73159A" w:rsidR="00B07C4B" w:rsidRPr="0030728B" w:rsidRDefault="00301C67" w:rsidP="00B91555">
      <w:pPr>
        <w:spacing w:before="120" w:after="120" w:line="276" w:lineRule="auto"/>
      </w:pPr>
      <w:r w:rsidRPr="0030728B">
        <w:t>Przedstawiana i</w:t>
      </w:r>
      <w:r w:rsidR="00B07C4B" w:rsidRPr="0030728B">
        <w:t>nstrukcja pozwala na zast</w:t>
      </w:r>
      <w:r w:rsidR="009F1D90" w:rsidRPr="0030728B">
        <w:t xml:space="preserve">osowanie przygotowanych zestawów </w:t>
      </w:r>
      <w:r w:rsidR="00A225B9" w:rsidRPr="0030728B">
        <w:t>zasad zabezpieczeń GPO Microsoft SecC</w:t>
      </w:r>
      <w:r w:rsidR="009F1D90" w:rsidRPr="0030728B">
        <w:t>on</w:t>
      </w:r>
      <w:r w:rsidR="00A225B9" w:rsidRPr="0030728B">
        <w:t>0</w:t>
      </w:r>
      <w:r w:rsidR="009F1D90" w:rsidRPr="0030728B">
        <w:t xml:space="preserve"> na lokalnym komputerze</w:t>
      </w:r>
      <w:r w:rsidR="001D695A" w:rsidRPr="0030728B">
        <w:t>. Należy pamiętać, że na komputerach nie</w:t>
      </w:r>
      <w:r w:rsidR="00331357" w:rsidRPr="0030728B">
        <w:t xml:space="preserve">dodanych do domeny, ustawienia będą </w:t>
      </w:r>
      <w:r w:rsidR="000B6DFC" w:rsidRPr="0030728B">
        <w:t xml:space="preserve">trwale </w:t>
      </w:r>
      <w:r w:rsidR="00331357" w:rsidRPr="0030728B">
        <w:t>o</w:t>
      </w:r>
      <w:r w:rsidR="00CF189E" w:rsidRPr="0030728B">
        <w:t>bowiązujące</w:t>
      </w:r>
      <w:r w:rsidR="000B6DFC" w:rsidRPr="0030728B">
        <w:t xml:space="preserve"> (do kolejnej zmiany)</w:t>
      </w:r>
      <w:r w:rsidR="00CF189E" w:rsidRPr="0030728B">
        <w:t>. Na komputerach w domenie</w:t>
      </w:r>
      <w:r w:rsidR="00806738" w:rsidRPr="0030728B">
        <w:t>,</w:t>
      </w:r>
      <w:r w:rsidR="00B35A35" w:rsidRPr="0030728B">
        <w:t xml:space="preserve"> część (lub wszystkie) </w:t>
      </w:r>
      <w:r w:rsidR="00B20029" w:rsidRPr="0030728B">
        <w:t>z </w:t>
      </w:r>
      <w:r w:rsidR="00B35A35" w:rsidRPr="0030728B">
        <w:t>ustawień może zostać nadpisan</w:t>
      </w:r>
      <w:r w:rsidR="00A006CE" w:rsidRPr="0030728B">
        <w:t>a</w:t>
      </w:r>
      <w:r w:rsidR="00B35A35" w:rsidRPr="0030728B">
        <w:t xml:space="preserve"> przez ustawienia GPO z poziomu domeny, </w:t>
      </w:r>
      <w:r w:rsidR="00C13D2A" w:rsidRPr="0030728B">
        <w:t>lokacji</w:t>
      </w:r>
      <w:r w:rsidR="00B35A35" w:rsidRPr="0030728B">
        <w:t xml:space="preserve"> lub </w:t>
      </w:r>
      <w:r w:rsidR="00E0511E" w:rsidRPr="0030728B">
        <w:t>jednostek organizacyjnych</w:t>
      </w:r>
      <w:r w:rsidR="00B35A35" w:rsidRPr="0030728B">
        <w:t>.</w:t>
      </w:r>
    </w:p>
    <w:p w14:paraId="13A0345B" w14:textId="77777777" w:rsidR="00AF4FE1" w:rsidRPr="0030728B" w:rsidRDefault="00AF4FE1" w:rsidP="00B91555">
      <w:pPr>
        <w:pStyle w:val="Akapitzlist"/>
        <w:spacing w:before="120" w:after="120" w:line="276" w:lineRule="auto"/>
        <w:contextualSpacing w:val="0"/>
      </w:pPr>
    </w:p>
    <w:p w14:paraId="4F53446F" w14:textId="6D108318" w:rsidR="00610453" w:rsidRPr="0030728B" w:rsidRDefault="00610453" w:rsidP="00B9155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</w:pPr>
      <w:r w:rsidRPr="0030728B">
        <w:t xml:space="preserve">Pobieramy </w:t>
      </w:r>
      <w:r w:rsidR="00806738" w:rsidRPr="0030728B">
        <w:t>LGPO</w:t>
      </w:r>
      <w:r w:rsidRPr="0030728B">
        <w:t xml:space="preserve"> z witryny Security </w:t>
      </w:r>
      <w:proofErr w:type="spellStart"/>
      <w:r w:rsidRPr="0030728B">
        <w:t>Compliance</w:t>
      </w:r>
      <w:proofErr w:type="spellEnd"/>
      <w:r w:rsidRPr="0030728B">
        <w:t xml:space="preserve"> Toolkit </w:t>
      </w:r>
      <w:hyperlink r:id="rId8" w:history="1">
        <w:r w:rsidRPr="0030728B">
          <w:rPr>
            <w:rStyle w:val="Hipercze"/>
          </w:rPr>
          <w:t>https://www.microsoft.com/en-us/download/details.aspx?id=55319</w:t>
        </w:r>
      </w:hyperlink>
    </w:p>
    <w:p w14:paraId="48753C27" w14:textId="734D86E5" w:rsidR="00610453" w:rsidRPr="0030728B" w:rsidRDefault="0079121E" w:rsidP="00B9155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</w:pPr>
      <w:r w:rsidRPr="0030728B">
        <w:t xml:space="preserve">Klikamy na </w:t>
      </w:r>
      <w:proofErr w:type="spellStart"/>
      <w:r w:rsidRPr="0030728B">
        <w:t>D</w:t>
      </w:r>
      <w:r w:rsidR="00610453" w:rsidRPr="0030728B">
        <w:t>ownload</w:t>
      </w:r>
      <w:proofErr w:type="spellEnd"/>
      <w:r w:rsidR="00610453" w:rsidRPr="0030728B">
        <w:t xml:space="preserve"> </w:t>
      </w:r>
      <w:r w:rsidR="00610453" w:rsidRPr="0030728B">
        <w:rPr>
          <w:noProof/>
          <w:lang w:eastAsia="pl-PL"/>
        </w:rPr>
        <w:drawing>
          <wp:inline distT="0" distB="0" distL="0" distR="0" wp14:anchorId="5F95424F" wp14:editId="7C1DAD4F">
            <wp:extent cx="5760720" cy="2127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1783D" w14:textId="77777777" w:rsidR="00610453" w:rsidRPr="0030728B" w:rsidRDefault="00610453" w:rsidP="00245704">
      <w:pPr>
        <w:pStyle w:val="Akapitzlist"/>
        <w:keepNext/>
        <w:keepLines/>
        <w:numPr>
          <w:ilvl w:val="0"/>
          <w:numId w:val="1"/>
        </w:numPr>
        <w:spacing w:before="120" w:after="120" w:line="276" w:lineRule="auto"/>
        <w:ind w:left="714" w:hanging="357"/>
        <w:contextualSpacing w:val="0"/>
      </w:pPr>
      <w:r w:rsidRPr="0030728B">
        <w:lastRenderedPageBreak/>
        <w:t>Z listy plików wybieramy LGPO.zip</w:t>
      </w:r>
    </w:p>
    <w:p w14:paraId="6BBE8E5B" w14:textId="77777777" w:rsidR="00610453" w:rsidRPr="0030728B" w:rsidRDefault="00610453" w:rsidP="00B91555">
      <w:pPr>
        <w:pStyle w:val="Akapitzlist"/>
        <w:spacing w:before="120" w:after="120" w:line="276" w:lineRule="auto"/>
        <w:contextualSpacing w:val="0"/>
      </w:pPr>
      <w:r w:rsidRPr="0030728B">
        <w:rPr>
          <w:noProof/>
          <w:lang w:eastAsia="pl-PL"/>
        </w:rPr>
        <w:drawing>
          <wp:inline distT="0" distB="0" distL="0" distR="0" wp14:anchorId="198E9D06" wp14:editId="0F2AA342">
            <wp:extent cx="5760720" cy="3183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81CDE" w14:textId="55153B6F" w:rsidR="00610453" w:rsidRPr="0030728B" w:rsidRDefault="00610453" w:rsidP="00B9155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</w:pPr>
      <w:r w:rsidRPr="0030728B">
        <w:t>Wypakowujemy</w:t>
      </w:r>
      <w:r w:rsidR="008C0F6D" w:rsidRPr="0030728B">
        <w:t xml:space="preserve"> plik LGPO.</w:t>
      </w:r>
      <w:r w:rsidRPr="0030728B">
        <w:t xml:space="preserve">zip. Dostajemy dwa pliki: </w:t>
      </w:r>
      <w:r w:rsidR="00806738" w:rsidRPr="0030728B">
        <w:t>LGPO</w:t>
      </w:r>
      <w:r w:rsidRPr="0030728B">
        <w:t xml:space="preserve">.exe – właściwe narzędzie i </w:t>
      </w:r>
      <w:r w:rsidR="0030728B">
        <w:t xml:space="preserve"> plik </w:t>
      </w:r>
      <w:r w:rsidR="00806738" w:rsidRPr="0030728B">
        <w:t>LGPO</w:t>
      </w:r>
      <w:r w:rsidRPr="0030728B">
        <w:t>.pdf – instrukcję.</w:t>
      </w:r>
    </w:p>
    <w:p w14:paraId="1D282207" w14:textId="77777777" w:rsidR="00610453" w:rsidRPr="0030728B" w:rsidRDefault="00610453" w:rsidP="00B91555">
      <w:pPr>
        <w:pStyle w:val="Akapitzlist"/>
        <w:spacing w:before="120" w:after="120" w:line="276" w:lineRule="auto"/>
        <w:contextualSpacing w:val="0"/>
      </w:pPr>
      <w:r w:rsidRPr="0030728B">
        <w:rPr>
          <w:noProof/>
          <w:lang w:eastAsia="pl-PL"/>
        </w:rPr>
        <w:drawing>
          <wp:inline distT="0" distB="0" distL="0" distR="0" wp14:anchorId="71C5D7AA" wp14:editId="4DEF99E8">
            <wp:extent cx="5702593" cy="16955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2593" cy="169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E34EB" w14:textId="77777777" w:rsidR="00610453" w:rsidRPr="0030728B" w:rsidRDefault="00610453" w:rsidP="00B91555">
      <w:pPr>
        <w:pStyle w:val="Akapitzlist"/>
        <w:spacing w:before="120" w:after="120" w:line="276" w:lineRule="auto"/>
        <w:contextualSpacing w:val="0"/>
      </w:pPr>
    </w:p>
    <w:p w14:paraId="6130F50F" w14:textId="6E315F1B" w:rsidR="00610453" w:rsidRPr="0030728B" w:rsidRDefault="00610453" w:rsidP="00B9155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</w:pPr>
      <w:r w:rsidRPr="0030728B">
        <w:t>W</w:t>
      </w:r>
      <w:r w:rsidR="000E6014" w:rsidRPr="0030728B">
        <w:t>ypakowujemy zawartość archiwum S</w:t>
      </w:r>
      <w:r w:rsidRPr="0030728B">
        <w:t>ec</w:t>
      </w:r>
      <w:r w:rsidR="000E6014" w:rsidRPr="0030728B">
        <w:t>C</w:t>
      </w:r>
      <w:r w:rsidRPr="0030728B">
        <w:t>on</w:t>
      </w:r>
      <w:r w:rsidR="00C74D8D" w:rsidRPr="0030728B">
        <w:t>L1</w:t>
      </w:r>
      <w:r w:rsidRPr="0030728B">
        <w:t xml:space="preserve">.zip </w:t>
      </w:r>
      <w:r w:rsidR="000E6014" w:rsidRPr="0030728B">
        <w:t>(z politykami GPO Microsoft SecC</w:t>
      </w:r>
      <w:r w:rsidRPr="0030728B">
        <w:t>on</w:t>
      </w:r>
      <w:r w:rsidR="00C74D8D" w:rsidRPr="0030728B">
        <w:t>L1</w:t>
      </w:r>
      <w:r w:rsidRPr="0030728B">
        <w:t>). Po wypakowaniu archiwum, dostajemy strukturę folderów, gdzie każdy folder odpowiada ust</w:t>
      </w:r>
      <w:r w:rsidR="000E6014" w:rsidRPr="0030728B">
        <w:t xml:space="preserve">awieniom jednego z poziomów </w:t>
      </w:r>
      <w:proofErr w:type="spellStart"/>
      <w:r w:rsidR="000E6014" w:rsidRPr="0030728B">
        <w:t>SecC</w:t>
      </w:r>
      <w:r w:rsidRPr="0030728B">
        <w:t>on</w:t>
      </w:r>
      <w:proofErr w:type="spellEnd"/>
      <w:r w:rsidRPr="0030728B">
        <w:t xml:space="preserve">. </w:t>
      </w:r>
      <w:r w:rsidR="00C74D8D" w:rsidRPr="0030728B">
        <w:t>W SecConL1/SecConL1</w:t>
      </w:r>
      <w:r w:rsidR="00AF4FE1" w:rsidRPr="0030728B">
        <w:t>/</w:t>
      </w:r>
      <w:proofErr w:type="spellStart"/>
      <w:r w:rsidR="00AF4FE1" w:rsidRPr="0030728B">
        <w:t>Policies</w:t>
      </w:r>
      <w:proofErr w:type="spellEnd"/>
      <w:r w:rsidR="00AF4FE1" w:rsidRPr="0030728B">
        <w:t xml:space="preserve"> znajdują się interesujące nas obiekty GPO.</w:t>
      </w:r>
    </w:p>
    <w:p w14:paraId="1E8DD350" w14:textId="09F0331F" w:rsidR="00C74D8D" w:rsidRPr="0030728B" w:rsidRDefault="00C74D8D" w:rsidP="00B91555">
      <w:pPr>
        <w:spacing w:before="120" w:after="120" w:line="276" w:lineRule="auto"/>
        <w:ind w:left="709"/>
        <w:rPr>
          <w:i/>
        </w:rPr>
      </w:pPr>
      <w:r w:rsidRPr="0030728B">
        <w:rPr>
          <w:i/>
          <w:u w:val="single"/>
        </w:rPr>
        <w:t>Uwaga:</w:t>
      </w:r>
      <w:r w:rsidRPr="0030728B">
        <w:rPr>
          <w:i/>
        </w:rPr>
        <w:t xml:space="preserve"> Zestaw zasad zabezpieczeń SecConL1 zawiera zasady zabezpieczeń, które </w:t>
      </w:r>
      <w:r w:rsidR="001D579E" w:rsidRPr="0030728B">
        <w:rPr>
          <w:i/>
        </w:rPr>
        <w:t xml:space="preserve">z uwagi na ograniczenia sprzętowe (np. brak modułu TPM), </w:t>
      </w:r>
      <w:r w:rsidRPr="0030728B">
        <w:rPr>
          <w:i/>
        </w:rPr>
        <w:t xml:space="preserve">nie zostaną zaimplementowane w danym EUD. Brak możliwości instalacji niektórych zasad zabezpieczeń z wyżej opisanych powodów nie spowoduje błędnej instalacji pozostałych. Taki poziom zasad zabezpieczeń bywa określany jako </w:t>
      </w:r>
      <w:r w:rsidR="00E846DD" w:rsidRPr="0030728B">
        <w:rPr>
          <w:i/>
        </w:rPr>
        <w:t>SecCon</w:t>
      </w:r>
      <w:r w:rsidRPr="0030728B">
        <w:rPr>
          <w:i/>
        </w:rPr>
        <w:t xml:space="preserve">L0.  </w:t>
      </w:r>
    </w:p>
    <w:p w14:paraId="2E362A8D" w14:textId="77777777" w:rsidR="00AF4FE1" w:rsidRPr="0030728B" w:rsidRDefault="00AF4FE1" w:rsidP="00B91555">
      <w:pPr>
        <w:pStyle w:val="Akapitzlist"/>
        <w:spacing w:before="120" w:after="120" w:line="276" w:lineRule="auto"/>
        <w:contextualSpacing w:val="0"/>
      </w:pPr>
      <w:r w:rsidRPr="0030728B">
        <w:rPr>
          <w:noProof/>
          <w:lang w:eastAsia="pl-PL"/>
        </w:rPr>
        <w:lastRenderedPageBreak/>
        <w:drawing>
          <wp:inline distT="0" distB="0" distL="0" distR="0" wp14:anchorId="7BF02A93" wp14:editId="479E4CAD">
            <wp:extent cx="5315223" cy="2203563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5223" cy="220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B1E7D" w14:textId="77777777" w:rsidR="00AF4FE1" w:rsidRPr="0030728B" w:rsidRDefault="00AF4FE1" w:rsidP="00B9155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</w:pPr>
      <w:r w:rsidRPr="0030728B">
        <w:t xml:space="preserve">Uruchamiamy </w:t>
      </w:r>
      <w:proofErr w:type="spellStart"/>
      <w:r w:rsidRPr="0030728B">
        <w:t>cmd</w:t>
      </w:r>
      <w:proofErr w:type="spellEnd"/>
      <w:r w:rsidRPr="0030728B">
        <w:t xml:space="preserve"> jako administrator (Menu start -&gt; </w:t>
      </w:r>
      <w:proofErr w:type="spellStart"/>
      <w:r w:rsidRPr="0030728B">
        <w:t>cmd</w:t>
      </w:r>
      <w:proofErr w:type="spellEnd"/>
      <w:r w:rsidRPr="0030728B">
        <w:t xml:space="preserve"> -&gt; uruchom jako Administrator/lub </w:t>
      </w:r>
      <w:proofErr w:type="spellStart"/>
      <w:r w:rsidRPr="0030728B">
        <w:t>CTRL+Shift+Enter</w:t>
      </w:r>
      <w:proofErr w:type="spellEnd"/>
      <w:r w:rsidRPr="0030728B">
        <w:t>)</w:t>
      </w:r>
    </w:p>
    <w:p w14:paraId="189D9541" w14:textId="5EE5F4F1" w:rsidR="00AF4FE1" w:rsidRPr="0030728B" w:rsidRDefault="00AF4FE1" w:rsidP="00B9155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</w:pPr>
      <w:r w:rsidRPr="0030728B">
        <w:t xml:space="preserve">Przechodzimy do folderu z wypakowanym </w:t>
      </w:r>
      <w:r w:rsidR="00806738" w:rsidRPr="0030728B">
        <w:t>LGPO</w:t>
      </w:r>
      <w:r w:rsidRPr="0030728B">
        <w:t>.exe</w:t>
      </w:r>
    </w:p>
    <w:p w14:paraId="70738B31" w14:textId="77777777" w:rsidR="00AF4FE1" w:rsidRPr="0030728B" w:rsidRDefault="00AF4FE1" w:rsidP="00B91555">
      <w:pPr>
        <w:pStyle w:val="Akapitzlist"/>
        <w:spacing w:before="120" w:after="120" w:line="276" w:lineRule="auto"/>
        <w:contextualSpacing w:val="0"/>
      </w:pPr>
      <w:r w:rsidRPr="0030728B">
        <w:rPr>
          <w:noProof/>
          <w:lang w:eastAsia="pl-PL"/>
        </w:rPr>
        <w:drawing>
          <wp:inline distT="0" distB="0" distL="0" distR="0" wp14:anchorId="1EF06BAE" wp14:editId="085FBC18">
            <wp:extent cx="3206750" cy="3038754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1849" cy="305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FD9EE" w14:textId="095B682F" w:rsidR="00AF4FE1" w:rsidRPr="0030728B" w:rsidRDefault="00AF4FE1" w:rsidP="00B9155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</w:pPr>
      <w:r w:rsidRPr="0030728B">
        <w:t>Uruchamiamy ldp.exe aby zastosować nasze obiekty GPO dla lokalnego komputera (</w:t>
      </w:r>
      <w:proofErr w:type="spellStart"/>
      <w:r w:rsidRPr="0030728B">
        <w:t>local</w:t>
      </w:r>
      <w:proofErr w:type="spellEnd"/>
      <w:r w:rsidRPr="0030728B">
        <w:t xml:space="preserve"> GPO). Składnia: </w:t>
      </w:r>
      <w:r w:rsidR="00806738" w:rsidRPr="0030728B">
        <w:t>LGPO</w:t>
      </w:r>
      <w:r w:rsidRPr="0030728B">
        <w:t xml:space="preserve">.exe /g </w:t>
      </w:r>
      <w:r w:rsidR="00C74D8D" w:rsidRPr="0030728B">
        <w:rPr>
          <w:i/>
        </w:rPr>
        <w:t xml:space="preserve">&lt;Ścieżka do polityk </w:t>
      </w:r>
      <w:proofErr w:type="spellStart"/>
      <w:r w:rsidR="00C74D8D" w:rsidRPr="0030728B">
        <w:rPr>
          <w:i/>
        </w:rPr>
        <w:t>SecC</w:t>
      </w:r>
      <w:r w:rsidRPr="0030728B">
        <w:rPr>
          <w:i/>
        </w:rPr>
        <w:t>on</w:t>
      </w:r>
      <w:proofErr w:type="spellEnd"/>
      <w:r w:rsidRPr="0030728B">
        <w:rPr>
          <w:i/>
        </w:rPr>
        <w:t xml:space="preserve"> (katalog </w:t>
      </w:r>
      <w:proofErr w:type="spellStart"/>
      <w:r w:rsidRPr="0030728B">
        <w:rPr>
          <w:i/>
        </w:rPr>
        <w:t>Policies</w:t>
      </w:r>
      <w:proofErr w:type="spellEnd"/>
      <w:r w:rsidRPr="0030728B">
        <w:rPr>
          <w:i/>
        </w:rPr>
        <w:t>)</w:t>
      </w:r>
      <w:r w:rsidR="003E18D6" w:rsidRPr="0030728B">
        <w:rPr>
          <w:i/>
        </w:rPr>
        <w:t>&gt;</w:t>
      </w:r>
    </w:p>
    <w:p w14:paraId="44482E24" w14:textId="40ED147A" w:rsidR="00AF4FE1" w:rsidRPr="0030728B" w:rsidRDefault="00AF4FE1" w:rsidP="00B91555">
      <w:pPr>
        <w:pStyle w:val="Akapitzlist"/>
        <w:spacing w:before="120" w:after="120" w:line="276" w:lineRule="auto"/>
        <w:contextualSpacing w:val="0"/>
      </w:pPr>
      <w:r w:rsidRPr="0030728B">
        <w:t>Np: LGPO.exe /g c:\Seccon\SecCon\SecConL1\SecConL1\Policies</w:t>
      </w:r>
      <w:r w:rsidR="00A735C2" w:rsidRPr="0030728B">
        <w:t xml:space="preserve"> </w:t>
      </w:r>
    </w:p>
    <w:p w14:paraId="62376FAC" w14:textId="03C41425" w:rsidR="00CD68C4" w:rsidRPr="0030728B" w:rsidRDefault="00CD68C4" w:rsidP="00B91555">
      <w:pPr>
        <w:pStyle w:val="Akapitzlist"/>
        <w:spacing w:before="120" w:after="120" w:line="276" w:lineRule="auto"/>
        <w:contextualSpacing w:val="0"/>
      </w:pPr>
    </w:p>
    <w:p w14:paraId="5F874D32" w14:textId="4CCF383B" w:rsidR="00CD68C4" w:rsidRPr="0030728B" w:rsidRDefault="00CD68C4" w:rsidP="00B91555">
      <w:pPr>
        <w:pStyle w:val="Akapitzlist"/>
        <w:spacing w:before="120" w:after="120" w:line="276" w:lineRule="auto"/>
        <w:contextualSpacing w:val="0"/>
      </w:pPr>
      <w:r w:rsidRPr="0030728B">
        <w:rPr>
          <w:b/>
          <w:bCs/>
        </w:rPr>
        <w:t>Uwaga:</w:t>
      </w:r>
      <w:r w:rsidRPr="0030728B">
        <w:t xml:space="preserve"> przed uruchomieniem</w:t>
      </w:r>
      <w:r w:rsidR="00C04C0A" w:rsidRPr="0030728B">
        <w:t xml:space="preserve"> </w:t>
      </w:r>
      <w:r w:rsidR="00806738" w:rsidRPr="0030728B">
        <w:t>LGPO</w:t>
      </w:r>
      <w:r w:rsidR="00C04C0A" w:rsidRPr="0030728B">
        <w:t xml:space="preserve"> /g</w:t>
      </w:r>
      <w:r w:rsidRPr="0030728B">
        <w:t xml:space="preserve">, zalecamy wykonanie kopii zapasowej </w:t>
      </w:r>
      <w:r w:rsidR="00E36639" w:rsidRPr="0030728B">
        <w:t xml:space="preserve">aktualnych zasad zabezpieczeń </w:t>
      </w:r>
      <w:r w:rsidRPr="0030728B">
        <w:t xml:space="preserve">za pomocą polecenia </w:t>
      </w:r>
      <w:r w:rsidR="00806738" w:rsidRPr="0030728B">
        <w:t>LGPO</w:t>
      </w:r>
      <w:r w:rsidRPr="0030728B">
        <w:t xml:space="preserve">.exe </w:t>
      </w:r>
      <w:r w:rsidR="00EC4924" w:rsidRPr="0030728B">
        <w:t>/b &lt;ścieżka do katalogu backupu&gt;</w:t>
      </w:r>
      <w:r w:rsidRPr="0030728B">
        <w:t>.</w:t>
      </w:r>
    </w:p>
    <w:p w14:paraId="1445902F" w14:textId="64A94E87" w:rsidR="00CD68C4" w:rsidRPr="0030728B" w:rsidRDefault="00CD68C4" w:rsidP="00B91555">
      <w:pPr>
        <w:pStyle w:val="Akapitzlist"/>
        <w:spacing w:before="120" w:after="120" w:line="276" w:lineRule="auto"/>
        <w:contextualSpacing w:val="0"/>
      </w:pPr>
    </w:p>
    <w:p w14:paraId="201EFB23" w14:textId="7B9BA08A" w:rsidR="00AF4FE1" w:rsidRPr="0030728B" w:rsidRDefault="00AF4FE1" w:rsidP="00B91555">
      <w:pPr>
        <w:pStyle w:val="Akapitzlist"/>
        <w:spacing w:before="120" w:after="120" w:line="276" w:lineRule="auto"/>
        <w:contextualSpacing w:val="0"/>
      </w:pPr>
      <w:r w:rsidRPr="0030728B">
        <w:rPr>
          <w:noProof/>
          <w:lang w:eastAsia="pl-PL"/>
        </w:rPr>
        <w:lastRenderedPageBreak/>
        <w:drawing>
          <wp:inline distT="0" distB="0" distL="0" distR="0" wp14:anchorId="6641704E" wp14:editId="5EA1ADF6">
            <wp:extent cx="5760720" cy="31184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AB6BC" w14:textId="2A625BC0" w:rsidR="00AF4FE1" w:rsidRPr="0030728B" w:rsidRDefault="00AF4FE1" w:rsidP="00B91555">
      <w:pPr>
        <w:pStyle w:val="Akapitzlist"/>
        <w:spacing w:before="120" w:after="120" w:line="276" w:lineRule="auto"/>
        <w:contextualSpacing w:val="0"/>
      </w:pPr>
    </w:p>
    <w:p w14:paraId="1A66AEF7" w14:textId="33E748DA" w:rsidR="00AF4FE1" w:rsidRPr="0030728B" w:rsidRDefault="00AF4FE1" w:rsidP="00B9155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</w:pPr>
      <w:r w:rsidRPr="0030728B">
        <w:t>Wykonujemy restart komputera.</w:t>
      </w:r>
    </w:p>
    <w:p w14:paraId="4AE2A5D7" w14:textId="2EE13A04" w:rsidR="00AF4FE1" w:rsidRPr="0030728B" w:rsidRDefault="00AF4FE1" w:rsidP="00B9155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</w:pPr>
      <w:r w:rsidRPr="0030728B">
        <w:t>Polityki zostały zastosowane.</w:t>
      </w:r>
    </w:p>
    <w:p w14:paraId="1F781D90" w14:textId="124FF393" w:rsidR="007A1CB3" w:rsidRPr="0030728B" w:rsidRDefault="007A1CB3" w:rsidP="00B91555">
      <w:pPr>
        <w:pStyle w:val="Nagwek1"/>
        <w:spacing w:before="120" w:after="120" w:line="276" w:lineRule="auto"/>
      </w:pPr>
      <w:r w:rsidRPr="0030728B">
        <w:t>Ważne podsumowanie</w:t>
      </w:r>
    </w:p>
    <w:p w14:paraId="38941180" w14:textId="2C01BDC6" w:rsidR="00EC4924" w:rsidRPr="0030728B" w:rsidRDefault="007A1CB3" w:rsidP="00B91555">
      <w:pPr>
        <w:spacing w:before="120" w:after="120" w:line="276" w:lineRule="auto"/>
      </w:pPr>
      <w:r w:rsidRPr="0030728B">
        <w:t xml:space="preserve">Zanim dokonasz zmian na wszystkich stacjach roboczych w urzędzie sprawdź </w:t>
      </w:r>
      <w:r w:rsidR="0027201A" w:rsidRPr="0030728B">
        <w:t xml:space="preserve">na jednej z nich </w:t>
      </w:r>
      <w:r w:rsidRPr="0030728B">
        <w:t xml:space="preserve">wpływ tych zmian na </w:t>
      </w:r>
      <w:r w:rsidR="00B11EFA" w:rsidRPr="0030728B">
        <w:t xml:space="preserve">stosowane </w:t>
      </w:r>
      <w:r w:rsidRPr="0030728B">
        <w:t xml:space="preserve">aplikacje. Pamiętaj, że niektóre stacje robocze posiadają oddzielne zasady </w:t>
      </w:r>
      <w:r w:rsidR="00B11EFA" w:rsidRPr="0030728B">
        <w:t xml:space="preserve">zabezpieczeń </w:t>
      </w:r>
      <w:r w:rsidRPr="0030728B">
        <w:t>wynikające z polityki bezpieczeństwa systemów</w:t>
      </w:r>
      <w:r w:rsidR="006D2A45" w:rsidRPr="0030728B">
        <w:t>,</w:t>
      </w:r>
      <w:r w:rsidRPr="0030728B">
        <w:t xml:space="preserve"> </w:t>
      </w:r>
      <w:r w:rsidR="0027201A" w:rsidRPr="0030728B">
        <w:t>z</w:t>
      </w:r>
      <w:r w:rsidRPr="0030728B">
        <w:t xml:space="preserve"> który</w:t>
      </w:r>
      <w:r w:rsidR="0027201A" w:rsidRPr="0030728B">
        <w:t>mi</w:t>
      </w:r>
      <w:r w:rsidRPr="0030728B">
        <w:t xml:space="preserve"> </w:t>
      </w:r>
      <w:r w:rsidR="006D2A45" w:rsidRPr="0030728B">
        <w:t>współpracują (np. </w:t>
      </w:r>
      <w:r w:rsidR="0027201A" w:rsidRPr="0030728B">
        <w:t xml:space="preserve">aplikacja ŹRÓŁO). </w:t>
      </w:r>
      <w:r w:rsidR="00D55E5B" w:rsidRPr="0030728B">
        <w:t>Zmian nie</w:t>
      </w:r>
      <w:r w:rsidR="0027201A" w:rsidRPr="0030728B">
        <w:t xml:space="preserve"> </w:t>
      </w:r>
      <w:r w:rsidR="00D55E5B" w:rsidRPr="0030728B">
        <w:t>wykonujemy na stacjach</w:t>
      </w:r>
      <w:r w:rsidR="0027201A" w:rsidRPr="0030728B">
        <w:t xml:space="preserve"> roboczych wykorzystywanych do przetwarzania informacji niejawnych, dla których zasady zabezpieczeń ustalane są przez ABW.</w:t>
      </w:r>
      <w:r w:rsidRPr="0030728B">
        <w:t xml:space="preserve"> </w:t>
      </w:r>
    </w:p>
    <w:sectPr w:rsidR="00EC4924" w:rsidRPr="003072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038DB" w14:textId="77777777" w:rsidR="00EF7CA7" w:rsidRDefault="00EF7CA7" w:rsidP="005C0DB8">
      <w:pPr>
        <w:spacing w:after="0" w:line="240" w:lineRule="auto"/>
      </w:pPr>
      <w:r>
        <w:separator/>
      </w:r>
    </w:p>
  </w:endnote>
  <w:endnote w:type="continuationSeparator" w:id="0">
    <w:p w14:paraId="42FEBB8E" w14:textId="77777777" w:rsidR="00EF7CA7" w:rsidRDefault="00EF7CA7" w:rsidP="005C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B4A9E" w14:textId="77777777" w:rsidR="00CB6134" w:rsidRDefault="00CB61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875FD" w14:textId="77777777" w:rsidR="00CB6134" w:rsidRDefault="00CB61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495E2" w14:textId="77777777" w:rsidR="00CB6134" w:rsidRDefault="00CB61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DAE70" w14:textId="77777777" w:rsidR="00EF7CA7" w:rsidRDefault="00EF7CA7" w:rsidP="005C0DB8">
      <w:pPr>
        <w:spacing w:after="0" w:line="240" w:lineRule="auto"/>
      </w:pPr>
      <w:r>
        <w:separator/>
      </w:r>
    </w:p>
  </w:footnote>
  <w:footnote w:type="continuationSeparator" w:id="0">
    <w:p w14:paraId="28A65520" w14:textId="77777777" w:rsidR="00EF7CA7" w:rsidRDefault="00EF7CA7" w:rsidP="005C0DB8">
      <w:pPr>
        <w:spacing w:after="0" w:line="240" w:lineRule="auto"/>
      </w:pPr>
      <w:r>
        <w:continuationSeparator/>
      </w:r>
    </w:p>
  </w:footnote>
  <w:footnote w:id="1">
    <w:p w14:paraId="012B8F28" w14:textId="26E24250" w:rsidR="005C0DB8" w:rsidRDefault="005C0D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5C0DB8">
        <w:rPr>
          <w:rFonts w:cstheme="minorHAnsi"/>
        </w:rPr>
        <w:t>Phishing</w:t>
      </w:r>
      <w:proofErr w:type="spellEnd"/>
      <w:r w:rsidRPr="005C0DB8">
        <w:rPr>
          <w:rFonts w:cstheme="minorHAnsi"/>
        </w:rPr>
        <w:t xml:space="preserve"> - </w:t>
      </w:r>
      <w:r w:rsidRPr="005C0DB8">
        <w:rPr>
          <w:rFonts w:cstheme="minorHAnsi"/>
          <w:color w:val="111111"/>
          <w:shd w:val="clear" w:color="auto" w:fill="FFFFFF"/>
        </w:rPr>
        <w:t>metoda oszustwa, w której przestępca podszywa się pod inną osobę lub instytucję w celu wyłudzenia poufnych informacji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FE985" w14:textId="77777777" w:rsidR="00CB6134" w:rsidRDefault="00CB61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37268" w14:textId="77777777" w:rsidR="00CB6134" w:rsidRDefault="00CB61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62749" w14:textId="77777777" w:rsidR="00CB6134" w:rsidRDefault="00CB61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653A8"/>
    <w:multiLevelType w:val="hybridMultilevel"/>
    <w:tmpl w:val="4BEC3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DB"/>
    <w:multiLevelType w:val="hybridMultilevel"/>
    <w:tmpl w:val="265C0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53"/>
    <w:rsid w:val="00032D9E"/>
    <w:rsid w:val="00043890"/>
    <w:rsid w:val="00074C06"/>
    <w:rsid w:val="000B6DFC"/>
    <w:rsid w:val="000E6014"/>
    <w:rsid w:val="0013544A"/>
    <w:rsid w:val="00151C95"/>
    <w:rsid w:val="001D579E"/>
    <w:rsid w:val="001D695A"/>
    <w:rsid w:val="002338D9"/>
    <w:rsid w:val="00245704"/>
    <w:rsid w:val="0027201A"/>
    <w:rsid w:val="00282EF9"/>
    <w:rsid w:val="002B6B48"/>
    <w:rsid w:val="00301C67"/>
    <w:rsid w:val="0030728B"/>
    <w:rsid w:val="00331357"/>
    <w:rsid w:val="00342BC4"/>
    <w:rsid w:val="003A69BF"/>
    <w:rsid w:val="003E18D6"/>
    <w:rsid w:val="005C0DB8"/>
    <w:rsid w:val="00610453"/>
    <w:rsid w:val="006326B4"/>
    <w:rsid w:val="00683621"/>
    <w:rsid w:val="006A7A07"/>
    <w:rsid w:val="006C1535"/>
    <w:rsid w:val="006D2A45"/>
    <w:rsid w:val="0072571F"/>
    <w:rsid w:val="0079121E"/>
    <w:rsid w:val="007A1CB3"/>
    <w:rsid w:val="00806738"/>
    <w:rsid w:val="00831C68"/>
    <w:rsid w:val="00835F83"/>
    <w:rsid w:val="00847941"/>
    <w:rsid w:val="008C0F6D"/>
    <w:rsid w:val="00955F4D"/>
    <w:rsid w:val="009C308F"/>
    <w:rsid w:val="009F1D90"/>
    <w:rsid w:val="00A006CE"/>
    <w:rsid w:val="00A225B9"/>
    <w:rsid w:val="00A301CD"/>
    <w:rsid w:val="00A735C2"/>
    <w:rsid w:val="00AC2C71"/>
    <w:rsid w:val="00AF4FE1"/>
    <w:rsid w:val="00B07C4B"/>
    <w:rsid w:val="00B11EFA"/>
    <w:rsid w:val="00B20029"/>
    <w:rsid w:val="00B35A35"/>
    <w:rsid w:val="00B91555"/>
    <w:rsid w:val="00B925B1"/>
    <w:rsid w:val="00BA08A2"/>
    <w:rsid w:val="00BE21A0"/>
    <w:rsid w:val="00BE6D55"/>
    <w:rsid w:val="00C04C0A"/>
    <w:rsid w:val="00C13D2A"/>
    <w:rsid w:val="00C143C7"/>
    <w:rsid w:val="00C74D8D"/>
    <w:rsid w:val="00C76528"/>
    <w:rsid w:val="00CB6134"/>
    <w:rsid w:val="00CD68C4"/>
    <w:rsid w:val="00CF189E"/>
    <w:rsid w:val="00D55E5B"/>
    <w:rsid w:val="00DD1D7D"/>
    <w:rsid w:val="00E0511E"/>
    <w:rsid w:val="00E331BB"/>
    <w:rsid w:val="00E343E3"/>
    <w:rsid w:val="00E36639"/>
    <w:rsid w:val="00E846DD"/>
    <w:rsid w:val="00E868B0"/>
    <w:rsid w:val="00EA091A"/>
    <w:rsid w:val="00EC4924"/>
    <w:rsid w:val="00EE326E"/>
    <w:rsid w:val="00EF7CA7"/>
    <w:rsid w:val="00F10F86"/>
    <w:rsid w:val="00F9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AC4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1D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45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1045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D1D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C3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9C30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D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D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D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D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D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DB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D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D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0D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134"/>
  </w:style>
  <w:style w:type="paragraph" w:styleId="Stopka">
    <w:name w:val="footer"/>
    <w:basedOn w:val="Normalny"/>
    <w:link w:val="StopkaZnak"/>
    <w:uiPriority w:val="99"/>
    <w:unhideWhenUsed/>
    <w:rsid w:val="00CB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download/details.aspx?id=55319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E1FD-4754-4970-BB7B-E986C3B4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2020-11-27T07:17:00Z</dcterms:created>
  <dcterms:modified xsi:type="dcterms:W3CDTF">2020-11-27T07:17:00Z</dcterms:modified>
</cp:coreProperties>
</file>