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F38D" w14:textId="14AFB06E" w:rsidR="00EE7DD3" w:rsidRDefault="00EE7DD3" w:rsidP="00EE7DD3">
      <w:pPr>
        <w:pStyle w:val="OZNPROJEKTUwskazaniedatylubwersjiprojektu"/>
      </w:pPr>
      <w:r>
        <w:t xml:space="preserve">projekt z dnia </w:t>
      </w:r>
      <w:r w:rsidR="00C17190">
        <w:t>10.12.</w:t>
      </w:r>
      <w:r>
        <w:t>2024</w:t>
      </w:r>
      <w:r w:rsidR="00155C36">
        <w:t xml:space="preserve"> r.</w:t>
      </w:r>
    </w:p>
    <w:p w14:paraId="3146C010" w14:textId="400E7010" w:rsidR="00DF7916" w:rsidRPr="00644A8B" w:rsidRDefault="00DF7916" w:rsidP="00DF7916">
      <w:pPr>
        <w:pStyle w:val="OZNRODZAKTUtznustawalubrozporzdzenieiorganwydajcy"/>
      </w:pPr>
      <w:r w:rsidRPr="00644A8B">
        <w:t xml:space="preserve">UCHWAŁA </w:t>
      </w:r>
      <w:r w:rsidR="00010970">
        <w:t xml:space="preserve">NR </w:t>
      </w:r>
      <w:r w:rsidR="00D6292E">
        <w:t>…</w:t>
      </w:r>
    </w:p>
    <w:p w14:paraId="0242F0D2" w14:textId="77777777" w:rsidR="00DF7916" w:rsidRPr="00644A8B" w:rsidRDefault="00DF7916" w:rsidP="00DF7916">
      <w:pPr>
        <w:pStyle w:val="OZNRODZAKTUtznustawalubrozporzdzenieiorganwydajcy"/>
      </w:pPr>
      <w:r w:rsidRPr="00644A8B">
        <w:t>RADY MINISTRÓW</w:t>
      </w:r>
    </w:p>
    <w:p w14:paraId="5D1D54F2" w14:textId="78546484" w:rsidR="00DF7916" w:rsidRPr="00644A8B" w:rsidRDefault="00DF7916" w:rsidP="00DF7916">
      <w:pPr>
        <w:pStyle w:val="DATAAKTUdatauchwalenialubwydaniaaktu"/>
      </w:pPr>
      <w:r w:rsidRPr="00644A8B">
        <w:t>z dnia</w:t>
      </w:r>
      <w:r w:rsidR="007B3C1E">
        <w:t xml:space="preserve"> </w:t>
      </w:r>
      <w:r w:rsidR="00D6292E">
        <w:t>…………….</w:t>
      </w:r>
      <w:r w:rsidR="00DD5B87">
        <w:t xml:space="preserve"> </w:t>
      </w:r>
      <w:r w:rsidR="00D6292E">
        <w:t>r.</w:t>
      </w:r>
    </w:p>
    <w:p w14:paraId="4950ABA5" w14:textId="073DE389" w:rsidR="00DF7916" w:rsidRPr="00644A8B" w:rsidRDefault="002844FB" w:rsidP="00DF7916">
      <w:pPr>
        <w:pStyle w:val="TYTUAKTUprzedmiotregulacjiustawylubrozporzdzenia"/>
      </w:pPr>
      <w:r>
        <w:t xml:space="preserve">zmieniająca uchwałę </w:t>
      </w:r>
      <w:r w:rsidR="00DF7916" w:rsidRPr="00644A8B">
        <w:t xml:space="preserve">w sprawie ustanowienia programu wieloletniego pod nazwą </w:t>
      </w:r>
      <w:r w:rsidR="00DF7916">
        <w:t>„</w:t>
      </w:r>
      <w:r w:rsidR="00DF7916" w:rsidRPr="00644A8B">
        <w:t>Podniesienie jakości i</w:t>
      </w:r>
      <w:r w:rsidR="00ED571F">
        <w:t> </w:t>
      </w:r>
      <w:r w:rsidR="00DF7916" w:rsidRPr="00644A8B">
        <w:t>dostępności świadczeń medycznych w Uniwersyteckim Centrum Klinicznym</w:t>
      </w:r>
      <w:r w:rsidR="00DF7916">
        <w:t xml:space="preserve"> </w:t>
      </w:r>
      <w:r w:rsidR="00DF7916" w:rsidRPr="00644A8B">
        <w:t>Warszawskiego Uniwersytetu Medycznego – Szpital Kliniczny Dzieciątka Jezus</w:t>
      </w:r>
      <w:r w:rsidR="00DF7916">
        <w:t>”</w:t>
      </w:r>
    </w:p>
    <w:p w14:paraId="36D5C0B8" w14:textId="33FF8EDC" w:rsidR="00DF7916" w:rsidRPr="00644A8B" w:rsidRDefault="00DF7916" w:rsidP="00DD5B87">
      <w:pPr>
        <w:pStyle w:val="NIEARTTEKSTtekstnieartykuowanynppodstprawnarozplubpreambua"/>
      </w:pPr>
      <w:r w:rsidRPr="00644A8B">
        <w:t xml:space="preserve">Na podstawie art. 136 ust. 2 ustawy z dnia 27 sierpnia 2009 r. o finansach publicznych (Dz. U. z </w:t>
      </w:r>
      <w:r w:rsidR="00DD5B87">
        <w:t>2024 r. poz. 1530</w:t>
      </w:r>
      <w:r w:rsidR="00EE7DD3">
        <w:t xml:space="preserve">, </w:t>
      </w:r>
      <w:r w:rsidR="00DD5B87">
        <w:t>1572</w:t>
      </w:r>
      <w:r w:rsidR="00C17190">
        <w:t xml:space="preserve">, </w:t>
      </w:r>
      <w:r w:rsidR="00EE7DD3">
        <w:t>1717</w:t>
      </w:r>
      <w:r w:rsidR="00C17190">
        <w:t xml:space="preserve"> i 1756</w:t>
      </w:r>
      <w:r w:rsidRPr="00644A8B">
        <w:t>) Rada Ministrów uchwala, co następuje:</w:t>
      </w:r>
    </w:p>
    <w:p w14:paraId="570C041B" w14:textId="14E8496F" w:rsidR="00EF5057" w:rsidRDefault="00DF7916" w:rsidP="00DF7916">
      <w:pPr>
        <w:pStyle w:val="ARTartustawynprozporzdzenia"/>
      </w:pPr>
      <w:r w:rsidRPr="00615374">
        <w:rPr>
          <w:rStyle w:val="Ppogrubienie"/>
        </w:rPr>
        <w:t>§ 1.</w:t>
      </w:r>
      <w:r>
        <w:t> </w:t>
      </w:r>
      <w:r w:rsidR="00ED571F">
        <w:t> </w:t>
      </w:r>
      <w:r w:rsidR="002844FB">
        <w:t>W uchwale nr 128 Rady Ministrów z dnia 5 października 2021</w:t>
      </w:r>
      <w:r w:rsidR="00010970">
        <w:t xml:space="preserve"> r.</w:t>
      </w:r>
      <w:r w:rsidR="002844FB">
        <w:t xml:space="preserve"> w sprawie ustanowienia</w:t>
      </w:r>
      <w:r w:rsidR="00010970">
        <w:t xml:space="preserve"> </w:t>
      </w:r>
      <w:r w:rsidRPr="00644A8B">
        <w:t>program</w:t>
      </w:r>
      <w:r w:rsidR="006B32FF">
        <w:t>u</w:t>
      </w:r>
      <w:r w:rsidRPr="00644A8B">
        <w:t xml:space="preserve"> wieloletni</w:t>
      </w:r>
      <w:r w:rsidR="006B32FF">
        <w:t>ego</w:t>
      </w:r>
      <w:r w:rsidRPr="00644A8B">
        <w:t xml:space="preserve"> pod nazwą </w:t>
      </w:r>
      <w:r>
        <w:t>„</w:t>
      </w:r>
      <w:r w:rsidRPr="00644A8B">
        <w:t>Podniesienie jakości i dostępności świadczeń medycznych w Uniwersyteckim Centrum Klinicznym Warszawskiego Uniwersytetu Medycznego – Szpital Kliniczny Dzieciątka Jezus</w:t>
      </w:r>
      <w:r>
        <w:t>”</w:t>
      </w:r>
      <w:r w:rsidR="00010970">
        <w:t xml:space="preserve"> (M.P. poz. 1060</w:t>
      </w:r>
      <w:r w:rsidR="00DD5B87">
        <w:t xml:space="preserve"> oraz z 2022 r. poz. 1284</w:t>
      </w:r>
      <w:r w:rsidR="00010970">
        <w:t>)</w:t>
      </w:r>
      <w:r w:rsidR="00DD5B87">
        <w:t xml:space="preserve"> </w:t>
      </w:r>
      <w:r w:rsidR="002844FB">
        <w:t xml:space="preserve">wprowadza się </w:t>
      </w:r>
      <w:r w:rsidR="00EF5057">
        <w:t xml:space="preserve">następujące zmiany: </w:t>
      </w:r>
    </w:p>
    <w:p w14:paraId="3EF6A2F0" w14:textId="379F690A" w:rsidR="00EF5057" w:rsidRDefault="00DD5B87" w:rsidP="00EE27EA">
      <w:pPr>
        <w:pStyle w:val="PKTpunkt"/>
      </w:pPr>
      <w:r>
        <w:t>1)</w:t>
      </w:r>
      <w:r>
        <w:tab/>
      </w:r>
      <w:r w:rsidR="00C17190">
        <w:t xml:space="preserve">w </w:t>
      </w:r>
      <w:r w:rsidR="00EF5057">
        <w:t>§ 5 ust. 2 otrzymuje brzmienie:</w:t>
      </w:r>
    </w:p>
    <w:p w14:paraId="1773B564" w14:textId="2647A397" w:rsidR="00EF5057" w:rsidRPr="00EF5057" w:rsidRDefault="00EF5057" w:rsidP="00EE27EA">
      <w:pPr>
        <w:pStyle w:val="ZUSTzmustartykuempunktem"/>
      </w:pPr>
      <w:r>
        <w:t>„</w:t>
      </w:r>
      <w:r w:rsidR="00010970">
        <w:t xml:space="preserve">2. </w:t>
      </w:r>
      <w:r w:rsidRPr="00EF5057">
        <w:t>Środki z budżetu państwa, o których mowa w ust. 1 pkt 1, w poszczególnych latach wyniosą:</w:t>
      </w:r>
    </w:p>
    <w:p w14:paraId="4D027500" w14:textId="5AE43EC0" w:rsidR="00EF5057" w:rsidRPr="00EF5057" w:rsidRDefault="00EF5057" w:rsidP="00EE27EA">
      <w:pPr>
        <w:pStyle w:val="ZPKTzmpktartykuempunktem"/>
      </w:pPr>
      <w:r w:rsidRPr="00EF5057">
        <w:t>1)</w:t>
      </w:r>
      <w:r w:rsidR="00DD5B87">
        <w:tab/>
      </w:r>
      <w:r>
        <w:t>91 tys.</w:t>
      </w:r>
      <w:r w:rsidRPr="00EF5057">
        <w:t xml:space="preserve"> zł – w 2022 r.,</w:t>
      </w:r>
    </w:p>
    <w:p w14:paraId="724F5943" w14:textId="63AD833E" w:rsidR="00EF5057" w:rsidRPr="00EF5057" w:rsidRDefault="00EF5057" w:rsidP="00EE27EA">
      <w:pPr>
        <w:pStyle w:val="ZPKTzmpktartykuempunktem"/>
      </w:pPr>
      <w:r w:rsidRPr="00EF5057">
        <w:t>2)</w:t>
      </w:r>
      <w:r w:rsidR="00DD5B87">
        <w:tab/>
      </w:r>
      <w:r w:rsidR="00695E7C">
        <w:t>1 716</w:t>
      </w:r>
      <w:r>
        <w:t xml:space="preserve"> tys. </w:t>
      </w:r>
      <w:r w:rsidRPr="00EF5057">
        <w:t xml:space="preserve"> zł – w 2023 r.,</w:t>
      </w:r>
    </w:p>
    <w:p w14:paraId="69205E7E" w14:textId="046366F0" w:rsidR="00EF5057" w:rsidRPr="00EF5057" w:rsidRDefault="00EF5057" w:rsidP="00EE27EA">
      <w:pPr>
        <w:pStyle w:val="ZPKTzmpktartykuempunktem"/>
      </w:pPr>
      <w:r w:rsidRPr="00EF5057">
        <w:t>3)</w:t>
      </w:r>
      <w:r w:rsidR="00DD5B87">
        <w:tab/>
      </w:r>
      <w:r w:rsidR="00626647">
        <w:t>2 069 tys</w:t>
      </w:r>
      <w:r>
        <w:t xml:space="preserve">. </w:t>
      </w:r>
      <w:r w:rsidRPr="00EF5057">
        <w:t>zł – w 2024 r.,</w:t>
      </w:r>
    </w:p>
    <w:p w14:paraId="19D5EB0E" w14:textId="0BF81DEB" w:rsidR="00EF5057" w:rsidRPr="00EF5057" w:rsidRDefault="00EF5057" w:rsidP="00EE27EA">
      <w:pPr>
        <w:pStyle w:val="ZPKTzmpktartykuempunktem"/>
      </w:pPr>
      <w:r w:rsidRPr="00EF5057">
        <w:t>4)</w:t>
      </w:r>
      <w:r w:rsidR="00DD5B87">
        <w:tab/>
      </w:r>
      <w:r w:rsidR="00D6292E">
        <w:t xml:space="preserve">255 </w:t>
      </w:r>
      <w:r w:rsidR="00626647">
        <w:t>745</w:t>
      </w:r>
      <w:r>
        <w:t xml:space="preserve"> tys. </w:t>
      </w:r>
      <w:r w:rsidRPr="00EF5057">
        <w:t>zł – w 2025 r.,</w:t>
      </w:r>
    </w:p>
    <w:p w14:paraId="3EA7456A" w14:textId="2464934F" w:rsidR="00EF5057" w:rsidRPr="00EF5057" w:rsidRDefault="00EF5057" w:rsidP="00EE27EA">
      <w:pPr>
        <w:pStyle w:val="ZPKTzmpktartykuempunktem"/>
      </w:pPr>
      <w:r w:rsidRPr="00EF5057">
        <w:t>5)</w:t>
      </w:r>
      <w:r w:rsidR="00DD5B87">
        <w:tab/>
      </w:r>
      <w:r w:rsidRPr="00EF5057">
        <w:t>270 260 tys. zł – w 2026 r.</w:t>
      </w:r>
    </w:p>
    <w:p w14:paraId="5D806998" w14:textId="51EDAEBB" w:rsidR="00EF5057" w:rsidRDefault="00DD5B87" w:rsidP="00EE27EA">
      <w:pPr>
        <w:pStyle w:val="ZCZWSPPKTzmczciwsppktartykuempunktem"/>
      </w:pPr>
      <w:r>
        <w:t xml:space="preserve">– </w:t>
      </w:r>
      <w:r w:rsidRPr="00EF5057">
        <w:t xml:space="preserve"> </w:t>
      </w:r>
      <w:r w:rsidR="00EF5057" w:rsidRPr="00EF5057">
        <w:t>i będą określane w ustawach budżetowych na poszczególne lata, w ramach części 46 – Zdrowie.</w:t>
      </w:r>
      <w:r w:rsidR="00EF5057">
        <w:t>”</w:t>
      </w:r>
      <w:r w:rsidR="00010970">
        <w:t>;</w:t>
      </w:r>
    </w:p>
    <w:p w14:paraId="44AE28FA" w14:textId="1E1B3BDB" w:rsidR="00EF5057" w:rsidRPr="00051491" w:rsidRDefault="00DD5B87" w:rsidP="00EE27EA">
      <w:pPr>
        <w:pStyle w:val="PKTpunkt"/>
        <w:rPr>
          <w:rFonts w:cs="Times"/>
        </w:rPr>
      </w:pPr>
      <w:r>
        <w:t>2)</w:t>
      </w:r>
      <w:r>
        <w:tab/>
      </w:r>
      <w:r w:rsidR="00051491">
        <w:t>załącznik do uchwały otrzymuj</w:t>
      </w:r>
      <w:r w:rsidR="00010970">
        <w:t>e</w:t>
      </w:r>
      <w:r w:rsidR="00051491">
        <w:t xml:space="preserve"> brzmienie określone w załączniku do niniejszej uchwały.</w:t>
      </w:r>
    </w:p>
    <w:p w14:paraId="125A8849" w14:textId="48CD7DC4" w:rsidR="00DF7916" w:rsidRDefault="00DF7916" w:rsidP="00DF7916">
      <w:pPr>
        <w:pStyle w:val="ARTartustawynprozporzdzenia"/>
      </w:pPr>
      <w:r w:rsidRPr="00615374">
        <w:rPr>
          <w:rStyle w:val="Ppogrubienie"/>
        </w:rPr>
        <w:t>§ </w:t>
      </w:r>
      <w:r w:rsidR="00051491">
        <w:rPr>
          <w:rStyle w:val="Ppogrubienie"/>
        </w:rPr>
        <w:t>2</w:t>
      </w:r>
      <w:r w:rsidRPr="00615374">
        <w:rPr>
          <w:rStyle w:val="Ppogrubienie"/>
        </w:rPr>
        <w:t>.</w:t>
      </w:r>
      <w:r>
        <w:t> </w:t>
      </w:r>
      <w:r w:rsidRPr="00644A8B">
        <w:t>Uchwała wchodzi w życie z dniem następującym po dniu ogłoszenia.</w:t>
      </w:r>
    </w:p>
    <w:p w14:paraId="61366CDA" w14:textId="77777777" w:rsidR="00612274" w:rsidRDefault="00612274" w:rsidP="00DF7916">
      <w:pPr>
        <w:pStyle w:val="ARTartustawynprozporzdzenia"/>
      </w:pPr>
    </w:p>
    <w:p w14:paraId="7CD18E92" w14:textId="77777777" w:rsidR="00612274" w:rsidRPr="00B05C55" w:rsidRDefault="00612274" w:rsidP="00612274">
      <w:pPr>
        <w:keepNext/>
        <w:widowControl/>
        <w:suppressAutoHyphens/>
        <w:autoSpaceDE/>
        <w:autoSpaceDN/>
        <w:adjustRightInd/>
        <w:spacing w:after="120"/>
        <w:jc w:val="right"/>
        <w:rPr>
          <w:rFonts w:eastAsia="Times New Roman" w:cs="Times New Roman"/>
          <w:b/>
          <w:bCs/>
          <w:caps/>
          <w:kern w:val="24"/>
          <w:szCs w:val="24"/>
        </w:rPr>
      </w:pPr>
      <w:r w:rsidRPr="00B05C55">
        <w:rPr>
          <w:rFonts w:eastAsia="Times New Roman" w:cs="Times New Roman"/>
          <w:b/>
          <w:bCs/>
          <w:caps/>
          <w:kern w:val="24"/>
          <w:szCs w:val="24"/>
        </w:rPr>
        <w:t>prezes rady ministrów</w:t>
      </w:r>
    </w:p>
    <w:p w14:paraId="362B0DB8" w14:textId="77777777" w:rsidR="00DF7916" w:rsidRPr="00ED391E" w:rsidRDefault="00DF7916" w:rsidP="00ED571F"/>
    <w:p w14:paraId="312150C0" w14:textId="30660A05" w:rsidR="00D318A1" w:rsidRPr="006A6B67" w:rsidRDefault="00D318A1" w:rsidP="00BD0B1B">
      <w:pPr>
        <w:widowControl/>
        <w:autoSpaceDE/>
        <w:autoSpaceDN/>
        <w:adjustRightInd/>
        <w:jc w:val="center"/>
        <w:rPr>
          <w:rFonts w:cs="Times New Roman"/>
          <w:szCs w:val="24"/>
        </w:rPr>
      </w:pPr>
      <w:r>
        <w:br w:type="page"/>
      </w:r>
      <w:r w:rsidRPr="006A6B67">
        <w:rPr>
          <w:rFonts w:cs="Times New Roman"/>
          <w:szCs w:val="24"/>
        </w:rPr>
        <w:lastRenderedPageBreak/>
        <w:t>UZASADNIENIE</w:t>
      </w:r>
    </w:p>
    <w:p w14:paraId="6623AACB" w14:textId="78F5641E" w:rsidR="00D318A1" w:rsidRDefault="00D318A1" w:rsidP="00913221">
      <w:pPr>
        <w:pStyle w:val="ARTartustawynprozporzdzenia"/>
      </w:pPr>
      <w:r w:rsidRPr="006A6B67">
        <w:t xml:space="preserve">Celem projektowanej </w:t>
      </w:r>
      <w:bookmarkStart w:id="0" w:name="_Hlk34218487"/>
      <w:r w:rsidRPr="006A6B67">
        <w:t xml:space="preserve">uchwały Rady Ministrów jest </w:t>
      </w:r>
      <w:r>
        <w:t xml:space="preserve">zmiana uchwały </w:t>
      </w:r>
      <w:r w:rsidRPr="00957E95">
        <w:t xml:space="preserve">nr </w:t>
      </w:r>
      <w:r w:rsidR="00DD5B87">
        <w:t xml:space="preserve">128 Rady Ministrów z dnia 5 października 2021 r. w sprawie ustanowienia </w:t>
      </w:r>
      <w:r w:rsidR="00DD5B87" w:rsidRPr="00644A8B">
        <w:t>program</w:t>
      </w:r>
      <w:r w:rsidR="00DD5B87">
        <w:t>u</w:t>
      </w:r>
      <w:r w:rsidR="00DD5B87" w:rsidRPr="00644A8B">
        <w:t xml:space="preserve"> wieloletni</w:t>
      </w:r>
      <w:r w:rsidR="00DD5B87">
        <w:t>ego</w:t>
      </w:r>
      <w:r w:rsidR="00DD5B87" w:rsidRPr="00644A8B">
        <w:t xml:space="preserve"> pod nazwą </w:t>
      </w:r>
      <w:r w:rsidR="00DD5B87">
        <w:t>„</w:t>
      </w:r>
      <w:r w:rsidR="00DD5B87" w:rsidRPr="00644A8B">
        <w:t>Podniesienie jakości i dostępności świadczeń medycznych w Uniwersyteckim Centrum Klinicznym Warszawskiego Uniwersytetu Medycznego – Szpital Kliniczny Dzieciątka Jezus</w:t>
      </w:r>
      <w:r w:rsidR="00DD5B87">
        <w:t>” (M.P. poz. 1060 oraz z 2022 r. poz. 1284)</w:t>
      </w:r>
      <w:bookmarkEnd w:id="0"/>
      <w:r w:rsidRPr="003120F9">
        <w:t>,</w:t>
      </w:r>
      <w:r w:rsidRPr="00EE2F02">
        <w:t xml:space="preserve"> </w:t>
      </w:r>
      <w:r>
        <w:t xml:space="preserve">a tym samym aktualizacja zapisów rzeczonego Programu. Zmiana obejmuje </w:t>
      </w:r>
      <w:r w:rsidRPr="00957E95">
        <w:t>zmianę podziału środków z budżetu państwa</w:t>
      </w:r>
      <w:r>
        <w:t>, z części 46</w:t>
      </w:r>
      <w:r w:rsidR="00DD5B87">
        <w:t xml:space="preserve"> –</w:t>
      </w:r>
      <w:r>
        <w:t xml:space="preserve">Zdrowie, </w:t>
      </w:r>
      <w:r w:rsidRPr="00957E95">
        <w:t>pomiędzy poszczególn</w:t>
      </w:r>
      <w:r>
        <w:t>ymi</w:t>
      </w:r>
      <w:r w:rsidRPr="00957E95">
        <w:t xml:space="preserve"> lata</w:t>
      </w:r>
      <w:r>
        <w:t>mi</w:t>
      </w:r>
      <w:r w:rsidRPr="00957E95">
        <w:t xml:space="preserve"> w następującym zakresie:</w:t>
      </w:r>
    </w:p>
    <w:p w14:paraId="015C0DCF" w14:textId="5170922C" w:rsidR="00D318A1" w:rsidRDefault="00EE7DD3" w:rsidP="00EE7DD3">
      <w:pPr>
        <w:pStyle w:val="PKTpunkt"/>
      </w:pPr>
      <w:r>
        <w:t>1)</w:t>
      </w:r>
      <w:r>
        <w:tab/>
      </w:r>
      <w:r w:rsidR="00D318A1" w:rsidRPr="00691470">
        <w:t xml:space="preserve">z </w:t>
      </w:r>
      <w:r w:rsidR="00D318A1">
        <w:t xml:space="preserve">3 985 </w:t>
      </w:r>
      <w:r w:rsidR="00D318A1" w:rsidRPr="00691470">
        <w:t xml:space="preserve"> tys. zł na </w:t>
      </w:r>
      <w:r w:rsidR="00D318A1">
        <w:t xml:space="preserve">1 716 </w:t>
      </w:r>
      <w:r w:rsidR="00D318A1" w:rsidRPr="00691470">
        <w:t>tys.  zł  w 2023 r.;</w:t>
      </w:r>
    </w:p>
    <w:p w14:paraId="0338B719" w14:textId="1F6BD58D" w:rsidR="00722805" w:rsidRDefault="00EE7DD3" w:rsidP="00EE7DD3">
      <w:pPr>
        <w:pStyle w:val="PKTpunkt"/>
      </w:pPr>
      <w:r>
        <w:t>2)</w:t>
      </w:r>
      <w:r>
        <w:tab/>
      </w:r>
      <w:r w:rsidR="00722805" w:rsidRPr="00691470">
        <w:t xml:space="preserve">z </w:t>
      </w:r>
      <w:r w:rsidR="00722805">
        <w:t xml:space="preserve">45 478 </w:t>
      </w:r>
      <w:r w:rsidR="00722805" w:rsidRPr="00691470">
        <w:t xml:space="preserve"> tys. zł na </w:t>
      </w:r>
      <w:r w:rsidR="00722805" w:rsidRPr="00F8039F">
        <w:t xml:space="preserve"> 2</w:t>
      </w:r>
      <w:r w:rsidR="00722805">
        <w:t> 069</w:t>
      </w:r>
      <w:r w:rsidR="00722805" w:rsidRPr="00F8039F">
        <w:t xml:space="preserve"> </w:t>
      </w:r>
      <w:r w:rsidR="00722805" w:rsidRPr="00691470">
        <w:t>tys. zł w 2024 r.;</w:t>
      </w:r>
    </w:p>
    <w:p w14:paraId="31D4F833" w14:textId="7CE0C041" w:rsidR="00722805" w:rsidRPr="00BF64EF" w:rsidRDefault="00EE7DD3" w:rsidP="00EE7DD3">
      <w:pPr>
        <w:pStyle w:val="PKTpunkt"/>
      </w:pPr>
      <w:r>
        <w:t>3)</w:t>
      </w:r>
      <w:r>
        <w:tab/>
      </w:r>
      <w:r w:rsidR="00722805">
        <w:t xml:space="preserve">z </w:t>
      </w:r>
      <w:r w:rsidR="00722805" w:rsidRPr="00691470">
        <w:t>210 06</w:t>
      </w:r>
      <w:r w:rsidR="00722805">
        <w:t>7</w:t>
      </w:r>
      <w:r w:rsidR="00722805" w:rsidRPr="00691470">
        <w:t xml:space="preserve"> tys. zł</w:t>
      </w:r>
      <w:r w:rsidR="00722805">
        <w:t xml:space="preserve"> na 255 745 </w:t>
      </w:r>
      <w:r w:rsidR="00722805" w:rsidRPr="00691470">
        <w:t xml:space="preserve">tys. zł w 2025 r. </w:t>
      </w:r>
    </w:p>
    <w:p w14:paraId="39217A00" w14:textId="4AC223E8" w:rsidR="00D318A1" w:rsidRPr="00DD5B87" w:rsidRDefault="00D318A1" w:rsidP="00EE27EA">
      <w:pPr>
        <w:pStyle w:val="ARTartustawynprozporzdzenia"/>
        <w:ind w:firstLine="0"/>
      </w:pPr>
      <w:r>
        <w:t xml:space="preserve">W 2026 </w:t>
      </w:r>
      <w:r w:rsidR="00BD0B1B">
        <w:t xml:space="preserve">r. </w:t>
      </w:r>
      <w:r>
        <w:t>podział środków z budżetu państwa, z części 46-Zdrowie, pozostaje bez zmian, tj.</w:t>
      </w:r>
      <w:r w:rsidR="00DD5B87">
        <w:t xml:space="preserve"> </w:t>
      </w:r>
      <w:r w:rsidR="00EE7DD3">
        <w:t xml:space="preserve">w wysokości </w:t>
      </w:r>
      <w:r w:rsidRPr="00DD5B87">
        <w:t>270 260 tys. zł.</w:t>
      </w:r>
    </w:p>
    <w:p w14:paraId="54521D60" w14:textId="0793ABB3" w:rsidR="00D318A1" w:rsidRDefault="00D318A1" w:rsidP="00EE27EA">
      <w:pPr>
        <w:pStyle w:val="ARTartustawynprozporzdzenia"/>
      </w:pPr>
      <w:r>
        <w:t xml:space="preserve">Wartość kosztorysowa </w:t>
      </w:r>
      <w:r w:rsidR="00DD5B87" w:rsidRPr="00644A8B">
        <w:t>program</w:t>
      </w:r>
      <w:r w:rsidR="00DD5B87">
        <w:t>u</w:t>
      </w:r>
      <w:r w:rsidR="00DD5B87" w:rsidRPr="00644A8B">
        <w:t xml:space="preserve"> wieloletni</w:t>
      </w:r>
      <w:r w:rsidR="00DD5B87">
        <w:t>ego</w:t>
      </w:r>
      <w:r w:rsidR="00DD5B87" w:rsidRPr="00644A8B">
        <w:t xml:space="preserve"> pod nazwą </w:t>
      </w:r>
      <w:r w:rsidR="00DD5B87">
        <w:t>„</w:t>
      </w:r>
      <w:r w:rsidR="00DD5B87" w:rsidRPr="00644A8B">
        <w:t>Podniesienie jakości i dostępności świadczeń medycznych w Uniwersyteckim Centrum Klinicznym Warszawskiego Uniwersytetu Medycznego – Szpital Kliniczny Dzieciątka Jezus</w:t>
      </w:r>
      <w:r w:rsidR="00DD5B87">
        <w:t xml:space="preserve">”, zwanego dalej „Programem”, </w:t>
      </w:r>
      <w:r>
        <w:t xml:space="preserve">nie ulega zmianie i wyniesie </w:t>
      </w:r>
      <w:r w:rsidRPr="00EE2F02">
        <w:t>547 810 tys. zł, w tym nakłady z</w:t>
      </w:r>
      <w:r>
        <w:t xml:space="preserve"> </w:t>
      </w:r>
      <w:r w:rsidRPr="00896618">
        <w:t>budżetu państwa zaplanowan</w:t>
      </w:r>
      <w:r>
        <w:t xml:space="preserve">e </w:t>
      </w:r>
      <w:r w:rsidRPr="00896618">
        <w:t xml:space="preserve">w latach </w:t>
      </w:r>
      <w:r w:rsidRPr="00EE2F02">
        <w:t>2022–2026 w łącznej wysokości 529 881 tys.</w:t>
      </w:r>
      <w:r w:rsidRPr="006C6549">
        <w:t xml:space="preserve"> zł</w:t>
      </w:r>
      <w:r w:rsidRPr="00411CFE">
        <w:t xml:space="preserve"> oraz</w:t>
      </w:r>
      <w:r w:rsidRPr="006A6B67">
        <w:t xml:space="preserve"> ze środków własnych Inwestora w latach 2025–2026 w </w:t>
      </w:r>
      <w:r>
        <w:t xml:space="preserve">łącznej </w:t>
      </w:r>
      <w:r w:rsidRPr="006A6B67">
        <w:t>wysokości 17 929 tys. zł.</w:t>
      </w:r>
    </w:p>
    <w:p w14:paraId="6D3DE1BC" w14:textId="23C5D2DE" w:rsidR="00D318A1" w:rsidRDefault="00D318A1" w:rsidP="00DD5B87">
      <w:pPr>
        <w:pStyle w:val="ARTartustawynprozporzdzenia"/>
      </w:pPr>
      <w:r>
        <w:t xml:space="preserve">Zmiany w zakresie kwot planowanych do wydatkowania w kolejnych latach </w:t>
      </w:r>
      <w:r w:rsidR="00DD5B87">
        <w:t>inwestycji</w:t>
      </w:r>
      <w:r>
        <w:t xml:space="preserve">, wprowadzone przez </w:t>
      </w:r>
      <w:r w:rsidR="00612274" w:rsidRPr="00612274">
        <w:t>Uniwersyteckie Centrum Kliniczne Warszawskiego Uniwersytetu Medycznego, zwane dalej: „Inwestorem”</w:t>
      </w:r>
      <w:r w:rsidR="00612274">
        <w:t>,</w:t>
      </w:r>
      <w:r>
        <w:t xml:space="preserve"> wynikają z </w:t>
      </w:r>
      <w:r w:rsidRPr="00705D77">
        <w:t>analizy w zakresie wykonalności rzeczowej i finansowej poszczególnych zadań zawartych w Programie. W ramach ww. działań Inwestor zweryfikował możliwości realizacji zaplanowanego zakresu rzeczowego, a tym samym planowanych, możliwych do wydatkowania zaplanowanych w poszczególnych latach realizacji Programu środków z budżetu państwa (części 46</w:t>
      </w:r>
      <w:r w:rsidR="00DD5B87">
        <w:t xml:space="preserve"> – </w:t>
      </w:r>
      <w:r w:rsidRPr="00705D77">
        <w:t xml:space="preserve">Zdrowie). </w:t>
      </w:r>
      <w:r>
        <w:t>Zmiana formuły realizacji Inwestycji na „zaprojektuj-wybuduj-wyposaż”, w miejsce zakładanej pierwotnie formuły opartej na opracowaniu wielobranżowej dokumentacji projektowej, a następnie wyłonieniu wykonawców robót budowlanych dla poszczególnych zadań objętych Programem</w:t>
      </w:r>
      <w:r w:rsidR="00DD5B87">
        <w:t>,</w:t>
      </w:r>
      <w:r>
        <w:t xml:space="preserve"> stanowi główny powód przesunięcia części środków zaplanowanych do wydatkowania w 2024 r. Dodatkowo szereg odwołań wykonawców do Krajowej Izby Odwoławczej w ramach toczącego się postępowania w trybie dialogu konkurencyjnego na wybór Generalnego </w:t>
      </w:r>
      <w:r>
        <w:lastRenderedPageBreak/>
        <w:t xml:space="preserve">Wykonawcy Inwestycji opóźnił znacząco założony w harmonogramie termin zakończenia procedury przetargowej i wyłonienia wykonawcy (postępowanie w toku), co bezpośrednio przekłada się również na możliwość rozpoczęcia przewidzianych pierwotnie na 2024 </w:t>
      </w:r>
      <w:r w:rsidR="00DD5B87">
        <w:t xml:space="preserve">r. </w:t>
      </w:r>
      <w:r>
        <w:t xml:space="preserve">prac rozbiórkowo-demontażowych. </w:t>
      </w:r>
      <w:r w:rsidRPr="00705D77">
        <w:t xml:space="preserve">W konsekwencji, po urealnieniu założeń w powyższym zakresie, Inwestor dokonał </w:t>
      </w:r>
      <w:r w:rsidRPr="00957E95">
        <w:t>zmian</w:t>
      </w:r>
      <w:r>
        <w:t xml:space="preserve">y </w:t>
      </w:r>
      <w:r w:rsidRPr="00957E95">
        <w:t>podziału środków z budżetu państwa</w:t>
      </w:r>
      <w:r>
        <w:t>, z części 46</w:t>
      </w:r>
      <w:r w:rsidR="008A0771">
        <w:t xml:space="preserve"> – </w:t>
      </w:r>
      <w:r>
        <w:t xml:space="preserve">Zdrowie, </w:t>
      </w:r>
      <w:r w:rsidRPr="00957E95">
        <w:t>pomiędzy poszczególn</w:t>
      </w:r>
      <w:r>
        <w:t>ymi</w:t>
      </w:r>
      <w:r w:rsidRPr="00957E95">
        <w:t xml:space="preserve"> lata</w:t>
      </w:r>
      <w:r>
        <w:t>mi</w:t>
      </w:r>
      <w:r w:rsidRPr="00957E95">
        <w:t xml:space="preserve"> realizacji programu w </w:t>
      </w:r>
      <w:r>
        <w:t>zakresie wskazanym powyżej. Zmiany w zakresie podziału środków budżetowych pomiędzy la</w:t>
      </w:r>
      <w:r w:rsidR="00C67DDD">
        <w:t>t</w:t>
      </w:r>
      <w:r>
        <w:t>ami realizacji Programu powodują konieczność aktualizacji Harmonogramu rzeczowo-finansowego oraz Zestawienia źródeł finansowania inwestycji, obejmujących następujące lata:</w:t>
      </w:r>
    </w:p>
    <w:p w14:paraId="7A09DEC8" w14:textId="0125CB56" w:rsidR="00D318A1" w:rsidRPr="00BF64EF" w:rsidRDefault="008A0771" w:rsidP="00EE27EA">
      <w:pPr>
        <w:pStyle w:val="PKTpunkt"/>
      </w:pPr>
      <w:r>
        <w:t>1)</w:t>
      </w:r>
      <w:r>
        <w:tab/>
      </w:r>
      <w:r w:rsidR="00D318A1" w:rsidRPr="00BF64EF">
        <w:t>2023</w:t>
      </w:r>
      <w:r w:rsidR="00EE7DD3">
        <w:t xml:space="preserve"> </w:t>
      </w:r>
      <w:r w:rsidR="00D318A1" w:rsidRPr="00BF64EF">
        <w:t>r. – zaplanowano kontynuację realizacji rozpoczętego w 2022</w:t>
      </w:r>
      <w:r>
        <w:t xml:space="preserve"> </w:t>
      </w:r>
      <w:r w:rsidR="00D318A1" w:rsidRPr="00BF64EF">
        <w:t xml:space="preserve">r. etapu prac przygotowawczych i koncepcyjnych, obejmująca m.in.: </w:t>
      </w:r>
    </w:p>
    <w:p w14:paraId="67B497AA" w14:textId="6608F184" w:rsidR="00D318A1" w:rsidRPr="00BF64EF" w:rsidRDefault="008A0771" w:rsidP="00EE27EA">
      <w:pPr>
        <w:pStyle w:val="LITlitera"/>
      </w:pPr>
      <w:r>
        <w:t>a)</w:t>
      </w:r>
      <w:r>
        <w:tab/>
      </w:r>
      <w:r w:rsidR="00D318A1">
        <w:t>p</w:t>
      </w:r>
      <w:r w:rsidR="00D318A1" w:rsidRPr="00BF64EF">
        <w:t>rzeprowadzenie procesu inwentaryzacji obszaru inwestycji</w:t>
      </w:r>
      <w:r w:rsidR="00A01246">
        <w:t>,</w:t>
      </w:r>
    </w:p>
    <w:p w14:paraId="162B3C16" w14:textId="003DDCCD" w:rsidR="00D318A1" w:rsidRDefault="008A0771" w:rsidP="00EE27EA">
      <w:pPr>
        <w:pStyle w:val="LITlitera"/>
      </w:pPr>
      <w:r>
        <w:t>b)</w:t>
      </w:r>
      <w:r>
        <w:tab/>
      </w:r>
      <w:r w:rsidR="00D318A1" w:rsidRPr="009E1385">
        <w:t xml:space="preserve">rozpoczęcie procesów uzyskania niezbędnych decyzji/opinii organów administracyjnych, w tym uzyskania </w:t>
      </w:r>
      <w:r w:rsidR="00EE7DD3">
        <w:t>d</w:t>
      </w:r>
      <w:r w:rsidR="00D318A1" w:rsidRPr="009E1385">
        <w:t>ecyzji o środowiskowych uwarunkowaniach zgody na realizację przedsięwzięcia (lub równoważnej)</w:t>
      </w:r>
      <w:r w:rsidR="00A01246">
        <w:t>,</w:t>
      </w:r>
    </w:p>
    <w:p w14:paraId="13ACDDFA" w14:textId="7A09E0CD" w:rsidR="00D318A1" w:rsidRPr="009E1385" w:rsidRDefault="008A0771" w:rsidP="00EE27EA">
      <w:pPr>
        <w:pStyle w:val="LITlitera"/>
      </w:pPr>
      <w:r>
        <w:t>c)</w:t>
      </w:r>
      <w:r>
        <w:tab/>
      </w:r>
      <w:r w:rsidR="00D318A1" w:rsidRPr="009E1385">
        <w:t>wykonanie opracowań koncepcyjnych</w:t>
      </w:r>
      <w:r w:rsidR="00A01246">
        <w:t>;</w:t>
      </w:r>
    </w:p>
    <w:p w14:paraId="67301116" w14:textId="604C4986" w:rsidR="00D318A1" w:rsidRPr="008A0771" w:rsidRDefault="008A0771" w:rsidP="00EE27EA">
      <w:pPr>
        <w:pStyle w:val="PKTpunkt"/>
      </w:pPr>
      <w:r>
        <w:t>2)</w:t>
      </w:r>
      <w:r>
        <w:tab/>
      </w:r>
      <w:r w:rsidR="00D318A1" w:rsidRPr="00D44799">
        <w:t>2024</w:t>
      </w:r>
      <w:r w:rsidR="00D318A1">
        <w:t xml:space="preserve"> </w:t>
      </w:r>
      <w:r w:rsidR="00D318A1" w:rsidRPr="00D44799">
        <w:t>r. – zaplanowano kontynuację realizacji rozpoczętego w 202</w:t>
      </w:r>
      <w:r w:rsidR="00D318A1">
        <w:t>3</w:t>
      </w:r>
      <w:r w:rsidR="00EE7DD3">
        <w:t xml:space="preserve"> </w:t>
      </w:r>
      <w:r w:rsidR="00D318A1" w:rsidRPr="00D44799">
        <w:t>r. etapu prac pr</w:t>
      </w:r>
      <w:r w:rsidR="00D318A1">
        <w:t>ojektowych oraz prowadzenie procedur przetargowych</w:t>
      </w:r>
      <w:r w:rsidR="00D318A1" w:rsidRPr="00D44799">
        <w:t>, obejmując</w:t>
      </w:r>
      <w:r w:rsidR="00D318A1">
        <w:t>ych</w:t>
      </w:r>
      <w:r w:rsidR="00D318A1" w:rsidRPr="00D44799">
        <w:t xml:space="preserve"> m.in.: </w:t>
      </w:r>
    </w:p>
    <w:p w14:paraId="3A0C5707" w14:textId="4CE87CAC" w:rsidR="00D318A1" w:rsidRDefault="008A0771" w:rsidP="00EE27EA">
      <w:pPr>
        <w:pStyle w:val="LITlitera"/>
      </w:pPr>
      <w:r>
        <w:t>a)</w:t>
      </w:r>
      <w:r>
        <w:tab/>
      </w:r>
      <w:r w:rsidR="00D318A1" w:rsidRPr="00D44799">
        <w:t>zakończenie rozpoczętego w II  połowie 2023</w:t>
      </w:r>
      <w:r w:rsidR="00D318A1">
        <w:t xml:space="preserve"> </w:t>
      </w:r>
      <w:r w:rsidR="00D318A1" w:rsidRPr="00D44799">
        <w:t xml:space="preserve">r. procesu projektowania obejmującego opracowanie </w:t>
      </w:r>
      <w:r w:rsidR="00D318A1">
        <w:t xml:space="preserve">Programu Funkcjonalno-Użytkowego </w:t>
      </w:r>
      <w:r w:rsidR="00D318A1" w:rsidRPr="002004D6">
        <w:t>rozszerzonego o koncepcję funkcjonalno-użytkowo-przestrzenną, koncepcję architektoniczną i instalacyjną</w:t>
      </w:r>
      <w:r w:rsidR="00D318A1">
        <w:t xml:space="preserve"> </w:t>
      </w:r>
      <w:r w:rsidR="00D318A1" w:rsidRPr="002004D6">
        <w:t>wielobranżową</w:t>
      </w:r>
      <w:r w:rsidR="00A01246">
        <w:t>,</w:t>
      </w:r>
    </w:p>
    <w:p w14:paraId="06737FD0" w14:textId="1738E22B" w:rsidR="00D318A1" w:rsidRPr="006A2645" w:rsidRDefault="008A0771" w:rsidP="00EE27EA">
      <w:pPr>
        <w:pStyle w:val="LITlitera"/>
      </w:pPr>
      <w:r>
        <w:t>b)</w:t>
      </w:r>
      <w:r>
        <w:tab/>
      </w:r>
      <w:r w:rsidR="00E073E4">
        <w:t>kontynuację</w:t>
      </w:r>
      <w:r w:rsidR="00722805" w:rsidRPr="00437283">
        <w:t xml:space="preserve"> </w:t>
      </w:r>
      <w:r w:rsidR="00D318A1" w:rsidRPr="00437283">
        <w:t>rozpoczętych w 2023 r. procedur uzyskiwania niezbędnych decyzji/opinii organów administracyjnych</w:t>
      </w:r>
      <w:r w:rsidR="00A01246">
        <w:t>,</w:t>
      </w:r>
    </w:p>
    <w:p w14:paraId="1361CD1E" w14:textId="6177BFEA" w:rsidR="00D318A1" w:rsidRPr="00913221" w:rsidRDefault="008A0771" w:rsidP="00EE27EA">
      <w:pPr>
        <w:pStyle w:val="LITlitera"/>
      </w:pPr>
      <w:r>
        <w:t>c)</w:t>
      </w:r>
      <w:r>
        <w:tab/>
      </w:r>
      <w:r w:rsidR="00D318A1" w:rsidRPr="00437283">
        <w:t>prowadzenie procedur przetargowych na wybór Generalnego</w:t>
      </w:r>
      <w:r w:rsidR="00E073E4">
        <w:t xml:space="preserve"> </w:t>
      </w:r>
      <w:r w:rsidR="00D318A1" w:rsidRPr="00437283">
        <w:t>Wykonawcy robót oraz nadzoru inwestorskiego</w:t>
      </w:r>
      <w:r w:rsidR="00A01246">
        <w:t>;</w:t>
      </w:r>
    </w:p>
    <w:p w14:paraId="2A06BE42" w14:textId="69AD7FD8" w:rsidR="00D318A1" w:rsidRPr="00437283" w:rsidRDefault="008A0771" w:rsidP="00EE27EA">
      <w:pPr>
        <w:pStyle w:val="PKTpunkt"/>
      </w:pPr>
      <w:r>
        <w:t>3)</w:t>
      </w:r>
      <w:r>
        <w:tab/>
      </w:r>
      <w:r w:rsidR="00D318A1" w:rsidRPr="00437283">
        <w:t>202</w:t>
      </w:r>
      <w:r w:rsidR="00D318A1">
        <w:t>5</w:t>
      </w:r>
      <w:r w:rsidR="00D318A1" w:rsidRPr="00437283">
        <w:t xml:space="preserve"> r. – zaplanowano kontynuację realizacji rozpoczętego w 202</w:t>
      </w:r>
      <w:r w:rsidR="00D318A1">
        <w:t>4</w:t>
      </w:r>
      <w:r w:rsidR="00EE7DD3">
        <w:t xml:space="preserve"> </w:t>
      </w:r>
      <w:r w:rsidR="00D318A1" w:rsidRPr="00437283">
        <w:t xml:space="preserve">r. etapu prac projektowych oraz rozpoczęcie etapu wykonawczego, obejmujących m.in.: </w:t>
      </w:r>
    </w:p>
    <w:p w14:paraId="5FBDB2F5" w14:textId="0DCBD3BD" w:rsidR="00D318A1" w:rsidRPr="00437283" w:rsidRDefault="008A0771" w:rsidP="00EE27EA">
      <w:pPr>
        <w:pStyle w:val="LITlitera"/>
      </w:pPr>
      <w:r>
        <w:t>a)</w:t>
      </w:r>
      <w:r>
        <w:tab/>
      </w:r>
      <w:r w:rsidR="00D318A1" w:rsidRPr="00437283">
        <w:t>uzyskanie decyzji o pozwoleniu na budowę</w:t>
      </w:r>
      <w:r w:rsidR="00A01246">
        <w:t>,</w:t>
      </w:r>
    </w:p>
    <w:p w14:paraId="0B8737B3" w14:textId="64BC80C3" w:rsidR="00D318A1" w:rsidRPr="00437283" w:rsidRDefault="008A0771" w:rsidP="00EE27EA">
      <w:pPr>
        <w:pStyle w:val="LITlitera"/>
      </w:pPr>
      <w:r>
        <w:t>b)</w:t>
      </w:r>
      <w:r>
        <w:tab/>
      </w:r>
      <w:r w:rsidR="00D318A1" w:rsidRPr="00437283">
        <w:t>rozpoczęcie fazy wykonawczej inwestycji, tj. rozpoczęcie realizacji prac budowlanych, w początkowej fazie obejmujących przygotowanie terenu budowy oraz wykonanie prac rozbiórkowych i demontażowych</w:t>
      </w:r>
      <w:r w:rsidR="00A01246">
        <w:t>,</w:t>
      </w:r>
    </w:p>
    <w:p w14:paraId="79C84481" w14:textId="19223F06" w:rsidR="00612274" w:rsidRPr="00913221" w:rsidRDefault="008A0771" w:rsidP="00EE27EA">
      <w:pPr>
        <w:pStyle w:val="LITlitera"/>
      </w:pPr>
      <w:r>
        <w:lastRenderedPageBreak/>
        <w:t>c)</w:t>
      </w:r>
      <w:r>
        <w:tab/>
      </w:r>
      <w:r w:rsidR="00D318A1" w:rsidRPr="00437283">
        <w:t>sprawowanie przez właściwe, wyznaczone do tego celu podmioty zewnętrzne, procedur w zakresie nadzoru autorskiego oraz inwestorskiego, nad prawidłowością realizacji robót budowlano-instalacyjnych.</w:t>
      </w:r>
    </w:p>
    <w:p w14:paraId="410DD90F" w14:textId="0C29008B" w:rsidR="00D318A1" w:rsidRPr="00913221" w:rsidRDefault="00D318A1" w:rsidP="00913221">
      <w:pPr>
        <w:spacing w:after="120"/>
        <w:ind w:firstLine="510"/>
        <w:jc w:val="both"/>
        <w:rPr>
          <w:rFonts w:eastAsia="Times New Roman" w:cs="Times New Roman"/>
          <w:color w:val="000000" w:themeColor="text1"/>
          <w:szCs w:val="24"/>
        </w:rPr>
      </w:pPr>
      <w:r w:rsidRPr="00913221">
        <w:rPr>
          <w:rFonts w:eastAsia="Times New Roman" w:cs="Times New Roman"/>
          <w:color w:val="000000" w:themeColor="text1"/>
          <w:szCs w:val="24"/>
        </w:rPr>
        <w:t xml:space="preserve">Harmonogram realizacji Programu w 2026 </w:t>
      </w:r>
      <w:r w:rsidR="008A0771">
        <w:rPr>
          <w:rFonts w:eastAsia="Times New Roman" w:cs="Times New Roman"/>
          <w:color w:val="000000" w:themeColor="text1"/>
          <w:szCs w:val="24"/>
        </w:rPr>
        <w:t xml:space="preserve">r. </w:t>
      </w:r>
      <w:r w:rsidRPr="00913221">
        <w:rPr>
          <w:rFonts w:eastAsia="Times New Roman" w:cs="Times New Roman"/>
          <w:color w:val="000000" w:themeColor="text1"/>
          <w:szCs w:val="24"/>
        </w:rPr>
        <w:t xml:space="preserve">pozostaje bez zmian. </w:t>
      </w:r>
    </w:p>
    <w:p w14:paraId="5101ACA2" w14:textId="38583C08" w:rsidR="00612274" w:rsidRPr="0078046B" w:rsidRDefault="00612274" w:rsidP="00612274">
      <w:pPr>
        <w:spacing w:after="120"/>
        <w:ind w:firstLine="510"/>
        <w:jc w:val="both"/>
        <w:rPr>
          <w:rFonts w:eastAsia="Times New Roman" w:cs="Times New Roman"/>
          <w:color w:val="000000" w:themeColor="text1"/>
          <w:szCs w:val="24"/>
        </w:rPr>
      </w:pPr>
      <w:r w:rsidRPr="0078046B">
        <w:rPr>
          <w:rFonts w:eastAsia="Times New Roman" w:cs="Times New Roman"/>
          <w:color w:val="000000" w:themeColor="text1"/>
          <w:szCs w:val="24"/>
        </w:rPr>
        <w:t xml:space="preserve">Przewiduje się, że uchwała wejdzie w życie z dniem </w:t>
      </w:r>
      <w:r w:rsidR="00EE27EA">
        <w:rPr>
          <w:rFonts w:eastAsia="Times New Roman" w:cs="Times New Roman"/>
          <w:color w:val="000000" w:themeColor="text1"/>
          <w:szCs w:val="24"/>
        </w:rPr>
        <w:t>następującym po dniu ogłoszenia</w:t>
      </w:r>
      <w:r w:rsidRPr="0078046B">
        <w:rPr>
          <w:rFonts w:eastAsia="Times New Roman" w:cs="Times New Roman"/>
          <w:color w:val="000000" w:themeColor="text1"/>
          <w:szCs w:val="24"/>
        </w:rPr>
        <w:t>.</w:t>
      </w:r>
    </w:p>
    <w:p w14:paraId="4848A575" w14:textId="77777777" w:rsidR="00612274" w:rsidRPr="008B3BF2" w:rsidRDefault="00612274" w:rsidP="00612274">
      <w:pPr>
        <w:pStyle w:val="ARTartustawynprozporzdzenia"/>
      </w:pPr>
      <w:r w:rsidRPr="008B3BF2">
        <w:t>Projekt uchwały nie będzie miał wpływu na działalność mikro-, małych i średnich przedsiębiorców.</w:t>
      </w:r>
    </w:p>
    <w:p w14:paraId="260054D8" w14:textId="77777777" w:rsidR="00612274" w:rsidRPr="008B3BF2" w:rsidRDefault="00612274" w:rsidP="00612274">
      <w:pPr>
        <w:pStyle w:val="ARTartustawynprozporzdzenia"/>
      </w:pPr>
      <w:r w:rsidRPr="008B3BF2">
        <w:t>Projektowana uchwała nie zawiera przepisów technicznych w rozumieniu przepisów rozporządzenia Rady Ministrów z dnia 23 grudnia 2002 r. w sprawie sposobu funkcjonowania krajowego systemu notyfikacji norm i aktów prawnych (Dz. U. poz. 2039 oraz z 2004 r. poz.</w:t>
      </w:r>
      <w:r>
        <w:t> </w:t>
      </w:r>
      <w:r w:rsidRPr="008B3BF2">
        <w:t>597), w związku z czym nie podlega procedurze notyfikacji.</w:t>
      </w:r>
    </w:p>
    <w:p w14:paraId="75C3A60D" w14:textId="77777777" w:rsidR="00612274" w:rsidRDefault="00612274" w:rsidP="00612274">
      <w:pPr>
        <w:pStyle w:val="ARTartustawynprozporzdzenia"/>
      </w:pPr>
      <w:r w:rsidRPr="008B3BF2">
        <w:t xml:space="preserve">Projekt </w:t>
      </w:r>
      <w:r>
        <w:t xml:space="preserve">uchwały </w:t>
      </w:r>
      <w:r w:rsidRPr="008B3BF2">
        <w:t>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>
        <w:t> </w:t>
      </w:r>
      <w:r w:rsidRPr="008B3BF2">
        <w:t xml:space="preserve">Urz. UE L 376 z 27.12.2006, str. 36). </w:t>
      </w:r>
    </w:p>
    <w:p w14:paraId="6DC63AC7" w14:textId="77777777" w:rsidR="00612274" w:rsidRPr="008B3BF2" w:rsidRDefault="00612274" w:rsidP="00612274">
      <w:pPr>
        <w:pStyle w:val="ARTartustawynprozporzdzenia"/>
      </w:pPr>
      <w:r w:rsidRPr="00AA2790">
        <w:t xml:space="preserve">Projekt </w:t>
      </w:r>
      <w:r>
        <w:t>uchwały</w:t>
      </w:r>
      <w:r w:rsidRPr="00AA2790">
        <w:t xml:space="preserve"> nie wywiera wpływu na obszar danych osobowych. W związku z tym, nie przeprowadzono oceny ochrony danych osobowych, o której mowa w art. </w:t>
      </w:r>
      <w:r>
        <w:t>3</w:t>
      </w:r>
      <w:r w:rsidRPr="00AA2790">
        <w:t>5 ust. 1 rozporządzenia Parlamentu Europejskiego i Rady (UE) 2016/679 z dnia 27 kwietn</w:t>
      </w:r>
      <w:r>
        <w:t>i</w:t>
      </w:r>
      <w:r w:rsidRPr="00AA2790">
        <w:t>a 2016 r. w</w:t>
      </w:r>
      <w:r>
        <w:t> </w:t>
      </w:r>
      <w:r w:rsidRPr="00AA2790">
        <w:t>sprawie ochrony osób fizycznych w związku z przetwarzaniem danych osobowych i</w:t>
      </w:r>
      <w:r>
        <w:t> </w:t>
      </w:r>
      <w:r w:rsidRPr="00AA2790">
        <w:t>w</w:t>
      </w:r>
      <w:r>
        <w:t> </w:t>
      </w:r>
      <w:r w:rsidRPr="00AA2790">
        <w:t>sprawie swobodnego przepływu takich danych oraz uchylenia dyrektywy 95/46/WE (ogólne rozporządzenie o ochronie danych) (Dz. Urz. UE L 119 z 04.05.2016, str. 1, z późn. zm.).</w:t>
      </w:r>
    </w:p>
    <w:p w14:paraId="68C9E072" w14:textId="77777777" w:rsidR="00612274" w:rsidRPr="00E316D0" w:rsidRDefault="00612274" w:rsidP="00612274">
      <w:pPr>
        <w:pStyle w:val="ARTartustawynprozporzdzenia"/>
      </w:pPr>
      <w:r w:rsidRPr="00E316D0">
        <w:t>Projekt</w:t>
      </w:r>
      <w:r>
        <w:t>owana</w:t>
      </w:r>
      <w:r w:rsidRPr="00E316D0">
        <w:t xml:space="preserve"> uchwał</w:t>
      </w:r>
      <w:r>
        <w:t>a</w:t>
      </w:r>
      <w:r w:rsidRPr="00E316D0">
        <w:t xml:space="preserve"> nie wymaga przedstawienia właściwym organom i instytucjom Unii Europejskiej, w tym Europejskiemu Bankowi Centralnemu, w celu uzyskania opinii, dokonania powiadomienia, konsultacji albo uzgodnienia. </w:t>
      </w:r>
    </w:p>
    <w:p w14:paraId="23B474DE" w14:textId="77777777" w:rsidR="00612274" w:rsidRPr="008B3BF2" w:rsidRDefault="00612274" w:rsidP="00612274">
      <w:pPr>
        <w:pStyle w:val="ARTartustawynprozporzdzenia"/>
      </w:pPr>
      <w:r w:rsidRPr="008B3BF2">
        <w:t xml:space="preserve">Projekt uchwały nie jest sprzeczny z prawem Unii Europejskiej. </w:t>
      </w:r>
    </w:p>
    <w:p w14:paraId="27B07162" w14:textId="219D0C5F" w:rsidR="00261A16" w:rsidRPr="00913221" w:rsidRDefault="00612274" w:rsidP="00913221">
      <w:pPr>
        <w:pStyle w:val="ARTartustawynprozporzdzenia"/>
        <w:rPr>
          <w:rStyle w:val="Kkursywa"/>
        </w:rPr>
      </w:pPr>
      <w:r w:rsidRPr="008B3BF2">
        <w:t>Jednocześnie należy wskazać, że nie ma możliwości podjęcia alternatywnych, w stosunku do projektu uchwały, środków umożliwiających osiągnięcie zamierzonego celu.</w:t>
      </w:r>
    </w:p>
    <w:sectPr w:rsidR="00261A16" w:rsidRPr="00913221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304B" w14:textId="77777777" w:rsidR="00930A86" w:rsidRDefault="00930A86">
      <w:r>
        <w:separator/>
      </w:r>
    </w:p>
  </w:endnote>
  <w:endnote w:type="continuationSeparator" w:id="0">
    <w:p w14:paraId="352C88FF" w14:textId="77777777" w:rsidR="00930A86" w:rsidRDefault="0093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0D8A0" w14:textId="77777777" w:rsidR="00930A86" w:rsidRDefault="00930A86">
      <w:r>
        <w:separator/>
      </w:r>
    </w:p>
  </w:footnote>
  <w:footnote w:type="continuationSeparator" w:id="0">
    <w:p w14:paraId="4B0AD53C" w14:textId="77777777" w:rsidR="00930A86" w:rsidRDefault="0093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66D5" w14:textId="6F736590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91F3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AE07638"/>
    <w:multiLevelType w:val="hybridMultilevel"/>
    <w:tmpl w:val="4F82B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F6691E"/>
    <w:multiLevelType w:val="hybridMultilevel"/>
    <w:tmpl w:val="09508EC8"/>
    <w:lvl w:ilvl="0" w:tplc="EFF63DD6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F0556C7"/>
    <w:multiLevelType w:val="hybridMultilevel"/>
    <w:tmpl w:val="75361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147A96"/>
    <w:multiLevelType w:val="hybridMultilevel"/>
    <w:tmpl w:val="F6E085E2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0F134B"/>
    <w:multiLevelType w:val="hybridMultilevel"/>
    <w:tmpl w:val="262E2332"/>
    <w:lvl w:ilvl="0" w:tplc="EFF63DD6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3753F7A"/>
    <w:multiLevelType w:val="hybridMultilevel"/>
    <w:tmpl w:val="F704131A"/>
    <w:lvl w:ilvl="0" w:tplc="B1AE12C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 w15:restartNumberingAfterBreak="0">
    <w:nsid w:val="640A230B"/>
    <w:multiLevelType w:val="hybridMultilevel"/>
    <w:tmpl w:val="B6F8E8CE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B41BEB"/>
    <w:multiLevelType w:val="hybridMultilevel"/>
    <w:tmpl w:val="9F447818"/>
    <w:lvl w:ilvl="0" w:tplc="EFF63DD6">
      <w:start w:val="1"/>
      <w:numFmt w:val="bullet"/>
      <w:lvlText w:val="-"/>
      <w:lvlJc w:val="left"/>
      <w:pPr>
        <w:ind w:left="18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3" w15:restartNumberingAfterBreak="0">
    <w:nsid w:val="70E24F2F"/>
    <w:multiLevelType w:val="hybridMultilevel"/>
    <w:tmpl w:val="A8D8F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9B429D"/>
    <w:multiLevelType w:val="hybridMultilevel"/>
    <w:tmpl w:val="8396B8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8640174">
    <w:abstractNumId w:val="25"/>
  </w:num>
  <w:num w:numId="2" w16cid:durableId="621957916">
    <w:abstractNumId w:val="25"/>
  </w:num>
  <w:num w:numId="3" w16cid:durableId="1147278683">
    <w:abstractNumId w:val="20"/>
  </w:num>
  <w:num w:numId="4" w16cid:durableId="122581390">
    <w:abstractNumId w:val="20"/>
  </w:num>
  <w:num w:numId="5" w16cid:durableId="1532062164">
    <w:abstractNumId w:val="44"/>
  </w:num>
  <w:num w:numId="6" w16cid:durableId="615408688">
    <w:abstractNumId w:val="37"/>
  </w:num>
  <w:num w:numId="7" w16cid:durableId="1541360280">
    <w:abstractNumId w:val="44"/>
  </w:num>
  <w:num w:numId="8" w16cid:durableId="144710177">
    <w:abstractNumId w:val="37"/>
  </w:num>
  <w:num w:numId="9" w16cid:durableId="1605963503">
    <w:abstractNumId w:val="44"/>
  </w:num>
  <w:num w:numId="10" w16cid:durableId="1387870323">
    <w:abstractNumId w:val="37"/>
  </w:num>
  <w:num w:numId="11" w16cid:durableId="1661696886">
    <w:abstractNumId w:val="16"/>
  </w:num>
  <w:num w:numId="12" w16cid:durableId="1438453106">
    <w:abstractNumId w:val="10"/>
  </w:num>
  <w:num w:numId="13" w16cid:durableId="1004429618">
    <w:abstractNumId w:val="17"/>
  </w:num>
  <w:num w:numId="14" w16cid:durableId="111677632">
    <w:abstractNumId w:val="29"/>
  </w:num>
  <w:num w:numId="15" w16cid:durableId="1241214222">
    <w:abstractNumId w:val="16"/>
  </w:num>
  <w:num w:numId="16" w16cid:durableId="585385537">
    <w:abstractNumId w:val="18"/>
  </w:num>
  <w:num w:numId="17" w16cid:durableId="874544963">
    <w:abstractNumId w:val="8"/>
  </w:num>
  <w:num w:numId="18" w16cid:durableId="526215922">
    <w:abstractNumId w:val="3"/>
  </w:num>
  <w:num w:numId="19" w16cid:durableId="1119570630">
    <w:abstractNumId w:val="2"/>
  </w:num>
  <w:num w:numId="20" w16cid:durableId="1114444294">
    <w:abstractNumId w:val="1"/>
  </w:num>
  <w:num w:numId="21" w16cid:durableId="1946424484">
    <w:abstractNumId w:val="0"/>
  </w:num>
  <w:num w:numId="22" w16cid:durableId="1907448485">
    <w:abstractNumId w:val="9"/>
  </w:num>
  <w:num w:numId="23" w16cid:durableId="2019959133">
    <w:abstractNumId w:val="7"/>
  </w:num>
  <w:num w:numId="24" w16cid:durableId="871966682">
    <w:abstractNumId w:val="6"/>
  </w:num>
  <w:num w:numId="25" w16cid:durableId="328142021">
    <w:abstractNumId w:val="5"/>
  </w:num>
  <w:num w:numId="26" w16cid:durableId="366375302">
    <w:abstractNumId w:val="4"/>
  </w:num>
  <w:num w:numId="27" w16cid:durableId="1370833291">
    <w:abstractNumId w:val="41"/>
  </w:num>
  <w:num w:numId="28" w16cid:durableId="1762139566">
    <w:abstractNumId w:val="28"/>
  </w:num>
  <w:num w:numId="29" w16cid:durableId="398290503">
    <w:abstractNumId w:val="45"/>
  </w:num>
  <w:num w:numId="30" w16cid:durableId="178280848">
    <w:abstractNumId w:val="39"/>
  </w:num>
  <w:num w:numId="31" w16cid:durableId="1570186036">
    <w:abstractNumId w:val="21"/>
  </w:num>
  <w:num w:numId="32" w16cid:durableId="1670870139">
    <w:abstractNumId w:val="12"/>
  </w:num>
  <w:num w:numId="33" w16cid:durableId="721951247">
    <w:abstractNumId w:val="33"/>
  </w:num>
  <w:num w:numId="34" w16cid:durableId="545602965">
    <w:abstractNumId w:val="22"/>
  </w:num>
  <w:num w:numId="35" w16cid:durableId="619066885">
    <w:abstractNumId w:val="19"/>
  </w:num>
  <w:num w:numId="36" w16cid:durableId="94907957">
    <w:abstractNumId w:val="24"/>
  </w:num>
  <w:num w:numId="37" w16cid:durableId="2083600600">
    <w:abstractNumId w:val="30"/>
  </w:num>
  <w:num w:numId="38" w16cid:durableId="1690712950">
    <w:abstractNumId w:val="26"/>
  </w:num>
  <w:num w:numId="39" w16cid:durableId="2137483420">
    <w:abstractNumId w:val="15"/>
  </w:num>
  <w:num w:numId="40" w16cid:durableId="2025546001">
    <w:abstractNumId w:val="32"/>
  </w:num>
  <w:num w:numId="41" w16cid:durableId="1632519198">
    <w:abstractNumId w:val="31"/>
  </w:num>
  <w:num w:numId="42" w16cid:durableId="1762413063">
    <w:abstractNumId w:val="23"/>
  </w:num>
  <w:num w:numId="43" w16cid:durableId="881748123">
    <w:abstractNumId w:val="42"/>
  </w:num>
  <w:num w:numId="44" w16cid:durableId="1717507112">
    <w:abstractNumId w:val="14"/>
  </w:num>
  <w:num w:numId="45" w16cid:durableId="242034069">
    <w:abstractNumId w:val="36"/>
  </w:num>
  <w:num w:numId="46" w16cid:durableId="725883880">
    <w:abstractNumId w:val="27"/>
  </w:num>
  <w:num w:numId="47" w16cid:durableId="547761888">
    <w:abstractNumId w:val="43"/>
  </w:num>
  <w:num w:numId="48" w16cid:durableId="141578913">
    <w:abstractNumId w:val="11"/>
  </w:num>
  <w:num w:numId="49" w16cid:durableId="2131581644">
    <w:abstractNumId w:val="38"/>
  </w:num>
  <w:num w:numId="50" w16cid:durableId="437678693">
    <w:abstractNumId w:val="11"/>
  </w:num>
  <w:num w:numId="51" w16cid:durableId="987396174">
    <w:abstractNumId w:val="13"/>
  </w:num>
  <w:num w:numId="52" w16cid:durableId="2012876983">
    <w:abstractNumId w:val="35"/>
  </w:num>
  <w:num w:numId="53" w16cid:durableId="917516430">
    <w:abstractNumId w:val="40"/>
  </w:num>
  <w:num w:numId="54" w16cid:durableId="742219932">
    <w:abstractNumId w:val="34"/>
  </w:num>
  <w:num w:numId="55" w16cid:durableId="999193704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16"/>
    <w:rsid w:val="000012DA"/>
    <w:rsid w:val="0000246E"/>
    <w:rsid w:val="00003862"/>
    <w:rsid w:val="00004D74"/>
    <w:rsid w:val="0000519B"/>
    <w:rsid w:val="00010970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47E13"/>
    <w:rsid w:val="000508BD"/>
    <w:rsid w:val="00051491"/>
    <w:rsid w:val="000517AB"/>
    <w:rsid w:val="0005339C"/>
    <w:rsid w:val="0005571B"/>
    <w:rsid w:val="000559A7"/>
    <w:rsid w:val="00057AB3"/>
    <w:rsid w:val="00060076"/>
    <w:rsid w:val="00060432"/>
    <w:rsid w:val="00060D87"/>
    <w:rsid w:val="000615A5"/>
    <w:rsid w:val="00062DB9"/>
    <w:rsid w:val="00064E4C"/>
    <w:rsid w:val="00066901"/>
    <w:rsid w:val="00067FDF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57E4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50E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C36"/>
    <w:rsid w:val="0015667C"/>
    <w:rsid w:val="00157110"/>
    <w:rsid w:val="0015742A"/>
    <w:rsid w:val="00157DA1"/>
    <w:rsid w:val="00163147"/>
    <w:rsid w:val="00164C57"/>
    <w:rsid w:val="00164C9D"/>
    <w:rsid w:val="0017291A"/>
    <w:rsid w:val="00172F7A"/>
    <w:rsid w:val="00173150"/>
    <w:rsid w:val="00173390"/>
    <w:rsid w:val="001736F0"/>
    <w:rsid w:val="00173BB3"/>
    <w:rsid w:val="001740D0"/>
    <w:rsid w:val="00174F2C"/>
    <w:rsid w:val="00175A72"/>
    <w:rsid w:val="0017747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1D43"/>
    <w:rsid w:val="001A2B65"/>
    <w:rsid w:val="001A3CD3"/>
    <w:rsid w:val="001A5BEF"/>
    <w:rsid w:val="001A7F15"/>
    <w:rsid w:val="001B14EE"/>
    <w:rsid w:val="001B342E"/>
    <w:rsid w:val="001B633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41E"/>
    <w:rsid w:val="00202BD4"/>
    <w:rsid w:val="00204A97"/>
    <w:rsid w:val="00207AC3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7447"/>
    <w:rsid w:val="00270EEE"/>
    <w:rsid w:val="00271013"/>
    <w:rsid w:val="00273CF7"/>
    <w:rsid w:val="00273FE4"/>
    <w:rsid w:val="002765B4"/>
    <w:rsid w:val="00276A94"/>
    <w:rsid w:val="00277248"/>
    <w:rsid w:val="002844FB"/>
    <w:rsid w:val="0029405D"/>
    <w:rsid w:val="00294FA6"/>
    <w:rsid w:val="00295A6F"/>
    <w:rsid w:val="002A20C4"/>
    <w:rsid w:val="002A56C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D7A29"/>
    <w:rsid w:val="002E1DE3"/>
    <w:rsid w:val="002E2AB6"/>
    <w:rsid w:val="002E3F34"/>
    <w:rsid w:val="002E5F79"/>
    <w:rsid w:val="002E64FA"/>
    <w:rsid w:val="002F0A00"/>
    <w:rsid w:val="002F0CFA"/>
    <w:rsid w:val="002F669F"/>
    <w:rsid w:val="003018E5"/>
    <w:rsid w:val="00301C97"/>
    <w:rsid w:val="0031004C"/>
    <w:rsid w:val="003105F6"/>
    <w:rsid w:val="00311297"/>
    <w:rsid w:val="003113BE"/>
    <w:rsid w:val="003122CA"/>
    <w:rsid w:val="00312ACA"/>
    <w:rsid w:val="003148FD"/>
    <w:rsid w:val="00321080"/>
    <w:rsid w:val="00322D45"/>
    <w:rsid w:val="00323473"/>
    <w:rsid w:val="0032569A"/>
    <w:rsid w:val="00325A1F"/>
    <w:rsid w:val="003268F9"/>
    <w:rsid w:val="00330BAF"/>
    <w:rsid w:val="003335E5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685C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670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C1E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3BD2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623E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396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AD4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0D7"/>
    <w:rsid w:val="00603A1A"/>
    <w:rsid w:val="006046D5"/>
    <w:rsid w:val="00607A93"/>
    <w:rsid w:val="00610C08"/>
    <w:rsid w:val="00611F74"/>
    <w:rsid w:val="00612274"/>
    <w:rsid w:val="00615772"/>
    <w:rsid w:val="00621256"/>
    <w:rsid w:val="00621FCC"/>
    <w:rsid w:val="00622494"/>
    <w:rsid w:val="00622E4B"/>
    <w:rsid w:val="00626647"/>
    <w:rsid w:val="006333DA"/>
    <w:rsid w:val="00635134"/>
    <w:rsid w:val="006356E2"/>
    <w:rsid w:val="00642A65"/>
    <w:rsid w:val="00645DCE"/>
    <w:rsid w:val="006465AC"/>
    <w:rsid w:val="006465BF"/>
    <w:rsid w:val="00647139"/>
    <w:rsid w:val="00653B22"/>
    <w:rsid w:val="00657BF4"/>
    <w:rsid w:val="006603FB"/>
    <w:rsid w:val="006608DF"/>
    <w:rsid w:val="006623AC"/>
    <w:rsid w:val="006625D1"/>
    <w:rsid w:val="006678AF"/>
    <w:rsid w:val="006701EF"/>
    <w:rsid w:val="00673BA5"/>
    <w:rsid w:val="00677EAD"/>
    <w:rsid w:val="00680058"/>
    <w:rsid w:val="00681F9F"/>
    <w:rsid w:val="006840EA"/>
    <w:rsid w:val="006844E2"/>
    <w:rsid w:val="00684F50"/>
    <w:rsid w:val="00685267"/>
    <w:rsid w:val="006872AE"/>
    <w:rsid w:val="00690082"/>
    <w:rsid w:val="00690252"/>
    <w:rsid w:val="006946BB"/>
    <w:rsid w:val="00695E7C"/>
    <w:rsid w:val="006961C3"/>
    <w:rsid w:val="006969FA"/>
    <w:rsid w:val="006A04FB"/>
    <w:rsid w:val="006A35D5"/>
    <w:rsid w:val="006A748A"/>
    <w:rsid w:val="006B32FF"/>
    <w:rsid w:val="006B6AD5"/>
    <w:rsid w:val="006C419E"/>
    <w:rsid w:val="006C4A31"/>
    <w:rsid w:val="006C5AC2"/>
    <w:rsid w:val="006C6AFB"/>
    <w:rsid w:val="006D2735"/>
    <w:rsid w:val="006D2A75"/>
    <w:rsid w:val="006D45B2"/>
    <w:rsid w:val="006E0FCC"/>
    <w:rsid w:val="006E1E96"/>
    <w:rsid w:val="006E513A"/>
    <w:rsid w:val="006E5E21"/>
    <w:rsid w:val="006E6FC2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AB9"/>
    <w:rsid w:val="00717C2E"/>
    <w:rsid w:val="007204FA"/>
    <w:rsid w:val="007213B3"/>
    <w:rsid w:val="00722805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4A1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109F"/>
    <w:rsid w:val="0078214B"/>
    <w:rsid w:val="0078287A"/>
    <w:rsid w:val="0078498A"/>
    <w:rsid w:val="00792207"/>
    <w:rsid w:val="00792B64"/>
    <w:rsid w:val="00792E29"/>
    <w:rsid w:val="007936FB"/>
    <w:rsid w:val="0079379A"/>
    <w:rsid w:val="00794953"/>
    <w:rsid w:val="007A1F2F"/>
    <w:rsid w:val="007A2A5C"/>
    <w:rsid w:val="007A5150"/>
    <w:rsid w:val="007A5373"/>
    <w:rsid w:val="007A789F"/>
    <w:rsid w:val="007B3C1E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0752"/>
    <w:rsid w:val="007E2CFE"/>
    <w:rsid w:val="007E59C9"/>
    <w:rsid w:val="007F0072"/>
    <w:rsid w:val="007F2EB6"/>
    <w:rsid w:val="007F54C3"/>
    <w:rsid w:val="00802949"/>
    <w:rsid w:val="0080301E"/>
    <w:rsid w:val="0080365F"/>
    <w:rsid w:val="00805E7C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A4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F33"/>
    <w:rsid w:val="008920FF"/>
    <w:rsid w:val="008926E8"/>
    <w:rsid w:val="00894F19"/>
    <w:rsid w:val="00896A10"/>
    <w:rsid w:val="008971B5"/>
    <w:rsid w:val="008A077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053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221"/>
    <w:rsid w:val="00913A42"/>
    <w:rsid w:val="00914167"/>
    <w:rsid w:val="009143DB"/>
    <w:rsid w:val="00915065"/>
    <w:rsid w:val="009155A1"/>
    <w:rsid w:val="00917CE5"/>
    <w:rsid w:val="009217C0"/>
    <w:rsid w:val="00925241"/>
    <w:rsid w:val="00925CEC"/>
    <w:rsid w:val="00926A3F"/>
    <w:rsid w:val="0092794E"/>
    <w:rsid w:val="00930A86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619C"/>
    <w:rsid w:val="00997BDD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3F53"/>
    <w:rsid w:val="009D55AA"/>
    <w:rsid w:val="009E3E77"/>
    <w:rsid w:val="009E3FAB"/>
    <w:rsid w:val="009E5B3F"/>
    <w:rsid w:val="009E7D90"/>
    <w:rsid w:val="009F1AB0"/>
    <w:rsid w:val="009F501D"/>
    <w:rsid w:val="00A01246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956"/>
    <w:rsid w:val="00A437E1"/>
    <w:rsid w:val="00A4685E"/>
    <w:rsid w:val="00A471AB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BB4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425"/>
    <w:rsid w:val="00B13921"/>
    <w:rsid w:val="00B1528C"/>
    <w:rsid w:val="00B16ACD"/>
    <w:rsid w:val="00B173D2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4455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54E"/>
    <w:rsid w:val="00BD0648"/>
    <w:rsid w:val="00BD0B1B"/>
    <w:rsid w:val="00BD1040"/>
    <w:rsid w:val="00BD294B"/>
    <w:rsid w:val="00BD34AA"/>
    <w:rsid w:val="00BE0C44"/>
    <w:rsid w:val="00BE1B8B"/>
    <w:rsid w:val="00BE2A18"/>
    <w:rsid w:val="00BE2C01"/>
    <w:rsid w:val="00BE41EC"/>
    <w:rsid w:val="00BE56FB"/>
    <w:rsid w:val="00BF1153"/>
    <w:rsid w:val="00BF3DDE"/>
    <w:rsid w:val="00BF6589"/>
    <w:rsid w:val="00BF6F7F"/>
    <w:rsid w:val="00C00647"/>
    <w:rsid w:val="00C023B1"/>
    <w:rsid w:val="00C02764"/>
    <w:rsid w:val="00C04CEF"/>
    <w:rsid w:val="00C0662F"/>
    <w:rsid w:val="00C11943"/>
    <w:rsid w:val="00C12E96"/>
    <w:rsid w:val="00C14763"/>
    <w:rsid w:val="00C16141"/>
    <w:rsid w:val="00C17190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67DD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5AC6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8A1"/>
    <w:rsid w:val="00D32721"/>
    <w:rsid w:val="00D328DC"/>
    <w:rsid w:val="00D33387"/>
    <w:rsid w:val="00D402FB"/>
    <w:rsid w:val="00D47D7A"/>
    <w:rsid w:val="00D50ABD"/>
    <w:rsid w:val="00D54584"/>
    <w:rsid w:val="00D55290"/>
    <w:rsid w:val="00D57791"/>
    <w:rsid w:val="00D6046A"/>
    <w:rsid w:val="00D62870"/>
    <w:rsid w:val="00D6292E"/>
    <w:rsid w:val="00D6524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5B87"/>
    <w:rsid w:val="00DE1554"/>
    <w:rsid w:val="00DE22A9"/>
    <w:rsid w:val="00DE2901"/>
    <w:rsid w:val="00DE4D7A"/>
    <w:rsid w:val="00DE590F"/>
    <w:rsid w:val="00DE7DC1"/>
    <w:rsid w:val="00DF3F7E"/>
    <w:rsid w:val="00DF7648"/>
    <w:rsid w:val="00DF7916"/>
    <w:rsid w:val="00E00E29"/>
    <w:rsid w:val="00E02BAB"/>
    <w:rsid w:val="00E04CEB"/>
    <w:rsid w:val="00E060BC"/>
    <w:rsid w:val="00E073E4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503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417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3A4C"/>
    <w:rsid w:val="00E96E3F"/>
    <w:rsid w:val="00EA270C"/>
    <w:rsid w:val="00EA4974"/>
    <w:rsid w:val="00EA532E"/>
    <w:rsid w:val="00EB06D9"/>
    <w:rsid w:val="00EB192B"/>
    <w:rsid w:val="00EB19ED"/>
    <w:rsid w:val="00EB1CAB"/>
    <w:rsid w:val="00EB6CFF"/>
    <w:rsid w:val="00EC0F5A"/>
    <w:rsid w:val="00EC4265"/>
    <w:rsid w:val="00EC4CEB"/>
    <w:rsid w:val="00EC659E"/>
    <w:rsid w:val="00ED2072"/>
    <w:rsid w:val="00ED2AE0"/>
    <w:rsid w:val="00ED5553"/>
    <w:rsid w:val="00ED571F"/>
    <w:rsid w:val="00ED5E36"/>
    <w:rsid w:val="00ED6961"/>
    <w:rsid w:val="00EE27EA"/>
    <w:rsid w:val="00EE3669"/>
    <w:rsid w:val="00EE7DD3"/>
    <w:rsid w:val="00EF0B96"/>
    <w:rsid w:val="00EF3486"/>
    <w:rsid w:val="00EF47AF"/>
    <w:rsid w:val="00EF5057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699D"/>
    <w:rsid w:val="00F50237"/>
    <w:rsid w:val="00F53596"/>
    <w:rsid w:val="00F55BA8"/>
    <w:rsid w:val="00F55DB1"/>
    <w:rsid w:val="00F56ACA"/>
    <w:rsid w:val="00F600FE"/>
    <w:rsid w:val="00F62E4D"/>
    <w:rsid w:val="00F66285"/>
    <w:rsid w:val="00F66B34"/>
    <w:rsid w:val="00F675B9"/>
    <w:rsid w:val="00F711C9"/>
    <w:rsid w:val="00F74C59"/>
    <w:rsid w:val="00F75C3A"/>
    <w:rsid w:val="00F77886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B72FF"/>
    <w:rsid w:val="00FB764E"/>
    <w:rsid w:val="00FC15A6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E4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C5B8"/>
  <w15:docId w15:val="{C7BC2AB4-777A-40F5-80E9-18314133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84F50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aliases w:val="Numerowanie,Akapit z listą BS,Kolorowa lista — akcent 11,List Paragraph,sw tekst,L1,Akapit z listą5,normalny tekst"/>
    <w:basedOn w:val="Normalny"/>
    <w:link w:val="AkapitzlistZnak"/>
    <w:uiPriority w:val="34"/>
    <w:qFormat/>
    <w:rsid w:val="00D318A1"/>
    <w:pPr>
      <w:autoSpaceDE/>
      <w:autoSpaceDN/>
      <w:adjustRightInd/>
      <w:spacing w:line="240" w:lineRule="auto"/>
      <w:ind w:left="779" w:hanging="328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Numerowanie Znak,Akapit z listą BS Znak,Kolorowa lista — akcent 11 Znak,List Paragraph Znak,sw tekst Znak,L1 Znak,Akapit z listą5 Znak,normalny tekst Znak"/>
    <w:link w:val="Akapitzlist"/>
    <w:uiPriority w:val="34"/>
    <w:qFormat/>
    <w:locked/>
    <w:rsid w:val="00D318A1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olodzieje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AA7596-2864-4C10-9DEB-06009D2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1096</Words>
  <Characters>6966</Characters>
  <Application>Microsoft Office Word</Application>
  <DocSecurity>4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Zesławska Barbara</dc:creator>
  <cp:lastModifiedBy>Kąca Magdalena</cp:lastModifiedBy>
  <cp:revision>2</cp:revision>
  <cp:lastPrinted>2024-10-23T08:08:00Z</cp:lastPrinted>
  <dcterms:created xsi:type="dcterms:W3CDTF">2024-12-16T07:55:00Z</dcterms:created>
  <dcterms:modified xsi:type="dcterms:W3CDTF">2024-12-16T07:55:00Z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