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BB9A8" w14:textId="57AB5A0F" w:rsidR="00D008AE" w:rsidRPr="009744F4" w:rsidRDefault="002814B8" w:rsidP="00943EC7">
      <w:pPr>
        <w:tabs>
          <w:tab w:val="num" w:pos="720"/>
        </w:tabs>
        <w:spacing w:before="240" w:line="276" w:lineRule="auto"/>
        <w:jc w:val="center"/>
        <w:rPr>
          <w:rFonts w:ascii="Open Sans Light" w:hAnsi="Open Sans Light" w:cs="Open Sans Light"/>
          <w:b/>
          <w:bCs/>
        </w:rPr>
      </w:pPr>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667440E4" w14:textId="0B988494" w:rsidR="00652569" w:rsidRPr="009744F4" w:rsidRDefault="00D008AE" w:rsidP="00943EC7">
      <w:pPr>
        <w:spacing w:after="60" w:line="276" w:lineRule="auto"/>
        <w:jc w:val="center"/>
        <w:outlineLvl w:val="0"/>
        <w:rPr>
          <w:rFonts w:ascii="Open Sans Light" w:hAnsi="Open Sans Light" w:cs="Open Sans Light"/>
          <w:b/>
          <w:bCs/>
          <w:kern w:val="28"/>
        </w:rPr>
      </w:pPr>
      <w:r w:rsidRPr="009744F4">
        <w:rPr>
          <w:rFonts w:ascii="Open Sans Light" w:hAnsi="Open Sans Light" w:cs="Open Sans Light"/>
          <w:b/>
        </w:rPr>
        <w:t xml:space="preserve">Lista </w:t>
      </w:r>
      <w:r w:rsidRPr="00943EC7">
        <w:rPr>
          <w:rFonts w:ascii="Open Sans Light" w:hAnsi="Open Sans Light" w:cs="Open Sans Light"/>
          <w:b/>
          <w:bCs/>
          <w:kern w:val="28"/>
        </w:rPr>
        <w:t>sprawdzająca</w:t>
      </w:r>
      <w:r w:rsidR="00943EC7">
        <w:rPr>
          <w:rFonts w:ascii="Open Sans Light" w:hAnsi="Open Sans Light" w:cs="Open Sans Light"/>
          <w:b/>
        </w:rPr>
        <w:br/>
      </w:r>
      <w:r w:rsidR="00652569"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943EC7">
      <w:pPr>
        <w:spacing w:line="276" w:lineRule="auto"/>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w:t>
      </w:r>
      <w:proofErr w:type="spellStart"/>
      <w:r w:rsidRPr="009744F4">
        <w:rPr>
          <w:rFonts w:ascii="Open Sans Light" w:hAnsi="Open Sans Light" w:cs="Open Sans Light"/>
          <w:b/>
          <w:bCs/>
          <w:kern w:val="28"/>
        </w:rPr>
        <w:t>FEnIKS</w:t>
      </w:r>
      <w:proofErr w:type="spellEnd"/>
      <w:r w:rsidRPr="009744F4">
        <w:rPr>
          <w:rFonts w:ascii="Open Sans Light" w:hAnsi="Open Sans Light" w:cs="Open Sans Light"/>
          <w:b/>
          <w:bCs/>
          <w:kern w:val="28"/>
        </w:rPr>
        <w:t>)</w:t>
      </w:r>
    </w:p>
    <w:p w14:paraId="7DD43DB3" w14:textId="77777777" w:rsidR="00C220EB" w:rsidRPr="009744F4" w:rsidRDefault="00C220EB" w:rsidP="00943EC7">
      <w:pPr>
        <w:tabs>
          <w:tab w:val="num" w:pos="720"/>
        </w:tabs>
        <w:spacing w:line="276" w:lineRule="auto"/>
        <w:jc w:val="both"/>
        <w:rPr>
          <w:rFonts w:ascii="Open Sans Light" w:hAnsi="Open Sans Light" w:cs="Open Sans Light"/>
          <w:b/>
          <w:bCs/>
        </w:rPr>
      </w:pPr>
    </w:p>
    <w:p w14:paraId="524FF03E" w14:textId="77777777" w:rsidR="00D008AE" w:rsidRPr="009744F4" w:rsidRDefault="00474064" w:rsidP="00943EC7">
      <w:pPr>
        <w:shd w:val="clear" w:color="auto" w:fill="D9D9D9"/>
        <w:tabs>
          <w:tab w:val="num" w:pos="720"/>
        </w:tabs>
        <w:spacing w:line="276" w:lineRule="auto"/>
        <w:jc w:val="center"/>
        <w:rPr>
          <w:rFonts w:ascii="Open Sans Light" w:hAnsi="Open Sans Light" w:cs="Open Sans Light"/>
          <w:b/>
          <w:bCs/>
        </w:rPr>
      </w:pPr>
      <w:r w:rsidRPr="009744F4">
        <w:rPr>
          <w:rFonts w:ascii="Open Sans Light" w:hAnsi="Open Sans Light" w:cs="Open Sans Light"/>
          <w:b/>
          <w:bCs/>
        </w:rPr>
        <w:t>ETAP 1 oceny</w:t>
      </w:r>
    </w:p>
    <w:p w14:paraId="5FC049DF" w14:textId="77777777" w:rsidR="00C220EB" w:rsidRPr="009744F4" w:rsidRDefault="00474064" w:rsidP="00943EC7">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6EDED78F" w14:textId="77777777" w:rsidR="00C220EB" w:rsidRPr="009744F4" w:rsidRDefault="00C220EB" w:rsidP="00943EC7">
      <w:pPr>
        <w:spacing w:line="276" w:lineRule="auto"/>
        <w:rPr>
          <w:rFonts w:ascii="Open Sans Light" w:hAnsi="Open Sans Light" w:cs="Open Sans Light"/>
          <w:b/>
        </w:rPr>
      </w:pPr>
    </w:p>
    <w:p w14:paraId="76008A33" w14:textId="77777777" w:rsidR="00D008AE" w:rsidRPr="009744F4" w:rsidRDefault="00D008AE" w:rsidP="00943EC7">
      <w:pPr>
        <w:spacing w:line="276" w:lineRule="auto"/>
        <w:rPr>
          <w:rFonts w:ascii="Open Sans Light" w:hAnsi="Open Sans Light" w:cs="Open Sans Light"/>
          <w:b/>
        </w:rPr>
      </w:pPr>
    </w:p>
    <w:p w14:paraId="0DC2AD1C" w14:textId="77777777" w:rsidR="00652569" w:rsidRPr="009744F4" w:rsidRDefault="00652569" w:rsidP="00943EC7">
      <w:pPr>
        <w:spacing w:line="276" w:lineRule="auto"/>
        <w:jc w:val="both"/>
        <w:rPr>
          <w:rFonts w:ascii="Open Sans Light" w:hAnsi="Open Sans Light" w:cs="Open Sans Light"/>
          <w:b/>
          <w:bCs/>
        </w:rPr>
      </w:pPr>
      <w:r w:rsidRPr="009744F4">
        <w:rPr>
          <w:rFonts w:ascii="Open Sans Light" w:hAnsi="Open Sans Light" w:cs="Open Sans Light"/>
          <w:b/>
          <w:bCs/>
        </w:rPr>
        <w:t>Oś Priorytetowa FENX.01 Wsparcie sektorów energetyka i środowisko z Funduszu Spójności</w:t>
      </w:r>
    </w:p>
    <w:p w14:paraId="0077B1EA" w14:textId="77777777" w:rsidR="00652569" w:rsidRPr="009744F4" w:rsidRDefault="00652569" w:rsidP="00943EC7">
      <w:pPr>
        <w:spacing w:line="276" w:lineRule="auto"/>
        <w:jc w:val="both"/>
        <w:rPr>
          <w:rFonts w:ascii="Open Sans Light" w:hAnsi="Open Sans Light" w:cs="Open Sans Light"/>
          <w:b/>
          <w:bCs/>
        </w:rPr>
      </w:pPr>
      <w:proofErr w:type="gramStart"/>
      <w:r w:rsidRPr="009744F4">
        <w:rPr>
          <w:rFonts w:ascii="Open Sans Light" w:hAnsi="Open Sans Light" w:cs="Open Sans Light"/>
          <w:b/>
          <w:bCs/>
        </w:rPr>
        <w:t>Działanie:  FENX</w:t>
      </w:r>
      <w:proofErr w:type="gramEnd"/>
      <w:r w:rsidRPr="009744F4">
        <w:rPr>
          <w:rFonts w:ascii="Open Sans Light" w:hAnsi="Open Sans Light" w:cs="Open Sans Light"/>
          <w:b/>
          <w:bCs/>
        </w:rPr>
        <w:t>.01.04 Gospodarka odpadami oraz gospodarka o obiegu zamkniętym</w:t>
      </w:r>
    </w:p>
    <w:p w14:paraId="0AF10DF7" w14:textId="77777777" w:rsidR="00F32096" w:rsidRPr="009744F4" w:rsidRDefault="00652569" w:rsidP="00943EC7">
      <w:pPr>
        <w:spacing w:line="276" w:lineRule="auto"/>
        <w:jc w:val="both"/>
        <w:rPr>
          <w:rFonts w:ascii="Open Sans Light" w:hAnsi="Open Sans Light" w:cs="Open Sans Light"/>
        </w:rPr>
      </w:pPr>
      <w:r w:rsidRPr="009744F4">
        <w:rPr>
          <w:rFonts w:ascii="Open Sans Light" w:hAnsi="Open Sans Light" w:cs="Open Sans Light"/>
          <w:b/>
          <w:bCs/>
        </w:rPr>
        <w:t xml:space="preserve">Typ </w:t>
      </w:r>
      <w:proofErr w:type="gramStart"/>
      <w:r w:rsidRPr="009744F4">
        <w:rPr>
          <w:rFonts w:ascii="Open Sans Light" w:hAnsi="Open Sans Light" w:cs="Open Sans Light"/>
          <w:b/>
          <w:bCs/>
        </w:rPr>
        <w:t>projektu:  Systemy</w:t>
      </w:r>
      <w:proofErr w:type="gramEnd"/>
      <w:r w:rsidRPr="009744F4">
        <w:rPr>
          <w:rFonts w:ascii="Open Sans Light" w:hAnsi="Open Sans Light" w:cs="Open Sans Light"/>
          <w:b/>
          <w:bCs/>
        </w:rPr>
        <w:t xml:space="preserve"> selektywnego zbierania odpadów komunalnych uwzględniające rozwiązania dotyczące zapobiegania powstawaniu odpadów, w tym ponowne użycie.</w:t>
      </w:r>
    </w:p>
    <w:p w14:paraId="5CB179CC" w14:textId="77777777" w:rsidR="00474064" w:rsidRPr="009744F4" w:rsidRDefault="00474064" w:rsidP="00943EC7">
      <w:pPr>
        <w:spacing w:line="276" w:lineRule="auto"/>
        <w:rPr>
          <w:rFonts w:ascii="Open Sans Light" w:hAnsi="Open Sans Light" w:cs="Open Sans Light"/>
          <w:b/>
        </w:rPr>
      </w:pPr>
    </w:p>
    <w:p w14:paraId="1F9A6DE0" w14:textId="77777777" w:rsidR="00C220EB" w:rsidRPr="009744F4" w:rsidRDefault="00C220EB" w:rsidP="00943EC7">
      <w:pPr>
        <w:spacing w:line="276" w:lineRule="auto"/>
        <w:rPr>
          <w:rFonts w:ascii="Open Sans Light" w:hAnsi="Open Sans Light" w:cs="Open Sans Light"/>
        </w:rPr>
      </w:pPr>
      <w:r w:rsidRPr="009744F4">
        <w:rPr>
          <w:rFonts w:ascii="Open Sans Light" w:hAnsi="Open Sans Light" w:cs="Open Sans Light"/>
          <w:b/>
        </w:rPr>
        <w:t xml:space="preserve">Tytuł projektu: </w:t>
      </w:r>
      <w:r w:rsidRPr="009744F4">
        <w:rPr>
          <w:rFonts w:ascii="Open Sans Light" w:hAnsi="Open Sans Light" w:cs="Open Sans Light"/>
        </w:rPr>
        <w:t>……………………………………………………………………………………</w:t>
      </w:r>
    </w:p>
    <w:p w14:paraId="0275F59B" w14:textId="77777777" w:rsidR="00474064" w:rsidRPr="009744F4" w:rsidRDefault="00474064" w:rsidP="00943EC7">
      <w:pPr>
        <w:spacing w:line="276" w:lineRule="auto"/>
        <w:rPr>
          <w:rFonts w:ascii="Open Sans Light" w:hAnsi="Open Sans Light" w:cs="Open Sans Light"/>
          <w:b/>
        </w:rPr>
      </w:pPr>
    </w:p>
    <w:p w14:paraId="025BFCE0" w14:textId="77777777" w:rsidR="00C220EB" w:rsidRPr="009744F4" w:rsidRDefault="00C220EB" w:rsidP="00943EC7">
      <w:pPr>
        <w:spacing w:line="276" w:lineRule="auto"/>
        <w:rPr>
          <w:rFonts w:ascii="Open Sans Light" w:hAnsi="Open Sans Light" w:cs="Open Sans Light"/>
        </w:rPr>
      </w:pPr>
      <w:r w:rsidRPr="009744F4">
        <w:rPr>
          <w:rFonts w:ascii="Open Sans Light" w:hAnsi="Open Sans Light" w:cs="Open Sans Light"/>
          <w:b/>
        </w:rPr>
        <w:t xml:space="preserve">Beneficjent projektu: </w:t>
      </w:r>
      <w:r w:rsidRPr="009744F4">
        <w:rPr>
          <w:rFonts w:ascii="Open Sans Light" w:hAnsi="Open Sans Light" w:cs="Open Sans Light"/>
        </w:rPr>
        <w:t>………………………………………....................</w:t>
      </w:r>
    </w:p>
    <w:p w14:paraId="1E00CE62" w14:textId="77777777" w:rsidR="00474064" w:rsidRPr="009744F4" w:rsidRDefault="00474064" w:rsidP="00943EC7">
      <w:pPr>
        <w:spacing w:line="276" w:lineRule="auto"/>
        <w:rPr>
          <w:rFonts w:ascii="Open Sans Light" w:hAnsi="Open Sans Light" w:cs="Open Sans Light"/>
          <w:b/>
        </w:rPr>
      </w:pPr>
    </w:p>
    <w:p w14:paraId="1FFA4823" w14:textId="77777777" w:rsidR="00CB4E99" w:rsidRPr="009744F4" w:rsidRDefault="00F90568" w:rsidP="00943EC7">
      <w:pPr>
        <w:spacing w:line="276" w:lineRule="auto"/>
        <w:rPr>
          <w:rFonts w:ascii="Open Sans Light" w:hAnsi="Open Sans Light" w:cs="Open Sans Light"/>
        </w:rPr>
      </w:pPr>
      <w:r w:rsidRPr="009744F4">
        <w:rPr>
          <w:rFonts w:ascii="Open Sans Light" w:hAnsi="Open Sans Light" w:cs="Open Sans Light"/>
          <w:b/>
        </w:rPr>
        <w:t>Numer</w:t>
      </w:r>
      <w:r w:rsidR="00CB4E99" w:rsidRPr="009744F4">
        <w:rPr>
          <w:rFonts w:ascii="Open Sans Light" w:hAnsi="Open Sans Light" w:cs="Open Sans Light"/>
          <w:b/>
        </w:rPr>
        <w:t xml:space="preserve"> </w:t>
      </w:r>
      <w:r w:rsidR="00652569" w:rsidRPr="009744F4">
        <w:rPr>
          <w:rFonts w:ascii="Open Sans Light" w:hAnsi="Open Sans Light" w:cs="Open Sans Light"/>
          <w:b/>
        </w:rPr>
        <w:t>wniosku w systemie CST</w:t>
      </w:r>
      <w:r w:rsidR="00CB4E99" w:rsidRPr="009744F4">
        <w:rPr>
          <w:rFonts w:ascii="Open Sans Light" w:hAnsi="Open Sans Light" w:cs="Open Sans Light"/>
          <w:b/>
        </w:rPr>
        <w:t>; data złożenia</w:t>
      </w:r>
      <w:r w:rsidRPr="009744F4">
        <w:rPr>
          <w:rFonts w:ascii="Open Sans Light" w:hAnsi="Open Sans Light" w:cs="Open Sans Light"/>
          <w:b/>
        </w:rPr>
        <w:t xml:space="preserve">: </w:t>
      </w:r>
      <w:proofErr w:type="gramStart"/>
      <w:r w:rsidR="00CB4E99" w:rsidRPr="009744F4">
        <w:rPr>
          <w:rFonts w:ascii="Open Sans Light" w:hAnsi="Open Sans Light" w:cs="Open Sans Light"/>
          <w:b/>
        </w:rPr>
        <w:t>…….</w:t>
      </w:r>
      <w:proofErr w:type="gramEnd"/>
      <w:r w:rsidR="00CB4E99" w:rsidRPr="009744F4">
        <w:rPr>
          <w:rFonts w:ascii="Open Sans Light" w:hAnsi="Open Sans Light" w:cs="Open Sans Light"/>
          <w:b/>
        </w:rPr>
        <w:t>.</w:t>
      </w:r>
      <w:r w:rsidR="00CB4E99" w:rsidRPr="009744F4">
        <w:rPr>
          <w:rFonts w:ascii="Open Sans Light" w:hAnsi="Open Sans Light" w:cs="Open Sans Light"/>
        </w:rPr>
        <w:t>………………………………………...</w:t>
      </w:r>
    </w:p>
    <w:p w14:paraId="5FAE1DEF" w14:textId="77777777" w:rsidR="00C220EB" w:rsidRPr="00E55F86" w:rsidRDefault="00C220EB" w:rsidP="00943EC7">
      <w:pPr>
        <w:spacing w:line="276" w:lineRule="auto"/>
        <w:rPr>
          <w:rFonts w:ascii="Open Sans Light" w:hAnsi="Open Sans Light" w:cs="Open Sans Light"/>
          <w:sz w:val="20"/>
          <w:szCs w:val="20"/>
        </w:rPr>
      </w:pPr>
    </w:p>
    <w:p w14:paraId="35BF5502" w14:textId="77777777" w:rsidR="00D008AE" w:rsidRPr="00E55F86" w:rsidRDefault="00D008AE" w:rsidP="00943EC7">
      <w:pPr>
        <w:spacing w:line="276" w:lineRule="auto"/>
        <w:rPr>
          <w:rFonts w:ascii="Open Sans Light" w:hAnsi="Open Sans Light" w:cs="Open Sans Light"/>
          <w:sz w:val="20"/>
          <w:szCs w:val="20"/>
        </w:rPr>
      </w:pPr>
    </w:p>
    <w:p w14:paraId="082CF8E2" w14:textId="77777777" w:rsidR="0089168C" w:rsidRPr="00E55F86" w:rsidRDefault="0089168C" w:rsidP="00943EC7">
      <w:pPr>
        <w:spacing w:line="276" w:lineRule="auto"/>
        <w:rPr>
          <w:rFonts w:ascii="Open Sans Light" w:hAnsi="Open Sans Light" w:cs="Open Sans Light"/>
          <w:sz w:val="20"/>
          <w:szCs w:val="20"/>
        </w:rPr>
      </w:pPr>
    </w:p>
    <w:p w14:paraId="4054B0B2" w14:textId="77777777" w:rsidR="0089168C" w:rsidRPr="00E55F86" w:rsidRDefault="0089168C" w:rsidP="00943EC7">
      <w:pPr>
        <w:spacing w:line="276" w:lineRule="auto"/>
        <w:rPr>
          <w:rFonts w:ascii="Open Sans Light" w:hAnsi="Open Sans Light" w:cs="Open Sans Light"/>
          <w:sz w:val="20"/>
          <w:szCs w:val="20"/>
        </w:rPr>
      </w:pPr>
    </w:p>
    <w:p w14:paraId="0C0B7828" w14:textId="77777777" w:rsidR="0089168C" w:rsidRPr="00E55F86" w:rsidRDefault="0089168C" w:rsidP="00943EC7">
      <w:pPr>
        <w:spacing w:line="276" w:lineRule="auto"/>
        <w:rPr>
          <w:rFonts w:ascii="Open Sans Light" w:hAnsi="Open Sans Light" w:cs="Open Sans Light"/>
          <w:sz w:val="20"/>
          <w:szCs w:val="20"/>
        </w:rPr>
      </w:pPr>
    </w:p>
    <w:p w14:paraId="2F0D41B1" w14:textId="77777777" w:rsidR="00E65B5B" w:rsidRPr="00E55F86" w:rsidRDefault="00E65B5B" w:rsidP="00943EC7">
      <w:pPr>
        <w:spacing w:line="276" w:lineRule="auto"/>
        <w:rPr>
          <w:rFonts w:ascii="Open Sans Light" w:hAnsi="Open Sans Light" w:cs="Open Sans Light"/>
          <w:sz w:val="20"/>
          <w:szCs w:val="20"/>
        </w:rPr>
      </w:pPr>
    </w:p>
    <w:p w14:paraId="2A9DEEC1" w14:textId="77777777" w:rsidR="00E65B5B" w:rsidRPr="00E55F86" w:rsidRDefault="00E65B5B" w:rsidP="00943EC7">
      <w:pPr>
        <w:spacing w:line="276" w:lineRule="auto"/>
        <w:rPr>
          <w:rFonts w:ascii="Open Sans Light" w:hAnsi="Open Sans Light" w:cs="Open Sans Light"/>
          <w:sz w:val="20"/>
          <w:szCs w:val="20"/>
        </w:rPr>
      </w:pPr>
    </w:p>
    <w:p w14:paraId="07DD3896" w14:textId="77777777" w:rsidR="00E65B5B" w:rsidRPr="00E55F86" w:rsidRDefault="00E65B5B" w:rsidP="00943EC7">
      <w:pPr>
        <w:spacing w:line="276" w:lineRule="auto"/>
        <w:rPr>
          <w:rFonts w:ascii="Open Sans Light" w:hAnsi="Open Sans Light" w:cs="Open Sans Light"/>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497"/>
        <w:gridCol w:w="2337"/>
        <w:gridCol w:w="3926"/>
        <w:gridCol w:w="4462"/>
        <w:gridCol w:w="984"/>
        <w:gridCol w:w="2928"/>
      </w:tblGrid>
      <w:tr w:rsidR="00EE6259" w:rsidRPr="00E55F86" w14:paraId="24214F16" w14:textId="77777777" w:rsidTr="008A58C1">
        <w:trPr>
          <w:trHeight w:val="313"/>
        </w:trPr>
        <w:tc>
          <w:tcPr>
            <w:tcW w:w="497" w:type="dxa"/>
          </w:tcPr>
          <w:p w14:paraId="4CD07722" w14:textId="77777777" w:rsidR="00EE6259" w:rsidRPr="00E55F86" w:rsidRDefault="00EE6259"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Lp.</w:t>
            </w:r>
          </w:p>
        </w:tc>
        <w:tc>
          <w:tcPr>
            <w:tcW w:w="2337" w:type="dxa"/>
          </w:tcPr>
          <w:p w14:paraId="7477265F" w14:textId="77777777" w:rsidR="00EE6259" w:rsidRPr="00E55F86" w:rsidRDefault="00EE6259"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Kryterium</w:t>
            </w:r>
          </w:p>
        </w:tc>
        <w:tc>
          <w:tcPr>
            <w:tcW w:w="3926" w:type="dxa"/>
          </w:tcPr>
          <w:p w14:paraId="1A07EE3E" w14:textId="77777777" w:rsidR="00EE6259" w:rsidRPr="00E55F86" w:rsidRDefault="00EE6259"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Zasady oceny</w:t>
            </w:r>
          </w:p>
        </w:tc>
        <w:tc>
          <w:tcPr>
            <w:tcW w:w="4462" w:type="dxa"/>
          </w:tcPr>
          <w:p w14:paraId="3D4B915F" w14:textId="77777777" w:rsidR="00EE6259" w:rsidRPr="00E55F86" w:rsidRDefault="00EE6259"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Punktacja</w:t>
            </w:r>
          </w:p>
        </w:tc>
        <w:tc>
          <w:tcPr>
            <w:tcW w:w="984" w:type="dxa"/>
          </w:tcPr>
          <w:p w14:paraId="1714C2FB" w14:textId="77777777" w:rsidR="00EE6259" w:rsidRPr="00E55F86" w:rsidRDefault="00EE6259"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Wynik</w:t>
            </w:r>
          </w:p>
        </w:tc>
        <w:tc>
          <w:tcPr>
            <w:tcW w:w="2928" w:type="dxa"/>
          </w:tcPr>
          <w:p w14:paraId="1288C604" w14:textId="77777777" w:rsidR="00EE6259" w:rsidRPr="00E55F86" w:rsidRDefault="00EE6259"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Uzasadnienie</w:t>
            </w:r>
          </w:p>
        </w:tc>
      </w:tr>
      <w:tr w:rsidR="00E55F86" w:rsidRPr="00E55F86" w14:paraId="39FCCC55" w14:textId="77777777" w:rsidTr="00156550">
        <w:trPr>
          <w:trHeight w:val="313"/>
        </w:trPr>
        <w:tc>
          <w:tcPr>
            <w:tcW w:w="15134" w:type="dxa"/>
            <w:gridSpan w:val="6"/>
          </w:tcPr>
          <w:p w14:paraId="2CE3CB58" w14:textId="77777777" w:rsidR="00E55F86" w:rsidRPr="00E55F86" w:rsidRDefault="00E55F86"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specyficzne</w:t>
            </w:r>
          </w:p>
        </w:tc>
      </w:tr>
      <w:tr w:rsidR="00EE6259" w:rsidRPr="00E55F86" w14:paraId="488F8596" w14:textId="77777777" w:rsidTr="008A58C1">
        <w:trPr>
          <w:trHeight w:val="1545"/>
        </w:trPr>
        <w:tc>
          <w:tcPr>
            <w:tcW w:w="497" w:type="dxa"/>
            <w:tcBorders>
              <w:top w:val="single" w:sz="4" w:space="0" w:color="000000"/>
              <w:left w:val="single" w:sz="4" w:space="0" w:color="000000"/>
              <w:bottom w:val="single" w:sz="4" w:space="0" w:color="000000"/>
            </w:tcBorders>
          </w:tcPr>
          <w:p w14:paraId="323798CB" w14:textId="77777777" w:rsidR="00EE6259" w:rsidRPr="00E55F86" w:rsidRDefault="00EE6259" w:rsidP="00943EC7">
            <w:pPr>
              <w:snapToGrid w:val="0"/>
              <w:spacing w:before="120" w:after="120" w:line="276" w:lineRule="auto"/>
              <w:jc w:val="center"/>
              <w:rPr>
                <w:rFonts w:ascii="Open Sans Light" w:hAnsi="Open Sans Light" w:cs="Open Sans Light"/>
                <w:b/>
                <w:bCs/>
                <w:sz w:val="20"/>
                <w:szCs w:val="20"/>
                <w:lang w:eastAsia="ar-SA"/>
              </w:rPr>
            </w:pPr>
            <w:r w:rsidRPr="00E55F86">
              <w:rPr>
                <w:rFonts w:ascii="Open Sans Light" w:hAnsi="Open Sans Light" w:cs="Open Sans Light"/>
                <w:b/>
                <w:bCs/>
                <w:sz w:val="20"/>
                <w:szCs w:val="20"/>
                <w:lang w:eastAsia="ar-SA"/>
              </w:rPr>
              <w:t>1</w:t>
            </w:r>
          </w:p>
        </w:tc>
        <w:tc>
          <w:tcPr>
            <w:tcW w:w="2337" w:type="dxa"/>
            <w:tcBorders>
              <w:top w:val="single" w:sz="4" w:space="0" w:color="000000"/>
              <w:left w:val="single" w:sz="4" w:space="0" w:color="000000"/>
              <w:bottom w:val="single" w:sz="4" w:space="0" w:color="000000"/>
            </w:tcBorders>
          </w:tcPr>
          <w:p w14:paraId="19ED7B44" w14:textId="77777777" w:rsidR="00EE6259" w:rsidRPr="00E55F86" w:rsidRDefault="00E65B5B" w:rsidP="00943EC7">
            <w:pPr>
              <w:tabs>
                <w:tab w:val="left" w:pos="0"/>
              </w:tabs>
              <w:snapToGrid w:val="0"/>
              <w:spacing w:before="120" w:after="120" w:line="276" w:lineRule="auto"/>
              <w:rPr>
                <w:rFonts w:ascii="Open Sans Light" w:hAnsi="Open Sans Light" w:cs="Open Sans Light"/>
                <w:sz w:val="20"/>
                <w:szCs w:val="20"/>
                <w:lang w:eastAsia="ar-SA"/>
              </w:rPr>
            </w:pPr>
            <w:r w:rsidRPr="00E55F86">
              <w:rPr>
                <w:rFonts w:ascii="Open Sans Light" w:hAnsi="Open Sans Light" w:cs="Open Sans Light"/>
                <w:sz w:val="20"/>
                <w:szCs w:val="20"/>
                <w:lang w:eastAsia="ar-SA"/>
              </w:rPr>
              <w:t>Liczba rodzajów (kodów) odpadów komunalnych objętych selektywnym zbieraniem w punktach selektywnego zbierania odpadów komunalnych (PSZOK)</w:t>
            </w:r>
          </w:p>
        </w:tc>
        <w:tc>
          <w:tcPr>
            <w:tcW w:w="3926" w:type="dxa"/>
            <w:tcBorders>
              <w:top w:val="single" w:sz="4" w:space="0" w:color="000000"/>
              <w:left w:val="single" w:sz="4" w:space="0" w:color="000000"/>
              <w:bottom w:val="single" w:sz="4" w:space="0" w:color="000000"/>
            </w:tcBorders>
          </w:tcPr>
          <w:tbl>
            <w:tblPr>
              <w:tblW w:w="0" w:type="auto"/>
              <w:jc w:val="right"/>
              <w:tblBorders>
                <w:top w:val="nil"/>
                <w:left w:val="nil"/>
                <w:bottom w:val="nil"/>
                <w:right w:val="nil"/>
              </w:tblBorders>
              <w:tblLook w:val="0000" w:firstRow="0" w:lastRow="0" w:firstColumn="0" w:lastColumn="0" w:noHBand="0" w:noVBand="0"/>
            </w:tblPr>
            <w:tblGrid>
              <w:gridCol w:w="3710"/>
            </w:tblGrid>
            <w:tr w:rsidR="00EE6259" w:rsidRPr="00E55F86" w14:paraId="4D671309" w14:textId="77777777" w:rsidTr="00E65B5B">
              <w:trPr>
                <w:trHeight w:val="3757"/>
                <w:jc w:val="right"/>
              </w:trPr>
              <w:tc>
                <w:tcPr>
                  <w:tcW w:w="0" w:type="auto"/>
                </w:tcPr>
                <w:p w14:paraId="469E992C" w14:textId="77777777" w:rsidR="00E65B5B" w:rsidRPr="00E55F86" w:rsidRDefault="00EE6259" w:rsidP="00943EC7">
                  <w:pPr>
                    <w:tabs>
                      <w:tab w:val="left" w:pos="-148"/>
                    </w:tabs>
                    <w:spacing w:line="276" w:lineRule="auto"/>
                    <w:rPr>
                      <w:rFonts w:ascii="Open Sans Light" w:hAnsi="Open Sans Light" w:cs="Open Sans Light"/>
                      <w:sz w:val="20"/>
                      <w:szCs w:val="20"/>
                      <w:lang w:eastAsia="ar-SA"/>
                    </w:rPr>
                  </w:pPr>
                  <w:r w:rsidRPr="00E55F86">
                    <w:rPr>
                      <w:rFonts w:ascii="Open Sans Light" w:hAnsi="Open Sans Light" w:cs="Open Sans Light"/>
                      <w:sz w:val="20"/>
                      <w:szCs w:val="20"/>
                      <w:lang w:eastAsia="ar-SA"/>
                    </w:rPr>
                    <w:t xml:space="preserve">Ocenie </w:t>
                  </w:r>
                  <w:r w:rsidR="00E65B5B" w:rsidRPr="00E55F86">
                    <w:rPr>
                      <w:rFonts w:ascii="Open Sans Light" w:hAnsi="Open Sans Light" w:cs="Open Sans Light"/>
                      <w:sz w:val="20"/>
                      <w:szCs w:val="20"/>
                      <w:lang w:eastAsia="ar-SA"/>
                    </w:rPr>
                    <w:t xml:space="preserve">w ramach kryterium podlega łączna liczba rodzajów (kodów) odpadów komunalnych podlegających selektywnemu zbieraniu w PSZOK stacjonarnych (dotyczy również efektów z działań wykonanych poza projektem) na terenie gminy lub gmin objętych projektem. Selektywnemu zbieraniu w PSZOK mogą podlegać określone frakcje odpadów komunalnych – np.: papier, metal, tworzywa sztuczne, szkło, opakowania wielomateriałowe, odpady komunalne ulegające biodegradacji (w tym odpady opakowaniowe ulegające biodegradacji), zużyty sprzęt elektryczny i elektroniczny, przeterminowane leki i chemikalia, zużyte baterie i akumulatory, meble i inne odpady wielkogabarytowe, zużyte opony, odpady zielone. Zliczaniu jako dodatkowa frakcja podlegają również odpady budowlane i rozbiórkowe, o ile w PSZOK dostępna jest możliwość ich selektywnego zbierania, w </w:t>
                  </w:r>
                  <w:proofErr w:type="gramStart"/>
                  <w:r w:rsidR="00E65B5B" w:rsidRPr="00E55F86">
                    <w:rPr>
                      <w:rFonts w:ascii="Open Sans Light" w:hAnsi="Open Sans Light" w:cs="Open Sans Light"/>
                      <w:sz w:val="20"/>
                      <w:szCs w:val="20"/>
                      <w:lang w:eastAsia="ar-SA"/>
                    </w:rPr>
                    <w:t>tym</w:t>
                  </w:r>
                  <w:proofErr w:type="gramEnd"/>
                  <w:r w:rsidR="00E65B5B" w:rsidRPr="00E55F86">
                    <w:rPr>
                      <w:rFonts w:ascii="Open Sans Light" w:hAnsi="Open Sans Light" w:cs="Open Sans Light"/>
                      <w:sz w:val="20"/>
                      <w:szCs w:val="20"/>
                      <w:lang w:eastAsia="ar-SA"/>
                    </w:rPr>
                    <w:t xml:space="preserve"> zwłaszcza jeśli jest możliwość ich ewidencji na osobne kody odpadów. W ramach kryterium ocenie podlega liczba rodzajów (kodów) odpadów wyselekcjonowanych ze strumienia odpadów komunalnych wskazanych w katalogu odpadów stanowiącym załącznik do Rozporządzenia Ministra Klimatu z dnia z dn. 2 stycznia 2020 r. w sprawie katalogu odpadów (Dz. U. poz. 10).</w:t>
                  </w:r>
                </w:p>
              </w:tc>
            </w:tr>
          </w:tbl>
          <w:p w14:paraId="0652293F" w14:textId="77777777" w:rsidR="00EE6259" w:rsidRPr="00E55F86" w:rsidRDefault="00EE6259" w:rsidP="00943EC7">
            <w:pPr>
              <w:tabs>
                <w:tab w:val="left" w:pos="-148"/>
              </w:tabs>
              <w:snapToGrid w:val="0"/>
              <w:spacing w:before="120" w:after="120" w:line="276" w:lineRule="auto"/>
              <w:jc w:val="both"/>
              <w:rPr>
                <w:rFonts w:ascii="Open Sans Light" w:hAnsi="Open Sans Light" w:cs="Open Sans Light"/>
                <w:sz w:val="20"/>
                <w:szCs w:val="20"/>
                <w:lang w:eastAsia="ar-SA"/>
              </w:rPr>
            </w:pPr>
          </w:p>
        </w:tc>
        <w:tc>
          <w:tcPr>
            <w:tcW w:w="4462" w:type="dxa"/>
            <w:tcBorders>
              <w:top w:val="single" w:sz="4" w:space="0" w:color="000000"/>
              <w:left w:val="single" w:sz="4" w:space="0" w:color="000000"/>
              <w:bottom w:val="single" w:sz="4" w:space="0" w:color="000000"/>
            </w:tcBorders>
            <w:vAlign w:val="center"/>
          </w:tcPr>
          <w:p w14:paraId="19051BB9" w14:textId="77777777" w:rsidR="00DA0CBA" w:rsidRPr="00E55F86" w:rsidRDefault="00E65B5B" w:rsidP="00943EC7">
            <w:pPr>
              <w:tabs>
                <w:tab w:val="left" w:pos="0"/>
              </w:tabs>
              <w:spacing w:before="120" w:after="120" w:line="276" w:lineRule="auto"/>
              <w:rPr>
                <w:rFonts w:ascii="Open Sans Light" w:hAnsi="Open Sans Light" w:cs="Open Sans Light"/>
                <w:sz w:val="20"/>
                <w:szCs w:val="20"/>
                <w:lang w:eastAsia="ar-SA"/>
              </w:rPr>
            </w:pPr>
            <w:r w:rsidRPr="00E55F86">
              <w:rPr>
                <w:rFonts w:ascii="Open Sans Light" w:hAnsi="Open Sans Light" w:cs="Open Sans Light"/>
                <w:sz w:val="20"/>
                <w:szCs w:val="20"/>
                <w:lang w:eastAsia="ar-SA"/>
              </w:rPr>
              <w:t xml:space="preserve">Liczba rodzajów (kodów) wyselekcjonowanych odpadów: </w:t>
            </w:r>
          </w:p>
          <w:p w14:paraId="740546C5" w14:textId="77777777" w:rsidR="00E65B5B" w:rsidRPr="00E55F86" w:rsidRDefault="00E65B5B" w:rsidP="00943EC7">
            <w:pPr>
              <w:tabs>
                <w:tab w:val="left" w:pos="0"/>
              </w:tabs>
              <w:spacing w:before="120" w:after="120" w:line="276" w:lineRule="auto"/>
              <w:rPr>
                <w:rFonts w:ascii="Open Sans Light" w:hAnsi="Open Sans Light" w:cs="Open Sans Light"/>
                <w:sz w:val="20"/>
                <w:szCs w:val="20"/>
                <w:lang w:eastAsia="ar-SA"/>
              </w:rPr>
            </w:pPr>
            <w:r w:rsidRPr="00E55F86">
              <w:rPr>
                <w:rFonts w:ascii="Open Sans Light" w:hAnsi="Open Sans Light" w:cs="Open Sans Light"/>
                <w:sz w:val="20"/>
                <w:szCs w:val="20"/>
                <w:lang w:eastAsia="ar-SA"/>
              </w:rPr>
              <w:br/>
              <w:t xml:space="preserve">22 p. – co najmniej 20 kodów; </w:t>
            </w:r>
            <w:r w:rsidRPr="00E55F86">
              <w:rPr>
                <w:rFonts w:ascii="Open Sans Light" w:hAnsi="Open Sans Light" w:cs="Open Sans Light"/>
                <w:sz w:val="20"/>
                <w:szCs w:val="20"/>
                <w:lang w:eastAsia="ar-SA"/>
              </w:rPr>
              <w:br/>
              <w:t xml:space="preserve">15 p. – od 15 do 19 kodów; </w:t>
            </w:r>
            <w:r w:rsidRPr="00E55F86">
              <w:rPr>
                <w:rFonts w:ascii="Open Sans Light" w:hAnsi="Open Sans Light" w:cs="Open Sans Light"/>
                <w:sz w:val="20"/>
                <w:szCs w:val="20"/>
                <w:lang w:eastAsia="ar-SA"/>
              </w:rPr>
              <w:br/>
              <w:t xml:space="preserve">10 p. – od 10 do 14 kodów; </w:t>
            </w:r>
            <w:r w:rsidRPr="00E55F86">
              <w:rPr>
                <w:rFonts w:ascii="Open Sans Light" w:hAnsi="Open Sans Light" w:cs="Open Sans Light"/>
                <w:sz w:val="20"/>
                <w:szCs w:val="20"/>
                <w:lang w:eastAsia="ar-SA"/>
              </w:rPr>
              <w:br/>
              <w:t xml:space="preserve">5 p. – 9 kodów; </w:t>
            </w:r>
            <w:r w:rsidRPr="00E55F86">
              <w:rPr>
                <w:rFonts w:ascii="Open Sans Light" w:hAnsi="Open Sans Light" w:cs="Open Sans Light"/>
                <w:sz w:val="20"/>
                <w:szCs w:val="20"/>
                <w:lang w:eastAsia="ar-SA"/>
              </w:rPr>
              <w:br/>
              <w:t>0 p. – poniżej 9 kodów.</w:t>
            </w:r>
          </w:p>
          <w:p w14:paraId="0978E71C" w14:textId="77777777" w:rsidR="00E65B5B" w:rsidRPr="00E55F86" w:rsidRDefault="00E65B5B" w:rsidP="00943EC7">
            <w:pPr>
              <w:tabs>
                <w:tab w:val="left" w:pos="0"/>
              </w:tabs>
              <w:spacing w:before="120" w:after="120" w:line="276" w:lineRule="auto"/>
              <w:jc w:val="both"/>
              <w:rPr>
                <w:rFonts w:ascii="Open Sans Light" w:hAnsi="Open Sans Light" w:cs="Open Sans Light"/>
                <w:sz w:val="20"/>
                <w:szCs w:val="20"/>
                <w:lang w:eastAsia="ar-SA"/>
              </w:rPr>
            </w:pPr>
          </w:p>
          <w:p w14:paraId="7E46D43E" w14:textId="77777777" w:rsidR="00EE6259" w:rsidRPr="00E55F86" w:rsidRDefault="00E65B5B" w:rsidP="00943EC7">
            <w:pPr>
              <w:tabs>
                <w:tab w:val="left" w:pos="0"/>
              </w:tabs>
              <w:spacing w:before="120" w:after="120" w:line="276" w:lineRule="auto"/>
              <w:jc w:val="both"/>
              <w:rPr>
                <w:rFonts w:ascii="Open Sans Light" w:hAnsi="Open Sans Light" w:cs="Open Sans Light"/>
                <w:sz w:val="20"/>
                <w:szCs w:val="20"/>
                <w:lang w:eastAsia="ar-SA"/>
              </w:rPr>
            </w:pPr>
            <w:r w:rsidRPr="00E55F86">
              <w:rPr>
                <w:rFonts w:ascii="Open Sans Light" w:hAnsi="Open Sans Light" w:cs="Open Sans Light"/>
                <w:sz w:val="20"/>
                <w:szCs w:val="20"/>
                <w:lang w:eastAsia="ar-SA"/>
              </w:rPr>
              <w:t>Jeżeli projekt obejmuje budowę kilku PSZOK-ów (lub na terenie jego realizacji funkcjonuje kilka PSZOK-ów) liczba punktów odniesiona jest do łącznej liczby niepowtarzających się kodów odpadów zbieranych selektywnie na ternie objętym projektem. Powtarzające się kody odpadów dla tego samego rodzaju odpadów, zbierane w kilku osobnych PSZOK, nie kumulują się i nie stanowią podstawy do przyznania wyższej punktacji – w takim przypadku zliczeniu do oceny podlega jedynie jeden kod za ten sam rodzaj odpadów</w:t>
            </w:r>
            <w:r w:rsidR="009C6617" w:rsidRPr="00E55F86">
              <w:rPr>
                <w:rFonts w:ascii="Open Sans Light" w:hAnsi="Open Sans Light" w:cs="Open Sans Light"/>
                <w:sz w:val="20"/>
                <w:szCs w:val="20"/>
                <w:lang w:eastAsia="ar-SA"/>
              </w:rPr>
              <w:t>.</w:t>
            </w:r>
          </w:p>
          <w:p w14:paraId="7E493BC4" w14:textId="77777777" w:rsidR="00EE6259" w:rsidRPr="00E55F86" w:rsidRDefault="00EE6259" w:rsidP="00943EC7">
            <w:pPr>
              <w:tabs>
                <w:tab w:val="left" w:pos="0"/>
              </w:tabs>
              <w:snapToGrid w:val="0"/>
              <w:spacing w:before="120" w:after="120" w:line="276" w:lineRule="auto"/>
              <w:rPr>
                <w:rFonts w:ascii="Open Sans Light" w:hAnsi="Open Sans Light" w:cs="Open Sans Light"/>
                <w:sz w:val="20"/>
                <w:szCs w:val="20"/>
                <w:lang w:eastAsia="ar-SA"/>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5A86C81C" w14:textId="77777777" w:rsidR="00EE6259" w:rsidRPr="00E55F86" w:rsidRDefault="00EE6259" w:rsidP="00943EC7">
            <w:pPr>
              <w:tabs>
                <w:tab w:val="left" w:pos="0"/>
              </w:tabs>
              <w:spacing w:before="120" w:after="120" w:line="276" w:lineRule="auto"/>
              <w:jc w:val="center"/>
              <w:rPr>
                <w:rFonts w:ascii="Open Sans Light" w:hAnsi="Open Sans Light" w:cs="Open Sans Light"/>
                <w:sz w:val="20"/>
                <w:szCs w:val="20"/>
                <w:lang w:eastAsia="ar-SA"/>
              </w:rPr>
            </w:pPr>
          </w:p>
        </w:tc>
        <w:tc>
          <w:tcPr>
            <w:tcW w:w="2928" w:type="dxa"/>
          </w:tcPr>
          <w:p w14:paraId="7FB7C863"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428A1EFB" w14:textId="77777777" w:rsidTr="008A58C1">
        <w:trPr>
          <w:trHeight w:val="313"/>
        </w:trPr>
        <w:tc>
          <w:tcPr>
            <w:tcW w:w="497" w:type="dxa"/>
            <w:tcBorders>
              <w:top w:val="single" w:sz="4" w:space="0" w:color="000000"/>
              <w:left w:val="single" w:sz="4" w:space="0" w:color="000000"/>
              <w:bottom w:val="single" w:sz="4" w:space="0" w:color="000000"/>
            </w:tcBorders>
          </w:tcPr>
          <w:p w14:paraId="45049CA4" w14:textId="77777777" w:rsidR="00EE6259" w:rsidRPr="00E55F86" w:rsidRDefault="00EE6259" w:rsidP="00943EC7">
            <w:pPr>
              <w:snapToGrid w:val="0"/>
              <w:spacing w:before="120" w:after="120" w:line="276" w:lineRule="auto"/>
              <w:jc w:val="center"/>
              <w:rPr>
                <w:rFonts w:ascii="Open Sans Light" w:hAnsi="Open Sans Light" w:cs="Open Sans Light"/>
                <w:b/>
                <w:bCs/>
                <w:sz w:val="20"/>
                <w:szCs w:val="20"/>
                <w:lang w:eastAsia="ar-SA"/>
              </w:rPr>
            </w:pPr>
            <w:r w:rsidRPr="00E55F86">
              <w:rPr>
                <w:rFonts w:ascii="Open Sans Light" w:hAnsi="Open Sans Light" w:cs="Open Sans Light"/>
                <w:b/>
                <w:bCs/>
                <w:sz w:val="20"/>
                <w:szCs w:val="20"/>
                <w:lang w:eastAsia="ar-SA"/>
              </w:rPr>
              <w:t>2</w:t>
            </w:r>
          </w:p>
        </w:tc>
        <w:tc>
          <w:tcPr>
            <w:tcW w:w="2337" w:type="dxa"/>
            <w:tcBorders>
              <w:top w:val="single" w:sz="4" w:space="0" w:color="000000"/>
              <w:left w:val="single" w:sz="4" w:space="0" w:color="000000"/>
              <w:bottom w:val="single" w:sz="4" w:space="0" w:color="000000"/>
            </w:tcBorders>
          </w:tcPr>
          <w:p w14:paraId="5CFA0E8D" w14:textId="77777777" w:rsidR="00EE6259" w:rsidRPr="00E55F86" w:rsidRDefault="00DA0CBA" w:rsidP="00943EC7">
            <w:pPr>
              <w:tabs>
                <w:tab w:val="left" w:pos="0"/>
              </w:tabs>
              <w:snapToGrid w:val="0"/>
              <w:spacing w:before="120" w:after="120" w:line="276" w:lineRule="auto"/>
              <w:rPr>
                <w:rFonts w:ascii="Open Sans Light" w:hAnsi="Open Sans Light" w:cs="Open Sans Light"/>
                <w:sz w:val="20"/>
                <w:szCs w:val="20"/>
                <w:lang w:eastAsia="ar-SA"/>
              </w:rPr>
            </w:pPr>
            <w:r w:rsidRPr="00E55F86">
              <w:rPr>
                <w:rFonts w:ascii="Open Sans Light" w:hAnsi="Open Sans Light" w:cs="Open Sans Light"/>
                <w:sz w:val="20"/>
                <w:szCs w:val="20"/>
                <w:lang w:eastAsia="ar-SA"/>
              </w:rPr>
              <w:t>Liczba rodzajów (kodów) odpadów niebezpiecznych wyselekcjonowanych ze strumienia odpadów komunalnych</w:t>
            </w:r>
          </w:p>
        </w:tc>
        <w:tc>
          <w:tcPr>
            <w:tcW w:w="3926" w:type="dxa"/>
            <w:tcBorders>
              <w:top w:val="single" w:sz="4" w:space="0" w:color="000000"/>
              <w:left w:val="single" w:sz="4" w:space="0" w:color="000000"/>
              <w:bottom w:val="single" w:sz="4" w:space="0" w:color="000000"/>
            </w:tcBorders>
          </w:tcPr>
          <w:p w14:paraId="000D224D" w14:textId="77777777" w:rsidR="00DA0CBA" w:rsidRPr="00E55F86" w:rsidRDefault="00DA0CBA" w:rsidP="00943EC7">
            <w:pPr>
              <w:tabs>
                <w:tab w:val="left" w:pos="-148"/>
              </w:tabs>
              <w:snapToGrid w:val="0"/>
              <w:spacing w:before="120" w:after="120" w:line="276" w:lineRule="auto"/>
              <w:jc w:val="both"/>
              <w:rPr>
                <w:rFonts w:ascii="Open Sans Light" w:hAnsi="Open Sans Light" w:cs="Open Sans Light"/>
                <w:sz w:val="20"/>
                <w:szCs w:val="20"/>
                <w:lang w:eastAsia="ar-SA"/>
              </w:rPr>
            </w:pPr>
            <w:r w:rsidRPr="00E55F86">
              <w:rPr>
                <w:rFonts w:ascii="Open Sans Light" w:hAnsi="Open Sans Light" w:cs="Open Sans Light"/>
                <w:sz w:val="20"/>
                <w:szCs w:val="20"/>
                <w:lang w:eastAsia="ar-SA"/>
              </w:rPr>
              <w:t>Punkty</w:t>
            </w:r>
            <w:r w:rsidR="00EE6259" w:rsidRPr="00E55F86">
              <w:rPr>
                <w:rFonts w:ascii="Open Sans Light" w:hAnsi="Open Sans Light" w:cs="Open Sans Light"/>
                <w:sz w:val="20"/>
                <w:szCs w:val="20"/>
                <w:lang w:eastAsia="ar-SA"/>
              </w:rPr>
              <w:t xml:space="preserve"> </w:t>
            </w:r>
            <w:r w:rsidRPr="00E55F86">
              <w:rPr>
                <w:rFonts w:ascii="Open Sans Light" w:hAnsi="Open Sans Light" w:cs="Open Sans Light"/>
                <w:sz w:val="20"/>
                <w:szCs w:val="20"/>
                <w:lang w:eastAsia="ar-SA"/>
              </w:rPr>
              <w:t xml:space="preserve">w ramach kryterium zostaną przyznane w przypadku prowadzenia w ramach systemu gminnego selektywnego zbierania odpadów niebezpiecznych wyselekcjonowanych ze strumienia odpadów komunalnych (dotyczy również efektów osiągniętych z działań wykonanych poza projektem). </w:t>
            </w:r>
            <w:r w:rsidRPr="00E55F86">
              <w:rPr>
                <w:rFonts w:ascii="Open Sans Light" w:hAnsi="Open Sans Light" w:cs="Open Sans Light"/>
                <w:sz w:val="20"/>
                <w:szCs w:val="20"/>
                <w:lang w:eastAsia="ar-SA"/>
              </w:rPr>
              <w:br/>
            </w:r>
          </w:p>
          <w:p w14:paraId="12E986BE" w14:textId="77777777" w:rsidR="00EE6259" w:rsidRPr="00E55F86" w:rsidRDefault="00DA0CBA" w:rsidP="00943EC7">
            <w:pPr>
              <w:tabs>
                <w:tab w:val="left" w:pos="-148"/>
              </w:tabs>
              <w:snapToGrid w:val="0"/>
              <w:spacing w:before="120" w:after="120" w:line="276" w:lineRule="auto"/>
              <w:jc w:val="both"/>
              <w:rPr>
                <w:rFonts w:ascii="Open Sans Light" w:hAnsi="Open Sans Light" w:cs="Open Sans Light"/>
                <w:sz w:val="20"/>
                <w:szCs w:val="20"/>
                <w:lang w:eastAsia="ar-SA"/>
              </w:rPr>
            </w:pPr>
            <w:r w:rsidRPr="00E55F86">
              <w:rPr>
                <w:rFonts w:ascii="Open Sans Light" w:hAnsi="Open Sans Light" w:cs="Open Sans Light"/>
                <w:sz w:val="20"/>
                <w:szCs w:val="20"/>
                <w:lang w:eastAsia="ar-SA"/>
              </w:rPr>
              <w:t>W ramach kryterium ocenie podlega liczba rodzajów (kodów) odpadów niebezpiecznych wyselekcjonowanych ze strumienia odpadów komunalnych wskazanych w katalogu odpadów stanowiącym załącznik do Rozporządzenia Ministra Klimatu z dn. 2 stycznia 2020 r. w sprawie katalogu odpadów (Dz. U. poz. 10).</w:t>
            </w:r>
          </w:p>
        </w:tc>
        <w:tc>
          <w:tcPr>
            <w:tcW w:w="4462" w:type="dxa"/>
            <w:tcBorders>
              <w:top w:val="single" w:sz="4" w:space="0" w:color="000000"/>
              <w:left w:val="single" w:sz="4" w:space="0" w:color="000000"/>
              <w:bottom w:val="single" w:sz="4" w:space="0" w:color="000000"/>
            </w:tcBorders>
            <w:vAlign w:val="center"/>
          </w:tcPr>
          <w:p w14:paraId="23E2E54B" w14:textId="77777777" w:rsidR="00DA0CBA" w:rsidRPr="00E55F86" w:rsidRDefault="00DA0CBA" w:rsidP="00943EC7">
            <w:pPr>
              <w:tabs>
                <w:tab w:val="left" w:pos="0"/>
              </w:tabs>
              <w:spacing w:before="120" w:line="276" w:lineRule="auto"/>
              <w:rPr>
                <w:rFonts w:ascii="Open Sans Light" w:hAnsi="Open Sans Light" w:cs="Open Sans Light"/>
                <w:iCs/>
                <w:sz w:val="20"/>
                <w:szCs w:val="20"/>
                <w:lang w:eastAsia="ar-SA"/>
              </w:rPr>
            </w:pPr>
            <w:r w:rsidRPr="00E55F86">
              <w:rPr>
                <w:rFonts w:ascii="Open Sans Light" w:hAnsi="Open Sans Light" w:cs="Open Sans Light"/>
                <w:iCs/>
                <w:sz w:val="20"/>
                <w:szCs w:val="20"/>
                <w:lang w:eastAsia="ar-SA"/>
              </w:rPr>
              <w:t xml:space="preserve">Liczba rodzajów (kodów) wyselekcjonowanych odpadów niebezpiecznych: </w:t>
            </w:r>
          </w:p>
          <w:p w14:paraId="52832D34" w14:textId="77777777" w:rsidR="00EE6259" w:rsidRPr="00E55F86" w:rsidRDefault="00DA0CBA" w:rsidP="00943EC7">
            <w:pPr>
              <w:tabs>
                <w:tab w:val="left" w:pos="0"/>
              </w:tabs>
              <w:spacing w:before="120" w:after="120" w:line="276" w:lineRule="auto"/>
              <w:rPr>
                <w:rFonts w:ascii="Open Sans Light" w:hAnsi="Open Sans Light" w:cs="Open Sans Light"/>
                <w:sz w:val="20"/>
                <w:szCs w:val="20"/>
                <w:lang w:eastAsia="ar-SA"/>
              </w:rPr>
            </w:pPr>
            <w:r w:rsidRPr="00E55F86">
              <w:rPr>
                <w:rFonts w:ascii="Open Sans Light" w:hAnsi="Open Sans Light" w:cs="Open Sans Light"/>
                <w:iCs/>
                <w:sz w:val="20"/>
                <w:szCs w:val="20"/>
                <w:lang w:eastAsia="ar-SA"/>
              </w:rPr>
              <w:br/>
              <w:t xml:space="preserve">10 p. – co najmniej 6 kodów; </w:t>
            </w:r>
            <w:r w:rsidRPr="00E55F86">
              <w:rPr>
                <w:rFonts w:ascii="Open Sans Light" w:hAnsi="Open Sans Light" w:cs="Open Sans Light"/>
                <w:iCs/>
                <w:sz w:val="20"/>
                <w:szCs w:val="20"/>
                <w:lang w:eastAsia="ar-SA"/>
              </w:rPr>
              <w:br/>
              <w:t xml:space="preserve">6 p. – od 3 do 5 kodów; </w:t>
            </w:r>
            <w:r w:rsidRPr="00E55F86">
              <w:rPr>
                <w:rFonts w:ascii="Open Sans Light" w:hAnsi="Open Sans Light" w:cs="Open Sans Light"/>
                <w:iCs/>
                <w:sz w:val="20"/>
                <w:szCs w:val="20"/>
                <w:lang w:eastAsia="ar-SA"/>
              </w:rPr>
              <w:br/>
              <w:t xml:space="preserve">2 p. – 2 kody; </w:t>
            </w:r>
            <w:r w:rsidRPr="00E55F86">
              <w:rPr>
                <w:rFonts w:ascii="Open Sans Light" w:hAnsi="Open Sans Light" w:cs="Open Sans Light"/>
                <w:iCs/>
                <w:sz w:val="20"/>
                <w:szCs w:val="20"/>
                <w:lang w:eastAsia="ar-SA"/>
              </w:rPr>
              <w:br/>
              <w:t>0 p. – poniżej 2 kodów.</w:t>
            </w:r>
          </w:p>
          <w:p w14:paraId="0D6A0C0B" w14:textId="77777777" w:rsidR="00EE6259" w:rsidRPr="00E55F86" w:rsidRDefault="00EE6259" w:rsidP="00943EC7">
            <w:pPr>
              <w:tabs>
                <w:tab w:val="left" w:pos="0"/>
              </w:tabs>
              <w:spacing w:before="120" w:after="120" w:line="276" w:lineRule="auto"/>
              <w:rPr>
                <w:rFonts w:ascii="Open Sans Light" w:hAnsi="Open Sans Light" w:cs="Open Sans Light"/>
                <w:sz w:val="20"/>
                <w:szCs w:val="20"/>
                <w:lang w:eastAsia="ar-SA"/>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385CC7E8" w14:textId="77777777" w:rsidR="00EE6259" w:rsidRPr="00E55F86" w:rsidRDefault="00EE6259" w:rsidP="00943EC7">
            <w:pPr>
              <w:tabs>
                <w:tab w:val="left" w:pos="0"/>
              </w:tabs>
              <w:spacing w:before="120" w:after="120" w:line="276" w:lineRule="auto"/>
              <w:jc w:val="center"/>
              <w:rPr>
                <w:rFonts w:ascii="Open Sans Light" w:hAnsi="Open Sans Light" w:cs="Open Sans Light"/>
                <w:sz w:val="20"/>
                <w:szCs w:val="20"/>
                <w:lang w:eastAsia="ar-SA"/>
              </w:rPr>
            </w:pPr>
          </w:p>
        </w:tc>
        <w:tc>
          <w:tcPr>
            <w:tcW w:w="2928" w:type="dxa"/>
          </w:tcPr>
          <w:p w14:paraId="5A6DD4D0"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00847CD5" w14:textId="77777777" w:rsidTr="008A58C1">
        <w:trPr>
          <w:trHeight w:val="313"/>
        </w:trPr>
        <w:tc>
          <w:tcPr>
            <w:tcW w:w="497" w:type="dxa"/>
          </w:tcPr>
          <w:p w14:paraId="47D360D8" w14:textId="77777777" w:rsidR="00EE6259" w:rsidRPr="00E55F86" w:rsidRDefault="00EE6259"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337" w:type="dxa"/>
            <w:tcBorders>
              <w:top w:val="single" w:sz="4" w:space="0" w:color="000000"/>
              <w:left w:val="single" w:sz="4" w:space="0" w:color="000000"/>
              <w:bottom w:val="single" w:sz="4" w:space="0" w:color="000000"/>
            </w:tcBorders>
          </w:tcPr>
          <w:p w14:paraId="13371A42" w14:textId="77777777" w:rsidR="00EE6259" w:rsidRPr="00E55F86" w:rsidRDefault="00B8190E" w:rsidP="00943EC7">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Dostępność PSZOK osiągnięta po zakończeniu realizacji projektu</w:t>
            </w:r>
          </w:p>
        </w:tc>
        <w:tc>
          <w:tcPr>
            <w:tcW w:w="3926" w:type="dxa"/>
            <w:tcBorders>
              <w:top w:val="single" w:sz="4" w:space="0" w:color="000000"/>
              <w:left w:val="single" w:sz="4" w:space="0" w:color="000000"/>
              <w:bottom w:val="single" w:sz="4" w:space="0" w:color="000000"/>
            </w:tcBorders>
          </w:tcPr>
          <w:p w14:paraId="43F71D02" w14:textId="77777777" w:rsidR="00B8190E" w:rsidRPr="00E55F86" w:rsidRDefault="00EE6259" w:rsidP="00943EC7">
            <w:pPr>
              <w:pStyle w:val="Tekstpodstawowy"/>
              <w:widowControl w:val="0"/>
              <w:tabs>
                <w:tab w:val="left" w:pos="0"/>
              </w:tabs>
              <w:snapToGrid w:val="0"/>
              <w:spacing w:before="120" w:after="120" w:line="276" w:lineRule="auto"/>
              <w:ind w:hanging="102"/>
              <w:rPr>
                <w:rFonts w:ascii="Open Sans Light" w:hAnsi="Open Sans Light" w:cs="Open Sans Light"/>
                <w:sz w:val="20"/>
                <w:szCs w:val="20"/>
              </w:rPr>
            </w:pPr>
            <w:r w:rsidRPr="00E55F86">
              <w:rPr>
                <w:rFonts w:ascii="Open Sans Light" w:hAnsi="Open Sans Light" w:cs="Open Sans Light"/>
                <w:sz w:val="20"/>
                <w:szCs w:val="20"/>
              </w:rPr>
              <w:t xml:space="preserve">  Ocenie podlega </w:t>
            </w:r>
            <w:r w:rsidR="00B8190E" w:rsidRPr="00E55F86">
              <w:rPr>
                <w:rFonts w:ascii="Open Sans Light" w:hAnsi="Open Sans Light" w:cs="Open Sans Light"/>
                <w:sz w:val="20"/>
                <w:szCs w:val="20"/>
              </w:rPr>
              <w:t xml:space="preserve">dostępność lokalizacyjna i czasowa PSZOK dla mieszkańców po zakończeniu realizacji projektu (dotyczy również PSZOK wybudowanych poza projektem). </w:t>
            </w:r>
          </w:p>
          <w:p w14:paraId="7A20B70E" w14:textId="77777777" w:rsidR="00775AF6" w:rsidRPr="00E55F86" w:rsidRDefault="00B8190E" w:rsidP="00943EC7">
            <w:pPr>
              <w:pStyle w:val="Tekstpodstawowy"/>
              <w:widowControl w:val="0"/>
              <w:tabs>
                <w:tab w:val="left" w:pos="0"/>
              </w:tabs>
              <w:snapToGrid w:val="0"/>
              <w:spacing w:before="120" w:after="120" w:line="276" w:lineRule="auto"/>
              <w:ind w:hanging="102"/>
              <w:rPr>
                <w:rFonts w:ascii="Open Sans Light" w:hAnsi="Open Sans Light" w:cs="Open Sans Light"/>
                <w:sz w:val="20"/>
                <w:szCs w:val="20"/>
              </w:rPr>
            </w:pPr>
            <w:r w:rsidRPr="00E55F86">
              <w:rPr>
                <w:rFonts w:ascii="Open Sans Light" w:hAnsi="Open Sans Light" w:cs="Open Sans Light"/>
                <w:sz w:val="20"/>
                <w:szCs w:val="20"/>
              </w:rPr>
              <w:br/>
              <w:t xml:space="preserve">a) Jako miarę dostępności lokalizacyjnej PSZOK przyjmuje się liczbę mieszkańców gminy lub gmin objętych projektem (zgodnie z danymi pochodzącymi w szczególności z rejestru mieszkańców gminy lub statystyki publicznej) przypadających na jeden PSZOK stacjonarny liczonej jako iloraz liczby mieszkańców i liczby PSZOK stacjonarnych. </w:t>
            </w:r>
          </w:p>
          <w:p w14:paraId="541B926A" w14:textId="77777777" w:rsidR="00EE6259" w:rsidRPr="00E55F86" w:rsidRDefault="00B8190E" w:rsidP="00943EC7">
            <w:pPr>
              <w:pStyle w:val="Tekstpodstawowy"/>
              <w:widowControl w:val="0"/>
              <w:tabs>
                <w:tab w:val="left" w:pos="0"/>
              </w:tabs>
              <w:snapToGrid w:val="0"/>
              <w:spacing w:before="120" w:after="120" w:line="276" w:lineRule="auto"/>
              <w:ind w:hanging="102"/>
              <w:rPr>
                <w:rFonts w:ascii="Open Sans Light" w:hAnsi="Open Sans Light" w:cs="Open Sans Light"/>
                <w:sz w:val="20"/>
                <w:szCs w:val="20"/>
              </w:rPr>
            </w:pPr>
            <w:r w:rsidRPr="00E55F86">
              <w:rPr>
                <w:rFonts w:ascii="Open Sans Light" w:hAnsi="Open Sans Light" w:cs="Open Sans Light"/>
                <w:sz w:val="20"/>
                <w:szCs w:val="20"/>
              </w:rPr>
              <w:br/>
              <w:t>b) Dostępność czasowa PSZOK jest ustalana w oparciu o liczbę dni i godzin otwarcia PSZOK dla mieszkańców.</w:t>
            </w:r>
          </w:p>
        </w:tc>
        <w:tc>
          <w:tcPr>
            <w:tcW w:w="4462" w:type="dxa"/>
            <w:tcBorders>
              <w:top w:val="single" w:sz="4" w:space="0" w:color="000000"/>
              <w:left w:val="single" w:sz="4" w:space="0" w:color="000000"/>
              <w:bottom w:val="single" w:sz="4" w:space="0" w:color="000000"/>
            </w:tcBorders>
          </w:tcPr>
          <w:p w14:paraId="40CCCFF0"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Przyznane punkty w ramach kryterium sumują się (max. 20 pkt.).</w:t>
            </w:r>
          </w:p>
          <w:p w14:paraId="0C520574"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a) Liczba mieszkańców przypadających na jeden PSZOK:</w:t>
            </w:r>
          </w:p>
          <w:p w14:paraId="41A7EFC2"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10 p. – nie więcej niż:</w:t>
            </w:r>
          </w:p>
          <w:p w14:paraId="62A5BD4A"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− 50 tys. – dla gmin miejskich;</w:t>
            </w:r>
          </w:p>
          <w:p w14:paraId="0B5BBB98"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− 15 tys. – dla gmin miejsko–wiejskich;</w:t>
            </w:r>
          </w:p>
          <w:p w14:paraId="5938656C"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− 5 tys. – dla gmin wiejskich;</w:t>
            </w:r>
          </w:p>
          <w:p w14:paraId="6397CAB5"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5 p. – w przedziale:</w:t>
            </w:r>
          </w:p>
          <w:p w14:paraId="51485FDD"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powyżej 50 tys. do 100 tys. - dla gmin miejskich;</w:t>
            </w:r>
          </w:p>
          <w:p w14:paraId="60928084"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powyżej 15 tys. do 30 tys. - dla gmin miejsko–wiejskich;</w:t>
            </w:r>
          </w:p>
          <w:p w14:paraId="6F5942FC"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powyżej 5 tys. do 10 tys. - dla gmin wiejskich;</w:t>
            </w:r>
          </w:p>
          <w:p w14:paraId="4E6BA120"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0 p. – brak spełnienia powyższych wymogów.</w:t>
            </w:r>
          </w:p>
          <w:p w14:paraId="121131E7"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W przypadku projektu obejmującego terytorialnie kilka gmin punktacja stanowi średnią arytmetyczną ocen dla poszczególnych gmin objętych projektem zaokrągloną do najbliższej punktowanej liczby całkowitej (tj. 5 lub 10).</w:t>
            </w:r>
          </w:p>
          <w:p w14:paraId="38B42643"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p>
          <w:p w14:paraId="722CACC8"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b) 10 p. – co najmniej jeden PSZOK w każdej gminie objętej projektem otwarty jest 6 dni w tygodniu x 10 godzin;</w:t>
            </w:r>
          </w:p>
          <w:p w14:paraId="36ED69B2"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8 p. – co najmniej jeden PSZOK w każdej gminie objętej projektem otwarty jest 6 dni w tygodniu x 8 godzin;</w:t>
            </w:r>
          </w:p>
          <w:p w14:paraId="4CFCA103"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6 p. – co najmniej jeden PSZOK w każdej gminie objętej projektem otwarty jest 5 dni w tygodniu x 10 godzin;</w:t>
            </w:r>
          </w:p>
          <w:p w14:paraId="12B9D7A5"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4 p. – co najmniej jeden PSZOK w każdej gminie objętej projektem otwarty jest 5 dni w tygodniu x 8 godzin;</w:t>
            </w:r>
          </w:p>
          <w:p w14:paraId="7E928976"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2 p. – co najmniej jeden PSZOK w każdej gminie objętej projektem otwarty jest 5 dni w tygodniu x 6 godzin;</w:t>
            </w:r>
          </w:p>
          <w:p w14:paraId="56B080BB" w14:textId="77777777" w:rsidR="00915DB0"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0 p. – brak spełnienia powyższych wymogów.</w:t>
            </w:r>
          </w:p>
          <w:p w14:paraId="4C47725B" w14:textId="77777777" w:rsidR="00EE6259" w:rsidRPr="00E55F86" w:rsidRDefault="00915DB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W przypadku występowania na terenie gminy lub gmin objętych projektem więcej niż jednego PSZOK, do oceny brany jest pod uwagę czas dostępności najdłużej otwartego PSZOK w każdej z analizowanych gmin (z tym, że liczba otwartych dni liczona jest w pierwszej kolejności przed liczbą godzin otwarcia PSZOK). W przypadku projektu obejmującego terytorialnie kilka gmin punktacja stanowi średnią arytmetyczną ocen dla poszczególnych gmin objętych projektem zaokrągloną do najbliższej punktowanej liczby całkowitej</w:t>
            </w:r>
            <w:r w:rsidR="00775AF6" w:rsidRPr="00E55F86">
              <w:rPr>
                <w:rFonts w:ascii="Open Sans Light" w:hAnsi="Open Sans Light" w:cs="Open Sans Light"/>
                <w:sz w:val="20"/>
                <w:szCs w:val="20"/>
              </w:rPr>
              <w:t xml:space="preserve"> </w:t>
            </w:r>
            <w:r w:rsidRPr="00E55F86">
              <w:rPr>
                <w:rFonts w:ascii="Open Sans Light" w:hAnsi="Open Sans Light" w:cs="Open Sans Light"/>
                <w:sz w:val="20"/>
                <w:szCs w:val="20"/>
              </w:rPr>
              <w:t>(tj. 2 lub 4 lub 6 lub 8 lub 10).</w:t>
            </w:r>
          </w:p>
        </w:tc>
        <w:tc>
          <w:tcPr>
            <w:tcW w:w="984" w:type="dxa"/>
            <w:tcBorders>
              <w:top w:val="single" w:sz="4" w:space="0" w:color="000000"/>
              <w:left w:val="single" w:sz="4" w:space="0" w:color="000000"/>
              <w:bottom w:val="single" w:sz="4" w:space="0" w:color="000000"/>
            </w:tcBorders>
            <w:vAlign w:val="center"/>
          </w:tcPr>
          <w:p w14:paraId="6BFAE087" w14:textId="77777777" w:rsidR="00EE6259" w:rsidRPr="00E55F86" w:rsidRDefault="00EE6259" w:rsidP="00943EC7">
            <w:pPr>
              <w:pStyle w:val="Tekstpodstawowy"/>
              <w:widowControl w:val="0"/>
              <w:tabs>
                <w:tab w:val="left" w:pos="0"/>
              </w:tabs>
              <w:snapToGrid w:val="0"/>
              <w:spacing w:before="120" w:after="120" w:line="276" w:lineRule="auto"/>
              <w:jc w:val="center"/>
              <w:rPr>
                <w:rFonts w:ascii="Open Sans Light" w:hAnsi="Open Sans Light" w:cs="Open Sans Light"/>
                <w:sz w:val="20"/>
                <w:szCs w:val="20"/>
              </w:rPr>
            </w:pPr>
          </w:p>
        </w:tc>
        <w:tc>
          <w:tcPr>
            <w:tcW w:w="2928" w:type="dxa"/>
          </w:tcPr>
          <w:p w14:paraId="12848239"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6422B4C7" w14:textId="77777777" w:rsidTr="008A58C1">
        <w:trPr>
          <w:trHeight w:val="313"/>
        </w:trPr>
        <w:tc>
          <w:tcPr>
            <w:tcW w:w="497" w:type="dxa"/>
          </w:tcPr>
          <w:p w14:paraId="75B5ACBA" w14:textId="77777777" w:rsidR="00EE6259" w:rsidRPr="00E55F86" w:rsidRDefault="008442CC"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5</w:t>
            </w:r>
          </w:p>
        </w:tc>
        <w:tc>
          <w:tcPr>
            <w:tcW w:w="2337" w:type="dxa"/>
            <w:tcBorders>
              <w:top w:val="single" w:sz="4" w:space="0" w:color="000000"/>
              <w:left w:val="single" w:sz="4" w:space="0" w:color="000000"/>
              <w:bottom w:val="single" w:sz="4" w:space="0" w:color="000000"/>
            </w:tcBorders>
          </w:tcPr>
          <w:p w14:paraId="55B041FF" w14:textId="77777777" w:rsidR="00EE6259" w:rsidRPr="00E55F86" w:rsidRDefault="00EE6259" w:rsidP="00943EC7">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Działania</w:t>
            </w:r>
            <w:r w:rsidR="003D6CCE" w:rsidRPr="00E55F86">
              <w:rPr>
                <w:rFonts w:ascii="Open Sans Light" w:hAnsi="Open Sans Light" w:cs="Open Sans Light"/>
                <w:sz w:val="20"/>
                <w:szCs w:val="20"/>
              </w:rPr>
              <w:t xml:space="preserve"> służące </w:t>
            </w:r>
            <w:r w:rsidRPr="00E55F86">
              <w:rPr>
                <w:rFonts w:ascii="Open Sans Light" w:hAnsi="Open Sans Light" w:cs="Open Sans Light"/>
                <w:sz w:val="20"/>
                <w:szCs w:val="20"/>
              </w:rPr>
              <w:t>zapobiegan</w:t>
            </w:r>
            <w:r w:rsidR="003D6CCE" w:rsidRPr="00E55F86">
              <w:rPr>
                <w:rFonts w:ascii="Open Sans Light" w:hAnsi="Open Sans Light" w:cs="Open Sans Light"/>
                <w:sz w:val="20"/>
                <w:szCs w:val="20"/>
              </w:rPr>
              <w:t>iu</w:t>
            </w:r>
            <w:r w:rsidRPr="00E55F86">
              <w:rPr>
                <w:rFonts w:ascii="Open Sans Light" w:hAnsi="Open Sans Light" w:cs="Open Sans Light"/>
                <w:sz w:val="20"/>
                <w:szCs w:val="20"/>
              </w:rPr>
              <w:t xml:space="preserve"> powstawani</w:t>
            </w:r>
            <w:r w:rsidR="003D6CCE" w:rsidRPr="00E55F86">
              <w:rPr>
                <w:rFonts w:ascii="Open Sans Light" w:hAnsi="Open Sans Light" w:cs="Open Sans Light"/>
                <w:sz w:val="20"/>
                <w:szCs w:val="20"/>
              </w:rPr>
              <w:t>a</w:t>
            </w:r>
            <w:r w:rsidRPr="00E55F86">
              <w:rPr>
                <w:rFonts w:ascii="Open Sans Light" w:hAnsi="Open Sans Light" w:cs="Open Sans Light"/>
                <w:sz w:val="20"/>
                <w:szCs w:val="20"/>
              </w:rPr>
              <w:t xml:space="preserve"> odpadów</w:t>
            </w:r>
          </w:p>
        </w:tc>
        <w:tc>
          <w:tcPr>
            <w:tcW w:w="3926" w:type="dxa"/>
            <w:tcBorders>
              <w:top w:val="single" w:sz="4" w:space="0" w:color="000000"/>
              <w:left w:val="single" w:sz="4" w:space="0" w:color="000000"/>
              <w:bottom w:val="single" w:sz="4" w:space="0" w:color="000000"/>
            </w:tcBorders>
          </w:tcPr>
          <w:p w14:paraId="65E0C4B4" w14:textId="77777777" w:rsidR="00EE6259" w:rsidRPr="00E55F86" w:rsidRDefault="003D6CCE" w:rsidP="00943EC7">
            <w:pPr>
              <w:pStyle w:val="Tekstpodstawowy"/>
              <w:widowControl w:val="0"/>
              <w:tabs>
                <w:tab w:val="left" w:pos="-6"/>
              </w:tabs>
              <w:snapToGrid w:val="0"/>
              <w:spacing w:before="120" w:after="120" w:line="276" w:lineRule="auto"/>
              <w:ind w:hanging="6"/>
              <w:rPr>
                <w:rFonts w:ascii="Open Sans Light" w:hAnsi="Open Sans Light" w:cs="Open Sans Light"/>
                <w:sz w:val="20"/>
                <w:szCs w:val="20"/>
              </w:rPr>
            </w:pPr>
            <w:r w:rsidRPr="00E55F86">
              <w:rPr>
                <w:rFonts w:ascii="Open Sans Light" w:hAnsi="Open Sans Light" w:cs="Open Sans Light"/>
                <w:sz w:val="20"/>
                <w:szCs w:val="20"/>
              </w:rPr>
              <w:t>Ocenie podlega uwzględnienie w projekcie działań służących zapobieganiu powstawania odpadów.</w:t>
            </w:r>
          </w:p>
        </w:tc>
        <w:tc>
          <w:tcPr>
            <w:tcW w:w="4462" w:type="dxa"/>
            <w:tcBorders>
              <w:top w:val="single" w:sz="4" w:space="0" w:color="000000"/>
              <w:left w:val="single" w:sz="4" w:space="0" w:color="000000"/>
              <w:bottom w:val="single" w:sz="4" w:space="0" w:color="000000"/>
            </w:tcBorders>
          </w:tcPr>
          <w:p w14:paraId="7AE70AE6" w14:textId="77777777" w:rsidR="003D6CCE" w:rsidRPr="00E55F86" w:rsidRDefault="003D6CCE" w:rsidP="00943EC7">
            <w:pPr>
              <w:pStyle w:val="Tekstpodstawowy"/>
              <w:widowControl w:val="0"/>
              <w:tabs>
                <w:tab w:val="left" w:pos="0"/>
              </w:tabs>
              <w:snapToGrid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Przyznane punkty w ramach kryterium sumują się – nie dotyczy pozycji a) oraz b) (max. 17 pkt).</w:t>
            </w:r>
          </w:p>
          <w:p w14:paraId="0C9A0DC6" w14:textId="77777777" w:rsidR="00EE6259" w:rsidRPr="00E55F86" w:rsidRDefault="003D6CCE" w:rsidP="00943EC7">
            <w:pPr>
              <w:pStyle w:val="Tekstpodstawowy"/>
              <w:widowControl w:val="0"/>
              <w:tabs>
                <w:tab w:val="left" w:pos="0"/>
              </w:tabs>
              <w:snapToGrid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Rodzaj działań służących zapobieganiu powstawania odpadów ujętych w projekcie:</w:t>
            </w:r>
          </w:p>
          <w:p w14:paraId="0D0F0DEB" w14:textId="77777777" w:rsidR="003D6CCE" w:rsidRPr="00E55F86" w:rsidRDefault="003D6CCE" w:rsidP="00943EC7">
            <w:pPr>
              <w:pStyle w:val="Tekstpodstawowy"/>
              <w:widowControl w:val="0"/>
              <w:tabs>
                <w:tab w:val="left" w:pos="0"/>
              </w:tabs>
              <w:snapToGrid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a) 10 p. – działania inwestycyjne o koszcie całkowitym powyżej 300 000 zł;</w:t>
            </w:r>
          </w:p>
          <w:p w14:paraId="1595B190" w14:textId="77777777" w:rsidR="003D6CCE" w:rsidRPr="00E55F86" w:rsidRDefault="003D6CCE" w:rsidP="00943EC7">
            <w:pPr>
              <w:pStyle w:val="Tekstpodstawowy"/>
              <w:widowControl w:val="0"/>
              <w:tabs>
                <w:tab w:val="left" w:pos="0"/>
              </w:tabs>
              <w:snapToGrid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b) 4 p. – działania inwestycyjne o koszcie całkowitym mieszczącym się w przedziale od 50 000 do 300 000 zł;</w:t>
            </w:r>
          </w:p>
          <w:p w14:paraId="2AC995D7" w14:textId="77777777" w:rsidR="003D6CCE" w:rsidRPr="00E55F86" w:rsidRDefault="003D6CCE" w:rsidP="00943EC7">
            <w:pPr>
              <w:pStyle w:val="Tekstpodstawowy"/>
              <w:widowControl w:val="0"/>
              <w:tabs>
                <w:tab w:val="left" w:pos="0"/>
              </w:tabs>
              <w:snapToGrid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c) 5 p. – dodatkowe funkcje służące zapobieganiu powstawania odpadów, które będą prowadzone w ogólnodostępnej dla mieszkańców lokalizacji innej niż w ramach PSZOK, takie jak np. zbieranie i czasowe przechowywanie w celu udostępnienia, wymiana, naprawa, przygotowanie i przekazanie przedmiotów do ponownego użycia w lokalnych punktach wymiany lub naprawy zlokalizowanych np. przy budynkach administracji publicznej/instytucjach użyteczności publicznej, itp.; </w:t>
            </w:r>
          </w:p>
          <w:p w14:paraId="1286193F" w14:textId="77777777" w:rsidR="003D6CCE" w:rsidRPr="00E55F86" w:rsidRDefault="003D6CCE" w:rsidP="00943EC7">
            <w:pPr>
              <w:pStyle w:val="Tekstpodstawowy"/>
              <w:widowControl w:val="0"/>
              <w:tabs>
                <w:tab w:val="left" w:pos="0"/>
              </w:tabs>
              <w:snapToGrid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d) 2 p. – wprowadzenie przez wszystkie instytucje podległe wszystkim gminom objętym projektem zakazu zakupu na potrzeby własne i prowadzonych działań napojów w opakowaniach jednorazowych z tworzyw sztucznych oraz wyprodukowanych z tworzyw sztucznych jednorazowych opakowań żywności, kubków, talerzyków, sztućców, rurek do napojów. Zakaz powinien zostać </w:t>
            </w:r>
            <w:r w:rsidRPr="00E55F86">
              <w:rPr>
                <w:rFonts w:ascii="Open Sans Light" w:hAnsi="Open Sans Light" w:cs="Open Sans Light"/>
                <w:sz w:val="20"/>
                <w:szCs w:val="20"/>
              </w:rPr>
              <w:br/>
              <w:t>potwierdzony stosowną uchwałą/zarządzeniem odpowiedniego organu gminy;</w:t>
            </w:r>
          </w:p>
          <w:p w14:paraId="3D834BF2" w14:textId="77777777" w:rsidR="003D6CCE" w:rsidRPr="00E55F86" w:rsidRDefault="003D6CCE" w:rsidP="00943EC7">
            <w:pPr>
              <w:pStyle w:val="Tekstpodstawowy"/>
              <w:widowControl w:val="0"/>
              <w:tabs>
                <w:tab w:val="left" w:pos="0"/>
              </w:tabs>
              <w:snapToGrid w:val="0"/>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e) 0 p. – żadne z powyższych.</w:t>
            </w:r>
          </w:p>
        </w:tc>
        <w:tc>
          <w:tcPr>
            <w:tcW w:w="984" w:type="dxa"/>
            <w:tcBorders>
              <w:top w:val="single" w:sz="4" w:space="0" w:color="000000"/>
              <w:left w:val="single" w:sz="4" w:space="0" w:color="000000"/>
              <w:bottom w:val="single" w:sz="4" w:space="0" w:color="000000"/>
            </w:tcBorders>
            <w:vAlign w:val="center"/>
          </w:tcPr>
          <w:p w14:paraId="71055662" w14:textId="77777777" w:rsidR="00EE6259" w:rsidRPr="00E55F86" w:rsidRDefault="00EE6259" w:rsidP="00943EC7">
            <w:pPr>
              <w:pStyle w:val="Tekstpodstawowy"/>
              <w:widowControl w:val="0"/>
              <w:tabs>
                <w:tab w:val="left" w:pos="0"/>
              </w:tabs>
              <w:snapToGrid w:val="0"/>
              <w:spacing w:before="120" w:after="120" w:line="276" w:lineRule="auto"/>
              <w:jc w:val="center"/>
              <w:rPr>
                <w:rFonts w:ascii="Open Sans Light" w:hAnsi="Open Sans Light" w:cs="Open Sans Light"/>
                <w:sz w:val="20"/>
                <w:szCs w:val="20"/>
              </w:rPr>
            </w:pPr>
          </w:p>
        </w:tc>
        <w:tc>
          <w:tcPr>
            <w:tcW w:w="2928" w:type="dxa"/>
          </w:tcPr>
          <w:p w14:paraId="74CFD4C6"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6F474DCC" w14:textId="77777777" w:rsidTr="008A58C1">
        <w:trPr>
          <w:trHeight w:val="313"/>
        </w:trPr>
        <w:tc>
          <w:tcPr>
            <w:tcW w:w="497" w:type="dxa"/>
          </w:tcPr>
          <w:p w14:paraId="227E1215" w14:textId="77777777" w:rsidR="00EE6259" w:rsidRPr="00E55F86" w:rsidRDefault="008442CC"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337" w:type="dxa"/>
            <w:tcBorders>
              <w:top w:val="single" w:sz="4" w:space="0" w:color="000000"/>
              <w:left w:val="single" w:sz="4" w:space="0" w:color="000000"/>
              <w:bottom w:val="single" w:sz="4" w:space="0" w:color="000000"/>
            </w:tcBorders>
          </w:tcPr>
          <w:p w14:paraId="598876A9" w14:textId="77777777" w:rsidR="00EE6259" w:rsidRPr="00E55F86" w:rsidRDefault="00CF7FA3" w:rsidP="00943EC7">
            <w:pPr>
              <w:pStyle w:val="Standardowy2"/>
              <w:widowControl w:val="0"/>
              <w:tabs>
                <w:tab w:val="left" w:pos="0"/>
                <w:tab w:val="left" w:pos="3094"/>
              </w:tabs>
              <w:snapToGrid w:val="0"/>
              <w:spacing w:before="120" w:line="276" w:lineRule="auto"/>
              <w:rPr>
                <w:rFonts w:ascii="Open Sans Light" w:hAnsi="Open Sans Light" w:cs="Open Sans Light"/>
                <w:sz w:val="20"/>
                <w:lang w:val="pl-PL"/>
              </w:rPr>
            </w:pPr>
            <w:r w:rsidRPr="00E55F86">
              <w:rPr>
                <w:rFonts w:ascii="Open Sans Light" w:hAnsi="Open Sans Light" w:cs="Open Sans Light"/>
                <w:sz w:val="20"/>
                <w:lang w:val="pl-PL"/>
              </w:rPr>
              <w:t>Dodatkowe funkcje spełniane przez PSZOK</w:t>
            </w:r>
          </w:p>
        </w:tc>
        <w:tc>
          <w:tcPr>
            <w:tcW w:w="3926" w:type="dxa"/>
            <w:tcBorders>
              <w:top w:val="single" w:sz="4" w:space="0" w:color="000000"/>
              <w:left w:val="single" w:sz="4" w:space="0" w:color="000000"/>
              <w:bottom w:val="single" w:sz="4" w:space="0" w:color="000000"/>
            </w:tcBorders>
          </w:tcPr>
          <w:p w14:paraId="633D12B9" w14:textId="77777777" w:rsidR="00EE6259" w:rsidRPr="00E55F86" w:rsidRDefault="00CF7FA3" w:rsidP="00943EC7">
            <w:pPr>
              <w:widowControl w:val="0"/>
              <w:snapToGrid w:val="0"/>
              <w:spacing w:before="120" w:after="120" w:line="276" w:lineRule="auto"/>
              <w:jc w:val="both"/>
              <w:rPr>
                <w:rFonts w:ascii="Open Sans Light" w:hAnsi="Open Sans Light" w:cs="Open Sans Light"/>
                <w:bCs/>
                <w:sz w:val="20"/>
                <w:szCs w:val="20"/>
              </w:rPr>
            </w:pPr>
            <w:r w:rsidRPr="00E55F86">
              <w:rPr>
                <w:rFonts w:ascii="Open Sans Light" w:hAnsi="Open Sans Light" w:cs="Open Sans Light"/>
                <w:bCs/>
                <w:sz w:val="20"/>
                <w:szCs w:val="20"/>
              </w:rPr>
              <w:t>W ramach kryterium ocenie podlega czy w PSZOK realizowane będą dodatkowe funkcje wynikające z założeń hierarchii sposobów postępowania z odpadami, takie jak np. naprawa, wymiana, przygotowanie i przekazanie do ponownego użycia.</w:t>
            </w:r>
          </w:p>
        </w:tc>
        <w:tc>
          <w:tcPr>
            <w:tcW w:w="4462" w:type="dxa"/>
            <w:tcBorders>
              <w:top w:val="single" w:sz="4" w:space="0" w:color="000000"/>
              <w:left w:val="single" w:sz="4" w:space="0" w:color="000000"/>
              <w:bottom w:val="single" w:sz="4" w:space="0" w:color="000000"/>
            </w:tcBorders>
          </w:tcPr>
          <w:p w14:paraId="39044189" w14:textId="77777777" w:rsidR="00CF7FA3" w:rsidRPr="00E55F86" w:rsidRDefault="00CF7FA3" w:rsidP="00943EC7">
            <w:pPr>
              <w:widowControl w:val="0"/>
              <w:spacing w:before="120" w:after="120" w:line="276" w:lineRule="auto"/>
              <w:ind w:left="6"/>
              <w:jc w:val="both"/>
              <w:rPr>
                <w:rFonts w:ascii="Open Sans Light" w:hAnsi="Open Sans Light" w:cs="Open Sans Light"/>
                <w:sz w:val="20"/>
                <w:szCs w:val="20"/>
              </w:rPr>
            </w:pPr>
            <w:r w:rsidRPr="00E55F86">
              <w:rPr>
                <w:rFonts w:ascii="Open Sans Light" w:hAnsi="Open Sans Light" w:cs="Open Sans Light"/>
                <w:sz w:val="20"/>
                <w:szCs w:val="20"/>
              </w:rPr>
              <w:t>Przyznane punkty w ramach kryterium sumują się (max. 16 p.).</w:t>
            </w:r>
          </w:p>
          <w:p w14:paraId="7353080C" w14:textId="77777777" w:rsidR="00CF7FA3" w:rsidRPr="00E55F86" w:rsidRDefault="00CF7FA3" w:rsidP="00943EC7">
            <w:pPr>
              <w:widowControl w:val="0"/>
              <w:spacing w:before="120" w:after="120" w:line="276" w:lineRule="auto"/>
              <w:ind w:left="6"/>
              <w:jc w:val="both"/>
              <w:rPr>
                <w:rFonts w:ascii="Open Sans Light" w:hAnsi="Open Sans Light" w:cs="Open Sans Light"/>
                <w:sz w:val="20"/>
                <w:szCs w:val="20"/>
              </w:rPr>
            </w:pPr>
            <w:r w:rsidRPr="00E55F86">
              <w:rPr>
                <w:rFonts w:ascii="Open Sans Light" w:hAnsi="Open Sans Light" w:cs="Open Sans Light"/>
                <w:sz w:val="20"/>
                <w:szCs w:val="20"/>
              </w:rPr>
              <w:t>6 p. – w PSZOK odbywa się naprawa lub dokonywane są inne czynności (przez pracowników wnioskodawcy lub podmiot upoważniony) mające na celu przywrócenie/poprawę cech użytkowych przedmiotów przed ich przekazaniem kolejnym użytkownikom;</w:t>
            </w:r>
          </w:p>
          <w:p w14:paraId="5368A80C" w14:textId="77777777" w:rsidR="00CF7FA3" w:rsidRPr="00E55F86" w:rsidRDefault="00CF7FA3" w:rsidP="00943EC7">
            <w:pPr>
              <w:widowControl w:val="0"/>
              <w:spacing w:before="120" w:after="120" w:line="276" w:lineRule="auto"/>
              <w:ind w:left="6"/>
              <w:jc w:val="both"/>
              <w:rPr>
                <w:rFonts w:ascii="Open Sans Light" w:hAnsi="Open Sans Light" w:cs="Open Sans Light"/>
                <w:sz w:val="20"/>
                <w:szCs w:val="20"/>
              </w:rPr>
            </w:pPr>
            <w:r w:rsidRPr="00E55F86">
              <w:rPr>
                <w:rFonts w:ascii="Open Sans Light" w:hAnsi="Open Sans Light" w:cs="Open Sans Light"/>
                <w:sz w:val="20"/>
                <w:szCs w:val="20"/>
              </w:rPr>
              <w:t>4 p. – zbieranie i przekazywanie kolejnym użytkownikom przedmiotów używanych – nadających się do dalszego użytkowania (bez ingerencji w cechy użytkowe przedmiotu);</w:t>
            </w:r>
          </w:p>
          <w:p w14:paraId="7103BF94" w14:textId="77777777" w:rsidR="00CF7FA3" w:rsidRPr="00E55F86" w:rsidRDefault="00CF7FA3" w:rsidP="00943EC7">
            <w:pPr>
              <w:widowControl w:val="0"/>
              <w:spacing w:before="120" w:after="120" w:line="276" w:lineRule="auto"/>
              <w:ind w:left="6"/>
              <w:jc w:val="both"/>
              <w:rPr>
                <w:rFonts w:ascii="Open Sans Light" w:hAnsi="Open Sans Light" w:cs="Open Sans Light"/>
                <w:sz w:val="20"/>
                <w:szCs w:val="20"/>
              </w:rPr>
            </w:pPr>
            <w:r w:rsidRPr="00E55F86">
              <w:rPr>
                <w:rFonts w:ascii="Open Sans Light" w:hAnsi="Open Sans Light" w:cs="Open Sans Light"/>
                <w:sz w:val="20"/>
                <w:szCs w:val="20"/>
              </w:rPr>
              <w:t xml:space="preserve">3 p. – w PSZOK udostępnia się mieszkańcom wydzielone stanowisko oraz zestaw narzędzi, który pozwala na naprawę przedmiotów (naprawa samodzielna lub z asystą pracownika PSZOK; brak konieczności zapewnienia ewentualnych części zamiennych ze strony PSZOK); </w:t>
            </w:r>
          </w:p>
          <w:p w14:paraId="37D98E32" w14:textId="77777777" w:rsidR="00CF7FA3" w:rsidRPr="00E55F86" w:rsidRDefault="00CF7FA3" w:rsidP="00943EC7">
            <w:pPr>
              <w:widowControl w:val="0"/>
              <w:spacing w:before="120" w:after="120" w:line="276" w:lineRule="auto"/>
              <w:ind w:left="6"/>
              <w:jc w:val="both"/>
              <w:rPr>
                <w:rFonts w:ascii="Open Sans Light" w:hAnsi="Open Sans Light" w:cs="Open Sans Light"/>
                <w:sz w:val="20"/>
                <w:szCs w:val="20"/>
              </w:rPr>
            </w:pPr>
            <w:r w:rsidRPr="00E55F86">
              <w:rPr>
                <w:rFonts w:ascii="Open Sans Light" w:hAnsi="Open Sans Light" w:cs="Open Sans Light"/>
                <w:sz w:val="20"/>
                <w:szCs w:val="20"/>
              </w:rPr>
              <w:t>3 p. – PSZOK wyposażony zostanie w infrastrukturę, w oparciu o którą realizowane będą inicjatywy podnoszące świadomość ekologiczną społeczeństwa w zakresie prawidłowego postępowania z odpadami (np. „ścieżki edukacyjne”);</w:t>
            </w:r>
          </w:p>
          <w:p w14:paraId="3030F0B4" w14:textId="77777777" w:rsidR="00CF7FA3" w:rsidRPr="00E55F86" w:rsidRDefault="00CF7FA3" w:rsidP="00943EC7">
            <w:pPr>
              <w:widowControl w:val="0"/>
              <w:spacing w:before="120" w:after="120" w:line="276" w:lineRule="auto"/>
              <w:ind w:left="6"/>
              <w:jc w:val="both"/>
              <w:rPr>
                <w:rFonts w:ascii="Open Sans Light" w:hAnsi="Open Sans Light" w:cs="Open Sans Light"/>
                <w:sz w:val="20"/>
                <w:szCs w:val="20"/>
              </w:rPr>
            </w:pPr>
            <w:r w:rsidRPr="00E55F86">
              <w:rPr>
                <w:rFonts w:ascii="Open Sans Light" w:hAnsi="Open Sans Light" w:cs="Open Sans Light"/>
                <w:sz w:val="20"/>
                <w:szCs w:val="20"/>
              </w:rPr>
              <w:t>0 p. – brak dodatkowych funkcji w PSZOK.</w:t>
            </w:r>
          </w:p>
          <w:p w14:paraId="608EE961" w14:textId="77777777" w:rsidR="00EE6259" w:rsidRPr="00E55F86" w:rsidRDefault="00CF7FA3" w:rsidP="00943EC7">
            <w:pPr>
              <w:widowControl w:val="0"/>
              <w:spacing w:before="120" w:after="120" w:line="276" w:lineRule="auto"/>
              <w:ind w:left="6"/>
              <w:jc w:val="both"/>
              <w:rPr>
                <w:rFonts w:ascii="Open Sans Light" w:hAnsi="Open Sans Light" w:cs="Open Sans Light"/>
                <w:sz w:val="20"/>
                <w:szCs w:val="20"/>
              </w:rPr>
            </w:pPr>
            <w:r w:rsidRPr="00E55F86">
              <w:rPr>
                <w:rFonts w:ascii="Open Sans Light" w:hAnsi="Open Sans Light" w:cs="Open Sans Light"/>
                <w:sz w:val="20"/>
                <w:szCs w:val="20"/>
              </w:rPr>
              <w:t>Jeżeli projekt obejmuje budowę kilku PSZOK-ów zliczeniu podlegają punkty przyznane za realizację każdej z funkcji bez względu na to w ilu PSZOK jest (będzie) ona realizowana.</w:t>
            </w:r>
          </w:p>
        </w:tc>
        <w:tc>
          <w:tcPr>
            <w:tcW w:w="984" w:type="dxa"/>
            <w:tcBorders>
              <w:top w:val="single" w:sz="4" w:space="0" w:color="000000"/>
              <w:left w:val="single" w:sz="4" w:space="0" w:color="000000"/>
              <w:bottom w:val="single" w:sz="4" w:space="0" w:color="000000"/>
            </w:tcBorders>
            <w:vAlign w:val="center"/>
          </w:tcPr>
          <w:p w14:paraId="659C0CB9" w14:textId="77777777" w:rsidR="00EE6259" w:rsidRPr="00E55F86" w:rsidRDefault="00EE6259" w:rsidP="00943EC7">
            <w:pPr>
              <w:widowControl w:val="0"/>
              <w:spacing w:before="120" w:after="120" w:line="276" w:lineRule="auto"/>
              <w:jc w:val="center"/>
              <w:rPr>
                <w:rFonts w:ascii="Open Sans Light" w:hAnsi="Open Sans Light" w:cs="Open Sans Light"/>
                <w:sz w:val="20"/>
                <w:szCs w:val="20"/>
              </w:rPr>
            </w:pPr>
          </w:p>
        </w:tc>
        <w:tc>
          <w:tcPr>
            <w:tcW w:w="2928" w:type="dxa"/>
          </w:tcPr>
          <w:p w14:paraId="2EA0F0EC"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7F35D867" w14:textId="77777777" w:rsidTr="008A58C1">
        <w:trPr>
          <w:trHeight w:val="313"/>
        </w:trPr>
        <w:tc>
          <w:tcPr>
            <w:tcW w:w="497" w:type="dxa"/>
          </w:tcPr>
          <w:p w14:paraId="1D807091" w14:textId="77777777" w:rsidR="00EE6259" w:rsidRPr="00E55F86" w:rsidRDefault="008442CC"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7</w:t>
            </w:r>
          </w:p>
        </w:tc>
        <w:tc>
          <w:tcPr>
            <w:tcW w:w="2337" w:type="dxa"/>
            <w:tcBorders>
              <w:top w:val="single" w:sz="4" w:space="0" w:color="000000"/>
              <w:left w:val="single" w:sz="4" w:space="0" w:color="000000"/>
              <w:bottom w:val="single" w:sz="4" w:space="0" w:color="000000"/>
            </w:tcBorders>
          </w:tcPr>
          <w:p w14:paraId="636B1C0D" w14:textId="77777777" w:rsidR="00EE6259" w:rsidRPr="00E55F86" w:rsidRDefault="0006642A" w:rsidP="00943EC7">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E55F86">
              <w:rPr>
                <w:rFonts w:ascii="Open Sans Light" w:hAnsi="Open Sans Light" w:cs="Open Sans Light"/>
                <w:sz w:val="20"/>
                <w:lang w:val="pl-PL"/>
              </w:rPr>
              <w:t>Zastosowanie innych niż w ramach PSZOK metod selektywnego zbierania odpadów</w:t>
            </w:r>
          </w:p>
        </w:tc>
        <w:tc>
          <w:tcPr>
            <w:tcW w:w="3926" w:type="dxa"/>
            <w:tcBorders>
              <w:top w:val="single" w:sz="4" w:space="0" w:color="000000"/>
              <w:left w:val="single" w:sz="4" w:space="0" w:color="000000"/>
              <w:bottom w:val="single" w:sz="4" w:space="0" w:color="000000"/>
            </w:tcBorders>
          </w:tcPr>
          <w:p w14:paraId="1F201377" w14:textId="77777777" w:rsidR="00EE6259" w:rsidRPr="00E55F86" w:rsidRDefault="008A10AF" w:rsidP="00943EC7">
            <w:pPr>
              <w:widowControl w:val="0"/>
              <w:tabs>
                <w:tab w:val="left" w:pos="2"/>
              </w:tabs>
              <w:snapToGrid w:val="0"/>
              <w:spacing w:before="120" w:after="120" w:line="276" w:lineRule="auto"/>
              <w:ind w:left="2"/>
              <w:jc w:val="both"/>
              <w:rPr>
                <w:rFonts w:ascii="Open Sans Light" w:hAnsi="Open Sans Light" w:cs="Open Sans Light"/>
                <w:sz w:val="20"/>
                <w:szCs w:val="20"/>
              </w:rPr>
            </w:pPr>
            <w:r w:rsidRPr="00E55F86">
              <w:rPr>
                <w:rFonts w:ascii="Open Sans Light" w:hAnsi="Open Sans Light" w:cs="Open Sans Light"/>
                <w:sz w:val="20"/>
                <w:szCs w:val="20"/>
              </w:rPr>
              <w:t xml:space="preserve">W ramach kryterium ocenie podlega wdrożenie wskutek realizacji projektu rozwiązań innych niż w ramach PSZOK poprawiających systemową jakość selektywnego zbierania odpadów oraz dostępność lokalnej infrastruktury w tym względzie, która pozwoli na zapewnienie należytej jakości zebranych odpadów </w:t>
            </w:r>
            <w:r w:rsidRPr="00E55F86">
              <w:rPr>
                <w:rFonts w:ascii="Open Sans Light" w:hAnsi="Open Sans Light" w:cs="Open Sans Light"/>
                <w:sz w:val="20"/>
                <w:szCs w:val="20"/>
              </w:rPr>
              <w:br/>
              <w:t xml:space="preserve">w miejscach ich powstawania, tj. </w:t>
            </w:r>
            <w:r w:rsidRPr="00E55F86">
              <w:rPr>
                <w:rFonts w:ascii="Open Sans Light" w:hAnsi="Open Sans Light" w:cs="Open Sans Light"/>
                <w:sz w:val="20"/>
                <w:szCs w:val="20"/>
              </w:rPr>
              <w:br/>
              <w:t>„u źródła”. Punktowane będą przykładowo: rozwój lokalnej zbiorowej infrastruktury selektywnego zbierania odpadów (np. gniazda pojemników), automaty do selektywnego zbierania odpadów, punkty mobilne wspierające selektywne zbieranie odpadów, działania dedykowane selektywnemu zbieraniu frakcji organicznej odpadów (bioodpady).</w:t>
            </w:r>
          </w:p>
        </w:tc>
        <w:tc>
          <w:tcPr>
            <w:tcW w:w="4462" w:type="dxa"/>
            <w:tcBorders>
              <w:top w:val="single" w:sz="4" w:space="0" w:color="000000"/>
              <w:left w:val="single" w:sz="4" w:space="0" w:color="000000"/>
              <w:bottom w:val="single" w:sz="4" w:space="0" w:color="000000"/>
            </w:tcBorders>
          </w:tcPr>
          <w:p w14:paraId="2C976F8F" w14:textId="77777777" w:rsidR="008A10AF" w:rsidRPr="00E55F86" w:rsidRDefault="008A10AF"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Przyznane punkty w ramach kryterium sumują się (max. 12 p.).</w:t>
            </w:r>
          </w:p>
          <w:p w14:paraId="489F84AF" w14:textId="77777777" w:rsidR="008A10AF" w:rsidRPr="00E55F86" w:rsidRDefault="008A10AF"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6 p. – w projekcie uwzględniono inne niż w ramach PSZOK stacjonarne działania dedykowane selektywnemu zbieraniu frakcji organicznej odpadów (bioodpady);</w:t>
            </w:r>
          </w:p>
          <w:p w14:paraId="2AB20F35" w14:textId="77777777" w:rsidR="008A10AF" w:rsidRPr="00E55F86" w:rsidRDefault="008A10AF"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3 p. – w projekcie uwzględniono inne niż w ramach PSZOK stacjonarne działania dedykowane selektywnemu zbieraniu odpadów innych niż frakcja organiczna odpadów (bioodpady);</w:t>
            </w:r>
          </w:p>
          <w:p w14:paraId="0BFE31BC" w14:textId="77777777" w:rsidR="008A10AF" w:rsidRPr="00E55F86" w:rsidRDefault="008A10AF"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3 p. – w projekcie uwzględniono działania dedykowane selektywnemu zbieraniu odpadów prowadzone w sposób mobilny – tzw. „mobilne </w:t>
            </w:r>
            <w:proofErr w:type="spellStart"/>
            <w:r w:rsidRPr="00E55F86">
              <w:rPr>
                <w:rFonts w:ascii="Open Sans Light" w:hAnsi="Open Sans Light" w:cs="Open Sans Light"/>
                <w:sz w:val="20"/>
                <w:szCs w:val="20"/>
              </w:rPr>
              <w:t>PSZOKi</w:t>
            </w:r>
            <w:proofErr w:type="spellEnd"/>
            <w:r w:rsidRPr="00E55F86">
              <w:rPr>
                <w:rFonts w:ascii="Open Sans Light" w:hAnsi="Open Sans Light" w:cs="Open Sans Light"/>
                <w:sz w:val="20"/>
                <w:szCs w:val="20"/>
              </w:rPr>
              <w:t>, umożliwiające oddanie odpadów bez konieczności ich dostarczenia do stacjonarnego PSZOK lub lokalnej zbiorowej infrastruktury selektywnego zbierania odpadów.</w:t>
            </w:r>
          </w:p>
          <w:p w14:paraId="31C6A5BB" w14:textId="77777777" w:rsidR="00EE6259" w:rsidRPr="00E55F86" w:rsidRDefault="008A10AF"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0 p. – brak dodatkowych działań</w:t>
            </w:r>
          </w:p>
        </w:tc>
        <w:tc>
          <w:tcPr>
            <w:tcW w:w="984" w:type="dxa"/>
            <w:tcBorders>
              <w:top w:val="single" w:sz="4" w:space="0" w:color="000000"/>
              <w:left w:val="single" w:sz="4" w:space="0" w:color="000000"/>
              <w:bottom w:val="single" w:sz="4" w:space="0" w:color="000000"/>
            </w:tcBorders>
            <w:vAlign w:val="center"/>
          </w:tcPr>
          <w:p w14:paraId="2CD0C5C2" w14:textId="77777777" w:rsidR="00EE6259" w:rsidRPr="00E55F86" w:rsidRDefault="00EE6259" w:rsidP="00943EC7">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928" w:type="dxa"/>
          </w:tcPr>
          <w:p w14:paraId="603F809C"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50E58163" w14:textId="77777777" w:rsidTr="008A58C1">
        <w:trPr>
          <w:trHeight w:val="313"/>
        </w:trPr>
        <w:tc>
          <w:tcPr>
            <w:tcW w:w="497" w:type="dxa"/>
          </w:tcPr>
          <w:p w14:paraId="4FBBF1A9" w14:textId="77777777" w:rsidR="00EE6259" w:rsidRPr="00E55F86" w:rsidRDefault="008442CC"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8</w:t>
            </w:r>
          </w:p>
        </w:tc>
        <w:tc>
          <w:tcPr>
            <w:tcW w:w="2337" w:type="dxa"/>
            <w:tcBorders>
              <w:top w:val="single" w:sz="4" w:space="0" w:color="000000"/>
              <w:left w:val="single" w:sz="4" w:space="0" w:color="000000"/>
              <w:bottom w:val="single" w:sz="4" w:space="0" w:color="000000"/>
            </w:tcBorders>
          </w:tcPr>
          <w:p w14:paraId="7832BF2D" w14:textId="77777777" w:rsidR="00EE6259" w:rsidRPr="00E55F86" w:rsidRDefault="009E08E3" w:rsidP="00943EC7">
            <w:pPr>
              <w:pStyle w:val="Standardowy2"/>
              <w:widowControl w:val="0"/>
              <w:tabs>
                <w:tab w:val="left" w:pos="0"/>
                <w:tab w:val="left" w:pos="3094"/>
              </w:tabs>
              <w:snapToGrid w:val="0"/>
              <w:spacing w:before="120" w:after="120" w:line="276" w:lineRule="auto"/>
              <w:rPr>
                <w:rFonts w:ascii="Open Sans Light" w:hAnsi="Open Sans Light" w:cs="Open Sans Light"/>
                <w:sz w:val="20"/>
                <w:lang w:val="pl-PL"/>
              </w:rPr>
            </w:pPr>
            <w:r w:rsidRPr="00E55F86">
              <w:rPr>
                <w:rFonts w:ascii="Open Sans Light" w:hAnsi="Open Sans Light" w:cs="Open Sans Light"/>
                <w:sz w:val="20"/>
                <w:lang w:val="pl-PL"/>
              </w:rPr>
              <w:t>Gotowość do realizacji inwestycji</w:t>
            </w:r>
          </w:p>
        </w:tc>
        <w:tc>
          <w:tcPr>
            <w:tcW w:w="3926" w:type="dxa"/>
            <w:tcBorders>
              <w:top w:val="single" w:sz="4" w:space="0" w:color="000000"/>
              <w:left w:val="single" w:sz="4" w:space="0" w:color="000000"/>
              <w:bottom w:val="single" w:sz="4" w:space="0" w:color="000000"/>
            </w:tcBorders>
          </w:tcPr>
          <w:p w14:paraId="4DDD18EF" w14:textId="77777777" w:rsidR="00481C1F" w:rsidRPr="00E55F86" w:rsidRDefault="00481C1F"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Ocenie podlegają:</w:t>
            </w:r>
          </w:p>
          <w:p w14:paraId="36125EC5" w14:textId="77777777" w:rsidR="009E08E3" w:rsidRPr="00E55F86" w:rsidRDefault="009E08E3"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a)     własność gruntów; </w:t>
            </w:r>
          </w:p>
          <w:p w14:paraId="79CA6C27" w14:textId="77777777" w:rsidR="009E08E3" w:rsidRPr="00E55F86" w:rsidRDefault="009E08E3" w:rsidP="00943EC7">
            <w:pPr>
              <w:widowControl w:val="0"/>
              <w:spacing w:before="120" w:after="120" w:line="276" w:lineRule="auto"/>
              <w:ind w:left="252" w:hanging="252"/>
              <w:jc w:val="both"/>
              <w:rPr>
                <w:rFonts w:ascii="Open Sans Light" w:hAnsi="Open Sans Light" w:cs="Open Sans Light"/>
                <w:sz w:val="20"/>
                <w:szCs w:val="20"/>
              </w:rPr>
            </w:pPr>
            <w:r w:rsidRPr="00E55F86">
              <w:rPr>
                <w:rFonts w:ascii="Open Sans Light" w:hAnsi="Open Sans Light" w:cs="Open Sans Light"/>
                <w:sz w:val="20"/>
                <w:szCs w:val="20"/>
              </w:rPr>
              <w:t xml:space="preserve">b) przygotowanie instytucjonalne do wdrażania; </w:t>
            </w:r>
          </w:p>
          <w:p w14:paraId="65A40409" w14:textId="77777777" w:rsidR="00EE6259" w:rsidRPr="00E55F86" w:rsidRDefault="009E08E3" w:rsidP="00943EC7">
            <w:pPr>
              <w:widowControl w:val="0"/>
              <w:spacing w:before="120" w:after="120" w:line="276" w:lineRule="auto"/>
              <w:ind w:left="252" w:hanging="252"/>
              <w:jc w:val="both"/>
              <w:rPr>
                <w:rFonts w:ascii="Open Sans Light" w:hAnsi="Open Sans Light" w:cs="Open Sans Light"/>
                <w:sz w:val="20"/>
                <w:szCs w:val="20"/>
              </w:rPr>
            </w:pPr>
            <w:r w:rsidRPr="00E55F86">
              <w:rPr>
                <w:rFonts w:ascii="Open Sans Light" w:hAnsi="Open Sans Light" w:cs="Open Sans Light"/>
                <w:sz w:val="20"/>
                <w:szCs w:val="20"/>
              </w:rPr>
              <w:t xml:space="preserve">c) wartość zadań inwestycyjnych posiadających ostateczną decyzję w/s pozwolenia na budowę albo zgłoszenie budowy lub robót budowlanych wobec którego organ administracji architektoniczno-budowlanej nie wniósł sprzeciwu </w:t>
            </w:r>
            <w:r w:rsidRPr="00E55F86">
              <w:rPr>
                <w:rFonts w:ascii="Open Sans Light" w:hAnsi="Open Sans Light" w:cs="Open Sans Light"/>
                <w:sz w:val="20"/>
                <w:szCs w:val="20"/>
              </w:rPr>
              <w:br/>
              <w:t xml:space="preserve">w stosunku do wartości wszystkich zadań wymagających pozwoleń na budowę albo zgłoszenia budowy lub robót budowlanych planowanych do realizacji; d) wartość kontraktów posiadających dokumentację przetargową (SIWZ i ogłoszenie) </w:t>
            </w:r>
            <w:r w:rsidRPr="00E55F86">
              <w:rPr>
                <w:rFonts w:ascii="Open Sans Light" w:hAnsi="Open Sans Light" w:cs="Open Sans Light"/>
                <w:sz w:val="20"/>
                <w:szCs w:val="20"/>
              </w:rPr>
              <w:br/>
              <w:t>w stosunku do całkowitej wartości projektu. (jeżeli w ramach projektu nie ma potrzeby dokonywania zgłoszeń lub uzyskiwania pozwoleń na budowę projekt uzyskuje maksymalną liczbę punktów) w zakresie pkt c)</w:t>
            </w:r>
          </w:p>
        </w:tc>
        <w:tc>
          <w:tcPr>
            <w:tcW w:w="4462" w:type="dxa"/>
            <w:tcBorders>
              <w:top w:val="single" w:sz="4" w:space="0" w:color="000000"/>
              <w:left w:val="single" w:sz="4" w:space="0" w:color="000000"/>
              <w:bottom w:val="single" w:sz="4" w:space="0" w:color="000000"/>
            </w:tcBorders>
          </w:tcPr>
          <w:p w14:paraId="603BAE73"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Przyznane punkty w ramach </w:t>
            </w:r>
            <w:proofErr w:type="spellStart"/>
            <w:r w:rsidRPr="00E55F86">
              <w:rPr>
                <w:rFonts w:ascii="Open Sans Light" w:hAnsi="Open Sans Light" w:cs="Open Sans Light"/>
                <w:sz w:val="20"/>
                <w:szCs w:val="20"/>
              </w:rPr>
              <w:t>podkryteriów</w:t>
            </w:r>
            <w:proofErr w:type="spellEnd"/>
            <w:r w:rsidRPr="00E55F86">
              <w:rPr>
                <w:rFonts w:ascii="Open Sans Light" w:hAnsi="Open Sans Light" w:cs="Open Sans Light"/>
                <w:sz w:val="20"/>
                <w:szCs w:val="20"/>
              </w:rPr>
              <w:t xml:space="preserve"> </w:t>
            </w:r>
            <w:r w:rsidRPr="00E55F86">
              <w:rPr>
                <w:rFonts w:ascii="Open Sans Light" w:hAnsi="Open Sans Light" w:cs="Open Sans Light"/>
                <w:sz w:val="20"/>
                <w:szCs w:val="20"/>
              </w:rPr>
              <w:br/>
              <w:t xml:space="preserve">a) – d) sumują się (max. 12 p.). </w:t>
            </w:r>
          </w:p>
          <w:p w14:paraId="6CA0622B"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a) uregulowana własność gruntów oraz Wnioskodawca </w:t>
            </w:r>
            <w:proofErr w:type="gramStart"/>
            <w:r w:rsidRPr="00E55F86">
              <w:rPr>
                <w:rFonts w:ascii="Open Sans Light" w:hAnsi="Open Sans Light" w:cs="Open Sans Light"/>
                <w:sz w:val="20"/>
                <w:szCs w:val="20"/>
              </w:rPr>
              <w:t>dysponuje</w:t>
            </w:r>
            <w:proofErr w:type="gramEnd"/>
            <w:r w:rsidRPr="00E55F86">
              <w:rPr>
                <w:rFonts w:ascii="Open Sans Light" w:hAnsi="Open Sans Light" w:cs="Open Sans Light"/>
                <w:sz w:val="20"/>
                <w:szCs w:val="20"/>
              </w:rPr>
              <w:t xml:space="preserve"> tytułem prawnym do gruntu umożliwiającym realizację projektu i zachowanie trwałości projektu: </w:t>
            </w:r>
          </w:p>
          <w:p w14:paraId="5FE2F724"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1 p. – tak; </w:t>
            </w:r>
          </w:p>
          <w:p w14:paraId="21301318"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b) powołanie jednostki realizującej projekt lub powierzenie koordynacji projektu istniejącej komórce organizacyjnej:</w:t>
            </w:r>
          </w:p>
          <w:p w14:paraId="4C595297"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1 p. – tak;</w:t>
            </w:r>
          </w:p>
          <w:p w14:paraId="19C240A7"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c) zaokrąglając do pełnego procenta:</w:t>
            </w:r>
          </w:p>
          <w:p w14:paraId="4C36F952"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5 p. – 86 – 100 %;</w:t>
            </w:r>
          </w:p>
          <w:p w14:paraId="74079088"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3 p. – 71 % – 85 %;</w:t>
            </w:r>
          </w:p>
          <w:p w14:paraId="6140B820"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2 p. – 56 % – 70 %;</w:t>
            </w:r>
          </w:p>
          <w:p w14:paraId="0AE4943F"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1 p. – 40 % – 55%;</w:t>
            </w:r>
          </w:p>
          <w:p w14:paraId="7E17E895"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0 p. – 0 – 39 %;</w:t>
            </w:r>
          </w:p>
          <w:p w14:paraId="7642A911"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d) zaokrąglając do pełnego procenta:</w:t>
            </w:r>
          </w:p>
          <w:p w14:paraId="765CE4A3"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5 p. – 86 % – 100 %;</w:t>
            </w:r>
          </w:p>
          <w:p w14:paraId="64BC3DF8"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3 p. – 71 % – 85 %;</w:t>
            </w:r>
          </w:p>
          <w:p w14:paraId="24A23D92"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2 p. – 56 % – 70 %;</w:t>
            </w:r>
          </w:p>
          <w:p w14:paraId="7F20C1C8" w14:textId="77777777" w:rsidR="009E08E3" w:rsidRPr="00E55F86" w:rsidRDefault="009E08E3"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1 p. – 40 % – 55 %;</w:t>
            </w:r>
          </w:p>
          <w:p w14:paraId="26B71B41" w14:textId="77777777" w:rsidR="00EE6259" w:rsidRPr="00E55F86" w:rsidRDefault="009E08E3" w:rsidP="00943EC7">
            <w:pPr>
              <w:pStyle w:val="Tekstpodstawowy"/>
              <w:widowControl w:val="0"/>
              <w:tabs>
                <w:tab w:val="left" w:pos="0"/>
              </w:tabs>
              <w:spacing w:before="120" w:after="120" w:line="276" w:lineRule="auto"/>
              <w:rPr>
                <w:rFonts w:ascii="Open Sans Light" w:hAnsi="Open Sans Light" w:cs="Open Sans Light"/>
                <w:i/>
                <w:sz w:val="20"/>
                <w:szCs w:val="20"/>
              </w:rPr>
            </w:pPr>
            <w:r w:rsidRPr="00E55F86">
              <w:rPr>
                <w:rFonts w:ascii="Open Sans Light" w:hAnsi="Open Sans Light" w:cs="Open Sans Light"/>
                <w:sz w:val="20"/>
                <w:szCs w:val="20"/>
              </w:rPr>
              <w:t>0 p. – 0 % – 39 %</w:t>
            </w:r>
          </w:p>
        </w:tc>
        <w:tc>
          <w:tcPr>
            <w:tcW w:w="984" w:type="dxa"/>
            <w:tcBorders>
              <w:top w:val="single" w:sz="4" w:space="0" w:color="000000"/>
              <w:left w:val="single" w:sz="4" w:space="0" w:color="000000"/>
              <w:bottom w:val="single" w:sz="4" w:space="0" w:color="000000"/>
            </w:tcBorders>
            <w:vAlign w:val="center"/>
          </w:tcPr>
          <w:p w14:paraId="599D615B" w14:textId="77777777" w:rsidR="00EE6259" w:rsidRPr="00E55F86" w:rsidRDefault="00EE6259" w:rsidP="00943EC7">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928" w:type="dxa"/>
          </w:tcPr>
          <w:p w14:paraId="05ACCA9C"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5DAEC7FF" w14:textId="77777777" w:rsidTr="008A58C1">
        <w:trPr>
          <w:trHeight w:val="313"/>
        </w:trPr>
        <w:tc>
          <w:tcPr>
            <w:tcW w:w="497" w:type="dxa"/>
            <w:tcBorders>
              <w:top w:val="single" w:sz="4" w:space="0" w:color="000000"/>
              <w:left w:val="single" w:sz="4" w:space="0" w:color="000000"/>
              <w:bottom w:val="single" w:sz="4" w:space="0" w:color="000000"/>
            </w:tcBorders>
          </w:tcPr>
          <w:p w14:paraId="0FA18E15" w14:textId="77777777" w:rsidR="00EE6259" w:rsidRPr="00E55F86" w:rsidRDefault="008442CC" w:rsidP="00943EC7">
            <w:pPr>
              <w:snapToGrid w:val="0"/>
              <w:spacing w:before="120" w:after="120" w:line="276" w:lineRule="auto"/>
              <w:jc w:val="center"/>
              <w:rPr>
                <w:rFonts w:ascii="Open Sans Light" w:hAnsi="Open Sans Light" w:cs="Open Sans Light"/>
                <w:b/>
                <w:bCs/>
                <w:sz w:val="20"/>
                <w:szCs w:val="20"/>
                <w:lang w:eastAsia="ar-SA"/>
              </w:rPr>
            </w:pPr>
            <w:r w:rsidRPr="00E55F86">
              <w:rPr>
                <w:rFonts w:ascii="Open Sans Light" w:hAnsi="Open Sans Light" w:cs="Open Sans Light"/>
                <w:b/>
                <w:bCs/>
                <w:sz w:val="20"/>
                <w:szCs w:val="20"/>
                <w:lang w:eastAsia="ar-SA"/>
              </w:rPr>
              <w:t>9</w:t>
            </w:r>
          </w:p>
        </w:tc>
        <w:tc>
          <w:tcPr>
            <w:tcW w:w="2337" w:type="dxa"/>
            <w:tcBorders>
              <w:top w:val="single" w:sz="4" w:space="0" w:color="000000"/>
              <w:left w:val="single" w:sz="4" w:space="0" w:color="000000"/>
              <w:bottom w:val="single" w:sz="4" w:space="0" w:color="000000"/>
            </w:tcBorders>
          </w:tcPr>
          <w:p w14:paraId="43D46A4F" w14:textId="77777777" w:rsidR="00EE6259" w:rsidRPr="00E55F86" w:rsidRDefault="00481C1F" w:rsidP="00943EC7">
            <w:pPr>
              <w:tabs>
                <w:tab w:val="left" w:pos="0"/>
                <w:tab w:val="left" w:pos="3094"/>
              </w:tabs>
              <w:overflowPunct w:val="0"/>
              <w:autoSpaceDE w:val="0"/>
              <w:snapToGrid w:val="0"/>
              <w:spacing w:before="120" w:after="120" w:line="276" w:lineRule="auto"/>
              <w:textAlignment w:val="baseline"/>
              <w:rPr>
                <w:rFonts w:ascii="Open Sans Light" w:hAnsi="Open Sans Light" w:cs="Open Sans Light"/>
                <w:sz w:val="20"/>
                <w:szCs w:val="20"/>
                <w:lang w:eastAsia="ar-SA"/>
              </w:rPr>
            </w:pPr>
            <w:r w:rsidRPr="00E55F86">
              <w:rPr>
                <w:rFonts w:ascii="Open Sans Light" w:hAnsi="Open Sans Light" w:cs="Open Sans Light"/>
                <w:bCs/>
                <w:sz w:val="20"/>
                <w:szCs w:val="20"/>
                <w:lang w:eastAsia="ar-SA"/>
              </w:rPr>
              <w:t xml:space="preserve">Posiadanie wdrożonego Systemu </w:t>
            </w:r>
            <w:proofErr w:type="spellStart"/>
            <w:r w:rsidRPr="00E55F86">
              <w:rPr>
                <w:rFonts w:ascii="Open Sans Light" w:hAnsi="Open Sans Light" w:cs="Open Sans Light"/>
                <w:bCs/>
                <w:sz w:val="20"/>
                <w:szCs w:val="20"/>
                <w:lang w:eastAsia="ar-SA"/>
              </w:rPr>
              <w:t>Ekozarządzania</w:t>
            </w:r>
            <w:proofErr w:type="spellEnd"/>
            <w:r w:rsidRPr="00E55F86">
              <w:rPr>
                <w:rFonts w:ascii="Open Sans Light" w:hAnsi="Open Sans Light" w:cs="Open Sans Light"/>
                <w:bCs/>
                <w:sz w:val="20"/>
                <w:szCs w:val="20"/>
                <w:lang w:eastAsia="ar-SA"/>
              </w:rPr>
              <w:t xml:space="preserve"> </w:t>
            </w:r>
            <w:r w:rsidRPr="00E55F86">
              <w:rPr>
                <w:rFonts w:ascii="Open Sans Light" w:hAnsi="Open Sans Light" w:cs="Open Sans Light"/>
                <w:bCs/>
                <w:sz w:val="20"/>
                <w:szCs w:val="20"/>
                <w:lang w:eastAsia="ar-SA"/>
              </w:rPr>
              <w:br/>
              <w:t>i Audytu EMAS</w:t>
            </w:r>
          </w:p>
        </w:tc>
        <w:tc>
          <w:tcPr>
            <w:tcW w:w="3926" w:type="dxa"/>
            <w:tcBorders>
              <w:top w:val="single" w:sz="4" w:space="0" w:color="000000"/>
              <w:left w:val="single" w:sz="4" w:space="0" w:color="000000"/>
              <w:bottom w:val="single" w:sz="4" w:space="0" w:color="000000"/>
            </w:tcBorders>
          </w:tcPr>
          <w:p w14:paraId="46FF38C2" w14:textId="77777777" w:rsidR="00EE6259" w:rsidRPr="00E55F86" w:rsidRDefault="00481C1F" w:rsidP="00943EC7">
            <w:pPr>
              <w:tabs>
                <w:tab w:val="left" w:pos="0"/>
              </w:tabs>
              <w:spacing w:before="120" w:after="120" w:line="276" w:lineRule="auto"/>
              <w:jc w:val="both"/>
              <w:rPr>
                <w:rFonts w:ascii="Open Sans Light" w:hAnsi="Open Sans Light" w:cs="Open Sans Light"/>
                <w:sz w:val="20"/>
                <w:szCs w:val="20"/>
                <w:lang w:eastAsia="ar-SA"/>
              </w:rPr>
            </w:pPr>
            <w:r w:rsidRPr="00E55F86">
              <w:rPr>
                <w:rFonts w:ascii="Open Sans Light" w:hAnsi="Open Sans Light" w:cs="Open Sans Light"/>
                <w:sz w:val="20"/>
                <w:szCs w:val="20"/>
                <w:lang w:eastAsia="ar-SA"/>
              </w:rPr>
              <w:t xml:space="preserve">W ramach kryterium weryfikowane jest posiadanie przez wnioskodawcę projektu wdrożonego (lub w trakcie procesu rejestracji) Systemu </w:t>
            </w:r>
            <w:proofErr w:type="spellStart"/>
            <w:r w:rsidRPr="00E55F86">
              <w:rPr>
                <w:rFonts w:ascii="Open Sans Light" w:hAnsi="Open Sans Light" w:cs="Open Sans Light"/>
                <w:sz w:val="20"/>
                <w:szCs w:val="20"/>
                <w:lang w:eastAsia="ar-SA"/>
              </w:rPr>
              <w:t>Ekozarządzania</w:t>
            </w:r>
            <w:proofErr w:type="spellEnd"/>
            <w:r w:rsidRPr="00E55F86">
              <w:rPr>
                <w:rFonts w:ascii="Open Sans Light" w:hAnsi="Open Sans Light" w:cs="Open Sans Light"/>
                <w:sz w:val="20"/>
                <w:szCs w:val="20"/>
                <w:lang w:eastAsia="ar-SA"/>
              </w:rPr>
              <w:t xml:space="preserve"> </w:t>
            </w:r>
            <w:r w:rsidRPr="00E55F86">
              <w:rPr>
                <w:rFonts w:ascii="Open Sans Light" w:hAnsi="Open Sans Light" w:cs="Open Sans Light"/>
                <w:sz w:val="20"/>
                <w:szCs w:val="20"/>
                <w:lang w:eastAsia="ar-SA"/>
              </w:rPr>
              <w:br/>
              <w:t xml:space="preserve">i Audytu EMAS. Weryfikacja spełnienia kryterium będzie dokonywana </w:t>
            </w:r>
            <w:r w:rsidRPr="00E55F86">
              <w:rPr>
                <w:rFonts w:ascii="Open Sans Light" w:hAnsi="Open Sans Light" w:cs="Open Sans Light"/>
                <w:sz w:val="20"/>
                <w:szCs w:val="20"/>
                <w:lang w:eastAsia="ar-SA"/>
              </w:rPr>
              <w:br/>
              <w:t>poprzez przedłożenie dokumentów potwierdzających figurowanie podmiotu w krajowym lub unijnym rejestrze EMAS. Punkty zostaną także przyznane w przypadku trwającego procesu rejestracji w systemie EMAS na podstawie dokumentów wystawionych przez uprawniony organ, potwierdzających oczekiwanie na wpis do rejestru EMAS po zakończonym procesie audytu. W Polsce dokument taki może zostać wystawiony przez Polskie Centrum Akredytacji lub Generalnego Dyrektora Ochrony Środowiska. W przypadku wystąpienia podmiotu posiadającego lub ubiegającego się o wpis do rejestru EMAS poza Polską, dokument taki może zostać wystawiony przez właściwy organ uprawniony w danym państwie członkowskim UE</w:t>
            </w:r>
            <w:r w:rsidR="00C66239" w:rsidRPr="00E55F86">
              <w:rPr>
                <w:rFonts w:ascii="Open Sans Light" w:hAnsi="Open Sans Light" w:cs="Open Sans Light"/>
                <w:sz w:val="20"/>
                <w:szCs w:val="20"/>
                <w:lang w:eastAsia="ar-SA"/>
              </w:rPr>
              <w:t>.</w:t>
            </w:r>
          </w:p>
        </w:tc>
        <w:tc>
          <w:tcPr>
            <w:tcW w:w="4462" w:type="dxa"/>
            <w:tcBorders>
              <w:top w:val="single" w:sz="4" w:space="0" w:color="000000"/>
              <w:left w:val="single" w:sz="4" w:space="0" w:color="000000"/>
              <w:bottom w:val="single" w:sz="4" w:space="0" w:color="000000"/>
            </w:tcBorders>
            <w:vAlign w:val="center"/>
          </w:tcPr>
          <w:p w14:paraId="48313F12" w14:textId="77777777" w:rsidR="00C66239" w:rsidRPr="00E55F86" w:rsidRDefault="00C66239" w:rsidP="00943EC7">
            <w:pPr>
              <w:tabs>
                <w:tab w:val="left" w:pos="0"/>
              </w:tabs>
              <w:spacing w:before="120" w:after="120" w:line="276" w:lineRule="auto"/>
              <w:jc w:val="both"/>
              <w:rPr>
                <w:rFonts w:ascii="Open Sans Light" w:hAnsi="Open Sans Light" w:cs="Open Sans Light"/>
                <w:sz w:val="20"/>
                <w:szCs w:val="20"/>
                <w:lang w:eastAsia="ar-SA"/>
              </w:rPr>
            </w:pPr>
            <w:r w:rsidRPr="00E55F86">
              <w:rPr>
                <w:rFonts w:ascii="Open Sans Light" w:hAnsi="Open Sans Light" w:cs="Open Sans Light"/>
                <w:sz w:val="20"/>
                <w:szCs w:val="20"/>
                <w:lang w:eastAsia="ar-SA"/>
              </w:rPr>
              <w:t xml:space="preserve">3 p. – wnioskodawca projektu udokumentował posiadanie wpisu lub trwający proces ubiegania się o wpis do rejestru Systemu </w:t>
            </w:r>
            <w:proofErr w:type="spellStart"/>
            <w:r w:rsidRPr="00E55F86">
              <w:rPr>
                <w:rFonts w:ascii="Open Sans Light" w:hAnsi="Open Sans Light" w:cs="Open Sans Light"/>
                <w:sz w:val="20"/>
                <w:szCs w:val="20"/>
                <w:lang w:eastAsia="ar-SA"/>
              </w:rPr>
              <w:t>Ekozarządzania</w:t>
            </w:r>
            <w:proofErr w:type="spellEnd"/>
            <w:r w:rsidRPr="00E55F86">
              <w:rPr>
                <w:rFonts w:ascii="Open Sans Light" w:hAnsi="Open Sans Light" w:cs="Open Sans Light"/>
                <w:sz w:val="20"/>
                <w:szCs w:val="20"/>
                <w:lang w:eastAsia="ar-SA"/>
              </w:rPr>
              <w:t xml:space="preserve"> i Audytu EMAS;</w:t>
            </w:r>
          </w:p>
          <w:p w14:paraId="244D7227" w14:textId="77777777" w:rsidR="00EE6259" w:rsidRPr="00E55F86" w:rsidRDefault="00C66239" w:rsidP="00943EC7">
            <w:pPr>
              <w:tabs>
                <w:tab w:val="left" w:pos="0"/>
              </w:tabs>
              <w:spacing w:before="120" w:after="120" w:line="276" w:lineRule="auto"/>
              <w:jc w:val="both"/>
              <w:rPr>
                <w:rFonts w:ascii="Open Sans Light" w:hAnsi="Open Sans Light" w:cs="Open Sans Light"/>
                <w:sz w:val="20"/>
                <w:szCs w:val="20"/>
                <w:lang w:eastAsia="ar-SA"/>
              </w:rPr>
            </w:pPr>
            <w:r w:rsidRPr="00E55F86">
              <w:rPr>
                <w:rFonts w:ascii="Open Sans Light" w:hAnsi="Open Sans Light" w:cs="Open Sans Light"/>
                <w:sz w:val="20"/>
                <w:szCs w:val="20"/>
                <w:lang w:eastAsia="ar-SA"/>
              </w:rPr>
              <w:t xml:space="preserve">0 p. – wnioskodawca projektu nie udokumentował posiadania wpisu lub trwającego procesu ubiegania się o wpis do rejestru Systemu </w:t>
            </w:r>
            <w:proofErr w:type="spellStart"/>
            <w:r w:rsidRPr="00E55F86">
              <w:rPr>
                <w:rFonts w:ascii="Open Sans Light" w:hAnsi="Open Sans Light" w:cs="Open Sans Light"/>
                <w:sz w:val="20"/>
                <w:szCs w:val="20"/>
                <w:lang w:eastAsia="ar-SA"/>
              </w:rPr>
              <w:t>Ekozarządzania</w:t>
            </w:r>
            <w:proofErr w:type="spellEnd"/>
            <w:r w:rsidRPr="00E55F86">
              <w:rPr>
                <w:rFonts w:ascii="Open Sans Light" w:hAnsi="Open Sans Light" w:cs="Open Sans Light"/>
                <w:sz w:val="20"/>
                <w:szCs w:val="20"/>
                <w:lang w:eastAsia="ar-SA"/>
              </w:rPr>
              <w:t xml:space="preserve"> i Audytu EMAS</w:t>
            </w:r>
          </w:p>
        </w:tc>
        <w:tc>
          <w:tcPr>
            <w:tcW w:w="984" w:type="dxa"/>
            <w:tcBorders>
              <w:top w:val="single" w:sz="4" w:space="0" w:color="000000"/>
              <w:left w:val="single" w:sz="4" w:space="0" w:color="000000"/>
              <w:bottom w:val="single" w:sz="4" w:space="0" w:color="000000"/>
              <w:right w:val="single" w:sz="4" w:space="0" w:color="000000"/>
            </w:tcBorders>
            <w:vAlign w:val="center"/>
          </w:tcPr>
          <w:p w14:paraId="4A210920" w14:textId="77777777" w:rsidR="00EE6259" w:rsidRPr="00E55F86" w:rsidRDefault="00EE6259" w:rsidP="00943EC7">
            <w:pPr>
              <w:tabs>
                <w:tab w:val="left" w:pos="0"/>
              </w:tabs>
              <w:overflowPunct w:val="0"/>
              <w:autoSpaceDE w:val="0"/>
              <w:snapToGrid w:val="0"/>
              <w:spacing w:before="120" w:after="120" w:line="276" w:lineRule="auto"/>
              <w:jc w:val="center"/>
              <w:textAlignment w:val="baseline"/>
              <w:rPr>
                <w:rFonts w:ascii="Open Sans Light" w:hAnsi="Open Sans Light" w:cs="Open Sans Light"/>
                <w:sz w:val="20"/>
                <w:szCs w:val="20"/>
                <w:lang w:eastAsia="ar-SA"/>
              </w:rPr>
            </w:pPr>
          </w:p>
        </w:tc>
        <w:tc>
          <w:tcPr>
            <w:tcW w:w="2928" w:type="dxa"/>
          </w:tcPr>
          <w:p w14:paraId="7067EAFC"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14E7E153" w14:textId="77777777" w:rsidTr="008A58C1">
        <w:trPr>
          <w:trHeight w:val="313"/>
        </w:trPr>
        <w:tc>
          <w:tcPr>
            <w:tcW w:w="497" w:type="dxa"/>
          </w:tcPr>
          <w:p w14:paraId="153B649F" w14:textId="77777777" w:rsidR="00EE6259" w:rsidRPr="00E55F86" w:rsidRDefault="008442CC"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10</w:t>
            </w:r>
          </w:p>
        </w:tc>
        <w:tc>
          <w:tcPr>
            <w:tcW w:w="2337" w:type="dxa"/>
            <w:tcBorders>
              <w:top w:val="single" w:sz="4" w:space="0" w:color="000000"/>
              <w:left w:val="single" w:sz="4" w:space="0" w:color="000000"/>
              <w:bottom w:val="single" w:sz="4" w:space="0" w:color="000000"/>
            </w:tcBorders>
          </w:tcPr>
          <w:p w14:paraId="228FD937" w14:textId="77777777" w:rsidR="00EE6259" w:rsidRPr="00E55F86" w:rsidRDefault="00AF2FC7" w:rsidP="00943EC7">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E55F86">
              <w:rPr>
                <w:rFonts w:ascii="Open Sans Light" w:hAnsi="Open Sans Light" w:cs="Open Sans Light"/>
                <w:sz w:val="20"/>
                <w:lang w:val="pl-PL"/>
              </w:rPr>
              <w:t>Zmniejszenie bariery dostępności dla osób z niepełnosprawnościami oraz osób z innych grup społecznych o specyficznych potrzebach w zakresie dostępu do infrastruktury selektywnego zbierania odpadów</w:t>
            </w:r>
          </w:p>
        </w:tc>
        <w:tc>
          <w:tcPr>
            <w:tcW w:w="3926" w:type="dxa"/>
            <w:tcBorders>
              <w:top w:val="single" w:sz="4" w:space="0" w:color="000000"/>
              <w:left w:val="single" w:sz="4" w:space="0" w:color="000000"/>
              <w:bottom w:val="single" w:sz="4" w:space="0" w:color="000000"/>
            </w:tcBorders>
          </w:tcPr>
          <w:p w14:paraId="038CE854" w14:textId="77777777" w:rsidR="00EE6259" w:rsidRPr="00E55F86" w:rsidRDefault="00AF2FC7" w:rsidP="00943EC7">
            <w:pPr>
              <w:pStyle w:val="Tekstpodstawowy"/>
              <w:widowControl w:val="0"/>
              <w:tabs>
                <w:tab w:val="left" w:pos="0"/>
              </w:tabs>
              <w:spacing w:before="120"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 xml:space="preserve">Bariera dostępności dotyczy niedostosowania infrastruktury selektywnego zbierania odpadów do indywidualnych (specyficznych) potrzeb osób z różnymi niepełnosprawnościami (np. osoby niewidome lub niedowidzące, osoby z utrudnieniami w poruszaniu się) lub specyficznych potrzeb osób z innych grup społecznych (np. osoby starsze z problemami w poruszaniu się lub trudnościami w odbiorze przekazu cyfrowego). Projekt uzyska dodatkowe punkty, jeżeli w jego ramach zostaną stworzone warunki dotyczące ułatwienia prowadzenia selektywnego zbierania odpadów, zgodnie z obowiązującymi zasadami selektywnego zbierania odpadów, przez osoby z niepełnosprawnościami lub przez osoby z grup społecznych o specyficznych potrzebach w tym zakresie. W szczególności będzie to dotyczyć zapewnienia ułatwień w dostępie do infrastruktury selektywnego zbierania odpadów dla osób z ograniczeniami w poruszaniu się lub osób niewidomych lub niedowidzących, które mogą dotyczyć przykładowo: ułatwionego dostępu do infrastruktury poprzez podjazdy dla wózków; zastosowanie poręczy ułatwiających poruszanie się; likwidację barier architektonicznych utrudniających poruszanie się; zastosowanie naklejek na pojemniki/kosze do segregacji odpadów z widocznymi piktogramami oraz oznaczeniami w alfabecie Braille'a; zastosowanie wspierających systemów audio w miejscach zbiorowego selektywnego zbierania odpadów. Powyższe przykładowe zestawienie nie jest katalogiem zamkniętym </w:t>
            </w:r>
            <w:r w:rsidRPr="00E55F86">
              <w:rPr>
                <w:rFonts w:ascii="Open Sans Light" w:hAnsi="Open Sans Light" w:cs="Open Sans Light"/>
                <w:sz w:val="20"/>
                <w:szCs w:val="20"/>
              </w:rPr>
              <w:br/>
              <w:t xml:space="preserve">i wyczerpującym. Wnioskodawca może wykazać i uzasadnić realizację </w:t>
            </w:r>
            <w:r w:rsidRPr="00E55F86">
              <w:rPr>
                <w:rFonts w:ascii="Open Sans Light" w:hAnsi="Open Sans Light" w:cs="Open Sans Light"/>
                <w:sz w:val="20"/>
                <w:szCs w:val="20"/>
              </w:rPr>
              <w:br/>
              <w:t xml:space="preserve">w projekcie również innych ułatwień </w:t>
            </w:r>
            <w:r w:rsidRPr="00E55F86">
              <w:rPr>
                <w:rFonts w:ascii="Open Sans Light" w:hAnsi="Open Sans Light" w:cs="Open Sans Light"/>
                <w:sz w:val="20"/>
                <w:szCs w:val="20"/>
              </w:rPr>
              <w:br/>
              <w:t xml:space="preserve">w dostępie do infrastruktury, jak również ułatwień dla osób z innych grup </w:t>
            </w:r>
            <w:r w:rsidRPr="00E55F86">
              <w:rPr>
                <w:rFonts w:ascii="Open Sans Light" w:hAnsi="Open Sans Light" w:cs="Open Sans Light"/>
                <w:sz w:val="20"/>
                <w:szCs w:val="20"/>
              </w:rPr>
              <w:br/>
              <w:t>z ograniczeniami.</w:t>
            </w:r>
          </w:p>
          <w:p w14:paraId="4FB98DB8" w14:textId="77777777" w:rsidR="00AF5ADE" w:rsidRPr="00E55F86" w:rsidRDefault="00AF5ADE" w:rsidP="00943EC7">
            <w:pPr>
              <w:pStyle w:val="Tekstpodstawowy"/>
              <w:widowControl w:val="0"/>
              <w:tabs>
                <w:tab w:val="left" w:pos="0"/>
              </w:tabs>
              <w:spacing w:before="120" w:after="120" w:line="276" w:lineRule="auto"/>
              <w:jc w:val="center"/>
              <w:rPr>
                <w:rFonts w:ascii="Open Sans Light" w:hAnsi="Open Sans Light" w:cs="Open Sans Light"/>
                <w:sz w:val="20"/>
                <w:szCs w:val="20"/>
              </w:rPr>
            </w:pPr>
          </w:p>
          <w:p w14:paraId="1C7EB652" w14:textId="77777777" w:rsidR="00AF5ADE" w:rsidRPr="00E55F86" w:rsidRDefault="00AF5ADE" w:rsidP="00943EC7">
            <w:pPr>
              <w:pStyle w:val="Tekstpodstawowy"/>
              <w:widowControl w:val="0"/>
              <w:tabs>
                <w:tab w:val="left" w:pos="0"/>
              </w:tabs>
              <w:spacing w:before="120" w:after="120" w:line="276" w:lineRule="auto"/>
              <w:jc w:val="center"/>
              <w:rPr>
                <w:rFonts w:ascii="Open Sans Light" w:hAnsi="Open Sans Light" w:cs="Open Sans Light"/>
                <w:sz w:val="20"/>
                <w:szCs w:val="20"/>
              </w:rPr>
            </w:pPr>
          </w:p>
        </w:tc>
        <w:tc>
          <w:tcPr>
            <w:tcW w:w="4462" w:type="dxa"/>
            <w:tcBorders>
              <w:top w:val="single" w:sz="4" w:space="0" w:color="000000"/>
              <w:left w:val="single" w:sz="4" w:space="0" w:color="000000"/>
              <w:bottom w:val="single" w:sz="4" w:space="0" w:color="000000"/>
            </w:tcBorders>
          </w:tcPr>
          <w:p w14:paraId="44251F89" w14:textId="77777777" w:rsidR="00AF2FC7" w:rsidRPr="00E55F86" w:rsidRDefault="00AF2FC7"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3 p. – projekt uwzględnia działania mające na celu dostosowanie infrastruktury selektywnego zbierania odpadów do potrzeb osób z niepełnosprawnościami albo do specyficznych potrzeb osób z innych grup społecznych; </w:t>
            </w:r>
            <w:r w:rsidRPr="00E55F86">
              <w:rPr>
                <w:rFonts w:ascii="Open Sans Light" w:hAnsi="Open Sans Light" w:cs="Open Sans Light"/>
                <w:sz w:val="20"/>
                <w:szCs w:val="20"/>
              </w:rPr>
              <w:br/>
            </w:r>
          </w:p>
          <w:p w14:paraId="5F37AA00" w14:textId="77777777" w:rsidR="00EE6259" w:rsidRPr="00E55F86" w:rsidRDefault="00AF2FC7"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0 p. – projekt nie uwzględnia działań mających na celu dostosowania infrastruktury selektywnego zbierania odpadów do potrzeb osób z niepełnosprawnościami albo do specyficznych potrzeb osób z innych grup społecznych.</w:t>
            </w:r>
          </w:p>
        </w:tc>
        <w:tc>
          <w:tcPr>
            <w:tcW w:w="984" w:type="dxa"/>
            <w:tcBorders>
              <w:top w:val="single" w:sz="4" w:space="0" w:color="000000"/>
              <w:left w:val="single" w:sz="4" w:space="0" w:color="000000"/>
              <w:bottom w:val="single" w:sz="4" w:space="0" w:color="000000"/>
            </w:tcBorders>
            <w:vAlign w:val="center"/>
          </w:tcPr>
          <w:p w14:paraId="7581BD08" w14:textId="77777777" w:rsidR="00EE6259" w:rsidRPr="00E55F86" w:rsidRDefault="00EE6259" w:rsidP="00943EC7">
            <w:pPr>
              <w:pStyle w:val="Tekstpodstawowy"/>
              <w:widowControl w:val="0"/>
              <w:tabs>
                <w:tab w:val="left" w:pos="0"/>
              </w:tabs>
              <w:spacing w:before="120" w:after="120" w:line="276" w:lineRule="auto"/>
              <w:jc w:val="center"/>
              <w:rPr>
                <w:rFonts w:ascii="Open Sans Light" w:hAnsi="Open Sans Light" w:cs="Open Sans Light"/>
                <w:sz w:val="20"/>
                <w:szCs w:val="20"/>
              </w:rPr>
            </w:pPr>
          </w:p>
        </w:tc>
        <w:tc>
          <w:tcPr>
            <w:tcW w:w="2928" w:type="dxa"/>
          </w:tcPr>
          <w:p w14:paraId="0D3DBF7D" w14:textId="77777777" w:rsidR="00EE6259" w:rsidRPr="00E55F86" w:rsidRDefault="00EE6259" w:rsidP="00943EC7">
            <w:pPr>
              <w:spacing w:line="276" w:lineRule="auto"/>
              <w:rPr>
                <w:rFonts w:ascii="Open Sans Light" w:hAnsi="Open Sans Light" w:cs="Open Sans Light"/>
                <w:sz w:val="20"/>
                <w:szCs w:val="20"/>
              </w:rPr>
            </w:pPr>
          </w:p>
        </w:tc>
      </w:tr>
      <w:tr w:rsidR="00E55F86" w:rsidRPr="00E55F86" w14:paraId="29D32495" w14:textId="77777777" w:rsidTr="00156550">
        <w:trPr>
          <w:trHeight w:val="313"/>
        </w:trPr>
        <w:tc>
          <w:tcPr>
            <w:tcW w:w="15134" w:type="dxa"/>
            <w:gridSpan w:val="6"/>
          </w:tcPr>
          <w:p w14:paraId="1EBBE87F" w14:textId="77777777" w:rsidR="00E55F86" w:rsidRPr="00E55F86" w:rsidRDefault="00E55F86" w:rsidP="00943EC7">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horyzontalne</w:t>
            </w:r>
          </w:p>
        </w:tc>
      </w:tr>
      <w:tr w:rsidR="00EE6259" w:rsidRPr="00E55F86" w14:paraId="3772112F" w14:textId="77777777" w:rsidTr="008A58C1">
        <w:trPr>
          <w:trHeight w:val="313"/>
        </w:trPr>
        <w:tc>
          <w:tcPr>
            <w:tcW w:w="497" w:type="dxa"/>
          </w:tcPr>
          <w:p w14:paraId="242F36CE" w14:textId="77777777" w:rsidR="00EE6259" w:rsidRPr="00E55F86" w:rsidRDefault="00EE6259"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p>
        </w:tc>
        <w:tc>
          <w:tcPr>
            <w:tcW w:w="2337" w:type="dxa"/>
            <w:tcBorders>
              <w:top w:val="single" w:sz="4" w:space="0" w:color="000000"/>
              <w:left w:val="single" w:sz="4" w:space="0" w:color="000000"/>
              <w:bottom w:val="single" w:sz="4" w:space="0" w:color="000000"/>
            </w:tcBorders>
          </w:tcPr>
          <w:p w14:paraId="42564C09" w14:textId="77777777" w:rsidR="00EE6259" w:rsidRPr="00E55F86" w:rsidRDefault="003172F0" w:rsidP="00943EC7">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E55F86">
              <w:rPr>
                <w:rFonts w:ascii="Open Sans Light" w:hAnsi="Open Sans Light" w:cs="Open Sans Light"/>
                <w:sz w:val="20"/>
                <w:lang w:val="pl-PL"/>
              </w:rPr>
              <w:t>Zastosowanie elementów z zakresu gospodarki o obiegu zamkniętym, poprawy efektywności energetycznej i OZE, ochrony przyrody (w tym różnorodności biologicznej) oraz adaptacji do zmian klimatu</w:t>
            </w:r>
          </w:p>
        </w:tc>
        <w:tc>
          <w:tcPr>
            <w:tcW w:w="3926" w:type="dxa"/>
            <w:tcBorders>
              <w:top w:val="single" w:sz="4" w:space="0" w:color="000000"/>
              <w:left w:val="single" w:sz="4" w:space="0" w:color="000000"/>
              <w:bottom w:val="single" w:sz="4" w:space="0" w:color="000000"/>
            </w:tcBorders>
          </w:tcPr>
          <w:p w14:paraId="03AFCEE3" w14:textId="77777777" w:rsidR="00581E8A" w:rsidRPr="00E55F86" w:rsidRDefault="003172F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w:t>
            </w:r>
            <w:r w:rsidR="00581E8A" w:rsidRPr="00E55F86">
              <w:rPr>
                <w:rFonts w:ascii="Open Sans Light" w:hAnsi="Open Sans Light" w:cs="Open Sans Light"/>
                <w:sz w:val="20"/>
                <w:szCs w:val="20"/>
              </w:rPr>
              <w:br/>
            </w:r>
          </w:p>
          <w:p w14:paraId="0AA0973C" w14:textId="77777777" w:rsidR="00581E8A" w:rsidRPr="00E55F86" w:rsidRDefault="003172F0" w:rsidP="00943EC7">
            <w:pPr>
              <w:pStyle w:val="Tekstpodstawowy"/>
              <w:widowControl w:val="0"/>
              <w:tabs>
                <w:tab w:val="left" w:pos="0"/>
              </w:tabs>
              <w:spacing w:before="120" w:after="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zawiera rozwiązania przyczyniające się do wzrostu efektywności energetycznej i udziału energii ze źródeł odnawialnych, </w:t>
            </w:r>
            <w:r w:rsidRPr="00E55F86">
              <w:rPr>
                <w:rFonts w:ascii="Open Sans Light" w:hAnsi="Open Sans Light" w:cs="Open Sans Light"/>
                <w:sz w:val="20"/>
                <w:szCs w:val="20"/>
              </w:rPr>
              <w:br/>
              <w:t xml:space="preserve">a w zakresie ochrony przyrody uwzględnienie utrzymania istniejącej zieleni, w szczególności drzew </w:t>
            </w:r>
            <w:r w:rsidRPr="00E55F86">
              <w:rPr>
                <w:rFonts w:ascii="Open Sans Light" w:hAnsi="Open Sans Light" w:cs="Open Sans Light"/>
                <w:sz w:val="20"/>
                <w:szCs w:val="20"/>
              </w:rPr>
              <w:br/>
              <w:t xml:space="preserve">i istniejących ekosystemów, promowania i przywracania zdrowych ekosystemów </w:t>
            </w:r>
            <w:r w:rsidRPr="00E55F86">
              <w:rPr>
                <w:rFonts w:ascii="Open Sans Light" w:hAnsi="Open Sans Light" w:cs="Open Sans Light"/>
                <w:sz w:val="20"/>
                <w:szCs w:val="20"/>
              </w:rPr>
              <w:br/>
              <w:t xml:space="preserve">i zwiększania różnorodności biologicznej, komponentów opartych na przyrodzie, zielonej oraz niebieskiej infrastruktury, rozwiązań opartych na rodzimych zasobach przyrody oraz realizacji dodatkowych </w:t>
            </w:r>
            <w:proofErr w:type="spellStart"/>
            <w:r w:rsidRPr="00E55F86">
              <w:rPr>
                <w:rFonts w:ascii="Open Sans Light" w:hAnsi="Open Sans Light" w:cs="Open Sans Light"/>
                <w:sz w:val="20"/>
                <w:szCs w:val="20"/>
              </w:rPr>
              <w:t>nasadzeń</w:t>
            </w:r>
            <w:proofErr w:type="spellEnd"/>
            <w:r w:rsidRPr="00E55F86">
              <w:rPr>
                <w:rFonts w:ascii="Open Sans Light" w:hAnsi="Open Sans Light" w:cs="Open Sans Light"/>
                <w:sz w:val="20"/>
                <w:szCs w:val="20"/>
              </w:rPr>
              <w:t xml:space="preserve"> drzew </w:t>
            </w:r>
            <w:r w:rsidRPr="00E55F86">
              <w:rPr>
                <w:rFonts w:ascii="Open Sans Light" w:hAnsi="Open Sans Light" w:cs="Open Sans Light"/>
                <w:sz w:val="20"/>
                <w:szCs w:val="20"/>
              </w:rPr>
              <w:br/>
              <w:t>i krzewó</w:t>
            </w:r>
            <w:r w:rsidR="00581E8A" w:rsidRPr="00E55F86">
              <w:rPr>
                <w:rFonts w:ascii="Open Sans Light" w:hAnsi="Open Sans Light" w:cs="Open Sans Light"/>
                <w:sz w:val="20"/>
                <w:szCs w:val="20"/>
              </w:rPr>
              <w:t>w.</w:t>
            </w:r>
          </w:p>
        </w:tc>
        <w:tc>
          <w:tcPr>
            <w:tcW w:w="4462" w:type="dxa"/>
            <w:tcBorders>
              <w:top w:val="single" w:sz="4" w:space="0" w:color="000000"/>
              <w:left w:val="single" w:sz="4" w:space="0" w:color="000000"/>
              <w:bottom w:val="single" w:sz="4" w:space="0" w:color="000000"/>
            </w:tcBorders>
          </w:tcPr>
          <w:p w14:paraId="4DD69830" w14:textId="77777777" w:rsidR="00581E8A" w:rsidRPr="00E55F86" w:rsidRDefault="003172F0"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1 pkt. – w ramach projektu zostały zastosowane rozwiązania w zakresie gospodarki o obiegu zamkniętym (wynikające z „Mapy drogowej Transformacji w kierunku gospodarki o obiegu zamkniętym”); </w:t>
            </w:r>
            <w:r w:rsidR="00581E8A" w:rsidRPr="00E55F86">
              <w:rPr>
                <w:rFonts w:ascii="Open Sans Light" w:hAnsi="Open Sans Light" w:cs="Open Sans Light"/>
                <w:sz w:val="20"/>
                <w:szCs w:val="20"/>
              </w:rPr>
              <w:br/>
            </w:r>
          </w:p>
          <w:p w14:paraId="3C99368A" w14:textId="77777777" w:rsidR="00581E8A" w:rsidRPr="00E55F86" w:rsidRDefault="003172F0"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odporności i adaptacji do zmian klimatu; </w:t>
            </w:r>
            <w:r w:rsidR="00581E8A" w:rsidRPr="00E55F86">
              <w:rPr>
                <w:rFonts w:ascii="Open Sans Light" w:hAnsi="Open Sans Light" w:cs="Open Sans Light"/>
                <w:sz w:val="20"/>
                <w:szCs w:val="20"/>
              </w:rPr>
              <w:br/>
            </w:r>
          </w:p>
          <w:p w14:paraId="5CCE2273" w14:textId="77777777" w:rsidR="00581E8A" w:rsidRPr="00E55F86" w:rsidRDefault="003172F0"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ochrony przyrody (w tym zachowanie istniejących drzew i terenów zielonych oraz różnorodności biologicznej); </w:t>
            </w:r>
            <w:r w:rsidR="00581E8A" w:rsidRPr="00E55F86">
              <w:rPr>
                <w:rFonts w:ascii="Open Sans Light" w:hAnsi="Open Sans Light" w:cs="Open Sans Light"/>
                <w:sz w:val="20"/>
                <w:szCs w:val="20"/>
              </w:rPr>
              <w:br/>
            </w:r>
          </w:p>
          <w:p w14:paraId="6B0C7934" w14:textId="77777777" w:rsidR="00581E8A" w:rsidRPr="00E55F86" w:rsidRDefault="003172F0"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elementy w zakresie poprawy efektywności energetycznej i OZE; </w:t>
            </w:r>
            <w:r w:rsidR="00581E8A" w:rsidRPr="00E55F86">
              <w:rPr>
                <w:rFonts w:ascii="Open Sans Light" w:hAnsi="Open Sans Light" w:cs="Open Sans Light"/>
                <w:sz w:val="20"/>
                <w:szCs w:val="20"/>
              </w:rPr>
              <w:br/>
            </w:r>
          </w:p>
          <w:p w14:paraId="5892C184" w14:textId="77777777" w:rsidR="00BF33C2" w:rsidRPr="00E55F86" w:rsidRDefault="003172F0"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realizowane są dodatkowe nasadzenia drzew i krzewów na terenie realizacji projektu ponad te </w:t>
            </w:r>
            <w:r w:rsidR="00BF33C2" w:rsidRPr="00E55F86">
              <w:rPr>
                <w:rFonts w:ascii="Open Sans Light" w:hAnsi="Open Sans Light" w:cs="Open Sans Light"/>
                <w:sz w:val="20"/>
                <w:szCs w:val="20"/>
              </w:rPr>
              <w:br/>
            </w:r>
            <w:r w:rsidRPr="00E55F86">
              <w:rPr>
                <w:rFonts w:ascii="Open Sans Light" w:hAnsi="Open Sans Light" w:cs="Open Sans Light"/>
                <w:sz w:val="20"/>
                <w:szCs w:val="20"/>
              </w:rPr>
              <w:t>wynikające z rozstrzygnięć administracyjnych</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t xml:space="preserve"> </w:t>
            </w:r>
            <w:r w:rsidR="00BF33C2" w:rsidRPr="00E55F86">
              <w:rPr>
                <w:rFonts w:ascii="Open Sans Light" w:hAnsi="Open Sans Light" w:cs="Open Sans Light"/>
                <w:sz w:val="20"/>
                <w:szCs w:val="20"/>
              </w:rPr>
              <w:br/>
            </w:r>
          </w:p>
          <w:p w14:paraId="1116C816" w14:textId="77777777" w:rsidR="00430032" w:rsidRPr="00E55F86" w:rsidRDefault="003172F0"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r w:rsidR="00430032" w:rsidRPr="00E55F86">
              <w:rPr>
                <w:rFonts w:ascii="Open Sans Light" w:hAnsi="Open Sans Light" w:cs="Open Sans Light"/>
                <w:sz w:val="20"/>
                <w:szCs w:val="20"/>
              </w:rPr>
              <w:br/>
            </w:r>
          </w:p>
          <w:p w14:paraId="3206B362" w14:textId="77777777" w:rsidR="00EE6259" w:rsidRPr="00E55F86" w:rsidRDefault="003172F0" w:rsidP="00943EC7">
            <w:pPr>
              <w:widowControl w:val="0"/>
              <w:snapToGrid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Punkty sumują się.</w:t>
            </w:r>
          </w:p>
        </w:tc>
        <w:tc>
          <w:tcPr>
            <w:tcW w:w="984" w:type="dxa"/>
            <w:tcBorders>
              <w:top w:val="single" w:sz="4" w:space="0" w:color="000000"/>
              <w:left w:val="single" w:sz="4" w:space="0" w:color="000000"/>
              <w:bottom w:val="single" w:sz="4" w:space="0" w:color="000000"/>
            </w:tcBorders>
            <w:vAlign w:val="center"/>
          </w:tcPr>
          <w:p w14:paraId="461C83B4" w14:textId="77777777" w:rsidR="00EE6259" w:rsidRPr="00E55F86" w:rsidRDefault="00EE6259" w:rsidP="00943EC7">
            <w:pPr>
              <w:pStyle w:val="Tekstpodstawowy"/>
              <w:widowControl w:val="0"/>
              <w:tabs>
                <w:tab w:val="left" w:pos="0"/>
              </w:tabs>
              <w:spacing w:before="120" w:after="120" w:line="276" w:lineRule="auto"/>
              <w:jc w:val="center"/>
              <w:rPr>
                <w:rFonts w:ascii="Open Sans Light" w:hAnsi="Open Sans Light" w:cs="Open Sans Light"/>
                <w:sz w:val="20"/>
                <w:szCs w:val="20"/>
              </w:rPr>
            </w:pPr>
          </w:p>
        </w:tc>
        <w:tc>
          <w:tcPr>
            <w:tcW w:w="2928" w:type="dxa"/>
          </w:tcPr>
          <w:p w14:paraId="4EF566B5"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40BC86BF" w14:textId="77777777" w:rsidTr="008A58C1">
        <w:trPr>
          <w:trHeight w:val="313"/>
        </w:trPr>
        <w:tc>
          <w:tcPr>
            <w:tcW w:w="497" w:type="dxa"/>
          </w:tcPr>
          <w:p w14:paraId="2E0A1357" w14:textId="77777777" w:rsidR="00EE6259" w:rsidRPr="00E55F86" w:rsidRDefault="008442CC"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2</w:t>
            </w:r>
          </w:p>
        </w:tc>
        <w:tc>
          <w:tcPr>
            <w:tcW w:w="2337" w:type="dxa"/>
            <w:tcBorders>
              <w:top w:val="single" w:sz="4" w:space="0" w:color="000000"/>
              <w:left w:val="single" w:sz="4" w:space="0" w:color="000000"/>
              <w:bottom w:val="single" w:sz="4" w:space="0" w:color="000000"/>
            </w:tcBorders>
          </w:tcPr>
          <w:p w14:paraId="5394AD39" w14:textId="77777777" w:rsidR="00EE6259" w:rsidRPr="00E55F86" w:rsidRDefault="00581E8A" w:rsidP="00943EC7">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E55F86">
              <w:rPr>
                <w:rFonts w:ascii="Open Sans Light" w:hAnsi="Open Sans Light" w:cs="Open Sans Light"/>
                <w:sz w:val="20"/>
                <w:lang w:val="pl-PL"/>
              </w:rPr>
              <w:t>Zastosowanie elementów edukacyjnych w projekcie</w:t>
            </w:r>
          </w:p>
        </w:tc>
        <w:tc>
          <w:tcPr>
            <w:tcW w:w="3926" w:type="dxa"/>
            <w:tcBorders>
              <w:top w:val="single" w:sz="4" w:space="0" w:color="000000"/>
              <w:left w:val="single" w:sz="4" w:space="0" w:color="000000"/>
              <w:bottom w:val="single" w:sz="4" w:space="0" w:color="000000"/>
            </w:tcBorders>
          </w:tcPr>
          <w:p w14:paraId="09C63B87" w14:textId="77777777" w:rsidR="00EE6259" w:rsidRPr="00E55F86" w:rsidRDefault="00581E8A"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Projekt obejmuje elementy edukacyjne w zakresie podnoszenia świadomości ekologicznej </w:t>
            </w:r>
            <w:proofErr w:type="gramStart"/>
            <w:r w:rsidRPr="00E55F86">
              <w:rPr>
                <w:rFonts w:ascii="Open Sans Light" w:hAnsi="Open Sans Light" w:cs="Open Sans Light"/>
                <w:sz w:val="20"/>
                <w:szCs w:val="20"/>
              </w:rPr>
              <w:t>społeczeństwa ,</w:t>
            </w:r>
            <w:proofErr w:type="gramEnd"/>
            <w:r w:rsidRPr="00E55F86">
              <w:rPr>
                <w:rFonts w:ascii="Open Sans Light" w:hAnsi="Open Sans Light" w:cs="Open Sans Light"/>
                <w:sz w:val="20"/>
                <w:szCs w:val="20"/>
              </w:rPr>
              <w:t xml:space="preserve"> na przykład czystego powietrza, rozwiązania zgodne z GOZ lub oszczędności energii/zasobów naturalnych (jeśli dotyczy. Kryterium nie dotyczy projektów, w których odrębne przepisy stanowią (</w:t>
            </w:r>
            <w:proofErr w:type="gramStart"/>
            <w:r w:rsidRPr="00E55F86">
              <w:rPr>
                <w:rFonts w:ascii="Open Sans Light" w:hAnsi="Open Sans Light" w:cs="Open Sans Light"/>
                <w:sz w:val="20"/>
                <w:szCs w:val="20"/>
              </w:rPr>
              <w:t>np..</w:t>
            </w:r>
            <w:proofErr w:type="gramEnd"/>
            <w:r w:rsidRPr="00E55F86">
              <w:rPr>
                <w:rFonts w:ascii="Open Sans Light" w:hAnsi="Open Sans Light" w:cs="Open Sans Light"/>
                <w:sz w:val="20"/>
                <w:szCs w:val="20"/>
              </w:rPr>
              <w:t xml:space="preserve"> w zakresie pomocy publicznej), iż koszty elementów edukacyjnych są niekwalifikowalne.</w:t>
            </w:r>
          </w:p>
        </w:tc>
        <w:tc>
          <w:tcPr>
            <w:tcW w:w="4462" w:type="dxa"/>
            <w:tcBorders>
              <w:top w:val="single" w:sz="4" w:space="0" w:color="000000"/>
              <w:left w:val="single" w:sz="4" w:space="0" w:color="000000"/>
              <w:bottom w:val="single" w:sz="4" w:space="0" w:color="000000"/>
            </w:tcBorders>
          </w:tcPr>
          <w:p w14:paraId="14E65907" w14:textId="77777777" w:rsidR="00BF33C2" w:rsidRPr="00E55F86" w:rsidRDefault="00581E8A"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1 pkt. - projekt obejmuje elementy edukacyjne</w:t>
            </w:r>
            <w:r w:rsidR="00BF33C2" w:rsidRPr="00E55F86">
              <w:rPr>
                <w:rFonts w:ascii="Open Sans Light" w:hAnsi="Open Sans Light" w:cs="Open Sans Light"/>
                <w:sz w:val="20"/>
                <w:szCs w:val="20"/>
              </w:rPr>
              <w:t>;</w:t>
            </w:r>
          </w:p>
          <w:p w14:paraId="63F210BF" w14:textId="77777777" w:rsidR="00BF33C2" w:rsidRPr="00E55F86" w:rsidRDefault="00BF33C2" w:rsidP="00943EC7">
            <w:pPr>
              <w:widowControl w:val="0"/>
              <w:spacing w:before="120" w:after="120" w:line="276" w:lineRule="auto"/>
              <w:jc w:val="both"/>
              <w:rPr>
                <w:rFonts w:ascii="Open Sans Light" w:hAnsi="Open Sans Light" w:cs="Open Sans Light"/>
                <w:sz w:val="20"/>
                <w:szCs w:val="20"/>
              </w:rPr>
            </w:pPr>
          </w:p>
          <w:p w14:paraId="587959DC" w14:textId="77777777" w:rsidR="00EE6259" w:rsidRPr="00E55F86" w:rsidRDefault="00581E8A"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000000"/>
              <w:left w:val="single" w:sz="4" w:space="0" w:color="000000"/>
              <w:bottom w:val="single" w:sz="4" w:space="0" w:color="000000"/>
            </w:tcBorders>
            <w:vAlign w:val="center"/>
          </w:tcPr>
          <w:p w14:paraId="42792B08" w14:textId="77777777" w:rsidR="00EE6259" w:rsidRPr="00E55F86" w:rsidRDefault="00EE6259" w:rsidP="00943EC7">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928" w:type="dxa"/>
          </w:tcPr>
          <w:p w14:paraId="3D74B124"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595FF17D" w14:textId="77777777" w:rsidTr="008A58C1">
        <w:trPr>
          <w:trHeight w:val="313"/>
        </w:trPr>
        <w:tc>
          <w:tcPr>
            <w:tcW w:w="497" w:type="dxa"/>
          </w:tcPr>
          <w:p w14:paraId="1B8A30F8" w14:textId="77777777" w:rsidR="00EE6259" w:rsidRPr="00E55F86" w:rsidRDefault="008442CC"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337" w:type="dxa"/>
            <w:tcBorders>
              <w:top w:val="single" w:sz="4" w:space="0" w:color="000000"/>
              <w:left w:val="single" w:sz="4" w:space="0" w:color="000000"/>
              <w:bottom w:val="single" w:sz="4" w:space="0" w:color="000000"/>
            </w:tcBorders>
          </w:tcPr>
          <w:p w14:paraId="1F855CEF" w14:textId="77777777" w:rsidR="00EE6259" w:rsidRPr="00E55F86" w:rsidRDefault="001E001A" w:rsidP="00943EC7">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r w:rsidRPr="00E55F86">
              <w:rPr>
                <w:rFonts w:ascii="Open Sans Light" w:hAnsi="Open Sans Light" w:cs="Open Sans Light"/>
                <w:bCs/>
                <w:sz w:val="20"/>
                <w:szCs w:val="20"/>
              </w:rPr>
              <w:t>Zgodność projektu ze Strategią Unii Europejskiej dla regionu Morza Bałtyckiego (SUE RMB)</w:t>
            </w:r>
          </w:p>
        </w:tc>
        <w:tc>
          <w:tcPr>
            <w:tcW w:w="3926" w:type="dxa"/>
            <w:tcBorders>
              <w:top w:val="single" w:sz="4" w:space="0" w:color="000000"/>
              <w:left w:val="single" w:sz="4" w:space="0" w:color="000000"/>
              <w:bottom w:val="single" w:sz="4" w:space="0" w:color="000000"/>
            </w:tcBorders>
          </w:tcPr>
          <w:p w14:paraId="5A4AF133" w14:textId="77777777" w:rsidR="00EE6259" w:rsidRPr="00E55F86" w:rsidRDefault="001E001A" w:rsidP="00943EC7">
            <w:pPr>
              <w:pStyle w:val="Tekstpodstawowy"/>
              <w:widowControl w:val="0"/>
              <w:tabs>
                <w:tab w:val="left" w:pos="0"/>
              </w:tabs>
              <w:snapToGrid w:val="0"/>
              <w:spacing w:before="120" w:after="120" w:line="276" w:lineRule="auto"/>
              <w:rPr>
                <w:rFonts w:ascii="Open Sans Light" w:hAnsi="Open Sans Light" w:cs="Open Sans Light"/>
                <w:bCs/>
                <w:sz w:val="20"/>
                <w:szCs w:val="20"/>
              </w:rPr>
            </w:pPr>
            <w:r w:rsidRPr="00E55F86">
              <w:rPr>
                <w:rFonts w:ascii="Open Sans Light" w:hAnsi="Open Sans Light" w:cs="Open Sans Light"/>
                <w:bCs/>
                <w:sz w:val="20"/>
                <w:szCs w:val="20"/>
              </w:rPr>
              <w:t>Projekt jest zgodny lub komplementarny z celami Strategii Unii Europejskiej dla regionu Morza Bałtyckiego.</w:t>
            </w:r>
          </w:p>
        </w:tc>
        <w:tc>
          <w:tcPr>
            <w:tcW w:w="4462" w:type="dxa"/>
            <w:tcBorders>
              <w:top w:val="single" w:sz="4" w:space="0" w:color="000000"/>
              <w:left w:val="single" w:sz="4" w:space="0" w:color="000000"/>
              <w:bottom w:val="single" w:sz="4" w:space="0" w:color="000000"/>
            </w:tcBorders>
          </w:tcPr>
          <w:p w14:paraId="08140A19" w14:textId="77777777" w:rsidR="001E001A" w:rsidRPr="00E55F86" w:rsidRDefault="001E001A" w:rsidP="00943EC7">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2 pkt. - projekty, które mają status flagowych projektów w ramach SUE RMB</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br/>
            </w:r>
          </w:p>
          <w:p w14:paraId="03D40906" w14:textId="77777777" w:rsidR="00A162BE" w:rsidRPr="00E55F86" w:rsidRDefault="001E001A" w:rsidP="00943EC7">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 xml:space="preserve">1 pkt. - projekty przyczyniają się do osiągnięcia wskaźników, o których mowa w Planie działania UE dotyczącym Strategii UE dla Regionu Morza Bałtyckiego dla jednego z obszarów priorytetowych: Transport, Energy, </w:t>
            </w:r>
            <w:proofErr w:type="spellStart"/>
            <w:r w:rsidRPr="00E55F86">
              <w:rPr>
                <w:rFonts w:ascii="Open Sans Light" w:hAnsi="Open Sans Light" w:cs="Open Sans Light"/>
                <w:sz w:val="20"/>
                <w:szCs w:val="20"/>
              </w:rPr>
              <w:t>Bio</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Agri</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Hazards</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Nutri</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Ship</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Safe</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Secure</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Culture</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Tourism</w:t>
            </w:r>
            <w:proofErr w:type="spellEnd"/>
            <w:r w:rsidRPr="00E55F86">
              <w:rPr>
                <w:rFonts w:ascii="Open Sans Light" w:hAnsi="Open Sans Light" w:cs="Open Sans Light"/>
                <w:sz w:val="20"/>
                <w:szCs w:val="20"/>
              </w:rPr>
              <w:t xml:space="preserve">, </w:t>
            </w:r>
            <w:proofErr w:type="spellStart"/>
            <w:r w:rsidRPr="00E55F86">
              <w:rPr>
                <w:rFonts w:ascii="Open Sans Light" w:hAnsi="Open Sans Light" w:cs="Open Sans Light"/>
                <w:sz w:val="20"/>
                <w:szCs w:val="20"/>
              </w:rPr>
              <w:t>Health</w:t>
            </w:r>
            <w:proofErr w:type="spellEnd"/>
            <w:r w:rsidRPr="00E55F86">
              <w:rPr>
                <w:rFonts w:ascii="Open Sans Light" w:hAnsi="Open Sans Light" w:cs="Open Sans Light"/>
                <w:sz w:val="20"/>
                <w:szCs w:val="20"/>
              </w:rPr>
              <w:t xml:space="preserve">. </w:t>
            </w:r>
            <w:r w:rsidRPr="00E55F86">
              <w:rPr>
                <w:rFonts w:ascii="Open Sans Light" w:hAnsi="Open Sans Light" w:cs="Open Sans Light"/>
                <w:sz w:val="20"/>
                <w:szCs w:val="20"/>
              </w:rPr>
              <w:br/>
            </w:r>
          </w:p>
          <w:p w14:paraId="786AD789" w14:textId="77777777" w:rsidR="00EE6259" w:rsidRPr="00E55F86" w:rsidRDefault="001E001A" w:rsidP="00943EC7">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E55F86">
              <w:rPr>
                <w:rFonts w:ascii="Open Sans Light" w:hAnsi="Open Sans Light" w:cs="Open Sans Light"/>
                <w:sz w:val="20"/>
                <w:szCs w:val="20"/>
              </w:rPr>
              <w:t>0 pkt. – projekt nie spełnia kryterium Punkty nie sumują się.</w:t>
            </w:r>
          </w:p>
        </w:tc>
        <w:tc>
          <w:tcPr>
            <w:tcW w:w="984" w:type="dxa"/>
            <w:tcBorders>
              <w:top w:val="single" w:sz="4" w:space="0" w:color="000000"/>
              <w:left w:val="single" w:sz="4" w:space="0" w:color="000000"/>
              <w:bottom w:val="single" w:sz="4" w:space="0" w:color="000000"/>
            </w:tcBorders>
            <w:vAlign w:val="center"/>
          </w:tcPr>
          <w:p w14:paraId="35DB90FD" w14:textId="77777777" w:rsidR="00EE6259" w:rsidRPr="00E55F86" w:rsidRDefault="00EE6259" w:rsidP="00943EC7">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928" w:type="dxa"/>
          </w:tcPr>
          <w:p w14:paraId="43561B3E"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084992CA" w14:textId="77777777" w:rsidTr="008A58C1">
        <w:trPr>
          <w:trHeight w:val="313"/>
        </w:trPr>
        <w:tc>
          <w:tcPr>
            <w:tcW w:w="497" w:type="dxa"/>
          </w:tcPr>
          <w:p w14:paraId="50C02BB0" w14:textId="77777777" w:rsidR="00EE6259" w:rsidRPr="00E55F86" w:rsidRDefault="008442CC"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4</w:t>
            </w:r>
          </w:p>
        </w:tc>
        <w:tc>
          <w:tcPr>
            <w:tcW w:w="2337" w:type="dxa"/>
            <w:tcBorders>
              <w:top w:val="single" w:sz="4" w:space="0" w:color="000000"/>
              <w:left w:val="single" w:sz="4" w:space="0" w:color="000000"/>
              <w:bottom w:val="single" w:sz="4" w:space="0" w:color="000000"/>
            </w:tcBorders>
          </w:tcPr>
          <w:p w14:paraId="7758F2A0" w14:textId="77777777" w:rsidR="00EE6259" w:rsidRPr="00E55F86" w:rsidRDefault="001E001A" w:rsidP="00943EC7">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E55F86">
              <w:rPr>
                <w:rFonts w:ascii="Open Sans Light" w:hAnsi="Open Sans Light" w:cs="Open Sans Light"/>
                <w:sz w:val="20"/>
                <w:lang w:val="pl-PL"/>
              </w:rPr>
              <w:t>Projekt przewiduje elementy związane ze współpracą z partnerami z innych państw</w:t>
            </w:r>
          </w:p>
        </w:tc>
        <w:tc>
          <w:tcPr>
            <w:tcW w:w="3926" w:type="dxa"/>
            <w:tcBorders>
              <w:top w:val="single" w:sz="4" w:space="0" w:color="000000"/>
              <w:left w:val="single" w:sz="4" w:space="0" w:color="000000"/>
              <w:bottom w:val="single" w:sz="4" w:space="0" w:color="000000"/>
            </w:tcBorders>
          </w:tcPr>
          <w:p w14:paraId="2A60CF59" w14:textId="77777777" w:rsidR="00EE6259" w:rsidRPr="00E55F86" w:rsidRDefault="00CD4101"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E55F86">
              <w:rPr>
                <w:rFonts w:ascii="Open Sans Light" w:hAnsi="Open Sans Light" w:cs="Open Sans Light"/>
                <w:sz w:val="20"/>
                <w:szCs w:val="20"/>
              </w:rPr>
              <w:br/>
              <w:t xml:space="preserve">w UE, krajach kandydujących </w:t>
            </w:r>
            <w:r w:rsidRPr="00E55F86">
              <w:rPr>
                <w:rFonts w:ascii="Open Sans Light" w:hAnsi="Open Sans Light" w:cs="Open Sans Light"/>
                <w:sz w:val="20"/>
                <w:szCs w:val="20"/>
              </w:rPr>
              <w:br/>
              <w:t>i stowarzyszonych</w:t>
            </w:r>
          </w:p>
        </w:tc>
        <w:tc>
          <w:tcPr>
            <w:tcW w:w="4462" w:type="dxa"/>
            <w:tcBorders>
              <w:top w:val="single" w:sz="4" w:space="0" w:color="000000"/>
              <w:left w:val="single" w:sz="4" w:space="0" w:color="000000"/>
              <w:bottom w:val="single" w:sz="4" w:space="0" w:color="000000"/>
            </w:tcBorders>
          </w:tcPr>
          <w:p w14:paraId="5EFF6079" w14:textId="77777777" w:rsidR="00CD4101" w:rsidRPr="00E55F86" w:rsidRDefault="00CD4101"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zakłada współpracę </w:t>
            </w:r>
            <w:r w:rsidRPr="00E55F86">
              <w:rPr>
                <w:rFonts w:ascii="Open Sans Light" w:hAnsi="Open Sans Light" w:cs="Open Sans Light"/>
                <w:sz w:val="20"/>
                <w:szCs w:val="20"/>
              </w:rPr>
              <w:br/>
              <w:t>z partnerami z innych państw, tj. wspólne działania mające bezpośredni związek i wpływ na kształt i realizację inwestycji objętej projektem albo</w:t>
            </w:r>
          </w:p>
          <w:p w14:paraId="0624E551" w14:textId="77777777" w:rsidR="00CD4101" w:rsidRPr="00E55F86" w:rsidRDefault="00CD4101"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2 pkt. – projekt jest komplementarny do innych projektów realizowanych poza granicami Polski w UE, krajach kandydujących i stowarzyszonych</w:t>
            </w:r>
            <w:r w:rsidR="00BF33C2" w:rsidRPr="00E55F86">
              <w:rPr>
                <w:rFonts w:ascii="Open Sans Light" w:hAnsi="Open Sans Light" w:cs="Open Sans Light"/>
                <w:sz w:val="20"/>
                <w:szCs w:val="20"/>
              </w:rPr>
              <w:t>;</w:t>
            </w:r>
          </w:p>
          <w:p w14:paraId="507E025B" w14:textId="77777777" w:rsidR="00CD4101" w:rsidRPr="00E55F86" w:rsidRDefault="00CD4101" w:rsidP="00943EC7">
            <w:pPr>
              <w:widowControl w:val="0"/>
              <w:spacing w:before="120" w:after="120" w:line="276" w:lineRule="auto"/>
              <w:jc w:val="both"/>
              <w:rPr>
                <w:rFonts w:ascii="Open Sans Light" w:hAnsi="Open Sans Light" w:cs="Open Sans Light"/>
                <w:sz w:val="20"/>
                <w:szCs w:val="20"/>
              </w:rPr>
            </w:pPr>
            <w:r w:rsidRPr="00E55F86">
              <w:rPr>
                <w:rFonts w:ascii="Open Sans Light" w:hAnsi="Open Sans Light" w:cs="Open Sans Light"/>
                <w:sz w:val="20"/>
                <w:szCs w:val="20"/>
              </w:rPr>
              <w:t>1 pkt. – projekt obejmuje wymianę wiedzy i doświadczeń oraz konsultacje, z partnerami z innych państw w zakresie zagadnień związanych z realizowanym projektem;</w:t>
            </w:r>
          </w:p>
          <w:p w14:paraId="0D2D442A" w14:textId="77777777" w:rsidR="00CD4101" w:rsidRPr="00E55F86" w:rsidRDefault="00CD4101" w:rsidP="00943EC7">
            <w:pPr>
              <w:widowControl w:val="0"/>
              <w:spacing w:before="120"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1C9CB057" w14:textId="77777777" w:rsidR="00EE6259" w:rsidRPr="00E55F86" w:rsidRDefault="00CD4101" w:rsidP="00943EC7">
            <w:pPr>
              <w:widowControl w:val="0"/>
              <w:spacing w:before="120" w:line="276" w:lineRule="auto"/>
              <w:jc w:val="both"/>
              <w:rPr>
                <w:rFonts w:ascii="Open Sans Light" w:hAnsi="Open Sans Light" w:cs="Open Sans Light"/>
                <w:sz w:val="20"/>
                <w:szCs w:val="20"/>
              </w:rPr>
            </w:pPr>
            <w:r w:rsidRPr="00E55F86">
              <w:rPr>
                <w:rFonts w:ascii="Open Sans Light" w:hAnsi="Open Sans Light" w:cs="Open Sans Light"/>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4225AC1B" w14:textId="77777777" w:rsidR="00EE6259" w:rsidRPr="00E55F86" w:rsidRDefault="00EE6259" w:rsidP="00943EC7">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928" w:type="dxa"/>
          </w:tcPr>
          <w:p w14:paraId="3A4871FC"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1F22503E" w14:textId="77777777" w:rsidTr="008A58C1">
        <w:trPr>
          <w:trHeight w:val="313"/>
        </w:trPr>
        <w:tc>
          <w:tcPr>
            <w:tcW w:w="497" w:type="dxa"/>
          </w:tcPr>
          <w:p w14:paraId="0990F261" w14:textId="77777777" w:rsidR="00EE6259" w:rsidRPr="00E55F86" w:rsidRDefault="008442CC"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5</w:t>
            </w:r>
          </w:p>
        </w:tc>
        <w:tc>
          <w:tcPr>
            <w:tcW w:w="2337" w:type="dxa"/>
            <w:tcBorders>
              <w:top w:val="single" w:sz="4" w:space="0" w:color="000000"/>
              <w:left w:val="single" w:sz="4" w:space="0" w:color="000000"/>
              <w:bottom w:val="single" w:sz="4" w:space="0" w:color="000000"/>
            </w:tcBorders>
          </w:tcPr>
          <w:p w14:paraId="18AF200C" w14:textId="77777777" w:rsidR="00EE6259" w:rsidRPr="00E55F86" w:rsidRDefault="00965151" w:rsidP="00943EC7">
            <w:pPr>
              <w:pStyle w:val="Standardowy2"/>
              <w:widowControl w:val="0"/>
              <w:tabs>
                <w:tab w:val="left" w:pos="0"/>
                <w:tab w:val="left" w:pos="3094"/>
              </w:tabs>
              <w:suppressAutoHyphens w:val="0"/>
              <w:snapToGrid w:val="0"/>
              <w:spacing w:before="120" w:line="276" w:lineRule="auto"/>
              <w:rPr>
                <w:rFonts w:ascii="Open Sans Light" w:hAnsi="Open Sans Light" w:cs="Open Sans Light"/>
                <w:sz w:val="20"/>
                <w:lang w:val="pl-PL"/>
              </w:rPr>
            </w:pPr>
            <w:r w:rsidRPr="00E55F86">
              <w:rPr>
                <w:rFonts w:ascii="Open Sans Light" w:hAnsi="Open Sans Light" w:cs="Open Sans Light"/>
                <w:bCs/>
                <w:sz w:val="20"/>
                <w:lang w:val="pl-PL"/>
              </w:rPr>
              <w:t>Projekt jest operacją o strategicznym znaczeniu w rozumieniu przepisów art. 2 pkt 5 CPR</w:t>
            </w:r>
          </w:p>
        </w:tc>
        <w:tc>
          <w:tcPr>
            <w:tcW w:w="3926" w:type="dxa"/>
            <w:tcBorders>
              <w:top w:val="single" w:sz="4" w:space="0" w:color="000000"/>
              <w:left w:val="single" w:sz="4" w:space="0" w:color="000000"/>
              <w:bottom w:val="single" w:sz="4" w:space="0" w:color="000000"/>
            </w:tcBorders>
          </w:tcPr>
          <w:p w14:paraId="116D37AA" w14:textId="77777777" w:rsidR="00EE6259" w:rsidRPr="00E55F86" w:rsidRDefault="00965151" w:rsidP="00943EC7">
            <w:pPr>
              <w:pStyle w:val="Tekstpodstawowy"/>
              <w:widowControl w:val="0"/>
              <w:tabs>
                <w:tab w:val="left" w:pos="0"/>
              </w:tabs>
              <w:snapToGrid w:val="0"/>
              <w:spacing w:before="120"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jest operacją o strategicznym znaczeniu, tj. został ujęty w wykazie takich operacji zawartym w Rozdziale 8 Programu </w:t>
            </w:r>
            <w:proofErr w:type="spellStart"/>
            <w:r w:rsidRPr="00E55F86">
              <w:rPr>
                <w:rFonts w:ascii="Open Sans Light" w:hAnsi="Open Sans Light" w:cs="Open Sans Light"/>
                <w:sz w:val="20"/>
                <w:szCs w:val="20"/>
              </w:rPr>
              <w:t>FEnIKS</w:t>
            </w:r>
            <w:proofErr w:type="spellEnd"/>
            <w:r w:rsidRPr="00E55F86">
              <w:rPr>
                <w:rFonts w:ascii="Open Sans Light" w:hAnsi="Open Sans Light" w:cs="Open Sans Light"/>
                <w:sz w:val="20"/>
                <w:szCs w:val="20"/>
              </w:rPr>
              <w:t xml:space="preserve"> „Załącznik: Wykaz planowanych operacji o znaczeniu strategicznym wraz z harmonogramem” lub jest częścią wiązki projektów uznanych jako operacja o strategicznym znaczeniu.</w:t>
            </w:r>
          </w:p>
        </w:tc>
        <w:tc>
          <w:tcPr>
            <w:tcW w:w="4462" w:type="dxa"/>
            <w:tcBorders>
              <w:top w:val="single" w:sz="4" w:space="0" w:color="000000"/>
              <w:left w:val="single" w:sz="4" w:space="0" w:color="000000"/>
              <w:bottom w:val="single" w:sz="4" w:space="0" w:color="000000"/>
            </w:tcBorders>
          </w:tcPr>
          <w:p w14:paraId="25FD3D4A" w14:textId="77777777" w:rsidR="00965151" w:rsidRPr="00E55F86" w:rsidRDefault="00965151" w:rsidP="00943EC7">
            <w:pPr>
              <w:pStyle w:val="Tekstpodstawowy"/>
              <w:widowControl w:val="0"/>
              <w:tabs>
                <w:tab w:val="left" w:pos="313"/>
              </w:tabs>
              <w:spacing w:after="120" w:line="276" w:lineRule="auto"/>
              <w:ind w:left="313" w:hanging="313"/>
              <w:rPr>
                <w:rFonts w:ascii="Open Sans Light" w:hAnsi="Open Sans Light" w:cs="Open Sans Light"/>
                <w:sz w:val="20"/>
                <w:szCs w:val="20"/>
              </w:rPr>
            </w:pPr>
            <w:r w:rsidRPr="00E55F86">
              <w:rPr>
                <w:rFonts w:ascii="Open Sans Light" w:hAnsi="Open Sans Light" w:cs="Open Sans Light"/>
                <w:sz w:val="20"/>
                <w:szCs w:val="20"/>
              </w:rPr>
              <w:t>3 pkt. – projekt jest operacją o strategicznym znaczeniu w rozumieniu przepisów art. 2 pkt 5 CPR i został ujęty w wykazie takich operacji zawartym w załączniku do programu lub jest częścią wiązki projektów uznanych jako operacja o strategicznym znaczeniu</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t xml:space="preserve"> </w:t>
            </w:r>
          </w:p>
          <w:p w14:paraId="7F251320" w14:textId="77777777" w:rsidR="00965151" w:rsidRDefault="00965151" w:rsidP="00943EC7">
            <w:pPr>
              <w:pStyle w:val="Tekstpodstawowy"/>
              <w:widowControl w:val="0"/>
              <w:tabs>
                <w:tab w:val="left" w:pos="313"/>
              </w:tabs>
              <w:spacing w:line="276" w:lineRule="auto"/>
              <w:ind w:left="313" w:hanging="313"/>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4C5BAB42" w14:textId="77777777" w:rsidR="000C0E02" w:rsidRDefault="000C0E02" w:rsidP="00943EC7">
            <w:pPr>
              <w:pStyle w:val="Tekstpodstawowy"/>
              <w:widowControl w:val="0"/>
              <w:tabs>
                <w:tab w:val="left" w:pos="313"/>
              </w:tabs>
              <w:spacing w:line="276" w:lineRule="auto"/>
              <w:ind w:left="313" w:hanging="313"/>
              <w:rPr>
                <w:rFonts w:ascii="Open Sans Light" w:hAnsi="Open Sans Light" w:cs="Open Sans Light"/>
                <w:sz w:val="20"/>
                <w:szCs w:val="20"/>
              </w:rPr>
            </w:pPr>
          </w:p>
          <w:p w14:paraId="73C5EDE5" w14:textId="77777777" w:rsidR="000C0E02" w:rsidRPr="00E55F86" w:rsidRDefault="000C0E02" w:rsidP="00943EC7">
            <w:pPr>
              <w:pStyle w:val="Tekstpodstawowy"/>
              <w:widowControl w:val="0"/>
              <w:tabs>
                <w:tab w:val="left" w:pos="313"/>
              </w:tabs>
              <w:spacing w:line="276" w:lineRule="auto"/>
              <w:ind w:left="313" w:hanging="313"/>
              <w:rPr>
                <w:rFonts w:ascii="Open Sans Light" w:hAnsi="Open Sans Light" w:cs="Open Sans Light"/>
                <w:sz w:val="20"/>
                <w:szCs w:val="20"/>
              </w:rPr>
            </w:pPr>
          </w:p>
          <w:p w14:paraId="0B44721D" w14:textId="77777777" w:rsidR="00EE6259" w:rsidRPr="00E55F86" w:rsidRDefault="00965151" w:rsidP="00943EC7">
            <w:pPr>
              <w:pStyle w:val="Tekstpodstawowy"/>
              <w:widowControl w:val="0"/>
              <w:tabs>
                <w:tab w:val="left" w:pos="313"/>
              </w:tabs>
              <w:spacing w:line="276" w:lineRule="auto"/>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Borders>
              <w:top w:val="single" w:sz="4" w:space="0" w:color="000000"/>
              <w:left w:val="single" w:sz="4" w:space="0" w:color="000000"/>
              <w:bottom w:val="single" w:sz="4" w:space="0" w:color="000000"/>
            </w:tcBorders>
            <w:vAlign w:val="center"/>
          </w:tcPr>
          <w:p w14:paraId="5BDA8931" w14:textId="77777777" w:rsidR="00EE6259" w:rsidRPr="00E55F86" w:rsidRDefault="00EE6259" w:rsidP="00943EC7">
            <w:pPr>
              <w:pStyle w:val="Standardowy2"/>
              <w:widowControl w:val="0"/>
              <w:tabs>
                <w:tab w:val="left" w:pos="0"/>
              </w:tabs>
              <w:suppressAutoHyphens w:val="0"/>
              <w:spacing w:before="120" w:after="120" w:line="276" w:lineRule="auto"/>
              <w:jc w:val="center"/>
              <w:rPr>
                <w:rFonts w:ascii="Open Sans Light" w:hAnsi="Open Sans Light" w:cs="Open Sans Light"/>
                <w:sz w:val="20"/>
                <w:lang w:val="pl-PL"/>
              </w:rPr>
            </w:pPr>
          </w:p>
        </w:tc>
        <w:tc>
          <w:tcPr>
            <w:tcW w:w="2928" w:type="dxa"/>
          </w:tcPr>
          <w:p w14:paraId="69CE01A7"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7DE91D7A" w14:textId="77777777" w:rsidTr="008A58C1">
        <w:trPr>
          <w:trHeight w:val="313"/>
        </w:trPr>
        <w:tc>
          <w:tcPr>
            <w:tcW w:w="497" w:type="dxa"/>
          </w:tcPr>
          <w:p w14:paraId="026D1592" w14:textId="77777777" w:rsidR="00EE6259" w:rsidRPr="00E55F86" w:rsidRDefault="008442CC"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337" w:type="dxa"/>
          </w:tcPr>
          <w:p w14:paraId="2DE13A9D" w14:textId="77777777" w:rsidR="00EE6259" w:rsidRPr="00E55F86" w:rsidRDefault="00A162BE"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miasta średnie tracące funkcje społeczno-gospodarcze/obszary zagrożone trwałą marginalizacją</w:t>
            </w:r>
          </w:p>
        </w:tc>
        <w:tc>
          <w:tcPr>
            <w:tcW w:w="3926" w:type="dxa"/>
          </w:tcPr>
          <w:p w14:paraId="349251D6" w14:textId="77777777" w:rsidR="00EE6259" w:rsidRPr="00E55F86" w:rsidRDefault="00A162BE"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realizowany na jednym z dwóch obszarów strategicznej interwencji wskazanych w KSRR, tj. na obszarze miast średnich tracących funkcje społeczno</w:t>
            </w:r>
            <w:r w:rsidR="000C0E02">
              <w:rPr>
                <w:rFonts w:ascii="Open Sans Light" w:hAnsi="Open Sans Light" w:cs="Open Sans Light"/>
                <w:sz w:val="20"/>
                <w:szCs w:val="20"/>
              </w:rPr>
              <w:t>-</w:t>
            </w:r>
            <w:r w:rsidRPr="00E55F86">
              <w:rPr>
                <w:rFonts w:ascii="Open Sans Light" w:hAnsi="Open Sans Light" w:cs="Open Sans Light"/>
                <w:sz w:val="20"/>
                <w:szCs w:val="20"/>
              </w:rPr>
              <w:t>gospodarcze lub obszarze zagrożonym trwałą marginalizacją. Aktualizacja delimitacji obszarów strategicznej interwencji jest dostępna pod adresem: https://www.gov.pl/web/fundusze-regiony/krajowa-strategia-rozwoju-regionalnego</w:t>
            </w:r>
          </w:p>
        </w:tc>
        <w:tc>
          <w:tcPr>
            <w:tcW w:w="4462" w:type="dxa"/>
          </w:tcPr>
          <w:p w14:paraId="6C5A3D15" w14:textId="77777777" w:rsidR="00A162BE" w:rsidRPr="00E55F86" w:rsidRDefault="00A162BE"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3 pkt. – projekt jest realizowany na obszarze wskazanych OSI</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t xml:space="preserve"> </w:t>
            </w:r>
            <w:r w:rsidRPr="00E55F86">
              <w:rPr>
                <w:rFonts w:ascii="Open Sans Light" w:hAnsi="Open Sans Light" w:cs="Open Sans Light"/>
                <w:sz w:val="20"/>
                <w:szCs w:val="20"/>
              </w:rPr>
              <w:br/>
            </w:r>
          </w:p>
          <w:p w14:paraId="5CE62D43" w14:textId="77777777" w:rsidR="000C0E02" w:rsidRDefault="00A162BE"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p w14:paraId="05634D11" w14:textId="77777777" w:rsidR="000C0E02" w:rsidRDefault="000C0E02" w:rsidP="00943EC7">
            <w:pPr>
              <w:spacing w:line="276" w:lineRule="auto"/>
              <w:rPr>
                <w:rFonts w:ascii="Open Sans Light" w:hAnsi="Open Sans Light" w:cs="Open Sans Light"/>
                <w:sz w:val="20"/>
                <w:szCs w:val="20"/>
              </w:rPr>
            </w:pPr>
          </w:p>
          <w:p w14:paraId="4D9043F7" w14:textId="77777777" w:rsidR="00EE6259" w:rsidRPr="00E55F86" w:rsidRDefault="00A162BE"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Pr>
          <w:p w14:paraId="328C3CD0" w14:textId="77777777" w:rsidR="00EE6259" w:rsidRPr="00E55F86" w:rsidRDefault="00EE6259" w:rsidP="00943EC7">
            <w:pPr>
              <w:spacing w:line="276" w:lineRule="auto"/>
              <w:rPr>
                <w:rFonts w:ascii="Open Sans Light" w:hAnsi="Open Sans Light" w:cs="Open Sans Light"/>
                <w:sz w:val="20"/>
                <w:szCs w:val="20"/>
              </w:rPr>
            </w:pPr>
          </w:p>
        </w:tc>
        <w:tc>
          <w:tcPr>
            <w:tcW w:w="2928" w:type="dxa"/>
          </w:tcPr>
          <w:p w14:paraId="4905C87C" w14:textId="77777777" w:rsidR="00EE6259" w:rsidRPr="00E55F86" w:rsidRDefault="00EE6259" w:rsidP="00943EC7">
            <w:pPr>
              <w:spacing w:line="276" w:lineRule="auto"/>
              <w:rPr>
                <w:rFonts w:ascii="Open Sans Light" w:hAnsi="Open Sans Light" w:cs="Open Sans Light"/>
                <w:sz w:val="20"/>
                <w:szCs w:val="20"/>
              </w:rPr>
            </w:pPr>
          </w:p>
        </w:tc>
      </w:tr>
      <w:tr w:rsidR="00EE6259" w:rsidRPr="00E55F86" w14:paraId="2795148F" w14:textId="77777777" w:rsidTr="008A58C1">
        <w:trPr>
          <w:trHeight w:val="328"/>
        </w:trPr>
        <w:tc>
          <w:tcPr>
            <w:tcW w:w="497" w:type="dxa"/>
          </w:tcPr>
          <w:p w14:paraId="731CC8C1" w14:textId="77777777" w:rsidR="00EE6259" w:rsidRPr="00E55F86" w:rsidRDefault="008442CC"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7</w:t>
            </w:r>
          </w:p>
        </w:tc>
        <w:tc>
          <w:tcPr>
            <w:tcW w:w="2337" w:type="dxa"/>
          </w:tcPr>
          <w:p w14:paraId="324E82A2" w14:textId="77777777" w:rsidR="00EE6259" w:rsidRPr="00E55F86" w:rsidRDefault="00BF33C2"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3926" w:type="dxa"/>
          </w:tcPr>
          <w:p w14:paraId="08F657B2" w14:textId="77777777" w:rsidR="00EE6259" w:rsidRPr="00E55F86" w:rsidRDefault="00BF33C2" w:rsidP="00943EC7">
            <w:pPr>
              <w:autoSpaceDE w:val="0"/>
              <w:autoSpaceDN w:val="0"/>
              <w:adjustRightInd w:val="0"/>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 xml:space="preserve">Projekt jest realizowany na jednym </w:t>
            </w:r>
            <w:r w:rsidRPr="00E55F86">
              <w:rPr>
                <w:rFonts w:ascii="Open Sans Light" w:hAnsi="Open Sans Light" w:cs="Open Sans Light"/>
                <w:sz w:val="20"/>
                <w:szCs w:val="20"/>
              </w:rPr>
              <w:br/>
              <w:t>z dwóch obszarów strategicznej interwencji wskazanych w KSRR, tj. na obszarze Polski Wschodniej lub na Śląsku.</w:t>
            </w:r>
          </w:p>
        </w:tc>
        <w:tc>
          <w:tcPr>
            <w:tcW w:w="4462" w:type="dxa"/>
          </w:tcPr>
          <w:p w14:paraId="6D8F0F25" w14:textId="77777777" w:rsidR="00BF33C2" w:rsidRPr="00E55F86" w:rsidRDefault="00BF33C2"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na obszarze Polski Wschodniej/Śląska;</w:t>
            </w:r>
          </w:p>
          <w:p w14:paraId="2444E339" w14:textId="77777777" w:rsidR="00BF33C2" w:rsidRPr="00E55F86" w:rsidRDefault="00BF33C2" w:rsidP="00943EC7">
            <w:pPr>
              <w:spacing w:line="276" w:lineRule="auto"/>
              <w:rPr>
                <w:rFonts w:ascii="Open Sans Light" w:hAnsi="Open Sans Light" w:cs="Open Sans Light"/>
                <w:sz w:val="20"/>
                <w:szCs w:val="20"/>
              </w:rPr>
            </w:pPr>
          </w:p>
          <w:p w14:paraId="01CDC107" w14:textId="77777777" w:rsidR="00EE6259" w:rsidRPr="00E55F86" w:rsidRDefault="00BF33C2"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tc>
        <w:tc>
          <w:tcPr>
            <w:tcW w:w="984" w:type="dxa"/>
          </w:tcPr>
          <w:p w14:paraId="4D72C950" w14:textId="77777777" w:rsidR="00EE6259" w:rsidRPr="00E55F86" w:rsidRDefault="00EE6259" w:rsidP="00943EC7">
            <w:pPr>
              <w:spacing w:line="276" w:lineRule="auto"/>
              <w:rPr>
                <w:rFonts w:ascii="Open Sans Light" w:hAnsi="Open Sans Light" w:cs="Open Sans Light"/>
                <w:sz w:val="20"/>
                <w:szCs w:val="20"/>
              </w:rPr>
            </w:pPr>
          </w:p>
        </w:tc>
        <w:tc>
          <w:tcPr>
            <w:tcW w:w="2928" w:type="dxa"/>
          </w:tcPr>
          <w:p w14:paraId="47A1DC81" w14:textId="77777777" w:rsidR="00EE6259" w:rsidRPr="00E55F86" w:rsidRDefault="00EE6259" w:rsidP="00943EC7">
            <w:pPr>
              <w:spacing w:line="276" w:lineRule="auto"/>
              <w:rPr>
                <w:rFonts w:ascii="Open Sans Light" w:hAnsi="Open Sans Light" w:cs="Open Sans Light"/>
                <w:sz w:val="20"/>
                <w:szCs w:val="20"/>
              </w:rPr>
            </w:pPr>
          </w:p>
        </w:tc>
      </w:tr>
      <w:tr w:rsidR="008A58C1" w:rsidRPr="00E55F86" w14:paraId="7C9EDF5F" w14:textId="77777777" w:rsidTr="008A58C1">
        <w:trPr>
          <w:trHeight w:val="328"/>
        </w:trPr>
        <w:tc>
          <w:tcPr>
            <w:tcW w:w="497" w:type="dxa"/>
          </w:tcPr>
          <w:p w14:paraId="1D4287AB" w14:textId="77777777" w:rsidR="008A58C1" w:rsidRPr="00E55F86" w:rsidRDefault="008442CC"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8</w:t>
            </w:r>
          </w:p>
        </w:tc>
        <w:tc>
          <w:tcPr>
            <w:tcW w:w="2337" w:type="dxa"/>
          </w:tcPr>
          <w:p w14:paraId="1C5B7D2C" w14:textId="77777777" w:rsidR="008A58C1" w:rsidRPr="00E55F86" w:rsidRDefault="008A58C1" w:rsidP="00943EC7">
            <w:pPr>
              <w:spacing w:line="276" w:lineRule="auto"/>
              <w:rPr>
                <w:rFonts w:ascii="Open Sans Light" w:hAnsi="Open Sans Light" w:cs="Open Sans Light"/>
                <w:b/>
                <w:sz w:val="20"/>
                <w:szCs w:val="20"/>
              </w:rPr>
            </w:pPr>
            <w:r w:rsidRPr="00E55F86">
              <w:rPr>
                <w:rFonts w:ascii="Open Sans Light" w:hAnsi="Open Sans Light" w:cs="Open Sans Light"/>
                <w:sz w:val="20"/>
                <w:szCs w:val="20"/>
              </w:rPr>
              <w:t>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c>
        <w:tc>
          <w:tcPr>
            <w:tcW w:w="3926" w:type="dxa"/>
            <w:shd w:val="clear" w:color="auto" w:fill="auto"/>
          </w:tcPr>
          <w:p w14:paraId="7CDDB07C" w14:textId="77777777" w:rsidR="008A58C1" w:rsidRPr="00E55F86" w:rsidRDefault="008A58C1" w:rsidP="00943EC7">
            <w:pPr>
              <w:spacing w:line="276" w:lineRule="auto"/>
              <w:rPr>
                <w:rFonts w:ascii="Open Sans Light" w:hAnsi="Open Sans Light" w:cs="Open Sans Light"/>
                <w:b/>
                <w:sz w:val="20"/>
                <w:szCs w:val="20"/>
              </w:rPr>
            </w:pPr>
            <w:r w:rsidRPr="00E55F86">
              <w:rPr>
                <w:rFonts w:ascii="Open Sans Light" w:hAnsi="Open Sans Light" w:cs="Open Sans Light"/>
                <w:sz w:val="20"/>
                <w:szCs w:val="20"/>
              </w:rPr>
              <w:t xml:space="preserve">Czy projekt wynika </w:t>
            </w:r>
            <w:r w:rsidRPr="00E55F86">
              <w:rPr>
                <w:rFonts w:ascii="Open Sans Light" w:hAnsi="Open Sans Light" w:cs="Open Sans Light"/>
                <w:sz w:val="20"/>
                <w:szCs w:val="20"/>
              </w:rPr>
              <w:br/>
              <w:t xml:space="preserve">z zapisów strategii terytorialnej ZIT lub IIT, bądź strategii rozwoju ponadlokalnego albo czy wynika </w:t>
            </w:r>
            <w:r w:rsidRPr="00E55F86">
              <w:rPr>
                <w:rFonts w:ascii="Open Sans Light" w:hAnsi="Open Sans Light" w:cs="Open Sans Light"/>
                <w:sz w:val="20"/>
                <w:szCs w:val="20"/>
              </w:rPr>
              <w:br/>
              <w:t xml:space="preserve">z dokumentów strategicznych i/lub planistycznych powstałych w ramach współpracy samorządów (w tym takich jak Centrum Wsparcia Doradczego, Partnerska Inicjatywa Miast, Program Rozwój Lokalny lub czy jest komplementarny do ww. dokumentów, </w:t>
            </w:r>
            <w:r w:rsidRPr="00E55F86">
              <w:rPr>
                <w:rFonts w:ascii="Open Sans Light" w:hAnsi="Open Sans Light" w:cs="Open Sans Light"/>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003B62CB" w:rsidRPr="00E55F86">
              <w:rPr>
                <w:rFonts w:ascii="Open Sans Light" w:hAnsi="Open Sans Light" w:cs="Open Sans Light"/>
                <w:sz w:val="20"/>
                <w:szCs w:val="20"/>
              </w:rPr>
              <w:br/>
            </w:r>
            <w:r w:rsidRPr="00E55F86">
              <w:rPr>
                <w:rFonts w:ascii="Open Sans Light" w:hAnsi="Open Sans Light" w:cs="Open Sans Light"/>
                <w:sz w:val="20"/>
                <w:szCs w:val="20"/>
              </w:rPr>
              <w:t>w tym również inwestycji innych podmiotów itp.).</w:t>
            </w:r>
          </w:p>
        </w:tc>
        <w:tc>
          <w:tcPr>
            <w:tcW w:w="4462" w:type="dxa"/>
            <w:shd w:val="clear" w:color="auto" w:fill="auto"/>
          </w:tcPr>
          <w:p w14:paraId="5FC88B64" w14:textId="77777777" w:rsidR="008A58C1" w:rsidRPr="00E55F86" w:rsidRDefault="008A58C1"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r w:rsidRPr="00E55F86">
              <w:rPr>
                <w:rFonts w:ascii="Open Sans Light" w:hAnsi="Open Sans Light" w:cs="Open Sans Light"/>
                <w:sz w:val="20"/>
                <w:szCs w:val="20"/>
              </w:rPr>
              <w:br/>
            </w:r>
          </w:p>
          <w:p w14:paraId="2B986F65" w14:textId="77777777" w:rsidR="008A58C1" w:rsidRPr="00E55F86" w:rsidRDefault="008A58C1"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r w:rsidRPr="00E55F86">
              <w:rPr>
                <w:rFonts w:ascii="Open Sans Light" w:hAnsi="Open Sans Light" w:cs="Open Sans Light"/>
                <w:sz w:val="20"/>
                <w:szCs w:val="20"/>
              </w:rPr>
              <w:br/>
            </w:r>
          </w:p>
          <w:p w14:paraId="11F63708" w14:textId="77777777" w:rsidR="008A58C1" w:rsidRPr="00E55F86" w:rsidRDefault="008A58C1"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2DA9F05E" w14:textId="77777777" w:rsidR="008A58C1" w:rsidRPr="00E55F86" w:rsidRDefault="008A58C1" w:rsidP="00943EC7">
            <w:pPr>
              <w:spacing w:line="276" w:lineRule="auto"/>
              <w:rPr>
                <w:rFonts w:ascii="Open Sans Light" w:hAnsi="Open Sans Light" w:cs="Open Sans Light"/>
                <w:sz w:val="20"/>
                <w:szCs w:val="20"/>
              </w:rPr>
            </w:pPr>
          </w:p>
          <w:p w14:paraId="6B772468" w14:textId="77777777" w:rsidR="008A58C1" w:rsidRPr="00E55F86" w:rsidRDefault="008A58C1" w:rsidP="00943EC7">
            <w:pPr>
              <w:spacing w:line="276" w:lineRule="auto"/>
              <w:rPr>
                <w:rFonts w:ascii="Open Sans Light" w:hAnsi="Open Sans Light" w:cs="Open Sans Light"/>
                <w:b/>
                <w:sz w:val="20"/>
                <w:szCs w:val="20"/>
              </w:rPr>
            </w:pPr>
            <w:r w:rsidRPr="00E55F86">
              <w:rPr>
                <w:rFonts w:ascii="Open Sans Light" w:hAnsi="Open Sans Light" w:cs="Open Sans Light"/>
                <w:sz w:val="20"/>
                <w:szCs w:val="20"/>
              </w:rPr>
              <w:t>Punkty nie sumują się</w:t>
            </w:r>
          </w:p>
        </w:tc>
        <w:tc>
          <w:tcPr>
            <w:tcW w:w="984" w:type="dxa"/>
          </w:tcPr>
          <w:p w14:paraId="54BC96F3" w14:textId="77777777" w:rsidR="008A58C1" w:rsidRPr="00E55F86" w:rsidRDefault="008A58C1" w:rsidP="00943EC7">
            <w:pPr>
              <w:spacing w:line="276" w:lineRule="auto"/>
              <w:rPr>
                <w:rFonts w:ascii="Open Sans Light" w:hAnsi="Open Sans Light" w:cs="Open Sans Light"/>
                <w:b/>
                <w:sz w:val="20"/>
                <w:szCs w:val="20"/>
              </w:rPr>
            </w:pPr>
          </w:p>
        </w:tc>
        <w:tc>
          <w:tcPr>
            <w:tcW w:w="2928" w:type="dxa"/>
          </w:tcPr>
          <w:p w14:paraId="61F7DB24" w14:textId="77777777" w:rsidR="008A58C1" w:rsidRPr="00E55F86" w:rsidRDefault="008A58C1" w:rsidP="00943EC7">
            <w:pPr>
              <w:spacing w:line="276" w:lineRule="auto"/>
              <w:rPr>
                <w:rFonts w:ascii="Open Sans Light" w:hAnsi="Open Sans Light" w:cs="Open Sans Light"/>
                <w:b/>
                <w:sz w:val="20"/>
                <w:szCs w:val="20"/>
              </w:rPr>
            </w:pPr>
          </w:p>
        </w:tc>
      </w:tr>
      <w:tr w:rsidR="008A58C1" w:rsidRPr="00E55F86" w14:paraId="5AC3407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75EC43E8" w14:textId="77777777" w:rsidR="008A58C1" w:rsidRPr="00E55F86" w:rsidRDefault="008442CC"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9</w:t>
            </w:r>
          </w:p>
        </w:tc>
        <w:tc>
          <w:tcPr>
            <w:tcW w:w="2337" w:type="dxa"/>
            <w:tcBorders>
              <w:top w:val="single" w:sz="4" w:space="0" w:color="auto"/>
              <w:left w:val="single" w:sz="4" w:space="0" w:color="auto"/>
              <w:bottom w:val="single" w:sz="4" w:space="0" w:color="auto"/>
              <w:right w:val="single" w:sz="4" w:space="0" w:color="auto"/>
            </w:tcBorders>
          </w:tcPr>
          <w:p w14:paraId="03F619FD" w14:textId="77777777" w:rsidR="008A58C1" w:rsidRPr="00E55F86" w:rsidRDefault="003B62CB"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finansowany również z innych źródeł finansowania niż fundusze UE.</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34FB862" w14:textId="77777777" w:rsidR="008A58C1" w:rsidRPr="00E55F86" w:rsidRDefault="003B62CB"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projekt jest finansowany również </w:t>
            </w:r>
            <w:r w:rsidRPr="00E55F86">
              <w:rPr>
                <w:rFonts w:ascii="Open Sans Light" w:hAnsi="Open Sans Light" w:cs="Open Sans Light"/>
                <w:sz w:val="20"/>
                <w:szCs w:val="20"/>
              </w:rPr>
              <w:br/>
              <w:t>z innych źródeł finansowania niż fundusze UE (np. instrumenty finansowe, inwestycje prywatne/publiczne itp.) w wymiarze wyższym niż minimalny wkład własny wnioskodawcy. Aby kryterium zostało uznane za spełnione, minimalny wkład własny powinien być podwyższony min. o 1%.</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7461474A" w14:textId="77777777" w:rsidR="003B62CB" w:rsidRPr="00E55F86" w:rsidRDefault="008A58C1"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1 </w:t>
            </w:r>
            <w:r w:rsidR="003B62CB" w:rsidRPr="00E55F86">
              <w:rPr>
                <w:rFonts w:ascii="Open Sans Light" w:hAnsi="Open Sans Light" w:cs="Open Sans Light"/>
                <w:sz w:val="20"/>
                <w:szCs w:val="20"/>
              </w:rPr>
              <w:t>pkt - projekt jest finansowany również z innych źródeł finansowania niż fundusze UE;</w:t>
            </w:r>
          </w:p>
          <w:p w14:paraId="52F8CADB" w14:textId="77777777" w:rsidR="003B62CB" w:rsidRPr="00E55F86" w:rsidRDefault="003B62CB"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w:t>
            </w:r>
          </w:p>
          <w:p w14:paraId="2D8B1FD5" w14:textId="77777777" w:rsidR="008A58C1" w:rsidRPr="00E55F86" w:rsidRDefault="003B62CB"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4D50F3E9" w14:textId="77777777" w:rsidR="008A58C1" w:rsidRPr="00E55F86" w:rsidRDefault="008A58C1" w:rsidP="00943EC7">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35AA2110" w14:textId="77777777" w:rsidR="008A58C1" w:rsidRPr="00E55F86" w:rsidRDefault="008A58C1" w:rsidP="00943EC7">
            <w:pPr>
              <w:spacing w:line="276" w:lineRule="auto"/>
              <w:rPr>
                <w:rFonts w:ascii="Open Sans Light" w:hAnsi="Open Sans Light" w:cs="Open Sans Light"/>
                <w:b/>
                <w:sz w:val="20"/>
                <w:szCs w:val="20"/>
              </w:rPr>
            </w:pPr>
          </w:p>
        </w:tc>
      </w:tr>
      <w:tr w:rsidR="008A58C1" w:rsidRPr="00E55F86" w14:paraId="57ACD677"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0F8D3DBF" w14:textId="77777777" w:rsidR="008A58C1" w:rsidRPr="00E55F86" w:rsidRDefault="00E55F86"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r w:rsidR="008442CC" w:rsidRPr="00E55F86">
              <w:rPr>
                <w:rFonts w:ascii="Open Sans Light" w:hAnsi="Open Sans Light" w:cs="Open Sans Light"/>
                <w:b/>
                <w:sz w:val="20"/>
                <w:szCs w:val="20"/>
              </w:rPr>
              <w:t>0</w:t>
            </w:r>
          </w:p>
        </w:tc>
        <w:tc>
          <w:tcPr>
            <w:tcW w:w="2337" w:type="dxa"/>
            <w:tcBorders>
              <w:top w:val="single" w:sz="4" w:space="0" w:color="auto"/>
              <w:left w:val="single" w:sz="4" w:space="0" w:color="auto"/>
              <w:bottom w:val="single" w:sz="4" w:space="0" w:color="auto"/>
              <w:right w:val="single" w:sz="4" w:space="0" w:color="auto"/>
            </w:tcBorders>
          </w:tcPr>
          <w:p w14:paraId="38868F6B" w14:textId="77777777" w:rsidR="008A58C1" w:rsidRPr="00E55F86" w:rsidRDefault="00584E7C"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wpisuje się w realizację wartości Nowego Europejskiego </w:t>
            </w:r>
            <w:proofErr w:type="spellStart"/>
            <w:r w:rsidRPr="00E55F86">
              <w:rPr>
                <w:rFonts w:ascii="Open Sans Light" w:hAnsi="Open Sans Light" w:cs="Open Sans Light"/>
                <w:sz w:val="20"/>
                <w:szCs w:val="20"/>
              </w:rPr>
              <w:t>Bauhausu</w:t>
            </w:r>
            <w:proofErr w:type="spellEnd"/>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D38DD35" w14:textId="77777777" w:rsidR="008A58C1" w:rsidRPr="00E55F86" w:rsidRDefault="00584E7C"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przy opracowywaniu projektu uwzględniono wymiary zrównoważonego rozwoju, dostępności i estetyki. Podstawowe informacje dla wnioskodawców związane ze stosowaniem w projektach założeń Nowego Europejskiego </w:t>
            </w:r>
            <w:proofErr w:type="spellStart"/>
            <w:r w:rsidRPr="00E55F86">
              <w:rPr>
                <w:rFonts w:ascii="Open Sans Light" w:hAnsi="Open Sans Light" w:cs="Open Sans Light"/>
                <w:sz w:val="20"/>
                <w:szCs w:val="20"/>
              </w:rPr>
              <w:t>Bauhausu</w:t>
            </w:r>
            <w:proofErr w:type="spellEnd"/>
            <w:r w:rsidRPr="00E55F86">
              <w:rPr>
                <w:rFonts w:ascii="Open Sans Light" w:hAnsi="Open Sans Light" w:cs="Open Sans Light"/>
                <w:sz w:val="20"/>
                <w:szCs w:val="20"/>
              </w:rPr>
              <w:t xml:space="preserve"> zostały zawarte w Komunikacie Komisji do Parlamentu Europejskiego, Rady, Europejskiego Komitetu Ekonomiczno-Społecznego i Komitetu Regionów: Nowy Europejski </w:t>
            </w:r>
            <w:proofErr w:type="spellStart"/>
            <w:r w:rsidRPr="00E55F86">
              <w:rPr>
                <w:rFonts w:ascii="Open Sans Light" w:hAnsi="Open Sans Light" w:cs="Open Sans Light"/>
                <w:sz w:val="20"/>
                <w:szCs w:val="20"/>
              </w:rPr>
              <w:t>Bauhaus</w:t>
            </w:r>
            <w:proofErr w:type="spellEnd"/>
            <w:r w:rsidRPr="00E55F86">
              <w:rPr>
                <w:rFonts w:ascii="Open Sans Light" w:hAnsi="Open Sans Light" w:cs="Open Sans Light"/>
                <w:sz w:val="20"/>
                <w:szCs w:val="20"/>
              </w:rPr>
              <w:t xml:space="preserve">: piękno, </w:t>
            </w:r>
            <w:proofErr w:type="spellStart"/>
            <w:r w:rsidRPr="00E55F86">
              <w:rPr>
                <w:rFonts w:ascii="Open Sans Light" w:hAnsi="Open Sans Light" w:cs="Open Sans Light"/>
                <w:sz w:val="20"/>
                <w:szCs w:val="20"/>
              </w:rPr>
              <w:t>zrównoważoność</w:t>
            </w:r>
            <w:proofErr w:type="spellEnd"/>
            <w:r w:rsidRPr="00E55F86">
              <w:rPr>
                <w:rFonts w:ascii="Open Sans Light" w:hAnsi="Open Sans Light" w:cs="Open Sans Light"/>
                <w:sz w:val="20"/>
                <w:szCs w:val="20"/>
              </w:rPr>
              <w:t xml:space="preserve">, wspólnota. </w:t>
            </w:r>
            <w:proofErr w:type="gramStart"/>
            <w:r w:rsidRPr="00E55F86">
              <w:rPr>
                <w:rFonts w:ascii="Open Sans Light" w:hAnsi="Open Sans Light" w:cs="Open Sans Light"/>
                <w:sz w:val="20"/>
                <w:szCs w:val="20"/>
              </w:rPr>
              <w:t>com(</w:t>
            </w:r>
            <w:proofErr w:type="gramEnd"/>
            <w:r w:rsidRPr="00E55F86">
              <w:rPr>
                <w:rFonts w:ascii="Open Sans Light" w:hAnsi="Open Sans Light" w:cs="Open Sans Light"/>
                <w:sz w:val="20"/>
                <w:szCs w:val="20"/>
              </w:rPr>
              <w:t xml:space="preserve">2021) 573 </w:t>
            </w:r>
            <w:proofErr w:type="spellStart"/>
            <w:r w:rsidRPr="00E55F86">
              <w:rPr>
                <w:rFonts w:ascii="Open Sans Light" w:hAnsi="Open Sans Light" w:cs="Open Sans Light"/>
                <w:sz w:val="20"/>
                <w:szCs w:val="20"/>
              </w:rPr>
              <w:t>final</w:t>
            </w:r>
            <w:proofErr w:type="spellEnd"/>
            <w:r w:rsidRPr="00E55F86">
              <w:rPr>
                <w:rFonts w:ascii="Open Sans Light" w:hAnsi="Open Sans Light" w:cs="Open Sans Light"/>
                <w:sz w:val="20"/>
                <w:szCs w:val="20"/>
              </w:rPr>
              <w:t>.</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298AEBDC" w14:textId="77777777" w:rsidR="00584E7C" w:rsidRPr="00E55F86" w:rsidRDefault="008A58C1"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1 </w:t>
            </w:r>
            <w:r w:rsidR="00584E7C" w:rsidRPr="00E55F86">
              <w:rPr>
                <w:rFonts w:ascii="Open Sans Light" w:hAnsi="Open Sans Light" w:cs="Open Sans Light"/>
                <w:sz w:val="20"/>
                <w:szCs w:val="20"/>
              </w:rPr>
              <w:t>pkt – projekt realizuje założenia NEB;</w:t>
            </w:r>
          </w:p>
          <w:p w14:paraId="518713D6" w14:textId="77777777" w:rsidR="00584E7C" w:rsidRPr="00E55F86" w:rsidRDefault="00584E7C" w:rsidP="00943EC7">
            <w:pPr>
              <w:spacing w:line="276" w:lineRule="auto"/>
              <w:rPr>
                <w:rFonts w:ascii="Open Sans Light" w:hAnsi="Open Sans Light" w:cs="Open Sans Light"/>
                <w:sz w:val="20"/>
                <w:szCs w:val="20"/>
              </w:rPr>
            </w:pPr>
          </w:p>
          <w:p w14:paraId="4610EC6E" w14:textId="77777777" w:rsidR="008A58C1" w:rsidRPr="00E55F86" w:rsidRDefault="00584E7C"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124B2330" w14:textId="77777777" w:rsidR="008A58C1" w:rsidRPr="00E55F86" w:rsidRDefault="008A58C1" w:rsidP="00943EC7">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67919924" w14:textId="77777777" w:rsidR="008A58C1" w:rsidRPr="00E55F86" w:rsidRDefault="008A58C1" w:rsidP="00943EC7">
            <w:pPr>
              <w:spacing w:line="276" w:lineRule="auto"/>
              <w:rPr>
                <w:rFonts w:ascii="Open Sans Light" w:hAnsi="Open Sans Light" w:cs="Open Sans Light"/>
                <w:b/>
                <w:sz w:val="20"/>
                <w:szCs w:val="20"/>
              </w:rPr>
            </w:pPr>
          </w:p>
        </w:tc>
      </w:tr>
      <w:tr w:rsidR="008A58C1" w:rsidRPr="00E55F86" w14:paraId="3CDF7EA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1CAC6BA6" w14:textId="77777777" w:rsidR="008A58C1" w:rsidRPr="00E55F86" w:rsidRDefault="00E55F86"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r w:rsidR="008442CC" w:rsidRPr="00E55F86">
              <w:rPr>
                <w:rFonts w:ascii="Open Sans Light" w:hAnsi="Open Sans Light" w:cs="Open Sans Light"/>
                <w:b/>
                <w:sz w:val="20"/>
                <w:szCs w:val="20"/>
              </w:rPr>
              <w:t>1</w:t>
            </w:r>
          </w:p>
        </w:tc>
        <w:tc>
          <w:tcPr>
            <w:tcW w:w="2337" w:type="dxa"/>
            <w:tcBorders>
              <w:top w:val="single" w:sz="4" w:space="0" w:color="auto"/>
              <w:left w:val="single" w:sz="4" w:space="0" w:color="auto"/>
              <w:bottom w:val="single" w:sz="4" w:space="0" w:color="auto"/>
              <w:right w:val="single" w:sz="4" w:space="0" w:color="auto"/>
            </w:tcBorders>
          </w:tcPr>
          <w:p w14:paraId="1DAA7FAC" w14:textId="77777777" w:rsidR="008A58C1" w:rsidRPr="00E55F86" w:rsidRDefault="00584E7C"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Partnerstwo międzysektorowe. Kryterium wynika z art. 28a ustawy o zasadach prowadzenia polityki rozwoju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30F09E16" w14:textId="77777777" w:rsidR="008A58C1" w:rsidRPr="00E55F86" w:rsidRDefault="00584E7C"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projekt realizowany jest w partnerstwie z podmiotami reprezentującymi różne sektory, tj. prywatny, publiczny, pozarządowy</w:t>
            </w:r>
            <w:r w:rsidR="008A58C1" w:rsidRPr="00E55F86">
              <w:rPr>
                <w:rFonts w:ascii="Open Sans Light" w:hAnsi="Open Sans Light" w:cs="Open Sans Light"/>
                <w:sz w:val="20"/>
                <w:szCs w:val="20"/>
              </w:rPr>
              <w:t>.</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19ED791A" w14:textId="77777777" w:rsidR="00584E7C" w:rsidRPr="00E55F86" w:rsidRDefault="00584E7C"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w partnerstwie z co najmniej jednym podmiotem z następujących sektorów: publiczny, prywatny, pozarządowy;</w:t>
            </w:r>
          </w:p>
          <w:p w14:paraId="464B9C62" w14:textId="77777777" w:rsidR="00584E7C" w:rsidRPr="00E55F86" w:rsidRDefault="00584E7C" w:rsidP="00943EC7">
            <w:pPr>
              <w:spacing w:line="276" w:lineRule="auto"/>
              <w:rPr>
                <w:rFonts w:ascii="Open Sans Light" w:hAnsi="Open Sans Light" w:cs="Open Sans Light"/>
                <w:sz w:val="20"/>
                <w:szCs w:val="20"/>
              </w:rPr>
            </w:pPr>
          </w:p>
          <w:p w14:paraId="5DBB2F72" w14:textId="77777777" w:rsidR="008A58C1" w:rsidRPr="00E55F86" w:rsidRDefault="00584E7C"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jest realizowany w partnerstwie z co najmniej jednym podmiotem z następujących sektorów: publiczny, prywatny, pozarządowy.</w:t>
            </w:r>
          </w:p>
        </w:tc>
        <w:tc>
          <w:tcPr>
            <w:tcW w:w="984" w:type="dxa"/>
            <w:tcBorders>
              <w:top w:val="single" w:sz="4" w:space="0" w:color="auto"/>
              <w:left w:val="single" w:sz="4" w:space="0" w:color="auto"/>
              <w:bottom w:val="single" w:sz="4" w:space="0" w:color="auto"/>
              <w:right w:val="single" w:sz="4" w:space="0" w:color="auto"/>
            </w:tcBorders>
          </w:tcPr>
          <w:p w14:paraId="71180C11" w14:textId="77777777" w:rsidR="008A58C1" w:rsidRPr="00E55F86" w:rsidRDefault="008A58C1" w:rsidP="00943EC7">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4293D858" w14:textId="77777777" w:rsidR="008A58C1" w:rsidRPr="00E55F86" w:rsidRDefault="008A58C1" w:rsidP="00943EC7">
            <w:pPr>
              <w:spacing w:line="276" w:lineRule="auto"/>
              <w:rPr>
                <w:rFonts w:ascii="Open Sans Light" w:hAnsi="Open Sans Light" w:cs="Open Sans Light"/>
                <w:b/>
                <w:sz w:val="20"/>
                <w:szCs w:val="20"/>
              </w:rPr>
            </w:pPr>
          </w:p>
        </w:tc>
      </w:tr>
    </w:tbl>
    <w:p w14:paraId="710AEBFE" w14:textId="77777777" w:rsidR="008F7508" w:rsidRPr="00E55F86" w:rsidRDefault="008F7508" w:rsidP="00943EC7">
      <w:pPr>
        <w:spacing w:line="276" w:lineRule="auto"/>
        <w:rPr>
          <w:rFonts w:ascii="Open Sans Light" w:hAnsi="Open Sans Light" w:cs="Open Sans Light"/>
          <w:b/>
          <w:sz w:val="20"/>
          <w:szCs w:val="20"/>
        </w:rPr>
      </w:pPr>
      <w:r w:rsidRPr="00E55F86">
        <w:rPr>
          <w:rFonts w:ascii="Open Sans Light" w:hAnsi="Open Sans Light" w:cs="Open Sans Light"/>
          <w:b/>
          <w:bCs/>
          <w:sz w:val="20"/>
          <w:szCs w:val="20"/>
        </w:rPr>
        <w:t>Wymagane minimum, aby projekt pozytywnie przeszedł ocenę merytoryczna I stopnia wyno</w:t>
      </w:r>
      <w:r w:rsidR="00474064" w:rsidRPr="00E55F86">
        <w:rPr>
          <w:rFonts w:ascii="Open Sans Light" w:hAnsi="Open Sans Light" w:cs="Open Sans Light"/>
          <w:b/>
          <w:bCs/>
          <w:sz w:val="20"/>
          <w:szCs w:val="20"/>
        </w:rPr>
        <w:t>si 5</w:t>
      </w:r>
      <w:r w:rsidRPr="00E55F86">
        <w:rPr>
          <w:rFonts w:ascii="Open Sans Light" w:hAnsi="Open Sans Light" w:cs="Open Sans Light"/>
          <w:b/>
          <w:bCs/>
          <w:sz w:val="20"/>
          <w:szCs w:val="20"/>
        </w:rPr>
        <w:t>0 % maksymalnej liczby punktów możliwych do uzyskania</w:t>
      </w:r>
      <w:r w:rsidR="0037250A" w:rsidRPr="00E55F86">
        <w:rPr>
          <w:rFonts w:ascii="Open Sans Light" w:hAnsi="Open Sans Light" w:cs="Open Sans Light"/>
          <w:b/>
          <w:bCs/>
          <w:sz w:val="20"/>
          <w:szCs w:val="20"/>
        </w:rPr>
        <w:t xml:space="preserve"> </w:t>
      </w:r>
      <w:r w:rsidRPr="00E55F86">
        <w:rPr>
          <w:rFonts w:ascii="Open Sans Light" w:hAnsi="Open Sans Light" w:cs="Open Sans Light"/>
          <w:b/>
          <w:bCs/>
          <w:sz w:val="20"/>
          <w:szCs w:val="20"/>
        </w:rPr>
        <w:t xml:space="preserve">– </w:t>
      </w:r>
      <w:r w:rsidR="0037250A" w:rsidRPr="00E55F86">
        <w:rPr>
          <w:rFonts w:ascii="Open Sans Light" w:hAnsi="Open Sans Light" w:cs="Open Sans Light"/>
          <w:b/>
          <w:bCs/>
          <w:sz w:val="20"/>
          <w:szCs w:val="20"/>
        </w:rPr>
        <w:t>tj.</w:t>
      </w:r>
      <w:r w:rsidR="008B6E2C" w:rsidRPr="00E55F86">
        <w:rPr>
          <w:rFonts w:ascii="Open Sans Light" w:hAnsi="Open Sans Light" w:cs="Open Sans Light"/>
          <w:b/>
          <w:bCs/>
          <w:sz w:val="20"/>
          <w:szCs w:val="20"/>
        </w:rPr>
        <w:t xml:space="preserve"> </w:t>
      </w:r>
      <w:r w:rsidR="00474064" w:rsidRPr="00E55F86">
        <w:rPr>
          <w:rFonts w:ascii="Open Sans Light" w:hAnsi="Open Sans Light" w:cs="Open Sans Light"/>
          <w:b/>
          <w:bCs/>
          <w:sz w:val="20"/>
          <w:szCs w:val="20"/>
        </w:rPr>
        <w:t>69</w:t>
      </w:r>
      <w:r w:rsidR="00864F18" w:rsidRPr="00E55F86">
        <w:rPr>
          <w:rFonts w:ascii="Open Sans Light" w:hAnsi="Open Sans Light" w:cs="Open Sans Light"/>
          <w:b/>
          <w:bCs/>
          <w:sz w:val="20"/>
          <w:szCs w:val="20"/>
        </w:rPr>
        <w:t>/</w:t>
      </w:r>
      <w:r w:rsidR="00430032" w:rsidRPr="00E55F86">
        <w:rPr>
          <w:rFonts w:ascii="Open Sans Light" w:hAnsi="Open Sans Light" w:cs="Open Sans Light"/>
          <w:b/>
          <w:bCs/>
          <w:sz w:val="20"/>
          <w:szCs w:val="20"/>
        </w:rPr>
        <w:t>137</w:t>
      </w:r>
      <w:r w:rsidR="00864F18" w:rsidRPr="00E55F86">
        <w:rPr>
          <w:rFonts w:ascii="Open Sans Light" w:hAnsi="Open Sans Light" w:cs="Open Sans Light"/>
          <w:b/>
          <w:bCs/>
          <w:sz w:val="20"/>
          <w:szCs w:val="20"/>
        </w:rPr>
        <w:t xml:space="preserve"> w projektach dedykowanych wyłącznie PSZOK</w:t>
      </w:r>
    </w:p>
    <w:p w14:paraId="4B0C5420" w14:textId="77777777" w:rsidR="00247681" w:rsidRPr="00E55F86" w:rsidRDefault="00247681" w:rsidP="00943EC7">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 xml:space="preserve">Istnieje możliwość poprawy/uzupełnienia projektu w zakresie poniższych kryteriów na etapie oceny spełnienia kryteriów wyboru (zgodnie z art. </w:t>
      </w:r>
      <w:r w:rsidR="00EA38EB" w:rsidRPr="00E55F86">
        <w:rPr>
          <w:rFonts w:ascii="Open Sans Light" w:hAnsi="Open Sans Light" w:cs="Open Sans Light"/>
          <w:b/>
          <w:sz w:val="20"/>
          <w:szCs w:val="20"/>
        </w:rPr>
        <w:t>55</w:t>
      </w:r>
      <w:r w:rsidRPr="00E55F86">
        <w:rPr>
          <w:rFonts w:ascii="Open Sans Light" w:hAnsi="Open Sans Light" w:cs="Open Sans Light"/>
          <w:b/>
          <w:sz w:val="20"/>
          <w:szCs w:val="20"/>
        </w:rPr>
        <w:t xml:space="preserve"> ustawy wdrożeniowej).</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943EC7">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943EC7">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943EC7">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77777777" w:rsidR="006419B5" w:rsidRPr="00E55F86" w:rsidRDefault="006419B5"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E55F86" w:rsidRPr="00E55F86">
              <w:rPr>
                <w:rFonts w:ascii="Open Sans Light" w:hAnsi="Open Sans Light" w:cs="Open Sans Light"/>
                <w:sz w:val="20"/>
                <w:szCs w:val="20"/>
              </w:rPr>
              <w:t>5</w:t>
            </w:r>
            <w:r w:rsidR="006B3A72" w:rsidRPr="00E55F86">
              <w:rPr>
                <w:rFonts w:ascii="Open Sans Light" w:hAnsi="Open Sans Light" w:cs="Open Sans Light"/>
                <w:sz w:val="20"/>
                <w:szCs w:val="20"/>
              </w:rPr>
              <w:t>0%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943EC7">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943EC7">
            <w:pPr>
              <w:spacing w:line="276" w:lineRule="auto"/>
              <w:jc w:val="center"/>
              <w:rPr>
                <w:rFonts w:ascii="Open Sans Light" w:hAnsi="Open Sans Light" w:cs="Open Sans Light"/>
                <w:sz w:val="20"/>
                <w:szCs w:val="20"/>
              </w:rPr>
            </w:pPr>
          </w:p>
        </w:tc>
      </w:tr>
    </w:tbl>
    <w:p w14:paraId="02E7ED0F" w14:textId="77777777" w:rsidR="00C220EB" w:rsidRPr="00E55F86" w:rsidRDefault="00C220EB" w:rsidP="00943EC7">
      <w:pPr>
        <w:spacing w:line="276" w:lineRule="auto"/>
        <w:rPr>
          <w:rFonts w:ascii="Open Sans Light" w:hAnsi="Open Sans Light" w:cs="Open Sans Light"/>
          <w:sz w:val="20"/>
          <w:szCs w:val="20"/>
        </w:rPr>
      </w:pPr>
      <w:r w:rsidRPr="00E55F86">
        <w:rPr>
          <w:rFonts w:ascii="Open Sans Light" w:hAnsi="Open Sans Light" w:cs="Open Sans Light"/>
          <w:b/>
          <w:sz w:val="20"/>
          <w:szCs w:val="20"/>
        </w:rPr>
        <w:t>Decyzja</w:t>
      </w:r>
      <w:r w:rsidR="00355237" w:rsidRPr="00E55F86">
        <w:rPr>
          <w:rStyle w:val="Odwoanieprzypisudolnego"/>
          <w:rFonts w:ascii="Open Sans Light" w:hAnsi="Open Sans Light" w:cs="Open Sans Light"/>
          <w:b/>
          <w:sz w:val="20"/>
          <w:szCs w:val="20"/>
        </w:rPr>
        <w:footnoteReference w:id="2"/>
      </w:r>
      <w:r w:rsidRPr="00E55F86">
        <w:rPr>
          <w:rFonts w:ascii="Open Sans Light" w:hAnsi="Open Sans Light" w:cs="Open Sans Light"/>
          <w:sz w:val="20"/>
          <w:szCs w:val="20"/>
        </w:rPr>
        <w:t>………………………………………………………………………………………</w:t>
      </w:r>
    </w:p>
    <w:p w14:paraId="7C689719" w14:textId="77777777" w:rsidR="00925D99" w:rsidRPr="00E55F86" w:rsidRDefault="00925D99"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oceniającej: …………………………</w:t>
      </w:r>
    </w:p>
    <w:p w14:paraId="537987ED" w14:textId="77777777" w:rsidR="00925D99" w:rsidRPr="00E55F86" w:rsidRDefault="00925D99" w:rsidP="00943EC7">
      <w:pPr>
        <w:spacing w:line="276" w:lineRule="auto"/>
        <w:jc w:val="both"/>
        <w:rPr>
          <w:rFonts w:ascii="Open Sans Light" w:hAnsi="Open Sans Light" w:cs="Open Sans Light"/>
          <w:sz w:val="20"/>
          <w:szCs w:val="20"/>
        </w:rPr>
      </w:pPr>
      <w:proofErr w:type="gramStart"/>
      <w:r w:rsidRPr="00E55F86">
        <w:rPr>
          <w:rFonts w:ascii="Open Sans Light" w:hAnsi="Open Sans Light" w:cs="Open Sans Light"/>
          <w:sz w:val="20"/>
          <w:szCs w:val="20"/>
        </w:rPr>
        <w:t>Data :</w:t>
      </w:r>
      <w:proofErr w:type="gramEnd"/>
      <w:r w:rsidRPr="00E55F86">
        <w:rPr>
          <w:rFonts w:ascii="Open Sans Light" w:hAnsi="Open Sans Light" w:cs="Open Sans Light"/>
          <w:sz w:val="20"/>
          <w:szCs w:val="20"/>
        </w:rPr>
        <w:tab/>
        <w:t>…………………………..</w:t>
      </w:r>
    </w:p>
    <w:p w14:paraId="78607406" w14:textId="77777777" w:rsidR="00925D99" w:rsidRPr="00E55F86" w:rsidRDefault="00925D99" w:rsidP="00943EC7">
      <w:pPr>
        <w:spacing w:line="276" w:lineRule="auto"/>
        <w:jc w:val="both"/>
        <w:rPr>
          <w:rFonts w:ascii="Open Sans Light" w:hAnsi="Open Sans Light" w:cs="Open Sans Light"/>
          <w:sz w:val="20"/>
          <w:szCs w:val="20"/>
        </w:rPr>
      </w:pPr>
      <w:proofErr w:type="gramStart"/>
      <w:r w:rsidRPr="00E55F86">
        <w:rPr>
          <w:rFonts w:ascii="Open Sans Light" w:hAnsi="Open Sans Light" w:cs="Open Sans Light"/>
          <w:sz w:val="20"/>
          <w:szCs w:val="20"/>
        </w:rPr>
        <w:t>Podpis:…</w:t>
      </w:r>
      <w:proofErr w:type="gramEnd"/>
      <w:r w:rsidRPr="00E55F86">
        <w:rPr>
          <w:rFonts w:ascii="Open Sans Light" w:hAnsi="Open Sans Light" w:cs="Open Sans Light"/>
          <w:sz w:val="20"/>
          <w:szCs w:val="20"/>
        </w:rPr>
        <w:t>………………………..</w:t>
      </w:r>
    </w:p>
    <w:p w14:paraId="27FEE60A" w14:textId="77777777" w:rsidR="00925D99" w:rsidRPr="00E55F86" w:rsidRDefault="00925D99" w:rsidP="00943EC7">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weryfikującej: …………………………</w:t>
      </w:r>
    </w:p>
    <w:p w14:paraId="78CBE106" w14:textId="77777777" w:rsidR="00925D99" w:rsidRPr="00E55F86" w:rsidRDefault="00925D99" w:rsidP="00943EC7">
      <w:pPr>
        <w:spacing w:line="276" w:lineRule="auto"/>
        <w:jc w:val="both"/>
        <w:rPr>
          <w:rFonts w:ascii="Open Sans Light" w:hAnsi="Open Sans Light" w:cs="Open Sans Light"/>
          <w:sz w:val="20"/>
          <w:szCs w:val="20"/>
        </w:rPr>
      </w:pPr>
      <w:proofErr w:type="gramStart"/>
      <w:r w:rsidRPr="00E55F86">
        <w:rPr>
          <w:rFonts w:ascii="Open Sans Light" w:hAnsi="Open Sans Light" w:cs="Open Sans Light"/>
          <w:sz w:val="20"/>
          <w:szCs w:val="20"/>
        </w:rPr>
        <w:t>Data :</w:t>
      </w:r>
      <w:proofErr w:type="gramEnd"/>
      <w:r w:rsidRPr="00E55F86">
        <w:rPr>
          <w:rFonts w:ascii="Open Sans Light" w:hAnsi="Open Sans Light" w:cs="Open Sans Light"/>
          <w:sz w:val="20"/>
          <w:szCs w:val="20"/>
        </w:rPr>
        <w:tab/>
        <w:t>…………………………..</w:t>
      </w:r>
    </w:p>
    <w:p w14:paraId="4084A9C0" w14:textId="77777777" w:rsidR="005D62B4" w:rsidRPr="00E55F86" w:rsidRDefault="00925D99" w:rsidP="00943EC7">
      <w:pPr>
        <w:tabs>
          <w:tab w:val="num" w:pos="720"/>
        </w:tabs>
        <w:spacing w:before="240" w:line="276" w:lineRule="auto"/>
        <w:rPr>
          <w:rFonts w:ascii="Open Sans Light" w:hAnsi="Open Sans Light" w:cs="Open Sans Light"/>
          <w:b/>
          <w:sz w:val="20"/>
          <w:szCs w:val="20"/>
        </w:rPr>
      </w:pPr>
      <w:proofErr w:type="gramStart"/>
      <w:r w:rsidRPr="00E55F86">
        <w:rPr>
          <w:rFonts w:ascii="Open Sans Light" w:hAnsi="Open Sans Light" w:cs="Open Sans Light"/>
          <w:sz w:val="20"/>
          <w:szCs w:val="20"/>
        </w:rPr>
        <w:t>Podpis:…</w:t>
      </w:r>
      <w:proofErr w:type="gramEnd"/>
      <w:r w:rsidRPr="00E55F86">
        <w:rPr>
          <w:rFonts w:ascii="Open Sans Light" w:hAnsi="Open Sans Light" w:cs="Open Sans Light"/>
          <w:sz w:val="20"/>
          <w:szCs w:val="20"/>
        </w:rPr>
        <w:t>………………………..</w:t>
      </w:r>
      <w:bookmarkStart w:id="0" w:name="_czesc:S_rozdzial:XXX_art:233_par:5_pkt:"/>
      <w:bookmarkEnd w:id="0"/>
    </w:p>
    <w:sectPr w:rsidR="005D62B4"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109F8" w14:textId="77777777" w:rsidR="00F0507C" w:rsidRDefault="00F0507C">
      <w:r>
        <w:separator/>
      </w:r>
    </w:p>
  </w:endnote>
  <w:endnote w:type="continuationSeparator" w:id="0">
    <w:p w14:paraId="06D4206E" w14:textId="77777777" w:rsidR="00F0507C" w:rsidRDefault="00F0507C">
      <w:r>
        <w:continuationSeparator/>
      </w:r>
    </w:p>
  </w:endnote>
  <w:endnote w:type="continuationNotice" w:id="1">
    <w:p w14:paraId="209FBBB7" w14:textId="77777777" w:rsidR="00F0507C" w:rsidRDefault="00F05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E7288" w14:textId="77777777"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251C8B">
      <w:rPr>
        <w:rFonts w:ascii="Arial" w:hAnsi="Arial" w:cs="Arial"/>
        <w:noProof/>
        <w:sz w:val="20"/>
        <w:szCs w:val="20"/>
      </w:rPr>
      <w:t>16</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C7FE9" w14:textId="77777777" w:rsidR="00F0507C" w:rsidRDefault="00F0507C">
      <w:r>
        <w:separator/>
      </w:r>
    </w:p>
  </w:footnote>
  <w:footnote w:type="continuationSeparator" w:id="0">
    <w:p w14:paraId="62EA2C6A" w14:textId="77777777" w:rsidR="00F0507C" w:rsidRDefault="00F0507C">
      <w:r>
        <w:continuationSeparator/>
      </w:r>
    </w:p>
  </w:footnote>
  <w:footnote w:type="continuationNotice" w:id="1">
    <w:p w14:paraId="1C267957" w14:textId="77777777" w:rsidR="00F0507C" w:rsidRDefault="00F0507C"/>
  </w:footnote>
  <w:footnote w:id="2">
    <w:p w14:paraId="7490568E" w14:textId="77777777" w:rsidR="00355237" w:rsidRPr="00E55F86" w:rsidRDefault="00355237">
      <w:pPr>
        <w:pStyle w:val="Tekstprzypisudolnego"/>
        <w:rPr>
          <w:rFonts w:ascii="Open Sans Light" w:hAnsi="Open Sans Light" w:cs="Open Sans Light"/>
        </w:rPr>
      </w:pPr>
      <w:r w:rsidRPr="00E55F86">
        <w:rPr>
          <w:rStyle w:val="Odwoanieprzypisudolnego"/>
          <w:rFonts w:ascii="Open Sans Light" w:hAnsi="Open Sans Light" w:cs="Open Sans Light"/>
        </w:rPr>
        <w:footnoteRef/>
      </w:r>
      <w:r w:rsidRPr="00E55F86">
        <w:rPr>
          <w:rFonts w:ascii="Open Sans Light" w:hAnsi="Open Sans Light" w:cs="Open Sans Light"/>
        </w:rPr>
        <w:t xml:space="preserve"> projekt skierowany do dalszej oceny/projekt odrzucony/zwrot do beneficjenta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5"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9"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0"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7"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5"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8"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0"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4"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5"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0"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4"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1"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3"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9"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1"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9"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1"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3"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5"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6"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0"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1"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2"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4"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6"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7"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241571909">
    <w:abstractNumId w:val="3"/>
  </w:num>
  <w:num w:numId="2" w16cid:durableId="1255632607">
    <w:abstractNumId w:val="2"/>
  </w:num>
  <w:num w:numId="3" w16cid:durableId="885334181">
    <w:abstractNumId w:val="1"/>
  </w:num>
  <w:num w:numId="4" w16cid:durableId="428475061">
    <w:abstractNumId w:val="0"/>
  </w:num>
  <w:num w:numId="5" w16cid:durableId="2077042833">
    <w:abstractNumId w:val="56"/>
  </w:num>
  <w:num w:numId="6" w16cid:durableId="80496285">
    <w:abstractNumId w:val="6"/>
  </w:num>
  <w:num w:numId="7" w16cid:durableId="1088845565">
    <w:abstractNumId w:val="65"/>
  </w:num>
  <w:num w:numId="8" w16cid:durableId="438524061">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8082595">
    <w:abstractNumId w:val="41"/>
  </w:num>
  <w:num w:numId="10" w16cid:durableId="188420253">
    <w:abstractNumId w:val="94"/>
  </w:num>
  <w:num w:numId="11" w16cid:durableId="2060274795">
    <w:abstractNumId w:val="108"/>
  </w:num>
  <w:num w:numId="12" w16cid:durableId="1743211867">
    <w:abstractNumId w:val="10"/>
  </w:num>
  <w:num w:numId="13" w16cid:durableId="1367759671">
    <w:abstractNumId w:val="61"/>
  </w:num>
  <w:num w:numId="14" w16cid:durableId="158548166">
    <w:abstractNumId w:val="39"/>
  </w:num>
  <w:num w:numId="15" w16cid:durableId="7996897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0634616">
    <w:abstractNumId w:val="50"/>
  </w:num>
  <w:num w:numId="17" w16cid:durableId="1005740861">
    <w:abstractNumId w:val="22"/>
  </w:num>
  <w:num w:numId="18" w16cid:durableId="1841965083">
    <w:abstractNumId w:val="68"/>
  </w:num>
  <w:num w:numId="19" w16cid:durableId="1462920052">
    <w:abstractNumId w:val="70"/>
  </w:num>
  <w:num w:numId="20" w16cid:durableId="677004136">
    <w:abstractNumId w:val="42"/>
  </w:num>
  <w:num w:numId="21" w16cid:durableId="802580760">
    <w:abstractNumId w:val="69"/>
  </w:num>
  <w:num w:numId="22" w16cid:durableId="2027637608">
    <w:abstractNumId w:val="34"/>
  </w:num>
  <w:num w:numId="23" w16cid:durableId="277104943">
    <w:abstractNumId w:val="106"/>
  </w:num>
  <w:num w:numId="24" w16cid:durableId="1181746149">
    <w:abstractNumId w:val="15"/>
  </w:num>
  <w:num w:numId="25" w16cid:durableId="342055152">
    <w:abstractNumId w:val="88"/>
  </w:num>
  <w:num w:numId="26" w16cid:durableId="1203444407">
    <w:abstractNumId w:val="27"/>
  </w:num>
  <w:num w:numId="27" w16cid:durableId="304703627">
    <w:abstractNumId w:val="52"/>
  </w:num>
  <w:num w:numId="28" w16cid:durableId="1791439103">
    <w:abstractNumId w:val="89"/>
  </w:num>
  <w:num w:numId="29" w16cid:durableId="1411268290">
    <w:abstractNumId w:val="30"/>
  </w:num>
  <w:num w:numId="30" w16cid:durableId="1437749657">
    <w:abstractNumId w:val="87"/>
  </w:num>
  <w:num w:numId="31" w16cid:durableId="625621262">
    <w:abstractNumId w:val="54"/>
  </w:num>
  <w:num w:numId="32" w16cid:durableId="243688007">
    <w:abstractNumId w:val="62"/>
  </w:num>
  <w:num w:numId="33" w16cid:durableId="36391110">
    <w:abstractNumId w:val="104"/>
  </w:num>
  <w:num w:numId="34" w16cid:durableId="495609746">
    <w:abstractNumId w:val="105"/>
  </w:num>
  <w:num w:numId="35" w16cid:durableId="452361179">
    <w:abstractNumId w:val="37"/>
  </w:num>
  <w:num w:numId="36" w16cid:durableId="1725444876">
    <w:abstractNumId w:val="26"/>
  </w:num>
  <w:num w:numId="37" w16cid:durableId="579874750">
    <w:abstractNumId w:val="107"/>
  </w:num>
  <w:num w:numId="38" w16cid:durableId="1458446955">
    <w:abstractNumId w:val="67"/>
  </w:num>
  <w:num w:numId="39" w16cid:durableId="562761836">
    <w:abstractNumId w:val="38"/>
  </w:num>
  <w:num w:numId="40" w16cid:durableId="616369970">
    <w:abstractNumId w:val="12"/>
  </w:num>
  <w:num w:numId="41" w16cid:durableId="602421575">
    <w:abstractNumId w:val="110"/>
  </w:num>
  <w:num w:numId="42" w16cid:durableId="442187400">
    <w:abstractNumId w:val="46"/>
  </w:num>
  <w:num w:numId="43" w16cid:durableId="846332891">
    <w:abstractNumId w:val="92"/>
  </w:num>
  <w:num w:numId="44" w16cid:durableId="1616214093">
    <w:abstractNumId w:val="20"/>
  </w:num>
  <w:num w:numId="45" w16cid:durableId="2067948951">
    <w:abstractNumId w:val="40"/>
  </w:num>
  <w:num w:numId="46" w16cid:durableId="761535658">
    <w:abstractNumId w:val="66"/>
  </w:num>
  <w:num w:numId="47" w16cid:durableId="1338077703">
    <w:abstractNumId w:val="16"/>
  </w:num>
  <w:num w:numId="48" w16cid:durableId="1383598905">
    <w:abstractNumId w:val="98"/>
  </w:num>
  <w:num w:numId="49" w16cid:durableId="853036766">
    <w:abstractNumId w:val="83"/>
  </w:num>
  <w:num w:numId="50" w16cid:durableId="1446923015">
    <w:abstractNumId w:val="79"/>
  </w:num>
  <w:num w:numId="51" w16cid:durableId="504170867">
    <w:abstractNumId w:val="77"/>
  </w:num>
  <w:num w:numId="52" w16cid:durableId="664482213">
    <w:abstractNumId w:val="5"/>
  </w:num>
  <w:num w:numId="53" w16cid:durableId="1145969077">
    <w:abstractNumId w:val="71"/>
  </w:num>
  <w:num w:numId="54" w16cid:durableId="1603223963">
    <w:abstractNumId w:val="8"/>
  </w:num>
  <w:num w:numId="55" w16cid:durableId="502820219">
    <w:abstractNumId w:val="29"/>
  </w:num>
  <w:num w:numId="56" w16cid:durableId="1751539134">
    <w:abstractNumId w:val="14"/>
  </w:num>
  <w:num w:numId="57" w16cid:durableId="285505211">
    <w:abstractNumId w:val="103"/>
  </w:num>
  <w:num w:numId="58" w16cid:durableId="770049590">
    <w:abstractNumId w:val="44"/>
  </w:num>
  <w:num w:numId="59" w16cid:durableId="1677809395">
    <w:abstractNumId w:val="25"/>
  </w:num>
  <w:num w:numId="60" w16cid:durableId="1959289460">
    <w:abstractNumId w:val="43"/>
  </w:num>
  <w:num w:numId="61" w16cid:durableId="1009407020">
    <w:abstractNumId w:val="31"/>
  </w:num>
  <w:num w:numId="62" w16cid:durableId="1916695266">
    <w:abstractNumId w:val="24"/>
  </w:num>
  <w:num w:numId="63" w16cid:durableId="715080708">
    <w:abstractNumId w:val="58"/>
  </w:num>
  <w:num w:numId="64" w16cid:durableId="531697654">
    <w:abstractNumId w:val="9"/>
  </w:num>
  <w:num w:numId="65" w16cid:durableId="2068530709">
    <w:abstractNumId w:val="76"/>
  </w:num>
  <w:num w:numId="66" w16cid:durableId="1245260862">
    <w:abstractNumId w:val="7"/>
  </w:num>
  <w:num w:numId="67" w16cid:durableId="119154787">
    <w:abstractNumId w:val="13"/>
  </w:num>
  <w:num w:numId="68" w16cid:durableId="156967286">
    <w:abstractNumId w:val="93"/>
  </w:num>
  <w:num w:numId="69" w16cid:durableId="1774665684">
    <w:abstractNumId w:val="19"/>
  </w:num>
  <w:num w:numId="70" w16cid:durableId="1790736358">
    <w:abstractNumId w:val="51"/>
  </w:num>
  <w:num w:numId="71" w16cid:durableId="1968662864">
    <w:abstractNumId w:val="59"/>
  </w:num>
  <w:num w:numId="72" w16cid:durableId="1987271909">
    <w:abstractNumId w:val="97"/>
  </w:num>
  <w:num w:numId="73" w16cid:durableId="234517150">
    <w:abstractNumId w:val="86"/>
  </w:num>
  <w:num w:numId="74" w16cid:durableId="1832940827">
    <w:abstractNumId w:val="17"/>
  </w:num>
  <w:num w:numId="75" w16cid:durableId="1682121068">
    <w:abstractNumId w:val="85"/>
  </w:num>
  <w:num w:numId="76" w16cid:durableId="1837189106">
    <w:abstractNumId w:val="90"/>
  </w:num>
  <w:num w:numId="77" w16cid:durableId="1356493111">
    <w:abstractNumId w:val="53"/>
  </w:num>
  <w:num w:numId="78" w16cid:durableId="282544909">
    <w:abstractNumId w:val="78"/>
  </w:num>
  <w:num w:numId="79" w16cid:durableId="32198973">
    <w:abstractNumId w:val="101"/>
  </w:num>
  <w:num w:numId="80" w16cid:durableId="1256597021">
    <w:abstractNumId w:val="11"/>
  </w:num>
  <w:num w:numId="81" w16cid:durableId="1538589998">
    <w:abstractNumId w:val="33"/>
  </w:num>
  <w:num w:numId="82" w16cid:durableId="1812361793">
    <w:abstractNumId w:val="60"/>
  </w:num>
  <w:num w:numId="83" w16cid:durableId="100925717">
    <w:abstractNumId w:val="73"/>
  </w:num>
  <w:num w:numId="84" w16cid:durableId="900869327">
    <w:abstractNumId w:val="21"/>
  </w:num>
  <w:num w:numId="85" w16cid:durableId="921060414">
    <w:abstractNumId w:val="18"/>
  </w:num>
  <w:num w:numId="86" w16cid:durableId="904802814">
    <w:abstractNumId w:val="55"/>
  </w:num>
  <w:num w:numId="87" w16cid:durableId="615524705">
    <w:abstractNumId w:val="95"/>
  </w:num>
  <w:num w:numId="88" w16cid:durableId="507642022">
    <w:abstractNumId w:val="64"/>
  </w:num>
  <w:num w:numId="89" w16cid:durableId="68383926">
    <w:abstractNumId w:val="47"/>
  </w:num>
  <w:num w:numId="90" w16cid:durableId="966618379">
    <w:abstractNumId w:val="28"/>
  </w:num>
  <w:num w:numId="91" w16cid:durableId="35813015">
    <w:abstractNumId w:val="99"/>
  </w:num>
  <w:num w:numId="92" w16cid:durableId="1664049461">
    <w:abstractNumId w:val="100"/>
  </w:num>
  <w:num w:numId="93" w16cid:durableId="2078506267">
    <w:abstractNumId w:val="81"/>
  </w:num>
  <w:num w:numId="94" w16cid:durableId="1217397290">
    <w:abstractNumId w:val="63"/>
  </w:num>
  <w:num w:numId="95" w16cid:durableId="953557673">
    <w:abstractNumId w:val="48"/>
  </w:num>
  <w:num w:numId="96" w16cid:durableId="1453205309">
    <w:abstractNumId w:val="80"/>
  </w:num>
  <w:num w:numId="97" w16cid:durableId="423771866">
    <w:abstractNumId w:val="32"/>
  </w:num>
  <w:num w:numId="98" w16cid:durableId="1632202031">
    <w:abstractNumId w:val="109"/>
  </w:num>
  <w:num w:numId="99" w16cid:durableId="1866484493">
    <w:abstractNumId w:val="36"/>
  </w:num>
  <w:num w:numId="100" w16cid:durableId="81877166">
    <w:abstractNumId w:val="23"/>
  </w:num>
  <w:num w:numId="101" w16cid:durableId="1663242651">
    <w:abstractNumId w:val="57"/>
  </w:num>
  <w:num w:numId="102" w16cid:durableId="544491240">
    <w:abstractNumId w:val="82"/>
  </w:num>
  <w:num w:numId="103" w16cid:durableId="62532106">
    <w:abstractNumId w:val="45"/>
  </w:num>
  <w:num w:numId="104" w16cid:durableId="1895658339">
    <w:abstractNumId w:val="74"/>
  </w:num>
  <w:num w:numId="105" w16cid:durableId="1796019572">
    <w:abstractNumId w:val="72"/>
  </w:num>
  <w:num w:numId="106" w16cid:durableId="927494706">
    <w:abstractNumId w:val="75"/>
  </w:num>
  <w:num w:numId="107" w16cid:durableId="1170830014">
    <w:abstractNumId w:val="96"/>
  </w:num>
  <w:num w:numId="108" w16cid:durableId="718089767">
    <w:abstractNumId w:val="84"/>
  </w:num>
  <w:num w:numId="109" w16cid:durableId="1163470515">
    <w:abstractNumId w:val="4"/>
  </w:num>
  <w:num w:numId="110" w16cid:durableId="1465855555">
    <w:abstractNumId w:val="91"/>
  </w:num>
  <w:num w:numId="111" w16cid:durableId="2030447531">
    <w:abstractNumId w:val="35"/>
  </w:num>
  <w:num w:numId="112" w16cid:durableId="2113282101">
    <w:abstractNumId w:val="102"/>
  </w:num>
  <w:num w:numId="113" w16cid:durableId="1366783711">
    <w:abstractNumId w:val="4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50B26"/>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E51"/>
    <w:rsid w:val="00116AF0"/>
    <w:rsid w:val="00117D88"/>
    <w:rsid w:val="00120A6B"/>
    <w:rsid w:val="00120FE5"/>
    <w:rsid w:val="00123FBC"/>
    <w:rsid w:val="00124935"/>
    <w:rsid w:val="00127747"/>
    <w:rsid w:val="0012779D"/>
    <w:rsid w:val="00127F0A"/>
    <w:rsid w:val="0013365B"/>
    <w:rsid w:val="0013378F"/>
    <w:rsid w:val="00136428"/>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6780"/>
    <w:rsid w:val="003E7DF3"/>
    <w:rsid w:val="003E7E6F"/>
    <w:rsid w:val="003F05F8"/>
    <w:rsid w:val="003F0F6E"/>
    <w:rsid w:val="003F107F"/>
    <w:rsid w:val="003F39ED"/>
    <w:rsid w:val="003F7E15"/>
    <w:rsid w:val="00400799"/>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37FD"/>
    <w:rsid w:val="008844D7"/>
    <w:rsid w:val="0088461A"/>
    <w:rsid w:val="00884CDA"/>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3EC7"/>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26D9"/>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2FC7"/>
    <w:rsid w:val="00AF5ADE"/>
    <w:rsid w:val="00AF6381"/>
    <w:rsid w:val="00AF6A9B"/>
    <w:rsid w:val="00AF6C69"/>
    <w:rsid w:val="00AF7B9F"/>
    <w:rsid w:val="00B011D1"/>
    <w:rsid w:val="00B0175A"/>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438A"/>
    <w:rsid w:val="00B64754"/>
    <w:rsid w:val="00B660E9"/>
    <w:rsid w:val="00B751EF"/>
    <w:rsid w:val="00B75702"/>
    <w:rsid w:val="00B7593E"/>
    <w:rsid w:val="00B7629A"/>
    <w:rsid w:val="00B76772"/>
    <w:rsid w:val="00B76CE2"/>
    <w:rsid w:val="00B76E18"/>
    <w:rsid w:val="00B77A27"/>
    <w:rsid w:val="00B77F63"/>
    <w:rsid w:val="00B80F9E"/>
    <w:rsid w:val="00B8190E"/>
    <w:rsid w:val="00B81C1E"/>
    <w:rsid w:val="00B8348C"/>
    <w:rsid w:val="00B858E9"/>
    <w:rsid w:val="00B86C3A"/>
    <w:rsid w:val="00B91FB4"/>
    <w:rsid w:val="00B9266F"/>
    <w:rsid w:val="00B92BB9"/>
    <w:rsid w:val="00B936A8"/>
    <w:rsid w:val="00B942D7"/>
    <w:rsid w:val="00B945B5"/>
    <w:rsid w:val="00B95009"/>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696"/>
    <w:rsid w:val="00E97C13"/>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37F9"/>
    <w:rsid w:val="00EF500A"/>
    <w:rsid w:val="00F005A7"/>
    <w:rsid w:val="00F0122D"/>
    <w:rsid w:val="00F01B13"/>
    <w:rsid w:val="00F029B0"/>
    <w:rsid w:val="00F030BE"/>
    <w:rsid w:val="00F03AE4"/>
    <w:rsid w:val="00F03F68"/>
    <w:rsid w:val="00F0507C"/>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basedOn w:val="Normalny"/>
    <w:link w:val="TekstprzypisudolnegoZnak"/>
    <w:semiHidden/>
    <w:rPr>
      <w:sz w:val="20"/>
      <w:szCs w:val="20"/>
    </w:rPr>
  </w:style>
  <w:style w:type="character" w:customStyle="1" w:styleId="TekstprzypisudolnegoZnak">
    <w:name w:val="Tekst przypisu dolnego Znak"/>
    <w:link w:val="Tekstprzypisudolnego"/>
    <w:semiHidden/>
    <w:locked/>
    <w:rPr>
      <w:lang w:val="pl-PL" w:eastAsia="pl-PL" w:bidi="ar-SA"/>
    </w:rPr>
  </w:style>
  <w:style w:type="character" w:styleId="Odwoanieprzypisudolnego">
    <w:name w:val="footnote reference"/>
    <w:uiPriority w:val="99"/>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2C5DD-96D5-458A-9F22-C3D65E460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3750</Words>
  <Characters>22500</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Załącznik nr 2 do „Szczegółowego opisu priorytetów PO Infrastruktura i Środowisko”</vt:lpstr>
    </vt:vector>
  </TitlesOfParts>
  <Company>MRR</Company>
  <LinksUpToDate>false</LinksUpToDate>
  <CharactersWithSpaces>26198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Janicka-Struska Agnieszka</cp:lastModifiedBy>
  <cp:revision>3</cp:revision>
  <cp:lastPrinted>2019-02-12T11:05:00Z</cp:lastPrinted>
  <dcterms:created xsi:type="dcterms:W3CDTF">2023-10-27T13:55:00Z</dcterms:created>
  <dcterms:modified xsi:type="dcterms:W3CDTF">2023-10-30T11:50:00Z</dcterms:modified>
</cp:coreProperties>
</file>