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E1" w:rsidRPr="007C6FE1" w:rsidRDefault="00A3793F" w:rsidP="007C6FE1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7C6FE1">
        <w:rPr>
          <w:rFonts w:ascii="Arial" w:hAnsi="Arial" w:cs="Arial"/>
          <w:sz w:val="20"/>
          <w:szCs w:val="20"/>
        </w:rPr>
        <w:t>DLI-I.7621.13.2019.AN.26</w:t>
      </w:r>
      <w:r w:rsidR="007C6FE1" w:rsidRPr="007C6FE1">
        <w:rPr>
          <w:rFonts w:ascii="Arial" w:hAnsi="Arial" w:cs="Arial"/>
          <w:sz w:val="20"/>
          <w:szCs w:val="20"/>
        </w:rPr>
        <w:t xml:space="preserve"> (PS)</w:t>
      </w:r>
    </w:p>
    <w:p w:rsidR="007C6FE1" w:rsidRPr="007C6FE1" w:rsidRDefault="007C6FE1" w:rsidP="007C6FE1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C6FE1">
        <w:rPr>
          <w:rFonts w:ascii="Arial" w:hAnsi="Arial" w:cs="Arial"/>
          <w:sz w:val="20"/>
          <w:szCs w:val="20"/>
        </w:rPr>
        <w:t xml:space="preserve">                      (DLI-I.4621.15.2019)</w:t>
      </w:r>
    </w:p>
    <w:p w:rsidR="00AD45C3" w:rsidRPr="00AD45C3" w:rsidRDefault="00AD45C3" w:rsidP="007C6FE1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7C6FE1" w:rsidRDefault="007C6FE1" w:rsidP="007C6FE1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7C6FE1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7C6FE1" w:rsidRPr="007C6FE1" w:rsidRDefault="00AB0759" w:rsidP="007C6FE1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Rozwoju, Pracy i Technologii z </w:t>
      </w:r>
      <w:r w:rsidR="00AA4A4C" w:rsidRPr="00AA4A4C">
        <w:rPr>
          <w:rFonts w:ascii="Arial" w:hAnsi="Arial" w:cs="Arial"/>
          <w:spacing w:val="4"/>
          <w:sz w:val="20"/>
          <w:szCs w:val="20"/>
        </w:rPr>
        <w:t xml:space="preserve">dnia </w:t>
      </w:r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17 lutego 2021 r., znak: DLI-I.7621.13.2019.AN.21 (DLI-I.4621.15.2019), uchylającą w części i orzekającą w tym zakresie co do istoty sprawy, umarzającą postępowanie odwoławcze w zakresie jednego z </w:t>
      </w:r>
      <w:proofErr w:type="spellStart"/>
      <w:r w:rsidR="007C6FE1" w:rsidRPr="007C6FE1">
        <w:rPr>
          <w:rFonts w:ascii="Arial" w:hAnsi="Arial" w:cs="Arial"/>
          <w:spacing w:val="4"/>
          <w:sz w:val="20"/>
          <w:szCs w:val="20"/>
        </w:rPr>
        <w:t>odwołań</w:t>
      </w:r>
      <w:proofErr w:type="spellEnd"/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, </w:t>
      </w:r>
      <w:r w:rsidR="00EE22AA">
        <w:rPr>
          <w:rFonts w:ascii="Arial" w:hAnsi="Arial" w:cs="Arial"/>
          <w:spacing w:val="4"/>
          <w:sz w:val="20"/>
          <w:szCs w:val="20"/>
        </w:rPr>
        <w:br/>
      </w:r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a w pozostałej części utrzymującą w mocy decyzję Wojewody Małopolskiego Nr 13/2019 z dnia </w:t>
      </w:r>
      <w:r w:rsidR="00EE22AA">
        <w:rPr>
          <w:rFonts w:ascii="Arial" w:hAnsi="Arial" w:cs="Arial"/>
          <w:spacing w:val="4"/>
          <w:sz w:val="20"/>
          <w:szCs w:val="20"/>
        </w:rPr>
        <w:br/>
      </w:r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16 kwietnia 2019 r., znak: WI-IX.7820.1.77.2018.MMo, o zezwoleniu na realizację inwestycji drogowej, pn. „Rozbudowa odcinka drogi krajowej nr 94 od km 325+299,78 do km 326+048,37 wraz z rozbudową odcinka drogi powiatowej nr 2132K i skrzyżowania drogi krajowej nr 94 z drogą powiatową nr 2132K </w:t>
      </w:r>
      <w:r w:rsidR="0074331F">
        <w:rPr>
          <w:rFonts w:ascii="Arial" w:hAnsi="Arial" w:cs="Arial"/>
          <w:spacing w:val="4"/>
          <w:sz w:val="20"/>
          <w:szCs w:val="20"/>
        </w:rPr>
        <w:br/>
      </w:r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w formie ronda w km 325+802,61, rozbudową skrzyżowania i drogi gminnej klasy D w km 325+516,79, budową skrzyżowania i drogi gminnej klasy L w km 325+696,14, przebudową i budową infrastruktury technicznej – w miejscowościach Modlnica, Giebułtów, Szyce, na terenie gminy Wielka Wieś, </w:t>
      </w:r>
      <w:r w:rsidR="00EE22AA">
        <w:rPr>
          <w:rFonts w:ascii="Arial" w:hAnsi="Arial" w:cs="Arial"/>
          <w:spacing w:val="4"/>
          <w:sz w:val="20"/>
          <w:szCs w:val="20"/>
        </w:rPr>
        <w:br/>
      </w:r>
      <w:r w:rsidR="007C6FE1" w:rsidRPr="007C6FE1">
        <w:rPr>
          <w:rFonts w:ascii="Arial" w:hAnsi="Arial" w:cs="Arial"/>
          <w:spacing w:val="4"/>
          <w:sz w:val="20"/>
          <w:szCs w:val="20"/>
        </w:rPr>
        <w:t xml:space="preserve">w powiecie krakowskim, w województwie małopolskim”. </w:t>
      </w: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B0759" w:rsidRPr="00AB0759" w:rsidRDefault="00AB0759" w:rsidP="00AB0759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21477D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 w:rsidRPr="002147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04FD3" wp14:editId="20630EB9">
                <wp:simplePos x="0" y="0"/>
                <wp:positionH relativeFrom="column">
                  <wp:posOffset>2492237</wp:posOffset>
                </wp:positionH>
                <wp:positionV relativeFrom="paragraph">
                  <wp:posOffset>69408</wp:posOffset>
                </wp:positionV>
                <wp:extent cx="3331596" cy="1403985"/>
                <wp:effectExtent l="0" t="0" r="21590" b="171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5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77D" w:rsidRPr="0021477D" w:rsidRDefault="0021477D" w:rsidP="0021477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MINISTER ROZWOJU, PRACY I TECHNOLOGII</w:t>
                            </w:r>
                          </w:p>
                          <w:p w:rsidR="0021477D" w:rsidRPr="0021477D" w:rsidRDefault="0021477D" w:rsidP="0021477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z up.</w:t>
                            </w:r>
                          </w:p>
                          <w:p w:rsidR="0021477D" w:rsidRPr="0021477D" w:rsidRDefault="0021477D" w:rsidP="0021477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21477D" w:rsidRPr="0021477D" w:rsidRDefault="0021477D" w:rsidP="0021477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 xml:space="preserve">                        </w:t>
                            </w:r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Aleksandra </w:t>
                            </w:r>
                            <w:proofErr w:type="spellStart"/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Noceń</w:t>
                            </w:r>
                            <w:proofErr w:type="spellEnd"/>
                          </w:p>
                          <w:p w:rsidR="0021477D" w:rsidRPr="0021477D" w:rsidRDefault="0021477D" w:rsidP="0021477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147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/podpisano kwalifikowanym podpisem elektronicznym/</w:t>
                            </w:r>
                          </w:p>
                          <w:p w:rsidR="0021477D" w:rsidRDefault="002147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6.25pt;margin-top:5.45pt;width:26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" strokecolor="white [3212]">
                <v:textbox style="mso-fit-shape-to-text:t">
                  <w:txbxContent>
                    <w:p w:rsidR="0021477D" w:rsidRPr="0021477D" w:rsidRDefault="0021477D" w:rsidP="0021477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</w:t>
                      </w:r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MINISTER ROZWOJU, PRACY I TECHNOLOGII</w:t>
                      </w:r>
                    </w:p>
                    <w:p w:rsidR="0021477D" w:rsidRPr="0021477D" w:rsidRDefault="0021477D" w:rsidP="0021477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</w:t>
                      </w:r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</w:t>
                      </w:r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>z up.</w:t>
                      </w:r>
                    </w:p>
                    <w:p w:rsidR="0021477D" w:rsidRPr="0021477D" w:rsidRDefault="0021477D" w:rsidP="0021477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21477D" w:rsidRPr="0021477D" w:rsidRDefault="0021477D" w:rsidP="0021477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 xml:space="preserve">                        </w:t>
                      </w:r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Aleksandra </w:t>
                      </w:r>
                      <w:proofErr w:type="spellStart"/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>Noceń</w:t>
                      </w:r>
                      <w:proofErr w:type="spellEnd"/>
                    </w:p>
                    <w:p w:rsidR="0021477D" w:rsidRPr="0021477D" w:rsidRDefault="0021477D" w:rsidP="0021477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1477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/podpisano kwalifikowanym podpisem elektronicznym/</w:t>
                      </w:r>
                    </w:p>
                    <w:p w:rsidR="0021477D" w:rsidRDefault="0021477D"/>
                  </w:txbxContent>
                </v:textbox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bookmarkStart w:id="0" w:name="_GoBack"/>
      <w:bookmarkEnd w:id="0"/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AB0759" w:rsidRDefault="00AB0759" w:rsidP="00AA4A4C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7C6FE1" w:rsidRDefault="007C6FE1" w:rsidP="00AA4A4C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7C6FE1" w:rsidRPr="00AB0759" w:rsidRDefault="007C6FE1" w:rsidP="00AA4A4C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7C6FE1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</w:t>
      </w:r>
      <w:hyperlink r:id="rId11" w:history="1">
        <w:r w:rsidR="007C6FE1" w:rsidRPr="007C6FE1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(</w:t>
        </w:r>
        <w:proofErr w:type="spellStart"/>
        <w:r w:rsidR="007C6FE1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t.j</w:t>
        </w:r>
        <w:proofErr w:type="spellEnd"/>
        <w:r w:rsidR="007C6FE1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 xml:space="preserve">. </w:t>
        </w:r>
        <w:r w:rsidR="007C6FE1" w:rsidRPr="007C6FE1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Dz.U. z 2021 r. poz. 735)</w:t>
        </w:r>
      </w:hyperlink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7C6FE1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77" w:rsidRDefault="00D20C77">
      <w:r>
        <w:separator/>
      </w:r>
    </w:p>
  </w:endnote>
  <w:endnote w:type="continuationSeparator" w:id="0">
    <w:p w:rsidR="00D20C77" w:rsidRDefault="00D2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D20C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21477D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D20C77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77" w:rsidRDefault="00D20C77">
      <w:r>
        <w:separator/>
      </w:r>
    </w:p>
  </w:footnote>
  <w:footnote w:type="continuationSeparator" w:id="0">
    <w:p w:rsidR="00D20C77" w:rsidRDefault="00D2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7C6FE1" w:rsidRPr="007C6FE1" w:rsidRDefault="00AB0759" w:rsidP="007C6FE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</w:t>
    </w:r>
    <w:r w:rsidR="007C6FE1" w:rsidRPr="007C6FE1">
      <w:rPr>
        <w:rFonts w:ascii="Arial" w:hAnsi="Arial" w:cs="Arial"/>
        <w:sz w:val="20"/>
        <w:szCs w:val="20"/>
      </w:rPr>
      <w:t>DLI-I.7621.13.2019.AN.26 (PS)</w:t>
    </w:r>
  </w:p>
  <w:p w:rsidR="007C6FE1" w:rsidRPr="007C6FE1" w:rsidRDefault="007C6FE1" w:rsidP="007C6FE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7C6FE1">
      <w:rPr>
        <w:rFonts w:ascii="Arial" w:hAnsi="Arial" w:cs="Arial"/>
        <w:sz w:val="20"/>
        <w:szCs w:val="20"/>
      </w:rPr>
      <w:t xml:space="preserve">                      (DLI-I.4621.15.2019)</w:t>
    </w:r>
  </w:p>
  <w:p w:rsidR="00AB0759" w:rsidRDefault="00AB0759" w:rsidP="007C6FE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35038"/>
    <w:rsid w:val="00185803"/>
    <w:rsid w:val="001A51DE"/>
    <w:rsid w:val="001A65B1"/>
    <w:rsid w:val="001B599A"/>
    <w:rsid w:val="001C206F"/>
    <w:rsid w:val="00202863"/>
    <w:rsid w:val="0021477D"/>
    <w:rsid w:val="00215BC9"/>
    <w:rsid w:val="00225E86"/>
    <w:rsid w:val="00256509"/>
    <w:rsid w:val="002657BB"/>
    <w:rsid w:val="00265AD1"/>
    <w:rsid w:val="00295281"/>
    <w:rsid w:val="002A42B3"/>
    <w:rsid w:val="002C50E8"/>
    <w:rsid w:val="00342C25"/>
    <w:rsid w:val="00374225"/>
    <w:rsid w:val="003764C2"/>
    <w:rsid w:val="003B62A3"/>
    <w:rsid w:val="003D174A"/>
    <w:rsid w:val="003D222A"/>
    <w:rsid w:val="003F1A68"/>
    <w:rsid w:val="003F7C87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17D3E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94496"/>
    <w:rsid w:val="00694544"/>
    <w:rsid w:val="006B71E7"/>
    <w:rsid w:val="00714CCF"/>
    <w:rsid w:val="00723131"/>
    <w:rsid w:val="0072604D"/>
    <w:rsid w:val="0074331F"/>
    <w:rsid w:val="00746A67"/>
    <w:rsid w:val="007473E7"/>
    <w:rsid w:val="007B126B"/>
    <w:rsid w:val="007C6FE1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34886"/>
    <w:rsid w:val="00936E97"/>
    <w:rsid w:val="00941ADE"/>
    <w:rsid w:val="0096501F"/>
    <w:rsid w:val="0097432D"/>
    <w:rsid w:val="00987A13"/>
    <w:rsid w:val="00992AAB"/>
    <w:rsid w:val="00997869"/>
    <w:rsid w:val="009B1921"/>
    <w:rsid w:val="009B2A39"/>
    <w:rsid w:val="009D12C5"/>
    <w:rsid w:val="00A26EFA"/>
    <w:rsid w:val="00A3793F"/>
    <w:rsid w:val="00A96C81"/>
    <w:rsid w:val="00AA0940"/>
    <w:rsid w:val="00AA4A4C"/>
    <w:rsid w:val="00AB0759"/>
    <w:rsid w:val="00AB2980"/>
    <w:rsid w:val="00AC1127"/>
    <w:rsid w:val="00AC2AD7"/>
    <w:rsid w:val="00AD45C3"/>
    <w:rsid w:val="00B10863"/>
    <w:rsid w:val="00B23AFD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41F3C"/>
    <w:rsid w:val="00C5149A"/>
    <w:rsid w:val="00C76056"/>
    <w:rsid w:val="00CA422F"/>
    <w:rsid w:val="00CF5FBB"/>
    <w:rsid w:val="00D06AA6"/>
    <w:rsid w:val="00D12EFD"/>
    <w:rsid w:val="00D16D39"/>
    <w:rsid w:val="00D20C77"/>
    <w:rsid w:val="00D2373A"/>
    <w:rsid w:val="00D43319"/>
    <w:rsid w:val="00D705E7"/>
    <w:rsid w:val="00D74DAE"/>
    <w:rsid w:val="00D865DD"/>
    <w:rsid w:val="00E22BF2"/>
    <w:rsid w:val="00E33760"/>
    <w:rsid w:val="00E43722"/>
    <w:rsid w:val="00E67B53"/>
    <w:rsid w:val="00EA3935"/>
    <w:rsid w:val="00EE22AA"/>
    <w:rsid w:val="00F368CA"/>
    <w:rsid w:val="00F52587"/>
    <w:rsid w:val="00F771CC"/>
    <w:rsid w:val="00F839A4"/>
    <w:rsid w:val="00F92D8B"/>
    <w:rsid w:val="00F97305"/>
    <w:rsid w:val="00FA58E9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mmrsgqzd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402B-B452-4FCF-962F-CF99C2E2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3</cp:revision>
  <cp:lastPrinted>2021-06-23T11:51:00Z</cp:lastPrinted>
  <dcterms:created xsi:type="dcterms:W3CDTF">2021-06-23T11:34:00Z</dcterms:created>
  <dcterms:modified xsi:type="dcterms:W3CDTF">2021-06-23T11:53:00Z</dcterms:modified>
</cp:coreProperties>
</file>