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762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050E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 luty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Default="003050E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r w:rsidRPr="003050EC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DOOŚ-WDŚ/ZIL.420.237.2019.EK. 43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B35A7F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050EC" w:rsidRPr="003050EC" w:rsidRDefault="003050EC" w:rsidP="003050E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decyzją z 17 lutego 2022 r., znak: DOOŚ-WDŚ/ZIL.420.237.2019.EK.40, odmówił uchylenia ostatecznej decyzji Generalnego Dyrektora Ochrony Środowiska z dnia 16 maja 2016 r., znak: DOOŚoaII.4200.24.2015.EK.7, uchylającej w części i orzekającej w tym zakresie, a w pozostałym zakresie utrzymującej w mocy decyzję Regionalnego Dyrektora Ochrony Środowiska we Wrocławiu, dalej RDOŚ we Wrocławiu z dnia 30 września 2015 r., znak: WOOŚ.4233.8.2013.ŁCK.54, o środowiskowych uwarunkowaniach dla inwestycji pod nazwą: Budowa suchego zbiornika Szalejów Górny na rzece Bystrzycy Dusznickiej.</w:t>
      </w:r>
    </w:p>
    <w:p w:rsidR="003050EC" w:rsidRPr="003050EC" w:rsidRDefault="003050EC" w:rsidP="003050E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3050EC" w:rsidRPr="003050EC" w:rsidRDefault="003050EC" w:rsidP="003050E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we Wrocławiu, Urzędzie Gminy Kłodzko, Urzędzie Miasta Kłodzka lub w sposób wskazany w art. 49b § 1 Kpa.</w:t>
      </w:r>
    </w:p>
    <w:p w:rsidR="00457259" w:rsidRDefault="003050EC" w:rsidP="003050E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 w terminie 14 dni o dnia jej wydania w „Publicznie dostępnym wykazie danych o dokumentach zawierających informację o środowisku i jego ochronie”, do którego link znajduje się w Biuletynie Informacji Publicznej Generalnej Dyrekcji Ochrony Środowiska (http: / / www.gov.pl/web / </w:t>
      </w:r>
      <w:proofErr w:type="spellStart"/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>gdos</w:t>
      </w:r>
      <w:proofErr w:type="spellEnd"/>
      <w:r w:rsidRPr="003050EC">
        <w:rPr>
          <w:rFonts w:asciiTheme="minorHAnsi" w:hAnsiTheme="minorHAnsi" w:cstheme="minorHAnsi"/>
          <w:bCs/>
          <w:color w:val="000000"/>
          <w:sz w:val="24"/>
          <w:szCs w:val="24"/>
        </w:rPr>
        <w:t>/ustostepnianie-informacji-publicznej3).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3050E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050EC" w:rsidRPr="003050EC" w:rsidRDefault="003050EC" w:rsidP="003050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50EC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</w:t>
      </w:r>
      <w:r>
        <w:rPr>
          <w:rFonts w:asciiTheme="minorHAnsi" w:hAnsiTheme="minorHAnsi" w:cstheme="minorHAnsi"/>
          <w:bCs/>
        </w:rPr>
        <w:t>znej może nastąpić w formie publi</w:t>
      </w:r>
      <w:r w:rsidRPr="003050EC">
        <w:rPr>
          <w:rFonts w:asciiTheme="minorHAnsi" w:hAnsiTheme="minorHAnsi" w:cstheme="minorHAnsi"/>
          <w:bCs/>
        </w:rPr>
        <w:t>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3050EC">
        <w:rPr>
          <w:rFonts w:asciiTheme="minorHAnsi" w:hAnsiTheme="minorHAnsi" w:cstheme="minorHAnsi"/>
          <w:bCs/>
        </w:rPr>
        <w:t>podmiotowej właś</w:t>
      </w:r>
      <w:r>
        <w:rPr>
          <w:rFonts w:asciiTheme="minorHAnsi" w:hAnsiTheme="minorHAnsi" w:cstheme="minorHAnsi"/>
          <w:bCs/>
        </w:rPr>
        <w:t>ciwego organu administracji public</w:t>
      </w:r>
      <w:r w:rsidRPr="003050EC">
        <w:rPr>
          <w:rFonts w:asciiTheme="minorHAnsi" w:hAnsiTheme="minorHAnsi" w:cstheme="minorHAnsi"/>
          <w:bCs/>
        </w:rPr>
        <w:t>znej.</w:t>
      </w:r>
    </w:p>
    <w:p w:rsidR="003050EC" w:rsidRPr="003050EC" w:rsidRDefault="003050EC" w:rsidP="003050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50EC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</w:t>
      </w:r>
      <w:r>
        <w:rPr>
          <w:rFonts w:asciiTheme="minorHAnsi" w:hAnsiTheme="minorHAnsi" w:cstheme="minorHAnsi"/>
          <w:bCs/>
        </w:rPr>
        <w:t>órymi dysponuje organ, nie umożli</w:t>
      </w:r>
      <w:r w:rsidRPr="003050EC">
        <w:rPr>
          <w:rFonts w:asciiTheme="minorHAnsi" w:hAnsiTheme="minorHAnsi" w:cstheme="minorHAnsi"/>
          <w:bCs/>
        </w:rPr>
        <w:t>wiają udostępnienia w taki sposób lub takiej formie.</w:t>
      </w:r>
    </w:p>
    <w:p w:rsidR="003050EC" w:rsidRPr="003050EC" w:rsidRDefault="003050EC" w:rsidP="003050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74 ust. 3 ustawy ooś Jeż</w:t>
      </w:r>
      <w:r w:rsidRPr="003050EC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li</w:t>
      </w:r>
      <w:r w:rsidRPr="003050EC">
        <w:rPr>
          <w:rFonts w:asciiTheme="minorHAnsi" w:hAnsiTheme="minorHAnsi" w:cstheme="minorHAnsi"/>
          <w:bCs/>
        </w:rPr>
        <w:t xml:space="preserve">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3050EC" w:rsidP="003050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50EC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 do publi</w:t>
      </w:r>
      <w:r w:rsidRPr="003050EC">
        <w:rPr>
          <w:rFonts w:asciiTheme="minorHAnsi" w:hAnsiTheme="minorHAnsi" w:cstheme="minorHAnsi"/>
          <w:bCs/>
        </w:rPr>
        <w:t>cznej wiadomości infor</w:t>
      </w:r>
      <w:r>
        <w:rPr>
          <w:rFonts w:asciiTheme="minorHAnsi" w:hAnsiTheme="minorHAnsi" w:cstheme="minorHAnsi"/>
          <w:bCs/>
        </w:rPr>
        <w:t>macje o wydanej decyzji i o możli</w:t>
      </w:r>
      <w:r w:rsidRPr="003050EC">
        <w:rPr>
          <w:rFonts w:asciiTheme="minorHAnsi" w:hAnsiTheme="minorHAnsi" w:cstheme="minorHAnsi"/>
          <w:bCs/>
        </w:rPr>
        <w:t>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D7" w:rsidRDefault="003066D7">
      <w:pPr>
        <w:spacing w:after="0" w:line="240" w:lineRule="auto"/>
      </w:pPr>
      <w:r>
        <w:separator/>
      </w:r>
    </w:p>
  </w:endnote>
  <w:endnote w:type="continuationSeparator" w:id="0">
    <w:p w:rsidR="003066D7" w:rsidRDefault="0030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050E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066D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D7" w:rsidRDefault="003066D7">
      <w:pPr>
        <w:spacing w:after="0" w:line="240" w:lineRule="auto"/>
      </w:pPr>
      <w:r>
        <w:separator/>
      </w:r>
    </w:p>
  </w:footnote>
  <w:footnote w:type="continuationSeparator" w:id="0">
    <w:p w:rsidR="003066D7" w:rsidRDefault="0030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066D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066D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066D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050EC"/>
    <w:rsid w:val="003066D7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C06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DF5E-78CB-4483-88B4-121D16F4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2023-07-06T12:07:00Z</dcterms:created>
  <dcterms:modified xsi:type="dcterms:W3CDTF">2023-07-06T12:07:00Z</dcterms:modified>
</cp:coreProperties>
</file>