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74" w:after="0"/>
        <w:ind w:left="976" w:right="6363" w:hanging="0"/>
        <w:rPr/>
      </w:pPr>
      <w:r>
        <w:rPr/>
        <w:t>Dyrektor</w:t>
      </w:r>
      <w:r>
        <w:rPr>
          <w:spacing w:val="-7"/>
        </w:rPr>
        <w:t xml:space="preserve"> </w:t>
      </w:r>
    </w:p>
    <w:p>
      <w:pPr>
        <w:pStyle w:val="Tretekstu"/>
        <w:ind w:left="411" w:right="5800" w:firstLine="2"/>
        <w:jc w:val="center"/>
        <w:rPr/>
      </w:pPr>
      <w:r>
        <w:rPr/>
        <w:t>Powiatowej Stacji Sanitarno – Epidemiologicznej w Grodzisku Mazowieckim</w:t>
      </w:r>
    </w:p>
    <w:p>
      <w:pPr>
        <w:pStyle w:val="Tretekstu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Tretekstu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Tretekstu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ind w:left="0" w:hanging="0"/>
        <w:jc w:val="left"/>
        <w:rPr>
          <w:sz w:val="12"/>
        </w:rPr>
      </w:pPr>
      <w:r>
        <w:rPr>
          <w:sz w:val="12"/>
        </w:rPr>
      </w:r>
    </w:p>
    <w:p>
      <w:pPr>
        <w:pStyle w:val="Tretekstu"/>
        <w:spacing w:before="7" w:after="0"/>
        <w:ind w:left="0" w:hanging="0"/>
        <w:jc w:val="left"/>
        <w:rPr>
          <w:sz w:val="28"/>
        </w:rPr>
      </w:pPr>
      <w:r>
        <w:rPr>
          <w:sz w:val="28"/>
        </w:rPr>
      </w:r>
    </w:p>
    <w:p>
      <w:pPr>
        <w:pStyle w:val="Tretekstu"/>
        <w:spacing w:before="90" w:after="0"/>
        <w:ind w:left="976" w:right="976" w:hanging="0"/>
        <w:jc w:val="center"/>
        <w:rPr/>
      </w:pPr>
      <w:r>
        <w:rPr>
          <w:spacing w:val="-2"/>
        </w:rPr>
        <w:t>OGŁOSZENIE</w:t>
      </w:r>
    </w:p>
    <w:p>
      <w:pPr>
        <w:pStyle w:val="Tretekstu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Tretekstu"/>
        <w:spacing w:lineRule="auto" w:line="276" w:before="158" w:after="0"/>
        <w:ind w:left="116" w:right="115" w:firstLine="427"/>
        <w:rPr/>
      </w:pPr>
      <w:r>
        <w:rPr/>
        <w:t>Działając</w:t>
      </w:r>
      <w:r>
        <w:rPr>
          <w:spacing w:val="-11"/>
        </w:rPr>
        <w:t xml:space="preserve"> </w:t>
      </w:r>
      <w:r>
        <w:rPr/>
        <w:t>na</w:t>
      </w:r>
      <w:r>
        <w:rPr>
          <w:spacing w:val="-11"/>
        </w:rPr>
        <w:t xml:space="preserve"> </w:t>
      </w:r>
      <w:r>
        <w:rPr/>
        <w:t>podstawie</w:t>
      </w:r>
      <w:r>
        <w:rPr>
          <w:spacing w:val="-11"/>
        </w:rPr>
        <w:t xml:space="preserve"> </w:t>
      </w:r>
      <w:r>
        <w:rPr/>
        <w:t>§</w:t>
      </w:r>
      <w:r>
        <w:rPr>
          <w:spacing w:val="-7"/>
        </w:rPr>
        <w:t xml:space="preserve"> </w:t>
      </w:r>
      <w:r>
        <w:rPr/>
        <w:t>2a</w:t>
      </w:r>
      <w:r>
        <w:rPr>
          <w:spacing w:val="-11"/>
        </w:rPr>
        <w:t xml:space="preserve"> </w:t>
      </w:r>
      <w:r>
        <w:rPr/>
        <w:t>ust.</w:t>
      </w:r>
      <w:r>
        <w:rPr>
          <w:spacing w:val="-9"/>
        </w:rPr>
        <w:t xml:space="preserve"> </w:t>
      </w:r>
      <w:r>
        <w:rPr/>
        <w:t>1</w:t>
      </w:r>
      <w:r>
        <w:rPr>
          <w:spacing w:val="-10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§</w:t>
      </w:r>
      <w:r>
        <w:rPr>
          <w:spacing w:val="-9"/>
        </w:rPr>
        <w:t xml:space="preserve"> </w:t>
      </w:r>
      <w:r>
        <w:rPr/>
        <w:t>9</w:t>
      </w:r>
      <w:r>
        <w:rPr>
          <w:spacing w:val="-10"/>
        </w:rPr>
        <w:t xml:space="preserve"> </w:t>
      </w:r>
      <w:r>
        <w:rPr/>
        <w:t>ust.</w:t>
      </w:r>
      <w:r>
        <w:rPr>
          <w:spacing w:val="-9"/>
        </w:rPr>
        <w:t xml:space="preserve"> </w:t>
      </w:r>
      <w:r>
        <w:rPr/>
        <w:t>1</w:t>
      </w:r>
      <w:r>
        <w:rPr>
          <w:spacing w:val="-7"/>
        </w:rPr>
        <w:t xml:space="preserve"> </w:t>
      </w:r>
      <w:r>
        <w:rPr/>
        <w:t>pkt</w:t>
      </w:r>
      <w:r>
        <w:rPr>
          <w:spacing w:val="-9"/>
        </w:rPr>
        <w:t xml:space="preserve"> </w:t>
      </w:r>
      <w:r>
        <w:rPr/>
        <w:t>1)</w:t>
      </w:r>
      <w:r>
        <w:rPr>
          <w:spacing w:val="-8"/>
        </w:rPr>
        <w:t xml:space="preserve"> </w:t>
      </w:r>
      <w:r>
        <w:rPr/>
        <w:t>rozporządzenia</w:t>
      </w:r>
      <w:r>
        <w:rPr>
          <w:spacing w:val="-9"/>
        </w:rPr>
        <w:t xml:space="preserve"> </w:t>
      </w:r>
      <w:r>
        <w:rPr/>
        <w:t>Rady</w:t>
      </w:r>
      <w:r>
        <w:rPr>
          <w:spacing w:val="-12"/>
        </w:rPr>
        <w:t xml:space="preserve"> </w:t>
      </w:r>
      <w:r>
        <w:rPr/>
        <w:t>Ministrów</w:t>
      </w:r>
      <w:r>
        <w:rPr>
          <w:spacing w:val="-10"/>
        </w:rPr>
        <w:t xml:space="preserve"> </w:t>
      </w:r>
      <w:r>
        <w:rPr/>
        <w:t>z dnia 21 października 2019 r. w sprawie szczegółowego sposobu gospodarowania składnikami rzeczowymi majątku Skarbu Państwa (tekst jedn. Dz. U. z 2022 r. poz. 998), Powiatowa Stacja Sanitarno – Epidemiologiczna w Grodzisku Mazowieckim ogłasza o sprzedaży w trybie przetargu publicznego zużytego majątku ruchomego – samochodu osobowego.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/>
        <w:ind w:left="903" w:right="115" w:hanging="360"/>
        <w:rPr>
          <w:sz w:val="24"/>
        </w:rPr>
      </w:pPr>
      <w:r>
        <w:rPr>
          <w:sz w:val="24"/>
        </w:rPr>
        <w:t>Sprzedający:</w:t>
      </w:r>
      <w:r>
        <w:rPr>
          <w:spacing w:val="40"/>
          <w:sz w:val="24"/>
        </w:rPr>
        <w:t xml:space="preserve"> </w:t>
      </w:r>
      <w:r>
        <w:rPr>
          <w:sz w:val="24"/>
        </w:rPr>
        <w:t>Powiatowa Stacja Sanitarno – Epidemiologiczna w Grodzisku Mazowiecki;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exact" w:line="275"/>
        <w:ind w:left="903" w:hanging="361"/>
        <w:jc w:val="left"/>
        <w:rPr>
          <w:sz w:val="24"/>
        </w:rPr>
      </w:pPr>
      <w:r>
        <w:rPr>
          <w:sz w:val="24"/>
        </w:rPr>
        <w:t>Siedziba:</w:t>
      </w:r>
      <w:r>
        <w:rPr>
          <w:spacing w:val="-2"/>
          <w:sz w:val="24"/>
        </w:rPr>
        <w:t xml:space="preserve"> </w:t>
      </w:r>
      <w:r>
        <w:rPr>
          <w:sz w:val="24"/>
        </w:rPr>
        <w:t>ul.</w:t>
      </w:r>
      <w:r>
        <w:rPr>
          <w:spacing w:val="-3"/>
          <w:sz w:val="24"/>
        </w:rPr>
        <w:t xml:space="preserve"> </w:t>
      </w:r>
      <w:r>
        <w:rPr>
          <w:sz w:val="24"/>
        </w:rPr>
        <w:t>Żwirki i Wigury 10,</w:t>
      </w:r>
      <w:r>
        <w:rPr>
          <w:spacing w:val="-2"/>
          <w:sz w:val="24"/>
        </w:rPr>
        <w:t xml:space="preserve"> </w:t>
      </w:r>
      <w:r>
        <w:rPr>
          <w:sz w:val="24"/>
        </w:rPr>
        <w:t>05-825 Grodzisk Mazowiecki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before="42" w:after="0"/>
        <w:ind w:left="903" w:hanging="361"/>
        <w:jc w:val="left"/>
        <w:rPr/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miejsce</w:t>
      </w:r>
      <w:r>
        <w:rPr>
          <w:spacing w:val="-9"/>
          <w:sz w:val="24"/>
        </w:rPr>
        <w:t xml:space="preserve"> </w:t>
      </w:r>
      <w:r>
        <w:rPr>
          <w:sz w:val="24"/>
        </w:rPr>
        <w:t>otwarcia</w:t>
      </w:r>
      <w:r>
        <w:rPr>
          <w:spacing w:val="-8"/>
          <w:sz w:val="24"/>
        </w:rPr>
        <w:t xml:space="preserve"> </w:t>
      </w:r>
      <w:r>
        <w:rPr>
          <w:sz w:val="24"/>
        </w:rPr>
        <w:t>ofert:</w:t>
      </w:r>
      <w:r>
        <w:rPr>
          <w:spacing w:val="-7"/>
          <w:sz w:val="24"/>
        </w:rPr>
        <w:t xml:space="preserve"> </w:t>
      </w:r>
      <w:r>
        <w:rPr>
          <w:color w:val="000000"/>
          <w:spacing w:val="-7"/>
          <w:sz w:val="24"/>
        </w:rPr>
        <w:t>2</w:t>
      </w:r>
      <w:r>
        <w:rPr>
          <w:color w:val="000000"/>
          <w:spacing w:val="-7"/>
          <w:sz w:val="24"/>
        </w:rPr>
        <w:t>8</w:t>
      </w:r>
      <w:r>
        <w:rPr>
          <w:color w:val="000000"/>
          <w:sz w:val="24"/>
        </w:rPr>
        <w:t>.06.2023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sz w:val="24"/>
        </w:rPr>
        <w:t>godz.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5</w:t>
      </w:r>
      <w:r>
        <w:rPr>
          <w:sz w:val="24"/>
        </w:rPr>
        <w:t>:00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siedzibie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Sprzedającego;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before="41" w:after="0"/>
        <w:ind w:left="903" w:hanging="361"/>
        <w:jc w:val="left"/>
        <w:rPr/>
      </w:pP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kontaktu:</w:t>
      </w:r>
      <w:r>
        <w:rPr>
          <w:spacing w:val="-6"/>
          <w:sz w:val="24"/>
        </w:rPr>
        <w:t xml:space="preserve"> </w:t>
      </w:r>
      <w:r>
        <w:rPr>
          <w:sz w:val="24"/>
        </w:rPr>
        <w:t>Hubert Skorupa - Matyjasiak,</w:t>
      </w:r>
      <w:r>
        <w:rPr>
          <w:spacing w:val="-7"/>
          <w:sz w:val="24"/>
        </w:rPr>
        <w:t xml:space="preserve"> </w:t>
      </w:r>
      <w:r>
        <w:rPr>
          <w:sz w:val="24"/>
        </w:rPr>
        <w:t>tel.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22 7555776 </w:t>
      </w:r>
    </w:p>
    <w:p>
      <w:pPr>
        <w:pStyle w:val="ListParagraph"/>
        <w:tabs>
          <w:tab w:val="left" w:pos="904" w:leader="none"/>
        </w:tabs>
        <w:spacing w:before="41" w:after="0"/>
        <w:ind w:left="1445" w:hanging="0"/>
        <w:jc w:val="left"/>
        <w:rPr>
          <w:sz w:val="24"/>
        </w:rPr>
      </w:pPr>
      <w:r>
        <w:rPr>
          <w:sz w:val="24"/>
        </w:rPr>
        <w:t>wew. 20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before="41" w:after="0"/>
        <w:ind w:left="903" w:hanging="361"/>
        <w:jc w:val="left"/>
        <w:rPr>
          <w:sz w:val="24"/>
        </w:rPr>
      </w:pPr>
      <w:r>
        <w:rPr>
          <w:sz w:val="24"/>
        </w:rPr>
        <w:t>Opis</w:t>
      </w:r>
      <w:r>
        <w:rPr>
          <w:spacing w:val="-13"/>
          <w:sz w:val="24"/>
        </w:rPr>
        <w:t xml:space="preserve"> </w:t>
      </w:r>
      <w:r>
        <w:rPr>
          <w:sz w:val="24"/>
        </w:rPr>
        <w:t>majątku</w:t>
      </w:r>
      <w:r>
        <w:rPr>
          <w:spacing w:val="-11"/>
          <w:sz w:val="24"/>
        </w:rPr>
        <w:t xml:space="preserve"> </w:t>
      </w:r>
      <w:r>
        <w:rPr>
          <w:sz w:val="24"/>
        </w:rPr>
        <w:t>ruchomego</w:t>
      </w:r>
      <w:r>
        <w:rPr>
          <w:spacing w:val="-10"/>
          <w:sz w:val="24"/>
        </w:rPr>
        <w:t xml:space="preserve"> </w:t>
      </w:r>
      <w:r>
        <w:rPr>
          <w:sz w:val="24"/>
        </w:rPr>
        <w:t>przeznaczonego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sprzedaży:</w:t>
      </w:r>
    </w:p>
    <w:p>
      <w:pPr>
        <w:pStyle w:val="Nagwek1"/>
        <w:spacing w:before="43" w:after="0"/>
        <w:ind w:left="116" w:hanging="0"/>
        <w:jc w:val="left"/>
        <w:rPr/>
      </w:pPr>
      <w:r>
        <w:rPr/>
        <w:t>Ford Focus</w:t>
      </w:r>
    </w:p>
    <w:p>
      <w:pPr>
        <w:pStyle w:val="ListParagraph"/>
        <w:numPr>
          <w:ilvl w:val="0"/>
          <w:numId w:val="2"/>
        </w:numPr>
        <w:tabs>
          <w:tab w:val="left" w:pos="256" w:leader="none"/>
        </w:tabs>
        <w:spacing w:lineRule="exact" w:line="274"/>
        <w:ind w:left="255" w:hanging="140"/>
        <w:jc w:val="left"/>
        <w:rPr/>
      </w:pPr>
      <w:r>
        <w:rPr>
          <w:sz w:val="24"/>
        </w:rPr>
        <w:t>VIN:</w:t>
      </w:r>
      <w:r>
        <w:rPr>
          <w:spacing w:val="-8"/>
          <w:sz w:val="24"/>
        </w:rPr>
        <w:t xml:space="preserve"> WF0WXXGCDW5K73147</w:t>
      </w:r>
    </w:p>
    <w:p>
      <w:pPr>
        <w:pStyle w:val="ListParagraph"/>
        <w:numPr>
          <w:ilvl w:val="0"/>
          <w:numId w:val="2"/>
        </w:numPr>
        <w:tabs>
          <w:tab w:val="left" w:pos="256" w:leader="none"/>
        </w:tabs>
        <w:ind w:left="255" w:hanging="140"/>
        <w:jc w:val="left"/>
        <w:rPr>
          <w:sz w:val="24"/>
        </w:rPr>
      </w:pP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rej.</w:t>
      </w:r>
      <w:r>
        <w:rPr>
          <w:spacing w:val="-4"/>
          <w:sz w:val="24"/>
        </w:rPr>
        <w:t xml:space="preserve"> </w:t>
      </w:r>
      <w:r>
        <w:rPr>
          <w:sz w:val="24"/>
        </w:rPr>
        <w:t>WGM82LK</w:t>
      </w:r>
    </w:p>
    <w:p>
      <w:pPr>
        <w:pStyle w:val="ListParagraph"/>
        <w:numPr>
          <w:ilvl w:val="0"/>
          <w:numId w:val="2"/>
        </w:numPr>
        <w:tabs>
          <w:tab w:val="left" w:pos="256" w:leader="none"/>
        </w:tabs>
        <w:ind w:left="255" w:hanging="140"/>
        <w:jc w:val="left"/>
        <w:rPr>
          <w:sz w:val="24"/>
        </w:rPr>
      </w:pPr>
      <w:r>
        <w:rPr>
          <w:sz w:val="24"/>
        </w:rPr>
        <w:t>rok</w:t>
      </w:r>
      <w:r>
        <w:rPr>
          <w:spacing w:val="-9"/>
          <w:sz w:val="24"/>
        </w:rPr>
        <w:t xml:space="preserve"> </w:t>
      </w:r>
      <w:r>
        <w:rPr>
          <w:sz w:val="24"/>
        </w:rPr>
        <w:t>produkcji: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2005</w:t>
      </w:r>
    </w:p>
    <w:p>
      <w:pPr>
        <w:pStyle w:val="ListParagraph"/>
        <w:numPr>
          <w:ilvl w:val="0"/>
          <w:numId w:val="2"/>
        </w:numPr>
        <w:tabs>
          <w:tab w:val="left" w:pos="256" w:leader="none"/>
        </w:tabs>
        <w:ind w:left="255" w:hanging="140"/>
        <w:jc w:val="left"/>
        <w:rPr>
          <w:sz w:val="24"/>
        </w:rPr>
      </w:pPr>
      <w:r>
        <w:rPr>
          <w:sz w:val="24"/>
        </w:rPr>
        <w:t>liczba</w:t>
      </w:r>
      <w:r>
        <w:rPr>
          <w:spacing w:val="-9"/>
          <w:sz w:val="24"/>
        </w:rPr>
        <w:t xml:space="preserve"> </w:t>
      </w:r>
      <w:r>
        <w:rPr>
          <w:sz w:val="24"/>
        </w:rPr>
        <w:t>miejsc: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5</w:t>
      </w:r>
    </w:p>
    <w:p>
      <w:pPr>
        <w:pStyle w:val="ListParagraph"/>
        <w:numPr>
          <w:ilvl w:val="0"/>
          <w:numId w:val="2"/>
        </w:numPr>
        <w:tabs>
          <w:tab w:val="left" w:pos="256" w:leader="none"/>
        </w:tabs>
        <w:ind w:left="255" w:hanging="140"/>
        <w:jc w:val="left"/>
        <w:rPr>
          <w:sz w:val="24"/>
        </w:rPr>
      </w:pPr>
      <w:r>
        <w:rPr>
          <w:sz w:val="24"/>
        </w:rPr>
        <w:t>pojemność</w:t>
      </w:r>
      <w:r>
        <w:rPr>
          <w:spacing w:val="-7"/>
          <w:sz w:val="24"/>
        </w:rPr>
        <w:t xml:space="preserve"> </w:t>
      </w:r>
      <w:r>
        <w:rPr>
          <w:sz w:val="24"/>
        </w:rPr>
        <w:t>silnika:</w:t>
      </w:r>
      <w:r>
        <w:rPr>
          <w:spacing w:val="-7"/>
          <w:sz w:val="24"/>
        </w:rPr>
        <w:t xml:space="preserve"> </w:t>
      </w:r>
      <w:r>
        <w:rPr>
          <w:sz w:val="24"/>
        </w:rPr>
        <w:t>1560</w:t>
      </w:r>
      <w:r>
        <w:rPr>
          <w:spacing w:val="-6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silnik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wysokoprężny</w:t>
      </w:r>
    </w:p>
    <w:p>
      <w:pPr>
        <w:pStyle w:val="ListParagraph"/>
        <w:numPr>
          <w:ilvl w:val="0"/>
          <w:numId w:val="2"/>
        </w:numPr>
        <w:tabs>
          <w:tab w:val="left" w:pos="256" w:leader="none"/>
        </w:tabs>
        <w:ind w:left="255" w:hanging="140"/>
        <w:jc w:val="left"/>
        <w:rPr/>
      </w:pPr>
      <w:r>
        <w:rPr>
          <w:sz w:val="24"/>
        </w:rPr>
        <w:t>moc</w:t>
      </w:r>
      <w:r>
        <w:rPr>
          <w:spacing w:val="-3"/>
          <w:sz w:val="24"/>
        </w:rPr>
        <w:t xml:space="preserve"> </w:t>
      </w:r>
      <w:r>
        <w:rPr>
          <w:sz w:val="24"/>
        </w:rPr>
        <w:t>silnika:</w:t>
      </w:r>
      <w:r>
        <w:rPr>
          <w:spacing w:val="-2"/>
          <w:sz w:val="24"/>
        </w:rPr>
        <w:t xml:space="preserve"> </w:t>
      </w:r>
      <w:r>
        <w:rPr>
          <w:sz w:val="24"/>
        </w:rPr>
        <w:t>66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kW</w:t>
      </w:r>
    </w:p>
    <w:p>
      <w:pPr>
        <w:pStyle w:val="ListParagraph"/>
        <w:numPr>
          <w:ilvl w:val="0"/>
          <w:numId w:val="2"/>
        </w:numPr>
        <w:tabs>
          <w:tab w:val="left" w:pos="256" w:leader="none"/>
        </w:tabs>
        <w:ind w:left="255" w:hanging="140"/>
        <w:jc w:val="left"/>
        <w:rPr/>
      </w:pPr>
      <w:r>
        <w:rPr>
          <w:sz w:val="24"/>
          <w:szCs w:val="24"/>
        </w:rPr>
        <w:t>przebieg: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245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km</w:t>
      </w:r>
    </w:p>
    <w:p>
      <w:pPr>
        <w:pStyle w:val="ListParagraph"/>
        <w:numPr>
          <w:ilvl w:val="0"/>
          <w:numId w:val="2"/>
        </w:numPr>
        <w:tabs>
          <w:tab w:val="left" w:pos="256" w:leader="none"/>
        </w:tabs>
        <w:ind w:left="255" w:hanging="140"/>
        <w:jc w:val="left"/>
        <w:rPr/>
      </w:pPr>
      <w:r>
        <w:rPr>
          <w:spacing w:val="-5"/>
          <w:sz w:val="24"/>
          <w:szCs w:val="24"/>
        </w:rPr>
        <w:t xml:space="preserve">stan techniczny: pojazd technicznie sprawny, posiada aktualne badania techniczne do 06.02.2024r., poszycie zewnętrzne nadwozia posiada typowe eksploatacyjne ubytki lakiernicze, brak wycieków płynów eksploatacyjnych, klimatyzacja sprawna, akumulator sprawny, centralny zamek; </w:t>
      </w:r>
    </w:p>
    <w:p>
      <w:pPr>
        <w:pStyle w:val="ListParagraph"/>
        <w:numPr>
          <w:ilvl w:val="0"/>
          <w:numId w:val="2"/>
        </w:numPr>
        <w:tabs>
          <w:tab w:val="left" w:pos="256" w:leader="none"/>
        </w:tabs>
        <w:jc w:val="left"/>
        <w:rPr/>
      </w:pPr>
      <w:r>
        <w:rPr>
          <w:spacing w:val="-5"/>
          <w:sz w:val="24"/>
          <w:szCs w:val="24"/>
        </w:rPr>
        <w:t>cena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wywoławcza: 3500,00 PLN (</w:t>
      </w:r>
      <w:r>
        <w:rPr>
          <w:color w:val="000000"/>
          <w:spacing w:val="-5"/>
          <w:sz w:val="24"/>
          <w:szCs w:val="24"/>
        </w:rPr>
        <w:t xml:space="preserve">słownie: trzy </w:t>
      </w:r>
      <w:r>
        <w:rPr>
          <w:color w:val="000000"/>
          <w:spacing w:val="-5"/>
          <w:sz w:val="24"/>
          <w:szCs w:val="24"/>
        </w:rPr>
        <w:t>tysiące</w:t>
      </w:r>
      <w:r>
        <w:rPr>
          <w:color w:val="000000"/>
          <w:spacing w:val="-5"/>
          <w:sz w:val="24"/>
          <w:szCs w:val="24"/>
        </w:rPr>
        <w:t xml:space="preserve"> pięćset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złotych </w:t>
      </w:r>
      <w:r>
        <w:rPr>
          <w:color w:val="000000"/>
          <w:spacing w:val="-2"/>
          <w:sz w:val="24"/>
          <w:szCs w:val="24"/>
        </w:rPr>
        <w:t>00/100)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 w:before="4" w:after="0"/>
        <w:ind w:left="903" w:right="116" w:hanging="360"/>
        <w:rPr/>
      </w:pPr>
      <w:r>
        <w:rPr>
          <w:sz w:val="24"/>
          <w:szCs w:val="24"/>
        </w:rPr>
        <w:t>Miejsce i termin oględzin przedmiotu sprzedaży: Pojazd można oglądać od dnia 26</w:t>
      </w:r>
      <w:r>
        <w:rPr>
          <w:color w:val="000000"/>
          <w:sz w:val="24"/>
          <w:szCs w:val="24"/>
        </w:rPr>
        <w:t>.06.2023 r. do dnia 2</w:t>
      </w:r>
      <w:r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.06.2023</w:t>
      </w:r>
      <w:r>
        <w:rPr>
          <w:sz w:val="24"/>
          <w:szCs w:val="24"/>
        </w:rPr>
        <w:t xml:space="preserve"> r. w siedzibie Sprzedającego, w obecności pracownika, po uprzednim umówieniu się.</w:t>
      </w:r>
    </w:p>
    <w:p>
      <w:pPr>
        <w:sectPr>
          <w:footerReference w:type="default" r:id="rId2"/>
          <w:type w:val="nextPage"/>
          <w:pgSz w:w="11906" w:h="16838"/>
          <w:pgMar w:left="1300" w:right="1300" w:header="0" w:top="1320" w:footer="1692" w:bottom="18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/>
        <w:ind w:left="903" w:right="114" w:hanging="360"/>
        <w:jc w:val="left"/>
        <w:rPr/>
      </w:pPr>
      <w:r>
        <w:rPr>
          <w:sz w:val="24"/>
          <w:szCs w:val="24"/>
        </w:rPr>
        <w:t>Wadium w wysokości 10% ceny wywoławczej sprzedawanego składnika majątku ruchomego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tj.</w:t>
      </w:r>
      <w:r>
        <w:rPr>
          <w:spacing w:val="-12"/>
          <w:sz w:val="24"/>
          <w:szCs w:val="24"/>
        </w:rPr>
        <w:t xml:space="preserve"> 3</w:t>
      </w:r>
      <w:r>
        <w:rPr>
          <w:sz w:val="24"/>
          <w:szCs w:val="24"/>
        </w:rPr>
        <w:t xml:space="preserve">50 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PLN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(słownie:</w:t>
      </w:r>
      <w:r>
        <w:rPr>
          <w:spacing w:val="-11"/>
          <w:sz w:val="24"/>
          <w:szCs w:val="24"/>
        </w:rPr>
        <w:t xml:space="preserve"> trzysta pięćdziesiąt</w:t>
      </w:r>
      <w:bookmarkStart w:id="0" w:name="__DdeLink__871_2637996845"/>
      <w:bookmarkEnd w:id="0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złotych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00/100)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wpłacić w kasie Powiatowej Stacji Sanitarno – Epidemiologicznej w Grodzisku Mazowieckim, ul. Żwirki i Wigury 10 najpóźniej do dnia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.06.2023 r.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 w:before="1" w:after="0"/>
        <w:ind w:left="903" w:right="113" w:hanging="360"/>
        <w:rPr>
          <w:sz w:val="24"/>
        </w:rPr>
      </w:pPr>
      <w:r>
        <w:rPr>
          <w:sz w:val="24"/>
        </w:rPr>
        <w:t>Komisja</w:t>
      </w:r>
      <w:r>
        <w:rPr>
          <w:spacing w:val="74"/>
          <w:sz w:val="24"/>
        </w:rPr>
        <w:t xml:space="preserve"> </w:t>
      </w:r>
      <w:r>
        <w:rPr>
          <w:sz w:val="24"/>
        </w:rPr>
        <w:t>przetargowa</w:t>
      </w:r>
      <w:r>
        <w:rPr>
          <w:spacing w:val="74"/>
          <w:sz w:val="24"/>
        </w:rPr>
        <w:t xml:space="preserve"> </w:t>
      </w:r>
      <w:r>
        <w:rPr>
          <w:sz w:val="24"/>
        </w:rPr>
        <w:t>po</w:t>
      </w:r>
      <w:r>
        <w:rPr>
          <w:spacing w:val="74"/>
          <w:sz w:val="24"/>
        </w:rPr>
        <w:t xml:space="preserve"> </w:t>
      </w:r>
      <w:r>
        <w:rPr>
          <w:sz w:val="24"/>
        </w:rPr>
        <w:t>otwarciu</w:t>
      </w:r>
      <w:r>
        <w:rPr>
          <w:spacing w:val="75"/>
          <w:sz w:val="24"/>
        </w:rPr>
        <w:t xml:space="preserve"> </w:t>
      </w:r>
      <w:r>
        <w:rPr>
          <w:sz w:val="24"/>
        </w:rPr>
        <w:t>ofert</w:t>
      </w:r>
      <w:r>
        <w:rPr>
          <w:spacing w:val="74"/>
          <w:sz w:val="24"/>
        </w:rPr>
        <w:t xml:space="preserve"> </w:t>
      </w:r>
      <w:r>
        <w:rPr>
          <w:sz w:val="24"/>
        </w:rPr>
        <w:t>sprawdzi,</w:t>
      </w:r>
      <w:r>
        <w:rPr>
          <w:spacing w:val="75"/>
          <w:sz w:val="24"/>
        </w:rPr>
        <w:t xml:space="preserve"> </w:t>
      </w:r>
      <w:r>
        <w:rPr>
          <w:sz w:val="24"/>
        </w:rPr>
        <w:t>czy</w:t>
      </w:r>
      <w:r>
        <w:rPr>
          <w:spacing w:val="67"/>
          <w:sz w:val="24"/>
        </w:rPr>
        <w:t xml:space="preserve"> </w:t>
      </w:r>
      <w:r>
        <w:rPr>
          <w:sz w:val="24"/>
        </w:rPr>
        <w:t>oferenci</w:t>
      </w:r>
      <w:r>
        <w:rPr>
          <w:spacing w:val="80"/>
          <w:sz w:val="24"/>
        </w:rPr>
        <w:t xml:space="preserve"> </w:t>
      </w:r>
      <w:r>
        <w:rPr>
          <w:sz w:val="24"/>
        </w:rPr>
        <w:t>wnieśli</w:t>
      </w:r>
      <w:r>
        <w:rPr>
          <w:spacing w:val="75"/>
          <w:sz w:val="24"/>
        </w:rPr>
        <w:t xml:space="preserve"> </w:t>
      </w:r>
      <w:r>
        <w:rPr>
          <w:sz w:val="24"/>
        </w:rPr>
        <w:t>wadium w należytej wysokości i we właściwym terminie.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 w:before="1" w:after="0"/>
        <w:ind w:left="903" w:right="116" w:hanging="360"/>
        <w:rPr>
          <w:sz w:val="24"/>
        </w:rPr>
      </w:pPr>
      <w:r>
        <w:rPr>
          <w:sz w:val="24"/>
        </w:rPr>
        <w:t>Wadium złożone przez oferentów, których oferty nie zostaną wybrane lub zostaną odrzucone, zostanie zwrócone w terminie 7 dni, od dnia wyboru najkorzystniejszej oferty lub od dnia odrzucenia oferty.</w:t>
      </w:r>
    </w:p>
    <w:p>
      <w:pPr>
        <w:pStyle w:val="ListParagraph"/>
        <w:numPr>
          <w:ilvl w:val="0"/>
          <w:numId w:val="3"/>
        </w:numPr>
        <w:tabs>
          <w:tab w:val="left" w:pos="964" w:leader="none"/>
        </w:tabs>
        <w:spacing w:lineRule="exact" w:line="274"/>
        <w:ind w:left="963" w:hanging="421"/>
        <w:rPr>
          <w:sz w:val="24"/>
        </w:rPr>
      </w:pPr>
      <w:r>
        <w:rPr>
          <w:sz w:val="24"/>
        </w:rPr>
        <w:t>Wadium</w:t>
      </w:r>
      <w:r>
        <w:rPr>
          <w:spacing w:val="-9"/>
          <w:sz w:val="24"/>
        </w:rPr>
        <w:t xml:space="preserve"> </w:t>
      </w:r>
      <w:r>
        <w:rPr>
          <w:sz w:val="24"/>
        </w:rPr>
        <w:t>złożone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nabywcę</w:t>
      </w:r>
      <w:r>
        <w:rPr>
          <w:spacing w:val="-8"/>
          <w:sz w:val="24"/>
        </w:rPr>
        <w:t xml:space="preserve"> </w:t>
      </w:r>
      <w:r>
        <w:rPr>
          <w:sz w:val="24"/>
        </w:rPr>
        <w:t>zostanie</w:t>
      </w:r>
      <w:r>
        <w:rPr>
          <w:spacing w:val="-9"/>
          <w:sz w:val="24"/>
        </w:rPr>
        <w:t xml:space="preserve"> </w:t>
      </w:r>
      <w:r>
        <w:rPr>
          <w:sz w:val="24"/>
        </w:rPr>
        <w:t>zaliczone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poczet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ceny.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 w:before="43" w:after="0"/>
        <w:ind w:left="903" w:right="117" w:hanging="360"/>
        <w:rPr>
          <w:sz w:val="24"/>
        </w:rPr>
      </w:pPr>
      <w:r>
        <w:rPr>
          <w:sz w:val="24"/>
        </w:rPr>
        <w:t>Wadium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</w:t>
      </w:r>
      <w:r>
        <w:rPr>
          <w:spacing w:val="-4"/>
          <w:sz w:val="24"/>
        </w:rPr>
        <w:t xml:space="preserve"> </w:t>
      </w:r>
      <w:r>
        <w:rPr>
          <w:sz w:val="24"/>
        </w:rPr>
        <w:t>zwrotowi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11"/>
          <w:sz w:val="24"/>
        </w:rPr>
        <w:t xml:space="preserve"> </w:t>
      </w:r>
      <w:r>
        <w:rPr>
          <w:sz w:val="24"/>
        </w:rPr>
        <w:t>oferent,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8"/>
          <w:sz w:val="24"/>
        </w:rPr>
        <w:t xml:space="preserve"> </w:t>
      </w:r>
      <w:r>
        <w:rPr>
          <w:sz w:val="24"/>
        </w:rPr>
        <w:t>wygrał</w:t>
      </w:r>
      <w:r>
        <w:rPr>
          <w:spacing w:val="-3"/>
          <w:sz w:val="24"/>
        </w:rPr>
        <w:t xml:space="preserve"> </w:t>
      </w:r>
      <w:r>
        <w:rPr>
          <w:sz w:val="24"/>
        </w:rPr>
        <w:t>przetarg</w:t>
      </w:r>
      <w:r>
        <w:rPr>
          <w:spacing w:val="-6"/>
          <w:sz w:val="24"/>
        </w:rPr>
        <w:t xml:space="preserve"> </w:t>
      </w:r>
      <w:r>
        <w:rPr>
          <w:sz w:val="24"/>
        </w:rPr>
        <w:t>uchyli się od zawarcia umowy sprzedaży albo nie uiści ceny nabycia zgodnie z postanowieniami umowy.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exact" w:line="274"/>
        <w:ind w:left="903" w:hanging="361"/>
        <w:rPr>
          <w:sz w:val="24"/>
        </w:rPr>
      </w:pPr>
      <w:r>
        <w:rPr>
          <w:sz w:val="24"/>
        </w:rPr>
        <w:t>Komisja</w:t>
      </w:r>
      <w:r>
        <w:rPr>
          <w:spacing w:val="-4"/>
          <w:sz w:val="24"/>
        </w:rPr>
        <w:t xml:space="preserve"> </w:t>
      </w:r>
      <w:r>
        <w:rPr>
          <w:sz w:val="24"/>
        </w:rPr>
        <w:t>przetargowa</w:t>
      </w:r>
      <w:r>
        <w:rPr>
          <w:spacing w:val="-6"/>
          <w:sz w:val="24"/>
        </w:rPr>
        <w:t xml:space="preserve"> </w:t>
      </w:r>
      <w:r>
        <w:rPr>
          <w:sz w:val="24"/>
        </w:rPr>
        <w:t>odrzuci</w:t>
      </w:r>
      <w:r>
        <w:rPr>
          <w:spacing w:val="-4"/>
          <w:sz w:val="24"/>
        </w:rPr>
        <w:t xml:space="preserve"> </w:t>
      </w:r>
      <w:r>
        <w:rPr>
          <w:sz w:val="24"/>
        </w:rPr>
        <w:t>ofertę,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jeżeli:</w:t>
      </w:r>
    </w:p>
    <w:p>
      <w:pPr>
        <w:pStyle w:val="ListParagraph"/>
        <w:numPr>
          <w:ilvl w:val="1"/>
          <w:numId w:val="3"/>
        </w:numPr>
        <w:tabs>
          <w:tab w:val="left" w:pos="1264" w:leader="none"/>
        </w:tabs>
        <w:spacing w:lineRule="auto" w:line="276" w:before="44" w:after="0"/>
        <w:ind w:left="1263" w:right="113" w:hanging="360"/>
        <w:rPr>
          <w:sz w:val="24"/>
        </w:rPr>
      </w:pPr>
      <w:r>
        <w:rPr>
          <w:sz w:val="24"/>
        </w:rPr>
        <w:t>Oferta została złożona po upływie terminu do złożenia oferty, w niewłaściwym miejscu lub przez oferenta, który nie wniósł wadium lub wniósł wadium po terminie, o którym mowa w pkt. 7);</w:t>
      </w:r>
    </w:p>
    <w:p>
      <w:pPr>
        <w:pStyle w:val="ListParagraph"/>
        <w:numPr>
          <w:ilvl w:val="1"/>
          <w:numId w:val="3"/>
        </w:numPr>
        <w:tabs>
          <w:tab w:val="left" w:pos="1264" w:leader="none"/>
        </w:tabs>
        <w:spacing w:lineRule="auto" w:line="276"/>
        <w:ind w:left="1263" w:right="114" w:hanging="360"/>
        <w:rPr>
          <w:sz w:val="24"/>
        </w:rPr>
      </w:pPr>
      <w:r>
        <w:rPr>
          <w:sz w:val="24"/>
        </w:rPr>
        <w:t xml:space="preserve">Oferta nie zawiera danych i dokumentów wymaganych przez Sprzedającego, określonych w pkt. 13), lub są one niekompletne, nieczytelne lub budzą inną wątpliwość, zaś złożenie wyjaśnień mogłoby prowadzić do uznania jej za nową </w:t>
      </w:r>
      <w:r>
        <w:rPr>
          <w:spacing w:val="-2"/>
          <w:sz w:val="24"/>
        </w:rPr>
        <w:t>ofertę.</w:t>
      </w:r>
    </w:p>
    <w:p>
      <w:pPr>
        <w:pStyle w:val="ListParagraph"/>
        <w:numPr>
          <w:ilvl w:val="1"/>
          <w:numId w:val="3"/>
        </w:numPr>
        <w:tabs>
          <w:tab w:val="left" w:pos="1264" w:leader="none"/>
        </w:tabs>
        <w:spacing w:lineRule="auto" w:line="276"/>
        <w:ind w:left="1263" w:right="112" w:hanging="360"/>
        <w:rPr>
          <w:sz w:val="24"/>
        </w:rPr>
      </w:pPr>
      <w:r>
        <w:rPr>
          <w:sz w:val="24"/>
        </w:rPr>
        <w:t>Oferent złożył więcej niż jedną</w:t>
      </w:r>
      <w:r>
        <w:rPr>
          <w:spacing w:val="-2"/>
          <w:sz w:val="24"/>
        </w:rPr>
        <w:t xml:space="preserve"> </w:t>
      </w:r>
      <w:r>
        <w:rPr>
          <w:sz w:val="24"/>
        </w:rPr>
        <w:t>ofertę, nie</w:t>
      </w:r>
      <w:r>
        <w:rPr>
          <w:spacing w:val="-1"/>
          <w:sz w:val="24"/>
        </w:rPr>
        <w:t xml:space="preserve"> </w:t>
      </w:r>
      <w:r>
        <w:rPr>
          <w:sz w:val="24"/>
        </w:rPr>
        <w:t>wycofując</w:t>
      </w:r>
      <w:r>
        <w:rPr>
          <w:spacing w:val="-2"/>
          <w:sz w:val="24"/>
        </w:rPr>
        <w:t xml:space="preserve"> </w:t>
      </w:r>
      <w:r>
        <w:rPr>
          <w:sz w:val="24"/>
        </w:rPr>
        <w:t>jednocześnie oferty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złożonej </w:t>
      </w:r>
      <w:r>
        <w:rPr>
          <w:spacing w:val="-2"/>
          <w:sz w:val="24"/>
        </w:rPr>
        <w:t>uprzednio.</w:t>
      </w:r>
    </w:p>
    <w:p>
      <w:pPr>
        <w:pStyle w:val="Tretekstu"/>
        <w:ind w:left="903" w:hanging="0"/>
        <w:rPr/>
      </w:pPr>
      <w:r>
        <w:rPr/>
        <w:t>O</w:t>
      </w:r>
      <w:r>
        <w:rPr>
          <w:spacing w:val="-6"/>
        </w:rPr>
        <w:t xml:space="preserve"> </w:t>
      </w:r>
      <w:r>
        <w:rPr/>
        <w:t>odrzuceniu</w:t>
      </w:r>
      <w:r>
        <w:rPr>
          <w:spacing w:val="-3"/>
        </w:rPr>
        <w:t xml:space="preserve"> </w:t>
      </w:r>
      <w:r>
        <w:rPr/>
        <w:t>ofert</w:t>
      </w:r>
      <w:r>
        <w:rPr>
          <w:spacing w:val="-2"/>
        </w:rPr>
        <w:t xml:space="preserve"> </w:t>
      </w:r>
      <w:r>
        <w:rPr/>
        <w:t>Komisja</w:t>
      </w:r>
      <w:r>
        <w:rPr>
          <w:spacing w:val="-3"/>
        </w:rPr>
        <w:t xml:space="preserve"> </w:t>
      </w:r>
      <w:r>
        <w:rPr/>
        <w:t>niezwłocznie</w:t>
      </w:r>
      <w:r>
        <w:rPr>
          <w:spacing w:val="-3"/>
        </w:rPr>
        <w:t xml:space="preserve"> </w:t>
      </w:r>
      <w:r>
        <w:rPr/>
        <w:t>zawiadamia</w:t>
      </w:r>
      <w:r>
        <w:rPr>
          <w:spacing w:val="-3"/>
        </w:rPr>
        <w:t xml:space="preserve"> </w:t>
      </w:r>
      <w:r>
        <w:rPr>
          <w:spacing w:val="-2"/>
        </w:rPr>
        <w:t>oferenta.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before="40" w:after="0"/>
        <w:ind w:left="903" w:hanging="361"/>
        <w:rPr>
          <w:sz w:val="24"/>
        </w:rPr>
      </w:pPr>
      <w:r>
        <w:rPr>
          <w:sz w:val="24"/>
        </w:rPr>
        <w:t>Ofertę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>złożyć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formie</w:t>
      </w:r>
      <w:r>
        <w:rPr>
          <w:spacing w:val="-9"/>
          <w:sz w:val="24"/>
        </w:rPr>
        <w:t xml:space="preserve"> </w:t>
      </w:r>
      <w:r>
        <w:rPr>
          <w:sz w:val="24"/>
        </w:rPr>
        <w:t>pisemnej.</w:t>
      </w:r>
      <w:r>
        <w:rPr>
          <w:spacing w:val="-7"/>
          <w:sz w:val="24"/>
        </w:rPr>
        <w:t xml:space="preserve"> </w:t>
      </w:r>
      <w:r>
        <w:rPr>
          <w:sz w:val="24"/>
        </w:rPr>
        <w:t>Oferta</w:t>
      </w:r>
      <w:r>
        <w:rPr>
          <w:spacing w:val="-9"/>
          <w:sz w:val="24"/>
        </w:rPr>
        <w:t xml:space="preserve"> </w:t>
      </w:r>
      <w:r>
        <w:rPr>
          <w:sz w:val="24"/>
        </w:rPr>
        <w:t>powinna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zawierać:</w:t>
      </w:r>
    </w:p>
    <w:p>
      <w:pPr>
        <w:pStyle w:val="ListParagraph"/>
        <w:numPr>
          <w:ilvl w:val="1"/>
          <w:numId w:val="3"/>
        </w:numPr>
        <w:tabs>
          <w:tab w:val="left" w:pos="1264" w:leader="none"/>
        </w:tabs>
        <w:spacing w:before="41" w:after="0"/>
        <w:ind w:left="1263" w:hanging="361"/>
        <w:rPr>
          <w:sz w:val="24"/>
        </w:rPr>
      </w:pPr>
      <w:r>
        <w:rPr>
          <w:sz w:val="24"/>
        </w:rPr>
        <w:t>Imię,</w:t>
      </w:r>
      <w:r>
        <w:rPr>
          <w:spacing w:val="-9"/>
          <w:sz w:val="24"/>
        </w:rPr>
        <w:t xml:space="preserve"> </w:t>
      </w:r>
      <w:r>
        <w:rPr>
          <w:sz w:val="24"/>
        </w:rPr>
        <w:t>nazwisko,</w:t>
      </w:r>
      <w:r>
        <w:rPr>
          <w:spacing w:val="-9"/>
          <w:sz w:val="24"/>
        </w:rPr>
        <w:t xml:space="preserve"> </w:t>
      </w:r>
      <w:r>
        <w:rPr>
          <w:sz w:val="24"/>
        </w:rPr>
        <w:t>adres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nazwę</w:t>
      </w:r>
      <w:r>
        <w:rPr>
          <w:spacing w:val="-9"/>
          <w:sz w:val="24"/>
        </w:rPr>
        <w:t xml:space="preserve"> </w:t>
      </w:r>
      <w:r>
        <w:rPr>
          <w:sz w:val="24"/>
        </w:rPr>
        <w:t>(firmę)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siedzibę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oferenta;</w:t>
      </w:r>
    </w:p>
    <w:p>
      <w:pPr>
        <w:pStyle w:val="ListParagraph"/>
        <w:numPr>
          <w:ilvl w:val="1"/>
          <w:numId w:val="3"/>
        </w:numPr>
        <w:tabs>
          <w:tab w:val="left" w:pos="1264" w:leader="none"/>
        </w:tabs>
        <w:spacing w:before="42" w:after="0"/>
        <w:ind w:left="1263" w:hanging="361"/>
        <w:rPr>
          <w:sz w:val="24"/>
        </w:rPr>
      </w:pPr>
      <w:r>
        <w:rPr>
          <w:sz w:val="24"/>
        </w:rPr>
        <w:t>Oferowaną</w:t>
      </w:r>
      <w:r>
        <w:rPr>
          <w:spacing w:val="-7"/>
          <w:sz w:val="24"/>
        </w:rPr>
        <w:t xml:space="preserve"> </w:t>
      </w:r>
      <w:r>
        <w:rPr>
          <w:sz w:val="24"/>
        </w:rPr>
        <w:t>cenę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zgodę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warunki</w:t>
      </w:r>
      <w:r>
        <w:rPr>
          <w:spacing w:val="-8"/>
          <w:sz w:val="24"/>
        </w:rPr>
        <w:t xml:space="preserve"> </w:t>
      </w:r>
      <w:r>
        <w:rPr>
          <w:sz w:val="24"/>
        </w:rPr>
        <w:t>płatności,</w:t>
      </w:r>
      <w:r>
        <w:rPr>
          <w:spacing w:val="-6"/>
          <w:sz w:val="24"/>
        </w:rPr>
        <w:t xml:space="preserve"> </w:t>
      </w:r>
      <w:r>
        <w:rPr>
          <w:sz w:val="24"/>
        </w:rPr>
        <w:t>określone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pkt.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25);</w:t>
      </w:r>
    </w:p>
    <w:p>
      <w:pPr>
        <w:pStyle w:val="ListParagraph"/>
        <w:numPr>
          <w:ilvl w:val="1"/>
          <w:numId w:val="3"/>
        </w:numPr>
        <w:tabs>
          <w:tab w:val="left" w:pos="1264" w:leader="none"/>
        </w:tabs>
        <w:spacing w:lineRule="auto" w:line="276" w:before="43" w:after="0"/>
        <w:ind w:left="1263" w:right="115" w:hanging="360"/>
        <w:rPr>
          <w:sz w:val="24"/>
        </w:rPr>
      </w:pPr>
      <w:r>
        <w:rPr>
          <w:sz w:val="24"/>
        </w:rPr>
        <w:t>Oświadczenie oferenta, że zapoznał się z przedmiotem sprzedaży i nie wnosi zastrzeżeń co do jego stanu lub że ponosi odpowiedzialność za skutki wynikające z rezygnacji z oględzin;</w:t>
      </w:r>
    </w:p>
    <w:p>
      <w:pPr>
        <w:pStyle w:val="ListParagraph"/>
        <w:numPr>
          <w:ilvl w:val="1"/>
          <w:numId w:val="3"/>
        </w:numPr>
        <w:tabs>
          <w:tab w:val="left" w:pos="1264" w:leader="none"/>
        </w:tabs>
        <w:spacing w:lineRule="exact" w:line="274"/>
        <w:ind w:left="1263" w:hanging="361"/>
        <w:rPr>
          <w:sz w:val="24"/>
        </w:rPr>
      </w:pPr>
      <w:r>
        <w:rPr>
          <w:sz w:val="24"/>
        </w:rPr>
        <w:t>Oświadczenie</w:t>
      </w:r>
      <w:r>
        <w:rPr>
          <w:spacing w:val="-13"/>
          <w:sz w:val="24"/>
        </w:rPr>
        <w:t xml:space="preserve"> </w:t>
      </w:r>
      <w:r>
        <w:rPr>
          <w:sz w:val="24"/>
        </w:rPr>
        <w:t>oferenta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zaakceptowaniu</w:t>
      </w:r>
      <w:r>
        <w:rPr>
          <w:spacing w:val="-13"/>
          <w:sz w:val="24"/>
        </w:rPr>
        <w:t xml:space="preserve"> </w:t>
      </w:r>
      <w:r>
        <w:rPr>
          <w:sz w:val="24"/>
        </w:rPr>
        <w:t>warunków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przetargu;</w:t>
      </w:r>
    </w:p>
    <w:p>
      <w:pPr>
        <w:pStyle w:val="ListParagraph"/>
        <w:numPr>
          <w:ilvl w:val="1"/>
          <w:numId w:val="3"/>
        </w:numPr>
        <w:tabs>
          <w:tab w:val="left" w:pos="1264" w:leader="none"/>
        </w:tabs>
        <w:spacing w:before="43" w:after="0"/>
        <w:ind w:left="1263" w:hanging="361"/>
        <w:rPr>
          <w:sz w:val="24"/>
        </w:rPr>
      </w:pPr>
      <w:r>
        <w:rPr>
          <w:sz w:val="24"/>
        </w:rPr>
        <w:t>Potwierdzenie</w:t>
      </w:r>
      <w:r>
        <w:rPr>
          <w:spacing w:val="-13"/>
          <w:sz w:val="24"/>
        </w:rPr>
        <w:t xml:space="preserve"> </w:t>
      </w:r>
      <w:r>
        <w:rPr>
          <w:sz w:val="24"/>
        </w:rPr>
        <w:t>wpłaty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wadium;</w:t>
      </w:r>
    </w:p>
    <w:p>
      <w:pPr>
        <w:pStyle w:val="ListParagraph"/>
        <w:numPr>
          <w:ilvl w:val="1"/>
          <w:numId w:val="3"/>
        </w:numPr>
        <w:tabs>
          <w:tab w:val="left" w:pos="1264" w:leader="none"/>
        </w:tabs>
        <w:spacing w:before="41" w:after="0"/>
        <w:ind w:left="1263" w:hanging="361"/>
        <w:rPr>
          <w:sz w:val="24"/>
        </w:rPr>
      </w:pPr>
      <w:r>
        <w:rPr>
          <w:spacing w:val="-2"/>
          <w:sz w:val="24"/>
        </w:rPr>
        <w:t>Własnoręczny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podpis.</w:t>
      </w:r>
    </w:p>
    <w:p>
      <w:pPr>
        <w:pStyle w:val="Tretekstu"/>
        <w:spacing w:lineRule="auto" w:line="276" w:before="41" w:after="0"/>
        <w:ind w:left="903" w:right="119" w:hanging="0"/>
        <w:rPr/>
      </w:pPr>
      <w:r>
        <w:rPr/>
        <w:t>Jako</w:t>
      </w:r>
      <w:r>
        <w:rPr>
          <w:spacing w:val="56"/>
        </w:rPr>
        <w:t xml:space="preserve">  </w:t>
      </w:r>
      <w:r>
        <w:rPr/>
        <w:t>najkorzystniejsza</w:t>
      </w:r>
      <w:r>
        <w:rPr>
          <w:spacing w:val="57"/>
        </w:rPr>
        <w:t xml:space="preserve">  </w:t>
      </w:r>
      <w:r>
        <w:rPr/>
        <w:t>zostanie</w:t>
      </w:r>
      <w:r>
        <w:rPr>
          <w:spacing w:val="56"/>
        </w:rPr>
        <w:t xml:space="preserve">  </w:t>
      </w:r>
      <w:r>
        <w:rPr/>
        <w:t>wybrana</w:t>
      </w:r>
      <w:r>
        <w:rPr>
          <w:spacing w:val="57"/>
        </w:rPr>
        <w:t xml:space="preserve">  </w:t>
      </w:r>
      <w:r>
        <w:rPr/>
        <w:t>oferta,</w:t>
      </w:r>
      <w:r>
        <w:rPr>
          <w:spacing w:val="56"/>
        </w:rPr>
        <w:t xml:space="preserve">  </w:t>
      </w:r>
      <w:r>
        <w:rPr/>
        <w:t>niepodlegająca</w:t>
      </w:r>
      <w:r>
        <w:rPr>
          <w:spacing w:val="57"/>
        </w:rPr>
        <w:t xml:space="preserve">  </w:t>
      </w:r>
      <w:r>
        <w:rPr/>
        <w:t>odrzuceniu i zawierająca najwyższą cenę.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before="1" w:after="0"/>
        <w:ind w:left="903" w:hanging="361"/>
        <w:jc w:val="left"/>
        <w:rPr/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składania</w:t>
      </w:r>
      <w:r>
        <w:rPr>
          <w:spacing w:val="-7"/>
          <w:sz w:val="24"/>
        </w:rPr>
        <w:t xml:space="preserve"> </w:t>
      </w:r>
      <w:r>
        <w:rPr>
          <w:sz w:val="24"/>
        </w:rPr>
        <w:t>ofert</w:t>
      </w:r>
      <w:r>
        <w:rPr>
          <w:spacing w:val="-8"/>
          <w:sz w:val="24"/>
        </w:rPr>
        <w:t xml:space="preserve"> </w:t>
      </w:r>
      <w:r>
        <w:rPr>
          <w:sz w:val="24"/>
        </w:rPr>
        <w:t>upływa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dniu</w:t>
      </w:r>
      <w:r>
        <w:rPr>
          <w:spacing w:val="-8"/>
          <w:sz w:val="24"/>
        </w:rPr>
        <w:t xml:space="preserve"> </w:t>
      </w:r>
      <w:r>
        <w:rPr>
          <w:color w:val="000000"/>
          <w:spacing w:val="-8"/>
          <w:sz w:val="24"/>
        </w:rPr>
        <w:t>28</w:t>
      </w:r>
      <w:r>
        <w:rPr>
          <w:color w:val="000000"/>
          <w:sz w:val="24"/>
        </w:rPr>
        <w:t>.06.2023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godzinie</w:t>
      </w:r>
      <w:r>
        <w:rPr>
          <w:spacing w:val="-8"/>
          <w:sz w:val="24"/>
        </w:rPr>
        <w:t xml:space="preserve"> 1</w:t>
      </w:r>
      <w:r>
        <w:rPr>
          <w:spacing w:val="-8"/>
          <w:sz w:val="24"/>
        </w:rPr>
        <w:t>2</w:t>
      </w:r>
      <w:r>
        <w:rPr>
          <w:spacing w:val="-2"/>
          <w:sz w:val="24"/>
        </w:rPr>
        <w:t>:00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 w:before="41" w:after="0"/>
        <w:ind w:left="903" w:right="117" w:hanging="360"/>
        <w:jc w:val="left"/>
        <w:rPr/>
      </w:pPr>
      <w:r>
        <w:rPr>
          <w:sz w:val="24"/>
        </w:rPr>
        <w:t>Pisemne</w:t>
      </w:r>
      <w:r>
        <w:rPr>
          <w:spacing w:val="40"/>
          <w:sz w:val="24"/>
        </w:rPr>
        <w:t xml:space="preserve"> </w:t>
      </w:r>
      <w:r>
        <w:rPr>
          <w:sz w:val="24"/>
        </w:rPr>
        <w:t>oferty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składać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zamkniętej</w:t>
      </w:r>
      <w:r>
        <w:rPr>
          <w:spacing w:val="40"/>
          <w:sz w:val="24"/>
        </w:rPr>
        <w:t xml:space="preserve"> </w:t>
      </w:r>
      <w:r>
        <w:rPr>
          <w:sz w:val="24"/>
        </w:rPr>
        <w:t>kopercie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dopiskiem</w:t>
      </w:r>
      <w:r>
        <w:rPr>
          <w:spacing w:val="40"/>
          <w:sz w:val="24"/>
        </w:rPr>
        <w:t xml:space="preserve"> </w:t>
      </w:r>
      <w:r>
        <w:rPr>
          <w:sz w:val="24"/>
        </w:rPr>
        <w:t>„Przetarg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sprzedaż samochodu osobowego” w siedzibie Sprzedającego.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exact" w:line="275"/>
        <w:ind w:left="903" w:hanging="361"/>
        <w:jc w:val="left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związania</w:t>
      </w:r>
      <w:r>
        <w:rPr>
          <w:spacing w:val="-8"/>
          <w:sz w:val="24"/>
        </w:rPr>
        <w:t xml:space="preserve"> </w:t>
      </w:r>
      <w:r>
        <w:rPr>
          <w:sz w:val="24"/>
        </w:rPr>
        <w:t>ofertą</w:t>
      </w:r>
      <w:r>
        <w:rPr>
          <w:spacing w:val="-7"/>
          <w:sz w:val="24"/>
        </w:rPr>
        <w:t xml:space="preserve"> </w:t>
      </w:r>
      <w:r>
        <w:rPr>
          <w:sz w:val="24"/>
        </w:rPr>
        <w:t>wynosi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9"/>
          <w:sz w:val="24"/>
        </w:rPr>
        <w:t xml:space="preserve"> </w:t>
      </w:r>
      <w:r>
        <w:rPr>
          <w:sz w:val="24"/>
        </w:rPr>
        <w:t>otwarcia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ofert.</w:t>
      </w:r>
    </w:p>
    <w:p>
      <w:pPr>
        <w:sectPr>
          <w:footerReference w:type="default" r:id="rId3"/>
          <w:type w:val="nextPage"/>
          <w:pgSz w:w="11906" w:h="16838"/>
          <w:pgMar w:left="1300" w:right="1300" w:header="0" w:top="1320" w:footer="1692" w:bottom="1880" w:gutter="0"/>
          <w:pgNumType w:fmt="decimal"/>
          <w:formProt w:val="false"/>
          <w:textDirection w:val="lrTb"/>
          <w:docGrid w:type="default" w:linePitch="100" w:charSpace="8192"/>
        </w:sect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 w:before="41" w:after="0"/>
        <w:ind w:left="903" w:right="111" w:hanging="360"/>
        <w:jc w:val="left"/>
        <w:rPr/>
      </w:pPr>
      <w:r>
        <w:rPr>
          <w:sz w:val="24"/>
        </w:rPr>
        <w:t>Otwarcie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ofert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nastąpi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dniu</w:t>
      </w:r>
      <w:r>
        <w:rPr>
          <w:color w:val="000000"/>
          <w:sz w:val="24"/>
        </w:rPr>
        <w:t xml:space="preserve"> 2</w:t>
      </w:r>
      <w:r>
        <w:rPr>
          <w:color w:val="000000"/>
          <w:sz w:val="24"/>
        </w:rPr>
        <w:t>8</w:t>
      </w:r>
      <w:r>
        <w:rPr>
          <w:color w:val="000000"/>
          <w:sz w:val="24"/>
        </w:rPr>
        <w:t>.06.2023</w:t>
      </w:r>
      <w:r>
        <w:rPr>
          <w:color w:val="000000"/>
          <w:spacing w:val="80"/>
          <w:w w:val="150"/>
          <w:sz w:val="24"/>
        </w:rPr>
        <w:t xml:space="preserve"> </w:t>
      </w:r>
      <w:r>
        <w:rPr>
          <w:sz w:val="24"/>
        </w:rPr>
        <w:t>r.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godzinie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5</w:t>
      </w:r>
      <w:r>
        <w:rPr>
          <w:sz w:val="24"/>
        </w:rPr>
        <w:t>:00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siedzibie </w:t>
      </w:r>
      <w:r>
        <w:rPr>
          <w:spacing w:val="-2"/>
          <w:sz w:val="24"/>
        </w:rPr>
        <w:t>Sprzedającego.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 w:before="72" w:after="0"/>
        <w:ind w:left="903" w:right="116" w:hanging="360"/>
        <w:rPr>
          <w:sz w:val="24"/>
        </w:rPr>
      </w:pPr>
      <w:r>
        <w:rPr>
          <w:sz w:val="24"/>
        </w:rPr>
        <w:t>Komisja przetargowa wybierze ofertę, która nie podlega odrzuceniu i zawiera najwyższą cenę nie niższą niż cena wywoławcza. Sprzedający poinformuje oferenta</w:t>
      </w:r>
      <w:r>
        <w:rPr>
          <w:spacing w:val="40"/>
          <w:sz w:val="24"/>
        </w:rPr>
        <w:t xml:space="preserve"> </w:t>
      </w:r>
      <w:r>
        <w:rPr>
          <w:sz w:val="24"/>
        </w:rPr>
        <w:t>w formie pisemnej o wyborze jego oferty.</w:t>
      </w:r>
    </w:p>
    <w:p>
      <w:pPr>
        <w:pStyle w:val="ListParagraph"/>
        <w:numPr>
          <w:ilvl w:val="0"/>
          <w:numId w:val="3"/>
        </w:numPr>
        <w:tabs>
          <w:tab w:val="left" w:pos="964" w:leader="none"/>
        </w:tabs>
        <w:spacing w:lineRule="auto" w:line="276" w:before="1" w:after="0"/>
        <w:ind w:left="903" w:right="112" w:hanging="360"/>
        <w:rPr>
          <w:sz w:val="24"/>
        </w:rPr>
      </w:pPr>
      <w:r>
        <w:rPr>
          <w:sz w:val="24"/>
        </w:rPr>
        <w:t>W przypadku gdy co najmniej dwóch oferentów zaoferowało tę samą cenę, Komisja przetargowa postanawia o kontynuowaniu przetargu publicznego w formie aukcji między tymi oferentami lub zwróci, się do tych oferentów o dodatkową ofertę cenową w zakreślonym przez siebie terminie. Aukcja odbywa się w siedzibie Sprzedającego w terminie określonym przez Sprzedającego. Po otwarciu aukcji prowadzący aukcję podaje licytantom do wiadomości: przedmiot aukcji; cenę wywoławczą; warunki dotyczące wysokości postąpienia; termin uiszczenia ceny nabycia; zmiany w stanie faktycznym</w:t>
      </w:r>
      <w:r>
        <w:rPr>
          <w:spacing w:val="40"/>
          <w:sz w:val="24"/>
        </w:rPr>
        <w:t xml:space="preserve"> </w:t>
      </w:r>
      <w:r>
        <w:rPr>
          <w:sz w:val="24"/>
        </w:rPr>
        <w:t>i prawnym przedmiotu aukcji, które zaszły po ogłoszeniu o aukcji.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before="1" w:after="0"/>
        <w:ind w:left="903" w:hanging="361"/>
        <w:rPr>
          <w:sz w:val="24"/>
        </w:rPr>
      </w:pPr>
      <w:r>
        <w:rPr>
          <w:sz w:val="24"/>
        </w:rPr>
        <w:t>Aukcja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odbyć,</w:t>
      </w:r>
      <w:r>
        <w:rPr>
          <w:spacing w:val="-6"/>
          <w:sz w:val="24"/>
        </w:rPr>
        <w:t xml:space="preserve"> </w:t>
      </w:r>
      <w:r>
        <w:rPr>
          <w:sz w:val="24"/>
        </w:rPr>
        <w:t>jeżeli</w:t>
      </w:r>
      <w:r>
        <w:rPr>
          <w:spacing w:val="-8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niej</w:t>
      </w:r>
      <w:r>
        <w:rPr>
          <w:spacing w:val="-7"/>
          <w:sz w:val="24"/>
        </w:rPr>
        <w:t xml:space="preserve"> </w:t>
      </w:r>
      <w:r>
        <w:rPr>
          <w:sz w:val="24"/>
        </w:rPr>
        <w:t>co</w:t>
      </w:r>
      <w:r>
        <w:rPr>
          <w:spacing w:val="-8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jeden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licytant.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 w:before="40" w:after="0"/>
        <w:ind w:left="903" w:right="120" w:hanging="360"/>
        <w:rPr>
          <w:sz w:val="24"/>
        </w:rPr>
      </w:pPr>
      <w:r>
        <w:rPr>
          <w:sz w:val="24"/>
        </w:rPr>
        <w:t>Aukcja rozpoczyna się od podania ceny zaoferowanej przez oferentów w złożonych uprzednio ofertach pisemnych.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 w:before="2" w:after="0"/>
        <w:ind w:left="903" w:right="114" w:hanging="360"/>
        <w:rPr>
          <w:sz w:val="24"/>
        </w:rPr>
      </w:pPr>
      <w:r>
        <w:rPr>
          <w:sz w:val="24"/>
        </w:rPr>
        <w:t>Postąpienie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wynosić</w:t>
      </w:r>
      <w:r>
        <w:rPr>
          <w:spacing w:val="-3"/>
          <w:sz w:val="24"/>
        </w:rPr>
        <w:t xml:space="preserve"> </w:t>
      </w:r>
      <w:r>
        <w:rPr>
          <w:sz w:val="24"/>
        </w:rPr>
        <w:t>mniej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jeden</w:t>
      </w:r>
      <w:r>
        <w:rPr>
          <w:spacing w:val="-2"/>
          <w:sz w:val="24"/>
        </w:rPr>
        <w:t xml:space="preserve"> </w:t>
      </w:r>
      <w:r>
        <w:rPr>
          <w:sz w:val="24"/>
        </w:rPr>
        <w:t>procent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-7"/>
          <w:sz w:val="24"/>
        </w:rPr>
        <w:t xml:space="preserve"> </w:t>
      </w:r>
      <w:r>
        <w:rPr>
          <w:sz w:val="24"/>
        </w:rPr>
        <w:t>wywoławczej</w:t>
      </w:r>
      <w:r>
        <w:rPr>
          <w:spacing w:val="-2"/>
          <w:sz w:val="24"/>
        </w:rPr>
        <w:t xml:space="preserve"> </w:t>
      </w:r>
      <w:r>
        <w:rPr>
          <w:sz w:val="24"/>
        </w:rPr>
        <w:t>i więcej niż wysokość wadium. Zaoferowana cena przestaje wiązać licytanta, gdy inny licytant zaoferował cenę wyższą.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/>
        <w:ind w:left="903" w:right="118" w:hanging="360"/>
        <w:rPr>
          <w:sz w:val="24"/>
        </w:rPr>
      </w:pPr>
      <w:r>
        <w:rPr>
          <w:sz w:val="24"/>
        </w:rPr>
        <w:t>Po ustaniu postąpień prowadzący aukcję, uprzedzając licytantów, po trzecim ogłoszeniu</w:t>
      </w:r>
      <w:r>
        <w:rPr>
          <w:spacing w:val="-6"/>
          <w:sz w:val="24"/>
        </w:rPr>
        <w:t xml:space="preserve"> </w:t>
      </w:r>
      <w:r>
        <w:rPr>
          <w:sz w:val="24"/>
        </w:rPr>
        <w:t>zamyka</w:t>
      </w:r>
      <w:r>
        <w:rPr>
          <w:spacing w:val="-8"/>
          <w:sz w:val="24"/>
        </w:rPr>
        <w:t xml:space="preserve"> </w:t>
      </w:r>
      <w:r>
        <w:rPr>
          <w:sz w:val="24"/>
        </w:rPr>
        <w:t>aukcję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udziela</w:t>
      </w:r>
      <w:r>
        <w:rPr>
          <w:spacing w:val="-8"/>
          <w:sz w:val="24"/>
        </w:rPr>
        <w:t xml:space="preserve"> </w:t>
      </w:r>
      <w:r>
        <w:rPr>
          <w:sz w:val="24"/>
        </w:rPr>
        <w:t>przybicia</w:t>
      </w:r>
      <w:r>
        <w:rPr>
          <w:spacing w:val="-7"/>
          <w:sz w:val="24"/>
        </w:rPr>
        <w:t xml:space="preserve"> </w:t>
      </w:r>
      <w:r>
        <w:rPr>
          <w:sz w:val="24"/>
        </w:rPr>
        <w:t>licytantowi,</w:t>
      </w:r>
      <w:r>
        <w:rPr>
          <w:spacing w:val="-6"/>
          <w:sz w:val="24"/>
        </w:rPr>
        <w:t xml:space="preserve"> </w:t>
      </w:r>
      <w:r>
        <w:rPr>
          <w:sz w:val="24"/>
        </w:rPr>
        <w:t>który</w:t>
      </w:r>
      <w:r>
        <w:rPr>
          <w:spacing w:val="-14"/>
          <w:sz w:val="24"/>
        </w:rPr>
        <w:t xml:space="preserve"> </w:t>
      </w:r>
      <w:r>
        <w:rPr>
          <w:sz w:val="24"/>
        </w:rPr>
        <w:t>zaoferował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najwyższą </w:t>
      </w:r>
      <w:r>
        <w:rPr>
          <w:spacing w:val="-2"/>
          <w:sz w:val="24"/>
        </w:rPr>
        <w:t>cenę.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/>
        <w:ind w:left="903" w:right="112" w:hanging="360"/>
        <w:rPr>
          <w:sz w:val="24"/>
        </w:rPr>
      </w:pPr>
      <w:r>
        <w:rPr>
          <w:sz w:val="24"/>
        </w:rPr>
        <w:t>Zawarcie umowy sprzedaży w formie pisemnej nastąpi w terminie do 7 dni od dnia wyboru oferty lub dnia zakończenia aukcji.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/>
        <w:ind w:left="903" w:right="116" w:hanging="360"/>
        <w:rPr>
          <w:sz w:val="24"/>
        </w:rPr>
      </w:pPr>
      <w:r>
        <w:rPr>
          <w:sz w:val="24"/>
        </w:rPr>
        <w:t>Oferent zobowiązany jest zapłacić cenę w terminie nie dłuższym niż 7 dni od dnia zawarcia przez Strony umowy sprzedaży przelewem na konto bankowe nr 07 1010 1010 0117 9022 3100 0000 Wydanie przedmiotu sprzedaży</w:t>
      </w:r>
      <w:r>
        <w:rPr>
          <w:spacing w:val="-5"/>
          <w:sz w:val="24"/>
        </w:rPr>
        <w:t xml:space="preserve"> </w:t>
      </w:r>
      <w:r>
        <w:rPr>
          <w:sz w:val="24"/>
        </w:rPr>
        <w:t>nastąpi nie</w:t>
      </w:r>
      <w:r>
        <w:rPr>
          <w:spacing w:val="-1"/>
          <w:sz w:val="24"/>
        </w:rPr>
        <w:t xml:space="preserve"> </w:t>
      </w:r>
      <w:r>
        <w:rPr>
          <w:sz w:val="24"/>
        </w:rPr>
        <w:t>wcześniej niż w dniu zaksięgowania wpłaty na koncie Sprzedającego. Wydanie przedmiotu sprzedaży zostanie stwierdzone protokołem.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ind w:left="903" w:hanging="361"/>
        <w:rPr>
          <w:sz w:val="24"/>
        </w:rPr>
      </w:pPr>
      <w:r>
        <w:rPr>
          <w:sz w:val="24"/>
        </w:rPr>
        <w:t>Sprzedający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ponosi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wady</w:t>
      </w:r>
      <w:r>
        <w:rPr>
          <w:spacing w:val="-12"/>
          <w:sz w:val="24"/>
        </w:rPr>
        <w:t xml:space="preserve"> </w:t>
      </w:r>
      <w:r>
        <w:rPr>
          <w:sz w:val="24"/>
        </w:rPr>
        <w:t>ukryte</w:t>
      </w:r>
      <w:r>
        <w:rPr>
          <w:spacing w:val="-8"/>
          <w:sz w:val="24"/>
        </w:rPr>
        <w:t xml:space="preserve"> </w:t>
      </w:r>
      <w:r>
        <w:rPr>
          <w:sz w:val="24"/>
        </w:rPr>
        <w:t>przedmiotu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sprzedaży.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 w:before="41" w:after="0"/>
        <w:ind w:left="903" w:right="119" w:hanging="360"/>
        <w:rPr>
          <w:sz w:val="24"/>
        </w:rPr>
      </w:pPr>
      <w:r>
        <w:rPr>
          <w:sz w:val="24"/>
        </w:rPr>
        <w:t>Sprzedającemu przysługuje prawo zamknięcia przetargu bez wybrania którejkolwiek z ofert.</w:t>
      </w:r>
    </w:p>
    <w:p>
      <w:pPr>
        <w:pStyle w:val="ListParagraph"/>
        <w:numPr>
          <w:ilvl w:val="0"/>
          <w:numId w:val="3"/>
        </w:numPr>
        <w:tabs>
          <w:tab w:val="left" w:pos="904" w:leader="none"/>
        </w:tabs>
        <w:spacing w:lineRule="auto" w:line="276"/>
        <w:ind w:left="903" w:right="114" w:hanging="360"/>
        <w:rPr>
          <w:sz w:val="24"/>
        </w:rPr>
      </w:pPr>
      <w:r>
        <w:rPr>
          <w:sz w:val="24"/>
        </w:rPr>
        <w:t>W sprawach nieuregulowanych stosuje się postanowienia rozporządzenia Rady Ministrów z dnia 21 października 2019 r. w sprawie szczegółowego sposobu gospodarowania</w:t>
      </w:r>
      <w:r>
        <w:rPr>
          <w:spacing w:val="-5"/>
          <w:sz w:val="24"/>
        </w:rPr>
        <w:t xml:space="preserve"> </w:t>
      </w:r>
      <w:r>
        <w:rPr>
          <w:sz w:val="24"/>
        </w:rPr>
        <w:t>składnikami</w:t>
      </w:r>
      <w:r>
        <w:rPr>
          <w:spacing w:val="-5"/>
          <w:sz w:val="24"/>
        </w:rPr>
        <w:t xml:space="preserve"> </w:t>
      </w:r>
      <w:r>
        <w:rPr>
          <w:sz w:val="24"/>
        </w:rPr>
        <w:t>rzeczowymi</w:t>
      </w:r>
      <w:r>
        <w:rPr>
          <w:spacing w:val="-5"/>
          <w:sz w:val="24"/>
        </w:rPr>
        <w:t xml:space="preserve"> </w:t>
      </w:r>
      <w:r>
        <w:rPr>
          <w:sz w:val="24"/>
        </w:rPr>
        <w:t>majątku</w:t>
      </w:r>
      <w:r>
        <w:rPr>
          <w:spacing w:val="-5"/>
          <w:sz w:val="24"/>
        </w:rPr>
        <w:t xml:space="preserve"> </w:t>
      </w:r>
      <w:r>
        <w:rPr>
          <w:sz w:val="24"/>
        </w:rPr>
        <w:t>Skarbu</w:t>
      </w:r>
      <w:r>
        <w:rPr>
          <w:spacing w:val="-5"/>
          <w:sz w:val="24"/>
        </w:rPr>
        <w:t xml:space="preserve"> </w:t>
      </w:r>
      <w:r>
        <w:rPr>
          <w:sz w:val="24"/>
        </w:rPr>
        <w:t>Państwa</w:t>
      </w:r>
      <w:r>
        <w:rPr>
          <w:spacing w:val="-6"/>
          <w:sz w:val="24"/>
        </w:rPr>
        <w:t xml:space="preserve"> </w:t>
      </w:r>
      <w:r>
        <w:rPr>
          <w:sz w:val="24"/>
        </w:rPr>
        <w:t>(tekst</w:t>
      </w:r>
      <w:r>
        <w:rPr>
          <w:spacing w:val="-5"/>
          <w:sz w:val="24"/>
        </w:rPr>
        <w:t xml:space="preserve"> </w:t>
      </w:r>
      <w:r>
        <w:rPr>
          <w:sz w:val="24"/>
        </w:rPr>
        <w:t>jedn.</w:t>
      </w:r>
      <w:r>
        <w:rPr>
          <w:spacing w:val="-5"/>
          <w:sz w:val="24"/>
        </w:rPr>
        <w:t xml:space="preserve"> </w:t>
      </w:r>
      <w:r>
        <w:rPr>
          <w:sz w:val="24"/>
        </w:rPr>
        <w:t>Dz.</w:t>
      </w:r>
      <w:r>
        <w:rPr>
          <w:spacing w:val="-5"/>
          <w:sz w:val="24"/>
        </w:rPr>
        <w:t xml:space="preserve"> </w:t>
      </w:r>
      <w:r>
        <w:rPr>
          <w:sz w:val="24"/>
        </w:rPr>
        <w:t>U. z 2022 r. poz. 998).</w:t>
      </w:r>
    </w:p>
    <w:p>
      <w:pPr>
        <w:pStyle w:val="Tretekstu"/>
        <w:spacing w:before="2" w:after="0"/>
        <w:ind w:left="0" w:hanging="0"/>
        <w:jc w:val="left"/>
        <w:rPr>
          <w:sz w:val="31"/>
        </w:rPr>
      </w:pPr>
      <w:r>
        <w:rPr>
          <w:sz w:val="31"/>
        </w:rPr>
      </w:r>
    </w:p>
    <w:p>
      <w:pPr>
        <w:pStyle w:val="Nagwek1"/>
        <w:spacing w:lineRule="auto" w:line="240"/>
        <w:ind w:left="976" w:right="977" w:hanging="0"/>
        <w:rPr/>
      </w:pPr>
      <w:r>
        <w:rPr/>
      </w:r>
    </w:p>
    <w:p>
      <w:pPr>
        <w:pStyle w:val="Nagwek1"/>
        <w:spacing w:lineRule="auto" w:line="240"/>
        <w:ind w:left="976" w:right="977" w:hanging="0"/>
        <w:rPr/>
      </w:pPr>
      <w:r>
        <w:rPr/>
      </w:r>
    </w:p>
    <w:p>
      <w:pPr>
        <w:sectPr>
          <w:footerReference w:type="default" r:id="rId4"/>
          <w:type w:val="nextPage"/>
          <w:pgSz w:w="11906" w:h="16838"/>
          <w:pgMar w:left="1300" w:right="1300" w:header="0" w:top="1320" w:footer="1692" w:bottom="1880" w:gutter="0"/>
          <w:pgNumType w:fmt="decimal"/>
          <w:formProt w:val="false"/>
          <w:textDirection w:val="lrTb"/>
          <w:docGrid w:type="default" w:linePitch="100" w:charSpace="8192"/>
        </w:sectPr>
        <w:pStyle w:val="Nagwek1"/>
        <w:spacing w:lineRule="auto" w:line="240"/>
        <w:ind w:left="976" w:right="977" w:hanging="0"/>
        <w:rPr/>
      </w:pPr>
      <w:r>
        <w:rPr/>
      </w:r>
    </w:p>
    <w:p>
      <w:pPr>
        <w:pStyle w:val="Nagwek1"/>
        <w:spacing w:lineRule="auto" w:line="240"/>
        <w:ind w:left="976" w:right="977" w:hanging="0"/>
        <w:rPr/>
      </w:pPr>
      <w:r>
        <w:rPr/>
        <w:t>INFORMACJA</w:t>
      </w:r>
      <w:r>
        <w:rPr>
          <w:spacing w:val="-12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PRZETWARZANIU</w:t>
      </w:r>
      <w:r>
        <w:rPr>
          <w:spacing w:val="-11"/>
        </w:rPr>
        <w:t xml:space="preserve"> </w:t>
      </w:r>
      <w:r>
        <w:rPr/>
        <w:t>DANYCH</w:t>
      </w:r>
      <w:r>
        <w:rPr>
          <w:spacing w:val="-12"/>
        </w:rPr>
        <w:t xml:space="preserve"> </w:t>
      </w:r>
      <w:r>
        <w:rPr>
          <w:spacing w:val="-2"/>
        </w:rPr>
        <w:t>OSOBOWYCH</w:t>
      </w:r>
    </w:p>
    <w:p>
      <w:pPr>
        <w:pStyle w:val="Tretekstu"/>
        <w:spacing w:before="9" w:after="0"/>
        <w:ind w:lef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Normal"/>
        <w:ind w:left="116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Cel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przetwarzania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danych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osobowych</w:t>
      </w:r>
    </w:p>
    <w:p>
      <w:pPr>
        <w:pStyle w:val="Normal"/>
        <w:spacing w:lineRule="auto" w:line="331" w:before="92" w:after="0"/>
        <w:ind w:left="116" w:right="118" w:hanging="0"/>
        <w:jc w:val="both"/>
        <w:rPr>
          <w:sz w:val="20"/>
          <w:szCs w:val="20"/>
        </w:rPr>
      </w:pPr>
      <w:r>
        <w:rPr>
          <w:sz w:val="20"/>
          <w:szCs w:val="20"/>
        </w:rPr>
        <w:t>Pozyskane dane osobowe w zakresie podanym w ofercie przetwarzane będą w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celu niezbędnym do przeprowadzenie postępowania przetargowego oraz wypełnienia obowiązków prawnych ciążących na Administratorze, w tym do celów archiwizacyjnych.</w:t>
      </w:r>
    </w:p>
    <w:p>
      <w:pPr>
        <w:pStyle w:val="Normal"/>
        <w:spacing w:before="1" w:after="0"/>
        <w:ind w:left="116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Podstawa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prawna</w:t>
      </w:r>
    </w:p>
    <w:p>
      <w:pPr>
        <w:pStyle w:val="Normal"/>
        <w:spacing w:lineRule="auto" w:line="331" w:before="67" w:after="0"/>
        <w:ind w:left="116" w:right="114" w:hanging="0"/>
        <w:jc w:val="both"/>
        <w:rPr>
          <w:sz w:val="20"/>
          <w:szCs w:val="20"/>
        </w:rPr>
      </w:pPr>
      <w:r>
        <w:rPr>
          <w:sz w:val="20"/>
          <w:szCs w:val="20"/>
        </w:rPr>
        <w:t>Podstawa prawna przetwarzania danych została określona w art. 6 ust. 1 lit b, c i f Rozporządzenia Parlamentu Europejskiego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Rady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(UE)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2016/679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dnia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kwietnia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2016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sprawie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ochrony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osób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fizycznych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związku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z przetwarzaniem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osobowych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sprawie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swobodnego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przepływu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takich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uchylenia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dyrektywy </w:t>
      </w:r>
      <w:r>
        <w:rPr>
          <w:spacing w:val="-2"/>
          <w:sz w:val="20"/>
          <w:szCs w:val="20"/>
        </w:rPr>
        <w:t>95/46/WE</w:t>
      </w:r>
    </w:p>
    <w:p>
      <w:pPr>
        <w:pStyle w:val="Normal"/>
        <w:spacing w:before="4" w:after="0"/>
        <w:ind w:left="116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Administrator</w:t>
      </w:r>
      <w:r>
        <w:rPr>
          <w:b/>
          <w:spacing w:val="-9"/>
          <w:sz w:val="20"/>
          <w:szCs w:val="20"/>
        </w:rPr>
        <w:t xml:space="preserve"> </w:t>
      </w:r>
      <w:r>
        <w:rPr>
          <w:b/>
          <w:sz w:val="20"/>
          <w:szCs w:val="20"/>
        </w:rPr>
        <w:t>Danych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Osobowych</w:t>
      </w:r>
    </w:p>
    <w:p>
      <w:pPr>
        <w:pStyle w:val="Normal"/>
        <w:spacing w:lineRule="auto" w:line="331" w:before="89" w:after="0"/>
        <w:ind w:left="116" w:right="105" w:hanging="0"/>
        <w:jc w:val="both"/>
        <w:rPr/>
      </w:pPr>
      <w:r>
        <w:rPr>
          <w:sz w:val="20"/>
          <w:szCs w:val="20"/>
        </w:rPr>
        <w:t>Administratorem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Pana/i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osobowych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color w:val="CE181E"/>
          <w:spacing w:val="-5"/>
          <w:sz w:val="20"/>
          <w:szCs w:val="20"/>
        </w:rPr>
        <w:t xml:space="preserve"> </w:t>
      </w:r>
      <w:r>
        <w:rPr>
          <w:color w:val="000000"/>
          <w:spacing w:val="-5"/>
          <w:sz w:val="20"/>
          <w:szCs w:val="20"/>
        </w:rPr>
        <w:t xml:space="preserve">Państwowy Powiatowy Inspektor Sanitarny </w:t>
      </w:r>
      <w:r>
        <w:rPr>
          <w:color w:val="000000"/>
          <w:sz w:val="20"/>
          <w:szCs w:val="20"/>
        </w:rPr>
        <w:t>w Grodzisku Mazowieckim, ul. Żwirki i Wigury 10, 05-825 Grodzi</w:t>
      </w:r>
      <w:r>
        <w:rPr>
          <w:sz w:val="20"/>
          <w:szCs w:val="20"/>
        </w:rPr>
        <w:t>sk Mazowiecki. Administrator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osobowych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zapewni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odpowiednie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technologiczne,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fizyczne,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administracyjne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i proceduralne środki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ochrony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danych,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celu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ochrony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zapewnienia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poufności,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poprawności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i dostępności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przetwarzanych danych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osobowych,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również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ochrony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przed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nieuprawnionym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wykorzystaniem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nieuprawnionym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dostępem do danych osobowych oraz ochrony przed naruszeniem bezpieczeństwa danych osobowych.</w:t>
      </w:r>
    </w:p>
    <w:p>
      <w:pPr>
        <w:pStyle w:val="Normal"/>
        <w:spacing w:before="2" w:after="0"/>
        <w:ind w:left="116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Inspektor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Ochrony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Danych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osobowych</w:t>
      </w:r>
    </w:p>
    <w:p>
      <w:pPr>
        <w:pStyle w:val="Normal"/>
        <w:spacing w:lineRule="auto" w:line="336" w:before="89" w:after="0"/>
        <w:ind w:left="116" w:hanging="0"/>
        <w:rPr/>
      </w:pPr>
      <w:r>
        <w:rPr>
          <w:sz w:val="20"/>
          <w:szCs w:val="20"/>
        </w:rPr>
        <w:t>Dane kontaktowe inspektora ochrony danych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w PSSE Grodzisk Mazowiecki:</w:t>
      </w:r>
      <w:r>
        <w:rPr>
          <w:spacing w:val="23"/>
          <w:sz w:val="20"/>
          <w:szCs w:val="20"/>
        </w:rPr>
        <w:t xml:space="preserve"> </w:t>
      </w:r>
      <w:hyperlink r:id="rId5">
        <w:r>
          <w:rPr>
            <w:rStyle w:val="Czeinternetowe"/>
            <w:sz w:val="20"/>
            <w:szCs w:val="20"/>
            <w:u w:val="none" w:color="0000FF"/>
          </w:rPr>
          <w:t>iod.psse.grodzisk@sanepid.gov.pl</w:t>
        </w:r>
        <w:r>
          <w:rPr>
            <w:rStyle w:val="Czeinternetowe"/>
            <w:sz w:val="20"/>
            <w:szCs w:val="20"/>
          </w:rPr>
          <w:t>,</w:t>
        </w:r>
      </w:hyperlink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adres do korespondencji: ul. Żwirki i Wigury 10, 05-825 Grodzisk Mazowiecki, z dopiskiem: Inspektor Ochrony Danych.</w:t>
      </w:r>
    </w:p>
    <w:p>
      <w:pPr>
        <w:pStyle w:val="Normal"/>
        <w:spacing w:lineRule="exact" w:line="227"/>
        <w:ind w:left="116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Odbiorcy</w:t>
      </w:r>
      <w:r>
        <w:rPr>
          <w:b/>
          <w:spacing w:val="-9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danych</w:t>
      </w:r>
    </w:p>
    <w:p>
      <w:pPr>
        <w:pStyle w:val="Normal"/>
        <w:spacing w:before="89" w:after="0"/>
        <w:ind w:left="116" w:hanging="0"/>
        <w:rPr>
          <w:sz w:val="20"/>
          <w:szCs w:val="20"/>
        </w:rPr>
      </w:pPr>
      <w:r>
        <w:rPr>
          <w:sz w:val="20"/>
          <w:szCs w:val="20"/>
        </w:rPr>
        <w:t>Odbiorcami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osobowych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upoważnieni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przez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Administratora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danych:</w:t>
      </w:r>
    </w:p>
    <w:p>
      <w:pPr>
        <w:pStyle w:val="Normal"/>
        <w:spacing w:lineRule="auto" w:line="331" w:before="92" w:after="0"/>
        <w:ind w:left="116" w:hanging="0"/>
        <w:jc w:val="both"/>
        <w:rPr>
          <w:sz w:val="20"/>
          <w:szCs w:val="20"/>
        </w:rPr>
      </w:pPr>
      <w:r>
        <w:rPr>
          <w:sz w:val="20"/>
          <w:szCs w:val="20"/>
        </w:rPr>
        <w:t>Pracownicy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PSSE Grodzisk Mazowiecki oraz następujące podmioty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przetwarzające dane: kurierzy, operatorzy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pocztowi, sądy, organy władzy publicznej w związku z realizacją obowiązków prawnych ciążących na Administratorze.</w:t>
      </w:r>
    </w:p>
    <w:p>
      <w:pPr>
        <w:pStyle w:val="Normal"/>
        <w:spacing w:lineRule="exact" w:line="229"/>
        <w:ind w:left="116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Okres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przechowywania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danych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osobowych</w:t>
      </w:r>
    </w:p>
    <w:p>
      <w:pPr>
        <w:pStyle w:val="Normal"/>
        <w:spacing w:lineRule="auto" w:line="331" w:before="92" w:after="0"/>
        <w:ind w:left="116" w:hanging="0"/>
        <w:rPr>
          <w:sz w:val="20"/>
          <w:szCs w:val="20"/>
        </w:rPr>
      </w:pPr>
      <w:r>
        <w:rPr>
          <w:sz w:val="20"/>
          <w:szCs w:val="20"/>
        </w:rPr>
        <w:t>Dane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osobowe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wyjątkiem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imienia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nazwiska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będą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przechowywane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czasu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zakończenia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okresu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przedawnienia ewentualnych roszczeń.</w:t>
      </w:r>
    </w:p>
    <w:p>
      <w:pPr>
        <w:pStyle w:val="Normal"/>
        <w:spacing w:lineRule="exact" w:line="229"/>
        <w:ind w:left="116" w:hanging="0"/>
        <w:rPr>
          <w:b/>
          <w:b/>
          <w:sz w:val="20"/>
          <w:szCs w:val="20"/>
        </w:rPr>
      </w:pPr>
      <w:r>
        <w:rPr>
          <w:b/>
          <w:spacing w:val="-2"/>
          <w:sz w:val="20"/>
          <w:szCs w:val="20"/>
        </w:rPr>
        <w:t>Uprawnienia</w:t>
      </w:r>
    </w:p>
    <w:p>
      <w:pPr>
        <w:pStyle w:val="Normal"/>
        <w:spacing w:lineRule="auto" w:line="331" w:before="91" w:after="0"/>
        <w:ind w:left="116" w:right="125" w:hanging="0"/>
        <w:jc w:val="both"/>
        <w:rPr>
          <w:sz w:val="20"/>
          <w:szCs w:val="20"/>
        </w:rPr>
      </w:pPr>
      <w:r>
        <w:rPr>
          <w:sz w:val="20"/>
          <w:szCs w:val="20"/>
        </w:rPr>
        <w:t>Posiada Pan/i prawo dostępu do treści swoich danych oraz prawo ich sprostowania, usunięcia lub ograniczenia przetwarzania, prawo wniesienia sprzeciwu wobec przetwarzania, prawo przenoszenia danych.</w:t>
      </w:r>
    </w:p>
    <w:p>
      <w:pPr>
        <w:pStyle w:val="Normal"/>
        <w:spacing w:lineRule="auto" w:line="331"/>
        <w:ind w:left="116" w:right="114" w:hanging="0"/>
        <w:jc w:val="both"/>
        <w:rPr>
          <w:sz w:val="20"/>
          <w:szCs w:val="20"/>
        </w:rPr>
      </w:pPr>
      <w:r>
        <w:rPr>
          <w:sz w:val="20"/>
          <w:szCs w:val="20"/>
        </w:rPr>
        <w:t>Ma Pan/i prawo wniesienia skargi do Prezesa Urzędu Ochrony Danych Osobowych, gdy uzna Pan/i, iż przetwarzanie danych osobowych Pana/i dotyczących narusza przepisy Rozporządzenia Parlamentu Europejskiego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Rady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(UE)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2016/679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dnia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kwietnia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2016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sprawie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ochrony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osób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fizycznych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 związku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z przetwarzaniem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osobowych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sprawie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swobodnego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przepływu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takich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uchylenia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dyrektywy </w:t>
      </w:r>
      <w:r>
        <w:rPr>
          <w:spacing w:val="-2"/>
          <w:sz w:val="20"/>
          <w:szCs w:val="20"/>
        </w:rPr>
        <w:t>95/46/WE.</w:t>
      </w:r>
    </w:p>
    <w:p>
      <w:pPr>
        <w:pStyle w:val="Tretekstu"/>
        <w:ind w:left="0" w:hanging="0"/>
        <w:jc w:val="left"/>
        <w:rPr>
          <w:sz w:val="22"/>
        </w:rPr>
      </w:pPr>
      <w:r>
        <w:rPr>
          <w:sz w:val="22"/>
        </w:rPr>
      </w:r>
    </w:p>
    <w:p>
      <w:pPr>
        <w:pStyle w:val="Tretekstu"/>
        <w:spacing w:before="10" w:after="0"/>
        <w:ind w:left="0" w:hanging="0"/>
        <w:jc w:val="left"/>
        <w:rPr/>
      </w:pPr>
      <w:r>
        <w:rPr/>
      </w:r>
    </w:p>
    <w:p>
      <w:pPr>
        <w:pStyle w:val="Normal"/>
        <w:spacing w:before="1" w:after="0"/>
        <w:ind w:left="116" w:hanging="0"/>
        <w:rPr>
          <w:sz w:val="18"/>
        </w:rPr>
      </w:pPr>
      <w:r>
        <w:rPr>
          <w:spacing w:val="-2"/>
          <w:sz w:val="18"/>
        </w:rPr>
        <w:t>Załączniki</w:t>
      </w:r>
    </w:p>
    <w:p>
      <w:pPr>
        <w:pStyle w:val="ListParagraph"/>
        <w:numPr>
          <w:ilvl w:val="0"/>
          <w:numId w:val="1"/>
        </w:numPr>
        <w:tabs>
          <w:tab w:val="left" w:pos="400" w:leader="none"/>
        </w:tabs>
        <w:spacing w:before="30" w:after="0"/>
        <w:jc w:val="left"/>
        <w:rPr>
          <w:sz w:val="18"/>
        </w:rPr>
      </w:pPr>
      <w:r>
        <w:rPr>
          <w:sz w:val="18"/>
        </w:rPr>
        <w:t>Wzór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oferty;</w:t>
      </w:r>
    </w:p>
    <w:p>
      <w:pPr>
        <w:pStyle w:val="ListParagraph"/>
        <w:numPr>
          <w:ilvl w:val="0"/>
          <w:numId w:val="1"/>
        </w:numPr>
        <w:tabs>
          <w:tab w:val="left" w:pos="400" w:leader="none"/>
        </w:tabs>
        <w:spacing w:before="31" w:after="0"/>
        <w:jc w:val="left"/>
        <w:rPr/>
      </w:pPr>
      <w:r>
        <w:rPr>
          <w:sz w:val="18"/>
        </w:rPr>
        <w:t>Wzór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umowy.</w:t>
      </w:r>
    </w:p>
    <w:sectPr>
      <w:footerReference w:type="default" r:id="rId6"/>
      <w:type w:val="nextPage"/>
      <w:pgSz w:w="11906" w:h="16838"/>
      <w:pgMar w:left="1300" w:right="1300" w:header="0" w:top="1400" w:footer="1692" w:bottom="18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881380</wp:posOffset>
              </wp:positionH>
              <wp:positionV relativeFrom="page">
                <wp:posOffset>9491345</wp:posOffset>
              </wp:positionV>
              <wp:extent cx="5800725" cy="11430"/>
              <wp:effectExtent l="0" t="0" r="0" b="0"/>
              <wp:wrapNone/>
              <wp:docPr id="1" name="doc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5799960" cy="108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1" fillcolor="black" stroked="f" style="position:absolute;margin-left:69.4pt;margin-top:747.35pt;width:456.65pt;height:0.8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1249680</wp:posOffset>
              </wp:positionH>
              <wp:positionV relativeFrom="page">
                <wp:posOffset>9643110</wp:posOffset>
              </wp:positionV>
              <wp:extent cx="5059045" cy="6134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9045" cy="6134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8.35pt;height:48.3pt;mso-wrap-distance-left:9pt;mso-wrap-distance-right:9pt;mso-wrap-distance-top:0pt;mso-wrap-distance-bottom:0pt;margin-top:759.3pt;mso-position-vertical-relative:page;margin-left:98.4pt;mso-position-horizontal-relative:page">
              <v:textbox>
                <w:txbxContent>
                  <w:p>
                    <w:pPr>
                      <w:pStyle w:val="Zawartoramki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399" w:hanging="284"/>
      </w:pPr>
      <w:rPr>
        <w:sz w:val="18"/>
        <w:spacing w:val="-1"/>
        <w:i w:val="false"/>
        <w:b w:val="false"/>
        <w:szCs w:val="18"/>
        <w:iCs w:val="false"/>
        <w:bCs w:val="false"/>
        <w:w w:val="99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290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81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71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2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3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43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25" w:hanging="284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250" w:hanging="140"/>
      </w:pPr>
      <w:rPr>
        <w:rFonts w:ascii="Times New Roman" w:hAnsi="Times New Roman" w:cs="Times New Roman" w:hint="default"/>
        <w:sz w:val="24"/>
        <w:i w:val="false"/>
        <w:b w:val="false"/>
        <w:w w:val="99"/>
      </w:rPr>
    </w:lvl>
    <w:lvl w:ilvl="1">
      <w:start w:val="1"/>
      <w:numFmt w:val="bullet"/>
      <w:lvlText w:val=""/>
      <w:lvlJc w:val="left"/>
      <w:pPr>
        <w:ind w:left="1172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91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09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28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47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5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84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03" w:hanging="14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)"/>
      <w:lvlJc w:val="left"/>
      <w:pPr>
        <w:ind w:left="903" w:hanging="360"/>
      </w:pPr>
      <w:rPr>
        <w:sz w:val="24"/>
        <w:i w:val="false"/>
        <w:b w:val="false"/>
        <w:szCs w:val="24"/>
        <w:iCs w:val="false"/>
        <w:bCs w:val="false"/>
        <w:w w:val="99"/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263" w:hanging="360"/>
      </w:pPr>
      <w:rPr>
        <w:sz w:val="24"/>
        <w:spacing w:val="-1"/>
        <w:i w:val="false"/>
        <w:b w:val="false"/>
        <w:szCs w:val="24"/>
        <w:iCs w:val="false"/>
        <w:bCs w:val="false"/>
        <w:w w:val="99"/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215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4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2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18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Normal"/>
    <w:link w:val="Heading1Char"/>
    <w:uiPriority w:val="99"/>
    <w:qFormat/>
    <w:pPr>
      <w:spacing w:lineRule="exact" w:line="274" w:before="1" w:after="0"/>
      <w:ind w:left="976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Times New Roman" w:hAnsi="Times New Roman" w:cs="Times New Roman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Pr>
      <w:rFonts w:ascii="Times New Roman" w:hAnsi="Times New Roman" w:cs="Times New Roman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Pr>
      <w:rFonts w:ascii="Times New Roman" w:hAnsi="Times New Roman" w:cs="Times New Roman"/>
      <w:lang w:eastAsia="en-US"/>
    </w:rPr>
  </w:style>
  <w:style w:type="character" w:styleId="Czeinternetowe" w:customStyle="1">
    <w:name w:val="Łącze internetowe"/>
    <w:basedOn w:val="DefaultParagraphFont"/>
    <w:uiPriority w:val="99"/>
    <w:rPr>
      <w:rFonts w:cs="Times New Roman"/>
      <w:color w:val="0000FF"/>
      <w:u w:val="single"/>
    </w:rPr>
  </w:style>
  <w:style w:type="character" w:styleId="ListLabel1" w:customStyle="1">
    <w:name w:val="ListLabel 1"/>
    <w:uiPriority w:val="99"/>
    <w:qFormat/>
    <w:rsid w:val="00c40713"/>
    <w:rPr>
      <w:rFonts w:eastAsia="Times New Roman"/>
      <w:w w:val="99"/>
      <w:sz w:val="18"/>
    </w:rPr>
  </w:style>
  <w:style w:type="character" w:styleId="ListLabel2" w:customStyle="1">
    <w:name w:val="ListLabel 2"/>
    <w:uiPriority w:val="99"/>
    <w:qFormat/>
    <w:rsid w:val="00c40713"/>
    <w:rPr>
      <w:rFonts w:eastAsia="Times New Roman"/>
      <w:w w:val="99"/>
      <w:sz w:val="24"/>
    </w:rPr>
  </w:style>
  <w:style w:type="character" w:styleId="ListLabel3" w:customStyle="1">
    <w:name w:val="ListLabel 3"/>
    <w:uiPriority w:val="99"/>
    <w:qFormat/>
    <w:rsid w:val="00c40713"/>
    <w:rPr>
      <w:rFonts w:eastAsia="Times New Roman"/>
      <w:w w:val="99"/>
      <w:sz w:val="24"/>
    </w:rPr>
  </w:style>
  <w:style w:type="character" w:styleId="ListLabel4" w:customStyle="1">
    <w:name w:val="ListLabel 4"/>
    <w:uiPriority w:val="99"/>
    <w:qFormat/>
    <w:rsid w:val="00c40713"/>
    <w:rPr>
      <w:rFonts w:eastAsia="Times New Roman"/>
      <w:w w:val="99"/>
      <w:sz w:val="24"/>
    </w:rPr>
  </w:style>
  <w:style w:type="character" w:styleId="ListLabel5" w:customStyle="1">
    <w:name w:val="ListLabel 5"/>
    <w:uiPriority w:val="99"/>
    <w:qFormat/>
    <w:rsid w:val="00c40713"/>
    <w:rPr/>
  </w:style>
  <w:style w:type="character" w:styleId="ListLabel6" w:customStyle="1">
    <w:name w:val="ListLabel 6"/>
    <w:uiPriority w:val="99"/>
    <w:qFormat/>
    <w:rsid w:val="00c40713"/>
    <w:rPr/>
  </w:style>
  <w:style w:type="character" w:styleId="ListLabel7" w:customStyle="1">
    <w:name w:val="ListLabel 7"/>
    <w:uiPriority w:val="99"/>
    <w:qFormat/>
    <w:rsid w:val="00c40713"/>
    <w:rPr/>
  </w:style>
  <w:style w:type="character" w:styleId="ListLabel8" w:customStyle="1">
    <w:name w:val="ListLabel 8"/>
    <w:uiPriority w:val="99"/>
    <w:qFormat/>
    <w:rsid w:val="00c40713"/>
    <w:rPr/>
  </w:style>
  <w:style w:type="character" w:styleId="ListLabel9" w:customStyle="1">
    <w:name w:val="ListLabel 9"/>
    <w:uiPriority w:val="99"/>
    <w:qFormat/>
    <w:rsid w:val="00c40713"/>
    <w:rPr/>
  </w:style>
  <w:style w:type="character" w:styleId="ListLabel10" w:customStyle="1">
    <w:name w:val="ListLabel 10"/>
    <w:uiPriority w:val="99"/>
    <w:qFormat/>
    <w:rsid w:val="00c40713"/>
    <w:rPr>
      <w:sz w:val="20"/>
      <w:u w:val="none" w:color="0000FF"/>
    </w:rPr>
  </w:style>
  <w:style w:type="character" w:styleId="ListLabel11" w:customStyle="1">
    <w:name w:val="ListLabel 11"/>
    <w:uiPriority w:val="99"/>
    <w:qFormat/>
    <w:rsid w:val="00c40713"/>
    <w:rPr>
      <w:sz w:val="20"/>
    </w:rPr>
  </w:style>
  <w:style w:type="character" w:styleId="ListLabel12" w:customStyle="1">
    <w:name w:val="ListLabel 12"/>
    <w:uiPriority w:val="99"/>
    <w:qFormat/>
    <w:rsid w:val="00c40713"/>
    <w:rPr>
      <w:rFonts w:eastAsia="Times New Roman"/>
      <w:w w:val="99"/>
      <w:sz w:val="18"/>
    </w:rPr>
  </w:style>
  <w:style w:type="character" w:styleId="ListLabel13" w:customStyle="1">
    <w:name w:val="ListLabel 13"/>
    <w:uiPriority w:val="99"/>
    <w:qFormat/>
    <w:rsid w:val="00c40713"/>
    <w:rPr/>
  </w:style>
  <w:style w:type="character" w:styleId="ListLabel14" w:customStyle="1">
    <w:name w:val="ListLabel 14"/>
    <w:uiPriority w:val="99"/>
    <w:qFormat/>
    <w:rsid w:val="00c40713"/>
    <w:rPr/>
  </w:style>
  <w:style w:type="character" w:styleId="ListLabel15" w:customStyle="1">
    <w:name w:val="ListLabel 15"/>
    <w:uiPriority w:val="99"/>
    <w:qFormat/>
    <w:rsid w:val="00c40713"/>
    <w:rPr/>
  </w:style>
  <w:style w:type="character" w:styleId="ListLabel16" w:customStyle="1">
    <w:name w:val="ListLabel 16"/>
    <w:uiPriority w:val="99"/>
    <w:qFormat/>
    <w:rsid w:val="00c40713"/>
    <w:rPr/>
  </w:style>
  <w:style w:type="character" w:styleId="ListLabel17" w:customStyle="1">
    <w:name w:val="ListLabel 17"/>
    <w:uiPriority w:val="99"/>
    <w:qFormat/>
    <w:rsid w:val="00c40713"/>
    <w:rPr/>
  </w:style>
  <w:style w:type="character" w:styleId="ListLabel18" w:customStyle="1">
    <w:name w:val="ListLabel 18"/>
    <w:uiPriority w:val="99"/>
    <w:qFormat/>
    <w:rsid w:val="00c40713"/>
    <w:rPr/>
  </w:style>
  <w:style w:type="character" w:styleId="ListLabel19" w:customStyle="1">
    <w:name w:val="ListLabel 19"/>
    <w:uiPriority w:val="99"/>
    <w:qFormat/>
    <w:rsid w:val="00c40713"/>
    <w:rPr/>
  </w:style>
  <w:style w:type="character" w:styleId="ListLabel20" w:customStyle="1">
    <w:name w:val="ListLabel 20"/>
    <w:uiPriority w:val="99"/>
    <w:qFormat/>
    <w:rsid w:val="00c40713"/>
    <w:rPr/>
  </w:style>
  <w:style w:type="character" w:styleId="ListLabel21" w:customStyle="1">
    <w:name w:val="ListLabel 21"/>
    <w:uiPriority w:val="99"/>
    <w:qFormat/>
    <w:rsid w:val="00c40713"/>
    <w:rPr>
      <w:w w:val="99"/>
      <w:sz w:val="24"/>
    </w:rPr>
  </w:style>
  <w:style w:type="character" w:styleId="ListLabel22" w:customStyle="1">
    <w:name w:val="ListLabel 22"/>
    <w:uiPriority w:val="99"/>
    <w:qFormat/>
    <w:rsid w:val="00c40713"/>
    <w:rPr/>
  </w:style>
  <w:style w:type="character" w:styleId="ListLabel23" w:customStyle="1">
    <w:name w:val="ListLabel 23"/>
    <w:uiPriority w:val="99"/>
    <w:qFormat/>
    <w:rsid w:val="00c40713"/>
    <w:rPr/>
  </w:style>
  <w:style w:type="character" w:styleId="ListLabel24" w:customStyle="1">
    <w:name w:val="ListLabel 24"/>
    <w:uiPriority w:val="99"/>
    <w:qFormat/>
    <w:rsid w:val="00c40713"/>
    <w:rPr/>
  </w:style>
  <w:style w:type="character" w:styleId="ListLabel25" w:customStyle="1">
    <w:name w:val="ListLabel 25"/>
    <w:uiPriority w:val="99"/>
    <w:qFormat/>
    <w:rsid w:val="00c40713"/>
    <w:rPr/>
  </w:style>
  <w:style w:type="character" w:styleId="ListLabel26" w:customStyle="1">
    <w:name w:val="ListLabel 26"/>
    <w:uiPriority w:val="99"/>
    <w:qFormat/>
    <w:rsid w:val="00c40713"/>
    <w:rPr/>
  </w:style>
  <w:style w:type="character" w:styleId="ListLabel27" w:customStyle="1">
    <w:name w:val="ListLabel 27"/>
    <w:uiPriority w:val="99"/>
    <w:qFormat/>
    <w:rsid w:val="00c40713"/>
    <w:rPr/>
  </w:style>
  <w:style w:type="character" w:styleId="ListLabel28" w:customStyle="1">
    <w:name w:val="ListLabel 28"/>
    <w:uiPriority w:val="99"/>
    <w:qFormat/>
    <w:rsid w:val="00c40713"/>
    <w:rPr/>
  </w:style>
  <w:style w:type="character" w:styleId="ListLabel29" w:customStyle="1">
    <w:name w:val="ListLabel 29"/>
    <w:uiPriority w:val="99"/>
    <w:qFormat/>
    <w:rsid w:val="00c40713"/>
    <w:rPr/>
  </w:style>
  <w:style w:type="character" w:styleId="ListLabel30" w:customStyle="1">
    <w:name w:val="ListLabel 30"/>
    <w:uiPriority w:val="99"/>
    <w:qFormat/>
    <w:rsid w:val="00c40713"/>
    <w:rPr>
      <w:rFonts w:eastAsia="Times New Roman"/>
      <w:w w:val="99"/>
      <w:sz w:val="24"/>
    </w:rPr>
  </w:style>
  <w:style w:type="character" w:styleId="ListLabel31" w:customStyle="1">
    <w:name w:val="ListLabel 31"/>
    <w:uiPriority w:val="99"/>
    <w:qFormat/>
    <w:rsid w:val="00c40713"/>
    <w:rPr>
      <w:rFonts w:eastAsia="Times New Roman"/>
      <w:w w:val="99"/>
      <w:sz w:val="24"/>
    </w:rPr>
  </w:style>
  <w:style w:type="character" w:styleId="ListLabel32" w:customStyle="1">
    <w:name w:val="ListLabel 32"/>
    <w:uiPriority w:val="99"/>
    <w:qFormat/>
    <w:rsid w:val="00c40713"/>
    <w:rPr/>
  </w:style>
  <w:style w:type="character" w:styleId="ListLabel33" w:customStyle="1">
    <w:name w:val="ListLabel 33"/>
    <w:uiPriority w:val="99"/>
    <w:qFormat/>
    <w:rsid w:val="00c40713"/>
    <w:rPr/>
  </w:style>
  <w:style w:type="character" w:styleId="ListLabel34" w:customStyle="1">
    <w:name w:val="ListLabel 34"/>
    <w:uiPriority w:val="99"/>
    <w:qFormat/>
    <w:rsid w:val="00c40713"/>
    <w:rPr/>
  </w:style>
  <w:style w:type="character" w:styleId="ListLabel35" w:customStyle="1">
    <w:name w:val="ListLabel 35"/>
    <w:uiPriority w:val="99"/>
    <w:qFormat/>
    <w:rsid w:val="00c40713"/>
    <w:rPr/>
  </w:style>
  <w:style w:type="character" w:styleId="ListLabel36" w:customStyle="1">
    <w:name w:val="ListLabel 36"/>
    <w:uiPriority w:val="99"/>
    <w:qFormat/>
    <w:rsid w:val="00c40713"/>
    <w:rPr/>
  </w:style>
  <w:style w:type="character" w:styleId="ListLabel37" w:customStyle="1">
    <w:name w:val="ListLabel 37"/>
    <w:uiPriority w:val="99"/>
    <w:qFormat/>
    <w:rsid w:val="00c40713"/>
    <w:rPr/>
  </w:style>
  <w:style w:type="character" w:styleId="ListLabel38" w:customStyle="1">
    <w:name w:val="ListLabel 38"/>
    <w:uiPriority w:val="99"/>
    <w:qFormat/>
    <w:rsid w:val="00c40713"/>
    <w:rPr/>
  </w:style>
  <w:style w:type="character" w:styleId="ListLabel39" w:customStyle="1">
    <w:name w:val="ListLabel 39"/>
    <w:uiPriority w:val="99"/>
    <w:qFormat/>
    <w:rsid w:val="00c40713"/>
    <w:rPr>
      <w:sz w:val="20"/>
      <w:u w:val="none" w:color="0000FF"/>
    </w:rPr>
  </w:style>
  <w:style w:type="character" w:styleId="ListLabel40" w:customStyle="1">
    <w:name w:val="ListLabel 40"/>
    <w:uiPriority w:val="99"/>
    <w:qFormat/>
    <w:rsid w:val="00c40713"/>
    <w:rPr>
      <w:sz w:val="20"/>
    </w:rPr>
  </w:style>
  <w:style w:type="character" w:styleId="ListLabel41" w:customStyle="1">
    <w:name w:val="ListLabel 41"/>
    <w:uiPriority w:val="99"/>
    <w:qFormat/>
    <w:rsid w:val="00c40713"/>
    <w:rPr>
      <w:rFonts w:eastAsia="Times New Roman"/>
      <w:w w:val="99"/>
      <w:sz w:val="18"/>
    </w:rPr>
  </w:style>
  <w:style w:type="character" w:styleId="ListLabel42" w:customStyle="1">
    <w:name w:val="ListLabel 42"/>
    <w:uiPriority w:val="99"/>
    <w:qFormat/>
    <w:rsid w:val="00c40713"/>
    <w:rPr/>
  </w:style>
  <w:style w:type="character" w:styleId="ListLabel43" w:customStyle="1">
    <w:name w:val="ListLabel 43"/>
    <w:uiPriority w:val="99"/>
    <w:qFormat/>
    <w:rsid w:val="00c40713"/>
    <w:rPr/>
  </w:style>
  <w:style w:type="character" w:styleId="ListLabel44" w:customStyle="1">
    <w:name w:val="ListLabel 44"/>
    <w:uiPriority w:val="99"/>
    <w:qFormat/>
    <w:rsid w:val="00c40713"/>
    <w:rPr/>
  </w:style>
  <w:style w:type="character" w:styleId="ListLabel45" w:customStyle="1">
    <w:name w:val="ListLabel 45"/>
    <w:uiPriority w:val="99"/>
    <w:qFormat/>
    <w:rsid w:val="00c40713"/>
    <w:rPr/>
  </w:style>
  <w:style w:type="character" w:styleId="ListLabel46" w:customStyle="1">
    <w:name w:val="ListLabel 46"/>
    <w:uiPriority w:val="99"/>
    <w:qFormat/>
    <w:rsid w:val="00c40713"/>
    <w:rPr/>
  </w:style>
  <w:style w:type="character" w:styleId="ListLabel47" w:customStyle="1">
    <w:name w:val="ListLabel 47"/>
    <w:uiPriority w:val="99"/>
    <w:qFormat/>
    <w:rsid w:val="00c40713"/>
    <w:rPr/>
  </w:style>
  <w:style w:type="character" w:styleId="ListLabel48" w:customStyle="1">
    <w:name w:val="ListLabel 48"/>
    <w:uiPriority w:val="99"/>
    <w:qFormat/>
    <w:rsid w:val="00c40713"/>
    <w:rPr/>
  </w:style>
  <w:style w:type="character" w:styleId="ListLabel49" w:customStyle="1">
    <w:name w:val="ListLabel 49"/>
    <w:uiPriority w:val="99"/>
    <w:qFormat/>
    <w:rsid w:val="00c40713"/>
    <w:rPr/>
  </w:style>
  <w:style w:type="character" w:styleId="ListLabel50" w:customStyle="1">
    <w:name w:val="ListLabel 50"/>
    <w:uiPriority w:val="99"/>
    <w:qFormat/>
    <w:rsid w:val="00c40713"/>
    <w:rPr>
      <w:w w:val="99"/>
      <w:sz w:val="24"/>
    </w:rPr>
  </w:style>
  <w:style w:type="character" w:styleId="ListLabel51" w:customStyle="1">
    <w:name w:val="ListLabel 51"/>
    <w:uiPriority w:val="99"/>
    <w:qFormat/>
    <w:rsid w:val="00c40713"/>
    <w:rPr/>
  </w:style>
  <w:style w:type="character" w:styleId="ListLabel52" w:customStyle="1">
    <w:name w:val="ListLabel 52"/>
    <w:uiPriority w:val="99"/>
    <w:qFormat/>
    <w:rsid w:val="00c40713"/>
    <w:rPr/>
  </w:style>
  <w:style w:type="character" w:styleId="ListLabel53" w:customStyle="1">
    <w:name w:val="ListLabel 53"/>
    <w:uiPriority w:val="99"/>
    <w:qFormat/>
    <w:rsid w:val="00c40713"/>
    <w:rPr/>
  </w:style>
  <w:style w:type="character" w:styleId="ListLabel54" w:customStyle="1">
    <w:name w:val="ListLabel 54"/>
    <w:uiPriority w:val="99"/>
    <w:qFormat/>
    <w:rsid w:val="00c40713"/>
    <w:rPr/>
  </w:style>
  <w:style w:type="character" w:styleId="ListLabel55" w:customStyle="1">
    <w:name w:val="ListLabel 55"/>
    <w:uiPriority w:val="99"/>
    <w:qFormat/>
    <w:rsid w:val="00c40713"/>
    <w:rPr/>
  </w:style>
  <w:style w:type="character" w:styleId="ListLabel56" w:customStyle="1">
    <w:name w:val="ListLabel 56"/>
    <w:uiPriority w:val="99"/>
    <w:qFormat/>
    <w:rsid w:val="00c40713"/>
    <w:rPr/>
  </w:style>
  <w:style w:type="character" w:styleId="ListLabel57" w:customStyle="1">
    <w:name w:val="ListLabel 57"/>
    <w:uiPriority w:val="99"/>
    <w:qFormat/>
    <w:rsid w:val="00c40713"/>
    <w:rPr/>
  </w:style>
  <w:style w:type="character" w:styleId="ListLabel58" w:customStyle="1">
    <w:name w:val="ListLabel 58"/>
    <w:uiPriority w:val="99"/>
    <w:qFormat/>
    <w:rsid w:val="00c40713"/>
    <w:rPr/>
  </w:style>
  <w:style w:type="character" w:styleId="ListLabel59" w:customStyle="1">
    <w:name w:val="ListLabel 59"/>
    <w:uiPriority w:val="99"/>
    <w:qFormat/>
    <w:rsid w:val="00c40713"/>
    <w:rPr>
      <w:rFonts w:eastAsia="Times New Roman"/>
      <w:w w:val="99"/>
      <w:sz w:val="24"/>
    </w:rPr>
  </w:style>
  <w:style w:type="character" w:styleId="ListLabel60" w:customStyle="1">
    <w:name w:val="ListLabel 60"/>
    <w:uiPriority w:val="99"/>
    <w:qFormat/>
    <w:rsid w:val="00c40713"/>
    <w:rPr>
      <w:rFonts w:eastAsia="Times New Roman"/>
      <w:w w:val="99"/>
      <w:sz w:val="24"/>
    </w:rPr>
  </w:style>
  <w:style w:type="character" w:styleId="ListLabel61" w:customStyle="1">
    <w:name w:val="ListLabel 61"/>
    <w:uiPriority w:val="99"/>
    <w:qFormat/>
    <w:rsid w:val="00c40713"/>
    <w:rPr/>
  </w:style>
  <w:style w:type="character" w:styleId="ListLabel62" w:customStyle="1">
    <w:name w:val="ListLabel 62"/>
    <w:uiPriority w:val="99"/>
    <w:qFormat/>
    <w:rsid w:val="00c40713"/>
    <w:rPr/>
  </w:style>
  <w:style w:type="character" w:styleId="ListLabel63" w:customStyle="1">
    <w:name w:val="ListLabel 63"/>
    <w:uiPriority w:val="99"/>
    <w:qFormat/>
    <w:rsid w:val="00c40713"/>
    <w:rPr/>
  </w:style>
  <w:style w:type="character" w:styleId="ListLabel64" w:customStyle="1">
    <w:name w:val="ListLabel 64"/>
    <w:uiPriority w:val="99"/>
    <w:qFormat/>
    <w:rsid w:val="00c40713"/>
    <w:rPr/>
  </w:style>
  <w:style w:type="character" w:styleId="ListLabel65" w:customStyle="1">
    <w:name w:val="ListLabel 65"/>
    <w:uiPriority w:val="99"/>
    <w:qFormat/>
    <w:rsid w:val="00c40713"/>
    <w:rPr/>
  </w:style>
  <w:style w:type="character" w:styleId="ListLabel66" w:customStyle="1">
    <w:name w:val="ListLabel 66"/>
    <w:uiPriority w:val="99"/>
    <w:qFormat/>
    <w:rsid w:val="00c40713"/>
    <w:rPr/>
  </w:style>
  <w:style w:type="character" w:styleId="ListLabel67" w:customStyle="1">
    <w:name w:val="ListLabel 67"/>
    <w:uiPriority w:val="99"/>
    <w:qFormat/>
    <w:rsid w:val="00c40713"/>
    <w:rPr/>
  </w:style>
  <w:style w:type="character" w:styleId="ListLabel68" w:customStyle="1">
    <w:name w:val="ListLabel 68"/>
    <w:uiPriority w:val="99"/>
    <w:qFormat/>
    <w:rsid w:val="00c40713"/>
    <w:rPr>
      <w:sz w:val="20"/>
      <w:u w:val="none" w:color="0000FF"/>
    </w:rPr>
  </w:style>
  <w:style w:type="character" w:styleId="ListLabel69" w:customStyle="1">
    <w:name w:val="ListLabel 69"/>
    <w:uiPriority w:val="99"/>
    <w:qFormat/>
    <w:rsid w:val="00c40713"/>
    <w:rPr>
      <w:sz w:val="20"/>
    </w:rPr>
  </w:style>
  <w:style w:type="character" w:styleId="ListLabel70" w:customStyle="1">
    <w:name w:val="ListLabel 70"/>
    <w:uiPriority w:val="99"/>
    <w:qFormat/>
    <w:rsid w:val="00c40713"/>
    <w:rPr>
      <w:rFonts w:eastAsia="Times New Roman"/>
      <w:w w:val="99"/>
      <w:sz w:val="18"/>
    </w:rPr>
  </w:style>
  <w:style w:type="character" w:styleId="ListLabel71" w:customStyle="1">
    <w:name w:val="ListLabel 71"/>
    <w:uiPriority w:val="99"/>
    <w:qFormat/>
    <w:rsid w:val="00c40713"/>
    <w:rPr/>
  </w:style>
  <w:style w:type="character" w:styleId="ListLabel72" w:customStyle="1">
    <w:name w:val="ListLabel 72"/>
    <w:uiPriority w:val="99"/>
    <w:qFormat/>
    <w:rsid w:val="00c40713"/>
    <w:rPr/>
  </w:style>
  <w:style w:type="character" w:styleId="ListLabel73" w:customStyle="1">
    <w:name w:val="ListLabel 73"/>
    <w:uiPriority w:val="99"/>
    <w:qFormat/>
    <w:rsid w:val="00c40713"/>
    <w:rPr/>
  </w:style>
  <w:style w:type="character" w:styleId="ListLabel74" w:customStyle="1">
    <w:name w:val="ListLabel 74"/>
    <w:uiPriority w:val="99"/>
    <w:qFormat/>
    <w:rsid w:val="00c40713"/>
    <w:rPr/>
  </w:style>
  <w:style w:type="character" w:styleId="ListLabel75" w:customStyle="1">
    <w:name w:val="ListLabel 75"/>
    <w:uiPriority w:val="99"/>
    <w:qFormat/>
    <w:rsid w:val="00c40713"/>
    <w:rPr/>
  </w:style>
  <w:style w:type="character" w:styleId="ListLabel76" w:customStyle="1">
    <w:name w:val="ListLabel 76"/>
    <w:uiPriority w:val="99"/>
    <w:qFormat/>
    <w:rsid w:val="00c40713"/>
    <w:rPr/>
  </w:style>
  <w:style w:type="character" w:styleId="ListLabel77" w:customStyle="1">
    <w:name w:val="ListLabel 77"/>
    <w:uiPriority w:val="99"/>
    <w:qFormat/>
    <w:rsid w:val="00c40713"/>
    <w:rPr/>
  </w:style>
  <w:style w:type="character" w:styleId="ListLabel78" w:customStyle="1">
    <w:name w:val="ListLabel 78"/>
    <w:uiPriority w:val="99"/>
    <w:qFormat/>
    <w:rsid w:val="00c40713"/>
    <w:rPr/>
  </w:style>
  <w:style w:type="character" w:styleId="ListLabel79" w:customStyle="1">
    <w:name w:val="ListLabel 79"/>
    <w:uiPriority w:val="99"/>
    <w:qFormat/>
    <w:rsid w:val="00c40713"/>
    <w:rPr>
      <w:w w:val="99"/>
      <w:sz w:val="24"/>
    </w:rPr>
  </w:style>
  <w:style w:type="character" w:styleId="ListLabel80" w:customStyle="1">
    <w:name w:val="ListLabel 80"/>
    <w:uiPriority w:val="99"/>
    <w:qFormat/>
    <w:rsid w:val="00c40713"/>
    <w:rPr/>
  </w:style>
  <w:style w:type="character" w:styleId="ListLabel81" w:customStyle="1">
    <w:name w:val="ListLabel 81"/>
    <w:uiPriority w:val="99"/>
    <w:qFormat/>
    <w:rsid w:val="00c40713"/>
    <w:rPr/>
  </w:style>
  <w:style w:type="character" w:styleId="ListLabel82" w:customStyle="1">
    <w:name w:val="ListLabel 82"/>
    <w:uiPriority w:val="99"/>
    <w:qFormat/>
    <w:rsid w:val="00c40713"/>
    <w:rPr/>
  </w:style>
  <w:style w:type="character" w:styleId="ListLabel83" w:customStyle="1">
    <w:name w:val="ListLabel 83"/>
    <w:uiPriority w:val="99"/>
    <w:qFormat/>
    <w:rsid w:val="00c40713"/>
    <w:rPr/>
  </w:style>
  <w:style w:type="character" w:styleId="ListLabel84" w:customStyle="1">
    <w:name w:val="ListLabel 84"/>
    <w:uiPriority w:val="99"/>
    <w:qFormat/>
    <w:rsid w:val="00c40713"/>
    <w:rPr/>
  </w:style>
  <w:style w:type="character" w:styleId="ListLabel85" w:customStyle="1">
    <w:name w:val="ListLabel 85"/>
    <w:uiPriority w:val="99"/>
    <w:qFormat/>
    <w:rsid w:val="00c40713"/>
    <w:rPr/>
  </w:style>
  <w:style w:type="character" w:styleId="ListLabel86" w:customStyle="1">
    <w:name w:val="ListLabel 86"/>
    <w:uiPriority w:val="99"/>
    <w:qFormat/>
    <w:rsid w:val="00c40713"/>
    <w:rPr/>
  </w:style>
  <w:style w:type="character" w:styleId="ListLabel87" w:customStyle="1">
    <w:name w:val="ListLabel 87"/>
    <w:uiPriority w:val="99"/>
    <w:qFormat/>
    <w:rsid w:val="00c40713"/>
    <w:rPr/>
  </w:style>
  <w:style w:type="character" w:styleId="ListLabel88" w:customStyle="1">
    <w:name w:val="ListLabel 88"/>
    <w:uiPriority w:val="99"/>
    <w:qFormat/>
    <w:rsid w:val="00c40713"/>
    <w:rPr>
      <w:rFonts w:eastAsia="Times New Roman"/>
      <w:w w:val="99"/>
      <w:sz w:val="24"/>
    </w:rPr>
  </w:style>
  <w:style w:type="character" w:styleId="ListLabel89" w:customStyle="1">
    <w:name w:val="ListLabel 89"/>
    <w:uiPriority w:val="99"/>
    <w:qFormat/>
    <w:rsid w:val="00c40713"/>
    <w:rPr>
      <w:rFonts w:eastAsia="Times New Roman"/>
      <w:w w:val="99"/>
      <w:sz w:val="24"/>
    </w:rPr>
  </w:style>
  <w:style w:type="character" w:styleId="ListLabel90" w:customStyle="1">
    <w:name w:val="ListLabel 90"/>
    <w:uiPriority w:val="99"/>
    <w:qFormat/>
    <w:rsid w:val="00c40713"/>
    <w:rPr/>
  </w:style>
  <w:style w:type="character" w:styleId="ListLabel91" w:customStyle="1">
    <w:name w:val="ListLabel 91"/>
    <w:uiPriority w:val="99"/>
    <w:qFormat/>
    <w:rsid w:val="00c40713"/>
    <w:rPr/>
  </w:style>
  <w:style w:type="character" w:styleId="ListLabel92" w:customStyle="1">
    <w:name w:val="ListLabel 92"/>
    <w:uiPriority w:val="99"/>
    <w:qFormat/>
    <w:rsid w:val="00c40713"/>
    <w:rPr/>
  </w:style>
  <w:style w:type="character" w:styleId="ListLabel93" w:customStyle="1">
    <w:name w:val="ListLabel 93"/>
    <w:uiPriority w:val="99"/>
    <w:qFormat/>
    <w:rsid w:val="00c40713"/>
    <w:rPr/>
  </w:style>
  <w:style w:type="character" w:styleId="ListLabel94" w:customStyle="1">
    <w:name w:val="ListLabel 94"/>
    <w:uiPriority w:val="99"/>
    <w:qFormat/>
    <w:rsid w:val="00c40713"/>
    <w:rPr/>
  </w:style>
  <w:style w:type="character" w:styleId="ListLabel95" w:customStyle="1">
    <w:name w:val="ListLabel 95"/>
    <w:uiPriority w:val="99"/>
    <w:qFormat/>
    <w:rsid w:val="00c40713"/>
    <w:rPr/>
  </w:style>
  <w:style w:type="character" w:styleId="ListLabel96" w:customStyle="1">
    <w:name w:val="ListLabel 96"/>
    <w:uiPriority w:val="99"/>
    <w:qFormat/>
    <w:rsid w:val="00c40713"/>
    <w:rPr/>
  </w:style>
  <w:style w:type="character" w:styleId="ListLabel97" w:customStyle="1">
    <w:name w:val="ListLabel 97"/>
    <w:uiPriority w:val="99"/>
    <w:qFormat/>
    <w:rsid w:val="00c40713"/>
    <w:rPr>
      <w:sz w:val="20"/>
      <w:u w:val="none" w:color="0000FF"/>
    </w:rPr>
  </w:style>
  <w:style w:type="character" w:styleId="ListLabel98" w:customStyle="1">
    <w:name w:val="ListLabel 98"/>
    <w:uiPriority w:val="99"/>
    <w:qFormat/>
    <w:rsid w:val="00c40713"/>
    <w:rPr>
      <w:sz w:val="20"/>
    </w:rPr>
  </w:style>
  <w:style w:type="character" w:styleId="ListLabel99" w:customStyle="1">
    <w:name w:val="ListLabel 99"/>
    <w:uiPriority w:val="99"/>
    <w:qFormat/>
    <w:rsid w:val="00c40713"/>
    <w:rPr>
      <w:rFonts w:eastAsia="Times New Roman"/>
      <w:w w:val="99"/>
      <w:sz w:val="18"/>
    </w:rPr>
  </w:style>
  <w:style w:type="character" w:styleId="ListLabel100" w:customStyle="1">
    <w:name w:val="ListLabel 100"/>
    <w:uiPriority w:val="99"/>
    <w:qFormat/>
    <w:rsid w:val="00c40713"/>
    <w:rPr/>
  </w:style>
  <w:style w:type="character" w:styleId="ListLabel101" w:customStyle="1">
    <w:name w:val="ListLabel 101"/>
    <w:uiPriority w:val="99"/>
    <w:qFormat/>
    <w:rsid w:val="00c40713"/>
    <w:rPr/>
  </w:style>
  <w:style w:type="character" w:styleId="ListLabel102" w:customStyle="1">
    <w:name w:val="ListLabel 102"/>
    <w:uiPriority w:val="99"/>
    <w:qFormat/>
    <w:rsid w:val="00c40713"/>
    <w:rPr/>
  </w:style>
  <w:style w:type="character" w:styleId="ListLabel103" w:customStyle="1">
    <w:name w:val="ListLabel 103"/>
    <w:uiPriority w:val="99"/>
    <w:qFormat/>
    <w:rsid w:val="00c40713"/>
    <w:rPr/>
  </w:style>
  <w:style w:type="character" w:styleId="ListLabel104" w:customStyle="1">
    <w:name w:val="ListLabel 104"/>
    <w:uiPriority w:val="99"/>
    <w:qFormat/>
    <w:rsid w:val="00c40713"/>
    <w:rPr/>
  </w:style>
  <w:style w:type="character" w:styleId="ListLabel105" w:customStyle="1">
    <w:name w:val="ListLabel 105"/>
    <w:uiPriority w:val="99"/>
    <w:qFormat/>
    <w:rsid w:val="00c40713"/>
    <w:rPr/>
  </w:style>
  <w:style w:type="character" w:styleId="ListLabel106" w:customStyle="1">
    <w:name w:val="ListLabel 106"/>
    <w:uiPriority w:val="99"/>
    <w:qFormat/>
    <w:rsid w:val="00c40713"/>
    <w:rPr/>
  </w:style>
  <w:style w:type="character" w:styleId="ListLabel107" w:customStyle="1">
    <w:name w:val="ListLabel 107"/>
    <w:uiPriority w:val="99"/>
    <w:qFormat/>
    <w:rsid w:val="00c40713"/>
    <w:rPr/>
  </w:style>
  <w:style w:type="character" w:styleId="ListLabel108" w:customStyle="1">
    <w:name w:val="ListLabel 108"/>
    <w:uiPriority w:val="99"/>
    <w:qFormat/>
    <w:rsid w:val="00c40713"/>
    <w:rPr>
      <w:w w:val="99"/>
      <w:sz w:val="24"/>
    </w:rPr>
  </w:style>
  <w:style w:type="character" w:styleId="ListLabel109" w:customStyle="1">
    <w:name w:val="ListLabel 109"/>
    <w:uiPriority w:val="99"/>
    <w:qFormat/>
    <w:rsid w:val="00c40713"/>
    <w:rPr/>
  </w:style>
  <w:style w:type="character" w:styleId="ListLabel110" w:customStyle="1">
    <w:name w:val="ListLabel 110"/>
    <w:uiPriority w:val="99"/>
    <w:qFormat/>
    <w:rsid w:val="00c40713"/>
    <w:rPr/>
  </w:style>
  <w:style w:type="character" w:styleId="ListLabel111" w:customStyle="1">
    <w:name w:val="ListLabel 111"/>
    <w:uiPriority w:val="99"/>
    <w:qFormat/>
    <w:rsid w:val="00c40713"/>
    <w:rPr/>
  </w:style>
  <w:style w:type="character" w:styleId="ListLabel112" w:customStyle="1">
    <w:name w:val="ListLabel 112"/>
    <w:uiPriority w:val="99"/>
    <w:qFormat/>
    <w:rsid w:val="00c40713"/>
    <w:rPr/>
  </w:style>
  <w:style w:type="character" w:styleId="ListLabel113" w:customStyle="1">
    <w:name w:val="ListLabel 113"/>
    <w:uiPriority w:val="99"/>
    <w:qFormat/>
    <w:rsid w:val="00c40713"/>
    <w:rPr/>
  </w:style>
  <w:style w:type="character" w:styleId="ListLabel114" w:customStyle="1">
    <w:name w:val="ListLabel 114"/>
    <w:uiPriority w:val="99"/>
    <w:qFormat/>
    <w:rsid w:val="00c40713"/>
    <w:rPr/>
  </w:style>
  <w:style w:type="character" w:styleId="ListLabel115" w:customStyle="1">
    <w:name w:val="ListLabel 115"/>
    <w:uiPriority w:val="99"/>
    <w:qFormat/>
    <w:rsid w:val="00c40713"/>
    <w:rPr/>
  </w:style>
  <w:style w:type="character" w:styleId="ListLabel116" w:customStyle="1">
    <w:name w:val="ListLabel 116"/>
    <w:uiPriority w:val="99"/>
    <w:qFormat/>
    <w:rsid w:val="00c40713"/>
    <w:rPr/>
  </w:style>
  <w:style w:type="character" w:styleId="ListLabel117" w:customStyle="1">
    <w:name w:val="ListLabel 117"/>
    <w:uiPriority w:val="99"/>
    <w:qFormat/>
    <w:rsid w:val="00c40713"/>
    <w:rPr>
      <w:rFonts w:eastAsia="Times New Roman"/>
      <w:w w:val="99"/>
      <w:sz w:val="24"/>
    </w:rPr>
  </w:style>
  <w:style w:type="character" w:styleId="ListLabel118" w:customStyle="1">
    <w:name w:val="ListLabel 118"/>
    <w:uiPriority w:val="99"/>
    <w:qFormat/>
    <w:rsid w:val="00c40713"/>
    <w:rPr>
      <w:rFonts w:eastAsia="Times New Roman"/>
      <w:w w:val="99"/>
      <w:sz w:val="24"/>
    </w:rPr>
  </w:style>
  <w:style w:type="character" w:styleId="ListLabel119" w:customStyle="1">
    <w:name w:val="ListLabel 119"/>
    <w:uiPriority w:val="99"/>
    <w:qFormat/>
    <w:rsid w:val="00c40713"/>
    <w:rPr/>
  </w:style>
  <w:style w:type="character" w:styleId="ListLabel120" w:customStyle="1">
    <w:name w:val="ListLabel 120"/>
    <w:uiPriority w:val="99"/>
    <w:qFormat/>
    <w:rsid w:val="00c40713"/>
    <w:rPr/>
  </w:style>
  <w:style w:type="character" w:styleId="ListLabel121" w:customStyle="1">
    <w:name w:val="ListLabel 121"/>
    <w:uiPriority w:val="99"/>
    <w:qFormat/>
    <w:rsid w:val="00c40713"/>
    <w:rPr/>
  </w:style>
  <w:style w:type="character" w:styleId="ListLabel122" w:customStyle="1">
    <w:name w:val="ListLabel 122"/>
    <w:uiPriority w:val="99"/>
    <w:qFormat/>
    <w:rsid w:val="00c40713"/>
    <w:rPr/>
  </w:style>
  <w:style w:type="character" w:styleId="ListLabel123" w:customStyle="1">
    <w:name w:val="ListLabel 123"/>
    <w:uiPriority w:val="99"/>
    <w:qFormat/>
    <w:rsid w:val="00c40713"/>
    <w:rPr/>
  </w:style>
  <w:style w:type="character" w:styleId="ListLabel124" w:customStyle="1">
    <w:name w:val="ListLabel 124"/>
    <w:uiPriority w:val="99"/>
    <w:qFormat/>
    <w:rsid w:val="00c40713"/>
    <w:rPr/>
  </w:style>
  <w:style w:type="character" w:styleId="ListLabel125" w:customStyle="1">
    <w:name w:val="ListLabel 125"/>
    <w:uiPriority w:val="99"/>
    <w:qFormat/>
    <w:rsid w:val="00c40713"/>
    <w:rPr/>
  </w:style>
  <w:style w:type="character" w:styleId="ListLabel126" w:customStyle="1">
    <w:name w:val="ListLabel 126"/>
    <w:uiPriority w:val="99"/>
    <w:qFormat/>
    <w:rsid w:val="00c40713"/>
    <w:rPr>
      <w:sz w:val="20"/>
      <w:u w:val="none" w:color="0000FF"/>
    </w:rPr>
  </w:style>
  <w:style w:type="character" w:styleId="ListLabel127" w:customStyle="1">
    <w:name w:val="ListLabel 127"/>
    <w:uiPriority w:val="99"/>
    <w:qFormat/>
    <w:rsid w:val="00c40713"/>
    <w:rPr>
      <w:sz w:val="20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613bb9"/>
    <w:rPr>
      <w:rFonts w:ascii="Times New Roman" w:hAnsi="Times New Roman" w:eastAsia="Times New Roman"/>
      <w:lang w:eastAsia="en-US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rsid w:val="00613bb9"/>
    <w:rPr>
      <w:rFonts w:ascii="Times New Roman" w:hAnsi="Times New Roman" w:eastAsia="Times New Roman"/>
      <w:lang w:eastAsia="en-US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613bb9"/>
    <w:rPr>
      <w:rFonts w:ascii="Times New Roman" w:hAnsi="Times New Roman" w:eastAsia="Times New Roman"/>
      <w:lang w:eastAsia="en-US"/>
    </w:rPr>
  </w:style>
  <w:style w:type="character" w:styleId="ListLabel128">
    <w:name w:val="ListLabel 128"/>
    <w:qFormat/>
    <w:rPr>
      <w:rFonts w:eastAsia="Times New Roman" w:cs="Times New Roman"/>
      <w:b w:val="false"/>
      <w:bCs w:val="false"/>
      <w:i w:val="false"/>
      <w:iCs w:val="false"/>
      <w:spacing w:val="-1"/>
      <w:w w:val="99"/>
      <w:sz w:val="18"/>
      <w:szCs w:val="18"/>
    </w:rPr>
  </w:style>
  <w:style w:type="character" w:styleId="ListLabel129">
    <w:name w:val="ListLabel 129"/>
    <w:qFormat/>
    <w:rPr>
      <w:b w:val="false"/>
      <w:i w:val="false"/>
      <w:w w:val="99"/>
      <w:sz w:val="24"/>
    </w:rPr>
  </w:style>
  <w:style w:type="character" w:styleId="ListLabel130">
    <w:name w:val="ListLabel 130"/>
    <w:qFormat/>
    <w:rPr>
      <w:rFonts w:eastAsia="Times New Roman" w:cs="Times New Roman"/>
      <w:b w:val="false"/>
      <w:bCs w:val="false"/>
      <w:i w:val="false"/>
      <w:iCs w:val="false"/>
      <w:w w:val="99"/>
      <w:sz w:val="24"/>
      <w:szCs w:val="24"/>
    </w:rPr>
  </w:style>
  <w:style w:type="character" w:styleId="ListLabel131">
    <w:name w:val="ListLabel 131"/>
    <w:qFormat/>
    <w:rPr>
      <w:rFonts w:eastAsia="Times New Roman" w:cs="Times New Roman"/>
      <w:b w:val="false"/>
      <w:bCs w:val="false"/>
      <w:i w:val="false"/>
      <w:iCs w:val="false"/>
      <w:spacing w:val="-1"/>
      <w:w w:val="99"/>
      <w:sz w:val="24"/>
      <w:szCs w:val="24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sz w:val="20"/>
      <w:szCs w:val="20"/>
      <w:u w:val="none" w:color="0000FF"/>
    </w:rPr>
  </w:style>
  <w:style w:type="character" w:styleId="ListLabel142">
    <w:name w:val="ListLabel 142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BodyTextChar"/>
    <w:uiPriority w:val="99"/>
    <w:pPr>
      <w:ind w:left="903" w:hanging="360"/>
      <w:jc w:val="both"/>
    </w:pPr>
    <w:rPr>
      <w:sz w:val="24"/>
      <w:szCs w:val="24"/>
    </w:rPr>
  </w:style>
  <w:style w:type="paragraph" w:styleId="Lista">
    <w:name w:val="List"/>
    <w:basedOn w:val="Tretekstu"/>
    <w:uiPriority w:val="99"/>
    <w:rsid w:val="00c4071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c40713"/>
    <w:pPr>
      <w:suppressLineNumbers/>
    </w:pPr>
    <w:rPr>
      <w:rFonts w:cs="Mangal"/>
    </w:rPr>
  </w:style>
  <w:style w:type="paragraph" w:styleId="Gwka">
    <w:name w:val="Header"/>
    <w:basedOn w:val="Normal"/>
    <w:next w:val="Tretekstu"/>
    <w:link w:val="HeaderChar"/>
    <w:uiPriority w:val="99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uiPriority w:val="99"/>
    <w:qFormat/>
    <w:rsid w:val="00c407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903" w:hanging="360"/>
      <w:jc w:val="both"/>
    </w:pPr>
    <w:rPr/>
  </w:style>
  <w:style w:type="paragraph" w:styleId="TableParagraph" w:customStyle="1">
    <w:name w:val="Table Paragraph"/>
    <w:basedOn w:val="Normal"/>
    <w:uiPriority w:val="99"/>
    <w:qFormat/>
    <w:pPr>
      <w:spacing w:lineRule="exact" w:line="251"/>
      <w:ind w:left="369" w:hanging="0"/>
    </w:pPr>
    <w:rPr/>
  </w:style>
  <w:style w:type="paragraph" w:styleId="Stopka">
    <w:name w:val="Footer"/>
    <w:basedOn w:val="Normal"/>
    <w:link w:val="FooterChar"/>
    <w:uiPriority w:val="99"/>
    <w:pPr>
      <w:tabs>
        <w:tab w:val="center" w:pos="4536" w:leader="none"/>
        <w:tab w:val="right" w:pos="9072" w:leader="none"/>
      </w:tabs>
    </w:pPr>
    <w:rPr/>
  </w:style>
  <w:style w:type="paragraph" w:styleId="Zawartoramki" w:customStyle="1">
    <w:name w:val="Zawartość ramki"/>
    <w:basedOn w:val="Normal"/>
    <w:uiPriority w:val="99"/>
    <w:qFormat/>
    <w:rsid w:val="00c4071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mailto:iod.psse.grodzisk@sanepid.gov.pl," TargetMode="Externa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Application>LibreOffice/6.0.5.2$Windows_X86_64 LibreOffice_project/54c8cbb85f300ac59db32fe8a675ff7683cd5a16</Application>
  <Pages>4</Pages>
  <Words>1232</Words>
  <Characters>7819</Characters>
  <CharactersWithSpaces>8944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2023-06-26T06:15:00Z</dcterms:created>
  <dc:creator>Administrator</dc:creator>
  <dc:description/>
  <dc:language>pl-PL</dc:language>
  <cp:lastModifiedBy>Hubert Skorupa-Matyjasiak</cp:lastModifiedBy>
  <cp:lastPrinted>2023-06-02T08:47:00Z</cp:lastPrinted>
  <dcterms:modified xsi:type="dcterms:W3CDTF">2023-06-27T07:52:03Z</dcterms:modified>
  <cp:revision>4</cp:revision>
  <dc:subject/>
  <dc:title>Dyrektor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Producer">
    <vt:lpwstr>Microsoft® Word 2013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