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BA" w:rsidRDefault="003C56BA" w:rsidP="003C56B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3C56BA" w:rsidRDefault="003C56BA" w:rsidP="000B31F5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3C56BA">
        <w:rPr>
          <w:rFonts w:ascii="Verdana" w:hAnsi="Verdana"/>
          <w:b/>
          <w:sz w:val="18"/>
          <w:szCs w:val="18"/>
        </w:rPr>
        <w:t>Wyka</w:t>
      </w:r>
      <w:r w:rsidR="000B31F5">
        <w:rPr>
          <w:rFonts w:ascii="Verdana" w:hAnsi="Verdana"/>
          <w:b/>
          <w:sz w:val="18"/>
          <w:szCs w:val="18"/>
        </w:rPr>
        <w:t>z urządzeń objętych zamówieniem</w:t>
      </w:r>
    </w:p>
    <w:p w:rsidR="000B31F5" w:rsidRDefault="003C56BA" w:rsidP="000B31F5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 p</w:t>
      </w:r>
      <w:r w:rsidRPr="009826EA">
        <w:rPr>
          <w:rFonts w:ascii="Verdana" w:hAnsi="Verdana"/>
          <w:b/>
          <w:sz w:val="18"/>
          <w:szCs w:val="18"/>
        </w:rPr>
        <w:t>arametry techniczne</w:t>
      </w:r>
    </w:p>
    <w:p w:rsidR="003C56BA" w:rsidRDefault="003C56BA" w:rsidP="003C56B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826EA"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 xml:space="preserve"> </w:t>
      </w:r>
      <w:r w:rsidRPr="00255F86">
        <w:rPr>
          <w:rFonts w:ascii="Verdana" w:hAnsi="Verdana"/>
          <w:b/>
          <w:sz w:val="18"/>
          <w:szCs w:val="18"/>
        </w:rPr>
        <w:t>Kółko pomiarowe - drogomierz</w:t>
      </w:r>
      <w:r>
        <w:rPr>
          <w:rFonts w:ascii="Verdana" w:hAnsi="Verdana"/>
          <w:sz w:val="18"/>
          <w:szCs w:val="18"/>
        </w:rPr>
        <w:t>: licznik: 10 000 m/</w:t>
      </w:r>
      <w:proofErr w:type="spellStart"/>
      <w:r>
        <w:rPr>
          <w:rFonts w:ascii="Verdana" w:hAnsi="Verdana"/>
          <w:sz w:val="18"/>
          <w:szCs w:val="18"/>
        </w:rPr>
        <w:t>dm</w:t>
      </w:r>
      <w:proofErr w:type="spellEnd"/>
      <w:r>
        <w:rPr>
          <w:rFonts w:ascii="Verdana" w:hAnsi="Verdana"/>
          <w:sz w:val="18"/>
          <w:szCs w:val="18"/>
        </w:rPr>
        <w:t xml:space="preserve"> (99999,9m); ś</w:t>
      </w:r>
      <w:r w:rsidRPr="009826EA">
        <w:rPr>
          <w:rFonts w:ascii="Verdana" w:hAnsi="Verdana"/>
          <w:sz w:val="18"/>
          <w:szCs w:val="18"/>
        </w:rPr>
        <w:t xml:space="preserve">rednica koła (obwód): </w:t>
      </w:r>
      <w:r>
        <w:rPr>
          <w:rFonts w:ascii="Verdana" w:hAnsi="Verdana"/>
          <w:sz w:val="18"/>
          <w:szCs w:val="18"/>
        </w:rPr>
        <w:br/>
      </w:r>
      <w:r w:rsidRPr="009826EA">
        <w:rPr>
          <w:rFonts w:ascii="Verdana" w:hAnsi="Verdana"/>
          <w:sz w:val="18"/>
          <w:szCs w:val="18"/>
        </w:rPr>
        <w:t>31,83 cm (1 m)</w:t>
      </w:r>
      <w:r>
        <w:rPr>
          <w:rFonts w:ascii="Verdana" w:hAnsi="Verdana"/>
          <w:sz w:val="18"/>
          <w:szCs w:val="18"/>
        </w:rPr>
        <w:t>; ciężar: 2,1 kg; tolerancja pomiaru: 0,08</w:t>
      </w:r>
      <w:r w:rsidRPr="009826EA">
        <w:rPr>
          <w:rFonts w:ascii="Verdana" w:hAnsi="Verdana"/>
          <w:sz w:val="18"/>
          <w:szCs w:val="18"/>
        </w:rPr>
        <w:t>%</w:t>
      </w:r>
      <w:r>
        <w:rPr>
          <w:rFonts w:ascii="Verdana" w:hAnsi="Verdana"/>
          <w:sz w:val="18"/>
          <w:szCs w:val="18"/>
        </w:rPr>
        <w:t xml:space="preserve">; materiał: </w:t>
      </w:r>
      <w:r w:rsidRPr="009826EA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luminium oraz tworzywo sztuczne; w</w:t>
      </w:r>
      <w:r w:rsidRPr="009826EA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 xml:space="preserve">posażony w składany </w:t>
      </w:r>
      <w:r w:rsidRPr="009826EA">
        <w:rPr>
          <w:rFonts w:ascii="Verdana" w:hAnsi="Verdana"/>
          <w:sz w:val="18"/>
          <w:szCs w:val="18"/>
        </w:rPr>
        <w:t>drążek</w:t>
      </w:r>
      <w:r>
        <w:rPr>
          <w:rFonts w:ascii="Verdana" w:hAnsi="Verdana"/>
          <w:sz w:val="18"/>
          <w:szCs w:val="18"/>
        </w:rPr>
        <w:t>; kolor żółty ostrzegawczy.</w:t>
      </w:r>
    </w:p>
    <w:p w:rsidR="003C56BA" w:rsidRDefault="003C56BA" w:rsidP="003C56B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2. </w:t>
      </w:r>
      <w:r w:rsidRPr="00255F86">
        <w:rPr>
          <w:rFonts w:ascii="Verdana" w:hAnsi="Verdana"/>
          <w:b/>
          <w:sz w:val="18"/>
          <w:szCs w:val="18"/>
        </w:rPr>
        <w:t>Lizak świetlny LED - tarcza do kierowania ruchem</w:t>
      </w:r>
      <w:r>
        <w:rPr>
          <w:rFonts w:ascii="Verdana" w:hAnsi="Verdana"/>
          <w:sz w:val="18"/>
          <w:szCs w:val="18"/>
        </w:rPr>
        <w:t>: kolor kloszy czerwony i zielony; z</w:t>
      </w:r>
      <w:r w:rsidRPr="00F4211C">
        <w:rPr>
          <w:rFonts w:ascii="Verdana" w:hAnsi="Verdana"/>
          <w:sz w:val="18"/>
          <w:szCs w:val="18"/>
        </w:rPr>
        <w:t>asilane wbudowywanym akumulatorem ładowanym przez port USB – C (przewody w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kpl</w:t>
      </w:r>
      <w:proofErr w:type="spellEnd"/>
      <w:r>
        <w:rPr>
          <w:rFonts w:ascii="Verdana" w:hAnsi="Verdana"/>
          <w:sz w:val="18"/>
          <w:szCs w:val="18"/>
        </w:rPr>
        <w:t>.); tarcze oklejone folią odblaskową; o</w:t>
      </w:r>
      <w:r w:rsidRPr="00F4211C">
        <w:rPr>
          <w:rFonts w:ascii="Verdana" w:hAnsi="Verdana"/>
          <w:sz w:val="18"/>
          <w:szCs w:val="18"/>
        </w:rPr>
        <w:t>budowa plasti</w:t>
      </w:r>
      <w:r>
        <w:rPr>
          <w:rFonts w:ascii="Verdana" w:hAnsi="Verdana"/>
          <w:sz w:val="18"/>
          <w:szCs w:val="18"/>
        </w:rPr>
        <w:t>kowa; klosze wykonane z poliwęglanu, żarówki LED;</w:t>
      </w:r>
      <w:r w:rsidRPr="00F4211C">
        <w:rPr>
          <w:rFonts w:ascii="Verdana" w:hAnsi="Verdana"/>
          <w:sz w:val="18"/>
          <w:szCs w:val="18"/>
        </w:rPr>
        <w:t xml:space="preserve"> każdy kol</w:t>
      </w:r>
      <w:r>
        <w:rPr>
          <w:rFonts w:ascii="Verdana" w:hAnsi="Verdana"/>
          <w:sz w:val="18"/>
          <w:szCs w:val="18"/>
        </w:rPr>
        <w:t>or klosza włączany niezależnie; ś</w:t>
      </w:r>
      <w:r w:rsidRPr="00F4211C">
        <w:rPr>
          <w:rFonts w:ascii="Verdana" w:hAnsi="Verdana"/>
          <w:sz w:val="18"/>
          <w:szCs w:val="18"/>
        </w:rPr>
        <w:t>rednica koła</w:t>
      </w:r>
      <w:r>
        <w:rPr>
          <w:rFonts w:ascii="Verdana" w:hAnsi="Verdana"/>
          <w:sz w:val="18"/>
          <w:szCs w:val="18"/>
        </w:rPr>
        <w:t xml:space="preserve"> tarczy z odblaskiem fi 175 mm, ś</w:t>
      </w:r>
      <w:r w:rsidRPr="00F4211C">
        <w:rPr>
          <w:rFonts w:ascii="Verdana" w:hAnsi="Verdana"/>
          <w:sz w:val="18"/>
          <w:szCs w:val="18"/>
        </w:rPr>
        <w:t>rednica klosza LED fi 110 mm (czerwo</w:t>
      </w:r>
      <w:r>
        <w:rPr>
          <w:rFonts w:ascii="Verdana" w:hAnsi="Verdana"/>
          <w:sz w:val="18"/>
          <w:szCs w:val="18"/>
        </w:rPr>
        <w:t>ny i zielony), długość całkowita 375 mm, sznurek na nadgarstek.</w:t>
      </w:r>
    </w:p>
    <w:p w:rsidR="003C56BA" w:rsidRPr="00AE72E0" w:rsidRDefault="003C56BA" w:rsidP="003C56B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20E92">
        <w:rPr>
          <w:rFonts w:ascii="Verdana" w:hAnsi="Verdana"/>
          <w:sz w:val="18"/>
          <w:szCs w:val="18"/>
        </w:rPr>
        <w:t xml:space="preserve">3. </w:t>
      </w:r>
      <w:r w:rsidRPr="00620E92">
        <w:rPr>
          <w:rFonts w:ascii="Verdana" w:hAnsi="Verdana"/>
          <w:b/>
          <w:sz w:val="18"/>
          <w:szCs w:val="18"/>
        </w:rPr>
        <w:t>Taśma miernicza 5 m</w:t>
      </w:r>
      <w:r w:rsidRPr="00620E92">
        <w:rPr>
          <w:rFonts w:ascii="Verdana" w:hAnsi="Verdana"/>
          <w:sz w:val="18"/>
          <w:szCs w:val="18"/>
        </w:rPr>
        <w:t xml:space="preserve">: </w:t>
      </w:r>
      <w:r w:rsidRPr="00AE72E0">
        <w:rPr>
          <w:rFonts w:ascii="Verdana" w:hAnsi="Verdana"/>
          <w:sz w:val="18"/>
          <w:szCs w:val="18"/>
        </w:rPr>
        <w:t>mocna</w:t>
      </w:r>
      <w:r>
        <w:rPr>
          <w:rFonts w:ascii="Verdana" w:hAnsi="Verdana"/>
          <w:sz w:val="18"/>
          <w:szCs w:val="18"/>
        </w:rPr>
        <w:t xml:space="preserve"> taśma (12,7 do 25 mm), wygięta, ta</w:t>
      </w:r>
      <w:r w:rsidRPr="00AE72E0">
        <w:rPr>
          <w:rFonts w:ascii="Verdana" w:hAnsi="Verdana"/>
          <w:sz w:val="18"/>
          <w:szCs w:val="18"/>
        </w:rPr>
        <w:t>śma całkowicie pokryta polimerową powłoką ochronną</w:t>
      </w:r>
      <w:r>
        <w:rPr>
          <w:rFonts w:ascii="Verdana" w:hAnsi="Verdana"/>
          <w:sz w:val="18"/>
          <w:szCs w:val="18"/>
        </w:rPr>
        <w:t>, t</w:t>
      </w:r>
      <w:r w:rsidRPr="00AE72E0">
        <w:rPr>
          <w:rFonts w:ascii="Verdana" w:hAnsi="Verdana"/>
          <w:sz w:val="18"/>
          <w:szCs w:val="18"/>
        </w:rPr>
        <w:t xml:space="preserve">rójstopniowy hak końcowy od 8 m, </w:t>
      </w:r>
      <w:r>
        <w:rPr>
          <w:rFonts w:ascii="Verdana" w:hAnsi="Verdana"/>
          <w:sz w:val="18"/>
          <w:szCs w:val="18"/>
        </w:rPr>
        <w:t>w</w:t>
      </w:r>
      <w:r w:rsidRPr="00AE72E0">
        <w:rPr>
          <w:rFonts w:ascii="Verdana" w:hAnsi="Verdana"/>
          <w:sz w:val="18"/>
          <w:szCs w:val="18"/>
        </w:rPr>
        <w:t xml:space="preserve">ytrzymała obudowa z tworzywa sztucznego, </w:t>
      </w:r>
      <w:r>
        <w:rPr>
          <w:rFonts w:ascii="Verdana" w:hAnsi="Verdana"/>
          <w:sz w:val="18"/>
          <w:szCs w:val="18"/>
        </w:rPr>
        <w:t xml:space="preserve">z </w:t>
      </w:r>
      <w:r w:rsidRPr="00AE72E0">
        <w:rPr>
          <w:rFonts w:ascii="Verdana" w:hAnsi="Verdana"/>
          <w:sz w:val="18"/>
          <w:szCs w:val="18"/>
        </w:rPr>
        <w:t>blokadą, funkcją automatycznego przewijania i klipsem na pasek</w:t>
      </w:r>
      <w:r>
        <w:rPr>
          <w:rFonts w:ascii="Verdana" w:hAnsi="Verdana"/>
          <w:sz w:val="18"/>
          <w:szCs w:val="18"/>
        </w:rPr>
        <w:t>.</w:t>
      </w:r>
    </w:p>
    <w:p w:rsidR="003C56BA" w:rsidRPr="008E45FD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4.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Taśma miernicza 10 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obudowa z wytrzymałego ABS, t</w:t>
      </w:r>
      <w:r w:rsidRPr="008E45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a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śma z włókna szklanego, s</w:t>
      </w:r>
      <w:r w:rsidRPr="008E45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kładana korbka</w:t>
      </w:r>
    </w:p>
    <w:p w:rsidR="003C56BA" w:rsidRPr="008E45FD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biała taśma z podziałką co 2 mm, s</w:t>
      </w:r>
      <w:r w:rsidRPr="008E45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zerokość taśmy: 12,7mm.</w:t>
      </w:r>
    </w:p>
    <w:p w:rsidR="003C56BA" w:rsidRPr="005B29A9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5. </w:t>
      </w:r>
      <w:r w:rsidRPr="00F158A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Taśma miernicza 30 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w</w:t>
      </w:r>
      <w:r w:rsidRPr="005B29A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ysokiej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jakości obudowa z tworzywa ABS, e</w:t>
      </w:r>
      <w:r w:rsidRPr="005B29A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rgonomiczn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y uchwyt wykonany z </w:t>
      </w:r>
      <w:proofErr w:type="spellStart"/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bimateriału</w:t>
      </w:r>
      <w:proofErr w:type="spellEnd"/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, t</w:t>
      </w:r>
      <w:r w:rsidRPr="005B29A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aśma o szerokości 12,7 mm z 26 pasmami w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łókna szklanego - powlekana PCV, t</w:t>
      </w:r>
      <w:r w:rsidRPr="005B29A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aśma zmywalna, odporna na pro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mieniowanie UV i nieprzewodząca, d</w:t>
      </w:r>
      <w:r w:rsidRPr="005B29A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wukolorowy nadruk po obu stronach - powierzchnia biała z podziałką co 2 mm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, składana korbka, zaczep końcowy.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6. </w:t>
      </w:r>
      <w:r w:rsidRPr="00F158A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Taśma miernicza 50 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lakierowana taśma, wygodny uchwyt, otwarta obudowa z materiału ABS,  wygodny uchwyt, korbka</w:t>
      </w:r>
      <w:r w:rsidRPr="00AF7232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umoż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liwiającą zwijanie taśmy, ostry szpic</w:t>
      </w:r>
      <w:r w:rsidRPr="00AF7232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do ustalania miary w gruncie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7. </w:t>
      </w:r>
      <w:r w:rsidRPr="005B54FD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Taśma </w:t>
      </w:r>
      <w:proofErr w:type="spellStart"/>
      <w:r w:rsidRPr="005B54FD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wygrodzeniowa</w:t>
      </w:r>
      <w:proofErr w:type="spellEnd"/>
      <w:r w:rsidRPr="005B54FD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U-22 dł. 500 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t</w:t>
      </w:r>
      <w:r w:rsidRPr="005B54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aśma czerwono-b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iała ostrzegawcza wykonana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br/>
      </w:r>
      <w:r w:rsidRPr="005B54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z polipropylenu,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s</w:t>
      </w:r>
      <w:r w:rsidRPr="005B54F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zerokość – 80 mm.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8. </w:t>
      </w:r>
      <w:r w:rsidRPr="00224E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Opaski kablowe dł. ok. 30-40 cm (op. 100 szt.)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t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worzywo sztuczne, kolor czarny, w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ewnętrzne ząbkowanie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9. </w:t>
      </w:r>
      <w:r w:rsidRPr="00224E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Opaski kablowe dł. 1 m (op. 50 szt.)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tworzywo sztuczne, kolor czarny, wewnętrzne ząbkowanie.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10.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Opaski kablowe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300 x 3,6 mm,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dł.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30 cm (op. 100 szt.)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: 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tworzywo sztuczne, kolor czarny, wewnętrzne ząbkowanie.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11.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Opaski kablowe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100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x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2,5mm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dł.  10 cm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(100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szt.): </w:t>
      </w:r>
      <w:r w:rsidRPr="00224E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tworzywo sztuczne, kolor czarny, wewnętrzne ząbkowanie.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lastRenderedPageBreak/>
        <w:t xml:space="preserve">12. </w:t>
      </w:r>
      <w:r w:rsidRPr="00AD688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Klin pomiarowy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k</w:t>
      </w:r>
      <w:r w:rsidRPr="00AD68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lin pomiarowy z podziałem mili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metrowym, z dokładnością 0,1 mm, zakres pomiaru: od 0 do 27mm, drewniana rączka, </w:t>
      </w:r>
      <w:r w:rsidRPr="00AD688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etui z tworzywa sztucznego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13. </w:t>
      </w:r>
      <w:r w:rsidRPr="008C478B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Poziomica dł. 60 cm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: </w:t>
      </w:r>
      <w:r w:rsidRPr="008C478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poziomnica z dwiema libellami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(poziomą i pionową) odpornymi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br/>
        <w:t xml:space="preserve">na promieniowanie UV, </w:t>
      </w:r>
      <w:r w:rsidRPr="008C478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konstrukcja aluminiowa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</w:t>
      </w:r>
      <w:r w:rsidRPr="008C478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wyposażona w gumowe zaślepki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dokładność </w:t>
      </w:r>
      <w:r w:rsidRPr="008C478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±0,5/0,75 mm/m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14. </w:t>
      </w:r>
      <w:r w:rsidRPr="00561C6C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Poziomica dł. 1,2 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: </w:t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poziomnica z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trzema libellami, </w:t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konstrukcja aluminiowa, wyposażona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br/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 gum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owe zaślepki, 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ogumowane uchwyty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, dokładność ±0,5/.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15. </w:t>
      </w:r>
      <w:r w:rsidRPr="00EB4CAE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Poziomica dł. 2,0 m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: </w:t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poziomnica z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dwiema libellami, </w:t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konstrukcja aluminiowa, wyposażona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br/>
      </w:r>
      <w:r w:rsidRPr="00561C6C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 gum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owe zaślepki, 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ogumowane uchwyty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dokładność 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±2 mm/m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16. </w:t>
      </w:r>
      <w:r w:rsidRPr="00EB4CAE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Łata drogowa poziomica 4,0 m składana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wykonana z profilu aluminio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wego o przekroju 90x18x1,5 mm, libelle akrylowe, d</w:t>
      </w:r>
      <w:r w:rsidRPr="00EB4CAE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ługość po złożeniu (do transportu) 145 cm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17. </w:t>
      </w:r>
      <w:r w:rsidRPr="00EB4CAE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Miarka drewniana (składana) 2m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składa się z 10 sekcji.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18. </w:t>
      </w:r>
      <w:r w:rsidRPr="00D107F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Baterie R-14 do lizaków świetlnych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 cynkowo-węglowe, rozmiar baterii: R14/C, n</w:t>
      </w:r>
      <w:r w:rsidRPr="00F32564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apięcie: 1,5V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19.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Farba</w:t>
      </w:r>
      <w:r w:rsidRPr="00D107F1">
        <w:rPr>
          <w:rStyle w:val="Pogrubienie"/>
          <w:rFonts w:ascii="Verdana" w:hAnsi="Verdana" w:cs="Arial"/>
          <w:color w:val="000000"/>
          <w:sz w:val="18"/>
          <w:szCs w:val="18"/>
          <w:shd w:val="clear" w:color="auto" w:fill="FFFFFF"/>
        </w:rPr>
        <w:t> </w:t>
      </w:r>
      <w:r>
        <w:rPr>
          <w:rStyle w:val="Pogrubienie"/>
          <w:rFonts w:ascii="Verdana" w:hAnsi="Verdana" w:cs="Arial"/>
          <w:color w:val="000000"/>
          <w:sz w:val="18"/>
          <w:szCs w:val="18"/>
          <w:shd w:val="clear" w:color="auto" w:fill="FFFFFF"/>
        </w:rPr>
        <w:t>fluorescencyjna</w:t>
      </w:r>
      <w:r w:rsidRPr="00D107F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kolor pomarańczowy (op. 12 szt.)</w:t>
      </w:r>
      <w:r w:rsidRPr="00D107F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spray, kierunek znakowania w dół, </w:t>
      </w:r>
      <w:r w:rsidRPr="00D107F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szybko schnąca na każdej nawierzchni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</w:t>
      </w:r>
      <w:r w:rsidRPr="00D107F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powolna degradacja UV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20. </w:t>
      </w:r>
      <w:r w:rsidRPr="00D107F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Farba fluorescencyjna kolor 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żółty </w:t>
      </w:r>
      <w:r w:rsidRPr="00D107F1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(op. 12 szt.)</w:t>
      </w:r>
      <w:r w:rsidRPr="00D107F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:</w:t>
      </w:r>
      <w:r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 xml:space="preserve"> </w:t>
      </w:r>
      <w:r w:rsidRPr="00D107F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spray, kierunek znakowania w dół, szybko schnąca na każdej nawierzchni, powolna degradacja UV.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21. </w:t>
      </w:r>
      <w:r w:rsidRPr="00D20833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Niwelator ze statywem łatą mierniczą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: 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 w:rsidRPr="00EF34AB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Niwelator: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typ optyczny, długość całkowita [mm]: 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215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dokładność pomiaru [mm]: 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1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szerokość [mm]: 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135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zasięg [m]: 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120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, powiększenie x 32, niwelator w walizce transportowej wraz z osprzętem: osłona lunety, trzpień nastawczy, p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ion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; wytrzymała obudowa - ochrona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przed pyłem i wodą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, obiektyw o dużej jasności, wahadłowy</w:t>
      </w:r>
      <w:r w:rsidRPr="00307FC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systemu kom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pensacji urządzenia – automatyczna korekta osi optycznej, blokada</w:t>
      </w:r>
      <w:r w:rsidRPr="00EF34AB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 kompensatora</w:t>
      </w:r>
      <w:r w:rsidR="00C54BA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 w:rsidRPr="00F265ED">
        <w:rPr>
          <w:rFonts w:ascii="Verdana" w:eastAsia="Times New Roman" w:hAnsi="Verdana" w:cs="Arial"/>
          <w:b/>
          <w:color w:val="1A1A1A"/>
          <w:sz w:val="18"/>
          <w:szCs w:val="18"/>
          <w:lang w:eastAsia="pl-PL"/>
        </w:rPr>
        <w:t>Statyw budowlany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: statyw budowlany, kompatybilny z zakupionym niwelatorem, konstrukcja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br/>
        <w:t xml:space="preserve">z aluminium, wysokość </w:t>
      </w:r>
      <w:r w:rsidRPr="00F265E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robocza 97 - 160 cm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, wysokość pracy do </w:t>
      </w:r>
      <w:r w:rsidRPr="00F265ED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160 cm</w:t>
      </w:r>
      <w:r w:rsidR="00C54BA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</w:p>
    <w:p w:rsidR="003C56BA" w:rsidRPr="00F265ED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Łata miernicza: </w:t>
      </w:r>
      <w:r w:rsidRPr="008951B9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 xml:space="preserve">wykonana z </w:t>
      </w:r>
      <w:r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profilu aluminiowego, rozkładana, długość 5 m</w:t>
      </w:r>
      <w:r w:rsidR="00C54BA1">
        <w:rPr>
          <w:rFonts w:ascii="Verdana" w:eastAsia="Times New Roman" w:hAnsi="Verdana" w:cs="Arial"/>
          <w:color w:val="1A1A1A"/>
          <w:sz w:val="18"/>
          <w:szCs w:val="18"/>
          <w:lang w:eastAsia="pl-PL"/>
        </w:rPr>
        <w:t>.</w:t>
      </w:r>
      <w:bookmarkStart w:id="0" w:name="_GoBack"/>
      <w:bookmarkEnd w:id="0"/>
    </w:p>
    <w:p w:rsidR="003C56BA" w:rsidRPr="00F158A1" w:rsidRDefault="003C56BA" w:rsidP="003C56BA">
      <w:pPr>
        <w:spacing w:line="360" w:lineRule="auto"/>
        <w:jc w:val="both"/>
        <w:rPr>
          <w:rFonts w:ascii="Verdana" w:eastAsia="Times New Roman" w:hAnsi="Verdana" w:cs="Arial"/>
          <w:color w:val="1A1A1A"/>
          <w:sz w:val="18"/>
          <w:szCs w:val="18"/>
          <w:lang w:eastAsia="pl-PL"/>
        </w:rPr>
      </w:pPr>
    </w:p>
    <w:p w:rsidR="003C56BA" w:rsidRPr="003454F4" w:rsidRDefault="003C56BA" w:rsidP="003C56B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66E8D" w:rsidRDefault="00A66E8D"/>
    <w:sectPr w:rsidR="00A66E8D" w:rsidSect="004B4EFC">
      <w:headerReference w:type="default" r:id="rId6"/>
      <w:pgSz w:w="11906" w:h="16838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C2" w:rsidRDefault="000B31F5">
      <w:pPr>
        <w:spacing w:after="0" w:line="240" w:lineRule="auto"/>
      </w:pPr>
      <w:r>
        <w:separator/>
      </w:r>
    </w:p>
  </w:endnote>
  <w:endnote w:type="continuationSeparator" w:id="0">
    <w:p w:rsidR="008556C2" w:rsidRDefault="000B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C2" w:rsidRDefault="000B31F5">
      <w:pPr>
        <w:spacing w:after="0" w:line="240" w:lineRule="auto"/>
      </w:pPr>
      <w:r>
        <w:separator/>
      </w:r>
    </w:p>
  </w:footnote>
  <w:footnote w:type="continuationSeparator" w:id="0">
    <w:p w:rsidR="008556C2" w:rsidRDefault="000B3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6" w:rsidRDefault="000B31F5" w:rsidP="00FA2D56">
    <w:pPr>
      <w:pStyle w:val="Nagwek"/>
      <w:jc w:val="right"/>
    </w:pPr>
    <w:r>
      <w:t>Załącznik nr 2</w:t>
    </w:r>
  </w:p>
  <w:p w:rsidR="000B31F5" w:rsidRDefault="000B31F5" w:rsidP="00FA2D56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BA"/>
    <w:rsid w:val="000B31F5"/>
    <w:rsid w:val="003C56BA"/>
    <w:rsid w:val="005F4560"/>
    <w:rsid w:val="008556C2"/>
    <w:rsid w:val="00A66E8D"/>
    <w:rsid w:val="00C5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4FEB"/>
  <w15:chartTrackingRefBased/>
  <w15:docId w15:val="{8957B15D-7F11-4E49-9737-E64D5D2D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6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BA"/>
  </w:style>
  <w:style w:type="character" w:styleId="Pogrubienie">
    <w:name w:val="Strong"/>
    <w:basedOn w:val="Domylnaczcionkaakapitu"/>
    <w:uiPriority w:val="22"/>
    <w:qFormat/>
    <w:rsid w:val="003C56BA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B3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4</cp:revision>
  <dcterms:created xsi:type="dcterms:W3CDTF">2024-07-29T07:16:00Z</dcterms:created>
  <dcterms:modified xsi:type="dcterms:W3CDTF">2024-08-07T12:38:00Z</dcterms:modified>
</cp:coreProperties>
</file>