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DDEFB" w14:textId="77777777" w:rsidR="00A53C10" w:rsidRDefault="000D6A8B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ZARZĄD POLSKIEGO HOLDINGU HOTELOWEGO sp. z o.o.</w:t>
      </w:r>
    </w:p>
    <w:p w14:paraId="78F014A1" w14:textId="77777777" w:rsidR="00A53C10" w:rsidRDefault="000D6A8B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 siedzibą w Warszawie (02-148), ul. Komitetu Obrony Robotników 39G</w:t>
      </w:r>
    </w:p>
    <w:p w14:paraId="2D544F56" w14:textId="77777777" w:rsidR="00A53C10" w:rsidRDefault="000D6A8B">
      <w:pPr>
        <w:spacing w:after="0" w:line="276" w:lineRule="auto"/>
        <w:jc w:val="center"/>
      </w:pPr>
      <w:r>
        <w:rPr>
          <w:rFonts w:ascii="Garamond" w:hAnsi="Garamond"/>
          <w:b/>
          <w:sz w:val="24"/>
          <w:szCs w:val="24"/>
        </w:rPr>
        <w:t xml:space="preserve">(zwany dalej: PHH) </w:t>
      </w:r>
      <w:r>
        <w:t xml:space="preserve"> </w:t>
      </w:r>
    </w:p>
    <w:p w14:paraId="167470FC" w14:textId="77777777" w:rsidR="00A53C10" w:rsidRDefault="00A53C10" w:rsidP="0091532F">
      <w:pPr>
        <w:spacing w:after="0" w:line="276" w:lineRule="auto"/>
        <w:rPr>
          <w:rFonts w:ascii="Garamond" w:hAnsi="Garamond"/>
          <w:b/>
          <w:sz w:val="24"/>
          <w:szCs w:val="24"/>
        </w:rPr>
      </w:pPr>
    </w:p>
    <w:p w14:paraId="0C1F25C1" w14:textId="5EFCAD4F" w:rsidR="00A53C10" w:rsidRDefault="000D6A8B" w:rsidP="0091532F">
      <w:pPr>
        <w:spacing w:after="0"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(dotyczy: nabycia ekwiwalentu pieniężnego za udziały Wojewódzkiego Przedsiębiorstwa Usług Turystycznych </w:t>
      </w:r>
      <w:r w:rsidR="008B5D10">
        <w:rPr>
          <w:rFonts w:ascii="Garamond" w:hAnsi="Garamond"/>
          <w:b/>
          <w:sz w:val="24"/>
          <w:szCs w:val="24"/>
        </w:rPr>
        <w:t>s</w:t>
      </w:r>
      <w:r>
        <w:rPr>
          <w:rFonts w:ascii="Garamond" w:hAnsi="Garamond"/>
          <w:b/>
          <w:sz w:val="24"/>
          <w:szCs w:val="24"/>
        </w:rPr>
        <w:t>p. z o.o. w Katowicach</w:t>
      </w:r>
      <w:r w:rsidR="00FE2E4F">
        <w:rPr>
          <w:rFonts w:ascii="Garamond" w:hAnsi="Garamond"/>
          <w:b/>
          <w:sz w:val="24"/>
          <w:szCs w:val="24"/>
        </w:rPr>
        <w:t xml:space="preserve"> z siedzibą w Ka</w:t>
      </w:r>
      <w:r w:rsidR="00F91E0F">
        <w:rPr>
          <w:rFonts w:ascii="Garamond" w:hAnsi="Garamond"/>
          <w:b/>
          <w:sz w:val="24"/>
          <w:szCs w:val="24"/>
        </w:rPr>
        <w:t xml:space="preserve">towicach przy al. Korfantego 9 </w:t>
      </w:r>
      <w:r w:rsidR="0054145D">
        <w:rPr>
          <w:rFonts w:ascii="Garamond" w:hAnsi="Garamond"/>
          <w:b/>
          <w:sz w:val="24"/>
          <w:szCs w:val="24"/>
        </w:rPr>
        <w:t>(</w:t>
      </w:r>
      <w:r w:rsidR="00FE2E4F">
        <w:rPr>
          <w:rFonts w:ascii="Garamond" w:hAnsi="Garamond"/>
          <w:b/>
          <w:sz w:val="24"/>
          <w:szCs w:val="24"/>
        </w:rPr>
        <w:t>zwan</w:t>
      </w:r>
      <w:r w:rsidR="0054145D">
        <w:rPr>
          <w:rFonts w:ascii="Garamond" w:hAnsi="Garamond"/>
          <w:b/>
          <w:sz w:val="24"/>
          <w:szCs w:val="24"/>
        </w:rPr>
        <w:t>a</w:t>
      </w:r>
      <w:r w:rsidR="00FE2E4F">
        <w:rPr>
          <w:rFonts w:ascii="Garamond" w:hAnsi="Garamond"/>
          <w:b/>
          <w:sz w:val="24"/>
          <w:szCs w:val="24"/>
        </w:rPr>
        <w:t xml:space="preserve"> dalej: WPUT</w:t>
      </w:r>
      <w:r w:rsidR="0054145D">
        <w:rPr>
          <w:rFonts w:ascii="Garamond" w:hAnsi="Garamond"/>
          <w:b/>
          <w:sz w:val="24"/>
          <w:szCs w:val="24"/>
        </w:rPr>
        <w:t>)</w:t>
      </w:r>
      <w:r w:rsidR="00F91E0F">
        <w:rPr>
          <w:rFonts w:ascii="Garamond" w:hAnsi="Garamond"/>
          <w:b/>
          <w:sz w:val="24"/>
          <w:szCs w:val="24"/>
        </w:rPr>
        <w:t>,</w:t>
      </w:r>
      <w:r>
        <w:rPr>
          <w:rFonts w:ascii="Garamond" w:hAnsi="Garamond"/>
          <w:b/>
          <w:sz w:val="24"/>
          <w:szCs w:val="24"/>
        </w:rPr>
        <w:t xml:space="preserve"> przez pracowników, byłych pracowników i ich spadkobierców)</w:t>
      </w:r>
    </w:p>
    <w:p w14:paraId="21F8050D" w14:textId="77777777" w:rsidR="00A53C10" w:rsidRDefault="00A53C10">
      <w:pPr>
        <w:spacing w:after="0" w:line="276" w:lineRule="auto"/>
        <w:jc w:val="both"/>
        <w:rPr>
          <w:rFonts w:ascii="Garamond" w:hAnsi="Garamond"/>
          <w:b/>
          <w:sz w:val="24"/>
          <w:szCs w:val="24"/>
        </w:rPr>
      </w:pPr>
    </w:p>
    <w:p w14:paraId="42E69672" w14:textId="74ADB03D" w:rsidR="00A53C10" w:rsidRDefault="000D6A8B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działając na podstawie ustawy z dnia 30 sierpnia 1996 r. o komercjalizacji i niektórych uprawnieniach pracowników (tj. Dz.U. z 2019, poz. 2181 ze zm.) (zwana dalej: UoKiNUP) oraz rozporządzenia Ministra Rozwoju i Finansów z dnia 29 listopada 2017 r. w sprawie szczegółowych zasad podziału uprawnionych pracowników na grupy i ustale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nia liczby akcji przypadających na każdą z tych grup oraz trybu nabywania akcji przez uprawnionych pracowników (Dz.U. z 2017 r., poz. 2283), niniejszym informuje uprawnionych pracowników oraz ich spadkobierców, iż: </w:t>
      </w:r>
    </w:p>
    <w:p w14:paraId="23265B46" w14:textId="77777777" w:rsidR="00A53C10" w:rsidRDefault="00A53C10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11884754" w14:textId="77777777" w:rsidR="00A53C10" w:rsidRDefault="000D6A8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Dnia 27 września 2019</w:t>
      </w:r>
      <w:r w:rsidR="00D419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r. odbyło się Nadzwyczajne Zgromadzenie Wspólników PHH, na którym powzięta została uchwała w sprawie podwyższenia kapitału zakładowego PHH. Nowe udziały zostały objęte przez Skarb Państwa m.in. w zamian za wkład niepieniężny w postaci należących do Skarbu Państwa udziałów w spółce Wojewódzkie Przedsiębiorstwo  Usług Turystycznych sp. z o.o. z siedzibą w Katowicach (40-951), al. Korfantego 9 (zwana dalej: WPUT). Podwyższenie kapitału zakładowego PHH zostało zarejestrowane w KRS w dniu 12 listopada 2019</w:t>
      </w:r>
      <w:r w:rsidR="00D419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r. W związku z wniesieniem 100% udziałów należących do Skarbu Państwa w jednoosobowej spółce Skarbu Państwa powstałej w wyniku komercjalizacji (WPUT) do innej jednoosobowej spółki Skarbu Państwa (PHH), uprawnionym pracownikom spółki komercjalizowanej oraz ich spadkobiercom, przysługuje ekwiwalent prawa do nieodpłatnego nabycia udziałów w postaci wynagrodzenia należnego z tytułu umorzenia udziałów, wypłacanego przez PHH. Prawo do ekwiwalentu pieniężnego dla uprawionych pracowników powstało z dniem 12 listopada 2019</w:t>
      </w:r>
      <w:r w:rsidR="00D419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r. W celu realizacji uprawnienia pracowników Skarb Państwa podjął działania zmierzające do obniżenia kapitału zakładowego. W dniu 4 grudnia 2019</w:t>
      </w:r>
      <w:r w:rsidR="00D419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r. odbyło się Nadzwyczajne Zgromadzenie Wspólników PHH, na którym obniżono kapitał zakładowy PHH i utworzono kapitał rezerwowy, z którego to zrealizowana zostanie wypłata należnego uprawnionym pracownikom ekwiwalentu pieniężnego.  </w:t>
      </w:r>
    </w:p>
    <w:p w14:paraId="0C4FF536" w14:textId="77777777" w:rsidR="00A53C10" w:rsidRDefault="00A53C10">
      <w:pPr>
        <w:pStyle w:val="Akapitzlist"/>
        <w:spacing w:after="0" w:line="276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727EBF34" w14:textId="522F7068" w:rsidR="00A53C10" w:rsidRDefault="000D6A8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została sporządzona lista uprawnionych pracowników do otrzymania ekwiwalentu pieniężnego (zwana dalej: Listą); Lista będzie dostępna do wglądu dla uprawnionych pracowników w zakresie dotyczącym danego uprawnionego pracownika od poniedziałku do piątku, za wyjątkiem dni ustawowo wolnych od pracy, w godzinach od 10.00 do 14.00</w:t>
      </w:r>
      <w:r w:rsidRPr="0091532F">
        <w:rPr>
          <w:rFonts w:ascii="Garamond" w:hAnsi="Garamond"/>
          <w:sz w:val="24"/>
          <w:szCs w:val="24"/>
        </w:rPr>
        <w:t xml:space="preserve">, począwszy od dnia </w:t>
      </w:r>
      <w:r w:rsidR="00D419EA" w:rsidRPr="0091532F">
        <w:rPr>
          <w:rFonts w:ascii="Garamond" w:hAnsi="Garamond"/>
          <w:sz w:val="24"/>
          <w:szCs w:val="24"/>
        </w:rPr>
        <w:t>20.10.</w:t>
      </w:r>
      <w:r w:rsidRPr="0091532F">
        <w:rPr>
          <w:rFonts w:ascii="Garamond" w:hAnsi="Garamond"/>
          <w:sz w:val="24"/>
          <w:szCs w:val="24"/>
        </w:rPr>
        <w:t>202</w:t>
      </w:r>
      <w:r w:rsidR="00D419EA" w:rsidRPr="0091532F">
        <w:rPr>
          <w:rFonts w:ascii="Garamond" w:hAnsi="Garamond"/>
          <w:sz w:val="24"/>
          <w:szCs w:val="24"/>
        </w:rPr>
        <w:t>0</w:t>
      </w:r>
      <w:r w:rsidR="00D419EA">
        <w:rPr>
          <w:rFonts w:ascii="Garamond" w:hAnsi="Garamond"/>
          <w:sz w:val="24"/>
          <w:szCs w:val="24"/>
        </w:rPr>
        <w:t xml:space="preserve"> r.</w:t>
      </w:r>
      <w:r w:rsidR="00D419EA" w:rsidRPr="0091532F">
        <w:rPr>
          <w:rFonts w:ascii="Garamond" w:hAnsi="Garamond"/>
          <w:sz w:val="24"/>
          <w:szCs w:val="24"/>
        </w:rPr>
        <w:t xml:space="preserve"> </w:t>
      </w:r>
      <w:r w:rsidRPr="0091532F">
        <w:rPr>
          <w:rFonts w:ascii="Garamond" w:hAnsi="Garamond"/>
          <w:sz w:val="24"/>
          <w:szCs w:val="24"/>
        </w:rPr>
        <w:t xml:space="preserve">do dnia </w:t>
      </w:r>
      <w:r w:rsidR="00D419EA" w:rsidRPr="0091532F">
        <w:rPr>
          <w:rFonts w:ascii="Garamond" w:hAnsi="Garamond"/>
          <w:sz w:val="24"/>
          <w:szCs w:val="24"/>
        </w:rPr>
        <w:t>20.11.</w:t>
      </w:r>
      <w:r w:rsidRPr="0091532F">
        <w:rPr>
          <w:rFonts w:ascii="Garamond" w:hAnsi="Garamond"/>
          <w:sz w:val="24"/>
          <w:szCs w:val="24"/>
        </w:rPr>
        <w:t>202</w:t>
      </w:r>
      <w:r w:rsidR="00D419EA" w:rsidRPr="0091532F">
        <w:rPr>
          <w:rFonts w:ascii="Garamond" w:hAnsi="Garamond"/>
          <w:sz w:val="24"/>
          <w:szCs w:val="24"/>
        </w:rPr>
        <w:t>0 r.</w:t>
      </w:r>
      <w:r w:rsidRPr="0091532F">
        <w:rPr>
          <w:rFonts w:ascii="Garamond" w:hAnsi="Garamond"/>
          <w:sz w:val="24"/>
          <w:szCs w:val="24"/>
        </w:rPr>
        <w:t>;</w:t>
      </w:r>
      <w:r>
        <w:rPr>
          <w:rFonts w:ascii="Garamond" w:hAnsi="Garamond"/>
          <w:sz w:val="24"/>
          <w:szCs w:val="24"/>
        </w:rPr>
        <w:t xml:space="preserve"> Lista będzie dostępna do wglądu w </w:t>
      </w:r>
      <w:r w:rsidR="00FE2E4F">
        <w:rPr>
          <w:rFonts w:ascii="Garamond" w:hAnsi="Garamond"/>
          <w:sz w:val="24"/>
          <w:szCs w:val="24"/>
        </w:rPr>
        <w:t xml:space="preserve">siedzibie </w:t>
      </w:r>
      <w:r>
        <w:rPr>
          <w:rFonts w:ascii="Garamond" w:hAnsi="Garamond"/>
          <w:sz w:val="24"/>
          <w:szCs w:val="24"/>
        </w:rPr>
        <w:t>WPUT</w:t>
      </w:r>
      <w:r w:rsidR="00FE2E4F">
        <w:rPr>
          <w:rFonts w:ascii="Garamond" w:hAnsi="Garamond"/>
          <w:sz w:val="24"/>
          <w:szCs w:val="24"/>
        </w:rPr>
        <w:t xml:space="preserve"> w Katowicach przy al. Korfantego 9</w:t>
      </w:r>
      <w:r>
        <w:rPr>
          <w:rFonts w:ascii="Garamond" w:hAnsi="Garamond"/>
          <w:sz w:val="24"/>
          <w:szCs w:val="24"/>
        </w:rPr>
        <w:t>, w pokoju nr 102;</w:t>
      </w:r>
    </w:p>
    <w:p w14:paraId="037A1CA4" w14:textId="77777777" w:rsidR="00A53C10" w:rsidRDefault="00A53C10" w:rsidP="0091532F">
      <w:pPr>
        <w:pStyle w:val="Akapitzlist"/>
        <w:rPr>
          <w:rFonts w:ascii="Garamond" w:hAnsi="Garamond"/>
          <w:sz w:val="24"/>
          <w:szCs w:val="24"/>
        </w:rPr>
      </w:pPr>
    </w:p>
    <w:p w14:paraId="7EA95EAB" w14:textId="1B3659A6" w:rsidR="00A53C10" w:rsidRDefault="000D6A8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uprawnionymi pracownikami są osoby wymienione w art. 2 pkt 5) UoKiNUP, któr</w:t>
      </w:r>
      <w:r w:rsidR="0054145D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 do dnia 1 sierpnia 2007</w:t>
      </w:r>
      <w:r w:rsidR="00D419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r. złożyły pisemne oświadczenie o zamiarze nabycia akcji i zostały wpisane na listę uprawnionych pracowników ogłoszoną przez WPUT w dniu 1 września 2007</w:t>
      </w:r>
      <w:r w:rsidR="00D419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r.  </w:t>
      </w:r>
    </w:p>
    <w:p w14:paraId="42A1D4EF" w14:textId="77777777" w:rsidR="00A53C10" w:rsidRDefault="00A53C10">
      <w:pPr>
        <w:pStyle w:val="Akapitzlist"/>
        <w:rPr>
          <w:rFonts w:ascii="Garamond" w:hAnsi="Garamond"/>
          <w:sz w:val="24"/>
          <w:szCs w:val="24"/>
        </w:rPr>
      </w:pPr>
    </w:p>
    <w:p w14:paraId="5572B6C1" w14:textId="77777777" w:rsidR="00A53C10" w:rsidRDefault="000D6A8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uprawniony pracownik po zapoznaniu się z Listą ma prawo do złożenia reklamacji w zakresie okresu zatrudnienia w terminie 14 dni od dnia udostępnienia Listy danemu pracownikowi; reklamacje należy złożyć w formie pisemnej osobiście w zamkniętej kopercie w WPUT, w pokoju nr 102 lub listem poleconym przesłanym na adres WPUT z dopiskiem „wypłata wynagrodzenia uprawnionym pracownikom/spadkobiercom pracowników należnego im  z tytułu umorzenia udziałów jako ekwiwalentu prawa do nieodpłatnego nabycia udziałów.”; o zachowaniu terminu do złożenia reklamacji decyduje data wpływu do WPUT (w razie złożenia osobiście) lub data stempla pocztowego (w razie przesłania listem poleconym); do reklamacji należy dołączyć dokumenty potwierdzające spełnienie warunków o których mowa w art. 2 pkt 5 UoKiNUP bądź poświadczające okres zatrudnienia; każda reklamacja będzie rozpatrywana przez komisję powołaną przez Zarząd PHH w terminie 14 dni od dnia jej złożenia; w skład komisji wchodzić będzie jeden przedstawiciel związków zawodowych działających w WPUT; niezwłocznie po rozpatrzeniu reklamacji wnoszący zostanie powiadomiony pisemnie o sposobie jej rozpatrzenia; rozpatrzenie reklamacji wyczerpuje tok postępowania reklamacyjnego; </w:t>
      </w:r>
    </w:p>
    <w:p w14:paraId="2CD9F377" w14:textId="77777777" w:rsidR="00A53C10" w:rsidRDefault="00A53C10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171BBC58" w14:textId="4AC7DE16" w:rsidR="008B5D10" w:rsidRDefault="000D6A8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prawo do otrzymania ekwiwalentu wygasa z upływem 12 listopada 2021</w:t>
      </w:r>
      <w:r w:rsidR="00D419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r.</w:t>
      </w:r>
    </w:p>
    <w:p w14:paraId="6C2F4AD1" w14:textId="5CB8B40B" w:rsidR="0068109B" w:rsidRDefault="000D6A8B" w:rsidP="0091532F">
      <w:pPr>
        <w:pStyle w:val="Akapitzlist"/>
        <w:spacing w:after="0" w:line="276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55062779" w14:textId="073E574E" w:rsidR="00A53C10" w:rsidRPr="0091532F" w:rsidRDefault="000D6A8B" w:rsidP="0091532F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91532F">
        <w:rPr>
          <w:rFonts w:ascii="Garamond" w:hAnsi="Garamond"/>
          <w:sz w:val="24"/>
          <w:szCs w:val="24"/>
        </w:rPr>
        <w:t xml:space="preserve">warunkiem otrzymania ekwiwalentu przez spadkobiercę jest przedstawienie prawomocnego postanowienia sądu o stwierdzeniu nabycia spadku albo zarejestrowanego aktu poświadczenia dziedziczenia sporządzonego przez notariusza; szczegółowe warunki i terminy otrzymania ekwiwalentu przez spadkobierców określa art. 38c UoKiNUP. </w:t>
      </w:r>
    </w:p>
    <w:p w14:paraId="682534CE" w14:textId="77777777" w:rsidR="00A53C10" w:rsidRDefault="00A53C10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7667B998" w14:textId="77777777" w:rsidR="00A53C10" w:rsidRDefault="00A53C10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0447F89B" w14:textId="77777777" w:rsidR="00A53C10" w:rsidRDefault="00A53C10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5818F380" w14:textId="77777777" w:rsidR="00A53C10" w:rsidRDefault="00A53C10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5042613F" w14:textId="77777777" w:rsidR="00A53C10" w:rsidRDefault="000D6A8B">
      <w:pPr>
        <w:spacing w:after="0" w:line="276" w:lineRule="auto"/>
        <w:jc w:val="both"/>
        <w:rPr>
          <w:rFonts w:ascii="Garamond" w:hAnsi="Garamond"/>
          <w:sz w:val="20"/>
          <w:szCs w:val="20"/>
          <w:u w:val="single"/>
        </w:rPr>
      </w:pPr>
      <w:r>
        <w:rPr>
          <w:rFonts w:ascii="Garamond" w:hAnsi="Garamond"/>
          <w:sz w:val="20"/>
          <w:szCs w:val="20"/>
          <w:u w:val="single"/>
        </w:rPr>
        <w:t xml:space="preserve">Rozdzielnik: </w:t>
      </w:r>
    </w:p>
    <w:p w14:paraId="1D998F5F" w14:textId="7DA7F6F1" w:rsidR="00A53C10" w:rsidRDefault="000D6A8B">
      <w:pPr>
        <w:spacing w:after="0" w:line="276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1/ </w:t>
      </w:r>
      <w:r w:rsidR="00D419EA">
        <w:rPr>
          <w:rFonts w:ascii="Garamond" w:hAnsi="Garamond"/>
          <w:sz w:val="20"/>
          <w:szCs w:val="20"/>
        </w:rPr>
        <w:t>Biuletyn Informacji Publicznej WPUT</w:t>
      </w:r>
      <w:r w:rsidR="0068109B">
        <w:rPr>
          <w:rFonts w:ascii="Garamond" w:hAnsi="Garamond"/>
          <w:sz w:val="20"/>
          <w:szCs w:val="20"/>
        </w:rPr>
        <w:t>, www.bip.wput.pl</w:t>
      </w:r>
      <w:r>
        <w:rPr>
          <w:rFonts w:ascii="Garamond" w:hAnsi="Garamond"/>
          <w:sz w:val="20"/>
          <w:szCs w:val="20"/>
        </w:rPr>
        <w:t>;</w:t>
      </w:r>
    </w:p>
    <w:p w14:paraId="271DEF0E" w14:textId="45D3D21F" w:rsidR="00A53C10" w:rsidRDefault="000D6A8B">
      <w:pPr>
        <w:spacing w:after="0" w:line="276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2/ </w:t>
      </w:r>
      <w:r w:rsidR="0068109B">
        <w:rPr>
          <w:rFonts w:ascii="Garamond" w:hAnsi="Garamond"/>
          <w:sz w:val="20"/>
          <w:szCs w:val="20"/>
        </w:rPr>
        <w:t xml:space="preserve">Strona </w:t>
      </w:r>
      <w:r w:rsidR="00FE2E4F">
        <w:rPr>
          <w:rFonts w:ascii="Garamond" w:hAnsi="Garamond"/>
          <w:sz w:val="20"/>
          <w:szCs w:val="20"/>
        </w:rPr>
        <w:t xml:space="preserve">internetowa WPUT </w:t>
      </w:r>
      <w:r w:rsidR="0068109B">
        <w:rPr>
          <w:rFonts w:ascii="Garamond" w:hAnsi="Garamond"/>
          <w:sz w:val="20"/>
          <w:szCs w:val="20"/>
        </w:rPr>
        <w:t>www.hotel-katowice.</w:t>
      </w:r>
      <w:r w:rsidR="00E66F1C">
        <w:rPr>
          <w:rFonts w:ascii="Garamond" w:hAnsi="Garamond"/>
          <w:sz w:val="20"/>
          <w:szCs w:val="20"/>
        </w:rPr>
        <w:t>com.</w:t>
      </w:r>
      <w:r w:rsidR="0068109B">
        <w:rPr>
          <w:rFonts w:ascii="Garamond" w:hAnsi="Garamond"/>
          <w:sz w:val="20"/>
          <w:szCs w:val="20"/>
        </w:rPr>
        <w:t>pl</w:t>
      </w:r>
      <w:r>
        <w:rPr>
          <w:rFonts w:ascii="Garamond" w:hAnsi="Garamond"/>
          <w:sz w:val="20"/>
          <w:szCs w:val="20"/>
        </w:rPr>
        <w:t>;</w:t>
      </w:r>
    </w:p>
    <w:p w14:paraId="4268A0C3" w14:textId="7894F151" w:rsidR="00D419EA" w:rsidRDefault="000D6A8B">
      <w:pPr>
        <w:spacing w:after="0" w:line="276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3/ Tablica ogłoszeń</w:t>
      </w:r>
      <w:r w:rsidR="0068109B">
        <w:rPr>
          <w:rFonts w:ascii="Garamond" w:hAnsi="Garamond"/>
          <w:sz w:val="20"/>
          <w:szCs w:val="20"/>
        </w:rPr>
        <w:t xml:space="preserve"> w siedzibie WPUT</w:t>
      </w:r>
      <w:r w:rsidR="00E66F1C">
        <w:rPr>
          <w:rFonts w:ascii="Garamond" w:hAnsi="Garamond"/>
          <w:sz w:val="20"/>
          <w:szCs w:val="20"/>
        </w:rPr>
        <w:t xml:space="preserve"> w Katowicach przy al. Korfantego 9</w:t>
      </w:r>
      <w:r w:rsidR="00D419EA">
        <w:rPr>
          <w:rFonts w:ascii="Garamond" w:hAnsi="Garamond"/>
          <w:sz w:val="20"/>
          <w:szCs w:val="20"/>
        </w:rPr>
        <w:t>;</w:t>
      </w:r>
    </w:p>
    <w:p w14:paraId="6A30CE32" w14:textId="5BBD7689" w:rsidR="00E66F1C" w:rsidRDefault="00D419EA">
      <w:pPr>
        <w:spacing w:after="0" w:line="276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4/ Dziennik Zachodni</w:t>
      </w:r>
      <w:r w:rsidR="0068109B">
        <w:rPr>
          <w:rFonts w:ascii="Garamond" w:hAnsi="Garamond"/>
          <w:sz w:val="20"/>
          <w:szCs w:val="20"/>
        </w:rPr>
        <w:t>, 16.10.2020</w:t>
      </w:r>
      <w:r w:rsidR="00E66F1C">
        <w:rPr>
          <w:rFonts w:ascii="Garamond" w:hAnsi="Garamond"/>
          <w:sz w:val="20"/>
          <w:szCs w:val="20"/>
        </w:rPr>
        <w:t>;</w:t>
      </w:r>
    </w:p>
    <w:p w14:paraId="560E07E3" w14:textId="04FAA6E4" w:rsidR="00E66F1C" w:rsidRDefault="00E66F1C">
      <w:pPr>
        <w:spacing w:after="0" w:line="276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5/ Strona internetowa PHH, www.phh.pl;</w:t>
      </w:r>
    </w:p>
    <w:p w14:paraId="42EC26EA" w14:textId="33F0CB8D" w:rsidR="00A53C10" w:rsidRDefault="00E66F1C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0"/>
          <w:szCs w:val="20"/>
        </w:rPr>
        <w:t>6/ Biuletyn Informacji Publicznej PHH, www.bipphh.pl</w:t>
      </w:r>
    </w:p>
    <w:p w14:paraId="789DC32F" w14:textId="77777777" w:rsidR="00A53C10" w:rsidRDefault="00A53C10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sectPr w:rsidR="00A53C1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F27FD" w14:textId="77777777" w:rsidR="00F05627" w:rsidRDefault="00F05627">
      <w:pPr>
        <w:spacing w:after="0" w:line="240" w:lineRule="auto"/>
      </w:pPr>
      <w:r>
        <w:separator/>
      </w:r>
    </w:p>
  </w:endnote>
  <w:endnote w:type="continuationSeparator" w:id="0">
    <w:p w14:paraId="48989935" w14:textId="77777777" w:rsidR="00F05627" w:rsidRDefault="00F0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94453"/>
      <w:docPartObj>
        <w:docPartGallery w:val="Page Numbers (Top of Page)"/>
        <w:docPartUnique/>
      </w:docPartObj>
    </w:sdtPr>
    <w:sdtEndPr/>
    <w:sdtContent>
      <w:p w14:paraId="24F08783" w14:textId="77777777" w:rsidR="00A53C10" w:rsidRDefault="000D6A8B">
        <w:pPr>
          <w:pStyle w:val="Stopka"/>
          <w:jc w:val="right"/>
        </w:pPr>
        <w:r>
          <w:rPr>
            <w:rFonts w:ascii="Garamond" w:hAnsi="Garamond"/>
          </w:rPr>
          <w:t xml:space="preserve">Strona </w:t>
        </w:r>
        <w:r>
          <w:rPr>
            <w:rFonts w:ascii="Garamond" w:hAnsi="Garamond"/>
            <w:b/>
            <w:bCs/>
            <w:sz w:val="24"/>
            <w:szCs w:val="24"/>
          </w:rPr>
          <w:fldChar w:fldCharType="begin"/>
        </w:r>
        <w:r>
          <w:rPr>
            <w:rFonts w:ascii="Garamond" w:hAnsi="Garamond"/>
            <w:b/>
            <w:bCs/>
            <w:sz w:val="24"/>
            <w:szCs w:val="24"/>
          </w:rPr>
          <w:instrText>PAGE</w:instrText>
        </w:r>
        <w:r>
          <w:rPr>
            <w:rFonts w:ascii="Garamond" w:hAnsi="Garamond"/>
            <w:b/>
            <w:bCs/>
            <w:sz w:val="24"/>
            <w:szCs w:val="24"/>
          </w:rPr>
          <w:fldChar w:fldCharType="separate"/>
        </w:r>
        <w:r w:rsidR="00D35D0F">
          <w:rPr>
            <w:rFonts w:ascii="Garamond" w:hAnsi="Garamond"/>
            <w:b/>
            <w:bCs/>
            <w:noProof/>
            <w:sz w:val="24"/>
            <w:szCs w:val="24"/>
          </w:rPr>
          <w:t>2</w:t>
        </w:r>
        <w:r>
          <w:rPr>
            <w:rFonts w:ascii="Garamond" w:hAnsi="Garamond"/>
            <w:b/>
            <w:bCs/>
            <w:sz w:val="24"/>
            <w:szCs w:val="24"/>
          </w:rPr>
          <w:fldChar w:fldCharType="end"/>
        </w:r>
        <w:r>
          <w:rPr>
            <w:rFonts w:ascii="Garamond" w:hAnsi="Garamond"/>
          </w:rPr>
          <w:t xml:space="preserve"> z </w:t>
        </w:r>
        <w:r>
          <w:rPr>
            <w:rFonts w:ascii="Garamond" w:hAnsi="Garamond"/>
            <w:b/>
            <w:bCs/>
            <w:sz w:val="24"/>
            <w:szCs w:val="24"/>
          </w:rPr>
          <w:fldChar w:fldCharType="begin"/>
        </w:r>
        <w:r>
          <w:rPr>
            <w:rFonts w:ascii="Garamond" w:hAnsi="Garamond"/>
            <w:b/>
            <w:bCs/>
            <w:sz w:val="24"/>
            <w:szCs w:val="24"/>
          </w:rPr>
          <w:instrText>NUMPAGES</w:instrText>
        </w:r>
        <w:r>
          <w:rPr>
            <w:rFonts w:ascii="Garamond" w:hAnsi="Garamond"/>
            <w:b/>
            <w:bCs/>
            <w:sz w:val="24"/>
            <w:szCs w:val="24"/>
          </w:rPr>
          <w:fldChar w:fldCharType="separate"/>
        </w:r>
        <w:r w:rsidR="00D35D0F">
          <w:rPr>
            <w:rFonts w:ascii="Garamond" w:hAnsi="Garamond"/>
            <w:b/>
            <w:bCs/>
            <w:noProof/>
            <w:sz w:val="24"/>
            <w:szCs w:val="24"/>
          </w:rPr>
          <w:t>2</w:t>
        </w:r>
        <w:r>
          <w:rPr>
            <w:rFonts w:ascii="Garamond" w:hAnsi="Garamond"/>
            <w:b/>
            <w:bCs/>
            <w:sz w:val="24"/>
            <w:szCs w:val="24"/>
          </w:rPr>
          <w:fldChar w:fldCharType="end"/>
        </w:r>
      </w:p>
    </w:sdtContent>
  </w:sdt>
  <w:p w14:paraId="3A8B7858" w14:textId="77777777" w:rsidR="00A53C10" w:rsidRDefault="00A53C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6E813" w14:textId="77777777" w:rsidR="00F05627" w:rsidRDefault="00F05627">
      <w:pPr>
        <w:spacing w:after="0" w:line="240" w:lineRule="auto"/>
      </w:pPr>
      <w:r>
        <w:separator/>
      </w:r>
    </w:p>
  </w:footnote>
  <w:footnote w:type="continuationSeparator" w:id="0">
    <w:p w14:paraId="0AF8E2A6" w14:textId="77777777" w:rsidR="00F05627" w:rsidRDefault="00F05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07ECD" w14:textId="37BDB844" w:rsidR="00A53C10" w:rsidRDefault="00A53C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006CA"/>
    <w:multiLevelType w:val="multilevel"/>
    <w:tmpl w:val="46A0D7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AD3250C"/>
    <w:multiLevelType w:val="multilevel"/>
    <w:tmpl w:val="4DCA92E6"/>
    <w:lvl w:ilvl="0">
      <w:start w:val="1"/>
      <w:numFmt w:val="lowerLetter"/>
      <w:lvlText w:val="%1)"/>
      <w:lvlJc w:val="left"/>
      <w:pPr>
        <w:ind w:left="360" w:hanging="360"/>
      </w:pPr>
      <w:rPr>
        <w:rFonts w:ascii="Garamond" w:hAnsi="Garamond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10"/>
    <w:rsid w:val="000D6A8B"/>
    <w:rsid w:val="00150629"/>
    <w:rsid w:val="002A5D4E"/>
    <w:rsid w:val="00335081"/>
    <w:rsid w:val="0054145D"/>
    <w:rsid w:val="0068109B"/>
    <w:rsid w:val="008B5D10"/>
    <w:rsid w:val="0091532F"/>
    <w:rsid w:val="00A53C10"/>
    <w:rsid w:val="00D2134B"/>
    <w:rsid w:val="00D35D0F"/>
    <w:rsid w:val="00D419EA"/>
    <w:rsid w:val="00D90C2D"/>
    <w:rsid w:val="00E66F1C"/>
    <w:rsid w:val="00F05627"/>
    <w:rsid w:val="00F91E0F"/>
    <w:rsid w:val="00FC53CB"/>
    <w:rsid w:val="00FE2E4F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594E"/>
  <w15:docId w15:val="{B87513D3-32B0-442F-9130-FDCF6F13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82FC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282FC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C73E8"/>
  </w:style>
  <w:style w:type="character" w:customStyle="1" w:styleId="StopkaZnak">
    <w:name w:val="Stopka Znak"/>
    <w:basedOn w:val="Domylnaczcionkaakapitu"/>
    <w:link w:val="Stopka"/>
    <w:uiPriority w:val="99"/>
    <w:qFormat/>
    <w:rsid w:val="002C73E8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D7A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D7A4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D7A4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7A4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C73E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FCF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D337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C73E8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D7A4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D7A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7A4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47CD3-B14F-4A72-99BC-0FE259B3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Jabłonka</dc:creator>
  <cp:lastModifiedBy>Agnieszka Żak</cp:lastModifiedBy>
  <cp:revision>2</cp:revision>
  <cp:lastPrinted>2020-10-09T06:28:00Z</cp:lastPrinted>
  <dcterms:created xsi:type="dcterms:W3CDTF">2020-10-16T09:50:00Z</dcterms:created>
  <dcterms:modified xsi:type="dcterms:W3CDTF">2020-10-16T09:50:00Z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