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3F5" w:rsidRDefault="00C44D38" w:rsidP="00E90AF8">
      <w:pPr>
        <w:pStyle w:val="Bezodstpw"/>
        <w:tabs>
          <w:tab w:val="left" w:pos="-1701"/>
          <w:tab w:val="left" w:pos="5387"/>
        </w:tabs>
        <w:spacing w:line="276" w:lineRule="auto"/>
        <w:ind w:left="5387"/>
        <w:rPr>
          <w:rFonts w:ascii="Arial" w:hAnsi="Arial" w:cs="Arial"/>
          <w:sz w:val="22"/>
          <w:szCs w:val="22"/>
          <w:lang w:eastAsia="pl-PL"/>
        </w:rPr>
      </w:pPr>
      <w:r w:rsidRPr="001D755F">
        <w:rPr>
          <w:rFonts w:ascii="Arial" w:hAnsi="Arial" w:cs="Arial"/>
          <w:sz w:val="22"/>
          <w:szCs w:val="22"/>
        </w:rPr>
        <w:t>Katowice</w:t>
      </w:r>
      <w:r>
        <w:rPr>
          <w:rFonts w:ascii="Arial" w:hAnsi="Arial" w:cs="Arial"/>
          <w:sz w:val="22"/>
          <w:szCs w:val="22"/>
        </w:rPr>
        <w:t xml:space="preserve">, </w:t>
      </w:r>
      <w:r w:rsidRPr="00953FAE">
        <w:rPr>
          <w:rFonts w:ascii="Arial" w:hAnsi="Arial" w:cs="Arial"/>
          <w:sz w:val="22"/>
          <w:szCs w:val="22"/>
        </w:rPr>
        <w:t xml:space="preserve">  </w:t>
      </w:r>
      <w:bookmarkStart w:id="0" w:name="EZDDataPodpisu_2"/>
      <w:r w:rsidRPr="00953FAE">
        <w:rPr>
          <w:rFonts w:ascii="Arial" w:hAnsi="Arial" w:cs="Arial"/>
          <w:sz w:val="22"/>
          <w:szCs w:val="22"/>
        </w:rPr>
        <w:t>26 lipca 2021</w:t>
      </w:r>
      <w:bookmarkEnd w:id="0"/>
      <w:r w:rsidRPr="00953FAE">
        <w:rPr>
          <w:rFonts w:ascii="Arial" w:hAnsi="Arial" w:cs="Arial"/>
          <w:sz w:val="22"/>
          <w:szCs w:val="22"/>
        </w:rPr>
        <w:t xml:space="preserve"> </w:t>
      </w:r>
    </w:p>
    <w:p w:rsidR="00FA73F5" w:rsidRDefault="00C44D38" w:rsidP="00E90AF8">
      <w:pPr>
        <w:tabs>
          <w:tab w:val="left" w:pos="5812"/>
        </w:tabs>
        <w:spacing w:after="480"/>
        <w:rPr>
          <w:rFonts w:ascii="Arial" w:hAnsi="Arial" w:cs="Arial"/>
          <w:sz w:val="22"/>
        </w:rPr>
      </w:pPr>
      <w:r>
        <w:rPr>
          <w:rFonts w:ascii="Arial" w:hAnsi="Arial" w:cs="Arial"/>
          <w:sz w:val="22"/>
        </w:rPr>
        <w:t>WOOŚ.420</w:t>
      </w:r>
      <w:r w:rsidRPr="00907C1E">
        <w:rPr>
          <w:rFonts w:ascii="Arial" w:hAnsi="Arial" w:cs="Arial"/>
          <w:sz w:val="22"/>
        </w:rPr>
        <w:t>.</w:t>
      </w:r>
      <w:r>
        <w:rPr>
          <w:rFonts w:ascii="Arial" w:hAnsi="Arial" w:cs="Arial"/>
          <w:sz w:val="22"/>
        </w:rPr>
        <w:t>45.</w:t>
      </w:r>
      <w:r w:rsidRPr="00907C1E">
        <w:rPr>
          <w:rFonts w:ascii="Arial" w:hAnsi="Arial" w:cs="Arial"/>
          <w:sz w:val="22"/>
        </w:rPr>
        <w:t>20</w:t>
      </w:r>
      <w:r>
        <w:rPr>
          <w:rFonts w:ascii="Arial" w:hAnsi="Arial" w:cs="Arial"/>
          <w:sz w:val="22"/>
        </w:rPr>
        <w:t>20</w:t>
      </w:r>
      <w:r w:rsidRPr="00907C1E">
        <w:rPr>
          <w:rFonts w:ascii="Arial" w:hAnsi="Arial" w:cs="Arial"/>
          <w:sz w:val="22"/>
        </w:rPr>
        <w:t>.</w:t>
      </w:r>
      <w:r>
        <w:rPr>
          <w:rFonts w:ascii="Arial" w:hAnsi="Arial" w:cs="Arial"/>
          <w:sz w:val="22"/>
        </w:rPr>
        <w:t>MP1.12</w:t>
      </w:r>
    </w:p>
    <w:p w:rsidR="00FA73F5" w:rsidRPr="003A1163" w:rsidRDefault="00C44D38" w:rsidP="00E90AF8">
      <w:pPr>
        <w:spacing w:before="600"/>
        <w:rPr>
          <w:color w:val="00000A"/>
          <w:kern w:val="2"/>
          <w:sz w:val="22"/>
          <w:szCs w:val="22"/>
        </w:rPr>
      </w:pPr>
      <w:r w:rsidRPr="003A1163">
        <w:rPr>
          <w:rFonts w:ascii="Arial" w:hAnsi="Arial" w:cs="Arial"/>
          <w:b/>
          <w:color w:val="00000A"/>
          <w:kern w:val="2"/>
          <w:sz w:val="22"/>
          <w:szCs w:val="22"/>
        </w:rPr>
        <w:t>DECYZJA</w:t>
      </w:r>
    </w:p>
    <w:p w:rsidR="00FA73F5" w:rsidRPr="003A1163" w:rsidRDefault="00C44D38" w:rsidP="00E90AF8">
      <w:pPr>
        <w:spacing w:after="600"/>
        <w:rPr>
          <w:color w:val="00000A"/>
          <w:kern w:val="2"/>
          <w:sz w:val="22"/>
          <w:szCs w:val="22"/>
        </w:rPr>
      </w:pPr>
      <w:r w:rsidRPr="003A1163">
        <w:rPr>
          <w:rFonts w:ascii="Arial" w:hAnsi="Arial" w:cs="Arial"/>
          <w:b/>
          <w:color w:val="00000A"/>
          <w:kern w:val="2"/>
          <w:sz w:val="22"/>
          <w:szCs w:val="22"/>
        </w:rPr>
        <w:t>o środowiskowych uwarunkowaniach</w:t>
      </w:r>
    </w:p>
    <w:p w:rsidR="00FA73F5" w:rsidRDefault="00C44D38" w:rsidP="00E90AF8">
      <w:pPr>
        <w:spacing w:line="276" w:lineRule="auto"/>
        <w:rPr>
          <w:rFonts w:ascii="Arial" w:eastAsia="Arial" w:hAnsi="Arial" w:cs="Arial"/>
          <w:color w:val="00000A"/>
          <w:kern w:val="2"/>
          <w:sz w:val="22"/>
          <w:szCs w:val="22"/>
        </w:rPr>
      </w:pPr>
      <w:r>
        <w:rPr>
          <w:rFonts w:ascii="Arial" w:hAnsi="Arial" w:cs="Arial"/>
          <w:color w:val="00000A"/>
          <w:kern w:val="2"/>
          <w:sz w:val="22"/>
          <w:szCs w:val="22"/>
        </w:rPr>
        <w:t xml:space="preserve">Na podstawie art. 104 </w:t>
      </w:r>
      <w:r w:rsidRPr="00771819">
        <w:rPr>
          <w:rFonts w:ascii="Arial" w:hAnsi="Arial" w:cs="Arial"/>
          <w:color w:val="00000A"/>
          <w:kern w:val="2"/>
          <w:sz w:val="22"/>
          <w:szCs w:val="22"/>
        </w:rPr>
        <w:t xml:space="preserve">ustawy z dnia 14 czerwca 1960 r. </w:t>
      </w:r>
      <w:r w:rsidRPr="00771819">
        <w:rPr>
          <w:rFonts w:ascii="Arial" w:eastAsia="Arial" w:hAnsi="Arial" w:cs="Arial"/>
          <w:color w:val="00000A"/>
          <w:kern w:val="2"/>
          <w:sz w:val="22"/>
          <w:szCs w:val="22"/>
        </w:rPr>
        <w:t xml:space="preserve">– </w:t>
      </w:r>
      <w:r w:rsidRPr="00771819">
        <w:rPr>
          <w:rFonts w:ascii="Arial" w:hAnsi="Arial" w:cs="Arial"/>
          <w:color w:val="00000A"/>
          <w:kern w:val="2"/>
          <w:sz w:val="22"/>
          <w:szCs w:val="22"/>
        </w:rPr>
        <w:t>Kodeks postępowania admin</w:t>
      </w:r>
      <w:r>
        <w:rPr>
          <w:rFonts w:ascii="Arial" w:hAnsi="Arial" w:cs="Arial"/>
          <w:color w:val="00000A"/>
          <w:kern w:val="2"/>
          <w:sz w:val="22"/>
          <w:szCs w:val="22"/>
        </w:rPr>
        <w:t>istracyjnego (t.j. Dz. U. z 2021</w:t>
      </w:r>
      <w:r w:rsidRPr="00771819">
        <w:rPr>
          <w:rFonts w:ascii="Arial" w:hAnsi="Arial" w:cs="Arial"/>
          <w:color w:val="00000A"/>
          <w:kern w:val="2"/>
          <w:sz w:val="22"/>
          <w:szCs w:val="22"/>
        </w:rPr>
        <w:t xml:space="preserve"> r. poz. </w:t>
      </w:r>
      <w:r>
        <w:rPr>
          <w:rFonts w:ascii="Arial" w:hAnsi="Arial" w:cs="Arial"/>
          <w:color w:val="00000A"/>
          <w:kern w:val="2"/>
          <w:sz w:val="22"/>
          <w:szCs w:val="22"/>
        </w:rPr>
        <w:t xml:space="preserve">735) </w:t>
      </w:r>
      <w:r w:rsidRPr="00771819">
        <w:rPr>
          <w:rFonts w:ascii="Arial" w:hAnsi="Arial" w:cs="Arial"/>
          <w:color w:val="00000A"/>
          <w:kern w:val="2"/>
          <w:sz w:val="22"/>
          <w:szCs w:val="22"/>
        </w:rPr>
        <w:t>[dal</w:t>
      </w:r>
      <w:r>
        <w:rPr>
          <w:rFonts w:ascii="Arial" w:hAnsi="Arial" w:cs="Arial"/>
          <w:color w:val="00000A"/>
          <w:kern w:val="2"/>
          <w:sz w:val="22"/>
          <w:szCs w:val="22"/>
        </w:rPr>
        <w:t xml:space="preserve">ej zwanej ustawą Kpa] oraz art. </w:t>
      </w:r>
      <w:r w:rsidRPr="00771819">
        <w:rPr>
          <w:rFonts w:ascii="Arial" w:hAnsi="Arial" w:cs="Arial"/>
          <w:color w:val="00000A"/>
          <w:kern w:val="2"/>
          <w:sz w:val="22"/>
          <w:szCs w:val="22"/>
        </w:rPr>
        <w:t>71 ust. 1, art 71 ust. 2 pk</w:t>
      </w:r>
      <w:r>
        <w:rPr>
          <w:rFonts w:ascii="Arial" w:hAnsi="Arial" w:cs="Arial"/>
          <w:color w:val="00000A"/>
          <w:kern w:val="2"/>
          <w:sz w:val="22"/>
          <w:szCs w:val="22"/>
        </w:rPr>
        <w:t>t 2, art. 75 ust. 1 pkt 1 lit. p</w:t>
      </w:r>
      <w:r w:rsidRPr="00771819">
        <w:rPr>
          <w:rFonts w:ascii="Arial" w:hAnsi="Arial" w:cs="Arial"/>
          <w:color w:val="00000A"/>
          <w:kern w:val="2"/>
          <w:sz w:val="22"/>
          <w:szCs w:val="22"/>
        </w:rPr>
        <w:t>,</w:t>
      </w:r>
      <w:r>
        <w:rPr>
          <w:rFonts w:ascii="Arial" w:hAnsi="Arial" w:cs="Arial"/>
          <w:color w:val="00000A"/>
          <w:kern w:val="2"/>
          <w:sz w:val="22"/>
          <w:szCs w:val="22"/>
        </w:rPr>
        <w:t xml:space="preserve"> art. 84, art. 85 ustawy z dnia 3 </w:t>
      </w:r>
      <w:r w:rsidRPr="00771819">
        <w:rPr>
          <w:rFonts w:ascii="Arial" w:hAnsi="Arial" w:cs="Arial"/>
          <w:color w:val="00000A"/>
          <w:kern w:val="2"/>
          <w:sz w:val="22"/>
          <w:szCs w:val="22"/>
        </w:rPr>
        <w:t>października 2008 r. o udostępnianiu informacji o środowisku i jego oc</w:t>
      </w:r>
      <w:r>
        <w:rPr>
          <w:rFonts w:ascii="Arial" w:hAnsi="Arial" w:cs="Arial"/>
          <w:color w:val="00000A"/>
          <w:kern w:val="2"/>
          <w:sz w:val="22"/>
          <w:szCs w:val="22"/>
        </w:rPr>
        <w:t>hronie, udziale społeczeństwa w </w:t>
      </w:r>
      <w:r w:rsidRPr="00771819">
        <w:rPr>
          <w:rFonts w:ascii="Arial" w:hAnsi="Arial" w:cs="Arial"/>
          <w:color w:val="00000A"/>
          <w:kern w:val="2"/>
          <w:sz w:val="22"/>
          <w:szCs w:val="22"/>
        </w:rPr>
        <w:t>ochronie środowiska oraz o ocenach oddziaływania na środowisko (t.j</w:t>
      </w:r>
      <w:r>
        <w:rPr>
          <w:rFonts w:ascii="Arial" w:hAnsi="Arial" w:cs="Arial"/>
          <w:color w:val="00000A"/>
          <w:kern w:val="2"/>
          <w:sz w:val="22"/>
          <w:szCs w:val="22"/>
        </w:rPr>
        <w:t xml:space="preserve">. Dz. </w:t>
      </w:r>
      <w:r w:rsidRPr="00771819">
        <w:rPr>
          <w:rFonts w:ascii="Arial" w:hAnsi="Arial" w:cs="Arial"/>
          <w:color w:val="00000A"/>
          <w:kern w:val="2"/>
          <w:sz w:val="22"/>
          <w:szCs w:val="22"/>
        </w:rPr>
        <w:t>U. z 2021 r., poz. 247) [dalej zwanej ustawą ooś</w:t>
      </w:r>
      <w:r>
        <w:rPr>
          <w:rFonts w:ascii="Arial" w:hAnsi="Arial" w:cs="Arial"/>
          <w:color w:val="00000A"/>
          <w:kern w:val="2"/>
          <w:sz w:val="22"/>
          <w:szCs w:val="22"/>
        </w:rPr>
        <w:t>], po rozpatrzeniu wniosku z 9 grudnia</w:t>
      </w:r>
      <w:r w:rsidRPr="00771819">
        <w:rPr>
          <w:rFonts w:ascii="Arial" w:hAnsi="Arial" w:cs="Arial"/>
          <w:color w:val="00000A"/>
          <w:kern w:val="2"/>
          <w:sz w:val="22"/>
          <w:szCs w:val="22"/>
        </w:rPr>
        <w:t xml:space="preserve"> 2020 r. pełnomocnika Inwestora:</w:t>
      </w:r>
      <w:r w:rsidRPr="00771819">
        <w:rPr>
          <w:rFonts w:ascii="Arial" w:hAnsi="Arial" w:cs="Arial"/>
          <w:sz w:val="22"/>
          <w:szCs w:val="22"/>
          <w:lang w:eastAsia="pl-PL"/>
        </w:rPr>
        <w:t xml:space="preserve"> </w:t>
      </w:r>
      <w:r>
        <w:rPr>
          <w:rFonts w:ascii="Arial" w:hAnsi="Arial" w:cs="Arial"/>
          <w:sz w:val="22"/>
          <w:szCs w:val="22"/>
          <w:lang w:eastAsia="pl-PL"/>
        </w:rPr>
        <w:t>Generalnego Dyrektora Dróg Krajowych i Autostrad Oddział Katowice</w:t>
      </w:r>
      <w:r w:rsidRPr="00771819">
        <w:rPr>
          <w:rFonts w:ascii="Arial" w:hAnsi="Arial" w:cs="Arial"/>
          <w:color w:val="00000A"/>
          <w:kern w:val="2"/>
          <w:sz w:val="22"/>
          <w:szCs w:val="22"/>
        </w:rPr>
        <w:t xml:space="preserve">, </w:t>
      </w:r>
      <w:r>
        <w:rPr>
          <w:rFonts w:ascii="Arial" w:eastAsia="Arial" w:hAnsi="Arial" w:cs="Arial"/>
          <w:color w:val="00000A"/>
          <w:kern w:val="2"/>
          <w:sz w:val="22"/>
          <w:szCs w:val="22"/>
        </w:rPr>
        <w:t>w sprawie wydania decyzji o środowiskowych uwarunkowaniach</w:t>
      </w:r>
    </w:p>
    <w:p w:rsidR="00FA73F5" w:rsidRPr="007E56F6" w:rsidRDefault="00C44D38" w:rsidP="00E90AF8">
      <w:pPr>
        <w:spacing w:before="360" w:after="360"/>
        <w:rPr>
          <w:rFonts w:ascii="Arial" w:eastAsia="Arial" w:hAnsi="Arial" w:cs="Arial"/>
          <w:b/>
          <w:strike/>
          <w:kern w:val="2"/>
          <w:sz w:val="22"/>
          <w:szCs w:val="22"/>
        </w:rPr>
      </w:pPr>
      <w:r w:rsidRPr="007E56F6">
        <w:rPr>
          <w:rFonts w:ascii="Arial" w:eastAsia="Arial" w:hAnsi="Arial" w:cs="Arial"/>
          <w:b/>
          <w:kern w:val="2"/>
          <w:sz w:val="22"/>
          <w:szCs w:val="22"/>
        </w:rPr>
        <w:t>orzekam</w:t>
      </w:r>
    </w:p>
    <w:p w:rsidR="00FA73F5" w:rsidRPr="00080780" w:rsidRDefault="00C44D38" w:rsidP="00E90AF8">
      <w:pPr>
        <w:numPr>
          <w:ilvl w:val="0"/>
          <w:numId w:val="1"/>
        </w:numPr>
        <w:spacing w:before="120" w:line="276" w:lineRule="auto"/>
        <w:ind w:left="714" w:hanging="357"/>
        <w:rPr>
          <w:rFonts w:ascii="Arial" w:hAnsi="Arial" w:cs="Arial"/>
          <w:color w:val="00000A"/>
          <w:kern w:val="2"/>
          <w:sz w:val="22"/>
          <w:szCs w:val="22"/>
        </w:rPr>
      </w:pPr>
      <w:r w:rsidRPr="00080780">
        <w:rPr>
          <w:rFonts w:ascii="Arial" w:hAnsi="Arial" w:cs="Arial"/>
          <w:color w:val="00000A"/>
          <w:kern w:val="2"/>
          <w:sz w:val="22"/>
          <w:szCs w:val="22"/>
        </w:rPr>
        <w:t xml:space="preserve">Stwierdzić brak potrzeby przeprowadzenia oceny oddziaływania na środowisko, w ramach postępowania w sprawie wydania decyzji o środowiskowych uwarunkowaniach dla przedsięwzięcia pn.: </w:t>
      </w:r>
      <w:r w:rsidRPr="00080780">
        <w:rPr>
          <w:rFonts w:ascii="Arial" w:hAnsi="Arial" w:cs="Arial"/>
          <w:sz w:val="22"/>
          <w:szCs w:val="22"/>
          <w:lang w:eastAsia="pl-PL"/>
        </w:rPr>
        <w:t>„Rozbudowa drogi ekspresowej S1 w mieście Dąbrowa Górnicza – jezdnia lewa i prawa”</w:t>
      </w:r>
      <w:r w:rsidRPr="00080780">
        <w:rPr>
          <w:rFonts w:ascii="Arial" w:hAnsi="Arial" w:cs="Arial"/>
          <w:color w:val="00000A"/>
          <w:kern w:val="2"/>
          <w:sz w:val="22"/>
          <w:szCs w:val="22"/>
        </w:rPr>
        <w:t>.</w:t>
      </w:r>
    </w:p>
    <w:p w:rsidR="00FA73F5" w:rsidRPr="00080780" w:rsidRDefault="00C44D38" w:rsidP="00E90AF8">
      <w:pPr>
        <w:numPr>
          <w:ilvl w:val="0"/>
          <w:numId w:val="1"/>
        </w:numPr>
        <w:spacing w:before="120" w:line="276" w:lineRule="auto"/>
        <w:ind w:left="714" w:hanging="357"/>
        <w:rPr>
          <w:rFonts w:ascii="Arial" w:hAnsi="Arial" w:cs="Arial"/>
          <w:color w:val="00000A"/>
          <w:kern w:val="2"/>
          <w:sz w:val="22"/>
          <w:szCs w:val="22"/>
        </w:rPr>
      </w:pPr>
      <w:r w:rsidRPr="00080780">
        <w:rPr>
          <w:rFonts w:ascii="Arial" w:hAnsi="Arial" w:cs="Arial"/>
          <w:color w:val="00000A"/>
          <w:kern w:val="2"/>
          <w:sz w:val="22"/>
          <w:szCs w:val="22"/>
        </w:rPr>
        <w:t>Ustalić następujące warunki realizacji przedsięwzięcia:</w:t>
      </w:r>
    </w:p>
    <w:p w:rsidR="00FA73F5" w:rsidRPr="00080780" w:rsidRDefault="00C44D38" w:rsidP="00E90AF8">
      <w:pPr>
        <w:numPr>
          <w:ilvl w:val="0"/>
          <w:numId w:val="3"/>
        </w:numPr>
        <w:spacing w:before="120" w:line="276" w:lineRule="auto"/>
        <w:ind w:left="993" w:hanging="284"/>
        <w:rPr>
          <w:rFonts w:ascii="Arial" w:hAnsi="Arial" w:cs="Arial"/>
          <w:color w:val="00000A"/>
          <w:kern w:val="2"/>
          <w:sz w:val="22"/>
          <w:szCs w:val="22"/>
        </w:rPr>
      </w:pPr>
      <w:r w:rsidRPr="00080780">
        <w:rPr>
          <w:rFonts w:ascii="Arial" w:hAnsi="Arial" w:cs="Arial"/>
          <w:color w:val="00000A"/>
          <w:kern w:val="2"/>
          <w:sz w:val="22"/>
          <w:szCs w:val="22"/>
        </w:rPr>
        <w:t xml:space="preserve">Prace budowlane związane z emisją hałasu na </w:t>
      </w:r>
      <w:r w:rsidRPr="00080780">
        <w:rPr>
          <w:rFonts w:ascii="Arial" w:hAnsi="Arial" w:cs="Arial"/>
          <w:iCs/>
          <w:color w:val="00000A"/>
          <w:kern w:val="2"/>
          <w:sz w:val="22"/>
          <w:szCs w:val="22"/>
        </w:rPr>
        <w:t>terenach występujących w sąsiedztwie obszarów chronionych akustycznie, w szczególności w kilometrażu projektowanej drogi tj. km 532+300 – 532+400 oraz 532+800 – 533+000,</w:t>
      </w:r>
      <w:r w:rsidRPr="00080780">
        <w:rPr>
          <w:rFonts w:ascii="Arial" w:hAnsi="Arial" w:cs="Arial"/>
          <w:color w:val="00000A"/>
          <w:kern w:val="2"/>
          <w:sz w:val="22"/>
          <w:szCs w:val="22"/>
        </w:rPr>
        <w:t xml:space="preserve"> należy prowadzić jedynie w porze dziennej w godzinach 6:00 do 22:00.</w:t>
      </w:r>
    </w:p>
    <w:p w:rsidR="00FA73F5" w:rsidRPr="00080780" w:rsidRDefault="00C44D38" w:rsidP="00E90AF8">
      <w:pPr>
        <w:numPr>
          <w:ilvl w:val="0"/>
          <w:numId w:val="3"/>
        </w:numPr>
        <w:spacing w:before="120" w:line="276" w:lineRule="auto"/>
        <w:ind w:left="993" w:hanging="284"/>
        <w:rPr>
          <w:rFonts w:ascii="Arial" w:hAnsi="Arial" w:cs="Arial"/>
          <w:color w:val="00000A"/>
          <w:kern w:val="2"/>
          <w:sz w:val="22"/>
          <w:szCs w:val="22"/>
        </w:rPr>
      </w:pPr>
      <w:r w:rsidRPr="00080780">
        <w:rPr>
          <w:rFonts w:ascii="Arial" w:hAnsi="Arial" w:cs="Arial"/>
          <w:color w:val="00000A"/>
          <w:kern w:val="2"/>
          <w:sz w:val="22"/>
          <w:szCs w:val="22"/>
        </w:rPr>
        <w:t>Należy stosować rozwiązania organizacyjne i techniczne mające na celu minimalizację emisji wtórnej pyłu z miejsc prowadzenia prac budowlanych oraz środków transportu przewożących materiały pyliste, w szczególności poprzez:</w:t>
      </w:r>
    </w:p>
    <w:p w:rsidR="00FA73F5" w:rsidRPr="00080780" w:rsidRDefault="00C44D38" w:rsidP="00E90AF8">
      <w:pPr>
        <w:numPr>
          <w:ilvl w:val="0"/>
          <w:numId w:val="4"/>
        </w:numPr>
        <w:spacing w:before="120" w:line="276" w:lineRule="auto"/>
        <w:ind w:left="1276" w:hanging="283"/>
        <w:rPr>
          <w:rFonts w:ascii="Arial" w:hAnsi="Arial" w:cs="Arial"/>
          <w:color w:val="00000A"/>
          <w:kern w:val="2"/>
          <w:sz w:val="22"/>
          <w:szCs w:val="22"/>
        </w:rPr>
      </w:pPr>
      <w:r w:rsidRPr="00080780">
        <w:rPr>
          <w:rFonts w:ascii="Arial" w:hAnsi="Arial" w:cs="Arial"/>
          <w:color w:val="00000A"/>
          <w:kern w:val="2"/>
          <w:sz w:val="22"/>
          <w:szCs w:val="22"/>
        </w:rPr>
        <w:t>zabezpieczenie materiałów sypkich, pylistych, stanowiących surowce do budowy oraz mas ziemnych i odpadów o takim samym charakterze, powstających podczas prac budowlanych, przed ich rozwiewaniem (np. przykrywanie plandekami, zraszanie wodą – w przypadku mas ziemnych),</w:t>
      </w:r>
    </w:p>
    <w:p w:rsidR="00FA73F5" w:rsidRPr="00080780" w:rsidRDefault="00C44D38" w:rsidP="00E90AF8">
      <w:pPr>
        <w:numPr>
          <w:ilvl w:val="0"/>
          <w:numId w:val="4"/>
        </w:numPr>
        <w:spacing w:before="120" w:line="276" w:lineRule="auto"/>
        <w:ind w:left="1276" w:hanging="283"/>
        <w:rPr>
          <w:rFonts w:ascii="Arial" w:hAnsi="Arial" w:cs="Arial"/>
          <w:color w:val="00000A"/>
          <w:kern w:val="2"/>
          <w:sz w:val="22"/>
          <w:szCs w:val="22"/>
        </w:rPr>
      </w:pPr>
      <w:r w:rsidRPr="00080780">
        <w:rPr>
          <w:rFonts w:ascii="Arial" w:hAnsi="Arial" w:cs="Arial"/>
          <w:color w:val="00000A"/>
          <w:kern w:val="2"/>
          <w:sz w:val="22"/>
          <w:szCs w:val="22"/>
        </w:rPr>
        <w:t>czyszczenie kół pojazdów przed wyjazdem z placu budowy na drogi publiczne.</w:t>
      </w:r>
    </w:p>
    <w:p w:rsidR="00FA73F5" w:rsidRPr="00080780" w:rsidRDefault="00C44D38" w:rsidP="00E90AF8">
      <w:pPr>
        <w:numPr>
          <w:ilvl w:val="0"/>
          <w:numId w:val="3"/>
        </w:numPr>
        <w:spacing w:before="120" w:line="276" w:lineRule="auto"/>
        <w:ind w:left="993" w:hanging="284"/>
        <w:rPr>
          <w:rFonts w:ascii="Arial" w:hAnsi="Arial" w:cs="Arial"/>
          <w:color w:val="00000A"/>
          <w:kern w:val="2"/>
          <w:sz w:val="22"/>
          <w:szCs w:val="22"/>
        </w:rPr>
      </w:pPr>
      <w:r w:rsidRPr="00080780">
        <w:rPr>
          <w:rFonts w:ascii="Arial" w:hAnsi="Arial" w:cs="Arial"/>
          <w:color w:val="00000A"/>
          <w:kern w:val="2"/>
          <w:sz w:val="22"/>
          <w:szCs w:val="22"/>
        </w:rPr>
        <w:t>W zakresie ochrony środowiska gruntowo – wodnego:</w:t>
      </w:r>
    </w:p>
    <w:p w:rsidR="00FA73F5"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color w:val="00000A"/>
          <w:kern w:val="2"/>
          <w:sz w:val="22"/>
          <w:szCs w:val="22"/>
        </w:rPr>
        <w:t>w sytuacjach awaryjnych (np. wyciek paliwa, oleju) należy podjąć niezwłoczne działania mające na celu zapobieganie przenikaniu zanieczyszczeń do wód powierzchniowych i podziemnych (np. poprzez unieszkodliwienie wycieku za pomocą odpowiednich sorbentów);</w:t>
      </w:r>
    </w:p>
    <w:p w:rsidR="00FA73F5"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sz w:val="22"/>
          <w:szCs w:val="22"/>
          <w:lang w:eastAsia="pl-PL"/>
        </w:rPr>
        <w:t>zanieczyszczony substancjami ropopochodnymi grunt należy wybrać i przekazać do neutralizacji</w:t>
      </w:r>
      <w:r w:rsidRPr="00080780">
        <w:rPr>
          <w:rFonts w:ascii="Arial" w:hAnsi="Arial" w:cs="Arial"/>
          <w:color w:val="00000A"/>
          <w:kern w:val="2"/>
          <w:sz w:val="22"/>
          <w:szCs w:val="22"/>
        </w:rPr>
        <w:t xml:space="preserve"> </w:t>
      </w:r>
      <w:r w:rsidRPr="00080780">
        <w:rPr>
          <w:rFonts w:ascii="Arial" w:hAnsi="Arial" w:cs="Arial"/>
          <w:sz w:val="22"/>
          <w:szCs w:val="22"/>
          <w:lang w:eastAsia="pl-PL"/>
        </w:rPr>
        <w:t>uprawnionym podmiotom;</w:t>
      </w:r>
    </w:p>
    <w:p w:rsidR="00FA73F5"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color w:val="00000A"/>
          <w:kern w:val="2"/>
          <w:sz w:val="22"/>
          <w:szCs w:val="22"/>
        </w:rPr>
        <w:lastRenderedPageBreak/>
        <w:t>magazynowanie odpadów prowadzić tak, aby uniknąć powstawania niekontrolowanych odcieków; odpady niebezpieczne magazynować w wydzielonych, zadaszonych, zamykanych pomieszczeniach, z utwardzonym i szczelnym podłożem, tak aby nie dopuścić do przenikania ewentualnych odcieków do środowiska gruntowo - wodnego;</w:t>
      </w:r>
    </w:p>
    <w:p w:rsidR="00FA73F5"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sz w:val="22"/>
          <w:szCs w:val="22"/>
        </w:rPr>
        <w:t xml:space="preserve">miejsca tankowania pojazdów i sprzętu budowlanego zlokalizować w odległości min. 50 m od cieków, wyłożyć szczelnymi płytami betonowymi lub matami zabezpieczającymi środowisko gruntowo - wodne przed zanieczyszczeniem substancjami ropopochodnymi oraz wyposażyć w sorbenty </w:t>
      </w:r>
      <w:r>
        <w:rPr>
          <w:rFonts w:ascii="Arial" w:hAnsi="Arial" w:cs="Arial"/>
          <w:sz w:val="22"/>
          <w:szCs w:val="22"/>
        </w:rPr>
        <w:t xml:space="preserve">lub </w:t>
      </w:r>
      <w:r w:rsidRPr="00080780">
        <w:rPr>
          <w:rFonts w:ascii="Arial" w:hAnsi="Arial" w:cs="Arial"/>
          <w:sz w:val="22"/>
          <w:szCs w:val="22"/>
        </w:rPr>
        <w:t>biopreparaty neutralizujące wycieki paliw i płynów eksploatacyjnych;</w:t>
      </w:r>
    </w:p>
    <w:p w:rsidR="00FA73F5"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sz w:val="22"/>
          <w:szCs w:val="22"/>
        </w:rPr>
        <w:t>zaplecze techniczne, miejsca magazynowania materiałów budowlanych i odpadów oraz miejsca postoju maszyn budowlanych i sprzętu transportowego należy zorganizować na terenie utwardzonym lub pokrytym materiałem izolacyjnym poza dolinami cieków;</w:t>
      </w:r>
    </w:p>
    <w:p w:rsidR="00FA73F5"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sz w:val="22"/>
          <w:szCs w:val="22"/>
        </w:rPr>
        <w:t>materiały potencjalnie niebezpieczne dla środowiska gruntowo - wodnego, (tj. oleje, smary, farby, masy i powłoki uszczelniające) magazynować w szczelnych i zamykanych pojemnikach na utwardzonym podłożu;</w:t>
      </w:r>
    </w:p>
    <w:p w:rsidR="00A64540"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sz w:val="22"/>
          <w:szCs w:val="22"/>
        </w:rPr>
        <w:t>w przypadku konieczności odwodnienia wykopów, prace odwodnieniowe prowadzić bez konieczności trwałego obniżenia poziomu wód gruntowych; do minimum ograniczyć czas odwadniania wykopów, wody z odwodnienia odprowadzać w sposób nie powodujący zalewania terenów sąsiednich oraz niezmieniający stanu wody na gruncie, w szczególności kierunku odpływu wód opadowych ze szkodą dla gruntów sąsiednich,</w:t>
      </w:r>
    </w:p>
    <w:p w:rsidR="009B5204" w:rsidRPr="00080780" w:rsidRDefault="00C44D38" w:rsidP="00E90AF8">
      <w:pPr>
        <w:numPr>
          <w:ilvl w:val="0"/>
          <w:numId w:val="2"/>
        </w:numPr>
        <w:spacing w:before="120" w:line="276" w:lineRule="auto"/>
        <w:ind w:left="1276" w:hanging="283"/>
        <w:rPr>
          <w:rFonts w:ascii="Arial" w:hAnsi="Arial" w:cs="Arial"/>
          <w:sz w:val="22"/>
          <w:szCs w:val="22"/>
        </w:rPr>
      </w:pPr>
      <w:r w:rsidRPr="00080780">
        <w:rPr>
          <w:rFonts w:ascii="Arial" w:hAnsi="Arial" w:cs="Arial"/>
          <w:sz w:val="22"/>
          <w:szCs w:val="22"/>
        </w:rPr>
        <w:t xml:space="preserve">prace w ciekach należy prowadzić </w:t>
      </w:r>
      <w:r>
        <w:rPr>
          <w:rFonts w:ascii="Arial" w:hAnsi="Arial" w:cs="Arial"/>
          <w:sz w:val="22"/>
          <w:szCs w:val="22"/>
        </w:rPr>
        <w:t xml:space="preserve">podczas okresów niskich stanów wód oraz </w:t>
      </w:r>
      <w:r w:rsidRPr="00080780">
        <w:rPr>
          <w:rFonts w:ascii="Arial" w:hAnsi="Arial" w:cs="Arial"/>
          <w:sz w:val="22"/>
          <w:szCs w:val="22"/>
        </w:rPr>
        <w:t>w</w:t>
      </w:r>
      <w:r>
        <w:rPr>
          <w:rFonts w:ascii="Arial" w:hAnsi="Arial" w:cs="Arial"/>
          <w:sz w:val="22"/>
          <w:szCs w:val="22"/>
        </w:rPr>
        <w:t> </w:t>
      </w:r>
      <w:r w:rsidRPr="00080780">
        <w:rPr>
          <w:rFonts w:ascii="Arial" w:hAnsi="Arial" w:cs="Arial"/>
          <w:sz w:val="22"/>
          <w:szCs w:val="22"/>
        </w:rPr>
        <w:t>sposób:</w:t>
      </w:r>
    </w:p>
    <w:p w:rsidR="00481B0C" w:rsidRPr="00080780" w:rsidRDefault="00C44D38" w:rsidP="00E90AF8">
      <w:pPr>
        <w:pStyle w:val="Akapitzlist"/>
        <w:numPr>
          <w:ilvl w:val="0"/>
          <w:numId w:val="40"/>
        </w:num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eliminujący lub ograniczający do n</w:t>
      </w:r>
      <w:r>
        <w:rPr>
          <w:rFonts w:ascii="Arial" w:hAnsi="Arial" w:cs="Arial"/>
          <w:color w:val="00000A"/>
          <w:kern w:val="2"/>
          <w:sz w:val="22"/>
          <w:szCs w:val="22"/>
        </w:rPr>
        <w:t>iezbędnego minimum ingerencję w </w:t>
      </w:r>
      <w:r w:rsidRPr="00080780">
        <w:rPr>
          <w:rFonts w:ascii="Arial" w:hAnsi="Arial" w:cs="Arial"/>
          <w:color w:val="00000A"/>
          <w:kern w:val="2"/>
          <w:sz w:val="22"/>
          <w:szCs w:val="22"/>
        </w:rPr>
        <w:t>elementy biologiczne, hydromorfologiczne i fizykochemiczne wód cieku,</w:t>
      </w:r>
    </w:p>
    <w:p w:rsidR="00481B0C" w:rsidRPr="00080780" w:rsidRDefault="00C44D38" w:rsidP="00E90AF8">
      <w:pPr>
        <w:pStyle w:val="Akapitzlist"/>
        <w:numPr>
          <w:ilvl w:val="0"/>
          <w:numId w:val="40"/>
        </w:num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ograniczający zmętnienie wód np. poprzez zabezpieczenie koryta cieku siatką przed osuwaniem się materiału ziemnego do koryta,</w:t>
      </w:r>
    </w:p>
    <w:p w:rsidR="00481B0C" w:rsidRPr="00080780" w:rsidRDefault="00C44D38" w:rsidP="00E90AF8">
      <w:pPr>
        <w:pStyle w:val="Akapitzlist"/>
        <w:numPr>
          <w:ilvl w:val="0"/>
          <w:numId w:val="40"/>
        </w:num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ograniczający do niezbędnego minimum wprowadzanie do koryta cieku ciężkiego sprzętu,</w:t>
      </w:r>
    </w:p>
    <w:p w:rsidR="00D8160F"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sz w:val="22"/>
          <w:szCs w:val="22"/>
        </w:rPr>
        <w:t>działania obejmujące kształtowanie koryta cieku, regulację wód i przebudowę urządzeń wodnych, powinny zapewnić swobodny przepływ wód oraz nie powodować podtopień, cofek i spiętrzeń wody,</w:t>
      </w:r>
    </w:p>
    <w:p w:rsidR="00DA1F5B" w:rsidRPr="00080780" w:rsidRDefault="00C44D38" w:rsidP="00E90AF8">
      <w:pPr>
        <w:numPr>
          <w:ilvl w:val="0"/>
          <w:numId w:val="2"/>
        </w:numPr>
        <w:spacing w:before="120" w:line="276" w:lineRule="auto"/>
        <w:ind w:left="1276" w:hanging="283"/>
        <w:rPr>
          <w:rFonts w:ascii="Arial" w:hAnsi="Arial" w:cs="Arial"/>
          <w:color w:val="00000A"/>
          <w:kern w:val="2"/>
          <w:sz w:val="22"/>
          <w:szCs w:val="22"/>
        </w:rPr>
      </w:pPr>
      <w:r w:rsidRPr="00080780">
        <w:rPr>
          <w:rFonts w:ascii="Arial" w:hAnsi="Arial" w:cs="Arial"/>
          <w:sz w:val="22"/>
          <w:szCs w:val="22"/>
        </w:rPr>
        <w:t>wszystkie  prace zaplanowane  w rejonie cieku oraz bezpośrednio w nim należy prowadzić w sposób, który nie będzie ograniczał swobodnego przepływu wód oraz migracji organizmów wodnych tj.:</w:t>
      </w:r>
    </w:p>
    <w:p w:rsidR="00481B0C" w:rsidRPr="00080780" w:rsidRDefault="00C44D38" w:rsidP="00E90AF8">
      <w:pPr>
        <w:pStyle w:val="Akapitzlist"/>
        <w:widowControl/>
        <w:numPr>
          <w:ilvl w:val="0"/>
          <w:numId w:val="39"/>
        </w:numPr>
        <w:suppressAutoHyphens w:val="0"/>
        <w:spacing w:line="276" w:lineRule="auto"/>
        <w:ind w:left="1985" w:hanging="284"/>
        <w:rPr>
          <w:rFonts w:ascii="Arial" w:eastAsia="SimSun" w:hAnsi="Arial" w:cs="Arial"/>
          <w:kern w:val="1"/>
          <w:sz w:val="22"/>
          <w:szCs w:val="22"/>
          <w:lang w:eastAsia="hi-IN" w:bidi="hi-IN"/>
        </w:rPr>
      </w:pPr>
      <w:r w:rsidRPr="00080780">
        <w:rPr>
          <w:rFonts w:ascii="Arial" w:hAnsi="Arial" w:cs="Arial"/>
          <w:sz w:val="22"/>
          <w:szCs w:val="22"/>
        </w:rPr>
        <w:t>prace prowadzić przy minimalnym i niezahamowanym przepływie wody tj. z zachowaniem przepływu biologicznego oraz w sposób nie powodujący naruszenia osadów dennych i zboczowych,</w:t>
      </w:r>
    </w:p>
    <w:p w:rsidR="00481B0C" w:rsidRPr="00080780" w:rsidRDefault="00C44D38" w:rsidP="00E90AF8">
      <w:pPr>
        <w:pStyle w:val="Akapitzlist"/>
        <w:numPr>
          <w:ilvl w:val="0"/>
          <w:numId w:val="13"/>
        </w:numPr>
        <w:suppressAutoHyphens w:val="0"/>
        <w:spacing w:before="240" w:line="276" w:lineRule="auto"/>
        <w:rPr>
          <w:rFonts w:ascii="Arial" w:hAnsi="Arial" w:cs="Arial"/>
          <w:b/>
          <w:color w:val="000000" w:themeColor="text1"/>
          <w:sz w:val="22"/>
          <w:szCs w:val="22"/>
        </w:rPr>
      </w:pPr>
      <w:r w:rsidRPr="00080780">
        <w:rPr>
          <w:rFonts w:ascii="Arial" w:hAnsi="Arial" w:cs="Arial"/>
          <w:color w:val="000000" w:themeColor="text1"/>
          <w:sz w:val="22"/>
          <w:szCs w:val="22"/>
        </w:rPr>
        <w:t>Zaplecza budowy oraz bazy materiałowo- sprzętowe, drogi dojazdowe oraz technologiczne należy lokalizować na obszarach zagospodarowanych i przekształconych antropogenicznie, z wykluczeniem:</w:t>
      </w:r>
    </w:p>
    <w:p w:rsidR="00481B0C" w:rsidRPr="00080780" w:rsidRDefault="00C44D38" w:rsidP="00E90AF8">
      <w:pPr>
        <w:pStyle w:val="Tekstpodstawowy"/>
        <w:numPr>
          <w:ilvl w:val="0"/>
          <w:numId w:val="11"/>
        </w:numPr>
        <w:spacing w:line="276" w:lineRule="auto"/>
        <w:jc w:val="left"/>
        <w:rPr>
          <w:rFonts w:ascii="Arial" w:hAnsi="Arial" w:cs="Arial"/>
          <w:color w:val="000000" w:themeColor="text1"/>
          <w:sz w:val="22"/>
          <w:szCs w:val="22"/>
          <w:lang w:bidi="pl-PL"/>
        </w:rPr>
      </w:pPr>
      <w:r w:rsidRPr="00080780">
        <w:rPr>
          <w:rFonts w:ascii="Arial" w:hAnsi="Arial" w:cs="Arial"/>
          <w:color w:val="000000" w:themeColor="text1"/>
          <w:sz w:val="22"/>
          <w:szCs w:val="22"/>
          <w:lang w:bidi="pl-PL"/>
        </w:rPr>
        <w:t>terenów leśnych w km od 530+577 - 531+600 po obu stronach drogi (za wyjątkiem wyłączonego istniejącego odcinka jezdni),</w:t>
      </w:r>
    </w:p>
    <w:p w:rsidR="00481B0C" w:rsidRPr="00080780" w:rsidRDefault="00C44D38" w:rsidP="00E90AF8">
      <w:pPr>
        <w:pStyle w:val="Tekstpodstawowy"/>
        <w:numPr>
          <w:ilvl w:val="0"/>
          <w:numId w:val="11"/>
        </w:numPr>
        <w:spacing w:line="276" w:lineRule="auto"/>
        <w:jc w:val="left"/>
        <w:rPr>
          <w:rFonts w:ascii="Arial" w:hAnsi="Arial" w:cs="Arial"/>
          <w:color w:val="000000" w:themeColor="text1"/>
          <w:sz w:val="22"/>
          <w:szCs w:val="22"/>
          <w:lang w:bidi="pl-PL"/>
        </w:rPr>
      </w:pPr>
      <w:r w:rsidRPr="00080780">
        <w:rPr>
          <w:rFonts w:ascii="Arial" w:eastAsia="SimSun" w:hAnsi="Arial" w:cs="Arial"/>
          <w:color w:val="000000" w:themeColor="text1"/>
          <w:kern w:val="1"/>
          <w:sz w:val="22"/>
          <w:szCs w:val="22"/>
          <w:lang w:bidi="hi-IN"/>
        </w:rPr>
        <w:lastRenderedPageBreak/>
        <w:t>miejsc znajdujących się w odległości mniejszej niż 10 m od zadrzewień, w tym pojedynczych drzew nieprzeznaczonych do usunięcia,</w:t>
      </w:r>
    </w:p>
    <w:p w:rsidR="00481B0C" w:rsidRPr="00080780" w:rsidRDefault="00C44D38" w:rsidP="00E90AF8">
      <w:pPr>
        <w:pStyle w:val="Tekstpodstawowy"/>
        <w:numPr>
          <w:ilvl w:val="0"/>
          <w:numId w:val="11"/>
        </w:numPr>
        <w:spacing w:line="276" w:lineRule="auto"/>
        <w:jc w:val="left"/>
        <w:rPr>
          <w:rFonts w:ascii="Arial" w:hAnsi="Arial" w:cs="Arial"/>
          <w:color w:val="000000" w:themeColor="text1"/>
          <w:sz w:val="22"/>
          <w:szCs w:val="22"/>
          <w:lang w:bidi="pl-PL"/>
        </w:rPr>
      </w:pPr>
      <w:r w:rsidRPr="00080780">
        <w:rPr>
          <w:rFonts w:ascii="Arial" w:hAnsi="Arial" w:cs="Arial"/>
          <w:color w:val="000000" w:themeColor="text1"/>
          <w:sz w:val="22"/>
          <w:szCs w:val="22"/>
          <w:lang w:bidi="pl-PL"/>
        </w:rPr>
        <w:t>miejsc w odległości ok. 50 m od: koryt cieków, zbiorników wodnych, terenów podmokłych, systemów melioracyjnych.</w:t>
      </w:r>
    </w:p>
    <w:p w:rsidR="00481B0C" w:rsidRPr="00080780" w:rsidRDefault="00C44D38" w:rsidP="00E90AF8">
      <w:pPr>
        <w:widowControl w:val="0"/>
        <w:numPr>
          <w:ilvl w:val="0"/>
          <w:numId w:val="14"/>
        </w:numPr>
        <w:tabs>
          <w:tab w:val="left" w:pos="709"/>
        </w:tabs>
        <w:overflowPunct w:val="0"/>
        <w:autoSpaceDE w:val="0"/>
        <w:autoSpaceDN w:val="0"/>
        <w:adjustRightInd w:val="0"/>
        <w:spacing w:before="120" w:line="276" w:lineRule="auto"/>
        <w:ind w:left="709" w:hanging="284"/>
        <w:contextualSpacing/>
        <w:rPr>
          <w:rFonts w:ascii="Arial" w:hAnsi="Arial" w:cs="Arial"/>
          <w:color w:val="000000" w:themeColor="text1"/>
          <w:sz w:val="22"/>
          <w:szCs w:val="22"/>
        </w:rPr>
      </w:pPr>
      <w:r w:rsidRPr="00080780">
        <w:rPr>
          <w:rFonts w:ascii="Arial" w:hAnsi="Arial" w:cs="Arial"/>
          <w:color w:val="000000" w:themeColor="text1"/>
          <w:sz w:val="22"/>
          <w:szCs w:val="22"/>
        </w:rPr>
        <w:t>Prace związane z usunięciem drzew na terenach leśnych w km od 530 +577 do km 531+600 oraz stanowiących otuliny biologiczne cieków wodnych należy wykonać poza okresem lęgowym ptaków tj. poza okresem od 1 marca do 15 października. Usunięcia pozostałych drzew i krzewów – poje</w:t>
      </w:r>
      <w:r>
        <w:rPr>
          <w:rFonts w:ascii="Arial" w:hAnsi="Arial" w:cs="Arial"/>
          <w:color w:val="000000" w:themeColor="text1"/>
          <w:sz w:val="22"/>
          <w:szCs w:val="22"/>
        </w:rPr>
        <w:t>dynczych i rozp</w:t>
      </w:r>
      <w:r w:rsidRPr="00080780">
        <w:rPr>
          <w:rFonts w:ascii="Arial" w:hAnsi="Arial" w:cs="Arial"/>
          <w:color w:val="000000" w:themeColor="text1"/>
          <w:sz w:val="22"/>
          <w:szCs w:val="22"/>
        </w:rPr>
        <w:t>roszonych poza ww. kilometrażem, można dokonać w innym terminie niż podany wyżej, jednak po wykluczeniu przez nadzór ornitologiczny możliwości występowania w ich obrębie gniazd ptasich oraz innych siedlisk faunistycznych</w:t>
      </w:r>
      <w:r w:rsidRPr="00080780">
        <w:rPr>
          <w:rFonts w:ascii="Arial" w:hAnsi="Arial" w:cs="Arial"/>
          <w:i/>
          <w:color w:val="000000" w:themeColor="text1"/>
          <w:sz w:val="22"/>
          <w:szCs w:val="22"/>
        </w:rPr>
        <w:t>.</w:t>
      </w:r>
    </w:p>
    <w:p w:rsidR="00481B0C" w:rsidRPr="00080780" w:rsidRDefault="00C44D38" w:rsidP="00E90AF8">
      <w:pPr>
        <w:widowControl w:val="0"/>
        <w:numPr>
          <w:ilvl w:val="0"/>
          <w:numId w:val="14"/>
        </w:numPr>
        <w:tabs>
          <w:tab w:val="left" w:pos="709"/>
        </w:tabs>
        <w:overflowPunct w:val="0"/>
        <w:autoSpaceDE w:val="0"/>
        <w:autoSpaceDN w:val="0"/>
        <w:adjustRightInd w:val="0"/>
        <w:spacing w:before="120" w:line="276" w:lineRule="auto"/>
        <w:ind w:left="709"/>
        <w:rPr>
          <w:rFonts w:ascii="Arial" w:hAnsi="Arial" w:cs="Arial"/>
          <w:color w:val="000000" w:themeColor="text1"/>
          <w:sz w:val="22"/>
          <w:szCs w:val="22"/>
        </w:rPr>
      </w:pPr>
      <w:r w:rsidRPr="00080780">
        <w:rPr>
          <w:rFonts w:ascii="Arial" w:hAnsi="Arial" w:cs="Arial"/>
          <w:color w:val="000000" w:themeColor="text1"/>
          <w:sz w:val="22"/>
          <w:szCs w:val="22"/>
        </w:rPr>
        <w:t>Niezależnie od terminu prowadzonej wycinki, należy skontrolować przeznaczone do usunięcia drzewa, których obwód pnia na wysokości 5 cm wynosi minimum 50 cm, pod kątem wykorzystywania ich jako siedliska bezkręgowców i nietoperzy. Kontrola powinna zostać przeprowadzona przez specjalistę entomologa i chiropterologa z nadzoru przyrodniczego, na maksymalnie 2 dni przed rozpoczęciem prac.</w:t>
      </w:r>
    </w:p>
    <w:p w:rsidR="00481B0C" w:rsidRPr="00080780" w:rsidRDefault="00C44D38" w:rsidP="00E90AF8">
      <w:pPr>
        <w:pStyle w:val="Akapitzlist"/>
        <w:numPr>
          <w:ilvl w:val="0"/>
          <w:numId w:val="14"/>
        </w:numPr>
        <w:overflowPunct w:val="0"/>
        <w:autoSpaceDE w:val="0"/>
        <w:autoSpaceDN w:val="0"/>
        <w:adjustRightInd w:val="0"/>
        <w:spacing w:before="120" w:line="276" w:lineRule="auto"/>
        <w:ind w:left="709" w:hanging="357"/>
        <w:contextualSpacing w:val="0"/>
        <w:rPr>
          <w:rFonts w:ascii="Arial" w:hAnsi="Arial" w:cs="Arial"/>
          <w:color w:val="000000" w:themeColor="text1"/>
          <w:sz w:val="22"/>
          <w:szCs w:val="22"/>
        </w:rPr>
      </w:pPr>
      <w:r w:rsidRPr="00080780">
        <w:rPr>
          <w:rFonts w:ascii="Arial" w:hAnsi="Arial" w:cs="Arial"/>
          <w:color w:val="000000" w:themeColor="text1"/>
          <w:sz w:val="22"/>
          <w:szCs w:val="22"/>
        </w:rPr>
        <w:t>Drzewa występujące w obrębie inwestycji nieprzeznaczone do wycinki należy zabezpieczyć przed uszkodzeniami mechanicznymi i chemicznymi:</w:t>
      </w:r>
    </w:p>
    <w:p w:rsidR="00481B0C" w:rsidRPr="00080780" w:rsidRDefault="00C44D38" w:rsidP="00E90AF8">
      <w:pPr>
        <w:pStyle w:val="Akapitzlist"/>
        <w:widowControl/>
        <w:numPr>
          <w:ilvl w:val="0"/>
          <w:numId w:val="15"/>
        </w:numPr>
        <w:suppressAutoHyphens w:val="0"/>
        <w:spacing w:line="276" w:lineRule="auto"/>
        <w:ind w:left="1418" w:hanging="284"/>
        <w:rPr>
          <w:rFonts w:ascii="Arial" w:hAnsi="Arial" w:cs="Arial"/>
          <w:color w:val="000000" w:themeColor="text1"/>
          <w:sz w:val="22"/>
          <w:szCs w:val="22"/>
        </w:rPr>
      </w:pPr>
      <w:r w:rsidRPr="00080780">
        <w:rPr>
          <w:rFonts w:ascii="Arial" w:eastAsia="SimSun" w:hAnsi="Arial" w:cs="Arial"/>
          <w:color w:val="000000" w:themeColor="text1"/>
          <w:kern w:val="2"/>
          <w:sz w:val="22"/>
          <w:szCs w:val="22"/>
          <w:lang w:eastAsia="hi-IN" w:bidi="hi-IN"/>
        </w:rPr>
        <w:t>skupiska drzew/krzewów wydzielić poprzez oznakowanie taśmą w obrębie rzutu korony,</w:t>
      </w:r>
    </w:p>
    <w:p w:rsidR="00481B0C" w:rsidRPr="00080780" w:rsidRDefault="00C44D38" w:rsidP="00E90AF8">
      <w:pPr>
        <w:pStyle w:val="Akapitzlist"/>
        <w:widowControl/>
        <w:numPr>
          <w:ilvl w:val="0"/>
          <w:numId w:val="15"/>
        </w:numPr>
        <w:suppressAutoHyphens w:val="0"/>
        <w:spacing w:line="276" w:lineRule="auto"/>
        <w:ind w:left="1418"/>
        <w:rPr>
          <w:rFonts w:ascii="Arial" w:hAnsi="Arial" w:cs="Arial"/>
          <w:color w:val="000000" w:themeColor="text1"/>
          <w:sz w:val="22"/>
          <w:szCs w:val="22"/>
        </w:rPr>
      </w:pPr>
      <w:r w:rsidRPr="00080780">
        <w:rPr>
          <w:rFonts w:ascii="Arial" w:eastAsia="SimSun" w:hAnsi="Arial" w:cs="Arial"/>
          <w:color w:val="000000" w:themeColor="text1"/>
          <w:kern w:val="2"/>
          <w:sz w:val="22"/>
          <w:szCs w:val="22"/>
          <w:lang w:eastAsia="hi-IN" w:bidi="hi-IN"/>
        </w:rPr>
        <w:t>pnie pojedynczych drzew osłonić przy użyciu np. drewnianych listew, tkaniny jutowej lub grubych mat słomianych lub trzcinowych; przy zastosowaniu oszalowania z desek należy zwrócić uwagę, aby deski szczelnie przylegały na całej powierzchni pnia do wysokości około 2 m (jeżeli jest to możliwe), dolna część deski powinna być wkopana</w:t>
      </w:r>
      <w:r>
        <w:rPr>
          <w:rFonts w:ascii="Arial" w:eastAsia="SimSun" w:hAnsi="Arial" w:cs="Arial"/>
          <w:color w:val="000000" w:themeColor="text1"/>
          <w:kern w:val="2"/>
          <w:sz w:val="22"/>
          <w:szCs w:val="22"/>
          <w:lang w:eastAsia="hi-IN" w:bidi="hi-IN"/>
        </w:rPr>
        <w:t>, a jeśli jest to niemożliwe to </w:t>
      </w:r>
      <w:r w:rsidRPr="00080780">
        <w:rPr>
          <w:rFonts w:ascii="Arial" w:eastAsia="SimSun" w:hAnsi="Arial" w:cs="Arial"/>
          <w:color w:val="000000" w:themeColor="text1"/>
          <w:kern w:val="2"/>
          <w:sz w:val="22"/>
          <w:szCs w:val="22"/>
          <w:lang w:eastAsia="hi-IN" w:bidi="hi-IN"/>
        </w:rPr>
        <w:t>obsypana ziemią lub dodatkowo zabezpieczona drutem oraz poprzez zabezpieczenie systemu korzeniowego w wykopach,</w:t>
      </w:r>
    </w:p>
    <w:p w:rsidR="00481B0C" w:rsidRPr="00080780" w:rsidRDefault="00C44D38" w:rsidP="00E90AF8">
      <w:pPr>
        <w:pStyle w:val="Akapitzlist"/>
        <w:widowControl/>
        <w:numPr>
          <w:ilvl w:val="0"/>
          <w:numId w:val="15"/>
        </w:numPr>
        <w:suppressAutoHyphens w:val="0"/>
        <w:spacing w:line="276" w:lineRule="auto"/>
        <w:ind w:left="1418"/>
        <w:rPr>
          <w:rFonts w:ascii="Arial" w:hAnsi="Arial" w:cs="Arial"/>
          <w:color w:val="000000" w:themeColor="text1"/>
          <w:sz w:val="22"/>
          <w:szCs w:val="22"/>
        </w:rPr>
      </w:pPr>
      <w:r w:rsidRPr="00080780">
        <w:rPr>
          <w:rFonts w:ascii="Arial" w:eastAsia="SimSun" w:hAnsi="Arial" w:cs="Arial"/>
          <w:color w:val="000000" w:themeColor="text1"/>
          <w:kern w:val="2"/>
          <w:sz w:val="22"/>
          <w:szCs w:val="22"/>
          <w:lang w:eastAsia="hi-IN" w:bidi="hi-IN"/>
        </w:rPr>
        <w:t>wykopy w obrębie korony drzewa należy wykonywać ręcznie. Przycięte korzenie należy zabezpieczyć preparatami grzybobójczymi. Odkopane korzenie winny zostać wpuszczone głębiej i zabezpieczone przed wysychaniem lub przed przymrozkami. Wykopy w pobliżu drzew powinny zostać niezwłocznie zasypane,</w:t>
      </w:r>
    </w:p>
    <w:p w:rsidR="00481B0C" w:rsidRPr="00080780" w:rsidRDefault="00C44D38" w:rsidP="00E90AF8">
      <w:pPr>
        <w:pStyle w:val="Akapitzlist"/>
        <w:widowControl/>
        <w:numPr>
          <w:ilvl w:val="0"/>
          <w:numId w:val="15"/>
        </w:numPr>
        <w:suppressAutoHyphens w:val="0"/>
        <w:spacing w:line="276" w:lineRule="auto"/>
        <w:ind w:left="1418"/>
        <w:rPr>
          <w:rFonts w:ascii="Arial" w:hAnsi="Arial" w:cs="Arial"/>
          <w:color w:val="000000" w:themeColor="text1"/>
          <w:sz w:val="22"/>
          <w:szCs w:val="22"/>
        </w:rPr>
      </w:pPr>
      <w:r w:rsidRPr="00080780">
        <w:rPr>
          <w:rFonts w:ascii="Arial" w:eastAsia="SimSun" w:hAnsi="Arial" w:cs="Arial"/>
          <w:color w:val="000000" w:themeColor="text1"/>
          <w:kern w:val="2"/>
          <w:sz w:val="22"/>
          <w:szCs w:val="22"/>
          <w:lang w:eastAsia="hi-IN" w:bidi="hi-IN"/>
        </w:rPr>
        <w:t>zabrania się obcinania korzeni szk</w:t>
      </w:r>
      <w:r>
        <w:rPr>
          <w:rFonts w:ascii="Arial" w:eastAsia="SimSun" w:hAnsi="Arial" w:cs="Arial"/>
          <w:color w:val="000000" w:themeColor="text1"/>
          <w:kern w:val="2"/>
          <w:sz w:val="22"/>
          <w:szCs w:val="22"/>
          <w:lang w:eastAsia="hi-IN" w:bidi="hi-IN"/>
        </w:rPr>
        <w:t>ieletowych drzew, gdyż grozi to </w:t>
      </w:r>
      <w:r w:rsidRPr="00080780">
        <w:rPr>
          <w:rFonts w:ascii="Arial" w:eastAsia="SimSun" w:hAnsi="Arial" w:cs="Arial"/>
          <w:color w:val="000000" w:themeColor="text1"/>
          <w:kern w:val="2"/>
          <w:sz w:val="22"/>
          <w:szCs w:val="22"/>
          <w:lang w:eastAsia="hi-IN" w:bidi="hi-IN"/>
        </w:rPr>
        <w:t xml:space="preserve">zachwianiem statyki drzewa, </w:t>
      </w:r>
    </w:p>
    <w:p w:rsidR="00481B0C" w:rsidRPr="00080780" w:rsidRDefault="00C44D38" w:rsidP="00E90AF8">
      <w:pPr>
        <w:pStyle w:val="Akapitzlist"/>
        <w:widowControl/>
        <w:numPr>
          <w:ilvl w:val="0"/>
          <w:numId w:val="15"/>
        </w:numPr>
        <w:suppressAutoHyphens w:val="0"/>
        <w:spacing w:line="276" w:lineRule="auto"/>
        <w:ind w:left="1418"/>
        <w:rPr>
          <w:rFonts w:ascii="Arial" w:hAnsi="Arial" w:cs="Arial"/>
          <w:color w:val="000000" w:themeColor="text1"/>
          <w:sz w:val="22"/>
          <w:szCs w:val="22"/>
        </w:rPr>
      </w:pPr>
      <w:r w:rsidRPr="00080780">
        <w:rPr>
          <w:rFonts w:ascii="Arial" w:eastAsia="SimSun" w:hAnsi="Arial" w:cs="Arial"/>
          <w:color w:val="000000" w:themeColor="text1"/>
          <w:kern w:val="2"/>
          <w:sz w:val="22"/>
          <w:szCs w:val="22"/>
          <w:lang w:eastAsia="hi-IN" w:bidi="hi-IN"/>
        </w:rPr>
        <w:t>w obrębie rzutu korony nie można magazynować materiałów chemicznych, budowlanych i ziemi z powstałych wykopów, stosować otwartego ognia, lokalizować placów manewrowych i miejsc postoju sprzętu ciężkiego</w:t>
      </w:r>
      <w:r>
        <w:rPr>
          <w:rFonts w:ascii="Arial" w:eastAsia="SimSun" w:hAnsi="Arial" w:cs="Arial"/>
          <w:color w:val="000000" w:themeColor="text1"/>
          <w:kern w:val="2"/>
          <w:sz w:val="22"/>
          <w:szCs w:val="22"/>
          <w:lang w:eastAsia="hi-IN" w:bidi="hi-IN"/>
        </w:rPr>
        <w:t>.</w:t>
      </w:r>
    </w:p>
    <w:p w:rsidR="00481B0C" w:rsidRPr="00080780" w:rsidRDefault="00C44D38" w:rsidP="00E90AF8">
      <w:pPr>
        <w:pStyle w:val="Akapitzlist"/>
        <w:numPr>
          <w:ilvl w:val="0"/>
          <w:numId w:val="16"/>
        </w:numPr>
        <w:suppressAutoHyphens w:val="0"/>
        <w:spacing w:line="276" w:lineRule="auto"/>
        <w:ind w:left="709"/>
        <w:rPr>
          <w:rFonts w:ascii="Arial" w:hAnsi="Arial" w:cs="Arial"/>
          <w:color w:val="000000" w:themeColor="text1"/>
          <w:sz w:val="22"/>
          <w:szCs w:val="22"/>
        </w:rPr>
      </w:pPr>
      <w:r w:rsidRPr="00080780">
        <w:rPr>
          <w:rFonts w:ascii="Arial" w:hAnsi="Arial" w:cs="Arial"/>
          <w:color w:val="000000" w:themeColor="text1"/>
          <w:sz w:val="22"/>
          <w:szCs w:val="22"/>
        </w:rPr>
        <w:t xml:space="preserve">Należy skontrolować wszelkie obiekty przeznaczone do rozbiórki lub przebudowy w tym mosty/wiadukty pod kątem ich wykorzystywania jako siedliska lęgowe ptaków oraz </w:t>
      </w:r>
      <w:r w:rsidRPr="00080780">
        <w:rPr>
          <w:rFonts w:ascii="Arial" w:eastAsia="Calibri" w:hAnsi="Arial" w:cs="Arial"/>
          <w:color w:val="000000" w:themeColor="text1"/>
          <w:sz w:val="22"/>
          <w:szCs w:val="22"/>
        </w:rPr>
        <w:t>występowania schronień letnich oraz zimowych nietoperzy.</w:t>
      </w:r>
    </w:p>
    <w:p w:rsidR="00481B0C" w:rsidRDefault="00C44D38" w:rsidP="00E90AF8">
      <w:pPr>
        <w:pStyle w:val="Akapitzlist"/>
        <w:numPr>
          <w:ilvl w:val="0"/>
          <w:numId w:val="16"/>
        </w:numPr>
        <w:suppressAutoHyphens w:val="0"/>
        <w:spacing w:before="120" w:line="276" w:lineRule="auto"/>
        <w:ind w:left="709" w:hanging="357"/>
        <w:contextualSpacing w:val="0"/>
        <w:rPr>
          <w:rFonts w:ascii="Arial" w:hAnsi="Arial" w:cs="Arial"/>
          <w:color w:val="000000" w:themeColor="text1"/>
          <w:sz w:val="22"/>
          <w:szCs w:val="22"/>
        </w:rPr>
      </w:pPr>
      <w:r w:rsidRPr="00080780">
        <w:rPr>
          <w:rFonts w:ascii="Arial" w:hAnsi="Arial" w:cs="Arial"/>
          <w:color w:val="000000" w:themeColor="text1"/>
          <w:sz w:val="22"/>
          <w:szCs w:val="22"/>
        </w:rPr>
        <w:t xml:space="preserve">Przed rozpoczęciem sezonu lęgowego ptaków </w:t>
      </w:r>
      <w:r>
        <w:rPr>
          <w:rFonts w:ascii="Arial" w:hAnsi="Arial" w:cs="Arial"/>
          <w:color w:val="000000" w:themeColor="text1"/>
          <w:sz w:val="22"/>
          <w:szCs w:val="22"/>
        </w:rPr>
        <w:t xml:space="preserve">czyli przed </w:t>
      </w:r>
      <w:r w:rsidRPr="00C852DA">
        <w:rPr>
          <w:rFonts w:ascii="Arial" w:hAnsi="Arial" w:cs="Arial"/>
          <w:color w:val="000000" w:themeColor="text1"/>
          <w:sz w:val="22"/>
          <w:szCs w:val="22"/>
        </w:rPr>
        <w:t>1 marca</w:t>
      </w:r>
      <w:r>
        <w:rPr>
          <w:rFonts w:ascii="Arial" w:hAnsi="Arial" w:cs="Arial"/>
          <w:color w:val="000000" w:themeColor="text1"/>
          <w:sz w:val="22"/>
          <w:szCs w:val="22"/>
        </w:rPr>
        <w:t xml:space="preserve"> </w:t>
      </w:r>
      <w:r w:rsidRPr="00080780">
        <w:rPr>
          <w:rFonts w:ascii="Arial" w:hAnsi="Arial" w:cs="Arial"/>
          <w:color w:val="000000" w:themeColor="text1"/>
          <w:sz w:val="22"/>
          <w:szCs w:val="22"/>
        </w:rPr>
        <w:t>skarpy i ściany wykopów o pionowych ścianach należy zabezpieczyć przed możliwością zasiedlenia przez ptaki, poprzez ich wyprofilowanie (złagodzenie), lub przy braku takiej możliwości osłonić zabezpieczającą siatką lub agrowłókniną.</w:t>
      </w:r>
    </w:p>
    <w:p w:rsidR="00C852DA" w:rsidRPr="00C852DA" w:rsidRDefault="00C44D38" w:rsidP="00E90AF8">
      <w:pPr>
        <w:pStyle w:val="Akapitzlist"/>
        <w:numPr>
          <w:ilvl w:val="0"/>
          <w:numId w:val="16"/>
        </w:numPr>
        <w:suppressAutoHyphens w:val="0"/>
        <w:spacing w:before="120" w:line="276" w:lineRule="auto"/>
        <w:ind w:left="709" w:hanging="357"/>
        <w:contextualSpacing w:val="0"/>
        <w:rPr>
          <w:rFonts w:ascii="Arial" w:hAnsi="Arial" w:cs="Arial"/>
          <w:color w:val="000000" w:themeColor="text1"/>
          <w:sz w:val="22"/>
          <w:szCs w:val="22"/>
        </w:rPr>
      </w:pPr>
      <w:r w:rsidRPr="00C852DA">
        <w:rPr>
          <w:rFonts w:ascii="Arial" w:hAnsi="Arial" w:cs="Arial"/>
          <w:iCs/>
          <w:sz w:val="22"/>
          <w:szCs w:val="22"/>
        </w:rPr>
        <w:t xml:space="preserve">Prace przygotowawcze należy prowadzić po uprzednim sprawdzeniu przez nadzór przyrodniczy, czy na powierzchni terenu objętego oddziaływaniem nie znajdują się </w:t>
      </w:r>
      <w:r w:rsidRPr="00C852DA">
        <w:rPr>
          <w:rFonts w:ascii="Arial" w:hAnsi="Arial" w:cs="Arial"/>
          <w:iCs/>
          <w:sz w:val="22"/>
          <w:szCs w:val="22"/>
        </w:rPr>
        <w:lastRenderedPageBreak/>
        <w:t xml:space="preserve">siedliska oraz stanowiska chronionych roślin i zwierząt. W przypadku ich stwierdzenia </w:t>
      </w:r>
      <w:r w:rsidRPr="00C852DA">
        <w:rPr>
          <w:rFonts w:ascii="Arial" w:hAnsi="Arial" w:cs="Arial"/>
          <w:sz w:val="22"/>
          <w:szCs w:val="22"/>
        </w:rPr>
        <w:t>należy wstrzymać prace albo je odłowić i przenieść p</w:t>
      </w:r>
      <w:r>
        <w:rPr>
          <w:rFonts w:ascii="Arial" w:hAnsi="Arial" w:cs="Arial"/>
          <w:sz w:val="22"/>
          <w:szCs w:val="22"/>
        </w:rPr>
        <w:t>oza rejon objęty inwestycją, do </w:t>
      </w:r>
      <w:r w:rsidRPr="00C852DA">
        <w:rPr>
          <w:rFonts w:ascii="Arial" w:hAnsi="Arial" w:cs="Arial"/>
          <w:sz w:val="22"/>
          <w:szCs w:val="22"/>
        </w:rPr>
        <w:t>siedlisk zastępczy</w:t>
      </w:r>
      <w:r>
        <w:rPr>
          <w:rFonts w:ascii="Arial" w:hAnsi="Arial" w:cs="Arial"/>
          <w:sz w:val="22"/>
          <w:szCs w:val="22"/>
        </w:rPr>
        <w:t>ch, pod nadzorem przyrodniczym</w:t>
      </w:r>
      <w:r w:rsidRPr="00C852DA">
        <w:rPr>
          <w:rFonts w:ascii="Arial" w:hAnsi="Arial" w:cs="Arial"/>
          <w:sz w:val="22"/>
          <w:szCs w:val="22"/>
        </w:rPr>
        <w:t xml:space="preserve">. </w:t>
      </w:r>
      <w:r>
        <w:rPr>
          <w:rFonts w:ascii="Arial" w:hAnsi="Arial" w:cs="Arial"/>
          <w:sz w:val="22"/>
          <w:szCs w:val="22"/>
        </w:rPr>
        <w:t>Przy wyborze miejsca, do </w:t>
      </w:r>
      <w:r w:rsidRPr="00C852DA">
        <w:rPr>
          <w:rFonts w:ascii="Arial" w:hAnsi="Arial" w:cs="Arial"/>
          <w:sz w:val="22"/>
          <w:szCs w:val="22"/>
        </w:rPr>
        <w:t>którego zwierzęta zostaną przeniesione należy wziąć pod uwagę możliwość ich przetrwania we właściwym stanie ochrony na nowym stanowisku, z uwzględnieniem czynników antropogenicznych. Odłowienie i przeniesienie gatunków chronionych wymaga uzyskania zezwolenia na czynności podlegające zakazom.</w:t>
      </w:r>
    </w:p>
    <w:p w:rsidR="00481B0C" w:rsidRPr="00080780" w:rsidRDefault="00C44D38" w:rsidP="00E90AF8">
      <w:pPr>
        <w:pStyle w:val="Akapitzlist"/>
        <w:numPr>
          <w:ilvl w:val="0"/>
          <w:numId w:val="16"/>
        </w:numPr>
        <w:suppressAutoHyphens w:val="0"/>
        <w:autoSpaceDE w:val="0"/>
        <w:autoSpaceDN w:val="0"/>
        <w:adjustRightInd w:val="0"/>
        <w:spacing w:before="120" w:line="276" w:lineRule="auto"/>
        <w:ind w:left="709" w:hanging="357"/>
        <w:contextualSpacing w:val="0"/>
        <w:rPr>
          <w:rFonts w:ascii="Arial" w:hAnsi="Arial" w:cs="Arial"/>
          <w:color w:val="000000" w:themeColor="text1"/>
          <w:sz w:val="22"/>
          <w:szCs w:val="22"/>
        </w:rPr>
      </w:pPr>
      <w:r w:rsidRPr="00080780">
        <w:rPr>
          <w:rFonts w:ascii="Arial" w:hAnsi="Arial" w:cs="Arial"/>
          <w:color w:val="000000" w:themeColor="text1"/>
          <w:sz w:val="22"/>
          <w:szCs w:val="22"/>
        </w:rPr>
        <w:t>W celu ochrony przed nieumyślnym zabijaniem zwierząt, które mogą przedostać się na teren realizacji przedsięwzięcia:</w:t>
      </w:r>
    </w:p>
    <w:p w:rsidR="00481B0C" w:rsidRPr="00080780" w:rsidRDefault="00C44D38" w:rsidP="00E90AF8">
      <w:pPr>
        <w:pStyle w:val="Akapitzlist"/>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co najmniej 2 tygodnie przed rozpoczęciem prac ziemnych teren należy skontrolować pod kątem występowania gatunków chronionych,</w:t>
      </w:r>
    </w:p>
    <w:p w:rsidR="00481B0C" w:rsidRPr="00080780" w:rsidRDefault="00C44D38" w:rsidP="00E90AF8">
      <w:pPr>
        <w:pStyle w:val="Akapitzlist"/>
        <w:widowControl/>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teren, przed przystąpieniem do realizacji prac, powinien by</w:t>
      </w:r>
      <w:r w:rsidRPr="00080780">
        <w:rPr>
          <w:rFonts w:ascii="Arial" w:eastAsia="TimesNewRoman" w:hAnsi="Arial" w:cs="Arial"/>
          <w:color w:val="000000" w:themeColor="text1"/>
          <w:sz w:val="22"/>
          <w:szCs w:val="22"/>
        </w:rPr>
        <w:t xml:space="preserve">ć </w:t>
      </w:r>
      <w:r w:rsidRPr="00080780">
        <w:rPr>
          <w:rFonts w:ascii="Arial" w:hAnsi="Arial" w:cs="Arial"/>
          <w:color w:val="000000" w:themeColor="text1"/>
          <w:sz w:val="22"/>
          <w:szCs w:val="22"/>
        </w:rPr>
        <w:t>systematycznie tj. raz na dwa tygodnie koszony w okresie poprzedzającym rozpoczęcie robót w poszczególnych etapach, pod nadzorem przyrodniczym, tak aby ptaki i inne zwierz</w:t>
      </w:r>
      <w:r w:rsidRPr="00080780">
        <w:rPr>
          <w:rFonts w:ascii="Arial" w:eastAsia="TimesNewRoman" w:hAnsi="Arial" w:cs="Arial"/>
          <w:color w:val="000000" w:themeColor="text1"/>
          <w:sz w:val="22"/>
          <w:szCs w:val="22"/>
        </w:rPr>
        <w:t>ę</w:t>
      </w:r>
      <w:r w:rsidRPr="00080780">
        <w:rPr>
          <w:rFonts w:ascii="Arial" w:hAnsi="Arial" w:cs="Arial"/>
          <w:color w:val="000000" w:themeColor="text1"/>
          <w:sz w:val="22"/>
          <w:szCs w:val="22"/>
        </w:rPr>
        <w:t>ta nie miały możliwości zakładania gniazd na powierzchni ziemi lub pod ziemią i nie przyst</w:t>
      </w:r>
      <w:r w:rsidRPr="00080780">
        <w:rPr>
          <w:rFonts w:ascii="Arial" w:eastAsia="TimesNewRoman" w:hAnsi="Arial" w:cs="Arial"/>
          <w:color w:val="000000" w:themeColor="text1"/>
          <w:sz w:val="22"/>
          <w:szCs w:val="22"/>
        </w:rPr>
        <w:t>ę</w:t>
      </w:r>
      <w:r w:rsidRPr="00080780">
        <w:rPr>
          <w:rFonts w:ascii="Arial" w:hAnsi="Arial" w:cs="Arial"/>
          <w:color w:val="000000" w:themeColor="text1"/>
          <w:sz w:val="22"/>
          <w:szCs w:val="22"/>
        </w:rPr>
        <w:t>powały do rozrodu.</w:t>
      </w:r>
    </w:p>
    <w:p w:rsidR="00481B0C" w:rsidRPr="00080780" w:rsidRDefault="00C44D38" w:rsidP="00E90AF8">
      <w:pPr>
        <w:pStyle w:val="Akapitzlist"/>
        <w:widowControl/>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 xml:space="preserve">inwestycję należy realizować tak, by nie powodować powstawania pułapek, z których ucieczka zwierząt będzie niemożliwa, </w:t>
      </w:r>
    </w:p>
    <w:p w:rsidR="00481B0C" w:rsidRPr="00080780" w:rsidRDefault="00C44D38" w:rsidP="00E90AF8">
      <w:pPr>
        <w:pStyle w:val="Akapitzlist"/>
        <w:widowControl/>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należy codziennie sprawdzać wykopy, pod kątem obecności w nich drobnych zwierząt. Codzienny przegląd wykopów oraz wszystkich innych sztucznych zagłębień terenu w granicy pasa technologicznego (przebudowywanej drogi) winien odbywać się w godzinach porannych, przed rozpoczęciem prac budowlanych. Kontrolę wykopów w tym zakresie winien realizować pracownik wyznaczony przez nadzór przyrodniczy,</w:t>
      </w:r>
    </w:p>
    <w:p w:rsidR="00481B0C" w:rsidRPr="00080780" w:rsidRDefault="00C44D38" w:rsidP="00E90AF8">
      <w:pPr>
        <w:pStyle w:val="Akapitzlist"/>
        <w:widowControl/>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 xml:space="preserve">jeżeli pomimo zastosowanych rozwiązań, zwierzęta zostaną uwięzione na terenie budowy, w tym w wykopach i innych sztucznych zagłębieniach terenu w granicy pasa technologicznego (przebudowywanej drogi), </w:t>
      </w:r>
      <w:r>
        <w:rPr>
          <w:rFonts w:ascii="Arial" w:hAnsi="Arial" w:cs="Arial"/>
          <w:color w:val="000000" w:themeColor="text1"/>
          <w:sz w:val="22"/>
          <w:szCs w:val="22"/>
        </w:rPr>
        <w:t>należy je natychmiast uwolnić i </w:t>
      </w:r>
      <w:r w:rsidRPr="00080780">
        <w:rPr>
          <w:rFonts w:ascii="Arial" w:hAnsi="Arial" w:cs="Arial"/>
          <w:color w:val="000000" w:themeColor="text1"/>
          <w:sz w:val="22"/>
          <w:szCs w:val="22"/>
        </w:rPr>
        <w:t>przenieść do odpowiednich siedlisk poza rejon objęty inwestycją. Przy wyborze miejsca, do którego zwierzęta będą przenoszone należy wziąć pod uwagę możliwość ich przetrwania we właściwym stanie ochrony na nowym stanowisku, również z uwzględnieniem czynników antropogenicznych. Prace w ramach planowanej inwestycji można prowadzić po uprzednim przeniesieniu osobników dorosłych zwierząt i ich form rozwojowych,</w:t>
      </w:r>
    </w:p>
    <w:p w:rsidR="00481B0C" w:rsidRPr="00080780" w:rsidRDefault="00C44D38" w:rsidP="00E90AF8">
      <w:pPr>
        <w:pStyle w:val="Akapitzlist"/>
        <w:widowControl/>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przed niwelacją jakichkolwiek zagłębień wypełnionych wodą powstałych w trakcie realizacji inwestycji, należy sprawdzić, czy występują tam płazy (osobniki dorosłe i formy rozwojowe). W przypadku stwierdzenia ich występowania należy zwierzęta te przenieść poza teren prowadzonych prac do stanowisk zastępczych wskazanych przez nadzór przyrodniczy,</w:t>
      </w:r>
    </w:p>
    <w:p w:rsidR="00481B0C" w:rsidRPr="00080780" w:rsidRDefault="00C44D38" w:rsidP="00E90AF8">
      <w:pPr>
        <w:pStyle w:val="Akapitzlist"/>
        <w:widowControl/>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należy zastosować skarpowanie wykopów umożliwiających samodzielne wydostanie się bezkręgowców w miejscach wskazanych przez nadzór przyrodniczy lub w przypadku uzasadnionym (po stwierdzeniu występowania licznych gatunków chronionych) należy wprowadzić rozwiązania polegające na wstawieniu do wykopów desek tworzących swego rodzaju pomost umożliwiający wydostanie się zwierząt z wykopów,</w:t>
      </w:r>
    </w:p>
    <w:p w:rsidR="00481B0C" w:rsidRPr="00080780" w:rsidRDefault="00C44D38" w:rsidP="00E90AF8">
      <w:pPr>
        <w:pStyle w:val="Akapitzlist"/>
        <w:widowControl/>
        <w:numPr>
          <w:ilvl w:val="0"/>
          <w:numId w:val="17"/>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 xml:space="preserve">w celu ograniczenia efektu płoszenia zwierząt, nie należy prowadzić prac w porze nocnej (z wyjątkiem prac wymagających nieprzerwanego ciągu technologicznego). Nie należy oświetlać terenów przyległych do placu budowy na terenach leśnych, </w:t>
      </w:r>
      <w:r w:rsidRPr="00080780">
        <w:rPr>
          <w:rFonts w:ascii="Arial" w:hAnsi="Arial" w:cs="Arial"/>
          <w:color w:val="000000" w:themeColor="text1"/>
          <w:sz w:val="22"/>
          <w:szCs w:val="22"/>
        </w:rPr>
        <w:lastRenderedPageBreak/>
        <w:t>a do oświetlenia placu budowy stosować lampy ledowe lub sodowe o kierunkowej wiązce światła.</w:t>
      </w:r>
    </w:p>
    <w:p w:rsidR="00481B0C" w:rsidRPr="00080780" w:rsidRDefault="00C44D38" w:rsidP="00E90AF8">
      <w:pPr>
        <w:pStyle w:val="Akapitzlist"/>
        <w:numPr>
          <w:ilvl w:val="0"/>
          <w:numId w:val="19"/>
        </w:numPr>
        <w:suppressAutoHyphens w:val="0"/>
        <w:spacing w:line="276" w:lineRule="auto"/>
        <w:ind w:left="709"/>
        <w:rPr>
          <w:rFonts w:ascii="Arial" w:eastAsiaTheme="minorHAnsi" w:hAnsi="Arial" w:cs="Arial"/>
          <w:color w:val="000000" w:themeColor="text1"/>
          <w:sz w:val="22"/>
          <w:szCs w:val="22"/>
          <w:lang w:eastAsia="en-US"/>
        </w:rPr>
      </w:pPr>
      <w:r w:rsidRPr="00080780">
        <w:rPr>
          <w:rFonts w:ascii="Arial" w:eastAsiaTheme="minorHAnsi" w:hAnsi="Arial" w:cs="Arial"/>
          <w:color w:val="000000" w:themeColor="text1"/>
          <w:sz w:val="22"/>
          <w:szCs w:val="22"/>
          <w:lang w:eastAsia="en-US"/>
        </w:rPr>
        <w:t>Plac budowy należy skutecznie zabezpieczyć przed możliwością przedostania się na jego teren średnich i małych zwierząt, w tym płazów poprzez montaż:</w:t>
      </w:r>
    </w:p>
    <w:p w:rsidR="00481B0C" w:rsidRPr="00080780" w:rsidRDefault="00C44D38" w:rsidP="00E90AF8">
      <w:pPr>
        <w:numPr>
          <w:ilvl w:val="0"/>
          <w:numId w:val="18"/>
        </w:numPr>
        <w:suppressAutoHyphens w:val="0"/>
        <w:spacing w:line="276" w:lineRule="auto"/>
        <w:ind w:left="851" w:hanging="284"/>
        <w:rPr>
          <w:rFonts w:ascii="Arial" w:eastAsiaTheme="minorHAnsi" w:hAnsi="Arial" w:cs="Arial"/>
          <w:color w:val="000000" w:themeColor="text1"/>
          <w:sz w:val="22"/>
          <w:szCs w:val="22"/>
          <w:lang w:eastAsia="en-US"/>
        </w:rPr>
      </w:pPr>
      <w:r w:rsidRPr="00080780">
        <w:rPr>
          <w:rFonts w:ascii="Arial" w:eastAsiaTheme="minorHAnsi" w:hAnsi="Arial" w:cs="Arial"/>
          <w:color w:val="000000" w:themeColor="text1"/>
          <w:sz w:val="22"/>
          <w:szCs w:val="22"/>
          <w:lang w:eastAsia="en-US"/>
        </w:rPr>
        <w:t xml:space="preserve">ogrodzeń tymczasowych pod nadzorem herpetologicznym, </w:t>
      </w:r>
      <w:r w:rsidRPr="00080780">
        <w:rPr>
          <w:rFonts w:ascii="Arial" w:hAnsi="Arial" w:cs="Arial"/>
          <w:color w:val="000000" w:themeColor="text1"/>
          <w:sz w:val="22"/>
          <w:szCs w:val="22"/>
          <w:lang w:bidi="pl-PL"/>
        </w:rPr>
        <w:t xml:space="preserve">w km od 530+577 - 531+600 </w:t>
      </w:r>
      <w:r w:rsidRPr="00080780">
        <w:rPr>
          <w:rFonts w:ascii="Arial" w:eastAsiaTheme="minorHAnsi" w:hAnsi="Arial" w:cs="Arial"/>
          <w:color w:val="000000" w:themeColor="text1"/>
          <w:sz w:val="22"/>
          <w:szCs w:val="22"/>
          <w:lang w:eastAsia="en-US"/>
        </w:rPr>
        <w:t xml:space="preserve">w rejonie aktualnego frontu robót po obu stronach pasa drogowego z możliwością przemieszczania ich w miarę postępu prac z trwałym naciągiem, aby nie dopuścić do fałdowania, które obniżają ich trwałość i efektywność oraz zagwarantowanie skutecznej ochrony zwierząt średnich i zwierząt małych, w tym płazów. </w:t>
      </w:r>
      <w:r w:rsidRPr="00080780">
        <w:rPr>
          <w:rFonts w:ascii="Arial" w:hAnsi="Arial" w:cs="Arial"/>
          <w:color w:val="000000" w:themeColor="text1"/>
          <w:sz w:val="22"/>
          <w:szCs w:val="22"/>
        </w:rPr>
        <w:t>Płotek winien mieć wysokość min. 80 cm, z czego 60 cm to część nadziemna wraz z 10 cm przewieszką, a 20 cm stanowi część podziemna wkopana w grunt. Należy zapewnić trwałe dla okresu budowy posadowienie i szczelność płotka czasowego.</w:t>
      </w:r>
      <w:r w:rsidRPr="00080780">
        <w:rPr>
          <w:rFonts w:ascii="Arial" w:eastAsiaTheme="minorHAnsi" w:hAnsi="Arial" w:cs="Arial"/>
          <w:color w:val="000000" w:themeColor="text1"/>
          <w:sz w:val="22"/>
          <w:szCs w:val="22"/>
          <w:lang w:eastAsia="en-US"/>
        </w:rPr>
        <w:t xml:space="preserve"> </w:t>
      </w:r>
      <w:r w:rsidRPr="00080780">
        <w:rPr>
          <w:rFonts w:ascii="Arial" w:hAnsi="Arial" w:cs="Arial"/>
          <w:color w:val="000000" w:themeColor="text1"/>
          <w:sz w:val="22"/>
          <w:szCs w:val="22"/>
        </w:rPr>
        <w:t>Przy zakładaniu ogrodzeń tymczasowych należy uwzględnić  występowanie w ich ciągu rowów melioracyjnych i je wygrodzić w taki sposób by uniemożliwić wejście małych zwierząt, w tym płazów na plac budowy,</w:t>
      </w:r>
    </w:p>
    <w:p w:rsidR="00481B0C" w:rsidRPr="00080780" w:rsidRDefault="00C44D38" w:rsidP="00E90AF8">
      <w:pPr>
        <w:numPr>
          <w:ilvl w:val="0"/>
          <w:numId w:val="18"/>
        </w:numPr>
        <w:suppressAutoHyphens w:val="0"/>
        <w:spacing w:after="160" w:line="276" w:lineRule="auto"/>
        <w:ind w:left="851" w:hanging="284"/>
        <w:rPr>
          <w:rFonts w:ascii="Arial" w:eastAsiaTheme="minorHAnsi" w:hAnsi="Arial" w:cs="Arial"/>
          <w:color w:val="000000" w:themeColor="text1"/>
          <w:sz w:val="22"/>
          <w:szCs w:val="22"/>
          <w:lang w:eastAsia="en-US"/>
        </w:rPr>
      </w:pPr>
      <w:r w:rsidRPr="00080780">
        <w:rPr>
          <w:rFonts w:ascii="Arial" w:eastAsiaTheme="minorHAnsi" w:hAnsi="Arial" w:cs="Arial"/>
          <w:color w:val="000000" w:themeColor="text1"/>
          <w:sz w:val="22"/>
          <w:szCs w:val="22"/>
          <w:lang w:eastAsia="en-US"/>
        </w:rPr>
        <w:t>wiader z przepuszczalnym dnem, wyłożonych patykami i liśćmi, wkopanych równo z gruntem -po zewnętrznej stronie ogrodzeń tymczasowych, o wysokości minimum 40cm – tak aby stanowiły pułapki, pozwalające na wyłowienie migrujących zwierząt (płazów). Należy prowadzić regularne dwa razy dziennie – rano i wieczorem kontrole wiader wkopanych w ziemię, wykopów, studzienek oraz innych miejsc mogących stanowić pułapki dla zwierząt, a znajdujące się w nich zwierzęta należy niezwłocznie odławiać i przenosić p</w:t>
      </w:r>
      <w:r>
        <w:rPr>
          <w:rFonts w:ascii="Arial" w:eastAsiaTheme="minorHAnsi" w:hAnsi="Arial" w:cs="Arial"/>
          <w:color w:val="000000" w:themeColor="text1"/>
          <w:sz w:val="22"/>
          <w:szCs w:val="22"/>
          <w:lang w:eastAsia="en-US"/>
        </w:rPr>
        <w:t xml:space="preserve">oza teren prowadzonych prac, do </w:t>
      </w:r>
      <w:r w:rsidRPr="00080780">
        <w:rPr>
          <w:rFonts w:ascii="Arial" w:eastAsiaTheme="minorHAnsi" w:hAnsi="Arial" w:cs="Arial"/>
          <w:color w:val="000000" w:themeColor="text1"/>
          <w:sz w:val="22"/>
          <w:szCs w:val="22"/>
          <w:lang w:eastAsia="en-US"/>
        </w:rPr>
        <w:t>stanowisk zastępczych, pod nadzorem herpetologicznym. Rozmieszczenie i zagęszczenie wiader określi herpetolog w ramach nadzoru przyrodniczego,</w:t>
      </w:r>
    </w:p>
    <w:p w:rsidR="00481B0C" w:rsidRPr="00080780" w:rsidRDefault="00C44D38" w:rsidP="00E90AF8">
      <w:pPr>
        <w:numPr>
          <w:ilvl w:val="0"/>
          <w:numId w:val="18"/>
        </w:numPr>
        <w:suppressAutoHyphens w:val="0"/>
        <w:spacing w:after="160" w:line="276" w:lineRule="auto"/>
        <w:ind w:left="851" w:hanging="284"/>
        <w:rPr>
          <w:rFonts w:ascii="Arial" w:eastAsiaTheme="minorHAnsi" w:hAnsi="Arial" w:cs="Arial"/>
          <w:color w:val="000000" w:themeColor="text1"/>
          <w:sz w:val="22"/>
          <w:szCs w:val="22"/>
          <w:lang w:eastAsia="en-US"/>
        </w:rPr>
      </w:pPr>
      <w:r w:rsidRPr="00080780">
        <w:rPr>
          <w:rFonts w:ascii="Arial" w:hAnsi="Arial" w:cs="Arial"/>
          <w:color w:val="000000" w:themeColor="text1"/>
          <w:sz w:val="22"/>
          <w:szCs w:val="22"/>
          <w:lang w:bidi="pl-PL"/>
        </w:rPr>
        <w:t>wygrodzenie głębokich wykopów pod fundamenty obiektów inżynierskich, w okresie między ich powstaniem, a wypełnieniem, z uwagi na zachowanie bezpieczeństwa średniej wielkości zwierząt leśnych,</w:t>
      </w:r>
      <w:r w:rsidRPr="00080780">
        <w:rPr>
          <w:rFonts w:ascii="Arial" w:eastAsia="Arial" w:hAnsi="Arial" w:cs="Arial"/>
          <w:color w:val="000000" w:themeColor="text1"/>
          <w:sz w:val="22"/>
          <w:szCs w:val="22"/>
          <w:lang w:eastAsia="en-US"/>
        </w:rPr>
        <w:t xml:space="preserve"> za pomocą desek mocowanych na palikach drewnianych lub z wykorzystaniem modułowych tymczasowych ogrodzeń budowlanych. Wysokość ogrodzenia powinna wynosić minimum 1,5 m. Maksymalna wielkość oczek siatki lub odległość m</w:t>
      </w:r>
      <w:r>
        <w:rPr>
          <w:rFonts w:ascii="Arial" w:eastAsia="Arial" w:hAnsi="Arial" w:cs="Arial"/>
          <w:color w:val="000000" w:themeColor="text1"/>
          <w:sz w:val="22"/>
          <w:szCs w:val="22"/>
          <w:lang w:eastAsia="en-US"/>
        </w:rPr>
        <w:t xml:space="preserve">iędzy deskami powinna wynosić 5 </w:t>
      </w:r>
      <w:r w:rsidRPr="00080780">
        <w:rPr>
          <w:rFonts w:ascii="Arial" w:eastAsia="Arial" w:hAnsi="Arial" w:cs="Arial"/>
          <w:color w:val="000000" w:themeColor="text1"/>
          <w:sz w:val="22"/>
          <w:szCs w:val="22"/>
          <w:lang w:eastAsia="en-US"/>
        </w:rPr>
        <w:t>cm.</w:t>
      </w:r>
    </w:p>
    <w:p w:rsidR="00481B0C" w:rsidRPr="00080780" w:rsidRDefault="00C44D38" w:rsidP="00E90AF8">
      <w:pPr>
        <w:widowControl w:val="0"/>
        <w:numPr>
          <w:ilvl w:val="0"/>
          <w:numId w:val="20"/>
        </w:numPr>
        <w:tabs>
          <w:tab w:val="left" w:pos="709"/>
        </w:tabs>
        <w:overflowPunct w:val="0"/>
        <w:autoSpaceDE w:val="0"/>
        <w:autoSpaceDN w:val="0"/>
        <w:adjustRightInd w:val="0"/>
        <w:spacing w:line="276" w:lineRule="auto"/>
        <w:ind w:left="709" w:hanging="425"/>
        <w:contextualSpacing/>
        <w:rPr>
          <w:rFonts w:ascii="Arial" w:hAnsi="Arial" w:cs="Arial"/>
          <w:color w:val="000000" w:themeColor="text1"/>
          <w:sz w:val="22"/>
          <w:szCs w:val="22"/>
        </w:rPr>
      </w:pPr>
      <w:r w:rsidRPr="00080780">
        <w:rPr>
          <w:rFonts w:ascii="Arial" w:hAnsi="Arial" w:cs="Arial"/>
          <w:color w:val="000000" w:themeColor="text1"/>
          <w:sz w:val="22"/>
          <w:szCs w:val="22"/>
        </w:rPr>
        <w:t xml:space="preserve">Dopuszcza się umocnienie skarp i dna w obrębie </w:t>
      </w:r>
      <w:r>
        <w:rPr>
          <w:rFonts w:ascii="Arial" w:hAnsi="Arial" w:cs="Arial"/>
          <w:color w:val="000000" w:themeColor="text1"/>
          <w:sz w:val="22"/>
          <w:szCs w:val="22"/>
        </w:rPr>
        <w:t xml:space="preserve">rowu Piaski </w:t>
      </w:r>
      <w:r w:rsidRPr="00080780">
        <w:rPr>
          <w:rFonts w:ascii="Arial" w:hAnsi="Arial" w:cs="Arial"/>
          <w:color w:val="000000" w:themeColor="text1"/>
          <w:sz w:val="22"/>
          <w:szCs w:val="22"/>
        </w:rPr>
        <w:t xml:space="preserve">w miejscu lokalizacji przepustu MS-2 w km 532+006.62 oraz </w:t>
      </w:r>
      <w:r>
        <w:rPr>
          <w:rFonts w:ascii="Arial" w:hAnsi="Arial" w:cs="Arial"/>
          <w:color w:val="000000" w:themeColor="text1"/>
          <w:sz w:val="22"/>
          <w:szCs w:val="22"/>
        </w:rPr>
        <w:t xml:space="preserve">na odcinku około 50 m powyżej i </w:t>
      </w:r>
      <w:r w:rsidRPr="00080780">
        <w:rPr>
          <w:rFonts w:ascii="Arial" w:hAnsi="Arial" w:cs="Arial"/>
          <w:color w:val="000000" w:themeColor="text1"/>
          <w:sz w:val="22"/>
          <w:szCs w:val="22"/>
        </w:rPr>
        <w:t>100 m poniżej obiektu, a także umocnienie rowów melioracyjnych przy użyciu materiału naturalnego pochodzenia tj. faszyny, darniny, kamienia. Dozwolona jest także konserwacja koryt ww. cieku i rowów melioracyjnych na odcinku prowadzonych robót.</w:t>
      </w:r>
    </w:p>
    <w:p w:rsidR="00481B0C" w:rsidRPr="00080780" w:rsidRDefault="00C44D38" w:rsidP="00E90AF8">
      <w:pPr>
        <w:pStyle w:val="Akapitzlist"/>
        <w:widowControl/>
        <w:numPr>
          <w:ilvl w:val="0"/>
          <w:numId w:val="20"/>
        </w:numPr>
        <w:suppressAutoHyphens w:val="0"/>
        <w:autoSpaceDE w:val="0"/>
        <w:autoSpaceDN w:val="0"/>
        <w:adjustRightInd w:val="0"/>
        <w:spacing w:before="120" w:line="276" w:lineRule="auto"/>
        <w:ind w:left="709" w:hanging="357"/>
        <w:rPr>
          <w:rFonts w:ascii="Arial" w:hAnsi="Arial" w:cs="Arial"/>
          <w:color w:val="000000" w:themeColor="text1"/>
          <w:sz w:val="22"/>
          <w:szCs w:val="22"/>
        </w:rPr>
      </w:pPr>
      <w:r w:rsidRPr="00080780">
        <w:rPr>
          <w:rFonts w:ascii="Arial" w:hAnsi="Arial" w:cs="Arial"/>
          <w:color w:val="000000" w:themeColor="text1"/>
          <w:sz w:val="22"/>
          <w:szCs w:val="22"/>
        </w:rPr>
        <w:t>W celu ochrony przed rozprzestrzenianiem inwazyjnych gatunków roślin:</w:t>
      </w:r>
    </w:p>
    <w:p w:rsidR="00481B0C" w:rsidRPr="00080780" w:rsidRDefault="00C44D38" w:rsidP="00E90AF8">
      <w:pPr>
        <w:pStyle w:val="Akapitzlist"/>
        <w:widowControl/>
        <w:numPr>
          <w:ilvl w:val="0"/>
          <w:numId w:val="21"/>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zakazuje się składowania mas ziemnych w rejonie cieków wodnych,</w:t>
      </w:r>
    </w:p>
    <w:p w:rsidR="00481B0C" w:rsidRPr="00080780" w:rsidRDefault="00C44D38" w:rsidP="00E90AF8">
      <w:pPr>
        <w:pStyle w:val="Akapitzlist"/>
        <w:widowControl/>
        <w:numPr>
          <w:ilvl w:val="0"/>
          <w:numId w:val="21"/>
        </w:numPr>
        <w:suppressAutoHyphens w:val="0"/>
        <w:autoSpaceDE w:val="0"/>
        <w:autoSpaceDN w:val="0"/>
        <w:adjustRightInd w:val="0"/>
        <w:spacing w:line="276" w:lineRule="auto"/>
        <w:ind w:left="993"/>
        <w:rPr>
          <w:rFonts w:ascii="Arial" w:hAnsi="Arial" w:cs="Arial"/>
          <w:color w:val="000000" w:themeColor="text1"/>
          <w:sz w:val="22"/>
          <w:szCs w:val="22"/>
        </w:rPr>
      </w:pPr>
      <w:r w:rsidRPr="00080780">
        <w:rPr>
          <w:rFonts w:ascii="Arial" w:hAnsi="Arial" w:cs="Arial"/>
          <w:color w:val="000000" w:themeColor="text1"/>
          <w:sz w:val="22"/>
          <w:szCs w:val="22"/>
        </w:rPr>
        <w:t>w przypadku stwierdzenia inwazyjnych gatunków roślin na terenie objętym zamierzeniem należy:</w:t>
      </w:r>
    </w:p>
    <w:p w:rsidR="00481B0C" w:rsidRPr="00080780" w:rsidRDefault="00C44D38" w:rsidP="00E90AF8">
      <w:pPr>
        <w:pStyle w:val="Akapitzlist"/>
        <w:widowControl/>
        <w:numPr>
          <w:ilvl w:val="0"/>
          <w:numId w:val="37"/>
        </w:numPr>
        <w:suppressAutoHyphens w:val="0"/>
        <w:autoSpaceDE w:val="0"/>
        <w:autoSpaceDN w:val="0"/>
        <w:adjustRightInd w:val="0"/>
        <w:spacing w:line="276" w:lineRule="auto"/>
        <w:rPr>
          <w:rFonts w:ascii="Arial" w:hAnsi="Arial" w:cs="Arial"/>
          <w:color w:val="000000" w:themeColor="text1"/>
          <w:sz w:val="22"/>
          <w:szCs w:val="22"/>
        </w:rPr>
      </w:pPr>
      <w:r w:rsidRPr="00080780">
        <w:rPr>
          <w:rFonts w:ascii="Arial" w:hAnsi="Arial" w:cs="Arial"/>
          <w:color w:val="000000" w:themeColor="text1"/>
          <w:sz w:val="22"/>
          <w:szCs w:val="22"/>
        </w:rPr>
        <w:t>usunąć rośliny metodą mechaniczną – koszenie ręczne (kosa tradycyjna, kosa spalinowa, maczeta, sekator), co najmniej 3 razy w ciągu roku: połowa maja, połowa lipca, połowa września. Następnie teren obsiać rodzimymi gatunkami zielnymi,</w:t>
      </w:r>
    </w:p>
    <w:p w:rsidR="00481B0C" w:rsidRPr="00080780" w:rsidRDefault="00C44D38" w:rsidP="00E90AF8">
      <w:pPr>
        <w:pStyle w:val="Akapitzlist"/>
        <w:widowControl/>
        <w:numPr>
          <w:ilvl w:val="0"/>
          <w:numId w:val="37"/>
        </w:numPr>
        <w:suppressAutoHyphens w:val="0"/>
        <w:autoSpaceDE w:val="0"/>
        <w:autoSpaceDN w:val="0"/>
        <w:adjustRightInd w:val="0"/>
        <w:spacing w:line="276" w:lineRule="auto"/>
        <w:rPr>
          <w:rFonts w:ascii="Arial" w:hAnsi="Arial" w:cs="Arial"/>
          <w:color w:val="000000" w:themeColor="text1"/>
          <w:sz w:val="22"/>
          <w:szCs w:val="22"/>
        </w:rPr>
      </w:pPr>
      <w:r w:rsidRPr="00080780">
        <w:rPr>
          <w:rFonts w:ascii="Arial" w:hAnsi="Arial" w:cs="Arial"/>
          <w:color w:val="000000" w:themeColor="text1"/>
          <w:sz w:val="22"/>
          <w:szCs w:val="22"/>
        </w:rPr>
        <w:t>dokładnie zebrać skoszoną biomasę do foliowych worków, a następnie wywieźć i zutylizować,</w:t>
      </w:r>
    </w:p>
    <w:p w:rsidR="00481B0C" w:rsidRPr="00080780" w:rsidRDefault="00C44D38" w:rsidP="00E90AF8">
      <w:pPr>
        <w:pStyle w:val="Akapitzlist"/>
        <w:widowControl/>
        <w:numPr>
          <w:ilvl w:val="0"/>
          <w:numId w:val="37"/>
        </w:numPr>
        <w:suppressAutoHyphens w:val="0"/>
        <w:autoSpaceDE w:val="0"/>
        <w:autoSpaceDN w:val="0"/>
        <w:adjustRightInd w:val="0"/>
        <w:spacing w:line="276" w:lineRule="auto"/>
        <w:rPr>
          <w:rFonts w:ascii="Arial" w:hAnsi="Arial" w:cs="Arial"/>
          <w:color w:val="000000" w:themeColor="text1"/>
          <w:sz w:val="22"/>
          <w:szCs w:val="22"/>
        </w:rPr>
      </w:pPr>
      <w:r w:rsidRPr="00080780">
        <w:rPr>
          <w:rFonts w:ascii="Arial" w:hAnsi="Arial" w:cs="Arial"/>
          <w:color w:val="000000" w:themeColor="text1"/>
          <w:sz w:val="22"/>
          <w:szCs w:val="22"/>
        </w:rPr>
        <w:lastRenderedPageBreak/>
        <w:t>po każdorazowym koszeniu wykopać części podziemne roślin, a następnie dokładnie zebrać korzenie i podobnie, jak w przypadku biomasy z części nadziemnych roślin, przetransportować i zutylizować,</w:t>
      </w:r>
    </w:p>
    <w:p w:rsidR="00481B0C" w:rsidRPr="00080780" w:rsidRDefault="00C44D38" w:rsidP="00E90AF8">
      <w:pPr>
        <w:pStyle w:val="Akapitzlist"/>
        <w:widowControl/>
        <w:numPr>
          <w:ilvl w:val="0"/>
          <w:numId w:val="37"/>
        </w:numPr>
        <w:suppressAutoHyphens w:val="0"/>
        <w:autoSpaceDE w:val="0"/>
        <w:autoSpaceDN w:val="0"/>
        <w:adjustRightInd w:val="0"/>
        <w:spacing w:line="276" w:lineRule="auto"/>
        <w:rPr>
          <w:rFonts w:ascii="Arial" w:hAnsi="Arial" w:cs="Arial"/>
          <w:color w:val="000000" w:themeColor="text1"/>
          <w:sz w:val="22"/>
          <w:szCs w:val="22"/>
        </w:rPr>
      </w:pPr>
      <w:r w:rsidRPr="00080780">
        <w:rPr>
          <w:rFonts w:ascii="Arial" w:hAnsi="Arial" w:cs="Arial"/>
          <w:color w:val="000000" w:themeColor="text1"/>
          <w:sz w:val="22"/>
          <w:szCs w:val="22"/>
        </w:rPr>
        <w:t>ziemię zawierającą kłącza podziemne rdestowców, czy inne elementy rośliny, przekazać jako odpad i nie wykorzystywać w celu uporządkowania terenu. Klasyfikacji przydatności ziemi do powtórnego wykorzystania w kontekście występowania elementów roślin inwazyjnych powinien wykonać nadzór przyrodniczy.</w:t>
      </w:r>
    </w:p>
    <w:p w:rsidR="00481B0C" w:rsidRPr="00080780" w:rsidRDefault="00C44D38" w:rsidP="00E90AF8">
      <w:pPr>
        <w:pStyle w:val="Akapitzlist"/>
        <w:widowControl/>
        <w:numPr>
          <w:ilvl w:val="0"/>
          <w:numId w:val="27"/>
        </w:numPr>
        <w:suppressAutoHyphens w:val="0"/>
        <w:autoSpaceDE w:val="0"/>
        <w:autoSpaceDN w:val="0"/>
        <w:adjustRightInd w:val="0"/>
        <w:spacing w:before="120" w:line="276" w:lineRule="auto"/>
        <w:ind w:left="850" w:hanging="425"/>
        <w:contextualSpacing w:val="0"/>
        <w:rPr>
          <w:rFonts w:ascii="Arial" w:hAnsi="Arial" w:cs="Arial"/>
          <w:color w:val="000000" w:themeColor="text1"/>
          <w:sz w:val="22"/>
          <w:szCs w:val="22"/>
        </w:rPr>
      </w:pPr>
      <w:r w:rsidRPr="00080780">
        <w:rPr>
          <w:rFonts w:ascii="Arial" w:hAnsi="Arial" w:cs="Arial"/>
          <w:color w:val="000000" w:themeColor="text1"/>
          <w:sz w:val="22"/>
          <w:szCs w:val="22"/>
        </w:rPr>
        <w:t>Należy zapewnić nadzór przyrodniczy w celu kontroli stanu środowiska przyrodniczego na etapie realizacji inwestycji, pełniony przez osoby legitymujące się doświadczeniem odpowiednim do zakresu wykonywanego nadzoru:</w:t>
      </w:r>
    </w:p>
    <w:p w:rsidR="00481B0C" w:rsidRPr="00080780" w:rsidRDefault="00C44D38" w:rsidP="00E90AF8">
      <w:pPr>
        <w:pStyle w:val="Akapitzlist"/>
        <w:widowControl/>
        <w:numPr>
          <w:ilvl w:val="0"/>
          <w:numId w:val="22"/>
        </w:numPr>
        <w:suppressAutoHyphens w:val="0"/>
        <w:autoSpaceDE w:val="0"/>
        <w:autoSpaceDN w:val="0"/>
        <w:adjustRightInd w:val="0"/>
        <w:spacing w:line="276" w:lineRule="auto"/>
        <w:ind w:left="851" w:hanging="283"/>
        <w:rPr>
          <w:rFonts w:ascii="Arial" w:hAnsi="Arial" w:cs="Arial"/>
          <w:color w:val="000000" w:themeColor="text1"/>
          <w:sz w:val="22"/>
          <w:szCs w:val="22"/>
        </w:rPr>
      </w:pPr>
      <w:r w:rsidRPr="00080780">
        <w:rPr>
          <w:rFonts w:ascii="Arial" w:hAnsi="Arial" w:cs="Arial"/>
          <w:color w:val="000000" w:themeColor="text1"/>
          <w:sz w:val="22"/>
          <w:szCs w:val="22"/>
        </w:rPr>
        <w:t>botanika:</w:t>
      </w:r>
    </w:p>
    <w:p w:rsidR="00481B0C" w:rsidRPr="00080780" w:rsidRDefault="00C44D38" w:rsidP="00E90AF8">
      <w:pPr>
        <w:pStyle w:val="Akapitzlist"/>
        <w:widowControl/>
        <w:numPr>
          <w:ilvl w:val="0"/>
          <w:numId w:val="23"/>
        </w:numPr>
        <w:suppressAutoHyphens w:val="0"/>
        <w:autoSpaceDE w:val="0"/>
        <w:autoSpaceDN w:val="0"/>
        <w:adjustRightInd w:val="0"/>
        <w:spacing w:line="276" w:lineRule="auto"/>
        <w:ind w:left="1418" w:hanging="283"/>
        <w:rPr>
          <w:rFonts w:ascii="Arial" w:hAnsi="Arial" w:cs="Arial"/>
          <w:color w:val="000000" w:themeColor="text1"/>
          <w:sz w:val="22"/>
          <w:szCs w:val="22"/>
        </w:rPr>
      </w:pPr>
      <w:r w:rsidRPr="00080780">
        <w:rPr>
          <w:rFonts w:ascii="Arial" w:hAnsi="Arial" w:cs="Arial"/>
          <w:color w:val="000000" w:themeColor="text1"/>
          <w:sz w:val="22"/>
          <w:szCs w:val="22"/>
        </w:rPr>
        <w:t>kontrola stanu zabezpieczenia zieleni nieprzeznaczonej do wycinki przed wpływem prac budowlanych,</w:t>
      </w:r>
    </w:p>
    <w:p w:rsidR="00481B0C" w:rsidRPr="00080780" w:rsidRDefault="00C44D38" w:rsidP="00E90AF8">
      <w:pPr>
        <w:pStyle w:val="Akapitzlist"/>
        <w:widowControl/>
        <w:numPr>
          <w:ilvl w:val="0"/>
          <w:numId w:val="23"/>
        </w:numPr>
        <w:suppressAutoHyphens w:val="0"/>
        <w:autoSpaceDE w:val="0"/>
        <w:autoSpaceDN w:val="0"/>
        <w:adjustRightInd w:val="0"/>
        <w:spacing w:line="276" w:lineRule="auto"/>
        <w:ind w:left="1418" w:hanging="283"/>
        <w:rPr>
          <w:rFonts w:ascii="Arial" w:hAnsi="Arial" w:cs="Arial"/>
          <w:color w:val="000000" w:themeColor="text1"/>
          <w:sz w:val="22"/>
          <w:szCs w:val="22"/>
        </w:rPr>
      </w:pPr>
      <w:r w:rsidRPr="00080780">
        <w:rPr>
          <w:rFonts w:ascii="Arial" w:hAnsi="Arial" w:cs="Arial"/>
          <w:color w:val="000000" w:themeColor="text1"/>
          <w:sz w:val="22"/>
          <w:szCs w:val="22"/>
        </w:rPr>
        <w:t>nadzorowanie demontażu zabezpieczenia drzew nieprzeznaczonych do usunięcia,</w:t>
      </w:r>
    </w:p>
    <w:p w:rsidR="00481B0C" w:rsidRPr="00080780" w:rsidRDefault="00C44D38" w:rsidP="00E90AF8">
      <w:pPr>
        <w:pStyle w:val="Akapitzlist"/>
        <w:widowControl/>
        <w:numPr>
          <w:ilvl w:val="0"/>
          <w:numId w:val="23"/>
        </w:numPr>
        <w:suppressAutoHyphens w:val="0"/>
        <w:autoSpaceDE w:val="0"/>
        <w:autoSpaceDN w:val="0"/>
        <w:adjustRightInd w:val="0"/>
        <w:spacing w:line="276" w:lineRule="auto"/>
        <w:ind w:left="1418" w:hanging="283"/>
        <w:rPr>
          <w:rFonts w:ascii="Arial" w:hAnsi="Arial" w:cs="Arial"/>
          <w:color w:val="000000" w:themeColor="text1"/>
          <w:sz w:val="22"/>
          <w:szCs w:val="22"/>
        </w:rPr>
      </w:pPr>
      <w:r w:rsidRPr="00080780">
        <w:rPr>
          <w:rFonts w:ascii="Arial" w:hAnsi="Arial" w:cs="Arial"/>
          <w:color w:val="000000" w:themeColor="text1"/>
          <w:sz w:val="22"/>
          <w:szCs w:val="22"/>
        </w:rPr>
        <w:t xml:space="preserve">identyfikacja roślin chronionych i siedlisk </w:t>
      </w:r>
      <w:r>
        <w:rPr>
          <w:rFonts w:ascii="Arial" w:hAnsi="Arial" w:cs="Arial"/>
          <w:color w:val="000000" w:themeColor="text1"/>
          <w:sz w:val="22"/>
          <w:szCs w:val="22"/>
        </w:rPr>
        <w:t xml:space="preserve">przed przystąpieniem do prowadzeniem prac przygotowawczych </w:t>
      </w:r>
      <w:r w:rsidRPr="00080780">
        <w:rPr>
          <w:rFonts w:ascii="Arial" w:hAnsi="Arial" w:cs="Arial"/>
          <w:color w:val="000000" w:themeColor="text1"/>
          <w:sz w:val="22"/>
          <w:szCs w:val="22"/>
        </w:rPr>
        <w:t xml:space="preserve">oraz decydowanie o </w:t>
      </w:r>
      <w:r w:rsidRPr="00080780">
        <w:rPr>
          <w:rFonts w:ascii="Arial" w:hAnsi="Arial" w:cs="Arial"/>
          <w:color w:val="000000" w:themeColor="text1"/>
          <w:sz w:val="22"/>
          <w:szCs w:val="22"/>
          <w:lang w:bidi="pl-PL"/>
        </w:rPr>
        <w:t>dalszym sposobie postępowania,</w:t>
      </w:r>
    </w:p>
    <w:p w:rsidR="00481B0C" w:rsidRPr="00080780" w:rsidRDefault="00C44D38" w:rsidP="00E90AF8">
      <w:pPr>
        <w:pStyle w:val="Akapitzlist"/>
        <w:widowControl/>
        <w:numPr>
          <w:ilvl w:val="0"/>
          <w:numId w:val="23"/>
        </w:numPr>
        <w:suppressAutoHyphens w:val="0"/>
        <w:autoSpaceDE w:val="0"/>
        <w:autoSpaceDN w:val="0"/>
        <w:adjustRightInd w:val="0"/>
        <w:spacing w:line="276" w:lineRule="auto"/>
        <w:ind w:left="1418" w:hanging="283"/>
        <w:rPr>
          <w:rFonts w:ascii="Arial" w:hAnsi="Arial" w:cs="Arial"/>
          <w:color w:val="000000" w:themeColor="text1"/>
          <w:sz w:val="22"/>
          <w:szCs w:val="22"/>
        </w:rPr>
      </w:pPr>
      <w:r w:rsidRPr="00080780">
        <w:rPr>
          <w:rFonts w:ascii="Arial" w:hAnsi="Arial" w:cs="Arial"/>
          <w:color w:val="000000" w:themeColor="text1"/>
          <w:sz w:val="22"/>
          <w:szCs w:val="22"/>
        </w:rPr>
        <w:t>realizacja nasadzeń zastępczych – pozyskanie materiału, wskazanie miejsca wykonania oraz kontrola udatności;</w:t>
      </w:r>
    </w:p>
    <w:p w:rsidR="00481B0C" w:rsidRPr="00080780" w:rsidRDefault="00C44D38" w:rsidP="00E90AF8">
      <w:pPr>
        <w:pStyle w:val="Akapitzlist"/>
        <w:widowControl/>
        <w:numPr>
          <w:ilvl w:val="0"/>
          <w:numId w:val="23"/>
        </w:numPr>
        <w:suppressAutoHyphens w:val="0"/>
        <w:autoSpaceDE w:val="0"/>
        <w:autoSpaceDN w:val="0"/>
        <w:adjustRightInd w:val="0"/>
        <w:spacing w:line="276" w:lineRule="auto"/>
        <w:ind w:left="1418" w:hanging="283"/>
        <w:rPr>
          <w:rFonts w:ascii="Arial" w:hAnsi="Arial" w:cs="Arial"/>
          <w:color w:val="000000" w:themeColor="text1"/>
          <w:sz w:val="22"/>
          <w:szCs w:val="22"/>
        </w:rPr>
      </w:pPr>
      <w:r w:rsidRPr="00080780">
        <w:rPr>
          <w:rFonts w:ascii="Arial" w:hAnsi="Arial" w:cs="Arial"/>
          <w:color w:val="000000" w:themeColor="text1"/>
          <w:sz w:val="22"/>
          <w:szCs w:val="22"/>
        </w:rPr>
        <w:t>identyfikacja i usuwanie gatunków inwazyjnych roślin,</w:t>
      </w:r>
    </w:p>
    <w:p w:rsidR="00481B0C" w:rsidRPr="00080780" w:rsidRDefault="00C44D38" w:rsidP="00E90AF8">
      <w:pPr>
        <w:pStyle w:val="Akapitzlist"/>
        <w:widowControl/>
        <w:numPr>
          <w:ilvl w:val="0"/>
          <w:numId w:val="23"/>
        </w:numPr>
        <w:suppressAutoHyphens w:val="0"/>
        <w:autoSpaceDE w:val="0"/>
        <w:autoSpaceDN w:val="0"/>
        <w:adjustRightInd w:val="0"/>
        <w:spacing w:line="276" w:lineRule="auto"/>
        <w:ind w:left="1418" w:hanging="283"/>
        <w:rPr>
          <w:rFonts w:ascii="Arial" w:hAnsi="Arial" w:cs="Arial"/>
          <w:color w:val="000000" w:themeColor="text1"/>
          <w:sz w:val="22"/>
          <w:szCs w:val="22"/>
        </w:rPr>
      </w:pPr>
      <w:r w:rsidRPr="00080780">
        <w:rPr>
          <w:rFonts w:ascii="Arial" w:hAnsi="Arial" w:cs="Arial"/>
          <w:color w:val="000000" w:themeColor="text1"/>
          <w:sz w:val="22"/>
          <w:szCs w:val="22"/>
        </w:rPr>
        <w:t>identyfikacja i wykluczenie terenów z lokalizacji zapleczy budowy i składów materiałowo - sprzętowych, poza wymienionymi w pkt. II.4 decyzji,</w:t>
      </w:r>
    </w:p>
    <w:p w:rsidR="00481B0C" w:rsidRPr="00080780" w:rsidRDefault="00C44D38" w:rsidP="00E90AF8">
      <w:pPr>
        <w:pStyle w:val="Akapitzlist"/>
        <w:widowControl/>
        <w:numPr>
          <w:ilvl w:val="0"/>
          <w:numId w:val="22"/>
        </w:numPr>
        <w:suppressAutoHyphens w:val="0"/>
        <w:autoSpaceDE w:val="0"/>
        <w:autoSpaceDN w:val="0"/>
        <w:adjustRightInd w:val="0"/>
        <w:spacing w:line="276" w:lineRule="auto"/>
        <w:ind w:left="993" w:hanging="283"/>
        <w:rPr>
          <w:rFonts w:ascii="Arial" w:hAnsi="Arial" w:cs="Arial"/>
          <w:color w:val="000000" w:themeColor="text1"/>
          <w:sz w:val="22"/>
          <w:szCs w:val="22"/>
        </w:rPr>
      </w:pPr>
      <w:r w:rsidRPr="00080780">
        <w:rPr>
          <w:rFonts w:ascii="Arial" w:hAnsi="Arial" w:cs="Arial"/>
          <w:color w:val="000000" w:themeColor="text1"/>
          <w:sz w:val="22"/>
          <w:szCs w:val="22"/>
        </w:rPr>
        <w:t>ornitologa:</w:t>
      </w:r>
    </w:p>
    <w:p w:rsidR="00481B0C" w:rsidRPr="00080780" w:rsidRDefault="00C44D38" w:rsidP="00E90AF8">
      <w:pPr>
        <w:pStyle w:val="Akapitzlist"/>
        <w:widowControl/>
        <w:numPr>
          <w:ilvl w:val="0"/>
          <w:numId w:val="24"/>
        </w:numPr>
        <w:suppressAutoHyphens w:val="0"/>
        <w:autoSpaceDE w:val="0"/>
        <w:autoSpaceDN w:val="0"/>
        <w:adjustRightInd w:val="0"/>
        <w:spacing w:line="276" w:lineRule="auto"/>
        <w:ind w:left="1418" w:hanging="284"/>
        <w:rPr>
          <w:rFonts w:ascii="Arial" w:hAnsi="Arial" w:cs="Arial"/>
          <w:color w:val="000000" w:themeColor="text1"/>
          <w:sz w:val="22"/>
          <w:szCs w:val="22"/>
        </w:rPr>
      </w:pPr>
      <w:r w:rsidRPr="00080780">
        <w:rPr>
          <w:rFonts w:ascii="Arial" w:hAnsi="Arial" w:cs="Arial"/>
          <w:color w:val="000000" w:themeColor="text1"/>
          <w:sz w:val="22"/>
          <w:szCs w:val="22"/>
        </w:rPr>
        <w:t>kontrola terenu, w celu określenia ewentualnego występowania zasiedlonych dziupli oraz gniazd ptaków, kontrola obecności zajętych gniazd ptaków w roślinności zielnej i bezpośrednio na ziemi w obszarze planowanej inwestycji, kontrola dotrzymywania zalecanych terminów prac związanych z usunięciem drzew i krzewów oraz prowadzenia prac ziemnych,</w:t>
      </w:r>
    </w:p>
    <w:p w:rsidR="00481B0C" w:rsidRPr="00080780" w:rsidRDefault="00C44D38" w:rsidP="00E90AF8">
      <w:pPr>
        <w:pStyle w:val="Akapitzlist"/>
        <w:widowControl/>
        <w:numPr>
          <w:ilvl w:val="0"/>
          <w:numId w:val="24"/>
        </w:numPr>
        <w:suppressAutoHyphens w:val="0"/>
        <w:autoSpaceDE w:val="0"/>
        <w:autoSpaceDN w:val="0"/>
        <w:adjustRightInd w:val="0"/>
        <w:spacing w:line="276" w:lineRule="auto"/>
        <w:ind w:left="1418" w:hanging="284"/>
        <w:rPr>
          <w:rFonts w:ascii="Arial" w:hAnsi="Arial" w:cs="Arial"/>
          <w:color w:val="000000" w:themeColor="text1"/>
          <w:sz w:val="22"/>
          <w:szCs w:val="22"/>
        </w:rPr>
      </w:pPr>
      <w:r w:rsidRPr="00080780">
        <w:rPr>
          <w:rFonts w:ascii="Arial" w:hAnsi="Arial" w:cs="Arial"/>
          <w:color w:val="000000" w:themeColor="text1"/>
          <w:sz w:val="22"/>
          <w:szCs w:val="22"/>
        </w:rPr>
        <w:t>nadzór nad zniszczeniem siedlisk ptaków oraz kontrola terminów wykonywania tych działań,</w:t>
      </w:r>
    </w:p>
    <w:p w:rsidR="00481B0C" w:rsidRPr="00080780" w:rsidRDefault="00C44D38" w:rsidP="00E90AF8">
      <w:pPr>
        <w:pStyle w:val="Akapitzlist"/>
        <w:widowControl/>
        <w:numPr>
          <w:ilvl w:val="0"/>
          <w:numId w:val="24"/>
        </w:numPr>
        <w:suppressAutoHyphens w:val="0"/>
        <w:spacing w:line="276" w:lineRule="auto"/>
        <w:contextualSpacing w:val="0"/>
        <w:rPr>
          <w:rFonts w:ascii="Arial" w:hAnsi="Arial" w:cs="Arial"/>
          <w:color w:val="000000" w:themeColor="text1"/>
          <w:spacing w:val="4"/>
          <w:sz w:val="22"/>
          <w:szCs w:val="22"/>
        </w:rPr>
      </w:pPr>
      <w:r w:rsidRPr="00080780">
        <w:rPr>
          <w:rFonts w:ascii="Arial" w:hAnsi="Arial" w:cs="Arial"/>
          <w:color w:val="000000" w:themeColor="text1"/>
          <w:spacing w:val="4"/>
          <w:sz w:val="22"/>
          <w:szCs w:val="22"/>
        </w:rPr>
        <w:t>kontrola budowli, w tym w szczególności budynków i mostów przed ich zniszczeniem/likwidacją, które mogą stanowić miejsca gniazdowania ptaków,</w:t>
      </w:r>
    </w:p>
    <w:p w:rsidR="00481B0C" w:rsidRPr="00080780" w:rsidRDefault="00C44D38" w:rsidP="00E90AF8">
      <w:pPr>
        <w:pStyle w:val="Akapitzlist"/>
        <w:widowControl/>
        <w:numPr>
          <w:ilvl w:val="0"/>
          <w:numId w:val="24"/>
        </w:numPr>
        <w:suppressAutoHyphens w:val="0"/>
        <w:spacing w:line="276" w:lineRule="auto"/>
        <w:contextualSpacing w:val="0"/>
        <w:rPr>
          <w:rFonts w:ascii="Arial" w:hAnsi="Arial" w:cs="Arial"/>
          <w:color w:val="000000" w:themeColor="text1"/>
          <w:spacing w:val="4"/>
          <w:sz w:val="22"/>
          <w:szCs w:val="22"/>
        </w:rPr>
      </w:pPr>
      <w:r w:rsidRPr="00080780">
        <w:rPr>
          <w:rFonts w:ascii="Arial" w:hAnsi="Arial" w:cs="Arial"/>
          <w:color w:val="000000" w:themeColor="text1"/>
          <w:spacing w:val="4"/>
          <w:sz w:val="22"/>
          <w:szCs w:val="22"/>
        </w:rPr>
        <w:t xml:space="preserve">stosowanie dobrych praktyk polegających m.in. na niepozostawianiu urwistych skarp w okresie lęgowym ptaków (ryzyko zasiedlenia przez brzegówki </w:t>
      </w:r>
      <w:r w:rsidRPr="00080780">
        <w:rPr>
          <w:rFonts w:ascii="Arial" w:hAnsi="Arial" w:cs="Arial"/>
          <w:i/>
          <w:color w:val="000000" w:themeColor="text1"/>
          <w:spacing w:val="4"/>
          <w:sz w:val="22"/>
          <w:szCs w:val="22"/>
        </w:rPr>
        <w:t>Riparia riparia</w:t>
      </w:r>
      <w:r w:rsidRPr="00080780">
        <w:rPr>
          <w:rFonts w:ascii="Arial" w:hAnsi="Arial" w:cs="Arial"/>
          <w:color w:val="000000" w:themeColor="text1"/>
          <w:spacing w:val="4"/>
          <w:sz w:val="22"/>
          <w:szCs w:val="22"/>
        </w:rPr>
        <w:t>) lub ich odpowiednie zabezpieczenie,</w:t>
      </w:r>
    </w:p>
    <w:p w:rsidR="00481B0C" w:rsidRPr="00080780" w:rsidRDefault="00C44D38" w:rsidP="00E90AF8">
      <w:pPr>
        <w:pStyle w:val="Akapitzlist"/>
        <w:widowControl/>
        <w:numPr>
          <w:ilvl w:val="0"/>
          <w:numId w:val="24"/>
        </w:numPr>
        <w:suppressAutoHyphens w:val="0"/>
        <w:autoSpaceDE w:val="0"/>
        <w:autoSpaceDN w:val="0"/>
        <w:adjustRightInd w:val="0"/>
        <w:spacing w:line="276" w:lineRule="auto"/>
        <w:ind w:left="1418" w:hanging="284"/>
        <w:rPr>
          <w:rFonts w:ascii="Arial" w:hAnsi="Arial" w:cs="Arial"/>
          <w:color w:val="000000" w:themeColor="text1"/>
          <w:sz w:val="22"/>
          <w:szCs w:val="22"/>
        </w:rPr>
      </w:pPr>
      <w:r w:rsidRPr="00080780">
        <w:rPr>
          <w:rFonts w:ascii="Arial" w:hAnsi="Arial" w:cs="Arial"/>
          <w:color w:val="000000" w:themeColor="text1"/>
          <w:sz w:val="22"/>
          <w:szCs w:val="22"/>
        </w:rPr>
        <w:t>przekazywania wykonawcy budowy, uwag i zaleceń co do harmonogramu prac budowlanych oraz co do ich prowadzenia,</w:t>
      </w:r>
    </w:p>
    <w:p w:rsidR="00481B0C" w:rsidRPr="00080780" w:rsidRDefault="00C44D38" w:rsidP="00E90AF8">
      <w:pPr>
        <w:pStyle w:val="Akapitzlist"/>
        <w:widowControl/>
        <w:numPr>
          <w:ilvl w:val="0"/>
          <w:numId w:val="22"/>
        </w:numPr>
        <w:suppressAutoHyphens w:val="0"/>
        <w:autoSpaceDE w:val="0"/>
        <w:autoSpaceDN w:val="0"/>
        <w:adjustRightInd w:val="0"/>
        <w:spacing w:line="276" w:lineRule="auto"/>
        <w:ind w:left="993" w:hanging="283"/>
        <w:rPr>
          <w:rFonts w:ascii="Arial" w:hAnsi="Arial" w:cs="Arial"/>
          <w:color w:val="000000" w:themeColor="text1"/>
          <w:sz w:val="22"/>
          <w:szCs w:val="22"/>
        </w:rPr>
      </w:pPr>
      <w:r w:rsidRPr="00080780">
        <w:rPr>
          <w:rFonts w:ascii="Arial" w:hAnsi="Arial" w:cs="Arial"/>
          <w:color w:val="000000" w:themeColor="text1"/>
          <w:sz w:val="22"/>
          <w:szCs w:val="22"/>
        </w:rPr>
        <w:t>entomologa:</w:t>
      </w:r>
    </w:p>
    <w:p w:rsidR="00481B0C" w:rsidRPr="00080780" w:rsidRDefault="00C44D38" w:rsidP="00E90AF8">
      <w:pPr>
        <w:pStyle w:val="Akapitzlist"/>
        <w:widowControl/>
        <w:numPr>
          <w:ilvl w:val="0"/>
          <w:numId w:val="25"/>
        </w:numPr>
        <w:suppressAutoHyphens w:val="0"/>
        <w:autoSpaceDE w:val="0"/>
        <w:autoSpaceDN w:val="0"/>
        <w:adjustRightInd w:val="0"/>
        <w:spacing w:line="276" w:lineRule="auto"/>
        <w:ind w:left="1418" w:hanging="284"/>
        <w:rPr>
          <w:rFonts w:ascii="Arial" w:hAnsi="Arial" w:cs="Arial"/>
          <w:color w:val="000000" w:themeColor="text1"/>
          <w:sz w:val="22"/>
          <w:szCs w:val="22"/>
        </w:rPr>
      </w:pPr>
      <w:r w:rsidRPr="00080780">
        <w:rPr>
          <w:rFonts w:ascii="Arial" w:hAnsi="Arial" w:cs="Arial"/>
          <w:color w:val="000000" w:themeColor="text1"/>
          <w:sz w:val="22"/>
          <w:szCs w:val="22"/>
        </w:rPr>
        <w:t xml:space="preserve">kontrola drzew, których obwód pnia na wysokości 5 cm wynosi minimum 50 cm, pod kątem wykorzystywania ich jako siedlisk bezkręgowców, </w:t>
      </w:r>
    </w:p>
    <w:p w:rsidR="00481B0C" w:rsidRPr="00080780" w:rsidRDefault="00C44D38" w:rsidP="00E90AF8">
      <w:pPr>
        <w:pStyle w:val="Akapitzlist"/>
        <w:widowControl/>
        <w:numPr>
          <w:ilvl w:val="0"/>
          <w:numId w:val="22"/>
        </w:numPr>
        <w:suppressAutoHyphens w:val="0"/>
        <w:autoSpaceDE w:val="0"/>
        <w:autoSpaceDN w:val="0"/>
        <w:adjustRightInd w:val="0"/>
        <w:spacing w:line="276" w:lineRule="auto"/>
        <w:ind w:left="993" w:hanging="283"/>
        <w:rPr>
          <w:rFonts w:ascii="Arial" w:hAnsi="Arial" w:cs="Arial"/>
          <w:color w:val="000000" w:themeColor="text1"/>
          <w:sz w:val="22"/>
          <w:szCs w:val="22"/>
        </w:rPr>
      </w:pPr>
      <w:r>
        <w:rPr>
          <w:rFonts w:ascii="Arial" w:hAnsi="Arial" w:cs="Arial"/>
          <w:color w:val="000000" w:themeColor="text1"/>
          <w:sz w:val="22"/>
          <w:szCs w:val="22"/>
        </w:rPr>
        <w:t>teriolog</w:t>
      </w:r>
      <w:r w:rsidRPr="00080780">
        <w:rPr>
          <w:rFonts w:ascii="Arial" w:hAnsi="Arial" w:cs="Arial"/>
          <w:color w:val="000000" w:themeColor="text1"/>
          <w:sz w:val="22"/>
          <w:szCs w:val="22"/>
        </w:rPr>
        <w:t>a:</w:t>
      </w:r>
    </w:p>
    <w:p w:rsidR="00481B0C" w:rsidRPr="00080780" w:rsidRDefault="00C44D38" w:rsidP="00E90AF8">
      <w:pPr>
        <w:pStyle w:val="Akapitzlist"/>
        <w:widowControl/>
        <w:numPr>
          <w:ilvl w:val="0"/>
          <w:numId w:val="26"/>
        </w:numPr>
        <w:suppressAutoHyphens w:val="0"/>
        <w:autoSpaceDE w:val="0"/>
        <w:autoSpaceDN w:val="0"/>
        <w:adjustRightInd w:val="0"/>
        <w:spacing w:line="276" w:lineRule="auto"/>
        <w:ind w:left="1418" w:hanging="284"/>
        <w:rPr>
          <w:rFonts w:ascii="Arial" w:hAnsi="Arial" w:cs="Arial"/>
          <w:color w:val="000000" w:themeColor="text1"/>
          <w:sz w:val="22"/>
          <w:szCs w:val="22"/>
        </w:rPr>
      </w:pPr>
      <w:r w:rsidRPr="00080780">
        <w:rPr>
          <w:rFonts w:ascii="Arial" w:hAnsi="Arial" w:cs="Arial"/>
          <w:color w:val="000000" w:themeColor="text1"/>
          <w:sz w:val="22"/>
          <w:szCs w:val="22"/>
        </w:rPr>
        <w:t xml:space="preserve"> identyfikowanie obecności gatunków chronionych zwierząt na obszarze i w najbliższym sąsiedztwie obszaru inwestycji, </w:t>
      </w:r>
    </w:p>
    <w:p w:rsidR="00481B0C" w:rsidRPr="00080780" w:rsidRDefault="00C44D38" w:rsidP="00E90AF8">
      <w:pPr>
        <w:pStyle w:val="Akapitzlist"/>
        <w:widowControl/>
        <w:numPr>
          <w:ilvl w:val="0"/>
          <w:numId w:val="26"/>
        </w:numPr>
        <w:suppressAutoHyphens w:val="0"/>
        <w:autoSpaceDE w:val="0"/>
        <w:autoSpaceDN w:val="0"/>
        <w:adjustRightInd w:val="0"/>
        <w:spacing w:line="276" w:lineRule="auto"/>
        <w:ind w:left="1418" w:hanging="284"/>
        <w:rPr>
          <w:rFonts w:ascii="Arial" w:hAnsi="Arial" w:cs="Arial"/>
          <w:color w:val="000000" w:themeColor="text1"/>
          <w:sz w:val="22"/>
          <w:szCs w:val="22"/>
        </w:rPr>
      </w:pPr>
      <w:r w:rsidRPr="00080780">
        <w:rPr>
          <w:rFonts w:ascii="Arial" w:hAnsi="Arial" w:cs="Arial"/>
          <w:color w:val="000000" w:themeColor="text1"/>
          <w:sz w:val="22"/>
          <w:szCs w:val="22"/>
        </w:rPr>
        <w:lastRenderedPageBreak/>
        <w:t>kontrola sposobu wykonania wykopów, umożliwiających samodzielne wyjście uwięzionych zwierząt oraz stanu wygrodzeń głębokich wykopów lub kontrola ich odpowiedniego zabezpieczenia;</w:t>
      </w:r>
    </w:p>
    <w:p w:rsidR="00481B0C" w:rsidRPr="00080780" w:rsidRDefault="00C44D38" w:rsidP="00E90AF8">
      <w:pPr>
        <w:pStyle w:val="Akapitzlist"/>
        <w:widowControl/>
        <w:numPr>
          <w:ilvl w:val="0"/>
          <w:numId w:val="22"/>
        </w:numPr>
        <w:suppressAutoHyphens w:val="0"/>
        <w:autoSpaceDE w:val="0"/>
        <w:autoSpaceDN w:val="0"/>
        <w:adjustRightInd w:val="0"/>
        <w:spacing w:line="276" w:lineRule="auto"/>
        <w:ind w:left="993" w:hanging="283"/>
        <w:rPr>
          <w:rFonts w:ascii="Arial" w:hAnsi="Arial" w:cs="Arial"/>
          <w:color w:val="000000" w:themeColor="text1"/>
          <w:sz w:val="22"/>
          <w:szCs w:val="22"/>
        </w:rPr>
      </w:pPr>
      <w:r w:rsidRPr="00080780">
        <w:rPr>
          <w:rFonts w:ascii="Arial" w:hAnsi="Arial" w:cs="Arial"/>
          <w:color w:val="000000" w:themeColor="text1"/>
          <w:sz w:val="22"/>
          <w:szCs w:val="22"/>
        </w:rPr>
        <w:t>chiropterologa:</w:t>
      </w:r>
    </w:p>
    <w:p w:rsidR="00481B0C" w:rsidRPr="00080780" w:rsidRDefault="00C44D38" w:rsidP="00E90AF8">
      <w:pPr>
        <w:pStyle w:val="Akapitzlist"/>
        <w:numPr>
          <w:ilvl w:val="0"/>
          <w:numId w:val="28"/>
        </w:numPr>
        <w:suppressAutoHyphens w:val="0"/>
        <w:autoSpaceDE w:val="0"/>
        <w:autoSpaceDN w:val="0"/>
        <w:adjustRightInd w:val="0"/>
        <w:spacing w:line="276" w:lineRule="auto"/>
        <w:ind w:left="1418"/>
        <w:rPr>
          <w:rFonts w:ascii="Arial" w:hAnsi="Arial" w:cs="Arial"/>
          <w:color w:val="000000" w:themeColor="text1"/>
          <w:sz w:val="22"/>
          <w:szCs w:val="22"/>
        </w:rPr>
      </w:pPr>
      <w:r w:rsidRPr="00080780">
        <w:rPr>
          <w:rFonts w:ascii="Arial" w:hAnsi="Arial" w:cs="Arial"/>
          <w:color w:val="000000" w:themeColor="text1"/>
          <w:sz w:val="22"/>
          <w:szCs w:val="22"/>
        </w:rPr>
        <w:t>kontrola drzew, których obwód pnia na wysokości 5 cm wynosi minimum 50 cm, pod kątem wykorzystywania ich jako siedlisk nietoperzy,</w:t>
      </w:r>
    </w:p>
    <w:p w:rsidR="00481B0C" w:rsidRPr="00080780" w:rsidRDefault="00C44D38" w:rsidP="00E90AF8">
      <w:pPr>
        <w:pStyle w:val="Akapitzlist"/>
        <w:numPr>
          <w:ilvl w:val="0"/>
          <w:numId w:val="28"/>
        </w:numPr>
        <w:suppressAutoHyphens w:val="0"/>
        <w:autoSpaceDE w:val="0"/>
        <w:autoSpaceDN w:val="0"/>
        <w:adjustRightInd w:val="0"/>
        <w:spacing w:line="276" w:lineRule="auto"/>
        <w:ind w:left="1418"/>
        <w:rPr>
          <w:rFonts w:ascii="Arial" w:hAnsi="Arial" w:cs="Arial"/>
          <w:color w:val="000000" w:themeColor="text1"/>
          <w:sz w:val="22"/>
          <w:szCs w:val="22"/>
        </w:rPr>
      </w:pPr>
      <w:r w:rsidRPr="00080780">
        <w:rPr>
          <w:rFonts w:ascii="Arial" w:hAnsi="Arial" w:cs="Arial"/>
          <w:color w:val="000000" w:themeColor="text1"/>
          <w:spacing w:val="4"/>
          <w:sz w:val="22"/>
          <w:szCs w:val="22"/>
        </w:rPr>
        <w:t>kontrola obiektów mostowych w trakcie przebudowy.</w:t>
      </w:r>
    </w:p>
    <w:p w:rsidR="00481B0C" w:rsidRPr="00080780" w:rsidRDefault="00C44D38" w:rsidP="00E90AF8">
      <w:pPr>
        <w:pStyle w:val="Akapitzlist"/>
        <w:numPr>
          <w:ilvl w:val="0"/>
          <w:numId w:val="29"/>
        </w:numPr>
        <w:suppressAutoHyphens w:val="0"/>
        <w:autoSpaceDE w:val="0"/>
        <w:autoSpaceDN w:val="0"/>
        <w:adjustRightInd w:val="0"/>
        <w:spacing w:before="120" w:line="276" w:lineRule="auto"/>
        <w:ind w:left="709" w:hanging="357"/>
        <w:contextualSpacing w:val="0"/>
        <w:rPr>
          <w:rFonts w:ascii="Arial" w:hAnsi="Arial" w:cs="Arial"/>
          <w:color w:val="000000" w:themeColor="text1"/>
          <w:sz w:val="22"/>
          <w:szCs w:val="22"/>
        </w:rPr>
      </w:pPr>
      <w:r w:rsidRPr="00080780">
        <w:rPr>
          <w:rFonts w:ascii="Arial" w:hAnsi="Arial" w:cs="Arial"/>
          <w:color w:val="000000" w:themeColor="text1"/>
          <w:sz w:val="22"/>
          <w:szCs w:val="22"/>
        </w:rPr>
        <w:t>W dokumentacji wymaganej do wydania decyzji, o których mowa w art. 72 ust. 1 ustawy oos, należy uwzględnić następujące wymagania dotyczące ochrony środowiska:</w:t>
      </w:r>
    </w:p>
    <w:p w:rsidR="00481B0C" w:rsidRPr="00080780" w:rsidRDefault="00C44D38" w:rsidP="00E90AF8">
      <w:pPr>
        <w:pStyle w:val="Akapitzlist"/>
        <w:numPr>
          <w:ilvl w:val="0"/>
          <w:numId w:val="12"/>
        </w:numPr>
        <w:suppressAutoHyphens w:val="0"/>
        <w:spacing w:before="120" w:line="276" w:lineRule="auto"/>
        <w:ind w:left="714" w:hanging="357"/>
        <w:contextualSpacing w:val="0"/>
        <w:rPr>
          <w:rFonts w:ascii="Arial" w:hAnsi="Arial" w:cs="Arial"/>
          <w:b/>
          <w:color w:val="000000" w:themeColor="text1"/>
          <w:sz w:val="22"/>
          <w:szCs w:val="22"/>
        </w:rPr>
      </w:pPr>
      <w:r w:rsidRPr="00080780">
        <w:rPr>
          <w:rFonts w:ascii="Arial" w:hAnsi="Arial" w:cs="Arial"/>
          <w:color w:val="000000" w:themeColor="text1"/>
          <w:sz w:val="22"/>
          <w:szCs w:val="22"/>
        </w:rPr>
        <w:t>Należy dostosować następujące obiekty do pełnienia funkcji przejść dla zwierząt:</w:t>
      </w:r>
    </w:p>
    <w:p w:rsidR="00481B0C" w:rsidRPr="00080780" w:rsidRDefault="00C44D38" w:rsidP="00E90AF8">
      <w:pPr>
        <w:pStyle w:val="Akapitzlist"/>
        <w:numPr>
          <w:ilvl w:val="0"/>
          <w:numId w:val="31"/>
        </w:numPr>
        <w:tabs>
          <w:tab w:val="left" w:pos="993"/>
        </w:tabs>
        <w:suppressAutoHyphens w:val="0"/>
        <w:spacing w:after="160" w:line="276" w:lineRule="auto"/>
        <w:ind w:left="993"/>
        <w:rPr>
          <w:rFonts w:ascii="Arial" w:eastAsia="Arial" w:hAnsi="Arial" w:cs="Arial"/>
          <w:color w:val="000000" w:themeColor="text1"/>
          <w:sz w:val="22"/>
          <w:szCs w:val="22"/>
          <w:lang w:eastAsia="en-US"/>
        </w:rPr>
      </w:pPr>
      <w:r w:rsidRPr="00080780">
        <w:rPr>
          <w:rFonts w:ascii="Arial" w:eastAsia="Arial" w:hAnsi="Arial" w:cs="Arial"/>
          <w:color w:val="000000" w:themeColor="text1"/>
          <w:sz w:val="22"/>
          <w:szCs w:val="22"/>
          <w:lang w:bidi="pl-PL"/>
        </w:rPr>
        <w:t>obiekt dwuprzęsłowy w ciągu rowu Piaski 532+000,</w:t>
      </w:r>
    </w:p>
    <w:p w:rsidR="00481B0C" w:rsidRPr="00080780" w:rsidRDefault="00C44D38" w:rsidP="00E90AF8">
      <w:pPr>
        <w:pStyle w:val="Akapitzlist"/>
        <w:numPr>
          <w:ilvl w:val="0"/>
          <w:numId w:val="31"/>
        </w:numPr>
        <w:suppressAutoHyphens w:val="0"/>
        <w:spacing w:line="276" w:lineRule="auto"/>
        <w:ind w:left="993"/>
        <w:rPr>
          <w:rFonts w:ascii="Arial" w:hAnsi="Arial" w:cs="Arial"/>
          <w:color w:val="000000" w:themeColor="text1"/>
          <w:sz w:val="22"/>
          <w:szCs w:val="22"/>
        </w:rPr>
      </w:pPr>
      <w:r w:rsidRPr="00080780">
        <w:rPr>
          <w:rFonts w:ascii="Arial" w:eastAsiaTheme="minorHAnsi" w:hAnsi="Arial" w:cs="Arial"/>
          <w:color w:val="000000" w:themeColor="text1"/>
          <w:sz w:val="22"/>
          <w:szCs w:val="22"/>
          <w:lang w:bidi="pl-PL"/>
        </w:rPr>
        <w:t>obiekt nad linią kol</w:t>
      </w:r>
      <w:r>
        <w:rPr>
          <w:rFonts w:ascii="Arial" w:eastAsiaTheme="minorHAnsi" w:hAnsi="Arial" w:cs="Arial"/>
          <w:color w:val="000000" w:themeColor="text1"/>
          <w:sz w:val="22"/>
          <w:szCs w:val="22"/>
          <w:lang w:bidi="pl-PL"/>
        </w:rPr>
        <w:t>ejową w kilometrażu ok. 530+690:</w:t>
      </w:r>
    </w:p>
    <w:p w:rsidR="00481B0C" w:rsidRPr="00080780" w:rsidRDefault="00C44D38" w:rsidP="00E90AF8">
      <w:pPr>
        <w:pStyle w:val="Akapitzlist"/>
        <w:numPr>
          <w:ilvl w:val="0"/>
          <w:numId w:val="30"/>
        </w:numPr>
        <w:suppressAutoHyphens w:val="0"/>
        <w:spacing w:line="276" w:lineRule="auto"/>
        <w:ind w:left="1134" w:hanging="284"/>
        <w:rPr>
          <w:rFonts w:ascii="Arial" w:hAnsi="Arial" w:cs="Arial"/>
          <w:color w:val="000000" w:themeColor="text1"/>
          <w:sz w:val="22"/>
          <w:szCs w:val="22"/>
        </w:rPr>
      </w:pPr>
      <w:r w:rsidRPr="00080780">
        <w:rPr>
          <w:rFonts w:ascii="Arial" w:hAnsi="Arial" w:cs="Arial"/>
          <w:color w:val="000000" w:themeColor="text1"/>
          <w:sz w:val="22"/>
          <w:szCs w:val="22"/>
        </w:rPr>
        <w:t>sposób</w:t>
      </w:r>
      <w:r w:rsidRPr="00080780">
        <w:rPr>
          <w:rFonts w:ascii="Arial" w:hAnsi="Arial" w:cs="Arial"/>
          <w:color w:val="000000" w:themeColor="text1"/>
          <w:sz w:val="22"/>
          <w:szCs w:val="22"/>
          <w:shd w:val="clear" w:color="auto" w:fill="FFFFFF"/>
        </w:rPr>
        <w:t xml:space="preserve"> </w:t>
      </w:r>
      <w:r w:rsidRPr="00080780">
        <w:rPr>
          <w:rFonts w:ascii="Arial" w:hAnsi="Arial" w:cs="Arial"/>
          <w:color w:val="000000" w:themeColor="text1"/>
          <w:sz w:val="22"/>
          <w:szCs w:val="22"/>
        </w:rPr>
        <w:t>zagospodarowania</w:t>
      </w:r>
      <w:r w:rsidRPr="00080780">
        <w:rPr>
          <w:rFonts w:ascii="Arial" w:hAnsi="Arial" w:cs="Arial"/>
          <w:color w:val="000000" w:themeColor="text1"/>
          <w:sz w:val="22"/>
          <w:szCs w:val="22"/>
          <w:shd w:val="clear" w:color="auto" w:fill="FFFFFF"/>
        </w:rPr>
        <w:t xml:space="preserve"> terenu w rejonie przejść winien umożliwić przemieszczanie się zwierząt:</w:t>
      </w:r>
    </w:p>
    <w:p w:rsidR="00740777" w:rsidRDefault="00C44D38" w:rsidP="00E90AF8">
      <w:pPr>
        <w:pStyle w:val="Akapitzlist"/>
        <w:numPr>
          <w:ilvl w:val="0"/>
          <w:numId w:val="48"/>
        </w:numPr>
        <w:suppressAutoHyphens w:val="0"/>
        <w:spacing w:line="276" w:lineRule="auto"/>
        <w:rPr>
          <w:rFonts w:ascii="Arial" w:hAnsi="Arial" w:cs="Arial"/>
          <w:color w:val="000000" w:themeColor="text1"/>
          <w:sz w:val="22"/>
          <w:szCs w:val="22"/>
        </w:rPr>
      </w:pPr>
      <w:r w:rsidRPr="00740777">
        <w:rPr>
          <w:rFonts w:ascii="Arial" w:hAnsi="Arial" w:cs="Arial"/>
          <w:color w:val="000000" w:themeColor="text1"/>
          <w:sz w:val="22"/>
          <w:szCs w:val="22"/>
        </w:rPr>
        <w:t xml:space="preserve">powierzchnie przejść dla zwierząt należy pokryć glebą, piaskiem oraz zaprojektować, </w:t>
      </w:r>
      <w:r>
        <w:rPr>
          <w:rFonts w:ascii="Arial" w:hAnsi="Arial" w:cs="Arial"/>
          <w:color w:val="000000" w:themeColor="text1"/>
          <w:sz w:val="22"/>
          <w:szCs w:val="22"/>
        </w:rPr>
        <w:t>w sposób uniemożliwiający</w:t>
      </w:r>
      <w:r w:rsidRPr="00740777">
        <w:rPr>
          <w:rFonts w:ascii="Arial" w:hAnsi="Arial" w:cs="Arial"/>
          <w:color w:val="000000" w:themeColor="text1"/>
          <w:sz w:val="22"/>
          <w:szCs w:val="22"/>
        </w:rPr>
        <w:t xml:space="preserve"> </w:t>
      </w:r>
      <w:r>
        <w:rPr>
          <w:rFonts w:ascii="Arial" w:hAnsi="Arial" w:cs="Arial"/>
          <w:color w:val="000000" w:themeColor="text1"/>
          <w:sz w:val="22"/>
          <w:szCs w:val="22"/>
        </w:rPr>
        <w:t>tworzenie</w:t>
      </w:r>
      <w:r w:rsidRPr="00740777">
        <w:rPr>
          <w:rFonts w:ascii="Arial" w:hAnsi="Arial" w:cs="Arial"/>
          <w:color w:val="000000" w:themeColor="text1"/>
          <w:sz w:val="22"/>
          <w:szCs w:val="22"/>
        </w:rPr>
        <w:t xml:space="preserve"> się otwartego lustra wody na ich powierzchni, </w:t>
      </w:r>
    </w:p>
    <w:p w:rsidR="00740777" w:rsidRDefault="00C44D38" w:rsidP="00E90AF8">
      <w:pPr>
        <w:pStyle w:val="Akapitzlist"/>
        <w:numPr>
          <w:ilvl w:val="0"/>
          <w:numId w:val="48"/>
        </w:numPr>
        <w:suppressAutoHyphens w:val="0"/>
        <w:spacing w:line="276" w:lineRule="auto"/>
        <w:rPr>
          <w:rFonts w:ascii="Arial" w:hAnsi="Arial" w:cs="Arial"/>
          <w:color w:val="000000" w:themeColor="text1"/>
          <w:sz w:val="22"/>
          <w:szCs w:val="22"/>
        </w:rPr>
      </w:pPr>
      <w:r w:rsidRPr="00740777">
        <w:rPr>
          <w:rFonts w:ascii="Arial" w:hAnsi="Arial" w:cs="Arial"/>
          <w:color w:val="000000" w:themeColor="text1"/>
          <w:sz w:val="22"/>
          <w:szCs w:val="22"/>
        </w:rPr>
        <w:t xml:space="preserve">zagospodarowanie przejścia musi nawiązywać charakterem  do typu krajobrazu </w:t>
      </w:r>
      <w:r>
        <w:rPr>
          <w:rFonts w:ascii="Arial" w:hAnsi="Arial" w:cs="Arial"/>
          <w:color w:val="000000" w:themeColor="text1"/>
          <w:sz w:val="22"/>
          <w:szCs w:val="22"/>
        </w:rPr>
        <w:t xml:space="preserve">i </w:t>
      </w:r>
      <w:r w:rsidRPr="00740777">
        <w:rPr>
          <w:rFonts w:ascii="Arial" w:hAnsi="Arial" w:cs="Arial"/>
          <w:color w:val="000000" w:themeColor="text1"/>
          <w:sz w:val="22"/>
          <w:szCs w:val="22"/>
        </w:rPr>
        <w:t>siedlisk występujących na obszarze przeciętym przez drogę. Istotnym elementem jest zachowanie, w jak największym stopniu, elementów naturalnych terenu, bądź w przypadku ubytku wprowadzanie nowej szaty roślinnej, jako właściwe zagospodarowanie terenu umożliwiające korzystanie z przejść,</w:t>
      </w:r>
    </w:p>
    <w:p w:rsidR="00740777" w:rsidRDefault="00C44D38" w:rsidP="00E90AF8">
      <w:pPr>
        <w:pStyle w:val="Akapitzlist"/>
        <w:numPr>
          <w:ilvl w:val="0"/>
          <w:numId w:val="48"/>
        </w:numPr>
        <w:suppressAutoHyphens w:val="0"/>
        <w:spacing w:line="276" w:lineRule="auto"/>
        <w:rPr>
          <w:rFonts w:ascii="Arial" w:hAnsi="Arial" w:cs="Arial"/>
          <w:color w:val="000000" w:themeColor="text1"/>
          <w:sz w:val="22"/>
          <w:szCs w:val="22"/>
        </w:rPr>
      </w:pPr>
      <w:r w:rsidRPr="00740777">
        <w:rPr>
          <w:rFonts w:ascii="Arial" w:hAnsi="Arial" w:cs="Arial"/>
          <w:color w:val="000000" w:themeColor="text1"/>
          <w:sz w:val="22"/>
          <w:szCs w:val="22"/>
          <w:lang w:bidi="pl-PL"/>
        </w:rPr>
        <w:t>dla obiektu w ciągu rowu Piaski 532+000, należy wprowadzić 2 - rzędowe nasadzenia z krzewów gatunków rodzimych</w:t>
      </w:r>
      <w:r w:rsidRPr="00EA7F98">
        <w:rPr>
          <w:rFonts w:ascii="Arial" w:hAnsi="Arial" w:cs="Arial"/>
          <w:color w:val="000000" w:themeColor="text1"/>
          <w:sz w:val="22"/>
          <w:szCs w:val="22"/>
          <w:lang w:bidi="pl-PL"/>
        </w:rPr>
        <w:t xml:space="preserve"> </w:t>
      </w:r>
      <w:r w:rsidRPr="00740777">
        <w:rPr>
          <w:rFonts w:ascii="Arial" w:hAnsi="Arial" w:cs="Arial"/>
          <w:color w:val="000000" w:themeColor="text1"/>
          <w:sz w:val="22"/>
          <w:szCs w:val="22"/>
          <w:lang w:bidi="pl-PL"/>
        </w:rPr>
        <w:t>na odległość nie mniejszą niż 50 m dla każdej ze stron</w:t>
      </w:r>
      <w:r>
        <w:rPr>
          <w:rFonts w:ascii="Arial" w:hAnsi="Arial" w:cs="Arial"/>
          <w:color w:val="000000" w:themeColor="text1"/>
          <w:sz w:val="22"/>
          <w:szCs w:val="22"/>
          <w:lang w:bidi="pl-PL"/>
        </w:rPr>
        <w:t>,</w:t>
      </w:r>
      <w:r w:rsidRPr="00740777">
        <w:rPr>
          <w:rFonts w:ascii="Arial" w:hAnsi="Arial" w:cs="Arial"/>
          <w:color w:val="000000" w:themeColor="text1"/>
          <w:sz w:val="22"/>
          <w:szCs w:val="22"/>
          <w:lang w:bidi="pl-PL"/>
        </w:rPr>
        <w:t xml:space="preserve"> które umożliwią zwierzętom korzystanie z przejścia,</w:t>
      </w:r>
    </w:p>
    <w:p w:rsidR="00740777" w:rsidRDefault="00C44D38" w:rsidP="00E90AF8">
      <w:pPr>
        <w:pStyle w:val="Akapitzlist"/>
        <w:numPr>
          <w:ilvl w:val="0"/>
          <w:numId w:val="48"/>
        </w:numPr>
        <w:suppressAutoHyphens w:val="0"/>
        <w:spacing w:line="276" w:lineRule="auto"/>
        <w:rPr>
          <w:rFonts w:ascii="Arial" w:hAnsi="Arial" w:cs="Arial"/>
          <w:color w:val="000000" w:themeColor="text1"/>
          <w:sz w:val="22"/>
          <w:szCs w:val="22"/>
        </w:rPr>
      </w:pPr>
      <w:r w:rsidRPr="00740777">
        <w:rPr>
          <w:rFonts w:ascii="Arial" w:hAnsi="Arial" w:cs="Arial"/>
          <w:color w:val="000000" w:themeColor="text1"/>
          <w:sz w:val="22"/>
          <w:szCs w:val="22"/>
        </w:rPr>
        <w:t>w obszarze przeznaczonym dla przemieszczania się zwierząt istniejące drogi winny być maksymalnie odsunięte od przejść. W obszarze naprowadzania zwierząt do przejścia drogi muszą mieć nawierzchnię gruntową, ewentualnie umocnioną kruszywem naturalnym (żwir) lub łamanym (kliniec),</w:t>
      </w:r>
    </w:p>
    <w:p w:rsidR="00481B0C" w:rsidRPr="00740777" w:rsidRDefault="00C44D38" w:rsidP="00E90AF8">
      <w:pPr>
        <w:pStyle w:val="Akapitzlist"/>
        <w:numPr>
          <w:ilvl w:val="0"/>
          <w:numId w:val="48"/>
        </w:numPr>
        <w:suppressAutoHyphens w:val="0"/>
        <w:spacing w:line="276" w:lineRule="auto"/>
        <w:rPr>
          <w:rFonts w:ascii="Arial" w:hAnsi="Arial" w:cs="Arial"/>
          <w:color w:val="000000" w:themeColor="text1"/>
          <w:sz w:val="22"/>
          <w:szCs w:val="22"/>
        </w:rPr>
      </w:pPr>
      <w:r w:rsidRPr="00740777">
        <w:rPr>
          <w:rFonts w:ascii="Arial" w:hAnsi="Arial" w:cs="Arial"/>
          <w:color w:val="000000" w:themeColor="text1"/>
          <w:sz w:val="22"/>
          <w:szCs w:val="22"/>
        </w:rPr>
        <w:t>w strefie najść do obiektów należy ułożyć głazy, kłody, karpy korzeniowe, ewentualnie gałęzie.</w:t>
      </w:r>
    </w:p>
    <w:p w:rsidR="00481B0C" w:rsidRPr="00080780" w:rsidRDefault="00C44D38" w:rsidP="00E90AF8">
      <w:pPr>
        <w:pStyle w:val="Akapitzlist"/>
        <w:numPr>
          <w:ilvl w:val="0"/>
          <w:numId w:val="32"/>
        </w:numPr>
        <w:suppressAutoHyphens w:val="0"/>
        <w:spacing w:before="120" w:line="276" w:lineRule="auto"/>
        <w:ind w:left="714" w:hanging="357"/>
        <w:rPr>
          <w:rFonts w:ascii="Arial" w:hAnsi="Arial" w:cs="Arial"/>
          <w:color w:val="000000" w:themeColor="text1"/>
          <w:sz w:val="22"/>
          <w:szCs w:val="22"/>
        </w:rPr>
      </w:pPr>
      <w:r w:rsidRPr="00080780">
        <w:rPr>
          <w:rFonts w:ascii="Arial" w:hAnsi="Arial" w:cs="Arial"/>
          <w:color w:val="000000" w:themeColor="text1"/>
          <w:sz w:val="22"/>
          <w:szCs w:val="22"/>
        </w:rPr>
        <w:t>Wszelkie otwarte obiekty i urządzenia, w szczególności związane z odwodnieniem, odprowadzeniem i podczyszczeniem ścieków i inną infrastrukturą, które mogą powodować śmiertelność zwierząt, należy wygrodzić przed dostępem zwierząt lub zaprojektować tak, aby umożliwiały samodzielne opuszczanie ich przez zwierzęta np. zastosowanie deski skośnej lub rury wyłazowej.</w:t>
      </w:r>
    </w:p>
    <w:p w:rsidR="00481B0C" w:rsidRPr="00080780" w:rsidRDefault="00C44D38" w:rsidP="00E90AF8">
      <w:pPr>
        <w:pStyle w:val="Akapitzlist"/>
        <w:numPr>
          <w:ilvl w:val="0"/>
          <w:numId w:val="32"/>
        </w:numPr>
        <w:suppressAutoHyphens w:val="0"/>
        <w:spacing w:before="120" w:line="276" w:lineRule="auto"/>
        <w:ind w:left="714" w:hanging="357"/>
        <w:contextualSpacing w:val="0"/>
        <w:rPr>
          <w:rFonts w:ascii="Arial" w:hAnsi="Arial" w:cs="Arial"/>
          <w:color w:val="000000" w:themeColor="text1"/>
          <w:sz w:val="22"/>
          <w:szCs w:val="22"/>
        </w:rPr>
      </w:pPr>
      <w:r w:rsidRPr="00080780">
        <w:rPr>
          <w:rFonts w:ascii="Arial" w:hAnsi="Arial" w:cs="Arial"/>
          <w:color w:val="000000" w:themeColor="text1"/>
          <w:sz w:val="22"/>
          <w:szCs w:val="22"/>
        </w:rPr>
        <w:t xml:space="preserve">Zaprojektowane zbiorniki retencyjne, należy ogrodzić metalową siatką o wysokości 1,70 m i dodatkowo uszczelnić u dołu siatką o wielkości oczek nie większej niż 0,5 cm x 0,5 cm lub pełnymi płotkami dla płazów o wysokości minimum 35 cm nad powierzchnią gruntu, szerokości bieżni minimum 20 cm, o profilu łukowym i odgięciem krawędzi górnej o szerokości min. 10 cm, odchylonej w kierunku „na zewnątrz” drogi, stabilnie zakotwionych w gruncie na głębokość minimum 30 cm. Siatka dogęszczająca lub płotki powinny szczelnie przylegać do siatki ogrodzeniowej. </w:t>
      </w:r>
      <w:r w:rsidRPr="00080780">
        <w:rPr>
          <w:rFonts w:ascii="Arial" w:hAnsi="Arial" w:cs="Arial"/>
          <w:color w:val="000000" w:themeColor="text1"/>
          <w:sz w:val="22"/>
          <w:szCs w:val="22"/>
        </w:rPr>
        <w:lastRenderedPageBreak/>
        <w:t>Ogrodzenie należy zamontować niezwłocznie po wykonaniu zbiorników retencyjnych. Płotki ochronne znajdujące się przy zbiorniku od strony drogi powinny być zamontowane min. 50 m poza granice zbiornika retencyjnego i posiadać zakończenia U-kształtne.</w:t>
      </w:r>
    </w:p>
    <w:p w:rsidR="00481B0C" w:rsidRPr="00080780" w:rsidRDefault="00C44D38" w:rsidP="00E90AF8">
      <w:pPr>
        <w:pStyle w:val="Akapitzlist"/>
        <w:numPr>
          <w:ilvl w:val="0"/>
          <w:numId w:val="32"/>
        </w:numPr>
        <w:suppressAutoHyphens w:val="0"/>
        <w:spacing w:before="120" w:line="276" w:lineRule="auto"/>
        <w:ind w:left="714" w:hanging="357"/>
        <w:contextualSpacing w:val="0"/>
        <w:rPr>
          <w:rFonts w:ascii="Arial" w:hAnsi="Arial" w:cs="Arial"/>
          <w:color w:val="000000" w:themeColor="text1"/>
          <w:sz w:val="22"/>
          <w:szCs w:val="22"/>
        </w:rPr>
      </w:pPr>
      <w:r w:rsidRPr="00080780">
        <w:rPr>
          <w:rFonts w:ascii="Arial" w:hAnsi="Arial" w:cs="Arial"/>
          <w:color w:val="000000" w:themeColor="text1"/>
          <w:sz w:val="22"/>
          <w:szCs w:val="22"/>
        </w:rPr>
        <w:t xml:space="preserve">Rowy odwodnieniowe, w przypadku kiedy </w:t>
      </w:r>
      <w:r w:rsidRPr="00507C99">
        <w:rPr>
          <w:rFonts w:ascii="Arial" w:hAnsi="Arial" w:cs="Arial"/>
          <w:color w:val="000000" w:themeColor="text1"/>
          <w:sz w:val="22"/>
          <w:szCs w:val="22"/>
        </w:rPr>
        <w:t>przecinają powierzchnie przejść</w:t>
      </w:r>
      <w:r w:rsidRPr="00080780">
        <w:rPr>
          <w:rFonts w:ascii="Arial" w:hAnsi="Arial" w:cs="Arial"/>
          <w:color w:val="000000" w:themeColor="text1"/>
          <w:sz w:val="22"/>
          <w:szCs w:val="22"/>
        </w:rPr>
        <w:t xml:space="preserve"> należy skanalizować (rurociąg), a w przypadku braku takiej możliwości powinny mieć one wypłaszczone skarpy z pokryciem gruntowym.</w:t>
      </w:r>
    </w:p>
    <w:p w:rsidR="00481B0C" w:rsidRPr="00080780" w:rsidRDefault="00C44D38" w:rsidP="00E90AF8">
      <w:pPr>
        <w:pStyle w:val="Akapitzlist"/>
        <w:numPr>
          <w:ilvl w:val="0"/>
          <w:numId w:val="32"/>
        </w:numPr>
        <w:suppressAutoHyphens w:val="0"/>
        <w:spacing w:before="120" w:line="276" w:lineRule="auto"/>
        <w:ind w:left="714" w:hanging="357"/>
        <w:contextualSpacing w:val="0"/>
        <w:rPr>
          <w:rFonts w:ascii="Arial" w:hAnsi="Arial" w:cs="Arial"/>
          <w:color w:val="000000" w:themeColor="text1"/>
          <w:sz w:val="22"/>
          <w:szCs w:val="22"/>
        </w:rPr>
      </w:pPr>
      <w:r w:rsidRPr="00080780">
        <w:rPr>
          <w:rFonts w:ascii="Arial" w:hAnsi="Arial" w:cs="Arial"/>
          <w:color w:val="000000" w:themeColor="text1"/>
          <w:sz w:val="22"/>
          <w:szCs w:val="22"/>
        </w:rPr>
        <w:t>Należy wprowadzić osłony przeciwolśnieniowe o wysokości 2,0 m na obiektach pełniących funkcję przejść dla zwierząt oraz na odcinkach o długości 50 m przed i za obiektem w postaci drewnianych parkanów, mające na celu ograniczenie wpływu świateł pojazdów na strefę najść na przejścia w następujących lokalizacjach:</w:t>
      </w:r>
    </w:p>
    <w:tbl>
      <w:tblPr>
        <w:tblW w:w="4685"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2"/>
        <w:gridCol w:w="1164"/>
        <w:gridCol w:w="1013"/>
        <w:gridCol w:w="1246"/>
        <w:gridCol w:w="1573"/>
        <w:gridCol w:w="1371"/>
        <w:gridCol w:w="1683"/>
      </w:tblGrid>
      <w:tr w:rsidR="00DF7AD2" w:rsidTr="00CD4391">
        <w:trPr>
          <w:trHeight w:val="300"/>
          <w:tblHeader/>
        </w:trPr>
        <w:tc>
          <w:tcPr>
            <w:tcW w:w="337" w:type="pct"/>
            <w:vMerge w:val="restar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LP</w:t>
            </w:r>
          </w:p>
        </w:tc>
        <w:tc>
          <w:tcPr>
            <w:tcW w:w="674" w:type="pct"/>
            <w:vMerge w:val="restar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EKRAN</w:t>
            </w:r>
          </w:p>
        </w:tc>
        <w:tc>
          <w:tcPr>
            <w:tcW w:w="587" w:type="pct"/>
            <w:vMerge w:val="restar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STRONA</w:t>
            </w:r>
          </w:p>
        </w:tc>
        <w:tc>
          <w:tcPr>
            <w:tcW w:w="1633" w:type="pct"/>
            <w:gridSpan w:val="2"/>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KILOMETRAŻ (ok.)</w:t>
            </w:r>
          </w:p>
        </w:tc>
        <w:tc>
          <w:tcPr>
            <w:tcW w:w="794"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WYSOKOŚĆ</w:t>
            </w:r>
          </w:p>
        </w:tc>
        <w:tc>
          <w:tcPr>
            <w:tcW w:w="975" w:type="pct"/>
            <w:vMerge w:val="restart"/>
            <w:vAlign w:val="center"/>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Pr>
                <w:rFonts w:ascii="Arial" w:eastAsia="Courier New" w:hAnsi="Arial" w:cs="Arial"/>
                <w:b/>
                <w:color w:val="000000" w:themeColor="text1"/>
                <w:sz w:val="16"/>
                <w:szCs w:val="16"/>
                <w:lang w:eastAsia="pl-PL" w:bidi="pl-PL"/>
              </w:rPr>
              <w:t>Uwagi</w:t>
            </w:r>
          </w:p>
        </w:tc>
      </w:tr>
      <w:tr w:rsidR="00DF7AD2" w:rsidTr="00CD4391">
        <w:trPr>
          <w:trHeight w:val="300"/>
        </w:trPr>
        <w:tc>
          <w:tcPr>
            <w:tcW w:w="337" w:type="pct"/>
            <w:vMerge/>
            <w:vAlign w:val="center"/>
            <w:hideMark/>
          </w:tcPr>
          <w:p w:rsidR="00CD4391" w:rsidRPr="001255C6" w:rsidRDefault="00582703" w:rsidP="00E90AF8">
            <w:pPr>
              <w:widowControl w:val="0"/>
              <w:suppressAutoHyphens w:val="0"/>
              <w:rPr>
                <w:rFonts w:ascii="Arial" w:eastAsia="Courier New" w:hAnsi="Arial" w:cs="Arial"/>
                <w:b/>
                <w:color w:val="000000" w:themeColor="text1"/>
                <w:sz w:val="16"/>
                <w:szCs w:val="16"/>
                <w:lang w:eastAsia="pl-PL" w:bidi="pl-PL"/>
              </w:rPr>
            </w:pPr>
          </w:p>
        </w:tc>
        <w:tc>
          <w:tcPr>
            <w:tcW w:w="674" w:type="pct"/>
            <w:vMerge/>
            <w:vAlign w:val="center"/>
            <w:hideMark/>
          </w:tcPr>
          <w:p w:rsidR="00CD4391" w:rsidRPr="001255C6" w:rsidRDefault="00582703" w:rsidP="00E90AF8">
            <w:pPr>
              <w:widowControl w:val="0"/>
              <w:suppressAutoHyphens w:val="0"/>
              <w:rPr>
                <w:rFonts w:ascii="Arial" w:eastAsia="Courier New" w:hAnsi="Arial" w:cs="Arial"/>
                <w:b/>
                <w:color w:val="000000" w:themeColor="text1"/>
                <w:sz w:val="16"/>
                <w:szCs w:val="16"/>
                <w:lang w:eastAsia="pl-PL" w:bidi="pl-PL"/>
              </w:rPr>
            </w:pPr>
          </w:p>
        </w:tc>
        <w:tc>
          <w:tcPr>
            <w:tcW w:w="587" w:type="pct"/>
            <w:vMerge/>
            <w:vAlign w:val="center"/>
            <w:hideMark/>
          </w:tcPr>
          <w:p w:rsidR="00CD4391" w:rsidRPr="001255C6" w:rsidRDefault="00582703" w:rsidP="00E90AF8">
            <w:pPr>
              <w:widowControl w:val="0"/>
              <w:suppressAutoHyphens w:val="0"/>
              <w:rPr>
                <w:rFonts w:ascii="Arial" w:eastAsia="Courier New" w:hAnsi="Arial" w:cs="Arial"/>
                <w:b/>
                <w:color w:val="000000" w:themeColor="text1"/>
                <w:sz w:val="16"/>
                <w:szCs w:val="16"/>
                <w:lang w:eastAsia="pl-PL" w:bidi="pl-PL"/>
              </w:rPr>
            </w:pPr>
          </w:p>
        </w:tc>
        <w:tc>
          <w:tcPr>
            <w:tcW w:w="722"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OD</w:t>
            </w:r>
          </w:p>
        </w:tc>
        <w:tc>
          <w:tcPr>
            <w:tcW w:w="911"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DO</w:t>
            </w:r>
          </w:p>
        </w:tc>
        <w:tc>
          <w:tcPr>
            <w:tcW w:w="794"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[h]</w:t>
            </w:r>
          </w:p>
        </w:tc>
        <w:tc>
          <w:tcPr>
            <w:tcW w:w="975" w:type="pct"/>
            <w:vMerge/>
            <w:vAlign w:val="center"/>
          </w:tcPr>
          <w:p w:rsidR="00CD4391" w:rsidRPr="001255C6" w:rsidRDefault="00582703" w:rsidP="00E90AF8">
            <w:pPr>
              <w:widowControl w:val="0"/>
              <w:suppressAutoHyphens w:val="0"/>
              <w:rPr>
                <w:rFonts w:ascii="Arial" w:eastAsia="Courier New" w:hAnsi="Arial" w:cs="Arial"/>
                <w:b/>
                <w:color w:val="000000" w:themeColor="text1"/>
                <w:sz w:val="16"/>
                <w:szCs w:val="16"/>
                <w:lang w:eastAsia="pl-PL" w:bidi="pl-PL"/>
              </w:rPr>
            </w:pPr>
          </w:p>
        </w:tc>
      </w:tr>
      <w:tr w:rsidR="00DF7AD2" w:rsidTr="00CD4391">
        <w:trPr>
          <w:trHeight w:val="300"/>
        </w:trPr>
        <w:tc>
          <w:tcPr>
            <w:tcW w:w="337"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1</w:t>
            </w:r>
          </w:p>
        </w:tc>
        <w:tc>
          <w:tcPr>
            <w:tcW w:w="674"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EKp-1 (1.1)</w:t>
            </w:r>
          </w:p>
        </w:tc>
        <w:tc>
          <w:tcPr>
            <w:tcW w:w="587"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L</w:t>
            </w:r>
          </w:p>
        </w:tc>
        <w:tc>
          <w:tcPr>
            <w:tcW w:w="722"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530+578</w:t>
            </w:r>
          </w:p>
        </w:tc>
        <w:tc>
          <w:tcPr>
            <w:tcW w:w="911"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530+790</w:t>
            </w:r>
          </w:p>
        </w:tc>
        <w:tc>
          <w:tcPr>
            <w:tcW w:w="794" w:type="pct"/>
            <w:shd w:val="clear" w:color="auto" w:fill="auto"/>
            <w:noWrap/>
            <w:vAlign w:val="center"/>
            <w:hideMark/>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2,0</w:t>
            </w:r>
          </w:p>
        </w:tc>
        <w:tc>
          <w:tcPr>
            <w:tcW w:w="975" w:type="pct"/>
            <w:vAlign w:val="center"/>
          </w:tcPr>
          <w:p w:rsidR="00CD4391" w:rsidRPr="001255C6" w:rsidRDefault="00582703" w:rsidP="00E90AF8">
            <w:pPr>
              <w:widowControl w:val="0"/>
              <w:suppressAutoHyphens w:val="0"/>
              <w:rPr>
                <w:rFonts w:ascii="Arial" w:eastAsia="Courier New" w:hAnsi="Arial" w:cs="Arial"/>
                <w:color w:val="000000" w:themeColor="text1"/>
                <w:sz w:val="16"/>
                <w:szCs w:val="16"/>
                <w:lang w:eastAsia="pl-PL" w:bidi="pl-PL"/>
              </w:rPr>
            </w:pPr>
          </w:p>
        </w:tc>
      </w:tr>
      <w:tr w:rsidR="00DF7AD2" w:rsidTr="00CD4391">
        <w:trPr>
          <w:trHeight w:val="300"/>
        </w:trPr>
        <w:tc>
          <w:tcPr>
            <w:tcW w:w="337" w:type="pct"/>
            <w:shd w:val="clear" w:color="auto" w:fill="auto"/>
            <w:noWrap/>
            <w:vAlign w:val="center"/>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2</w:t>
            </w:r>
          </w:p>
        </w:tc>
        <w:tc>
          <w:tcPr>
            <w:tcW w:w="674"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EKp-1 (1.2)</w:t>
            </w:r>
          </w:p>
        </w:tc>
        <w:tc>
          <w:tcPr>
            <w:tcW w:w="587"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w:t>
            </w:r>
          </w:p>
        </w:tc>
        <w:tc>
          <w:tcPr>
            <w:tcW w:w="722"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530+620</w:t>
            </w:r>
          </w:p>
        </w:tc>
        <w:tc>
          <w:tcPr>
            <w:tcW w:w="911"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530+750</w:t>
            </w:r>
          </w:p>
        </w:tc>
        <w:tc>
          <w:tcPr>
            <w:tcW w:w="794"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2,0</w:t>
            </w:r>
          </w:p>
        </w:tc>
        <w:tc>
          <w:tcPr>
            <w:tcW w:w="975" w:type="pct"/>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wewnątrz pasów ruchu</w:t>
            </w:r>
          </w:p>
        </w:tc>
      </w:tr>
      <w:tr w:rsidR="00DF7AD2" w:rsidTr="00CD4391">
        <w:trPr>
          <w:trHeight w:val="300"/>
        </w:trPr>
        <w:tc>
          <w:tcPr>
            <w:tcW w:w="337" w:type="pct"/>
            <w:shd w:val="clear" w:color="auto" w:fill="auto"/>
            <w:noWrap/>
            <w:vAlign w:val="center"/>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3</w:t>
            </w:r>
          </w:p>
        </w:tc>
        <w:tc>
          <w:tcPr>
            <w:tcW w:w="674"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EKp-2 (2.1)</w:t>
            </w:r>
          </w:p>
        </w:tc>
        <w:tc>
          <w:tcPr>
            <w:tcW w:w="587"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L</w:t>
            </w:r>
          </w:p>
        </w:tc>
        <w:tc>
          <w:tcPr>
            <w:tcW w:w="722"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531+925</w:t>
            </w:r>
          </w:p>
        </w:tc>
        <w:tc>
          <w:tcPr>
            <w:tcW w:w="911"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532+095</w:t>
            </w:r>
          </w:p>
        </w:tc>
        <w:tc>
          <w:tcPr>
            <w:tcW w:w="794"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2,0</w:t>
            </w:r>
          </w:p>
        </w:tc>
        <w:tc>
          <w:tcPr>
            <w:tcW w:w="975" w:type="pct"/>
            <w:vAlign w:val="center"/>
          </w:tcPr>
          <w:p w:rsidR="00CD4391" w:rsidRPr="001255C6" w:rsidRDefault="00582703" w:rsidP="00E90AF8">
            <w:pPr>
              <w:widowControl w:val="0"/>
              <w:suppressAutoHyphens w:val="0"/>
              <w:rPr>
                <w:rFonts w:ascii="Arial" w:eastAsia="Courier New" w:hAnsi="Arial" w:cs="Arial"/>
                <w:color w:val="000000" w:themeColor="text1"/>
                <w:sz w:val="16"/>
                <w:szCs w:val="16"/>
                <w:lang w:eastAsia="pl-PL" w:bidi="pl-PL"/>
              </w:rPr>
            </w:pPr>
          </w:p>
        </w:tc>
      </w:tr>
      <w:tr w:rsidR="00DF7AD2" w:rsidTr="00CD4391">
        <w:trPr>
          <w:trHeight w:val="300"/>
        </w:trPr>
        <w:tc>
          <w:tcPr>
            <w:tcW w:w="337" w:type="pct"/>
            <w:shd w:val="clear" w:color="auto" w:fill="auto"/>
            <w:noWrap/>
            <w:vAlign w:val="center"/>
          </w:tcPr>
          <w:p w:rsidR="00CD4391" w:rsidRPr="001255C6" w:rsidRDefault="00C44D38" w:rsidP="00E90AF8">
            <w:pPr>
              <w:widowControl w:val="0"/>
              <w:suppressAutoHyphens w:val="0"/>
              <w:rPr>
                <w:rFonts w:ascii="Arial" w:eastAsia="Courier New" w:hAnsi="Arial" w:cs="Arial"/>
                <w:b/>
                <w:color w:val="000000" w:themeColor="text1"/>
                <w:sz w:val="16"/>
                <w:szCs w:val="16"/>
                <w:lang w:eastAsia="pl-PL" w:bidi="pl-PL"/>
              </w:rPr>
            </w:pPr>
            <w:r w:rsidRPr="001255C6">
              <w:rPr>
                <w:rFonts w:ascii="Arial" w:eastAsia="Courier New" w:hAnsi="Arial" w:cs="Arial"/>
                <w:b/>
                <w:color w:val="000000" w:themeColor="text1"/>
                <w:sz w:val="16"/>
                <w:szCs w:val="16"/>
                <w:lang w:eastAsia="pl-PL" w:bidi="pl-PL"/>
              </w:rPr>
              <w:t>4</w:t>
            </w:r>
          </w:p>
        </w:tc>
        <w:tc>
          <w:tcPr>
            <w:tcW w:w="674"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EKp-2 (2.2)</w:t>
            </w:r>
          </w:p>
        </w:tc>
        <w:tc>
          <w:tcPr>
            <w:tcW w:w="587"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w:t>
            </w:r>
          </w:p>
        </w:tc>
        <w:tc>
          <w:tcPr>
            <w:tcW w:w="722"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531+960</w:t>
            </w:r>
          </w:p>
        </w:tc>
        <w:tc>
          <w:tcPr>
            <w:tcW w:w="911"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532+050</w:t>
            </w:r>
          </w:p>
        </w:tc>
        <w:tc>
          <w:tcPr>
            <w:tcW w:w="794" w:type="pct"/>
            <w:shd w:val="clear" w:color="auto" w:fill="auto"/>
            <w:noWrap/>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2,0</w:t>
            </w:r>
          </w:p>
        </w:tc>
        <w:tc>
          <w:tcPr>
            <w:tcW w:w="975" w:type="pct"/>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eastAsia="Courier New" w:hAnsi="Arial" w:cs="Arial"/>
                <w:color w:val="000000" w:themeColor="text1"/>
                <w:sz w:val="16"/>
                <w:szCs w:val="16"/>
                <w:lang w:eastAsia="pl-PL" w:bidi="pl-PL"/>
              </w:rPr>
              <w:t>wewnątrz pasów ruchu</w:t>
            </w:r>
          </w:p>
        </w:tc>
      </w:tr>
    </w:tbl>
    <w:p w:rsidR="00481B0C" w:rsidRDefault="00C44D38" w:rsidP="00E90AF8">
      <w:pPr>
        <w:pStyle w:val="Akapitzlist"/>
        <w:numPr>
          <w:ilvl w:val="0"/>
          <w:numId w:val="32"/>
        </w:numPr>
        <w:suppressAutoHyphens w:val="0"/>
        <w:spacing w:before="120" w:line="276" w:lineRule="auto"/>
        <w:ind w:left="714" w:hanging="357"/>
        <w:contextualSpacing w:val="0"/>
        <w:rPr>
          <w:rFonts w:ascii="Arial" w:hAnsi="Arial" w:cs="Arial"/>
          <w:color w:val="000000" w:themeColor="text1"/>
          <w:sz w:val="22"/>
          <w:szCs w:val="22"/>
        </w:rPr>
      </w:pPr>
      <w:r w:rsidRPr="00A64540">
        <w:rPr>
          <w:rFonts w:ascii="Arial" w:hAnsi="Arial" w:cs="Arial"/>
          <w:color w:val="000000" w:themeColor="text1"/>
          <w:sz w:val="22"/>
          <w:szCs w:val="22"/>
        </w:rPr>
        <w:t>W celu uniemożliwienia przedostania się drobnych zwierząt na drogę, ekrany akustyczne należy szczelnie zamontować, aby nie występowała wolna przestrzeń pomiędzy ekranem, a podłożem. Wszelkie ubytki spowodowane osiadaniem, osypywaniem się ziemi ze skarp należy bezzwłocznie usunąć.</w:t>
      </w:r>
    </w:p>
    <w:p w:rsidR="00481B0C" w:rsidRDefault="00C44D38" w:rsidP="00E90AF8">
      <w:pPr>
        <w:pStyle w:val="Akapitzlist"/>
        <w:numPr>
          <w:ilvl w:val="0"/>
          <w:numId w:val="32"/>
        </w:numPr>
        <w:suppressAutoHyphens w:val="0"/>
        <w:spacing w:before="120" w:line="276" w:lineRule="auto"/>
        <w:ind w:left="714" w:hanging="357"/>
        <w:contextualSpacing w:val="0"/>
        <w:rPr>
          <w:rFonts w:ascii="Arial" w:hAnsi="Arial" w:cs="Arial"/>
          <w:color w:val="000000" w:themeColor="text1"/>
          <w:sz w:val="22"/>
          <w:szCs w:val="22"/>
        </w:rPr>
      </w:pPr>
      <w:r w:rsidRPr="00A64540">
        <w:rPr>
          <w:rFonts w:ascii="Arial" w:hAnsi="Arial" w:cs="Arial"/>
          <w:color w:val="000000" w:themeColor="text1"/>
          <w:sz w:val="22"/>
          <w:szCs w:val="22"/>
        </w:rPr>
        <w:t xml:space="preserve">Dopuszcza się zastosowanie </w:t>
      </w:r>
      <w:r w:rsidRPr="00084314">
        <w:rPr>
          <w:rFonts w:ascii="Arial" w:hAnsi="Arial" w:cs="Arial"/>
          <w:color w:val="000000" w:themeColor="text1"/>
          <w:sz w:val="22"/>
          <w:szCs w:val="22"/>
        </w:rPr>
        <w:t xml:space="preserve">ekranów </w:t>
      </w:r>
      <w:r w:rsidRPr="00084314">
        <w:rPr>
          <w:rFonts w:ascii="Arial" w:hAnsi="Arial" w:cs="Arial"/>
          <w:color w:val="auto"/>
          <w:sz w:val="22"/>
          <w:szCs w:val="22"/>
        </w:rPr>
        <w:t>akustycznych</w:t>
      </w:r>
      <w:r w:rsidRPr="00084314">
        <w:rPr>
          <w:rFonts w:ascii="Arial" w:hAnsi="Arial" w:cs="Arial"/>
          <w:color w:val="FF0000"/>
          <w:sz w:val="22"/>
          <w:szCs w:val="22"/>
        </w:rPr>
        <w:t xml:space="preserve"> </w:t>
      </w:r>
      <w:r w:rsidRPr="00084314">
        <w:rPr>
          <w:rFonts w:ascii="Arial" w:hAnsi="Arial" w:cs="Arial"/>
          <w:color w:val="000000" w:themeColor="text1"/>
          <w:sz w:val="22"/>
          <w:szCs w:val="22"/>
        </w:rPr>
        <w:t>z</w:t>
      </w:r>
      <w:r w:rsidRPr="00A64540">
        <w:rPr>
          <w:rFonts w:ascii="Arial" w:hAnsi="Arial" w:cs="Arial"/>
          <w:color w:val="000000" w:themeColor="text1"/>
          <w:sz w:val="22"/>
          <w:szCs w:val="22"/>
        </w:rPr>
        <w:t xml:space="preserve"> elementami przeźroczystymi. Na ekranach przeźroczystych należy umieścić znaki graficzne </w:t>
      </w:r>
      <w:r>
        <w:rPr>
          <w:rFonts w:ascii="Arial" w:hAnsi="Arial" w:cs="Arial"/>
          <w:color w:val="000000" w:themeColor="text1"/>
          <w:sz w:val="22"/>
          <w:szCs w:val="22"/>
        </w:rPr>
        <w:t>- czarne pasy o </w:t>
      </w:r>
      <w:r w:rsidRPr="00A64540">
        <w:rPr>
          <w:rFonts w:ascii="Arial" w:hAnsi="Arial" w:cs="Arial"/>
          <w:color w:val="000000" w:themeColor="text1"/>
          <w:sz w:val="22"/>
          <w:szCs w:val="22"/>
        </w:rPr>
        <w:t>szerokości 2 cm w rozstawie 10 cm.</w:t>
      </w:r>
    </w:p>
    <w:p w:rsidR="00481B0C" w:rsidRDefault="00C44D38" w:rsidP="00E90AF8">
      <w:pPr>
        <w:pStyle w:val="Akapitzlist"/>
        <w:numPr>
          <w:ilvl w:val="0"/>
          <w:numId w:val="32"/>
        </w:numPr>
        <w:suppressAutoHyphens w:val="0"/>
        <w:spacing w:before="120" w:line="276" w:lineRule="auto"/>
        <w:ind w:left="714" w:hanging="357"/>
        <w:contextualSpacing w:val="0"/>
        <w:rPr>
          <w:rFonts w:ascii="Arial" w:hAnsi="Arial" w:cs="Arial"/>
          <w:color w:val="000000" w:themeColor="text1"/>
          <w:sz w:val="22"/>
          <w:szCs w:val="22"/>
        </w:rPr>
      </w:pPr>
      <w:r w:rsidRPr="00A64540">
        <w:rPr>
          <w:rFonts w:ascii="Arial" w:hAnsi="Arial" w:cs="Arial"/>
          <w:color w:val="000000" w:themeColor="text1"/>
          <w:sz w:val="22"/>
          <w:szCs w:val="22"/>
        </w:rPr>
        <w:t xml:space="preserve">Należy wprowadzić nasadzenia </w:t>
      </w:r>
      <w:r w:rsidRPr="00A64540">
        <w:rPr>
          <w:rFonts w:ascii="Arial" w:eastAsia="Times New Roman" w:hAnsi="Arial" w:cs="Arial"/>
          <w:color w:val="000000" w:themeColor="text1"/>
          <w:sz w:val="22"/>
          <w:szCs w:val="22"/>
        </w:rPr>
        <w:t xml:space="preserve">drzew, krzewów </w:t>
      </w:r>
      <w:r w:rsidRPr="00A64540">
        <w:rPr>
          <w:rFonts w:ascii="Arial" w:hAnsi="Arial" w:cs="Arial"/>
          <w:color w:val="000000" w:themeColor="text1"/>
          <w:sz w:val="22"/>
          <w:szCs w:val="22"/>
        </w:rPr>
        <w:t>z zastosowaniem wyłącznie gatunków rodzimych, w następujących lokalizacjach:</w:t>
      </w:r>
    </w:p>
    <w:tbl>
      <w:tblPr>
        <w:tblW w:w="0" w:type="auto"/>
        <w:tblInd w:w="534" w:type="dxa"/>
        <w:tblLayout w:type="fixed"/>
        <w:tblLook w:val="06A0"/>
      </w:tblPr>
      <w:tblGrid>
        <w:gridCol w:w="3558"/>
        <w:gridCol w:w="5193"/>
      </w:tblGrid>
      <w:tr w:rsidR="00DF7AD2" w:rsidTr="00CD4391">
        <w:trPr>
          <w:trHeight w:val="42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b/>
                <w:bCs/>
                <w:color w:val="000000" w:themeColor="text1"/>
                <w:sz w:val="16"/>
                <w:szCs w:val="16"/>
                <w:lang w:eastAsia="pl-PL" w:bidi="pl-PL"/>
              </w:rPr>
              <w:t>Projektowane nasadzenia względem kilometraża drogi</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b/>
                <w:bCs/>
                <w:color w:val="000000" w:themeColor="text1"/>
                <w:sz w:val="16"/>
                <w:szCs w:val="16"/>
                <w:lang w:eastAsia="pl-PL" w:bidi="pl-PL"/>
              </w:rPr>
              <w:t>Typ projektowanych nasadzeń</w:t>
            </w:r>
          </w:p>
        </w:tc>
      </w:tr>
      <w:tr w:rsidR="00DF7AD2" w:rsidTr="00CD4391">
        <w:trPr>
          <w:trHeight w:val="375"/>
        </w:trPr>
        <w:tc>
          <w:tcPr>
            <w:tcW w:w="8751" w:type="dxa"/>
            <w:gridSpan w:val="2"/>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b/>
                <w:bCs/>
                <w:color w:val="000000" w:themeColor="text1"/>
                <w:sz w:val="16"/>
                <w:szCs w:val="16"/>
                <w:lang w:eastAsia="pl-PL" w:bidi="pl-PL"/>
              </w:rPr>
              <w:t>Trasa S1</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530+750 – 531+525</w:t>
            </w:r>
          </w:p>
        </w:tc>
        <w:tc>
          <w:tcPr>
            <w:tcW w:w="5193" w:type="dxa"/>
            <w:tcBorders>
              <w:top w:val="nil"/>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w:t>
            </w:r>
            <w:r>
              <w:rPr>
                <w:rFonts w:ascii="Arial" w:hAnsi="Arial" w:cs="Arial"/>
                <w:color w:val="000000" w:themeColor="text1"/>
                <w:sz w:val="16"/>
                <w:szCs w:val="16"/>
                <w:lang w:eastAsia="pl-PL" w:bidi="pl-PL"/>
              </w:rPr>
              <w:t xml:space="preserve"> prawa</w:t>
            </w:r>
            <w:r w:rsidRPr="001255C6">
              <w:rPr>
                <w:rFonts w:ascii="Arial" w:hAnsi="Arial" w:cs="Arial"/>
                <w:color w:val="000000" w:themeColor="text1"/>
                <w:sz w:val="16"/>
                <w:szCs w:val="16"/>
                <w:lang w:eastAsia="pl-PL" w:bidi="pl-PL"/>
              </w:rPr>
              <w:t>, nasadzenia naturalistyczne</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530+950 - 531+525</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Pr>
                <w:rFonts w:ascii="Arial" w:hAnsi="Arial" w:cs="Arial"/>
                <w:color w:val="000000" w:themeColor="text1"/>
                <w:sz w:val="16"/>
                <w:szCs w:val="16"/>
                <w:lang w:eastAsia="pl-PL" w:bidi="pl-PL"/>
              </w:rPr>
              <w:t>Strona lewa</w:t>
            </w:r>
            <w:r w:rsidRPr="001255C6">
              <w:rPr>
                <w:rFonts w:ascii="Arial" w:hAnsi="Arial" w:cs="Arial"/>
                <w:color w:val="000000" w:themeColor="text1"/>
                <w:sz w:val="16"/>
                <w:szCs w:val="16"/>
                <w:lang w:eastAsia="pl-PL" w:bidi="pl-PL"/>
              </w:rPr>
              <w:t>, nasadzenia naturalistyczne</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532+190 – 532 - 300</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prawa, lewa, nasadzenia drzew i krzewów</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532+420 – 532 - 500</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prawa, lewa, nasadzenia drzew i krzewów</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532+700 – 532+840</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prawa i lewa, nasadzenia drzew</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532+530 – 533+125</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prawa i lewa pnącza na ekranach akustycznych</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532+860 – 533+270</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lewa, prawa, nasadzenia naturalistyczne</w:t>
            </w:r>
          </w:p>
        </w:tc>
      </w:tr>
      <w:tr w:rsidR="00DF7AD2" w:rsidTr="00CD4391">
        <w:trPr>
          <w:trHeight w:val="510"/>
        </w:trPr>
        <w:tc>
          <w:tcPr>
            <w:tcW w:w="8751" w:type="dxa"/>
            <w:gridSpan w:val="2"/>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b/>
                <w:bCs/>
                <w:color w:val="000000" w:themeColor="text1"/>
                <w:sz w:val="16"/>
                <w:szCs w:val="16"/>
                <w:lang w:eastAsia="pl-PL" w:bidi="pl-PL"/>
              </w:rPr>
              <w:t>Aleja Józefa Piłsudskiego</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0+000 – 0+100</w:t>
            </w:r>
          </w:p>
        </w:tc>
        <w:tc>
          <w:tcPr>
            <w:tcW w:w="5193" w:type="dxa"/>
            <w:tcBorders>
              <w:top w:val="nil"/>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lewa, nasadzenia krzewów i pnączy na ekranach akustycznych</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lastRenderedPageBreak/>
              <w:t>0+100 – 0+200</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prawa i lewa pnącza na ekranach akustycznych, drzewa, krzewy</w:t>
            </w:r>
          </w:p>
        </w:tc>
      </w:tr>
      <w:tr w:rsidR="00DF7AD2" w:rsidTr="00CD4391">
        <w:trPr>
          <w:trHeight w:val="510"/>
        </w:trPr>
        <w:tc>
          <w:tcPr>
            <w:tcW w:w="3558"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0+230 – 0+462</w:t>
            </w:r>
          </w:p>
        </w:tc>
        <w:tc>
          <w:tcPr>
            <w:tcW w:w="5193" w:type="dxa"/>
            <w:tcBorders>
              <w:top w:val="single" w:sz="8" w:space="0" w:color="auto"/>
              <w:left w:val="single" w:sz="8" w:space="0" w:color="auto"/>
              <w:bottom w:val="single" w:sz="8" w:space="0" w:color="auto"/>
              <w:right w:val="single" w:sz="8" w:space="0" w:color="auto"/>
            </w:tcBorders>
            <w:vAlign w:val="center"/>
          </w:tcPr>
          <w:p w:rsidR="00CD4391" w:rsidRPr="001255C6" w:rsidRDefault="00C44D38" w:rsidP="00E90AF8">
            <w:pPr>
              <w:widowControl w:val="0"/>
              <w:suppressAutoHyphens w:val="0"/>
              <w:rPr>
                <w:rFonts w:ascii="Arial" w:eastAsia="Courier New" w:hAnsi="Arial" w:cs="Arial"/>
                <w:color w:val="000000" w:themeColor="text1"/>
                <w:sz w:val="16"/>
                <w:szCs w:val="16"/>
                <w:lang w:eastAsia="pl-PL" w:bidi="pl-PL"/>
              </w:rPr>
            </w:pPr>
            <w:r w:rsidRPr="001255C6">
              <w:rPr>
                <w:rFonts w:ascii="Arial" w:hAnsi="Arial" w:cs="Arial"/>
                <w:color w:val="000000" w:themeColor="text1"/>
                <w:sz w:val="16"/>
                <w:szCs w:val="16"/>
                <w:lang w:eastAsia="pl-PL" w:bidi="pl-PL"/>
              </w:rPr>
              <w:t>Strona prawa i lewa nasadzenia drzewa, krzewy</w:t>
            </w:r>
          </w:p>
        </w:tc>
      </w:tr>
    </w:tbl>
    <w:p w:rsidR="00481B0C" w:rsidRDefault="00C44D38" w:rsidP="00E90AF8">
      <w:pPr>
        <w:pStyle w:val="Akapitzlist"/>
        <w:numPr>
          <w:ilvl w:val="0"/>
          <w:numId w:val="33"/>
        </w:numPr>
        <w:suppressAutoHyphens w:val="0"/>
        <w:autoSpaceDE w:val="0"/>
        <w:autoSpaceDN w:val="0"/>
        <w:adjustRightInd w:val="0"/>
        <w:spacing w:line="276" w:lineRule="auto"/>
        <w:ind w:left="1276"/>
        <w:rPr>
          <w:rFonts w:ascii="Arial" w:hAnsi="Arial" w:cs="Arial"/>
          <w:color w:val="000000" w:themeColor="text1"/>
          <w:sz w:val="22"/>
          <w:szCs w:val="22"/>
        </w:rPr>
      </w:pPr>
      <w:r w:rsidRPr="00A64540">
        <w:rPr>
          <w:rFonts w:ascii="Arial" w:hAnsi="Arial" w:cs="Arial"/>
          <w:color w:val="000000" w:themeColor="text1"/>
          <w:sz w:val="22"/>
          <w:szCs w:val="22"/>
        </w:rPr>
        <w:t xml:space="preserve">ww. prace należy wykonać zgodnie ze sztuką </w:t>
      </w:r>
      <w:r>
        <w:rPr>
          <w:rFonts w:ascii="Arial" w:hAnsi="Arial" w:cs="Arial"/>
          <w:color w:val="000000" w:themeColor="text1"/>
          <w:sz w:val="22"/>
          <w:szCs w:val="22"/>
        </w:rPr>
        <w:t>ogrodniczą, w uzgodnieniu co do </w:t>
      </w:r>
      <w:r w:rsidRPr="00A64540">
        <w:rPr>
          <w:rFonts w:ascii="Arial" w:hAnsi="Arial" w:cs="Arial"/>
          <w:color w:val="000000" w:themeColor="text1"/>
          <w:sz w:val="22"/>
          <w:szCs w:val="22"/>
        </w:rPr>
        <w:t xml:space="preserve">gatunku, liczby i lokalizacji z nadzorem przyrodniczym (specjalistą </w:t>
      </w:r>
      <w:r w:rsidRPr="005E4443">
        <w:rPr>
          <w:rFonts w:ascii="Arial" w:hAnsi="Arial" w:cs="Arial"/>
          <w:color w:val="000000" w:themeColor="text1"/>
          <w:sz w:val="22"/>
          <w:szCs w:val="22"/>
        </w:rPr>
        <w:t xml:space="preserve">botanikiem). Ponadto: </w:t>
      </w:r>
      <w:r w:rsidRPr="005E4443">
        <w:rPr>
          <w:rFonts w:ascii="Arial" w:eastAsia="Times New Roman" w:hAnsi="Arial" w:cs="Arial"/>
          <w:color w:val="000000" w:themeColor="text1"/>
          <w:sz w:val="22"/>
          <w:szCs w:val="22"/>
        </w:rPr>
        <w:t>nasadzenia należy wykonać wiosną i jesienią. Nie należy sadzić roślin w upalne dni (szczególnie dotyczy to roślin wyprodukowanych</w:t>
      </w:r>
      <w:r>
        <w:rPr>
          <w:rFonts w:ascii="Arial" w:eastAsia="Times New Roman" w:hAnsi="Arial" w:cs="Arial"/>
          <w:color w:val="000000" w:themeColor="text1"/>
          <w:sz w:val="22"/>
          <w:szCs w:val="22"/>
        </w:rPr>
        <w:t xml:space="preserve"> z </w:t>
      </w:r>
      <w:r w:rsidRPr="00A64540">
        <w:rPr>
          <w:rFonts w:ascii="Arial" w:eastAsia="Times New Roman" w:hAnsi="Arial" w:cs="Arial"/>
          <w:color w:val="000000" w:themeColor="text1"/>
          <w:sz w:val="22"/>
          <w:szCs w:val="22"/>
        </w:rPr>
        <w:t>odkrytym systemem korzeniowym). Ma</w:t>
      </w:r>
      <w:r>
        <w:rPr>
          <w:rFonts w:ascii="Arial" w:eastAsia="Times New Roman" w:hAnsi="Arial" w:cs="Arial"/>
          <w:color w:val="000000" w:themeColor="text1"/>
          <w:sz w:val="22"/>
          <w:szCs w:val="22"/>
        </w:rPr>
        <w:t>teriał roślinny wyprodukowany z </w:t>
      </w:r>
      <w:r w:rsidRPr="00A64540">
        <w:rPr>
          <w:rFonts w:ascii="Arial" w:eastAsia="Times New Roman" w:hAnsi="Arial" w:cs="Arial"/>
          <w:color w:val="000000" w:themeColor="text1"/>
          <w:sz w:val="22"/>
          <w:szCs w:val="22"/>
        </w:rPr>
        <w:t>odkrytym systemem korzeniowym nale</w:t>
      </w:r>
      <w:r>
        <w:rPr>
          <w:rFonts w:ascii="Arial" w:eastAsia="Times New Roman" w:hAnsi="Arial" w:cs="Arial"/>
          <w:color w:val="000000" w:themeColor="text1"/>
          <w:sz w:val="22"/>
          <w:szCs w:val="22"/>
        </w:rPr>
        <w:t>ży wysadzić tego samego dnia, w </w:t>
      </w:r>
      <w:r w:rsidRPr="00A64540">
        <w:rPr>
          <w:rFonts w:ascii="Arial" w:eastAsia="Times New Roman" w:hAnsi="Arial" w:cs="Arial"/>
          <w:color w:val="000000" w:themeColor="text1"/>
          <w:sz w:val="22"/>
          <w:szCs w:val="22"/>
        </w:rPr>
        <w:t>którym został dostarcz</w:t>
      </w:r>
      <w:r>
        <w:rPr>
          <w:rFonts w:ascii="Arial" w:eastAsia="Times New Roman" w:hAnsi="Arial" w:cs="Arial"/>
          <w:color w:val="000000" w:themeColor="text1"/>
          <w:sz w:val="22"/>
          <w:szCs w:val="22"/>
        </w:rPr>
        <w:t>ony lub wyjęty z dołu zimowego.</w:t>
      </w:r>
    </w:p>
    <w:p w:rsidR="00481B0C" w:rsidRDefault="00C44D38" w:rsidP="00E90AF8">
      <w:pPr>
        <w:pStyle w:val="Akapitzlist"/>
        <w:numPr>
          <w:ilvl w:val="0"/>
          <w:numId w:val="33"/>
        </w:numPr>
        <w:suppressAutoHyphens w:val="0"/>
        <w:spacing w:line="276" w:lineRule="auto"/>
        <w:ind w:left="1276"/>
        <w:rPr>
          <w:rFonts w:ascii="Arial" w:eastAsia="Times New Roman" w:hAnsi="Arial" w:cs="Arial"/>
          <w:color w:val="000000" w:themeColor="text1"/>
          <w:sz w:val="22"/>
          <w:szCs w:val="22"/>
        </w:rPr>
      </w:pPr>
      <w:r w:rsidRPr="00A64540">
        <w:rPr>
          <w:rFonts w:ascii="Arial" w:eastAsia="Times New Roman" w:hAnsi="Arial" w:cs="Arial"/>
          <w:color w:val="000000" w:themeColor="text1"/>
          <w:sz w:val="22"/>
          <w:szCs w:val="22"/>
        </w:rPr>
        <w:t>w przypadku braku możliwości wysadzenia dostarczonego materiału w ciągu jednego dnia, pozostałe sadzonki należy zadołować</w:t>
      </w:r>
      <w:r w:rsidRPr="00A64540">
        <w:rPr>
          <w:rFonts w:ascii="Arial" w:hAnsi="Arial" w:cs="Arial"/>
          <w:color w:val="000000" w:themeColor="text1"/>
          <w:sz w:val="22"/>
          <w:szCs w:val="22"/>
        </w:rPr>
        <w:t>.</w:t>
      </w:r>
    </w:p>
    <w:p w:rsidR="00481B0C" w:rsidRDefault="00C44D38" w:rsidP="00E90AF8">
      <w:pPr>
        <w:pStyle w:val="Akapitzlist"/>
        <w:numPr>
          <w:ilvl w:val="0"/>
          <w:numId w:val="34"/>
        </w:numPr>
        <w:suppressAutoHyphens w:val="0"/>
        <w:spacing w:before="120" w:line="276" w:lineRule="auto"/>
        <w:ind w:left="709" w:hanging="357"/>
        <w:contextualSpacing w:val="0"/>
        <w:rPr>
          <w:rFonts w:ascii="Arial" w:eastAsia="Times New Roman" w:hAnsi="Arial" w:cs="Arial"/>
          <w:color w:val="000000" w:themeColor="text1"/>
          <w:sz w:val="22"/>
          <w:szCs w:val="22"/>
        </w:rPr>
      </w:pPr>
      <w:r w:rsidRPr="00A64540">
        <w:rPr>
          <w:rFonts w:ascii="Arial" w:hAnsi="Arial" w:cs="Arial"/>
          <w:color w:val="000000" w:themeColor="text1"/>
          <w:sz w:val="22"/>
          <w:szCs w:val="22"/>
        </w:rPr>
        <w:t xml:space="preserve">Na całym odcinku drogi S-1 w km </w:t>
      </w:r>
      <w:r w:rsidRPr="00A64540">
        <w:rPr>
          <w:rFonts w:ascii="Arial" w:hAnsi="Arial" w:cs="Arial"/>
          <w:color w:val="000000" w:themeColor="text1"/>
          <w:sz w:val="22"/>
          <w:szCs w:val="22"/>
          <w:lang w:bidi="pl-PL"/>
        </w:rPr>
        <w:t>od 530+</w:t>
      </w:r>
      <w:r>
        <w:rPr>
          <w:rFonts w:ascii="Arial" w:hAnsi="Arial" w:cs="Arial"/>
          <w:color w:val="000000" w:themeColor="text1"/>
          <w:sz w:val="22"/>
          <w:szCs w:val="22"/>
          <w:lang w:bidi="pl-PL"/>
        </w:rPr>
        <w:t>577 (początek opracowania) - 533+321</w:t>
      </w:r>
      <w:r w:rsidRPr="00A64540">
        <w:rPr>
          <w:rFonts w:ascii="Arial" w:hAnsi="Arial" w:cs="Arial"/>
          <w:color w:val="000000" w:themeColor="text1"/>
          <w:sz w:val="22"/>
          <w:szCs w:val="22"/>
          <w:lang w:bidi="pl-PL"/>
        </w:rPr>
        <w:t xml:space="preserve"> (Al. Piłsudskiego) </w:t>
      </w:r>
      <w:r>
        <w:rPr>
          <w:rFonts w:ascii="Arial" w:hAnsi="Arial" w:cs="Arial"/>
          <w:color w:val="000000" w:themeColor="text1"/>
          <w:sz w:val="22"/>
          <w:szCs w:val="22"/>
        </w:rPr>
        <w:t>należy zaprojektować</w:t>
      </w:r>
      <w:r w:rsidRPr="00A64540">
        <w:rPr>
          <w:rFonts w:ascii="Arial" w:hAnsi="Arial" w:cs="Arial"/>
          <w:color w:val="000000" w:themeColor="text1"/>
          <w:sz w:val="22"/>
          <w:szCs w:val="22"/>
        </w:rPr>
        <w:t xml:space="preserve"> obustronne wygrodzenie drogi siatką o wysokości 220 cm, wkopanej w grunt na głębokość 50 cm. Wymiary oczek siatki: 2x15 cm na wysokości do 0,5 m, 5x15 cm na w</w:t>
      </w:r>
      <w:r>
        <w:rPr>
          <w:rFonts w:ascii="Arial" w:hAnsi="Arial" w:cs="Arial"/>
          <w:color w:val="000000" w:themeColor="text1"/>
          <w:sz w:val="22"/>
          <w:szCs w:val="22"/>
        </w:rPr>
        <w:t>ysokości 0,5-1,0 m, 15x15 cm na </w:t>
      </w:r>
      <w:r w:rsidRPr="00A64540">
        <w:rPr>
          <w:rFonts w:ascii="Arial" w:hAnsi="Arial" w:cs="Arial"/>
          <w:color w:val="000000" w:themeColor="text1"/>
          <w:sz w:val="22"/>
          <w:szCs w:val="22"/>
        </w:rPr>
        <w:t xml:space="preserve">wysokości 1-2,2 m. Część podziemna ogrodzenia ma </w:t>
      </w:r>
      <w:r>
        <w:rPr>
          <w:rFonts w:ascii="Arial" w:hAnsi="Arial" w:cs="Arial"/>
          <w:color w:val="000000" w:themeColor="text1"/>
          <w:sz w:val="22"/>
          <w:szCs w:val="22"/>
        </w:rPr>
        <w:t xml:space="preserve">mieć </w:t>
      </w:r>
      <w:r w:rsidRPr="00A64540">
        <w:rPr>
          <w:rFonts w:ascii="Arial" w:hAnsi="Arial" w:cs="Arial"/>
          <w:color w:val="000000" w:themeColor="text1"/>
          <w:sz w:val="22"/>
          <w:szCs w:val="22"/>
        </w:rPr>
        <w:t>50 cm:</w:t>
      </w:r>
    </w:p>
    <w:p w:rsidR="00481B0C" w:rsidRDefault="00C44D38" w:rsidP="00E90AF8">
      <w:pPr>
        <w:pStyle w:val="Akapitzlist"/>
        <w:numPr>
          <w:ilvl w:val="2"/>
          <w:numId w:val="35"/>
        </w:numPr>
        <w:spacing w:line="276" w:lineRule="auto"/>
        <w:ind w:left="1276" w:hanging="436"/>
        <w:rPr>
          <w:rFonts w:ascii="Arial" w:hAnsi="Arial" w:cs="Arial"/>
          <w:color w:val="000000" w:themeColor="text1"/>
          <w:sz w:val="22"/>
          <w:szCs w:val="22"/>
        </w:rPr>
      </w:pPr>
      <w:r w:rsidRPr="00A64540">
        <w:rPr>
          <w:rFonts w:ascii="Arial" w:hAnsi="Arial" w:cs="Arial"/>
          <w:color w:val="000000" w:themeColor="text1"/>
          <w:sz w:val="22"/>
          <w:szCs w:val="22"/>
        </w:rPr>
        <w:t xml:space="preserve">w terenie przebiegającym przez tereny leśne tj. w km </w:t>
      </w:r>
      <w:r w:rsidRPr="00A64540">
        <w:rPr>
          <w:rFonts w:ascii="Arial" w:hAnsi="Arial" w:cs="Arial"/>
          <w:color w:val="000000" w:themeColor="text1"/>
          <w:sz w:val="22"/>
          <w:szCs w:val="22"/>
          <w:lang w:bidi="pl-PL"/>
        </w:rPr>
        <w:t xml:space="preserve">od 530+577 - 531+600 </w:t>
      </w:r>
      <w:r w:rsidRPr="00A64540">
        <w:rPr>
          <w:rFonts w:ascii="Arial" w:eastAsia="Times New Roman" w:hAnsi="Arial" w:cs="Arial"/>
          <w:color w:val="000000" w:themeColor="text1"/>
          <w:sz w:val="22"/>
          <w:szCs w:val="22"/>
        </w:rPr>
        <w:t xml:space="preserve">dodatkowo należy zastosować, po prawej i lewej stronie drogi siatkę herpetologiczną, </w:t>
      </w:r>
      <w:r w:rsidRPr="00A64540">
        <w:rPr>
          <w:rFonts w:ascii="Arial" w:hAnsi="Arial" w:cs="Arial"/>
          <w:color w:val="000000" w:themeColor="text1"/>
          <w:sz w:val="22"/>
          <w:szCs w:val="22"/>
        </w:rPr>
        <w:t xml:space="preserve">o wysokości minimum 35 cm nad powierzchnią gruntu i odgięciem krawędzi górnej o szerokości min. 10 cm, odchyloną w kierunku „na zewnątrz” drogi, stabilnie zakotwionych w gruncie na głębokość minimum 30 cm. Siatka dogęszczająca powinna szczelnie przylegać do siatki ogrodzeniowej, </w:t>
      </w:r>
    </w:p>
    <w:p w:rsidR="00481B0C" w:rsidRDefault="00C44D38" w:rsidP="00E90AF8">
      <w:pPr>
        <w:pStyle w:val="Akapitzlist"/>
        <w:numPr>
          <w:ilvl w:val="2"/>
          <w:numId w:val="35"/>
        </w:numPr>
        <w:spacing w:line="276" w:lineRule="auto"/>
        <w:ind w:left="1276" w:hanging="436"/>
        <w:rPr>
          <w:rFonts w:ascii="Arial" w:hAnsi="Arial" w:cs="Arial"/>
          <w:color w:val="000000" w:themeColor="text1"/>
          <w:sz w:val="22"/>
          <w:szCs w:val="22"/>
        </w:rPr>
      </w:pPr>
      <w:r w:rsidRPr="00A64540">
        <w:rPr>
          <w:rFonts w:ascii="Arial" w:hAnsi="Arial" w:cs="Arial"/>
          <w:color w:val="000000" w:themeColor="text1"/>
          <w:sz w:val="22"/>
          <w:szCs w:val="22"/>
        </w:rPr>
        <w:t>ogrodzenia ochronne należy szczeln</w:t>
      </w:r>
      <w:r>
        <w:rPr>
          <w:rFonts w:ascii="Arial" w:hAnsi="Arial" w:cs="Arial"/>
          <w:color w:val="000000" w:themeColor="text1"/>
          <w:sz w:val="22"/>
          <w:szCs w:val="22"/>
        </w:rPr>
        <w:t>i</w:t>
      </w:r>
      <w:r w:rsidRPr="00A64540">
        <w:rPr>
          <w:rFonts w:ascii="Arial" w:hAnsi="Arial" w:cs="Arial"/>
          <w:color w:val="000000" w:themeColor="text1"/>
          <w:sz w:val="22"/>
          <w:szCs w:val="22"/>
        </w:rPr>
        <w:t>e połączyć z obiektami inżynierskimi (ze ścianami przyczółków mostów i wiaduktów, w przypadku przepustów na ciekach/rowach poprzecznych siatka drogowa musi przejść ponad ich światłem bez utraty ciągłości).</w:t>
      </w:r>
    </w:p>
    <w:p w:rsidR="00762B1A" w:rsidRPr="00762B1A" w:rsidRDefault="00C44D38" w:rsidP="00E90AF8">
      <w:pPr>
        <w:numPr>
          <w:ilvl w:val="0"/>
          <w:numId w:val="34"/>
        </w:numPr>
        <w:spacing w:before="120" w:line="276" w:lineRule="auto"/>
        <w:ind w:left="709"/>
        <w:rPr>
          <w:rFonts w:ascii="Arial" w:hAnsi="Arial" w:cs="Arial"/>
          <w:color w:val="00000A"/>
          <w:kern w:val="2"/>
          <w:sz w:val="22"/>
          <w:szCs w:val="22"/>
        </w:rPr>
      </w:pPr>
      <w:r>
        <w:rPr>
          <w:rFonts w:ascii="Arial" w:hAnsi="Arial" w:cs="Arial"/>
          <w:sz w:val="22"/>
          <w:szCs w:val="22"/>
        </w:rPr>
        <w:t>K</w:t>
      </w:r>
      <w:r w:rsidRPr="00A64540">
        <w:rPr>
          <w:rFonts w:ascii="Arial" w:hAnsi="Arial" w:cs="Arial"/>
          <w:sz w:val="22"/>
          <w:szCs w:val="22"/>
        </w:rPr>
        <w:t>onstrukcj</w:t>
      </w:r>
      <w:r>
        <w:rPr>
          <w:rFonts w:ascii="Arial" w:hAnsi="Arial" w:cs="Arial"/>
          <w:sz w:val="22"/>
          <w:szCs w:val="22"/>
        </w:rPr>
        <w:t>a</w:t>
      </w:r>
      <w:r w:rsidRPr="00A64540">
        <w:rPr>
          <w:rFonts w:ascii="Arial" w:hAnsi="Arial" w:cs="Arial"/>
          <w:sz w:val="22"/>
          <w:szCs w:val="22"/>
        </w:rPr>
        <w:t xml:space="preserve"> mostu </w:t>
      </w:r>
      <w:r>
        <w:rPr>
          <w:rFonts w:ascii="Arial" w:hAnsi="Arial" w:cs="Arial"/>
          <w:sz w:val="22"/>
          <w:szCs w:val="22"/>
        </w:rPr>
        <w:t>nie może powodować</w:t>
      </w:r>
      <w:r w:rsidRPr="00A64540">
        <w:rPr>
          <w:rFonts w:ascii="Arial" w:hAnsi="Arial" w:cs="Arial"/>
          <w:sz w:val="22"/>
          <w:szCs w:val="22"/>
        </w:rPr>
        <w:t xml:space="preserve"> istotnych zmian koryta cieku oraz warunków przepływu wód – światło mostu </w:t>
      </w:r>
      <w:r>
        <w:rPr>
          <w:rFonts w:ascii="Arial" w:hAnsi="Arial" w:cs="Arial"/>
          <w:sz w:val="22"/>
          <w:szCs w:val="22"/>
        </w:rPr>
        <w:t>musi</w:t>
      </w:r>
      <w:r w:rsidRPr="00A64540">
        <w:rPr>
          <w:rFonts w:ascii="Arial" w:hAnsi="Arial" w:cs="Arial"/>
          <w:sz w:val="22"/>
          <w:szCs w:val="22"/>
        </w:rPr>
        <w:t xml:space="preserve"> zapewniać swobodny przepływ wód miarodajnych bez spowodowania</w:t>
      </w:r>
      <w:r>
        <w:rPr>
          <w:rFonts w:ascii="Arial" w:hAnsi="Arial" w:cs="Arial"/>
          <w:sz w:val="22"/>
          <w:szCs w:val="22"/>
        </w:rPr>
        <w:t xml:space="preserve"> nadmiernego spiętrzania wody w </w:t>
      </w:r>
      <w:r w:rsidRPr="00A64540">
        <w:rPr>
          <w:rFonts w:ascii="Arial" w:hAnsi="Arial" w:cs="Arial"/>
          <w:sz w:val="22"/>
          <w:szCs w:val="22"/>
        </w:rPr>
        <w:t>cieku powyżej budowli oraz spowodowania nadmiernych rozmyć koryta cieku</w:t>
      </w:r>
      <w:r>
        <w:rPr>
          <w:rFonts w:ascii="Arial" w:hAnsi="Arial" w:cs="Arial"/>
          <w:sz w:val="22"/>
          <w:szCs w:val="22"/>
        </w:rPr>
        <w:t>.</w:t>
      </w:r>
    </w:p>
    <w:p w:rsidR="00481B0C" w:rsidRDefault="00C44D38" w:rsidP="00E90AF8">
      <w:pPr>
        <w:pStyle w:val="Akapitzlist"/>
        <w:numPr>
          <w:ilvl w:val="0"/>
          <w:numId w:val="34"/>
        </w:numPr>
        <w:spacing w:before="120" w:line="276" w:lineRule="auto"/>
        <w:ind w:left="709"/>
        <w:contextualSpacing w:val="0"/>
        <w:rPr>
          <w:rFonts w:ascii="Arial" w:hAnsi="Arial" w:cs="Arial"/>
          <w:color w:val="000000" w:themeColor="text1"/>
          <w:sz w:val="22"/>
          <w:szCs w:val="22"/>
        </w:rPr>
      </w:pPr>
      <w:r w:rsidRPr="00A64540">
        <w:rPr>
          <w:rFonts w:ascii="Arial" w:eastAsia="Courier New" w:hAnsi="Arial" w:cs="Arial"/>
          <w:color w:val="000000" w:themeColor="text1"/>
          <w:sz w:val="22"/>
          <w:szCs w:val="22"/>
          <w:lang w:bidi="pl-PL"/>
        </w:rPr>
        <w:t>Jako oświetlenie drogowe należy zastosować oprawy energooszczędne typu LED.</w:t>
      </w:r>
    </w:p>
    <w:p w:rsidR="00481B0C" w:rsidRDefault="00C44D38" w:rsidP="00E90AF8">
      <w:pPr>
        <w:pStyle w:val="Akapitzlist"/>
        <w:numPr>
          <w:ilvl w:val="0"/>
          <w:numId w:val="34"/>
        </w:numPr>
        <w:spacing w:before="120" w:line="276" w:lineRule="auto"/>
        <w:ind w:left="709"/>
        <w:contextualSpacing w:val="0"/>
        <w:rPr>
          <w:rFonts w:ascii="Arial" w:hAnsi="Arial" w:cs="Arial"/>
          <w:color w:val="000000" w:themeColor="text1"/>
          <w:sz w:val="22"/>
          <w:szCs w:val="22"/>
        </w:rPr>
      </w:pPr>
      <w:r>
        <w:rPr>
          <w:rFonts w:ascii="Arial" w:eastAsia="Courier New" w:hAnsi="Arial" w:cs="Arial"/>
          <w:color w:val="000000" w:themeColor="text1"/>
          <w:sz w:val="22"/>
          <w:szCs w:val="22"/>
          <w:lang w:bidi="pl-PL"/>
        </w:rPr>
        <w:t>N</w:t>
      </w:r>
      <w:r w:rsidRPr="00A64540">
        <w:rPr>
          <w:rFonts w:ascii="Arial" w:eastAsia="Courier New" w:hAnsi="Arial" w:cs="Arial"/>
          <w:color w:val="000000" w:themeColor="text1"/>
          <w:sz w:val="22"/>
          <w:szCs w:val="22"/>
          <w:lang w:bidi="pl-PL"/>
        </w:rPr>
        <w:t xml:space="preserve">ależy </w:t>
      </w:r>
      <w:r>
        <w:rPr>
          <w:rFonts w:ascii="Arial" w:eastAsia="Courier New" w:hAnsi="Arial" w:cs="Arial"/>
          <w:color w:val="000000" w:themeColor="text1"/>
          <w:sz w:val="22"/>
          <w:szCs w:val="22"/>
          <w:lang w:bidi="pl-PL"/>
        </w:rPr>
        <w:t xml:space="preserve">zaprojektować </w:t>
      </w:r>
      <w:r w:rsidRPr="00A64540">
        <w:rPr>
          <w:rFonts w:ascii="Arial" w:eastAsia="Courier New" w:hAnsi="Arial" w:cs="Arial"/>
          <w:color w:val="000000" w:themeColor="text1"/>
          <w:sz w:val="22"/>
          <w:szCs w:val="22"/>
          <w:lang w:bidi="pl-PL"/>
        </w:rPr>
        <w:t xml:space="preserve">ekrany akustyczne w </w:t>
      </w:r>
      <w:r>
        <w:rPr>
          <w:rFonts w:ascii="Arial" w:eastAsia="Courier New" w:hAnsi="Arial" w:cs="Arial"/>
          <w:color w:val="000000" w:themeColor="text1"/>
          <w:sz w:val="22"/>
          <w:szCs w:val="22"/>
          <w:lang w:bidi="pl-PL"/>
        </w:rPr>
        <w:t>niżej wymienionym</w:t>
      </w:r>
      <w:r w:rsidRPr="00A64540">
        <w:rPr>
          <w:rFonts w:ascii="Arial" w:eastAsia="Courier New" w:hAnsi="Arial" w:cs="Arial"/>
          <w:color w:val="000000" w:themeColor="text1"/>
          <w:sz w:val="22"/>
          <w:szCs w:val="22"/>
          <w:lang w:bidi="pl-PL"/>
        </w:rPr>
        <w:t xml:space="preserve"> kilometrażu projektowanej drogi oraz określonych</w:t>
      </w:r>
      <w:r>
        <w:rPr>
          <w:rFonts w:ascii="Arial" w:eastAsia="Courier New" w:hAnsi="Arial" w:cs="Arial"/>
          <w:color w:val="000000" w:themeColor="text1"/>
          <w:sz w:val="22"/>
          <w:szCs w:val="22"/>
          <w:lang w:bidi="pl-PL"/>
        </w:rPr>
        <w:t xml:space="preserve"> parametrach</w:t>
      </w:r>
      <w:r w:rsidRPr="00A64540">
        <w:rPr>
          <w:rFonts w:ascii="Arial" w:eastAsia="Courier New" w:hAnsi="Arial" w:cs="Arial"/>
          <w:color w:val="000000" w:themeColor="text1"/>
          <w:sz w:val="22"/>
          <w:szCs w:val="22"/>
          <w:lang w:bidi="pl-PL"/>
        </w:rPr>
        <w:t>:</w:t>
      </w:r>
    </w:p>
    <w:tbl>
      <w:tblPr>
        <w:tblW w:w="8647" w:type="dxa"/>
        <w:tblInd w:w="-72" w:type="dxa"/>
        <w:tblLayout w:type="fixed"/>
        <w:tblCellMar>
          <w:left w:w="70" w:type="dxa"/>
          <w:right w:w="70" w:type="dxa"/>
        </w:tblCellMar>
        <w:tblLook w:val="04A0"/>
      </w:tblPr>
      <w:tblGrid>
        <w:gridCol w:w="402"/>
        <w:gridCol w:w="733"/>
        <w:gridCol w:w="850"/>
        <w:gridCol w:w="851"/>
        <w:gridCol w:w="850"/>
        <w:gridCol w:w="1134"/>
        <w:gridCol w:w="992"/>
        <w:gridCol w:w="1134"/>
        <w:gridCol w:w="1701"/>
      </w:tblGrid>
      <w:tr w:rsidR="00DF7AD2" w:rsidTr="004D21F2">
        <w:trPr>
          <w:trHeight w:val="300"/>
          <w:tblHeader/>
        </w:trPr>
        <w:tc>
          <w:tcPr>
            <w:tcW w:w="4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LP.</w:t>
            </w:r>
          </w:p>
        </w:tc>
        <w:tc>
          <w:tcPr>
            <w:tcW w:w="73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EKRAN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STRONA</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KILOMETRAŻ (ok.)</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WYSOKOŚĆ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DŁUGOŚĆ</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TYP</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UWAGI</w:t>
            </w:r>
          </w:p>
        </w:tc>
      </w:tr>
      <w:tr w:rsidR="00DF7AD2" w:rsidTr="004D21F2">
        <w:trPr>
          <w:trHeight w:val="300"/>
        </w:trPr>
        <w:tc>
          <w:tcPr>
            <w:tcW w:w="402" w:type="dxa"/>
            <w:vMerge/>
            <w:tcBorders>
              <w:top w:val="single" w:sz="4" w:space="0" w:color="auto"/>
              <w:left w:val="single" w:sz="4" w:space="0" w:color="auto"/>
              <w:bottom w:val="single" w:sz="4" w:space="0" w:color="auto"/>
              <w:right w:val="single" w:sz="4" w:space="0" w:color="auto"/>
            </w:tcBorders>
            <w:vAlign w:val="center"/>
            <w:hideMark/>
          </w:tcPr>
          <w:p w:rsidR="004D21F2" w:rsidRPr="00A64540" w:rsidRDefault="00582703" w:rsidP="00E90AF8">
            <w:pPr>
              <w:rPr>
                <w:rFonts w:ascii="Arial" w:hAnsi="Arial" w:cs="Arial"/>
                <w:b/>
                <w:sz w:val="16"/>
                <w:szCs w:val="16"/>
              </w:rPr>
            </w:pPr>
          </w:p>
        </w:tc>
        <w:tc>
          <w:tcPr>
            <w:tcW w:w="733" w:type="dxa"/>
            <w:vMerge/>
            <w:tcBorders>
              <w:top w:val="single" w:sz="4" w:space="0" w:color="auto"/>
              <w:left w:val="single" w:sz="4" w:space="0" w:color="auto"/>
              <w:bottom w:val="single" w:sz="4" w:space="0" w:color="auto"/>
              <w:right w:val="single" w:sz="4" w:space="0" w:color="auto"/>
            </w:tcBorders>
            <w:vAlign w:val="center"/>
            <w:hideMark/>
          </w:tcPr>
          <w:p w:rsidR="004D21F2" w:rsidRPr="00A64540" w:rsidRDefault="00582703" w:rsidP="00E90AF8">
            <w:pPr>
              <w:rPr>
                <w:rFonts w:ascii="Arial" w:hAnsi="Arial" w:cs="Arial"/>
                <w:b/>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D21F2" w:rsidRPr="00A64540" w:rsidRDefault="00582703" w:rsidP="00E90AF8">
            <w:pPr>
              <w:rPr>
                <w:rFonts w:ascii="Arial" w:hAnsi="Arial" w:cs="Arial"/>
                <w:b/>
                <w:sz w:val="16"/>
                <w:szCs w:val="16"/>
              </w:rPr>
            </w:pP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OD</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DO</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[m]</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D21F2" w:rsidRPr="00A64540" w:rsidRDefault="00582703" w:rsidP="00E90AF8">
            <w:pPr>
              <w:rPr>
                <w:rFonts w:ascii="Arial" w:hAnsi="Arial" w:cs="Arial"/>
                <w:b/>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D21F2" w:rsidRPr="00A64540" w:rsidRDefault="00582703" w:rsidP="00E90AF8">
            <w:pPr>
              <w:rPr>
                <w:rFonts w:ascii="Arial" w:hAnsi="Arial" w:cs="Arial"/>
                <w:b/>
                <w:sz w:val="16"/>
                <w:szCs w:val="16"/>
              </w:rPr>
            </w:pP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530+578</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530+650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72,0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dodatkowo o funkcji przeciwolśnieniowej</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2</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EK-2</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530+650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530+740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dodatkowo o funkcji</w:t>
            </w:r>
          </w:p>
          <w:p w:rsidR="004D21F2" w:rsidRPr="00A64540" w:rsidRDefault="00C44D38" w:rsidP="00E90AF8">
            <w:pPr>
              <w:rPr>
                <w:rFonts w:ascii="Arial" w:hAnsi="Arial" w:cs="Arial"/>
                <w:sz w:val="16"/>
                <w:szCs w:val="16"/>
              </w:rPr>
            </w:pPr>
            <w:r w:rsidRPr="00A64540">
              <w:rPr>
                <w:rFonts w:ascii="Arial" w:hAnsi="Arial" w:cs="Arial"/>
                <w:sz w:val="16"/>
                <w:szCs w:val="16"/>
              </w:rPr>
              <w:t xml:space="preserve">przeciwolśnieniwej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3</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EK-3</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530+740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530+905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3,0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164,0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dodatkowo o funkcji</w:t>
            </w:r>
          </w:p>
          <w:p w:rsidR="004D21F2" w:rsidRPr="00A64540" w:rsidRDefault="00C44D38" w:rsidP="00E90AF8">
            <w:pPr>
              <w:rPr>
                <w:rFonts w:ascii="Arial" w:hAnsi="Arial" w:cs="Arial"/>
                <w:sz w:val="16"/>
                <w:szCs w:val="16"/>
              </w:rPr>
            </w:pPr>
            <w:r w:rsidRPr="00A64540">
              <w:rPr>
                <w:rFonts w:ascii="Arial" w:hAnsi="Arial" w:cs="Arial"/>
                <w:sz w:val="16"/>
                <w:szCs w:val="16"/>
              </w:rPr>
              <w:t xml:space="preserve"> przeciwolśnieniowej</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4</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EK-4</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531+415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531+815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392,0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5</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531+815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531+975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167,0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dodatkowo o funkcji</w:t>
            </w:r>
          </w:p>
          <w:p w:rsidR="004D21F2" w:rsidRPr="00A64540" w:rsidRDefault="00C44D38" w:rsidP="00E90AF8">
            <w:pPr>
              <w:rPr>
                <w:rFonts w:ascii="Arial" w:hAnsi="Arial" w:cs="Arial"/>
                <w:sz w:val="16"/>
                <w:szCs w:val="16"/>
              </w:rPr>
            </w:pPr>
            <w:r w:rsidRPr="00A64540">
              <w:rPr>
                <w:rFonts w:ascii="Arial" w:hAnsi="Arial" w:cs="Arial"/>
                <w:sz w:val="16"/>
                <w:szCs w:val="16"/>
              </w:rPr>
              <w:t xml:space="preserve"> przeciwolśnieniowej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6</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EK-6</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531+975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532+045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71,0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dodatkowo o funkcji</w:t>
            </w:r>
          </w:p>
          <w:p w:rsidR="004D21F2" w:rsidRPr="00A64540" w:rsidRDefault="00C44D38" w:rsidP="00E90AF8">
            <w:pPr>
              <w:rPr>
                <w:rFonts w:ascii="Arial" w:hAnsi="Arial" w:cs="Arial"/>
                <w:sz w:val="16"/>
                <w:szCs w:val="16"/>
              </w:rPr>
            </w:pPr>
            <w:r w:rsidRPr="00A64540">
              <w:rPr>
                <w:rFonts w:ascii="Arial" w:hAnsi="Arial" w:cs="Arial"/>
                <w:sz w:val="16"/>
                <w:szCs w:val="16"/>
              </w:rPr>
              <w:t xml:space="preserve"> przeciwolśnieniowej</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7</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EK-7</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532+045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532+320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274,0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do łącznicy L01P,</w:t>
            </w:r>
          </w:p>
          <w:p w:rsidR="004D21F2" w:rsidRPr="00A64540" w:rsidRDefault="00C44D38" w:rsidP="00E90AF8">
            <w:pPr>
              <w:rPr>
                <w:rFonts w:ascii="Arial" w:hAnsi="Arial" w:cs="Arial"/>
                <w:sz w:val="16"/>
                <w:szCs w:val="16"/>
              </w:rPr>
            </w:pPr>
            <w:r w:rsidRPr="00A64540">
              <w:rPr>
                <w:rFonts w:ascii="Arial" w:hAnsi="Arial" w:cs="Arial"/>
                <w:sz w:val="16"/>
                <w:szCs w:val="16"/>
              </w:rPr>
              <w:t>dodatkowo o funkcji</w:t>
            </w:r>
          </w:p>
          <w:p w:rsidR="004D21F2" w:rsidRPr="00A64540" w:rsidRDefault="00C44D38" w:rsidP="00E90AF8">
            <w:pPr>
              <w:rPr>
                <w:rFonts w:ascii="Arial" w:hAnsi="Arial" w:cs="Arial"/>
                <w:sz w:val="16"/>
                <w:szCs w:val="16"/>
              </w:rPr>
            </w:pPr>
            <w:r w:rsidRPr="00A64540">
              <w:rPr>
                <w:rFonts w:ascii="Arial" w:hAnsi="Arial" w:cs="Arial"/>
                <w:sz w:val="16"/>
                <w:szCs w:val="16"/>
              </w:rPr>
              <w:lastRenderedPageBreak/>
              <w:t xml:space="preserve"> przeciwolśnieniowej</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lastRenderedPageBreak/>
              <w:t>8</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EK-8</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532+180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532+310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131,0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9</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EK-9</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532+310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532+415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103,0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10</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532+415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532+565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149,0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11</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EK-11</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535+540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532+720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7,0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177,0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do łącznicy L02P</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12</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EK-12</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532+720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535+830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111,0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łamany z daszkiem</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13</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EK-13</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532+850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532+975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127,0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łamany z daszkiem</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14</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EK-14</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532+975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533+100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129,0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15</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532+530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532+680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166,0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przeźroczysty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16</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EK-16</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532+680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532+845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153,0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łamany z daszkiem</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17</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EK-17</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532+870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533+025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6+2</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161,0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łamany z daszkiem</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18</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EK-18</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533+025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533+120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96,0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 </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19</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EK-1P</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0+000</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0+035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37,0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przeźroczysty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wzdłuż ul. Piłsudskiego</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20</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EK-2P</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0+045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0+055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9,0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przeźroczysty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wzdłuż ul. Piłsudskiego</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21</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EK-3P</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L</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0+115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0+185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89,0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wzdłuż ul. Piłsudskiego</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22</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EK-1L</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0+175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0+195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7,0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21,0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wzdłuż ul. Laski</w:t>
            </w:r>
          </w:p>
        </w:tc>
      </w:tr>
      <w:tr w:rsidR="00DF7AD2" w:rsidTr="004D21F2">
        <w:trPr>
          <w:trHeight w:val="300"/>
        </w:trPr>
        <w:tc>
          <w:tcPr>
            <w:tcW w:w="402" w:type="dxa"/>
            <w:tcBorders>
              <w:top w:val="nil"/>
              <w:left w:val="single" w:sz="4" w:space="0" w:color="auto"/>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b/>
                <w:sz w:val="16"/>
                <w:szCs w:val="16"/>
              </w:rPr>
            </w:pPr>
            <w:r w:rsidRPr="00A64540">
              <w:rPr>
                <w:rFonts w:ascii="Arial" w:hAnsi="Arial" w:cs="Arial"/>
                <w:b/>
                <w:sz w:val="16"/>
                <w:szCs w:val="16"/>
              </w:rPr>
              <w:t>23</w:t>
            </w:r>
          </w:p>
        </w:tc>
        <w:tc>
          <w:tcPr>
            <w:tcW w:w="733"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EK-2L</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w:t>
            </w:r>
          </w:p>
        </w:tc>
        <w:tc>
          <w:tcPr>
            <w:tcW w:w="85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0+245</w:t>
            </w:r>
          </w:p>
        </w:tc>
        <w:tc>
          <w:tcPr>
            <w:tcW w:w="850"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0+255</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6,0</w:t>
            </w:r>
          </w:p>
        </w:tc>
        <w:tc>
          <w:tcPr>
            <w:tcW w:w="992"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16,0</w:t>
            </w:r>
          </w:p>
        </w:tc>
        <w:tc>
          <w:tcPr>
            <w:tcW w:w="1134"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pochłaniający</w:t>
            </w:r>
          </w:p>
        </w:tc>
        <w:tc>
          <w:tcPr>
            <w:tcW w:w="1701" w:type="dxa"/>
            <w:tcBorders>
              <w:top w:val="nil"/>
              <w:left w:val="nil"/>
              <w:bottom w:val="single" w:sz="4" w:space="0" w:color="auto"/>
              <w:right w:val="single" w:sz="4" w:space="0" w:color="auto"/>
            </w:tcBorders>
            <w:shd w:val="clear" w:color="auto" w:fill="auto"/>
            <w:noWrap/>
            <w:vAlign w:val="center"/>
            <w:hideMark/>
          </w:tcPr>
          <w:p w:rsidR="004D21F2" w:rsidRPr="00A64540" w:rsidRDefault="00C44D38" w:rsidP="00E90AF8">
            <w:pPr>
              <w:rPr>
                <w:rFonts w:ascii="Arial" w:hAnsi="Arial" w:cs="Arial"/>
                <w:sz w:val="16"/>
                <w:szCs w:val="16"/>
              </w:rPr>
            </w:pPr>
            <w:r w:rsidRPr="00A64540">
              <w:rPr>
                <w:rFonts w:ascii="Arial" w:hAnsi="Arial" w:cs="Arial"/>
                <w:sz w:val="16"/>
                <w:szCs w:val="16"/>
              </w:rPr>
              <w:t>wzdłuż ul. Laski</w:t>
            </w:r>
          </w:p>
        </w:tc>
      </w:tr>
    </w:tbl>
    <w:p w:rsidR="00007670" w:rsidRDefault="00C44D38" w:rsidP="00E90AF8">
      <w:pPr>
        <w:pStyle w:val="Akapitzlist"/>
        <w:numPr>
          <w:ilvl w:val="0"/>
          <w:numId w:val="34"/>
        </w:numPr>
        <w:spacing w:before="120" w:line="276" w:lineRule="auto"/>
        <w:ind w:left="709" w:hanging="357"/>
        <w:rPr>
          <w:rFonts w:ascii="Arial" w:hAnsi="Arial" w:cs="Arial"/>
          <w:color w:val="00000A"/>
          <w:kern w:val="2"/>
          <w:sz w:val="22"/>
          <w:szCs w:val="22"/>
        </w:rPr>
      </w:pPr>
      <w:r w:rsidRPr="00995EEF">
        <w:rPr>
          <w:rFonts w:ascii="Arial" w:hAnsi="Arial" w:cs="Arial"/>
          <w:color w:val="00000A"/>
          <w:kern w:val="2"/>
          <w:sz w:val="22"/>
          <w:szCs w:val="22"/>
        </w:rPr>
        <w:t xml:space="preserve">Należy zaprojektować </w:t>
      </w:r>
      <w:r>
        <w:rPr>
          <w:rFonts w:ascii="Arial" w:hAnsi="Arial" w:cs="Arial"/>
          <w:color w:val="00000A"/>
          <w:kern w:val="2"/>
          <w:sz w:val="22"/>
          <w:szCs w:val="22"/>
        </w:rPr>
        <w:t xml:space="preserve">3 zbiorniki retencyjne w następującym kilometrażu projektowanej drogi: </w:t>
      </w:r>
    </w:p>
    <w:p w:rsidR="00007670" w:rsidRPr="002B6C9E" w:rsidRDefault="00C44D38" w:rsidP="00E90AF8">
      <w:pPr>
        <w:pStyle w:val="Akapitzlist"/>
        <w:numPr>
          <w:ilvl w:val="0"/>
          <w:numId w:val="46"/>
        </w:num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2 zbiorniki retencyjne otwarte w km ok. </w:t>
      </w:r>
      <w:r w:rsidRPr="002B6C9E">
        <w:rPr>
          <w:rFonts w:ascii="Arial" w:hAnsi="Arial" w:cs="Arial"/>
          <w:sz w:val="22"/>
          <w:szCs w:val="22"/>
        </w:rPr>
        <w:t>531+200</w:t>
      </w:r>
      <w:r>
        <w:rPr>
          <w:rFonts w:ascii="Arial" w:hAnsi="Arial" w:cs="Arial"/>
          <w:sz w:val="22"/>
          <w:szCs w:val="22"/>
        </w:rPr>
        <w:t xml:space="preserve"> </w:t>
      </w:r>
      <w:r w:rsidRPr="002B6C9E">
        <w:rPr>
          <w:rFonts w:ascii="Arial" w:hAnsi="Arial" w:cs="Arial"/>
          <w:sz w:val="22"/>
          <w:szCs w:val="22"/>
        </w:rPr>
        <w:t>-</w:t>
      </w:r>
      <w:r>
        <w:rPr>
          <w:rFonts w:ascii="Arial" w:hAnsi="Arial" w:cs="Arial"/>
          <w:sz w:val="22"/>
          <w:szCs w:val="22"/>
        </w:rPr>
        <w:t xml:space="preserve"> </w:t>
      </w:r>
      <w:r w:rsidRPr="002B6C9E">
        <w:rPr>
          <w:rFonts w:ascii="Arial" w:hAnsi="Arial" w:cs="Arial"/>
          <w:sz w:val="22"/>
          <w:szCs w:val="22"/>
        </w:rPr>
        <w:t>531+405</w:t>
      </w:r>
      <w:r>
        <w:rPr>
          <w:rFonts w:ascii="Arial" w:hAnsi="Arial" w:cs="Arial"/>
          <w:sz w:val="22"/>
          <w:szCs w:val="22"/>
        </w:rPr>
        <w:t xml:space="preserve"> oraz w </w:t>
      </w:r>
      <w:r w:rsidRPr="002B6C9E">
        <w:rPr>
          <w:rFonts w:ascii="Arial" w:hAnsi="Arial" w:cs="Arial"/>
          <w:sz w:val="22"/>
          <w:szCs w:val="22"/>
        </w:rPr>
        <w:t>km</w:t>
      </w:r>
      <w:r>
        <w:rPr>
          <w:rFonts w:ascii="Arial" w:hAnsi="Arial" w:cs="Arial"/>
          <w:sz w:val="22"/>
          <w:szCs w:val="22"/>
        </w:rPr>
        <w:t> </w:t>
      </w:r>
      <w:r w:rsidRPr="002B6C9E">
        <w:rPr>
          <w:rFonts w:ascii="Arial" w:hAnsi="Arial" w:cs="Arial"/>
          <w:sz w:val="22"/>
          <w:szCs w:val="22"/>
        </w:rPr>
        <w:t>ok.</w:t>
      </w:r>
      <w:r>
        <w:rPr>
          <w:rFonts w:ascii="Arial" w:hAnsi="Arial" w:cs="Arial"/>
          <w:sz w:val="22"/>
          <w:szCs w:val="22"/>
        </w:rPr>
        <w:t> </w:t>
      </w:r>
      <w:r w:rsidRPr="002B6C9E">
        <w:rPr>
          <w:rFonts w:ascii="Arial" w:hAnsi="Arial" w:cs="Arial"/>
          <w:sz w:val="22"/>
          <w:szCs w:val="22"/>
        </w:rPr>
        <w:t>532+540</w:t>
      </w:r>
      <w:r>
        <w:rPr>
          <w:rFonts w:ascii="Arial" w:hAnsi="Arial" w:cs="Arial"/>
          <w:sz w:val="22"/>
          <w:szCs w:val="22"/>
        </w:rPr>
        <w:t xml:space="preserve"> </w:t>
      </w:r>
      <w:r w:rsidRPr="002B6C9E">
        <w:rPr>
          <w:rFonts w:ascii="Arial" w:hAnsi="Arial" w:cs="Arial"/>
          <w:sz w:val="22"/>
          <w:szCs w:val="22"/>
        </w:rPr>
        <w:t>-</w:t>
      </w:r>
      <w:r>
        <w:rPr>
          <w:rFonts w:ascii="Arial" w:hAnsi="Arial" w:cs="Arial"/>
          <w:sz w:val="22"/>
          <w:szCs w:val="22"/>
        </w:rPr>
        <w:t xml:space="preserve"> </w:t>
      </w:r>
      <w:r w:rsidRPr="002B6C9E">
        <w:rPr>
          <w:rFonts w:ascii="Arial" w:hAnsi="Arial" w:cs="Arial"/>
          <w:sz w:val="22"/>
          <w:szCs w:val="22"/>
        </w:rPr>
        <w:t>532+747</w:t>
      </w:r>
      <w:r>
        <w:rPr>
          <w:rFonts w:ascii="Arial" w:hAnsi="Arial" w:cs="Arial"/>
          <w:sz w:val="22"/>
          <w:szCs w:val="22"/>
        </w:rPr>
        <w:t>,</w:t>
      </w:r>
    </w:p>
    <w:p w:rsidR="00007670" w:rsidRDefault="00C44D38" w:rsidP="00E90AF8">
      <w:pPr>
        <w:pStyle w:val="Akapitzlist"/>
        <w:numPr>
          <w:ilvl w:val="0"/>
          <w:numId w:val="46"/>
        </w:numPr>
        <w:spacing w:before="120" w:line="276" w:lineRule="auto"/>
        <w:rPr>
          <w:rFonts w:ascii="Arial" w:hAnsi="Arial" w:cs="Arial"/>
          <w:color w:val="00000A"/>
          <w:kern w:val="2"/>
          <w:sz w:val="22"/>
          <w:szCs w:val="22"/>
        </w:rPr>
      </w:pPr>
      <w:r>
        <w:rPr>
          <w:rFonts w:ascii="Arial" w:hAnsi="Arial" w:cs="Arial"/>
          <w:color w:val="00000A"/>
          <w:kern w:val="2"/>
          <w:sz w:val="22"/>
          <w:szCs w:val="22"/>
        </w:rPr>
        <w:t xml:space="preserve">zbiornik retencyjny zamknięty w </w:t>
      </w:r>
      <w:r w:rsidRPr="002B6C9E">
        <w:rPr>
          <w:rFonts w:ascii="Arial" w:hAnsi="Arial" w:cs="Arial"/>
          <w:color w:val="00000A"/>
          <w:kern w:val="2"/>
          <w:sz w:val="22"/>
          <w:szCs w:val="22"/>
        </w:rPr>
        <w:t xml:space="preserve">km ok. </w:t>
      </w:r>
      <w:r w:rsidRPr="002B6C9E">
        <w:rPr>
          <w:rFonts w:ascii="Arial" w:hAnsi="Arial" w:cs="Arial"/>
          <w:sz w:val="22"/>
          <w:szCs w:val="22"/>
        </w:rPr>
        <w:t>532+050</w:t>
      </w:r>
      <w:r>
        <w:rPr>
          <w:rFonts w:ascii="Arial" w:hAnsi="Arial" w:cs="Arial"/>
          <w:sz w:val="22"/>
          <w:szCs w:val="22"/>
        </w:rPr>
        <w:t xml:space="preserve"> </w:t>
      </w:r>
      <w:r w:rsidRPr="002B6C9E">
        <w:rPr>
          <w:rFonts w:ascii="Arial" w:hAnsi="Arial" w:cs="Arial"/>
          <w:sz w:val="22"/>
          <w:szCs w:val="22"/>
        </w:rPr>
        <w:t>-</w:t>
      </w:r>
      <w:r>
        <w:rPr>
          <w:rFonts w:ascii="Arial" w:hAnsi="Arial" w:cs="Arial"/>
          <w:sz w:val="22"/>
          <w:szCs w:val="22"/>
        </w:rPr>
        <w:t xml:space="preserve"> </w:t>
      </w:r>
      <w:r w:rsidRPr="002B6C9E">
        <w:rPr>
          <w:rFonts w:ascii="Arial" w:hAnsi="Arial" w:cs="Arial"/>
          <w:sz w:val="22"/>
          <w:szCs w:val="22"/>
        </w:rPr>
        <w:t>532+125</w:t>
      </w:r>
    </w:p>
    <w:p w:rsidR="00995EEF" w:rsidRPr="00007670" w:rsidRDefault="00C44D38" w:rsidP="00E90AF8">
      <w:pPr>
        <w:spacing w:before="120" w:line="276" w:lineRule="auto"/>
        <w:ind w:left="709"/>
        <w:rPr>
          <w:rFonts w:ascii="Arial" w:hAnsi="Arial" w:cs="Arial"/>
          <w:color w:val="00000A"/>
          <w:kern w:val="2"/>
          <w:sz w:val="22"/>
          <w:szCs w:val="22"/>
        </w:rPr>
      </w:pPr>
      <w:r w:rsidRPr="00007670">
        <w:rPr>
          <w:rFonts w:ascii="Arial" w:hAnsi="Arial" w:cs="Arial"/>
          <w:color w:val="00000A"/>
          <w:kern w:val="2"/>
          <w:sz w:val="22"/>
          <w:szCs w:val="22"/>
        </w:rPr>
        <w:t>w celu retencjonowania wód opadowych pochodzących z projektowanego układu drogowego.</w:t>
      </w:r>
    </w:p>
    <w:p w:rsidR="00FA73F5" w:rsidRPr="00771819" w:rsidRDefault="00C44D38" w:rsidP="00E90AF8">
      <w:pPr>
        <w:spacing w:before="600" w:after="600" w:line="276" w:lineRule="auto"/>
        <w:rPr>
          <w:rFonts w:ascii="Arial" w:hAnsi="Arial" w:cs="Arial"/>
          <w:b/>
          <w:color w:val="00000A"/>
          <w:kern w:val="2"/>
          <w:sz w:val="22"/>
          <w:szCs w:val="22"/>
        </w:rPr>
      </w:pPr>
      <w:r w:rsidRPr="00771819">
        <w:rPr>
          <w:rFonts w:ascii="Arial" w:hAnsi="Arial" w:cs="Arial"/>
          <w:b/>
          <w:color w:val="00000A"/>
          <w:kern w:val="2"/>
          <w:sz w:val="22"/>
          <w:szCs w:val="22"/>
        </w:rPr>
        <w:t>Uzasadnienie</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Wnioskiem z 9 grudnia 2020 r. (data wpływu: 10 grudnia 2020 r.), pełnomocnik Inwestora:</w:t>
      </w:r>
      <w:r w:rsidRPr="00080780">
        <w:rPr>
          <w:rFonts w:ascii="Arial" w:hAnsi="Arial" w:cs="Arial"/>
          <w:sz w:val="22"/>
          <w:szCs w:val="22"/>
          <w:lang w:eastAsia="pl-PL"/>
        </w:rPr>
        <w:t xml:space="preserve"> Generaln</w:t>
      </w:r>
      <w:r>
        <w:rPr>
          <w:rFonts w:ascii="Arial" w:hAnsi="Arial" w:cs="Arial"/>
          <w:sz w:val="22"/>
          <w:szCs w:val="22"/>
          <w:lang w:eastAsia="pl-PL"/>
        </w:rPr>
        <w:t>ego Dyrektora</w:t>
      </w:r>
      <w:r w:rsidRPr="00080780">
        <w:rPr>
          <w:rFonts w:ascii="Arial" w:hAnsi="Arial" w:cs="Arial"/>
          <w:sz w:val="22"/>
          <w:szCs w:val="22"/>
          <w:lang w:eastAsia="pl-PL"/>
        </w:rPr>
        <w:t xml:space="preserve"> Dróg Krajowych i Autostrad Oddział w Katowicach</w:t>
      </w:r>
      <w:r w:rsidRPr="00080780">
        <w:rPr>
          <w:rFonts w:ascii="Arial" w:hAnsi="Arial" w:cs="Arial"/>
          <w:color w:val="00000A"/>
          <w:kern w:val="2"/>
          <w:sz w:val="22"/>
          <w:szCs w:val="22"/>
        </w:rPr>
        <w:t xml:space="preserve">, zwrócił się do Regionalnego Dyrektora Ochrony Środowiska w Katowicach o wydanie decyzji o środowiskowych dla przedsięwzięcia pn.: </w:t>
      </w:r>
      <w:r w:rsidRPr="00080780">
        <w:rPr>
          <w:rFonts w:ascii="Arial" w:hAnsi="Arial" w:cs="Arial"/>
          <w:sz w:val="22"/>
          <w:szCs w:val="22"/>
          <w:lang w:eastAsia="pl-PL"/>
        </w:rPr>
        <w:t>„Rozb</w:t>
      </w:r>
      <w:r>
        <w:rPr>
          <w:rFonts w:ascii="Arial" w:hAnsi="Arial" w:cs="Arial"/>
          <w:sz w:val="22"/>
          <w:szCs w:val="22"/>
          <w:lang w:eastAsia="pl-PL"/>
        </w:rPr>
        <w:t>udowa drogi ekspresowej S1 w m. </w:t>
      </w:r>
      <w:r w:rsidRPr="00080780">
        <w:rPr>
          <w:rFonts w:ascii="Arial" w:hAnsi="Arial" w:cs="Arial"/>
          <w:sz w:val="22"/>
          <w:szCs w:val="22"/>
          <w:lang w:eastAsia="pl-PL"/>
        </w:rPr>
        <w:t>Dąbrowa Górnicza – jezdnia lewa i prawa”.</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 xml:space="preserve">Do wniosku o wydanie decyzji o środowiskowych uwarunkowaniach załączono: </w:t>
      </w:r>
    </w:p>
    <w:p w:rsidR="00FA73F5" w:rsidRPr="00080780" w:rsidRDefault="00C44D38" w:rsidP="00E90AF8">
      <w:pPr>
        <w:numPr>
          <w:ilvl w:val="0"/>
          <w:numId w:val="5"/>
        </w:numPr>
        <w:spacing w:line="276" w:lineRule="auto"/>
        <w:rPr>
          <w:rFonts w:ascii="Arial" w:hAnsi="Arial" w:cs="Arial"/>
          <w:color w:val="00000A"/>
          <w:kern w:val="2"/>
          <w:sz w:val="22"/>
          <w:szCs w:val="22"/>
        </w:rPr>
      </w:pPr>
      <w:r w:rsidRPr="00080780">
        <w:rPr>
          <w:rFonts w:ascii="Arial" w:hAnsi="Arial" w:cs="Arial"/>
          <w:color w:val="00000A"/>
          <w:kern w:val="2"/>
          <w:sz w:val="22"/>
          <w:szCs w:val="22"/>
        </w:rPr>
        <w:t>kartę informacyjną przedsięwzięcia, sporządzoną przez firmę Mosty Katowice w październiku 2020 r., wraz z załącznikami do niej,</w:t>
      </w:r>
    </w:p>
    <w:p w:rsidR="00FA73F5" w:rsidRPr="00080780" w:rsidRDefault="00C44D38" w:rsidP="00E90AF8">
      <w:pPr>
        <w:numPr>
          <w:ilvl w:val="0"/>
          <w:numId w:val="5"/>
        </w:numPr>
        <w:spacing w:line="276" w:lineRule="auto"/>
        <w:rPr>
          <w:rFonts w:ascii="Arial" w:hAnsi="Arial" w:cs="Arial"/>
          <w:color w:val="00000A"/>
          <w:kern w:val="2"/>
          <w:sz w:val="22"/>
          <w:szCs w:val="22"/>
        </w:rPr>
      </w:pPr>
      <w:r w:rsidRPr="00080780">
        <w:rPr>
          <w:rFonts w:ascii="Arial" w:hAnsi="Arial" w:cs="Arial"/>
          <w:color w:val="00000A"/>
          <w:kern w:val="2"/>
          <w:sz w:val="22"/>
          <w:szCs w:val="22"/>
        </w:rPr>
        <w:t>zapis dokumentacji w formie elektronicznej na płycie CD,</w:t>
      </w:r>
    </w:p>
    <w:p w:rsidR="00FA73F5" w:rsidRPr="00080780" w:rsidRDefault="00C44D38" w:rsidP="00E90AF8">
      <w:pPr>
        <w:numPr>
          <w:ilvl w:val="0"/>
          <w:numId w:val="5"/>
        </w:numPr>
        <w:spacing w:line="276" w:lineRule="auto"/>
        <w:rPr>
          <w:rFonts w:ascii="Arial" w:hAnsi="Arial" w:cs="Arial"/>
          <w:color w:val="00000A"/>
          <w:kern w:val="2"/>
          <w:sz w:val="22"/>
          <w:szCs w:val="22"/>
        </w:rPr>
      </w:pPr>
      <w:r w:rsidRPr="00080780">
        <w:rPr>
          <w:rFonts w:ascii="Arial" w:hAnsi="Arial" w:cs="Arial"/>
          <w:color w:val="00000A"/>
          <w:kern w:val="2"/>
          <w:sz w:val="22"/>
          <w:szCs w:val="22"/>
        </w:rPr>
        <w:t>pełnomocnictwo,</w:t>
      </w:r>
    </w:p>
    <w:p w:rsidR="00E02044" w:rsidRPr="00080780" w:rsidRDefault="00C44D38" w:rsidP="00E90AF8">
      <w:pPr>
        <w:numPr>
          <w:ilvl w:val="0"/>
          <w:numId w:val="5"/>
        </w:numPr>
        <w:spacing w:line="276" w:lineRule="auto"/>
        <w:rPr>
          <w:rFonts w:ascii="Arial" w:hAnsi="Arial" w:cs="Arial"/>
          <w:color w:val="00000A"/>
          <w:kern w:val="2"/>
          <w:sz w:val="22"/>
          <w:szCs w:val="22"/>
        </w:rPr>
      </w:pPr>
      <w:r w:rsidRPr="00080780">
        <w:rPr>
          <w:rFonts w:ascii="Arial" w:hAnsi="Arial" w:cs="Arial"/>
          <w:color w:val="00000A"/>
          <w:kern w:val="2"/>
          <w:sz w:val="22"/>
          <w:szCs w:val="22"/>
        </w:rPr>
        <w:t>wykaz działek przewidzianych do prowadzenia prac przygotowawczych polegających na wycince drzew i krzewów,</w:t>
      </w:r>
    </w:p>
    <w:p w:rsidR="00E02044" w:rsidRPr="00080780" w:rsidRDefault="00C44D38" w:rsidP="00E90AF8">
      <w:pPr>
        <w:numPr>
          <w:ilvl w:val="0"/>
          <w:numId w:val="5"/>
        </w:numPr>
        <w:spacing w:line="276" w:lineRule="auto"/>
        <w:rPr>
          <w:rFonts w:ascii="Arial" w:hAnsi="Arial" w:cs="Arial"/>
          <w:color w:val="00000A"/>
          <w:kern w:val="2"/>
          <w:sz w:val="22"/>
          <w:szCs w:val="22"/>
        </w:rPr>
      </w:pPr>
      <w:r w:rsidRPr="00080780">
        <w:rPr>
          <w:rFonts w:ascii="Arial" w:eastAsiaTheme="minorHAnsi" w:hAnsi="Arial" w:cs="Arial"/>
          <w:sz w:val="22"/>
          <w:szCs w:val="22"/>
          <w:lang w:eastAsia="en-US"/>
        </w:rPr>
        <w:t>poświadczoną przez właściwy organ kopię mapy ewidencyjnej, w postaci</w:t>
      </w:r>
      <w:r w:rsidRPr="00080780">
        <w:rPr>
          <w:rFonts w:ascii="Arial" w:hAnsi="Arial" w:cs="Arial"/>
          <w:color w:val="00000A"/>
          <w:kern w:val="2"/>
          <w:sz w:val="22"/>
          <w:szCs w:val="22"/>
        </w:rPr>
        <w:t xml:space="preserve"> </w:t>
      </w:r>
      <w:r w:rsidRPr="00080780">
        <w:rPr>
          <w:rFonts w:ascii="Arial" w:eastAsiaTheme="minorHAnsi" w:hAnsi="Arial" w:cs="Arial"/>
          <w:sz w:val="22"/>
          <w:szCs w:val="22"/>
          <w:lang w:eastAsia="en-US"/>
        </w:rPr>
        <w:t>papierowej lub elektronicznej, obejmującej przewidywany teren, na którym będzie</w:t>
      </w:r>
      <w:r w:rsidRPr="00080780">
        <w:rPr>
          <w:rFonts w:ascii="Arial" w:hAnsi="Arial" w:cs="Arial"/>
          <w:color w:val="00000A"/>
          <w:kern w:val="2"/>
          <w:sz w:val="22"/>
          <w:szCs w:val="22"/>
        </w:rPr>
        <w:t xml:space="preserve"> </w:t>
      </w:r>
      <w:r w:rsidRPr="00080780">
        <w:rPr>
          <w:rFonts w:ascii="Arial" w:eastAsiaTheme="minorHAnsi" w:hAnsi="Arial" w:cs="Arial"/>
          <w:sz w:val="22"/>
          <w:szCs w:val="22"/>
          <w:lang w:eastAsia="en-US"/>
        </w:rPr>
        <w:t>realizowane przedsięwzięcie, oraz przewidywany obszar na który będzie ono</w:t>
      </w:r>
      <w:r w:rsidRPr="00080780">
        <w:rPr>
          <w:rFonts w:ascii="Arial" w:hAnsi="Arial" w:cs="Arial"/>
          <w:color w:val="00000A"/>
          <w:kern w:val="2"/>
          <w:sz w:val="22"/>
          <w:szCs w:val="22"/>
        </w:rPr>
        <w:t xml:space="preserve"> </w:t>
      </w:r>
      <w:r w:rsidRPr="00080780">
        <w:rPr>
          <w:rFonts w:ascii="Arial" w:eastAsiaTheme="minorHAnsi" w:hAnsi="Arial" w:cs="Arial"/>
          <w:sz w:val="22"/>
          <w:szCs w:val="22"/>
          <w:lang w:eastAsia="en-US"/>
        </w:rPr>
        <w:t>oddziaływać,</w:t>
      </w:r>
    </w:p>
    <w:p w:rsidR="00E02044" w:rsidRPr="00080780" w:rsidRDefault="00C44D38" w:rsidP="00E90AF8">
      <w:pPr>
        <w:numPr>
          <w:ilvl w:val="0"/>
          <w:numId w:val="5"/>
        </w:numPr>
        <w:spacing w:line="276" w:lineRule="auto"/>
        <w:rPr>
          <w:rFonts w:ascii="Arial" w:hAnsi="Arial" w:cs="Arial"/>
          <w:color w:val="00000A"/>
          <w:kern w:val="2"/>
          <w:sz w:val="22"/>
          <w:szCs w:val="22"/>
        </w:rPr>
      </w:pPr>
      <w:r w:rsidRPr="00080780">
        <w:rPr>
          <w:rFonts w:ascii="Arial" w:eastAsiaTheme="minorHAnsi" w:hAnsi="Arial" w:cs="Arial"/>
          <w:sz w:val="22"/>
          <w:szCs w:val="22"/>
          <w:lang w:eastAsia="en-US"/>
        </w:rPr>
        <w:lastRenderedPageBreak/>
        <w:t>mapę, w postaci papierowej oraz elektronicznej, w skali zapewniającej</w:t>
      </w:r>
      <w:r w:rsidRPr="00080780">
        <w:rPr>
          <w:rFonts w:ascii="Arial" w:hAnsi="Arial" w:cs="Arial"/>
          <w:color w:val="00000A"/>
          <w:kern w:val="2"/>
          <w:sz w:val="22"/>
          <w:szCs w:val="22"/>
        </w:rPr>
        <w:t xml:space="preserve"> </w:t>
      </w:r>
      <w:r w:rsidRPr="00080780">
        <w:rPr>
          <w:rFonts w:ascii="Arial" w:eastAsiaTheme="minorHAnsi" w:hAnsi="Arial" w:cs="Arial"/>
          <w:sz w:val="22"/>
          <w:szCs w:val="22"/>
          <w:lang w:eastAsia="en-US"/>
        </w:rPr>
        <w:t>czytelność przedstawionych danych z zaznaczonym przewidywanym terenem, na</w:t>
      </w:r>
      <w:r w:rsidRPr="00080780">
        <w:rPr>
          <w:rFonts w:ascii="Arial" w:hAnsi="Arial" w:cs="Arial"/>
          <w:color w:val="00000A"/>
          <w:kern w:val="2"/>
          <w:sz w:val="22"/>
          <w:szCs w:val="22"/>
        </w:rPr>
        <w:t xml:space="preserve"> </w:t>
      </w:r>
      <w:r w:rsidRPr="00080780">
        <w:rPr>
          <w:rFonts w:ascii="Arial" w:eastAsiaTheme="minorHAnsi" w:hAnsi="Arial" w:cs="Arial"/>
          <w:sz w:val="22"/>
          <w:szCs w:val="22"/>
          <w:lang w:eastAsia="en-US"/>
        </w:rPr>
        <w:t>którym będzie realizowane przedsięwzięcie, oraz z zaznaczonym przewidywanym</w:t>
      </w:r>
      <w:r w:rsidRPr="00080780">
        <w:rPr>
          <w:rFonts w:ascii="Arial" w:hAnsi="Arial" w:cs="Arial"/>
          <w:color w:val="00000A"/>
          <w:kern w:val="2"/>
          <w:sz w:val="22"/>
          <w:szCs w:val="22"/>
        </w:rPr>
        <w:t xml:space="preserve"> </w:t>
      </w:r>
      <w:r w:rsidRPr="00080780">
        <w:rPr>
          <w:rFonts w:ascii="Arial" w:eastAsiaTheme="minorHAnsi" w:hAnsi="Arial" w:cs="Arial"/>
          <w:sz w:val="22"/>
          <w:szCs w:val="22"/>
          <w:lang w:eastAsia="en-US"/>
        </w:rPr>
        <w:t>obszarem, na który będzie ono oddziaływać.</w:t>
      </w:r>
    </w:p>
    <w:p w:rsidR="00E02044"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Regionalny Dyrektor Ochrony Środowiska w Katowicach, działając na podstawie art. 64 § 2 Kpa oraz art. 74 ust. 1 pkt 4 ustawy ooś zwrócił się pismem z 16 grudnia 2021 r., znak: WOOŚ.420.45.2020.MP1.1 do pełnomocnika wnioskodawcy celem uzupełnienia wniosku o:</w:t>
      </w:r>
    </w:p>
    <w:p w:rsidR="00481B0C" w:rsidRPr="00080780" w:rsidRDefault="00C44D38" w:rsidP="00E90AF8">
      <w:pPr>
        <w:pStyle w:val="Akapitzlist"/>
        <w:numPr>
          <w:ilvl w:val="0"/>
          <w:numId w:val="38"/>
        </w:numPr>
        <w:spacing w:line="276" w:lineRule="auto"/>
        <w:rPr>
          <w:rFonts w:ascii="Arial" w:hAnsi="Arial" w:cs="Arial"/>
          <w:color w:val="00000A"/>
          <w:kern w:val="2"/>
          <w:sz w:val="22"/>
          <w:szCs w:val="22"/>
        </w:rPr>
      </w:pPr>
      <w:r w:rsidRPr="00080780">
        <w:rPr>
          <w:rFonts w:ascii="Arial" w:hAnsi="Arial" w:cs="Arial"/>
          <w:sz w:val="22"/>
          <w:szCs w:val="22"/>
        </w:rPr>
        <w:t>dowód uiszczenia opłaty skarbowej za wydanie decyzji o środowiskowych uwarunkowaniach oraz za udzielenie pełnomocnictwa lub należy podać podstawę prawną zwolnienia z ww. opłat,</w:t>
      </w:r>
    </w:p>
    <w:p w:rsidR="00481B0C" w:rsidRPr="00080780" w:rsidRDefault="00C44D38" w:rsidP="00E90AF8">
      <w:pPr>
        <w:pStyle w:val="Akapitzlist"/>
        <w:numPr>
          <w:ilvl w:val="0"/>
          <w:numId w:val="38"/>
        </w:numPr>
        <w:spacing w:line="276" w:lineRule="auto"/>
        <w:rPr>
          <w:rFonts w:ascii="Arial" w:hAnsi="Arial" w:cs="Arial"/>
          <w:color w:val="00000A"/>
          <w:kern w:val="2"/>
          <w:sz w:val="22"/>
          <w:szCs w:val="22"/>
        </w:rPr>
      </w:pPr>
      <w:r w:rsidRPr="00080780">
        <w:rPr>
          <w:rFonts w:ascii="Arial" w:hAnsi="Arial" w:cs="Arial"/>
          <w:sz w:val="22"/>
          <w:szCs w:val="22"/>
        </w:rPr>
        <w:t>aktualne pełnomocnictwo (pełnomocnictwo z 12 listopada 2019 r. zn.; O.KA.I-1.4111.5.2528.2019.15.IC, upoważniające pełnomocnika do reprezentowania Generalnego Dyrektora Dróg Krajowych i Autostrad  przed organami administracji rządowej i samorządowej, w celu uzyskania niezbędnych uzgodnień, warunków, opinii, zezwoleń, pozwoleń, zgód, decyzji, materiałów oraz wszelkich innych stanowisk na potrzeby postępowania dotyczącego opracowania dokumentacji projektowej dla ww. przedsięwzięcia, straciło ważność 16 grudnia 2020 r.),</w:t>
      </w:r>
    </w:p>
    <w:p w:rsidR="00481B0C" w:rsidRPr="00080780" w:rsidRDefault="00C44D38" w:rsidP="00E90AF8">
      <w:pPr>
        <w:pStyle w:val="Akapitzlist"/>
        <w:numPr>
          <w:ilvl w:val="0"/>
          <w:numId w:val="38"/>
        </w:numPr>
        <w:spacing w:line="276" w:lineRule="auto"/>
        <w:rPr>
          <w:rFonts w:ascii="Arial" w:hAnsi="Arial" w:cs="Arial"/>
          <w:color w:val="00000A"/>
          <w:kern w:val="2"/>
          <w:sz w:val="22"/>
          <w:szCs w:val="22"/>
        </w:rPr>
      </w:pPr>
      <w:r w:rsidRPr="00080780">
        <w:rPr>
          <w:rFonts w:ascii="Arial" w:hAnsi="Arial" w:cs="Arial"/>
          <w:sz w:val="22"/>
          <w:szCs w:val="22"/>
        </w:rPr>
        <w:t>oryginał pełnomocnictwa lub urzędowo poświadczony odpis pełnomocnictwa z 28 lutego 2019 r. zn.: DPZ.DPZ2.011.70.2019,</w:t>
      </w:r>
    </w:p>
    <w:p w:rsidR="00481B0C" w:rsidRPr="00080780" w:rsidRDefault="00C44D38" w:rsidP="00E90AF8">
      <w:pPr>
        <w:pStyle w:val="Akapitzlist"/>
        <w:numPr>
          <w:ilvl w:val="0"/>
          <w:numId w:val="38"/>
        </w:numPr>
        <w:spacing w:line="276" w:lineRule="auto"/>
        <w:rPr>
          <w:rFonts w:ascii="Arial" w:hAnsi="Arial" w:cs="Arial"/>
          <w:color w:val="00000A"/>
          <w:kern w:val="2"/>
          <w:sz w:val="22"/>
          <w:szCs w:val="22"/>
        </w:rPr>
      </w:pPr>
      <w:r w:rsidRPr="00080780">
        <w:rPr>
          <w:rFonts w:ascii="Arial" w:hAnsi="Arial" w:cs="Arial"/>
          <w:sz w:val="22"/>
          <w:szCs w:val="22"/>
        </w:rPr>
        <w:t>poświadczoną przez właściwy organ kopię mapy ewidencyjnej, w postaci papierowej lub elektronicznej, obejmującej przewidywany teren, na którym będzie realizowane przedsięwzięcie, oraz przewidywany obszar na który będzie ono oddziaływać (do wniosku dołączono mapę w wersji elektronicznej w formacie, który nie jest dostępny w tutejszym urzędzie (pliki dwg, dxf),</w:t>
      </w:r>
    </w:p>
    <w:p w:rsidR="00481B0C" w:rsidRPr="00080780" w:rsidRDefault="00C44D38" w:rsidP="00E90AF8">
      <w:pPr>
        <w:pStyle w:val="Akapitzlist"/>
        <w:numPr>
          <w:ilvl w:val="0"/>
          <w:numId w:val="38"/>
        </w:numPr>
        <w:spacing w:line="276" w:lineRule="auto"/>
        <w:rPr>
          <w:rFonts w:ascii="Arial" w:hAnsi="Arial" w:cs="Arial"/>
          <w:color w:val="00000A"/>
          <w:kern w:val="2"/>
          <w:sz w:val="22"/>
          <w:szCs w:val="22"/>
        </w:rPr>
      </w:pPr>
      <w:r w:rsidRPr="00080780">
        <w:rPr>
          <w:rFonts w:ascii="Arial" w:hAnsi="Arial" w:cs="Arial"/>
          <w:sz w:val="22"/>
          <w:szCs w:val="22"/>
        </w:rPr>
        <w:t>mapę, w postaci papierowej oraz elektronicznej, w skali zapewniającej czytelność przedstawionych danych z zaznaczonym przewidywanym terenem, na którym będzie realizowane przedsięwzięcie, oraz z zaznaczonym przewidywanym obszarem, na który będzie ono oddziaływać (przedłożona mapa została sporządzona na podkładzie, który nie jest opatrzony podpisem organu prowadzącego ewidencję gruntów i budynków),</w:t>
      </w:r>
    </w:p>
    <w:p w:rsidR="00481B0C" w:rsidRPr="00080780" w:rsidRDefault="00C44D38" w:rsidP="00E90AF8">
      <w:pPr>
        <w:pStyle w:val="Akapitzlist"/>
        <w:numPr>
          <w:ilvl w:val="0"/>
          <w:numId w:val="38"/>
        </w:numPr>
        <w:spacing w:line="276" w:lineRule="auto"/>
        <w:rPr>
          <w:rFonts w:ascii="Arial" w:hAnsi="Arial" w:cs="Arial"/>
          <w:color w:val="00000A"/>
          <w:kern w:val="2"/>
          <w:sz w:val="22"/>
          <w:szCs w:val="22"/>
        </w:rPr>
      </w:pPr>
      <w:r w:rsidRPr="00080780">
        <w:rPr>
          <w:rFonts w:ascii="Arial" w:hAnsi="Arial" w:cs="Arial"/>
          <w:sz w:val="22"/>
          <w:szCs w:val="22"/>
        </w:rPr>
        <w:t>wypisy z ewidencji gruntów, w przypadku, gdy liczba stron postępowania będzie mniejsza niż 10,</w:t>
      </w:r>
    </w:p>
    <w:p w:rsidR="00481B0C" w:rsidRPr="00080780" w:rsidRDefault="00C44D38" w:rsidP="00E90AF8">
      <w:pPr>
        <w:pStyle w:val="Akapitzlist"/>
        <w:numPr>
          <w:ilvl w:val="0"/>
          <w:numId w:val="38"/>
        </w:numPr>
        <w:spacing w:line="276" w:lineRule="auto"/>
        <w:rPr>
          <w:rFonts w:ascii="Arial" w:hAnsi="Arial" w:cs="Arial"/>
          <w:color w:val="00000A"/>
          <w:kern w:val="2"/>
          <w:sz w:val="22"/>
          <w:szCs w:val="22"/>
        </w:rPr>
      </w:pPr>
      <w:r w:rsidRPr="00080780">
        <w:rPr>
          <w:rFonts w:ascii="Arial" w:hAnsi="Arial" w:cs="Arial"/>
          <w:sz w:val="22"/>
          <w:szCs w:val="22"/>
        </w:rPr>
        <w:t>oryginał licencji, na podstawie której zostały pozyskane map oraz wypisy z ewidencji gruntów z państwowego zasobu geodezyjnego i kartograficznego</w:t>
      </w:r>
      <w:r>
        <w:rPr>
          <w:rFonts w:ascii="Arial" w:hAnsi="Arial" w:cs="Arial"/>
          <w:sz w:val="22"/>
          <w:szCs w:val="22"/>
        </w:rPr>
        <w:t>.</w:t>
      </w:r>
    </w:p>
    <w:p w:rsidR="00862B98"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 xml:space="preserve">Pismem z 4 stycznia 2021 r. (data wpływu: 7 stycznia 2021 r.) pełnomocnik wnioskodawcy uzupełnił wniosek o ww. wymagane dokumenty. </w:t>
      </w:r>
    </w:p>
    <w:p w:rsidR="00E333E2" w:rsidRPr="00080780" w:rsidRDefault="00C44D38" w:rsidP="00E90AF8">
      <w:pPr>
        <w:spacing w:before="120" w:line="276" w:lineRule="auto"/>
        <w:rPr>
          <w:rFonts w:ascii="Arial" w:eastAsiaTheme="minorHAnsi" w:hAnsi="Arial" w:cs="Arial"/>
          <w:sz w:val="22"/>
          <w:szCs w:val="22"/>
          <w:lang w:eastAsia="en-US"/>
        </w:rPr>
      </w:pPr>
      <w:r>
        <w:rPr>
          <w:rFonts w:ascii="Arial" w:hAnsi="Arial" w:cs="Arial"/>
          <w:color w:val="00000A"/>
          <w:kern w:val="2"/>
          <w:sz w:val="22"/>
          <w:szCs w:val="22"/>
        </w:rPr>
        <w:t xml:space="preserve">16 czerwca 2021 r. pełnomocnictwo przedłożone przy wniosku </w:t>
      </w:r>
      <w:r>
        <w:rPr>
          <w:rFonts w:ascii="Arial" w:eastAsiaTheme="minorHAnsi" w:hAnsi="Arial" w:cs="Arial"/>
          <w:sz w:val="22"/>
          <w:szCs w:val="22"/>
          <w:lang w:eastAsia="en-US"/>
        </w:rPr>
        <w:t>z</w:t>
      </w:r>
      <w:r w:rsidRPr="00080780">
        <w:rPr>
          <w:rFonts w:ascii="Arial" w:eastAsiaTheme="minorHAnsi" w:hAnsi="Arial" w:cs="Arial"/>
          <w:sz w:val="22"/>
          <w:szCs w:val="22"/>
          <w:lang w:eastAsia="en-US"/>
        </w:rPr>
        <w:t xml:space="preserve"> 9 grudnia 2020 r. utraciło okres ważności</w:t>
      </w:r>
      <w:r>
        <w:rPr>
          <w:rFonts w:ascii="Arial" w:eastAsiaTheme="minorHAnsi" w:hAnsi="Arial" w:cs="Arial"/>
          <w:sz w:val="22"/>
          <w:szCs w:val="22"/>
          <w:lang w:eastAsia="en-US"/>
        </w:rPr>
        <w:t>. Przy piśmie z 24 </w:t>
      </w:r>
      <w:r w:rsidRPr="00080780">
        <w:rPr>
          <w:rFonts w:ascii="Arial" w:eastAsiaTheme="minorHAnsi" w:hAnsi="Arial" w:cs="Arial"/>
          <w:sz w:val="22"/>
          <w:szCs w:val="22"/>
          <w:lang w:eastAsia="en-US"/>
        </w:rPr>
        <w:t>czerwca 2021 r. pełnomocnik Inwestora przedłożył aktualne pełnomocnictwo z 16 czerwca 2021</w:t>
      </w:r>
      <w:r>
        <w:rPr>
          <w:rFonts w:ascii="Arial" w:eastAsiaTheme="minorHAnsi" w:hAnsi="Arial" w:cs="Arial"/>
          <w:sz w:val="22"/>
          <w:szCs w:val="22"/>
          <w:lang w:eastAsia="en-US"/>
        </w:rPr>
        <w:t xml:space="preserve"> ważne do 31 grudnia 2021 r.,</w:t>
      </w:r>
      <w:r w:rsidRPr="00080780">
        <w:rPr>
          <w:rFonts w:ascii="Arial" w:eastAsiaTheme="minorHAnsi" w:hAnsi="Arial" w:cs="Arial"/>
          <w:sz w:val="22"/>
          <w:szCs w:val="22"/>
          <w:lang w:eastAsia="en-US"/>
        </w:rPr>
        <w:t xml:space="preserve"> upoważniające go </w:t>
      </w:r>
      <w:r>
        <w:rPr>
          <w:rFonts w:ascii="Arial" w:eastAsiaTheme="minorHAnsi" w:hAnsi="Arial" w:cs="Arial"/>
          <w:sz w:val="22"/>
          <w:szCs w:val="22"/>
          <w:lang w:eastAsia="en-US"/>
        </w:rPr>
        <w:t xml:space="preserve">do dalszego </w:t>
      </w:r>
      <w:r w:rsidRPr="00080780">
        <w:rPr>
          <w:rFonts w:ascii="Arial" w:eastAsiaTheme="minorHAnsi" w:hAnsi="Arial" w:cs="Arial"/>
          <w:sz w:val="22"/>
          <w:szCs w:val="22"/>
          <w:lang w:eastAsia="en-US"/>
        </w:rPr>
        <w:t>ubiegania się o przedmiotową decyzję w imieniu Generalnego Dyrektora Dróg Krajowych i Autostrad Oddział w Katowicach.</w:t>
      </w:r>
    </w:p>
    <w:p w:rsidR="008729D4" w:rsidRPr="00080780" w:rsidRDefault="00C44D38" w:rsidP="00E90AF8">
      <w:pPr>
        <w:spacing w:before="120" w:after="240" w:line="276" w:lineRule="auto"/>
        <w:rPr>
          <w:rFonts w:ascii="Arial" w:hAnsi="Arial" w:cs="Arial"/>
          <w:color w:val="00000A"/>
          <w:kern w:val="2"/>
          <w:sz w:val="22"/>
          <w:szCs w:val="22"/>
        </w:rPr>
      </w:pPr>
      <w:r w:rsidRPr="00080780">
        <w:rPr>
          <w:rFonts w:ascii="Arial" w:hAnsi="Arial" w:cs="Arial"/>
          <w:color w:val="00000A"/>
          <w:kern w:val="2"/>
          <w:sz w:val="22"/>
          <w:szCs w:val="22"/>
        </w:rPr>
        <w:t>Wszystkie wyżej przedstawione dokumenty były podstawą do analizy i oceny wpływu planowanego przedsięwzięcia na środowisko.</w:t>
      </w:r>
    </w:p>
    <w:p w:rsidR="00FA73F5" w:rsidRPr="00080780" w:rsidRDefault="00C44D38" w:rsidP="00E90AF8">
      <w:pPr>
        <w:spacing w:before="120" w:line="276" w:lineRule="auto"/>
        <w:rPr>
          <w:rFonts w:ascii="Arial" w:hAnsi="Arial" w:cs="Arial"/>
          <w:sz w:val="22"/>
          <w:szCs w:val="22"/>
        </w:rPr>
      </w:pPr>
      <w:r w:rsidRPr="00080780">
        <w:rPr>
          <w:rFonts w:ascii="Arial" w:hAnsi="Arial" w:cs="Arial"/>
          <w:sz w:val="22"/>
          <w:szCs w:val="22"/>
        </w:rPr>
        <w:t xml:space="preserve">Planowane zamierzenie </w:t>
      </w:r>
      <w:r>
        <w:rPr>
          <w:rFonts w:ascii="Arial" w:hAnsi="Arial" w:cs="Arial"/>
          <w:sz w:val="22"/>
          <w:szCs w:val="22"/>
        </w:rPr>
        <w:t>tut. organ za</w:t>
      </w:r>
      <w:r w:rsidRPr="00080780">
        <w:rPr>
          <w:rFonts w:ascii="Arial" w:hAnsi="Arial" w:cs="Arial"/>
          <w:sz w:val="22"/>
          <w:szCs w:val="22"/>
        </w:rPr>
        <w:t>kwalifik</w:t>
      </w:r>
      <w:r>
        <w:rPr>
          <w:rFonts w:ascii="Arial" w:hAnsi="Arial" w:cs="Arial"/>
          <w:sz w:val="22"/>
          <w:szCs w:val="22"/>
        </w:rPr>
        <w:t>ował</w:t>
      </w:r>
      <w:r w:rsidRPr="00080780">
        <w:rPr>
          <w:rFonts w:ascii="Arial" w:hAnsi="Arial" w:cs="Arial"/>
          <w:sz w:val="22"/>
          <w:szCs w:val="22"/>
        </w:rPr>
        <w:t xml:space="preserve"> do przedsięwzięć mogących potencjalnie znacząco oddziaływać na środowisko zgodnie z § 3 ust. 2 pkt 1 –</w:t>
      </w:r>
      <w:r>
        <w:rPr>
          <w:rFonts w:ascii="Arial" w:hAnsi="Arial" w:cs="Arial"/>
          <w:sz w:val="22"/>
          <w:szCs w:val="22"/>
        </w:rPr>
        <w:t xml:space="preserve"> </w:t>
      </w:r>
      <w:r w:rsidRPr="00080780">
        <w:rPr>
          <w:rFonts w:ascii="Arial" w:hAnsi="Arial" w:cs="Arial"/>
          <w:sz w:val="22"/>
          <w:szCs w:val="22"/>
        </w:rPr>
        <w:t>jako polegające na rozbudowie, przebudowie lub montażu zrealizowanego przedsięwzię</w:t>
      </w:r>
      <w:r>
        <w:rPr>
          <w:rFonts w:ascii="Arial" w:hAnsi="Arial" w:cs="Arial"/>
          <w:sz w:val="22"/>
          <w:szCs w:val="22"/>
        </w:rPr>
        <w:t xml:space="preserve">cia (drogi ekspresowej) </w:t>
      </w:r>
      <w:r>
        <w:rPr>
          <w:rFonts w:ascii="Arial" w:hAnsi="Arial" w:cs="Arial"/>
          <w:sz w:val="22"/>
          <w:szCs w:val="22"/>
        </w:rPr>
        <w:lastRenderedPageBreak/>
        <w:t>wymienionego w § 2 ust. 1 i </w:t>
      </w:r>
      <w:r w:rsidRPr="00080780">
        <w:rPr>
          <w:rFonts w:ascii="Arial" w:hAnsi="Arial" w:cs="Arial"/>
          <w:sz w:val="22"/>
          <w:szCs w:val="22"/>
        </w:rPr>
        <w:t>niespełniające kryteriów, o których mowa</w:t>
      </w:r>
      <w:r>
        <w:rPr>
          <w:rFonts w:ascii="Arial" w:hAnsi="Arial" w:cs="Arial"/>
          <w:sz w:val="22"/>
          <w:szCs w:val="22"/>
        </w:rPr>
        <w:t xml:space="preserve"> w § 2 ust. 2 pkt 1 w </w:t>
      </w:r>
      <w:r w:rsidRPr="00080780">
        <w:rPr>
          <w:rFonts w:ascii="Arial" w:hAnsi="Arial" w:cs="Arial"/>
          <w:sz w:val="22"/>
          <w:szCs w:val="22"/>
        </w:rPr>
        <w:t>związku z § 2 ust. 1 pkt 31  – autostrady i drogi ekspresowe, Rozporządzenia Rady Ministr</w:t>
      </w:r>
      <w:r>
        <w:rPr>
          <w:rFonts w:ascii="Arial" w:hAnsi="Arial" w:cs="Arial"/>
          <w:sz w:val="22"/>
          <w:szCs w:val="22"/>
        </w:rPr>
        <w:t>ów z dnia 10 września 2019 r. w </w:t>
      </w:r>
      <w:r w:rsidRPr="00080780">
        <w:rPr>
          <w:rFonts w:ascii="Arial" w:hAnsi="Arial" w:cs="Arial"/>
          <w:sz w:val="22"/>
          <w:szCs w:val="22"/>
        </w:rPr>
        <w:t>sprawie przedsięwzięć mogących znacząco oddziaływać na środowisko (tj. Dz. U. 2019, poz. 1839).</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Biorąc pod uwagę powyższe, zgodnie z art. 75 ust. 1 pkt 1 lit. p ustawy ooś organem właściwym do wydania decyzji o środowiskowych uwarunkowaniach dla przedmiotowego przedsięwzięcia jest Regionalny Dyrektor Ochrony Środowiska w Katowicach.</w:t>
      </w:r>
    </w:p>
    <w:p w:rsidR="00FA73F5" w:rsidRPr="00080780" w:rsidRDefault="00C44D38" w:rsidP="00E90AF8">
      <w:pPr>
        <w:autoSpaceDE w:val="0"/>
        <w:autoSpaceDN w:val="0"/>
        <w:adjustRightInd w:val="0"/>
        <w:spacing w:before="120" w:line="276" w:lineRule="auto"/>
        <w:rPr>
          <w:rFonts w:ascii="Arial" w:hAnsi="Arial" w:cs="Arial"/>
          <w:sz w:val="22"/>
          <w:szCs w:val="22"/>
        </w:rPr>
      </w:pPr>
      <w:r w:rsidRPr="00080780">
        <w:rPr>
          <w:rFonts w:ascii="Arial" w:hAnsi="Arial" w:cs="Arial"/>
          <w:sz w:val="22"/>
          <w:szCs w:val="22"/>
        </w:rPr>
        <w:t>Dane o złożonym wniosku zostały umieszczone w publicznie dostępnym wykazie danych o dokumentach zawierających informacje o środowisku i jego ochronie (EKOPORTAL) prowadzonym przez Regionalnego Dyrektora Ochrony Środowiska w Katowicach oraz w systemie „Baza danych o ocenach oddziaływania przedsięwzięcia na środowisko oraz strategicznych ocenach oddziaływania na środowisko” prowadzonym przez Generalną Dyrekcję Ochrony Środowiska.</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W związku z faktem, iż liczba stron postępowania przekracza 10 (stroną postępowania w sprawie wydania decyzji o środowiskowych uwarunkowaniach jest wnioskodawca oraz podmiot, któremu przysługuje prawo rzeczowe do nieruchomości znajdującej się w obszarze, na który będzie oddziaływać przedsięwzięcie tj. przewidywany teren, na którym będzie realizowane przedsięwzięcie, oraz obszar znajdujący się w odległości 100 m od granic tego terenu), tut. Organ zastosował przepisy art. 49 Kpa, powiadamiając o wszczęciu postępowania obwieszczeniem z 19 stycznia 2021 r., znak: WOOŚ.420.45.2020.MP1.2.</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 xml:space="preserve">Obwieszczenie zamieszczono na okres 14 dni na tablicy ogłoszeń oraz w Biuletynie Informacji Publicznej Regionalnej Dyrekcji Ochrony Środowiska w Katowicach. </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Przedmiotowe obwieszczenie pismem z 19 stycznia 2021 r., znak: WOOŚ.420.45.2020.MP1.3 przekazano do Urzędu Miasta Dąbrowa Górnicza celem podania do wiadomości stronom w sposób zwyczajowo przyjęty w ww. Urzędzie. Prezydent Miasta Dąbrowa Górnicza 15 lutego 2021 r. zwrócił obwieszczenie RDOŚ w Katowicach, znak: WOOŚ.420.45.2020.MP1.2 z informacją o zamieszczeniu obwieszczenia na tablicy ogłoszeń oraz w BIP Urzędu Miasta Dąbrowa Górnicza w terminie 26.01.2021 r. - 10.02.2021 r.</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Wypełniając dyspozycję art. 61 § 4 ustawy Kpa, powiadomiono strony postępowania o wszczęciu postępowania administracyjnego oraz kolejnych jego etapach, a także o prawie do czynnego udziału w każdym stadium postępowania administracyjnego, w tym prawie do przeglądania akt sprawy, sporządzania z nich notatek i odpisów (art. 73 § 1 ustawy Kpa) oraz do zgłaszania ewentualnych uwag i wniosków.</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 xml:space="preserve">Na podstawie art. 64 ust. 1 pkt 2 i 4  ustawy ooś Regionalny Dyrektor Ochrony Środowiska w Katowicach pismem z 25 stycznia 2021 r., znak: WOOŚ.420.45.2020.MP1.4 oraz odpowiednio WOOŚ.420.45.2020.MP1.5 wystąpił do </w:t>
      </w:r>
      <w:r>
        <w:rPr>
          <w:rFonts w:ascii="Arial" w:hAnsi="Arial" w:cs="Arial"/>
          <w:color w:val="00000A"/>
          <w:kern w:val="2"/>
          <w:sz w:val="22"/>
          <w:szCs w:val="22"/>
        </w:rPr>
        <w:t>Dyrektora Zarządu Zlewni w </w:t>
      </w:r>
      <w:r w:rsidRPr="00080780">
        <w:rPr>
          <w:rFonts w:ascii="Arial" w:hAnsi="Arial" w:cs="Arial"/>
          <w:color w:val="00000A"/>
          <w:kern w:val="2"/>
          <w:sz w:val="22"/>
          <w:szCs w:val="22"/>
        </w:rPr>
        <w:t>Katowicach Państwowe Gospodarstwo Wodne oraz do Państwowego Powiatowego Inspektora Sanitarnego w Dąbrowie Górniczej o wyrażenie opinii odnośnie do obowiązku przeprowadzenia oceny oddziaływania na środowisko dla przedmiotowego przedsięwzięcia, a w przypadku stwierdzenia takiej potrzeby - o określenie zakresu raportu o oddziaływaniu na środowisko.</w:t>
      </w:r>
    </w:p>
    <w:p w:rsidR="00C9710A"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 xml:space="preserve">Pismem z 4 lutego 2021 r. zn.: NS/ZNS/523.55.426.2/2021 (data wpływu: 8 lutego 2021 r.) Państwowy Powiatowy Inspektor Sanitarny w Dąbrowie Górniczej wyraził opinię o braku konieczności przeprowadzenia oceny oddziaływania na środowisko dla przedmiotowego przedsięwzięcia. </w:t>
      </w:r>
    </w:p>
    <w:p w:rsidR="00C9710A"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lastRenderedPageBreak/>
        <w:t>Dyrektor Zarządu Zlewni w Katowicach pismem z 8 lutego 2021 r. zn.: GL.ZZŚ.2.435.25.2021.TH poinformował tutejszy organ o przekazaniu zgodnie z właściwością wniosku z 25 stycznia 2021 r. zn.: WOOŚ.420.45.2020.MP1.4 do Dyrektora Regionalnego Zarządu Gospodarki Wodnej w Gliwicach.</w:t>
      </w:r>
    </w:p>
    <w:p w:rsidR="00F006F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Pismem z 17 lutego 2021 r. zn.: GL.RZŚ.435.15.2021.KK Dyrektor Regionalnego Zarządu Gospodarki Wodnej w Gliwicach wyraził opinię, że nie ma obowiązku przeprowadzenia oceny oddziaływania na środowisko dla ww. przedsięwzięcia, jednocześnie wskazując warunki konieczne do ujęcia w decyzji o środowiskowych uwarunkowaniach</w:t>
      </w:r>
      <w:r>
        <w:rPr>
          <w:rFonts w:ascii="Arial" w:hAnsi="Arial" w:cs="Arial"/>
          <w:color w:val="00000A"/>
          <w:kern w:val="2"/>
          <w:sz w:val="22"/>
          <w:szCs w:val="22"/>
        </w:rPr>
        <w:t xml:space="preserve">. </w:t>
      </w:r>
    </w:p>
    <w:p w:rsidR="00A65A6E"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Regionalny Dyrektor Ochrony Środowiska w Katowicach działając na podstawie art. 50 ustawy Kpa, pismami z 26 lutego 2021 r. zn.: WOOŚ.420.45.2020.MP1.6, z 29 marca 2021 r. zn.: WOOŚ.420.45.2020.MP1.7 oraz z 11 maja 2021 r. zn.: WOOŚ.420.45.2020.MP1.7 wezwał pełnomocnika Inwestora do uzupełnienia karty informacyjnej przedsięwzięcia o informacje niezbędne do stwierdzenia, czy planowane zamierzenie będzie wymagało przeprowadzenia oceny oddziaływania na środowisko (doprecyzowanie informacji dot. kwestii z zakresu ochrony przyrody oraz ochrony terenów podlegających ochronie akustycznej).</w:t>
      </w:r>
    </w:p>
    <w:p w:rsidR="00A65A6E"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Pełnomocnik Inwestora pismem z 17 marca 2021 r. (data wpływu: 18 marca 2021 r.), z 22 kwietnia 2021 r. (data wpływu: 23 kwietnia 2021 r.) oraz 25 maja 2021 r. (data wpływu: 27 maja 2021 r.) uzupełnił kartę informacyjną przedsięwzięcia o informacje określone ww. wezwaniach tut. Organu.</w:t>
      </w:r>
    </w:p>
    <w:p w:rsidR="00E53715" w:rsidRPr="00080780" w:rsidRDefault="00C44D38" w:rsidP="00E90AF8">
      <w:pPr>
        <w:spacing w:before="120" w:line="276" w:lineRule="auto"/>
        <w:rPr>
          <w:rFonts w:ascii="Arial" w:eastAsiaTheme="minorHAnsi" w:hAnsi="Arial" w:cs="Arial"/>
          <w:sz w:val="22"/>
          <w:szCs w:val="22"/>
          <w:lang w:eastAsia="en-US"/>
        </w:rPr>
      </w:pPr>
      <w:r w:rsidRPr="00080780">
        <w:rPr>
          <w:rFonts w:ascii="Arial" w:hAnsi="Arial" w:cs="Arial"/>
          <w:color w:val="00000A"/>
          <w:kern w:val="2"/>
          <w:sz w:val="22"/>
          <w:szCs w:val="22"/>
        </w:rPr>
        <w:t xml:space="preserve">Regionalny Dyrektor Ochrony Środowiska w Katowicach na podstawie art. </w:t>
      </w:r>
      <w:r w:rsidRPr="00080780">
        <w:rPr>
          <w:rFonts w:ascii="Arial" w:eastAsiaTheme="minorHAnsi" w:hAnsi="Arial" w:cs="Arial"/>
          <w:sz w:val="22"/>
          <w:szCs w:val="22"/>
          <w:lang w:eastAsia="en-US"/>
        </w:rPr>
        <w:t>36 § 1 i 2</w:t>
      </w:r>
      <w:r w:rsidRPr="00080780">
        <w:rPr>
          <w:rFonts w:ascii="Arial" w:hAnsi="Arial" w:cs="Arial"/>
          <w:color w:val="00000A"/>
          <w:kern w:val="2"/>
          <w:sz w:val="22"/>
          <w:szCs w:val="22"/>
        </w:rPr>
        <w:t xml:space="preserve"> zawiadomił dwukrotnie strony postępowania, że</w:t>
      </w:r>
      <w:r w:rsidRPr="00080780">
        <w:rPr>
          <w:rFonts w:ascii="Arial" w:eastAsiaTheme="minorHAnsi" w:hAnsi="Arial" w:cs="Arial"/>
          <w:sz w:val="22"/>
          <w:szCs w:val="22"/>
          <w:lang w:eastAsia="en-US"/>
        </w:rPr>
        <w:t xml:space="preserve"> stanowisko co do potrzeby przeprowadzenia oceny oddziaływania na środowisko dla planowanego przedsięwzięcia, w ramach postępowania w sprawie wydania decyzji o środowiskowych uwarunkowaniach, nie będzie podjęte w terminie, o którym mowa w art. 65 ust. 1 ustawy</w:t>
      </w:r>
      <w:r w:rsidRPr="00080780">
        <w:rPr>
          <w:rFonts w:ascii="Arial" w:hAnsi="Arial" w:cs="Arial"/>
          <w:color w:val="00000A"/>
          <w:kern w:val="2"/>
          <w:sz w:val="22"/>
          <w:szCs w:val="22"/>
        </w:rPr>
        <w:t xml:space="preserve"> oos. Jednocześnie </w:t>
      </w:r>
      <w:r>
        <w:rPr>
          <w:rFonts w:ascii="Arial" w:hAnsi="Arial" w:cs="Arial"/>
          <w:color w:val="00000A"/>
          <w:kern w:val="2"/>
          <w:sz w:val="22"/>
          <w:szCs w:val="22"/>
        </w:rPr>
        <w:t xml:space="preserve">w </w:t>
      </w:r>
      <w:r w:rsidRPr="00080780">
        <w:rPr>
          <w:rFonts w:ascii="Arial" w:hAnsi="Arial" w:cs="Arial"/>
          <w:color w:val="00000A"/>
          <w:kern w:val="2"/>
          <w:sz w:val="22"/>
          <w:szCs w:val="22"/>
        </w:rPr>
        <w:t xml:space="preserve">ww. zawiadomieniach podano nowy termin wydania postanowienia </w:t>
      </w:r>
      <w:r w:rsidRPr="00080780">
        <w:rPr>
          <w:rFonts w:ascii="Arial" w:eastAsiaTheme="minorHAnsi" w:hAnsi="Arial" w:cs="Arial"/>
          <w:sz w:val="22"/>
          <w:szCs w:val="22"/>
          <w:lang w:eastAsia="en-US"/>
        </w:rPr>
        <w:t xml:space="preserve">o którym mowa w art. 63 ust. 1 ustawy ooś - do 31 maja 2021 r. oraz do 30 czerwca 2021 r . Ww. informacje zostały podane w zawiadomieniach z 26 kwietnia 2021 r. zn.: </w:t>
      </w:r>
      <w:r>
        <w:rPr>
          <w:rFonts w:ascii="Arial" w:eastAsiaTheme="minorHAnsi" w:hAnsi="Arial" w:cs="Arial"/>
          <w:sz w:val="22"/>
          <w:szCs w:val="22"/>
          <w:lang w:eastAsia="en-US"/>
        </w:rPr>
        <w:t>WOOŚ.420.45.2020.MP1.8 oraz z 2 </w:t>
      </w:r>
      <w:r w:rsidRPr="00080780">
        <w:rPr>
          <w:rFonts w:ascii="Arial" w:eastAsiaTheme="minorHAnsi" w:hAnsi="Arial" w:cs="Arial"/>
          <w:sz w:val="22"/>
          <w:szCs w:val="22"/>
          <w:lang w:eastAsia="en-US"/>
        </w:rPr>
        <w:t>czerwca 2021 r. zn.: WOOŚ.420.45.2020.MP1.10.</w:t>
      </w:r>
    </w:p>
    <w:p w:rsidR="00533370" w:rsidRPr="00080780" w:rsidRDefault="00C44D38" w:rsidP="00E90AF8">
      <w:pPr>
        <w:spacing w:before="120" w:line="276" w:lineRule="auto"/>
        <w:rPr>
          <w:rFonts w:ascii="Arial" w:hAnsi="Arial" w:cs="Arial"/>
          <w:color w:val="00000A"/>
          <w:kern w:val="2"/>
          <w:sz w:val="22"/>
          <w:szCs w:val="22"/>
        </w:rPr>
      </w:pPr>
      <w:r w:rsidRPr="00080780">
        <w:rPr>
          <w:rFonts w:ascii="Arial" w:eastAsiaTheme="minorHAnsi" w:hAnsi="Arial" w:cs="Arial"/>
          <w:sz w:val="22"/>
          <w:szCs w:val="22"/>
          <w:lang w:eastAsia="en-US"/>
        </w:rPr>
        <w:t>Tut. Organ nie wystąpił ponownie z wnioskiem do Dyrektora Regionalnego Zarządu Gospodarki Wodnej w Gliwicach oraz Państwowego Powiatowego Inspektora Sanitarnego w Dąbrowie Górniczej w związku z uzupełnieniami karty informacyjnej przedsięwzięcia ponieważ zakres wezwań dotyczył jedynie doprecyzowania informacji zawartych w dokumentacji (w związku z uzupełnieniami nie doszło do zmian w pierwotnych założeniach inwestycyjnych).</w:t>
      </w:r>
    </w:p>
    <w:p w:rsidR="000F2743"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Z zachowaniem zasady czynnego udziału stron w postępowaniu, zgodnie z art. 10 § 1 ustawy Kpa, zawiadomiono strony postępowania o zakończeniu postępowania dowodowego w sprawie wydania decyzji o środowiskowych uwarunkowaniach dla przedmiotowego przedsięwzięcia oraz o możliwości zapoznania się z zebranym materiałem dowodowym i złożenia ewentualnych uwag (obwieszczenie Regionalnego Dyrektora Ochrony Środowiska w Katowicach z 25 czerwca 2021 r., znak: WOOŚ.420.45.2020.MP1.11).</w:t>
      </w:r>
      <w:r>
        <w:rPr>
          <w:rFonts w:ascii="Arial" w:hAnsi="Arial" w:cs="Arial"/>
          <w:color w:val="00000A"/>
          <w:kern w:val="2"/>
          <w:sz w:val="22"/>
          <w:szCs w:val="22"/>
        </w:rPr>
        <w:t xml:space="preserve"> </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Obwieszczenie zamieszczono na okres 14 dni na tablicy ogłoszeń oraz w Biuletynie Informacji Publicznej Regionalnej Dyrekcji Ochrony Środowiska w Katowicach.</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lastRenderedPageBreak/>
        <w:t>Do dnia wydania niniejszej decyzji żadna ze stron postępowania nie zgłosiła się do tutejszego Organu, aby zapoznać się z aktami sprawy. Strony postępowania nie wniosły też uwag i wniosków.</w:t>
      </w:r>
    </w:p>
    <w:p w:rsidR="00FA32AA" w:rsidRPr="00080780" w:rsidRDefault="00C44D38" w:rsidP="00E90AF8">
      <w:pPr>
        <w:spacing w:before="120" w:line="276" w:lineRule="auto"/>
        <w:rPr>
          <w:rFonts w:ascii="Arial" w:eastAsia="ArialNarrow;MS Mincho" w:hAnsi="Arial" w:cs="Arial"/>
          <w:color w:val="00000A"/>
          <w:kern w:val="2"/>
          <w:sz w:val="22"/>
          <w:szCs w:val="22"/>
        </w:rPr>
      </w:pPr>
      <w:r w:rsidRPr="00080780">
        <w:rPr>
          <w:rFonts w:ascii="Arial" w:eastAsia="ArialNarrow;MS Mincho" w:hAnsi="Arial" w:cs="Arial"/>
          <w:color w:val="00000A"/>
          <w:kern w:val="2"/>
          <w:sz w:val="22"/>
          <w:szCs w:val="22"/>
        </w:rPr>
        <w:t xml:space="preserve">Zgodnie z art. 80 ust. 2 </w:t>
      </w:r>
      <w:r w:rsidRPr="00080780">
        <w:rPr>
          <w:rFonts w:ascii="Arial" w:hAnsi="Arial" w:cs="Arial"/>
          <w:color w:val="00000A"/>
          <w:kern w:val="2"/>
          <w:sz w:val="22"/>
          <w:szCs w:val="22"/>
        </w:rPr>
        <w:t>ustawy ooś</w:t>
      </w:r>
      <w:r w:rsidRPr="00080780">
        <w:rPr>
          <w:rFonts w:ascii="Arial" w:eastAsia="ArialNarrow;MS Mincho" w:hAnsi="Arial" w:cs="Arial"/>
          <w:color w:val="00000A"/>
          <w:kern w:val="2"/>
          <w:sz w:val="22"/>
          <w:szCs w:val="22"/>
        </w:rPr>
        <w:t xml:space="preserve"> właściwy organ wydaje decyzję o środowiskowych uwarunkowaniach po stwierdzeniu zgodności lokalizacji przedsięwzięcia z ustaleniami miejscowego planu zagospodarowania przestrzennego, jeżeli plan ten został uchwalony. Przedmiotem przedsięwzięcia jest przebudowa  drogi publicznej, </w:t>
      </w:r>
      <w:r>
        <w:rPr>
          <w:rFonts w:ascii="Arial" w:eastAsia="ArialNarrow;MS Mincho" w:hAnsi="Arial" w:cs="Arial"/>
          <w:color w:val="00000A"/>
          <w:kern w:val="2"/>
          <w:sz w:val="22"/>
          <w:szCs w:val="22"/>
        </w:rPr>
        <w:t xml:space="preserve">zatem zgodnie z wyłączeniem wskazanym w ww. artykule, </w:t>
      </w:r>
      <w:r w:rsidRPr="00080780">
        <w:rPr>
          <w:rFonts w:ascii="Arial" w:eastAsia="ArialNarrow;MS Mincho" w:hAnsi="Arial" w:cs="Arial"/>
          <w:color w:val="00000A"/>
          <w:kern w:val="2"/>
          <w:sz w:val="22"/>
          <w:szCs w:val="22"/>
        </w:rPr>
        <w:t xml:space="preserve">wydanie niniejszej decyzji nie </w:t>
      </w:r>
      <w:r>
        <w:rPr>
          <w:rFonts w:ascii="Arial" w:eastAsia="ArialNarrow;MS Mincho" w:hAnsi="Arial" w:cs="Arial"/>
          <w:color w:val="00000A"/>
          <w:kern w:val="2"/>
          <w:sz w:val="22"/>
          <w:szCs w:val="22"/>
        </w:rPr>
        <w:t>jest uzależnione od </w:t>
      </w:r>
      <w:r w:rsidRPr="00080780">
        <w:rPr>
          <w:rFonts w:ascii="Arial" w:eastAsia="ArialNarrow;MS Mincho" w:hAnsi="Arial" w:cs="Arial"/>
          <w:color w:val="00000A"/>
          <w:kern w:val="2"/>
          <w:sz w:val="22"/>
          <w:szCs w:val="22"/>
        </w:rPr>
        <w:t>stwierdzenia zgodności lokalizacj</w:t>
      </w:r>
      <w:r>
        <w:rPr>
          <w:rFonts w:ascii="Arial" w:eastAsia="ArialNarrow;MS Mincho" w:hAnsi="Arial" w:cs="Arial"/>
          <w:color w:val="00000A"/>
          <w:kern w:val="2"/>
          <w:sz w:val="22"/>
          <w:szCs w:val="22"/>
        </w:rPr>
        <w:t>i planowanej przebudowy drogi</w:t>
      </w:r>
      <w:r w:rsidRPr="00080780">
        <w:rPr>
          <w:rFonts w:ascii="Arial" w:eastAsia="ArialNarrow;MS Mincho" w:hAnsi="Arial" w:cs="Arial"/>
          <w:color w:val="00000A"/>
          <w:kern w:val="2"/>
          <w:sz w:val="22"/>
          <w:szCs w:val="22"/>
        </w:rPr>
        <w:t xml:space="preserve"> z ustaleniami miejscowego planu zagospodarowania przestrzennego.</w:t>
      </w:r>
    </w:p>
    <w:p w:rsidR="006941CA" w:rsidRPr="00080780" w:rsidRDefault="00C44D38" w:rsidP="00E90AF8">
      <w:pPr>
        <w:pStyle w:val="Tekstpodstawowy"/>
        <w:spacing w:before="120" w:line="276" w:lineRule="auto"/>
        <w:jc w:val="left"/>
        <w:rPr>
          <w:rFonts w:ascii="Arial" w:hAnsi="Arial" w:cs="Arial"/>
          <w:sz w:val="22"/>
          <w:szCs w:val="22"/>
        </w:rPr>
      </w:pPr>
      <w:r w:rsidRPr="00080780">
        <w:rPr>
          <w:rFonts w:ascii="Arial" w:hAnsi="Arial" w:cs="Arial"/>
          <w:sz w:val="22"/>
          <w:szCs w:val="22"/>
        </w:rPr>
        <w:t xml:space="preserve">Planowana inwestycja w całości przebiega w granicach administracyjnych województwa śląskiego, na terenie miasta na prawach powiatu Dąbrowa Górnicza. </w:t>
      </w:r>
    </w:p>
    <w:p w:rsidR="006941CA" w:rsidRPr="00080780" w:rsidRDefault="00C44D38" w:rsidP="00E90AF8">
      <w:pPr>
        <w:pStyle w:val="Tekstpodstawowy"/>
        <w:spacing w:line="276" w:lineRule="auto"/>
        <w:jc w:val="left"/>
        <w:rPr>
          <w:rFonts w:ascii="Arial" w:hAnsi="Arial" w:cs="Arial"/>
          <w:sz w:val="22"/>
          <w:szCs w:val="22"/>
        </w:rPr>
      </w:pPr>
      <w:r w:rsidRPr="00080780">
        <w:rPr>
          <w:rFonts w:ascii="Arial" w:hAnsi="Arial" w:cs="Arial"/>
          <w:sz w:val="22"/>
          <w:szCs w:val="22"/>
        </w:rPr>
        <w:t>Przedsięwzięcie dotyczy rozbudowy drogi S1 w Dąbrowie Górniczej na długości ok. 3 km.</w:t>
      </w:r>
    </w:p>
    <w:p w:rsidR="006941CA" w:rsidRPr="00080780" w:rsidRDefault="00C44D38" w:rsidP="00E90AF8">
      <w:pPr>
        <w:pStyle w:val="Tekstpodstawowy"/>
        <w:spacing w:after="120" w:line="276" w:lineRule="auto"/>
        <w:jc w:val="left"/>
        <w:rPr>
          <w:rFonts w:ascii="Arial" w:hAnsi="Arial" w:cs="Arial"/>
          <w:sz w:val="22"/>
          <w:szCs w:val="22"/>
        </w:rPr>
      </w:pPr>
      <w:r w:rsidRPr="00080780">
        <w:rPr>
          <w:rFonts w:ascii="Arial" w:hAnsi="Arial" w:cs="Arial"/>
          <w:sz w:val="22"/>
          <w:szCs w:val="22"/>
        </w:rPr>
        <w:t>Początek projek</w:t>
      </w:r>
      <w:r>
        <w:rPr>
          <w:rFonts w:ascii="Arial" w:hAnsi="Arial" w:cs="Arial"/>
          <w:sz w:val="22"/>
          <w:szCs w:val="22"/>
        </w:rPr>
        <w:t>towanej inwestycji to km 530+577</w:t>
      </w:r>
      <w:r w:rsidRPr="00080780">
        <w:rPr>
          <w:rFonts w:ascii="Arial" w:hAnsi="Arial" w:cs="Arial"/>
          <w:sz w:val="22"/>
          <w:szCs w:val="22"/>
        </w:rPr>
        <w:t xml:space="preserve"> istniejącej drogi S1 (w bliskim rejonie przebiegu cieku Pogoria, który uchodzi do zbiornika Pogoria I</w:t>
      </w:r>
      <w:r>
        <w:rPr>
          <w:rFonts w:ascii="Arial" w:hAnsi="Arial" w:cs="Arial"/>
          <w:sz w:val="22"/>
          <w:szCs w:val="22"/>
        </w:rPr>
        <w:t>)</w:t>
      </w:r>
      <w:r w:rsidRPr="00080780">
        <w:rPr>
          <w:rFonts w:ascii="Arial" w:hAnsi="Arial" w:cs="Arial"/>
          <w:sz w:val="22"/>
          <w:szCs w:val="22"/>
        </w:rPr>
        <w:t>. Po przekroczeniu długości ok. 70 m droga biegnie wiaduktem  nad linią kolejową nr 1</w:t>
      </w:r>
      <w:r w:rsidRPr="00080780">
        <w:rPr>
          <w:rFonts w:ascii="Arial" w:hAnsi="Arial" w:cs="Arial"/>
          <w:sz w:val="22"/>
          <w:szCs w:val="22"/>
          <w:lang w:bidi="he-IL"/>
        </w:rPr>
        <w:t xml:space="preserve"> w km 530+692</w:t>
      </w:r>
      <w:r w:rsidRPr="00080780">
        <w:rPr>
          <w:rFonts w:ascii="Arial" w:hAnsi="Arial" w:cs="Arial"/>
          <w:sz w:val="22"/>
          <w:szCs w:val="22"/>
        </w:rPr>
        <w:t>. Po ominięciu wiaduktu trasa drogi biegnie w otoczeniu terenów leśnych na długości ok 1</w:t>
      </w:r>
      <w:r>
        <w:rPr>
          <w:rFonts w:ascii="Arial" w:hAnsi="Arial" w:cs="Arial"/>
          <w:sz w:val="22"/>
          <w:szCs w:val="22"/>
        </w:rPr>
        <w:t xml:space="preserve"> </w:t>
      </w:r>
      <w:r w:rsidRPr="00080780">
        <w:rPr>
          <w:rFonts w:ascii="Arial" w:hAnsi="Arial" w:cs="Arial"/>
          <w:sz w:val="22"/>
          <w:szCs w:val="22"/>
        </w:rPr>
        <w:t>km dochodząc do przepustu w km 531+525. Po ominięciu terenów leśnych drodze towarzyszą zabudowania mieszkalne i usługowe. Następnie w km 532+006 w ciągu S1 trasa drogi podlegającej rozbud</w:t>
      </w:r>
      <w:r>
        <w:rPr>
          <w:rFonts w:ascii="Arial" w:hAnsi="Arial" w:cs="Arial"/>
          <w:sz w:val="22"/>
          <w:szCs w:val="22"/>
        </w:rPr>
        <w:t>owie przekracza most nad rowem Piaski</w:t>
      </w:r>
      <w:r w:rsidRPr="00080780">
        <w:rPr>
          <w:rFonts w:ascii="Arial" w:hAnsi="Arial" w:cs="Arial"/>
          <w:sz w:val="22"/>
          <w:szCs w:val="22"/>
        </w:rPr>
        <w:t xml:space="preserve">. Dalej droga dochodzi do ronda Piłsudskiego w km 532+364 któremu towarzyszy zieleń przydrożna. Za rondem droga biegnie w otoczeniu terenów usługowych dochodząc do wiaduktu drogowego w ciągu ul. Laski w km 532+849. </w:t>
      </w:r>
      <w:r>
        <w:rPr>
          <w:rFonts w:ascii="Arial" w:hAnsi="Arial" w:cs="Arial"/>
          <w:sz w:val="22"/>
          <w:szCs w:val="22"/>
        </w:rPr>
        <w:t>Koniec opracowania to km 533+321</w:t>
      </w:r>
      <w:r w:rsidRPr="00080780">
        <w:rPr>
          <w:rFonts w:ascii="Arial" w:hAnsi="Arial" w:cs="Arial"/>
          <w:sz w:val="22"/>
          <w:szCs w:val="22"/>
        </w:rPr>
        <w:t xml:space="preserve"> drogi krajowej S1 za ul. Laski , a przed ul. Marcina Kasprzaka.</w:t>
      </w:r>
    </w:p>
    <w:p w:rsidR="00245346" w:rsidRDefault="00C44D38" w:rsidP="00E90AF8">
      <w:pPr>
        <w:suppressAutoHyphens w:val="0"/>
        <w:autoSpaceDE w:val="0"/>
        <w:autoSpaceDN w:val="0"/>
        <w:adjustRightInd w:val="0"/>
        <w:spacing w:after="120" w:line="276" w:lineRule="auto"/>
        <w:rPr>
          <w:rFonts w:ascii="Arial" w:eastAsiaTheme="minorHAnsi" w:hAnsi="Arial" w:cs="Arial"/>
          <w:sz w:val="22"/>
          <w:szCs w:val="22"/>
          <w:lang w:eastAsia="en-US"/>
        </w:rPr>
      </w:pPr>
      <w:r w:rsidRPr="00080780">
        <w:rPr>
          <w:rFonts w:ascii="Arial" w:hAnsi="Arial" w:cs="Arial"/>
          <w:color w:val="000000" w:themeColor="text1"/>
          <w:sz w:val="22"/>
          <w:szCs w:val="22"/>
        </w:rPr>
        <w:t xml:space="preserve">W karcie </w:t>
      </w:r>
      <w:r>
        <w:rPr>
          <w:rFonts w:ascii="Arial" w:hAnsi="Arial" w:cs="Arial"/>
          <w:color w:val="000000" w:themeColor="text1"/>
          <w:sz w:val="22"/>
          <w:szCs w:val="22"/>
        </w:rPr>
        <w:t>rozważane były</w:t>
      </w:r>
      <w:r w:rsidRPr="00080780">
        <w:rPr>
          <w:rFonts w:ascii="Arial" w:hAnsi="Arial" w:cs="Arial"/>
          <w:color w:val="000000" w:themeColor="text1"/>
          <w:sz w:val="22"/>
          <w:szCs w:val="22"/>
        </w:rPr>
        <w:t xml:space="preserve"> </w:t>
      </w:r>
      <w:r w:rsidRPr="00080780">
        <w:rPr>
          <w:rFonts w:ascii="Arial" w:eastAsiaTheme="minorHAnsi" w:hAnsi="Arial" w:cs="Arial"/>
          <w:color w:val="000000" w:themeColor="text1"/>
          <w:sz w:val="22"/>
          <w:szCs w:val="22"/>
          <w:lang w:eastAsia="en-US"/>
        </w:rPr>
        <w:t xml:space="preserve">2 </w:t>
      </w:r>
      <w:r w:rsidRPr="00080780">
        <w:rPr>
          <w:rFonts w:ascii="Arial" w:hAnsi="Arial" w:cs="Arial"/>
          <w:color w:val="000000" w:themeColor="text1"/>
          <w:sz w:val="22"/>
          <w:szCs w:val="22"/>
        </w:rPr>
        <w:t>w</w:t>
      </w:r>
      <w:r w:rsidRPr="00080780">
        <w:rPr>
          <w:rFonts w:ascii="Arial" w:eastAsiaTheme="minorHAnsi" w:hAnsi="Arial" w:cs="Arial"/>
          <w:color w:val="000000" w:themeColor="text1"/>
          <w:sz w:val="22"/>
          <w:szCs w:val="22"/>
          <w:lang w:eastAsia="en-US"/>
        </w:rPr>
        <w:t>arianty planowanego przedsięwzięcia (wariant realizacyjny, wariant bezinwestycyjny)</w:t>
      </w:r>
      <w:r w:rsidRPr="00080780">
        <w:rPr>
          <w:rFonts w:ascii="Arial" w:hAnsi="Arial" w:cs="Arial"/>
          <w:color w:val="000000" w:themeColor="text1"/>
          <w:sz w:val="22"/>
          <w:szCs w:val="22"/>
        </w:rPr>
        <w:t xml:space="preserve">. </w:t>
      </w:r>
      <w:r w:rsidRPr="00080780">
        <w:rPr>
          <w:rFonts w:ascii="Arial" w:eastAsiaTheme="minorHAnsi" w:hAnsi="Arial" w:cs="Arial"/>
          <w:color w:val="000000" w:themeColor="text1"/>
          <w:sz w:val="22"/>
          <w:szCs w:val="22"/>
          <w:lang w:eastAsia="en-US"/>
        </w:rPr>
        <w:t xml:space="preserve">Przy wyborze wariantu realizacyjnego dla przebudowywanej drogi wzięto pod uwagę uwarunkowania technologiczne i ekonomiczne. Wybór wariantu uzyskano w wyniku optymalizacji pomiędzy aspektami ekonomicznymi budowy inwestycji, uwarunkowaniami formalno-prawnymi, uwarunkowaniami technicznymi, jak również wymogami ochrony środowiska. </w:t>
      </w:r>
      <w:r w:rsidRPr="00080780">
        <w:rPr>
          <w:rFonts w:ascii="Arial" w:eastAsiaTheme="minorHAnsi" w:hAnsi="Arial" w:cs="Arial"/>
          <w:sz w:val="22"/>
          <w:szCs w:val="22"/>
          <w:lang w:eastAsia="en-US"/>
        </w:rPr>
        <w:t xml:space="preserve">Wariant zerowy, polega na  niepodejmowaniu realizacji przedmiotowej inwestycji. </w:t>
      </w:r>
    </w:p>
    <w:p w:rsidR="00FA73F5" w:rsidRPr="00080780" w:rsidRDefault="00C44D38" w:rsidP="00E90AF8">
      <w:pPr>
        <w:suppressAutoHyphens w:val="0"/>
        <w:autoSpaceDE w:val="0"/>
        <w:autoSpaceDN w:val="0"/>
        <w:adjustRightInd w:val="0"/>
        <w:spacing w:after="120" w:line="276" w:lineRule="auto"/>
        <w:rPr>
          <w:rFonts w:ascii="Arial" w:eastAsiaTheme="minorHAnsi" w:hAnsi="Arial" w:cs="Arial"/>
          <w:sz w:val="22"/>
          <w:szCs w:val="22"/>
          <w:lang w:eastAsia="en-US"/>
        </w:rPr>
      </w:pPr>
      <w:r w:rsidRPr="00080780">
        <w:rPr>
          <w:rFonts w:ascii="Arial" w:eastAsiaTheme="minorHAnsi" w:hAnsi="Arial" w:cs="Arial"/>
          <w:sz w:val="22"/>
          <w:szCs w:val="22"/>
          <w:lang w:eastAsia="en-US"/>
        </w:rPr>
        <w:t>W wariancie zerowym podstawowe elementy środowiska przyrodniczego pozostaną bez zmian w stosunku do stanu istniejącego.</w:t>
      </w:r>
      <w:r>
        <w:rPr>
          <w:rFonts w:ascii="Arial" w:eastAsiaTheme="minorHAnsi" w:hAnsi="Arial" w:cs="Arial"/>
          <w:sz w:val="22"/>
          <w:szCs w:val="22"/>
          <w:lang w:eastAsia="en-US"/>
        </w:rPr>
        <w:t xml:space="preserve"> Jednak</w:t>
      </w:r>
      <w:r w:rsidRPr="00080780">
        <w:rPr>
          <w:rFonts w:ascii="Arial" w:eastAsiaTheme="minorHAnsi" w:hAnsi="Arial" w:cs="Arial"/>
          <w:sz w:val="22"/>
          <w:szCs w:val="22"/>
          <w:lang w:eastAsia="en-US"/>
        </w:rPr>
        <w:t xml:space="preserve"> zwiększające się natężenie ruchu spowoduje dalsze obciążenie istniejącego układu drogowego, narastanie problemów komunikacyjnych i związany z tym przyrost emisji akustycznych.</w:t>
      </w:r>
      <w:r>
        <w:rPr>
          <w:rFonts w:ascii="Arial" w:eastAsiaTheme="minorHAnsi" w:hAnsi="Arial" w:cs="Arial"/>
          <w:sz w:val="22"/>
          <w:szCs w:val="22"/>
          <w:lang w:eastAsia="en-US"/>
        </w:rPr>
        <w:t xml:space="preserve"> </w:t>
      </w:r>
      <w:r w:rsidRPr="00080780">
        <w:rPr>
          <w:rFonts w:ascii="Arial" w:eastAsiaTheme="minorHAnsi" w:hAnsi="Arial" w:cs="Arial"/>
          <w:sz w:val="22"/>
          <w:szCs w:val="22"/>
          <w:lang w:eastAsia="en-US"/>
        </w:rPr>
        <w:t xml:space="preserve">Aktualny układ drogowy przebiega wśród zabudowań mieszkalnych i ten przyrost emisji będzie zauważalny </w:t>
      </w:r>
      <w:r>
        <w:rPr>
          <w:rFonts w:ascii="Arial" w:eastAsiaTheme="minorHAnsi" w:hAnsi="Arial" w:cs="Arial"/>
          <w:sz w:val="22"/>
          <w:szCs w:val="22"/>
          <w:lang w:eastAsia="en-US"/>
        </w:rPr>
        <w:t>w </w:t>
      </w:r>
      <w:r w:rsidRPr="00080780">
        <w:rPr>
          <w:rFonts w:ascii="Arial" w:eastAsiaTheme="minorHAnsi" w:hAnsi="Arial" w:cs="Arial"/>
          <w:sz w:val="22"/>
          <w:szCs w:val="22"/>
          <w:lang w:eastAsia="en-US"/>
        </w:rPr>
        <w:t xml:space="preserve">szczególności dla mieszkańców terenów zlokalizowanych w rejonie planowanej inwestycji. Ciągi drogowe tworzące aktualny wariant zerowy nie </w:t>
      </w:r>
      <w:r>
        <w:rPr>
          <w:rFonts w:ascii="Arial" w:eastAsiaTheme="minorHAnsi" w:hAnsi="Arial" w:cs="Arial"/>
          <w:sz w:val="22"/>
          <w:szCs w:val="22"/>
          <w:lang w:eastAsia="en-US"/>
        </w:rPr>
        <w:t>ma</w:t>
      </w:r>
      <w:r w:rsidRPr="00080780">
        <w:rPr>
          <w:rFonts w:ascii="Arial" w:eastAsiaTheme="minorHAnsi" w:hAnsi="Arial" w:cs="Arial"/>
          <w:sz w:val="22"/>
          <w:szCs w:val="22"/>
          <w:lang w:eastAsia="en-US"/>
        </w:rPr>
        <w:t>ją zabezpieczeń akustycznych. Zrealizowanie przedsięwzięcia (podjęcie wariantu inwestycyjnego) pozwoli na zmniejszenie uciążliwości akustycznych w sąsiedztwie aktualnego układu drogowego, poprzez dostosowanie przedmiotowego ciągu komunikacyjnego do parametrów drogi ekspresowej oraz wykonanie zabezpieczeń przeciwhałasowych w postaci ekranów akustycznych.  Podjęcie wariantu inwestycyjnego pozwoli w znacznym stopniu na zmniejszenie oddziaływania pochodzącego od eksploatacji istniejącej drogi.</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 xml:space="preserve">Po analizie wniosku o wydanie decyzji o środowiskowych uwarunkowaniach wraz z kartą informacyjną przedsięwzięcia pod kątem uwarunkowań związanych z kwalifikowaniem </w:t>
      </w:r>
      <w:r w:rsidRPr="00080780">
        <w:rPr>
          <w:rFonts w:ascii="Arial" w:hAnsi="Arial" w:cs="Arial"/>
          <w:color w:val="00000A"/>
          <w:kern w:val="2"/>
          <w:sz w:val="22"/>
          <w:szCs w:val="22"/>
        </w:rPr>
        <w:lastRenderedPageBreak/>
        <w:t>przedsięwzięcia do przeprowadzania oceny stwierdzono, że w przedmiotowym przypadku nie zachodzą szczegółowe uwarunkowania zawarte w art. 63 ust. 1 ustawy ooś.</w:t>
      </w:r>
    </w:p>
    <w:p w:rsidR="00AD3431" w:rsidRPr="00080780" w:rsidRDefault="00C44D38" w:rsidP="00E90AF8">
      <w:pPr>
        <w:widowControl w:val="0"/>
        <w:spacing w:before="120" w:line="276" w:lineRule="auto"/>
        <w:rPr>
          <w:rFonts w:ascii="Arial" w:eastAsia="Arial Unicode MS" w:hAnsi="Arial" w:cs="Arial"/>
          <w:color w:val="00000A"/>
          <w:kern w:val="2"/>
          <w:sz w:val="22"/>
          <w:szCs w:val="22"/>
        </w:rPr>
      </w:pPr>
      <w:r w:rsidRPr="00080780">
        <w:rPr>
          <w:rFonts w:ascii="Arial" w:hAnsi="Arial" w:cs="Arial"/>
          <w:color w:val="00000A"/>
          <w:kern w:val="2"/>
          <w:sz w:val="22"/>
          <w:szCs w:val="22"/>
        </w:rPr>
        <w:t>E</w:t>
      </w:r>
      <w:r w:rsidRPr="00080780">
        <w:rPr>
          <w:rFonts w:ascii="Arial" w:eastAsia="Arial Unicode MS" w:hAnsi="Arial" w:cs="Arial"/>
          <w:color w:val="00000A"/>
          <w:kern w:val="2"/>
          <w:sz w:val="22"/>
          <w:szCs w:val="22"/>
        </w:rPr>
        <w:t>tap</w:t>
      </w:r>
      <w:r w:rsidRPr="00080780">
        <w:rPr>
          <w:rFonts w:ascii="Arial" w:eastAsia="Arial Unicode MS" w:hAnsi="Arial" w:cs="Arial"/>
          <w:bCs/>
          <w:color w:val="00000A"/>
          <w:kern w:val="2"/>
          <w:sz w:val="22"/>
          <w:szCs w:val="22"/>
        </w:rPr>
        <w:t xml:space="preserve"> realizacji przedsięwzięcia</w:t>
      </w:r>
      <w:r w:rsidRPr="00080780">
        <w:rPr>
          <w:rFonts w:ascii="Arial" w:eastAsia="Arial Unicode MS" w:hAnsi="Arial" w:cs="Arial"/>
          <w:color w:val="00000A"/>
          <w:kern w:val="2"/>
          <w:sz w:val="22"/>
          <w:szCs w:val="22"/>
        </w:rPr>
        <w:t xml:space="preserve"> charakteryzować się będzie możliwością wystąpienia oddziaływania na środowisko podczas prowadzonych robót budowlanych. W trakcie przebudowy drogi wystąpi czasowe naruszenie powierzchni gruntu, wystąpi również emisja zanieczyszczeń do powietrza, emisja hałasu, emisja odpadów typowych dla procesów budowlanych. </w:t>
      </w:r>
    </w:p>
    <w:p w:rsidR="00153AB8" w:rsidRPr="00080780" w:rsidRDefault="00C44D38" w:rsidP="00E90AF8">
      <w:pPr>
        <w:widowControl w:val="0"/>
        <w:spacing w:before="120" w:after="120" w:line="276" w:lineRule="auto"/>
        <w:rPr>
          <w:rFonts w:ascii="Arial" w:hAnsi="Arial" w:cs="Arial"/>
          <w:color w:val="00000A"/>
          <w:kern w:val="2"/>
          <w:sz w:val="22"/>
          <w:szCs w:val="22"/>
        </w:rPr>
      </w:pPr>
      <w:r w:rsidRPr="00080780">
        <w:rPr>
          <w:rFonts w:ascii="Arial" w:hAnsi="Arial" w:cs="Arial"/>
          <w:color w:val="00000A"/>
          <w:kern w:val="2"/>
          <w:sz w:val="22"/>
          <w:szCs w:val="22"/>
        </w:rPr>
        <w:t>Na etapie realizacji przedmiotowych zadań będą miały miejsce emisje i uciążliwości typowe dla okresów budów, tj. nieznaczne emisje spalin i pyłów do powietrza oraz hałasu powstałe w związku z pracą pojazdów, maszyn, i urządzeń oraz powstawanie odpadów z rozbiórki obiektu, których wpływ na środowisko, z uwagi na rozmiar przedsięwzięcia nie będzie znaczący. Uciążliwości związane z fazą realizacji będą miały charakter tymczasowy i ustąpią z jej zakończeniem.</w:t>
      </w:r>
    </w:p>
    <w:p w:rsidR="00153AB8" w:rsidRPr="00080780" w:rsidRDefault="00C44D38" w:rsidP="00E90AF8">
      <w:pPr>
        <w:suppressAutoHyphens w:val="0"/>
        <w:autoSpaceDE w:val="0"/>
        <w:autoSpaceDN w:val="0"/>
        <w:adjustRightInd w:val="0"/>
        <w:spacing w:after="120" w:line="276" w:lineRule="auto"/>
        <w:rPr>
          <w:rFonts w:ascii="Arial" w:eastAsiaTheme="minorHAnsi" w:hAnsi="Arial" w:cs="Arial"/>
          <w:sz w:val="22"/>
          <w:szCs w:val="22"/>
          <w:lang w:eastAsia="en-US"/>
        </w:rPr>
      </w:pPr>
      <w:r w:rsidRPr="00080780">
        <w:rPr>
          <w:rFonts w:ascii="Arial" w:hAnsi="Arial" w:cs="Arial"/>
          <w:color w:val="00000A"/>
          <w:kern w:val="2"/>
          <w:sz w:val="22"/>
          <w:szCs w:val="22"/>
        </w:rPr>
        <w:t xml:space="preserve">Źródłem zanieczyszczenia powietrza atmosferycznego (dwutlenek azotu, tlenek węgla, dwutlenek siarki, węglowodory, pył) w czasie realizacji inwestycji będzie praca silników: maszyn, urządzeń i sprzętu budowlanego oraz samochodów transportowych. Emisja zanieczyszczeń powietrza atmosferycznego z terenu inwestycji będzie miała charakter niezorganizowany i związana będzie głównie z ruchem pojazdów samochodowych oraz pracą maszyn budowlanych (spalanie oleju napędowego). Ponadto z czynności takich jak roboty ziemne (odkopywanie i zasypywanie) emitowana będzie pewna ilość pyłu, kurzu i drobin gleby. </w:t>
      </w:r>
      <w:r w:rsidRPr="00080780">
        <w:rPr>
          <w:rFonts w:ascii="Arial" w:eastAsia="TimesNewRomanPSMT" w:hAnsi="Arial" w:cs="Arial"/>
          <w:color w:val="00000A"/>
          <w:kern w:val="2"/>
          <w:sz w:val="22"/>
          <w:szCs w:val="22"/>
          <w:lang w:eastAsia="pl-PL"/>
        </w:rPr>
        <w:t xml:space="preserve">Aby maksymalnie ograniczyć oddziaływanie planowanego przedsięwzięcia na powietrze atmosferyczne tut. Organ w niniejszej decyzji nałożył warunek mający na celu </w:t>
      </w:r>
      <w:r w:rsidRPr="00080780">
        <w:rPr>
          <w:rFonts w:ascii="Arial" w:hAnsi="Arial" w:cs="Arial"/>
          <w:color w:val="00000A"/>
          <w:kern w:val="2"/>
          <w:sz w:val="22"/>
          <w:szCs w:val="22"/>
        </w:rPr>
        <w:t xml:space="preserve">minimalizację emisji wtórnej pyłu z miejsc prowadzenia prac budowlanych oraz środków transportu przewożących materiały pyliste (warunek nr II.2). Biorąc pod uwagę charakter robót i czas trwania, ich wpływ na stan powietrza będzie ograniczony do bezpośredniego sąsiedztwa przebudowywanej drogi. W karcie podano informację, iż dla pyłu PM2,5 zostanie przekroczony dopuszczalny poziom stężenia w powietrzu. Jednakże należy stwierdzić, że przekroczenie to </w:t>
      </w:r>
      <w:r w:rsidRPr="00080780">
        <w:rPr>
          <w:rFonts w:ascii="Arial" w:eastAsiaTheme="minorHAnsi" w:hAnsi="Arial" w:cs="Arial"/>
          <w:sz w:val="22"/>
          <w:szCs w:val="22"/>
          <w:lang w:eastAsia="en-US"/>
        </w:rPr>
        <w:t xml:space="preserve">wynika z istniejącego tła zanieczyszczeń pyłem PM2,5 na terenie miasta Dąbrowa Górnicza, a nie z wielkości emisji tego zanieczyszczenia przez rozbudowywaną drogę. </w:t>
      </w:r>
    </w:p>
    <w:p w:rsidR="00FA73F5" w:rsidRPr="00080780" w:rsidRDefault="00C44D38" w:rsidP="00E90AF8">
      <w:pPr>
        <w:suppressAutoHyphens w:val="0"/>
        <w:autoSpaceDE w:val="0"/>
        <w:autoSpaceDN w:val="0"/>
        <w:adjustRightInd w:val="0"/>
        <w:spacing w:line="276" w:lineRule="auto"/>
        <w:rPr>
          <w:rFonts w:ascii="Arial" w:eastAsiaTheme="minorHAnsi" w:hAnsi="Arial" w:cs="Arial"/>
          <w:sz w:val="22"/>
          <w:szCs w:val="22"/>
          <w:lang w:eastAsia="en-US"/>
        </w:rPr>
      </w:pPr>
      <w:r w:rsidRPr="00080780">
        <w:rPr>
          <w:rFonts w:ascii="Arial" w:hAnsi="Arial" w:cs="Arial"/>
          <w:color w:val="00000A"/>
          <w:kern w:val="2"/>
          <w:sz w:val="22"/>
          <w:szCs w:val="22"/>
        </w:rPr>
        <w:t xml:space="preserve">Eksploatacja drogi będzie związana z emisją substancji do powietrza pochodzącą ze spalania paliw poruszających się </w:t>
      </w:r>
      <w:r>
        <w:rPr>
          <w:rFonts w:ascii="Arial" w:hAnsi="Arial" w:cs="Arial"/>
          <w:color w:val="00000A"/>
          <w:kern w:val="2"/>
          <w:sz w:val="22"/>
          <w:szCs w:val="22"/>
        </w:rPr>
        <w:t>po przedmiotowej drodze</w:t>
      </w:r>
      <w:r w:rsidRPr="00080780">
        <w:rPr>
          <w:rFonts w:ascii="Arial" w:hAnsi="Arial" w:cs="Arial"/>
          <w:color w:val="00000A"/>
          <w:kern w:val="2"/>
          <w:sz w:val="22"/>
          <w:szCs w:val="22"/>
        </w:rPr>
        <w:t>. Należy jednak stwierdzić, że faza użytkowania drogi nie będzie powodowała przekroczeń dopuszczalnych stężeń substancji w powietrzu.</w:t>
      </w:r>
    </w:p>
    <w:p w:rsidR="00FA73F5" w:rsidRPr="00080780" w:rsidRDefault="00C44D38" w:rsidP="00E90AF8">
      <w:pPr>
        <w:spacing w:before="120" w:line="276" w:lineRule="auto"/>
        <w:rPr>
          <w:rFonts w:ascii="Arial" w:eastAsia="TimesNewRomanPSMT" w:hAnsi="Arial" w:cs="Arial"/>
          <w:color w:val="00000A"/>
          <w:kern w:val="2"/>
          <w:sz w:val="22"/>
          <w:szCs w:val="22"/>
          <w:lang w:eastAsia="pl-PL"/>
        </w:rPr>
      </w:pPr>
      <w:r w:rsidRPr="00080780">
        <w:rPr>
          <w:rFonts w:ascii="Arial" w:hAnsi="Arial" w:cs="Arial"/>
          <w:color w:val="00000A"/>
          <w:kern w:val="2"/>
          <w:sz w:val="22"/>
          <w:szCs w:val="22"/>
        </w:rPr>
        <w:t xml:space="preserve">Inwestycja będzie związana z czasową uciążliwością hałasu w okresie jej budowy. Emisja hałasu z terenu realizacji przedsięwzięcia w momencie przystąpienia do prac polegających na realizacji planowanej inwestycji będzie związana z pracą maszyn </w:t>
      </w:r>
      <w:r>
        <w:rPr>
          <w:rFonts w:ascii="Arial" w:hAnsi="Arial" w:cs="Arial"/>
          <w:color w:val="00000A"/>
          <w:kern w:val="2"/>
          <w:sz w:val="22"/>
          <w:szCs w:val="22"/>
        </w:rPr>
        <w:t>budowlanych</w:t>
      </w:r>
      <w:r w:rsidRPr="00080780">
        <w:rPr>
          <w:rFonts w:ascii="Arial" w:hAnsi="Arial" w:cs="Arial"/>
          <w:color w:val="00000A"/>
          <w:kern w:val="2"/>
          <w:sz w:val="22"/>
          <w:szCs w:val="22"/>
        </w:rPr>
        <w:t xml:space="preserve"> oraz z transportem materiałów budowlanych. </w:t>
      </w:r>
      <w:r w:rsidRPr="00995EEF">
        <w:rPr>
          <w:rFonts w:ascii="Arial" w:eastAsia="TimesNewRomanPSMT" w:hAnsi="Arial" w:cs="Arial"/>
          <w:color w:val="00000A"/>
          <w:kern w:val="2"/>
          <w:sz w:val="22"/>
          <w:szCs w:val="22"/>
          <w:lang w:eastAsia="pl-PL"/>
        </w:rPr>
        <w:t>Wobec powyższego</w:t>
      </w:r>
      <w:r>
        <w:rPr>
          <w:rFonts w:ascii="Arial" w:eastAsia="TimesNewRomanPSMT" w:hAnsi="Arial" w:cs="Arial"/>
          <w:color w:val="00000A"/>
          <w:kern w:val="2"/>
          <w:sz w:val="22"/>
          <w:szCs w:val="22"/>
          <w:lang w:eastAsia="pl-PL"/>
        </w:rPr>
        <w:t xml:space="preserve"> tut. Organ wskazał, aby </w:t>
      </w:r>
      <w:r w:rsidRPr="00080780">
        <w:rPr>
          <w:rFonts w:ascii="Arial" w:eastAsia="TimesNewRomanPSMT" w:hAnsi="Arial" w:cs="Arial"/>
          <w:color w:val="00000A"/>
          <w:kern w:val="2"/>
          <w:sz w:val="22"/>
          <w:szCs w:val="22"/>
          <w:lang w:eastAsia="pl-PL"/>
        </w:rPr>
        <w:t xml:space="preserve">prace budowlane związane z emisją hałasu na </w:t>
      </w:r>
      <w:r w:rsidRPr="00080780">
        <w:rPr>
          <w:rFonts w:ascii="Arial" w:hAnsi="Arial" w:cs="Arial"/>
          <w:iCs/>
          <w:color w:val="00000A"/>
          <w:kern w:val="2"/>
          <w:sz w:val="22"/>
          <w:szCs w:val="22"/>
        </w:rPr>
        <w:t xml:space="preserve">terenach występujących w bliskim sąsiedztwie obszarów chronionych akustycznie tj. km 532+300 – 532+400 oraz 532+800 – 533+000 </w:t>
      </w:r>
      <w:r w:rsidRPr="00080780">
        <w:rPr>
          <w:rFonts w:ascii="Arial" w:eastAsia="TimesNewRomanPSMT" w:hAnsi="Arial" w:cs="Arial"/>
          <w:color w:val="00000A"/>
          <w:kern w:val="2"/>
          <w:sz w:val="22"/>
          <w:szCs w:val="22"/>
          <w:lang w:eastAsia="pl-PL"/>
        </w:rPr>
        <w:t>były prowadzone wyłącznie w porze dnia, aby nie zakłócać odpoczynku nocnego okolicznym mieszkańcom (warunek pkt II.1). Biorąc pod uwagę przejściowy charakter tej fazy inwestycji, uciążliwości związane z emisją hałasu będą miały charakte</w:t>
      </w:r>
      <w:r>
        <w:rPr>
          <w:rFonts w:ascii="Arial" w:eastAsia="TimesNewRomanPSMT" w:hAnsi="Arial" w:cs="Arial"/>
          <w:color w:val="00000A"/>
          <w:kern w:val="2"/>
          <w:sz w:val="22"/>
          <w:szCs w:val="22"/>
          <w:lang w:eastAsia="pl-PL"/>
        </w:rPr>
        <w:t>r czasowy, nieciągły i ustaną z </w:t>
      </w:r>
      <w:r w:rsidRPr="00080780">
        <w:rPr>
          <w:rFonts w:ascii="Arial" w:eastAsia="TimesNewRomanPSMT" w:hAnsi="Arial" w:cs="Arial"/>
          <w:color w:val="00000A"/>
          <w:kern w:val="2"/>
          <w:sz w:val="22"/>
          <w:szCs w:val="22"/>
          <w:lang w:eastAsia="pl-PL"/>
        </w:rPr>
        <w:t>chwilą zakończenia budowy.</w:t>
      </w:r>
    </w:p>
    <w:p w:rsidR="00B91CB7" w:rsidRPr="00080780" w:rsidRDefault="00C44D38" w:rsidP="00E90AF8">
      <w:pPr>
        <w:spacing w:before="120" w:line="276" w:lineRule="auto"/>
        <w:rPr>
          <w:rFonts w:ascii="Arial" w:eastAsia="TimesNewRomanPSMT" w:hAnsi="Arial" w:cs="Arial"/>
          <w:color w:val="00000A"/>
          <w:kern w:val="2"/>
          <w:sz w:val="22"/>
          <w:szCs w:val="22"/>
          <w:lang w:eastAsia="pl-PL"/>
        </w:rPr>
      </w:pPr>
      <w:r w:rsidRPr="00080780">
        <w:rPr>
          <w:rFonts w:ascii="Arial" w:eastAsia="TimesNewRomanPSMT" w:hAnsi="Arial" w:cs="Arial"/>
          <w:color w:val="00000A"/>
          <w:kern w:val="2"/>
          <w:sz w:val="22"/>
          <w:szCs w:val="22"/>
          <w:lang w:eastAsia="pl-PL"/>
        </w:rPr>
        <w:t>Projektowana droga przebiega w sąsiedztwie terenów podlegających ochronie akustycznej (zabudowa mieszkaniowa wielorodzinna, mieszkaniowo-usługowa oraz tereny oświaty).</w:t>
      </w:r>
      <w:r>
        <w:rPr>
          <w:rFonts w:ascii="Arial" w:eastAsia="TimesNewRomanPSMT" w:hAnsi="Arial" w:cs="Arial"/>
          <w:color w:val="00000A"/>
          <w:kern w:val="2"/>
          <w:sz w:val="22"/>
          <w:szCs w:val="22"/>
          <w:lang w:eastAsia="pl-PL"/>
        </w:rPr>
        <w:t xml:space="preserve"> </w:t>
      </w:r>
      <w:r>
        <w:rPr>
          <w:rFonts w:ascii="Arial" w:eastAsia="TimesNewRomanPSMT" w:hAnsi="Arial" w:cs="Arial"/>
          <w:color w:val="00000A"/>
          <w:kern w:val="2"/>
          <w:sz w:val="22"/>
          <w:szCs w:val="22"/>
          <w:lang w:eastAsia="pl-PL"/>
        </w:rPr>
        <w:lastRenderedPageBreak/>
        <w:t>Dla </w:t>
      </w:r>
      <w:r w:rsidRPr="00080780">
        <w:rPr>
          <w:rFonts w:ascii="Arial" w:eastAsia="TimesNewRomanPSMT" w:hAnsi="Arial" w:cs="Arial"/>
          <w:color w:val="00000A"/>
          <w:kern w:val="2"/>
          <w:sz w:val="22"/>
          <w:szCs w:val="22"/>
          <w:lang w:eastAsia="pl-PL"/>
        </w:rPr>
        <w:t xml:space="preserve">ww. terenów podlegających ochronie akustycznej obowiązują następujące dopuszczalne poziomy hałasu: </w:t>
      </w:r>
      <w:r w:rsidRPr="00080780">
        <w:rPr>
          <w:rFonts w:ascii="Arial" w:hAnsi="Arial" w:cs="Arial"/>
          <w:sz w:val="22"/>
          <w:szCs w:val="22"/>
        </w:rPr>
        <w:t>zabudowa mieszkaniowo-usługowa, mieszkaniowa wielorodzinna dla pory dnia wynoszą L</w:t>
      </w:r>
      <w:r w:rsidRPr="00080780">
        <w:rPr>
          <w:rFonts w:ascii="Arial" w:hAnsi="Arial" w:cs="Arial"/>
          <w:sz w:val="22"/>
          <w:szCs w:val="22"/>
          <w:vertAlign w:val="subscript"/>
        </w:rPr>
        <w:t>AeqD </w:t>
      </w:r>
      <w:r w:rsidRPr="00080780">
        <w:rPr>
          <w:rFonts w:ascii="Arial" w:hAnsi="Arial" w:cs="Arial"/>
          <w:sz w:val="22"/>
          <w:szCs w:val="22"/>
        </w:rPr>
        <w:t>65dB i dla pory nocy L</w:t>
      </w:r>
      <w:r w:rsidRPr="00080780">
        <w:rPr>
          <w:rFonts w:ascii="Arial" w:hAnsi="Arial" w:cs="Arial"/>
          <w:sz w:val="22"/>
          <w:szCs w:val="22"/>
          <w:vertAlign w:val="subscript"/>
        </w:rPr>
        <w:t>AeqN</w:t>
      </w:r>
      <w:r w:rsidRPr="00080780">
        <w:rPr>
          <w:rFonts w:ascii="Arial" w:hAnsi="Arial" w:cs="Arial"/>
          <w:sz w:val="22"/>
          <w:szCs w:val="22"/>
        </w:rPr>
        <w:t xml:space="preserve"> 56dB, natomiast dla terenów o funkcji oświaty (związane z czasowym pobytem dzieci i młodzieży) dla pory dnia L</w:t>
      </w:r>
      <w:r w:rsidRPr="00080780">
        <w:rPr>
          <w:rFonts w:ascii="Arial" w:hAnsi="Arial" w:cs="Arial"/>
          <w:sz w:val="22"/>
          <w:szCs w:val="22"/>
          <w:vertAlign w:val="subscript"/>
        </w:rPr>
        <w:t>AeqD </w:t>
      </w:r>
      <w:r w:rsidRPr="00080780">
        <w:rPr>
          <w:rFonts w:ascii="Arial" w:hAnsi="Arial" w:cs="Arial"/>
          <w:sz w:val="22"/>
          <w:szCs w:val="22"/>
        </w:rPr>
        <w:t>61dB</w:t>
      </w:r>
      <w:r>
        <w:rPr>
          <w:rFonts w:ascii="Arial" w:hAnsi="Arial" w:cs="Arial"/>
          <w:sz w:val="22"/>
          <w:szCs w:val="22"/>
        </w:rPr>
        <w:t>.</w:t>
      </w:r>
      <w:r w:rsidRPr="00080780">
        <w:rPr>
          <w:rFonts w:ascii="Arial" w:hAnsi="Arial" w:cs="Arial"/>
          <w:sz w:val="22"/>
          <w:szCs w:val="22"/>
        </w:rPr>
        <w:t xml:space="preserve"> Dla terenów związanych z czasowym pobytem dzieci i młodzieży dopuszczalny poziomu hałasu dla pory nocy nie obwiązuje.</w:t>
      </w:r>
      <w:r w:rsidRPr="00080780">
        <w:rPr>
          <w:rFonts w:ascii="Arial" w:eastAsia="TimesNewRomanPSMT" w:hAnsi="Arial" w:cs="Arial"/>
          <w:color w:val="00000A"/>
          <w:kern w:val="2"/>
          <w:sz w:val="22"/>
          <w:szCs w:val="22"/>
          <w:lang w:eastAsia="pl-PL"/>
        </w:rPr>
        <w:t xml:space="preserve"> Najbliższe tereny zabudowy mieszkaniowej znajdują się w odległości 15-20 m od krawędzi jezdni. Obecnie ww. tereny nie są chronione żadnymi środkami minimalizującymi oddziaływanie hałasu pochodzące od p</w:t>
      </w:r>
      <w:r>
        <w:rPr>
          <w:rFonts w:ascii="Arial" w:eastAsia="TimesNewRomanPSMT" w:hAnsi="Arial" w:cs="Arial"/>
          <w:color w:val="00000A"/>
          <w:kern w:val="2"/>
          <w:sz w:val="22"/>
          <w:szCs w:val="22"/>
          <w:lang w:eastAsia="pl-PL"/>
        </w:rPr>
        <w:t>rzedmiotowej drogi. W związku z </w:t>
      </w:r>
      <w:r w:rsidRPr="00080780">
        <w:rPr>
          <w:rFonts w:ascii="Arial" w:eastAsia="TimesNewRomanPSMT" w:hAnsi="Arial" w:cs="Arial"/>
          <w:color w:val="00000A"/>
          <w:kern w:val="2"/>
          <w:sz w:val="22"/>
          <w:szCs w:val="22"/>
          <w:lang w:eastAsia="pl-PL"/>
        </w:rPr>
        <w:t>realizacją planowanej inwestycji w celu zminimalizowania oddziaływania akustycznego zostaną wykonane ekrany akustyczne wzdłuż drogi, które bę</w:t>
      </w:r>
      <w:r>
        <w:rPr>
          <w:rFonts w:ascii="Arial" w:eastAsia="TimesNewRomanPSMT" w:hAnsi="Arial" w:cs="Arial"/>
          <w:color w:val="00000A"/>
          <w:kern w:val="2"/>
          <w:sz w:val="22"/>
          <w:szCs w:val="22"/>
          <w:lang w:eastAsia="pl-PL"/>
        </w:rPr>
        <w:t>dą ograniczały emisję hałasu na </w:t>
      </w:r>
      <w:r w:rsidRPr="00080780">
        <w:rPr>
          <w:rFonts w:ascii="Arial" w:eastAsia="TimesNewRomanPSMT" w:hAnsi="Arial" w:cs="Arial"/>
          <w:color w:val="00000A"/>
          <w:kern w:val="2"/>
          <w:sz w:val="22"/>
          <w:szCs w:val="22"/>
          <w:lang w:eastAsia="pl-PL"/>
        </w:rPr>
        <w:t xml:space="preserve">tereny podlegające ochronie akustycznej. W niniejszej decyzji określono lokalizację oraz parametry ekranów akustycznych projektowanych do zastosowania – warunek nr III.12. Biorąc pod uwagę przeprowadzoną analizę akustyczną oraz zaproponowane środki minimalizujące oddziaływania hałasu, a także fakt że przedmiotowa droga jest istniejącym ciągiem komunikacyjnym (nie wymaga budowy od podstaw) należy stwierdzić że przebudowa drogi poprawi warunki akustyczne </w:t>
      </w:r>
      <w:r>
        <w:rPr>
          <w:rFonts w:ascii="Arial" w:eastAsia="TimesNewRomanPSMT" w:hAnsi="Arial" w:cs="Arial"/>
          <w:color w:val="00000A"/>
          <w:kern w:val="2"/>
          <w:sz w:val="22"/>
          <w:szCs w:val="22"/>
          <w:lang w:eastAsia="pl-PL"/>
        </w:rPr>
        <w:t xml:space="preserve">dla </w:t>
      </w:r>
      <w:r w:rsidRPr="00080780">
        <w:rPr>
          <w:rFonts w:ascii="Arial" w:eastAsia="TimesNewRomanPSMT" w:hAnsi="Arial" w:cs="Arial"/>
          <w:color w:val="00000A"/>
          <w:kern w:val="2"/>
          <w:sz w:val="22"/>
          <w:szCs w:val="22"/>
          <w:lang w:eastAsia="pl-PL"/>
        </w:rPr>
        <w:t>okolicznych mieszkańców, którzy są narażeni na przekroczenia dopuszczalnego poziomu hałasu. Występujące przekroczenia zostaną wyeliminowane poprzez zastosowanie ww. środków minimalizujących oddziaływanie akustyczne.</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W ramach prac budowlanych będą realizowane wykopy. Dla ochrony istniejących gruntów przed degradacją, przed wykonaniem wykopu otwartego górna warstwa gleby (humus) zostanie zebrana i zabezpieczona przed zmieszaniem z pozostałą masą ziemną. Grunty z wykopu składowane będą na odkład po jednej ze stron wykopu w niewielkiej odległości od jego krawędzi. Wykopy będą oznakowane i zabezpieczone przed dostępem osób trzecich. Po zakończeniu budowy wykopy zostaną zasypane wydobytą i odłożoną wcześniej warstwą ziemi.</w:t>
      </w:r>
    </w:p>
    <w:p w:rsidR="00D1023F" w:rsidRPr="00080780" w:rsidRDefault="00C44D38" w:rsidP="00E90AF8">
      <w:pPr>
        <w:spacing w:before="120" w:line="276" w:lineRule="auto"/>
        <w:rPr>
          <w:rFonts w:ascii="Arial" w:hAnsi="Arial" w:cs="Arial"/>
          <w:sz w:val="22"/>
          <w:szCs w:val="22"/>
        </w:rPr>
      </w:pPr>
      <w:r w:rsidRPr="00080780">
        <w:rPr>
          <w:rFonts w:ascii="Arial" w:hAnsi="Arial" w:cs="Arial"/>
          <w:color w:val="00000A"/>
          <w:kern w:val="2"/>
          <w:sz w:val="22"/>
          <w:szCs w:val="22"/>
        </w:rPr>
        <w:t>Podczas prac budowlanych związanych z realizacją przedsięwzięcia dla zapewnienia potrzeb sanitarnych zatrudnionych pracowników przewiduje się zlokalizowanie na terenie placu budowy przenośnej kabiny sanitarnej. Zgromadzone w niej ścieki socjalno - bytowe będą odprowadzane w miarę potrzeb przez uprawnione do tego podmioty. Miejsce postoju pojazdów na placu budowlanym zostanie wyposażone w utwardzone i szczelne podłoże (</w:t>
      </w:r>
      <w:r w:rsidRPr="00080780">
        <w:rPr>
          <w:rFonts w:ascii="Arial" w:hAnsi="Arial" w:cs="Arial"/>
          <w:iCs/>
          <w:sz w:val="22"/>
          <w:szCs w:val="22"/>
        </w:rPr>
        <w:t>za pomocą płyt betonowych)</w:t>
      </w:r>
      <w:r w:rsidRPr="00080780">
        <w:rPr>
          <w:rFonts w:ascii="Arial" w:hAnsi="Arial" w:cs="Arial"/>
          <w:color w:val="00000A"/>
          <w:kern w:val="2"/>
          <w:sz w:val="22"/>
          <w:szCs w:val="22"/>
        </w:rPr>
        <w:t>.</w:t>
      </w:r>
      <w:r w:rsidRPr="00080780">
        <w:rPr>
          <w:rFonts w:ascii="Arial" w:hAnsi="Arial" w:cs="Arial"/>
          <w:sz w:val="22"/>
          <w:szCs w:val="22"/>
        </w:rPr>
        <w:t xml:space="preserve"> </w:t>
      </w:r>
      <w:r w:rsidRPr="00080780">
        <w:rPr>
          <w:rFonts w:ascii="Arial" w:hAnsi="Arial" w:cs="Arial"/>
          <w:color w:val="00000A"/>
          <w:kern w:val="2"/>
          <w:sz w:val="22"/>
          <w:szCs w:val="22"/>
        </w:rPr>
        <w:t xml:space="preserve">W przypadku wycieku olejów z maszyn budowlanych lub pojazdów samochodowych substancje te wraz z zanieczyszczonym gruntem zostaną zebrane i przekazane jednostkom zajmującym się ich unieszkodliwieniem. Dodatkowo w razie wycieku paliwa, substancji ropopochodnych czy olejów zastosowane zostaną odpowiednie środki przeznaczone do unieszkodliwiania (sorbenty). </w:t>
      </w:r>
      <w:r w:rsidRPr="00080780">
        <w:rPr>
          <w:rFonts w:ascii="Arial" w:hAnsi="Arial" w:cs="Arial"/>
          <w:color w:val="00000A"/>
          <w:kern w:val="2"/>
          <w:sz w:val="22"/>
          <w:szCs w:val="22"/>
          <w:lang w:eastAsia="pl-PL"/>
        </w:rPr>
        <w:t>Uwzględniając ochronę środowiska gruntowo - wodnego przed szkodliwym oddziaływaniem ewentualnych substancji ropopochodnych oraz innych substancji chemicznych tut. Organ uznał za konieczne wyposażenie placu budowy w środki neutralizujące ewentualne awaryjne wycieki substancji ropopochodnych oraz podejmowanie działań zmierzających do usunięcia skutków i przyczyn awarii</w:t>
      </w:r>
      <w:r>
        <w:rPr>
          <w:rFonts w:ascii="Arial" w:hAnsi="Arial" w:cs="Arial"/>
          <w:color w:val="00000A"/>
          <w:kern w:val="2"/>
          <w:sz w:val="22"/>
          <w:szCs w:val="22"/>
          <w:lang w:eastAsia="pl-PL"/>
        </w:rPr>
        <w:t xml:space="preserve"> jak również</w:t>
      </w:r>
      <w:r w:rsidRPr="00080780">
        <w:rPr>
          <w:rFonts w:ascii="Arial" w:hAnsi="Arial" w:cs="Arial"/>
          <w:color w:val="00000A"/>
          <w:kern w:val="2"/>
          <w:sz w:val="22"/>
          <w:szCs w:val="22"/>
          <w:lang w:eastAsia="pl-PL"/>
        </w:rPr>
        <w:t xml:space="preserve"> </w:t>
      </w:r>
      <w:r>
        <w:rPr>
          <w:rFonts w:ascii="Arial" w:hAnsi="Arial" w:cs="Arial"/>
          <w:sz w:val="22"/>
          <w:szCs w:val="22"/>
        </w:rPr>
        <w:t>zastosowanie rozwiązań</w:t>
      </w:r>
      <w:r w:rsidRPr="00080780">
        <w:rPr>
          <w:rFonts w:ascii="Arial" w:hAnsi="Arial" w:cs="Arial"/>
          <w:sz w:val="22"/>
          <w:szCs w:val="22"/>
        </w:rPr>
        <w:t xml:space="preserve"> technologicznych  oraz materiałów o jakości spełniającej wymogi ochrony środowiska, które nie wpłyną na pogorszenie stanu środowiska wodnego</w:t>
      </w:r>
      <w:r w:rsidRPr="00080780">
        <w:rPr>
          <w:rFonts w:ascii="Arial" w:hAnsi="Arial" w:cs="Arial"/>
          <w:color w:val="00000A"/>
          <w:kern w:val="2"/>
          <w:sz w:val="22"/>
          <w:szCs w:val="22"/>
          <w:lang w:eastAsia="pl-PL"/>
        </w:rPr>
        <w:t xml:space="preserve">. Ponadto w warunkach niniejszej decyzji wskazano, aby miejsca postoju pojazdów wyposażyć w utwardzone i szczelne podłoże. Działanie to ma na celu uniemożliwienie przedostania się do gruntu oraz wód podziemnych i powierzchniowych ewentualnych substancji mogących powodować ich zanieczyszczenie (warunek nr II.3). Rozbudowa drogi będzie obywała się przy zastosowaniu rozwiązań technologicznych oraz materiałów </w:t>
      </w:r>
      <w:r w:rsidRPr="00080780">
        <w:rPr>
          <w:rFonts w:ascii="Arial" w:hAnsi="Arial" w:cs="Arial"/>
          <w:color w:val="00000A"/>
          <w:kern w:val="2"/>
          <w:sz w:val="22"/>
          <w:szCs w:val="22"/>
          <w:lang w:eastAsia="pl-PL"/>
        </w:rPr>
        <w:lastRenderedPageBreak/>
        <w:t>(posiadających  wymagane obowiązując</w:t>
      </w:r>
      <w:r>
        <w:rPr>
          <w:rFonts w:ascii="Arial" w:hAnsi="Arial" w:cs="Arial"/>
          <w:color w:val="00000A"/>
          <w:kern w:val="2"/>
          <w:sz w:val="22"/>
          <w:szCs w:val="22"/>
          <w:lang w:eastAsia="pl-PL"/>
        </w:rPr>
        <w:t>ym</w:t>
      </w:r>
      <w:r w:rsidRPr="00080780">
        <w:rPr>
          <w:rFonts w:ascii="Arial" w:hAnsi="Arial" w:cs="Arial"/>
          <w:color w:val="00000A"/>
          <w:kern w:val="2"/>
          <w:sz w:val="22"/>
          <w:szCs w:val="22"/>
          <w:lang w:eastAsia="pl-PL"/>
        </w:rPr>
        <w:t xml:space="preserve"> prawem certyfikaty), które nie wpłyną</w:t>
      </w:r>
      <w:r>
        <w:rPr>
          <w:rFonts w:ascii="Arial" w:hAnsi="Arial" w:cs="Arial"/>
          <w:color w:val="00000A"/>
          <w:kern w:val="2"/>
          <w:sz w:val="22"/>
          <w:szCs w:val="22"/>
          <w:lang w:eastAsia="pl-PL"/>
        </w:rPr>
        <w:t xml:space="preserve"> na </w:t>
      </w:r>
      <w:r w:rsidRPr="00080780">
        <w:rPr>
          <w:rFonts w:ascii="Arial" w:hAnsi="Arial" w:cs="Arial"/>
          <w:color w:val="00000A"/>
          <w:kern w:val="2"/>
          <w:sz w:val="22"/>
          <w:szCs w:val="22"/>
          <w:lang w:eastAsia="pl-PL"/>
        </w:rPr>
        <w:t xml:space="preserve">pogorszenie stanu środowiska wodnego. </w:t>
      </w:r>
      <w:r>
        <w:rPr>
          <w:rFonts w:ascii="Arial" w:hAnsi="Arial" w:cs="Arial"/>
          <w:color w:val="00000A"/>
          <w:kern w:val="2"/>
          <w:sz w:val="22"/>
          <w:szCs w:val="22"/>
          <w:lang w:eastAsia="pl-PL"/>
        </w:rPr>
        <w:t xml:space="preserve">Ponadto </w:t>
      </w:r>
      <w:r w:rsidRPr="00080780">
        <w:rPr>
          <w:rFonts w:ascii="Arial" w:hAnsi="Arial" w:cs="Arial"/>
          <w:color w:val="00000A"/>
          <w:kern w:val="2"/>
          <w:sz w:val="22"/>
          <w:szCs w:val="22"/>
          <w:lang w:eastAsia="pl-PL"/>
        </w:rPr>
        <w:t>Dyrektor Regionalnego Zarządu Gospodarki Wodnej w Gliwicach w swojej opinii wskazał</w:t>
      </w:r>
      <w:r>
        <w:rPr>
          <w:rFonts w:ascii="Arial" w:hAnsi="Arial" w:cs="Arial"/>
          <w:color w:val="00000A"/>
          <w:kern w:val="2"/>
          <w:sz w:val="22"/>
          <w:szCs w:val="22"/>
          <w:lang w:eastAsia="pl-PL"/>
        </w:rPr>
        <w:t>, aby </w:t>
      </w:r>
      <w:r w:rsidRPr="00080780">
        <w:rPr>
          <w:rFonts w:ascii="Arial" w:hAnsi="Arial" w:cs="Arial"/>
          <w:color w:val="00000A"/>
          <w:kern w:val="2"/>
          <w:sz w:val="22"/>
          <w:szCs w:val="22"/>
          <w:lang w:eastAsia="pl-PL"/>
        </w:rPr>
        <w:t>przekroczenia cieków przez obiekty inżynieryjne wykonać zgodnie z wydanymi dla nich warunkami technicznymi, a także aby roboty rozbiórkow</w:t>
      </w:r>
      <w:r>
        <w:rPr>
          <w:rFonts w:ascii="Arial" w:hAnsi="Arial" w:cs="Arial"/>
          <w:color w:val="00000A"/>
          <w:kern w:val="2"/>
          <w:sz w:val="22"/>
          <w:szCs w:val="22"/>
          <w:lang w:eastAsia="pl-PL"/>
        </w:rPr>
        <w:t>e i budowlane były prowadzone w </w:t>
      </w:r>
      <w:r w:rsidRPr="00080780">
        <w:rPr>
          <w:rFonts w:ascii="Arial" w:hAnsi="Arial" w:cs="Arial"/>
          <w:color w:val="00000A"/>
          <w:kern w:val="2"/>
          <w:sz w:val="22"/>
          <w:szCs w:val="22"/>
          <w:lang w:eastAsia="pl-PL"/>
        </w:rPr>
        <w:t xml:space="preserve">sposób niepowodujący zanieczyszczenia wód powierzchniowych. </w:t>
      </w:r>
    </w:p>
    <w:p w:rsidR="00EE7ECB" w:rsidRPr="00080780" w:rsidRDefault="00C44D38" w:rsidP="00E90AF8">
      <w:pPr>
        <w:spacing w:before="120" w:line="276" w:lineRule="auto"/>
        <w:rPr>
          <w:rFonts w:ascii="Arial" w:hAnsi="Arial" w:cs="Arial"/>
          <w:sz w:val="22"/>
          <w:szCs w:val="22"/>
        </w:rPr>
      </w:pPr>
      <w:r w:rsidRPr="00080780">
        <w:rPr>
          <w:rFonts w:ascii="Arial" w:hAnsi="Arial" w:cs="Arial"/>
          <w:sz w:val="22"/>
          <w:szCs w:val="22"/>
        </w:rPr>
        <w:t>W fazie eksploatacji na projektowanym odcinku drogi ekspresowej nr 1 woda będzie odprowadzana z powierzchni jezdni poprzez zaprojektowanie odpowiednich spadków poprzecznych oraz podłużnych. Następnie będzie spływać do projektowanych rowów drogowych, które odprowadzone są do dwóch istniejących odbiorników: rowu RBN1 w km 531+525</w:t>
      </w:r>
      <w:r>
        <w:rPr>
          <w:rFonts w:ascii="Arial" w:hAnsi="Arial" w:cs="Arial"/>
          <w:sz w:val="22"/>
          <w:szCs w:val="22"/>
        </w:rPr>
        <w:t xml:space="preserve"> </w:t>
      </w:r>
      <w:r w:rsidRPr="00080780">
        <w:rPr>
          <w:rFonts w:ascii="Arial" w:hAnsi="Arial" w:cs="Arial"/>
          <w:sz w:val="22"/>
          <w:szCs w:val="22"/>
        </w:rPr>
        <w:t>i </w:t>
      </w:r>
      <w:r>
        <w:rPr>
          <w:rFonts w:ascii="Arial" w:hAnsi="Arial" w:cs="Arial"/>
          <w:sz w:val="22"/>
          <w:szCs w:val="22"/>
        </w:rPr>
        <w:t>rowu Piaski</w:t>
      </w:r>
      <w:r w:rsidRPr="00080780">
        <w:rPr>
          <w:rFonts w:ascii="Arial" w:hAnsi="Arial" w:cs="Arial"/>
          <w:sz w:val="22"/>
          <w:szCs w:val="22"/>
        </w:rPr>
        <w:t xml:space="preserve"> w km 532+006. Wody do tych odbiorników będą odprowadzane z odcinka od km 530+577 do km 532+362, </w:t>
      </w:r>
      <w:r w:rsidRPr="00300881">
        <w:rPr>
          <w:rFonts w:ascii="Arial" w:hAnsi="Arial" w:cs="Arial"/>
          <w:color w:val="000000" w:themeColor="text1"/>
          <w:sz w:val="22"/>
          <w:szCs w:val="22"/>
        </w:rPr>
        <w:t>częściowo magazynując je w zbiorniku retencyjnym w km 531+300,</w:t>
      </w:r>
      <w:r>
        <w:rPr>
          <w:color w:val="FF0000"/>
          <w:sz w:val="22"/>
          <w:szCs w:val="22"/>
        </w:rPr>
        <w:t xml:space="preserve"> </w:t>
      </w:r>
      <w:r w:rsidRPr="00080780">
        <w:rPr>
          <w:rFonts w:ascii="Arial" w:hAnsi="Arial" w:cs="Arial"/>
          <w:sz w:val="22"/>
          <w:szCs w:val="22"/>
        </w:rPr>
        <w:t>natomiast na pozostałym odcinku będą odprowadzane do</w:t>
      </w:r>
      <w:r>
        <w:rPr>
          <w:rFonts w:ascii="Arial" w:hAnsi="Arial" w:cs="Arial"/>
          <w:sz w:val="22"/>
          <w:szCs w:val="22"/>
        </w:rPr>
        <w:t> drugiego</w:t>
      </w:r>
      <w:r w:rsidRPr="00080780">
        <w:rPr>
          <w:rFonts w:ascii="Arial" w:hAnsi="Arial" w:cs="Arial"/>
          <w:sz w:val="22"/>
          <w:szCs w:val="22"/>
        </w:rPr>
        <w:t xml:space="preserve"> zbiornika retencyjnego </w:t>
      </w:r>
      <w:r>
        <w:rPr>
          <w:rFonts w:ascii="Arial" w:hAnsi="Arial" w:cs="Arial"/>
          <w:sz w:val="22"/>
          <w:szCs w:val="22"/>
        </w:rPr>
        <w:t xml:space="preserve">w km 532+600. Biorąc pod uwagę powyższe tut. Organ w niniejszej decyzji nałożył warunek dotyczący zaprojektowania dwóch zbiorników retencyjnych, w których będzie retencjonowana woda pochodząca z projektowanej drogi – warunek nr III.13. </w:t>
      </w:r>
      <w:r w:rsidRPr="00080780">
        <w:rPr>
          <w:rFonts w:ascii="Arial" w:hAnsi="Arial" w:cs="Arial"/>
          <w:sz w:val="22"/>
          <w:szCs w:val="22"/>
        </w:rPr>
        <w:t>Wody opadowe i roztopowe pochodzące ze zlewni projektowanej drogi zostaną podczyszczone w osadnikach, na odcinku rowów szczelnych oraz kanalizacji.</w:t>
      </w:r>
      <w:r>
        <w:rPr>
          <w:rFonts w:ascii="Arial" w:hAnsi="Arial" w:cs="Arial"/>
          <w:sz w:val="22"/>
          <w:szCs w:val="22"/>
        </w:rPr>
        <w:t xml:space="preserve"> W </w:t>
      </w:r>
      <w:r w:rsidRPr="00080780">
        <w:rPr>
          <w:rFonts w:ascii="Arial" w:hAnsi="Arial" w:cs="Arial"/>
          <w:sz w:val="22"/>
          <w:szCs w:val="22"/>
        </w:rPr>
        <w:t>celu utrzymania sprawnego systemu odprowadzenia wód opadowo-roztopowych, urządzenia służące do odprowadzania i podczyszczania ich będą regularnie czyszczone oraz będzie sprawdzany ich stan techniczny. Mając na uwadze powyższe należy stwierdzić, że planowana inwestycja podczas fazy eksploatacji nie będzie stwarzała zagrożenia dla środowiska gruntowo-wodnego.</w:t>
      </w:r>
    </w:p>
    <w:p w:rsidR="00FA73F5" w:rsidRPr="00080780" w:rsidRDefault="00C44D38" w:rsidP="00E90AF8">
      <w:pPr>
        <w:spacing w:before="120" w:line="276" w:lineRule="auto"/>
        <w:rPr>
          <w:rFonts w:ascii="Arial" w:hAnsi="Arial" w:cs="Arial"/>
          <w:sz w:val="22"/>
          <w:szCs w:val="22"/>
        </w:rPr>
      </w:pPr>
      <w:r w:rsidRPr="00080780">
        <w:rPr>
          <w:rFonts w:ascii="Arial" w:hAnsi="Arial" w:cs="Arial"/>
          <w:sz w:val="22"/>
          <w:szCs w:val="22"/>
        </w:rPr>
        <w:t xml:space="preserve">Regionalny Dyrektor Ochrony Środowiska w Katowicach nie ujął w niniejszej decyzji warunków Dyrektora </w:t>
      </w:r>
      <w:r>
        <w:rPr>
          <w:rFonts w:ascii="Arial" w:hAnsi="Arial" w:cs="Arial"/>
          <w:sz w:val="22"/>
          <w:szCs w:val="22"/>
        </w:rPr>
        <w:t xml:space="preserve">Regionalnego </w:t>
      </w:r>
      <w:r w:rsidRPr="00080780">
        <w:rPr>
          <w:rFonts w:ascii="Arial" w:hAnsi="Arial" w:cs="Arial"/>
          <w:sz w:val="22"/>
          <w:szCs w:val="22"/>
        </w:rPr>
        <w:t xml:space="preserve">Zarządu </w:t>
      </w:r>
      <w:r>
        <w:rPr>
          <w:rFonts w:ascii="Arial" w:hAnsi="Arial" w:cs="Arial"/>
          <w:sz w:val="22"/>
          <w:szCs w:val="22"/>
        </w:rPr>
        <w:t xml:space="preserve">Gospodarki Wodnej w Gliwicach </w:t>
      </w:r>
      <w:r w:rsidRPr="00080780">
        <w:rPr>
          <w:rFonts w:ascii="Arial" w:hAnsi="Arial" w:cs="Arial"/>
          <w:sz w:val="22"/>
          <w:szCs w:val="22"/>
        </w:rPr>
        <w:t>dotyczących:</w:t>
      </w:r>
    </w:p>
    <w:p w:rsidR="006C7908" w:rsidRPr="00080780" w:rsidRDefault="00C44D38" w:rsidP="00E90AF8">
      <w:pPr>
        <w:numPr>
          <w:ilvl w:val="0"/>
          <w:numId w:val="6"/>
        </w:numPr>
        <w:spacing w:line="276" w:lineRule="auto"/>
        <w:rPr>
          <w:rFonts w:ascii="Arial" w:hAnsi="Arial" w:cs="Arial"/>
          <w:sz w:val="22"/>
          <w:szCs w:val="22"/>
        </w:rPr>
      </w:pPr>
      <w:r w:rsidRPr="00080780">
        <w:rPr>
          <w:rFonts w:ascii="Arial" w:eastAsiaTheme="minorHAnsi" w:hAnsi="Arial" w:cs="Arial"/>
          <w:sz w:val="22"/>
          <w:szCs w:val="22"/>
          <w:lang w:eastAsia="en-US"/>
        </w:rPr>
        <w:t>odprowadzenia wód opadowo-roztopowych i spełnienia przez nie wymogów przed odprowadzeniem ich do gruntu, wód i urządzeń wodnych,</w:t>
      </w:r>
    </w:p>
    <w:p w:rsidR="00FA73F5" w:rsidRPr="00080780" w:rsidRDefault="00C44D38" w:rsidP="00E90AF8">
      <w:pPr>
        <w:numPr>
          <w:ilvl w:val="0"/>
          <w:numId w:val="6"/>
        </w:numPr>
        <w:spacing w:line="276" w:lineRule="auto"/>
        <w:rPr>
          <w:rFonts w:ascii="Arial" w:hAnsi="Arial" w:cs="Arial"/>
          <w:sz w:val="22"/>
          <w:szCs w:val="22"/>
        </w:rPr>
      </w:pPr>
      <w:r w:rsidRPr="00080780">
        <w:rPr>
          <w:rFonts w:ascii="Arial" w:hAnsi="Arial" w:cs="Arial"/>
          <w:sz w:val="22"/>
          <w:szCs w:val="22"/>
        </w:rPr>
        <w:t>dotyczące ogólnej organizacji zaplecza budowy, stosowania sprzętu budowlanego sprawnego technicznie, kontroli szczelności układów smarowania i zasilania maszyn, wyposażenia zaplecza budowy w urządzenia higieniczno-sanitarne i sposobu ich utrzymania,</w:t>
      </w:r>
    </w:p>
    <w:p w:rsidR="00FA73F5" w:rsidRDefault="00C44D38" w:rsidP="00E90AF8">
      <w:pPr>
        <w:spacing w:line="276" w:lineRule="auto"/>
        <w:rPr>
          <w:rFonts w:ascii="Arial" w:hAnsi="Arial" w:cs="Arial"/>
          <w:sz w:val="22"/>
          <w:szCs w:val="22"/>
        </w:rPr>
      </w:pPr>
      <w:r w:rsidRPr="00080780">
        <w:rPr>
          <w:rFonts w:ascii="Arial" w:hAnsi="Arial" w:cs="Arial"/>
          <w:color w:val="00000A"/>
          <w:kern w:val="2"/>
          <w:sz w:val="22"/>
          <w:szCs w:val="22"/>
        </w:rPr>
        <w:t xml:space="preserve">gdyż wynikają one bezpośrednio z odrębnych przepisów prawa tj. Rozporządzenia Ministra Gospodarki Morskiej i Żeglugi Śródlądowej z dnia 12 lipca 2019 r. w sprawie substancji szczególnie szkodliwych dla środowiska wodnego oraz warunków, jakie należy spełniać przy wprowadzaniu do wód lub ziemi ścieków, a także przy odprowadzaniu wód opadowych lub roztopowych do wód lub urządzeń wodnych oraz </w:t>
      </w:r>
      <w:r w:rsidRPr="00080780">
        <w:rPr>
          <w:rFonts w:ascii="Arial" w:hAnsi="Arial" w:cs="Arial"/>
          <w:sz w:val="22"/>
          <w:szCs w:val="22"/>
        </w:rPr>
        <w:t>Rozporządzenia</w:t>
      </w:r>
      <w:r>
        <w:rPr>
          <w:rFonts w:ascii="Arial" w:hAnsi="Arial" w:cs="Arial"/>
          <w:sz w:val="22"/>
          <w:szCs w:val="22"/>
        </w:rPr>
        <w:t xml:space="preserve"> Ministra Infrastruktury z </w:t>
      </w:r>
      <w:r w:rsidRPr="00080780">
        <w:rPr>
          <w:rFonts w:ascii="Arial" w:hAnsi="Arial" w:cs="Arial"/>
          <w:sz w:val="22"/>
          <w:szCs w:val="22"/>
        </w:rPr>
        <w:t>dnia 6 lutego 2003 r. w sprawie bezpieczeństwa i higieny pracy podczas wykonywania robót budowlanych (Dz. U. z 2003 r., Nr 47, poz. 401) oraz Rozporządzenia</w:t>
      </w:r>
      <w:r>
        <w:rPr>
          <w:rFonts w:ascii="Arial" w:hAnsi="Arial" w:cs="Arial"/>
          <w:sz w:val="22"/>
          <w:szCs w:val="22"/>
        </w:rPr>
        <w:t xml:space="preserve"> Ministra Pracy i </w:t>
      </w:r>
      <w:r w:rsidRPr="00080780">
        <w:rPr>
          <w:rFonts w:ascii="Arial" w:hAnsi="Arial" w:cs="Arial"/>
          <w:sz w:val="22"/>
          <w:szCs w:val="22"/>
        </w:rPr>
        <w:t>Polityki Socjalnej z dnia 26 września 1997 r. w sprawie ogólnych przepisów bezpieczeństwa i higieny pracy (t.j. Dz. U. z 2003 r., Nr 169, poz.1650 ze zm.).</w:t>
      </w:r>
    </w:p>
    <w:p w:rsidR="00EE7ECB" w:rsidRPr="00080780" w:rsidRDefault="00C44D38" w:rsidP="00E90AF8">
      <w:pPr>
        <w:spacing w:before="120" w:line="276" w:lineRule="auto"/>
        <w:rPr>
          <w:rFonts w:ascii="Arial" w:hAnsi="Arial" w:cs="Arial"/>
          <w:color w:val="00000A"/>
          <w:kern w:val="2"/>
          <w:sz w:val="22"/>
          <w:szCs w:val="22"/>
        </w:rPr>
      </w:pPr>
      <w:r>
        <w:rPr>
          <w:rFonts w:ascii="Arial" w:hAnsi="Arial" w:cs="Arial"/>
          <w:sz w:val="22"/>
          <w:szCs w:val="22"/>
        </w:rPr>
        <w:t>Z informacji zawartych w karcie informacyjnej przedsięwzięcia wynika, że planowane zamierzenie znajduje się poza obszarem będącym w zasięgu zagrożenia powodziowego. W związku z powyższym tut. Organ zmienił warunek Dyrektora Regionalnego Zarządu Gospodarki Wodnej w Gliwicach, w którym zakazano lokalizowania zaplecza budowy na obszarach zagrożonych powodzią, gdyż takie obszary w rejonie inwestycji nie występują.</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 xml:space="preserve">Faza realizacji inwestycji będzie miała charakter ograniczony czasowo i przestrzennie. Przy zachowaniu zasad prawidłowej organizacji robót tj. stosowania się do wskazanych </w:t>
      </w:r>
      <w:r w:rsidRPr="00080780">
        <w:rPr>
          <w:rFonts w:ascii="Arial" w:hAnsi="Arial" w:cs="Arial"/>
          <w:color w:val="00000A"/>
          <w:kern w:val="2"/>
          <w:sz w:val="22"/>
          <w:szCs w:val="22"/>
        </w:rPr>
        <w:lastRenderedPageBreak/>
        <w:t>wyżej warunków pozwalających na ochronę środowiska gruntowo-wodnego (warunek nr II.3 niniejszej decyzji) nie przewiduje się trwałego wpływu przebudowy drogi na ten komponent środowiska.</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lang w:eastAsia="pl-PL"/>
        </w:rPr>
        <w:t xml:space="preserve">W związku z prowadzonymi pracami etapu realizacji inwestycji, generowany będzie szereg odpadów tj.: odpady spawalnicze, mineralne oleje hydrauliczne nie zawierające związków chlorowcowo organicznych, mineralne oleje silnikowe przekładniowe </w:t>
      </w:r>
      <w:r>
        <w:rPr>
          <w:rFonts w:ascii="Arial" w:hAnsi="Arial" w:cs="Arial"/>
          <w:color w:val="00000A"/>
          <w:kern w:val="2"/>
          <w:sz w:val="22"/>
          <w:szCs w:val="22"/>
          <w:lang w:eastAsia="pl-PL"/>
        </w:rPr>
        <w:t>i smarowne, odpady z </w:t>
      </w:r>
      <w:r w:rsidRPr="00080780">
        <w:rPr>
          <w:rFonts w:ascii="Arial" w:hAnsi="Arial" w:cs="Arial"/>
          <w:color w:val="00000A"/>
          <w:kern w:val="2"/>
          <w:sz w:val="22"/>
          <w:szCs w:val="22"/>
          <w:lang w:eastAsia="pl-PL"/>
        </w:rPr>
        <w:t xml:space="preserve">remontów dróg i przebudowy dróg, asfalt inny niż wymieniony w 17 03 01, żelazo stal, mieszaniny metali, gleba i ziemia, w tym kamienie inne niż wymienione w 17 05 03, zmieszane odpady z budowy, remontów i demontażu inne niż wymienione w 17 09 01, 17 09 03, odpady z czyszczenia ulic i placów, odpady komunalne oraz odpady ulegające biodegradacji. Powstałe </w:t>
      </w:r>
      <w:r w:rsidRPr="00080780">
        <w:rPr>
          <w:rFonts w:ascii="Arial" w:hAnsi="Arial" w:cs="Arial"/>
          <w:color w:val="00000A"/>
          <w:kern w:val="2"/>
          <w:sz w:val="22"/>
          <w:szCs w:val="22"/>
        </w:rPr>
        <w:t xml:space="preserve">odpady będą magazynowanie selektywnie w pojemnikach i kontenerach </w:t>
      </w:r>
      <w:r w:rsidRPr="00080780">
        <w:rPr>
          <w:rFonts w:ascii="Arial" w:hAnsi="Arial" w:cs="Arial"/>
          <w:iCs/>
          <w:sz w:val="22"/>
          <w:szCs w:val="22"/>
        </w:rPr>
        <w:t>w specjalnie wyodrębnionych i przystosowanych do tych celów miejscach</w:t>
      </w:r>
      <w:r w:rsidRPr="00080780">
        <w:rPr>
          <w:rFonts w:ascii="Arial" w:hAnsi="Arial" w:cs="Arial"/>
          <w:color w:val="00000A"/>
          <w:kern w:val="2"/>
          <w:sz w:val="22"/>
          <w:szCs w:val="22"/>
        </w:rPr>
        <w:t>, w sposób zabezpieczający środowisko gruntowo – wodne. Następnie, odpady kierowane będą do odzysku lub unieszkodliwiania.</w:t>
      </w:r>
      <w:r w:rsidRPr="00080780">
        <w:rPr>
          <w:rFonts w:ascii="Arial" w:hAnsi="Arial" w:cs="Arial"/>
          <w:iCs/>
          <w:color w:val="00000A"/>
          <w:kern w:val="2"/>
          <w:sz w:val="22"/>
          <w:szCs w:val="22"/>
          <w:lang w:eastAsia="pl-PL"/>
        </w:rPr>
        <w:t xml:space="preserve"> </w:t>
      </w:r>
      <w:r w:rsidRPr="00080780">
        <w:rPr>
          <w:rFonts w:ascii="Arial" w:hAnsi="Arial" w:cs="Arial"/>
          <w:color w:val="00000A"/>
          <w:kern w:val="2"/>
          <w:sz w:val="22"/>
          <w:szCs w:val="22"/>
        </w:rPr>
        <w:t xml:space="preserve">Wykonawca robót zobowiązany będzie do selektywnego magazynowania odpadów z uwzględnieniem zasad postępowania z odpadami niebezpiecznymi oraz odpadami nadającymi się do powtórnego wykorzystania. </w:t>
      </w:r>
      <w:r w:rsidRPr="00080780">
        <w:rPr>
          <w:rFonts w:ascii="Arial" w:hAnsi="Arial" w:cs="Arial"/>
          <w:color w:val="00000A"/>
          <w:kern w:val="2"/>
          <w:sz w:val="22"/>
          <w:szCs w:val="22"/>
          <w:lang w:eastAsia="pl-PL"/>
        </w:rPr>
        <w:t>Biorąc powyższe pod uwagę Organ wskazał warunek określony w II.3, aby odpady powstałe na etapie budowy były czasowo magazynowane w szczelnych pojemnikach wykonanych z materiałów odpornych na działanie chemiczne, pod zadaszeniem lub przykryciem, zabezpieczającym je przed czynnikami atmosferycznymi, na utwardzonym podłożu.</w:t>
      </w:r>
      <w:r w:rsidRPr="00080780">
        <w:rPr>
          <w:rFonts w:ascii="Arial" w:hAnsi="Arial" w:cs="Arial"/>
          <w:iCs/>
          <w:color w:val="00000A"/>
          <w:kern w:val="2"/>
          <w:sz w:val="22"/>
          <w:szCs w:val="22"/>
          <w:lang w:eastAsia="pl-PL"/>
        </w:rPr>
        <w:t xml:space="preserve"> </w:t>
      </w:r>
      <w:r w:rsidRPr="00080780">
        <w:rPr>
          <w:rFonts w:ascii="Arial" w:hAnsi="Arial" w:cs="Arial"/>
          <w:color w:val="00000A"/>
          <w:kern w:val="2"/>
          <w:sz w:val="22"/>
          <w:szCs w:val="22"/>
        </w:rPr>
        <w:t>Na etapie prawidłowego eksploatowania projektowanej drogi, odpady nie będę powstawały</w:t>
      </w:r>
      <w:r>
        <w:rPr>
          <w:rFonts w:ascii="Arial" w:hAnsi="Arial" w:cs="Arial"/>
          <w:color w:val="00000A"/>
          <w:kern w:val="2"/>
          <w:sz w:val="22"/>
          <w:szCs w:val="22"/>
        </w:rPr>
        <w:t>.</w:t>
      </w:r>
      <w:r w:rsidRPr="00080780">
        <w:rPr>
          <w:rFonts w:ascii="Arial" w:hAnsi="Arial" w:cs="Arial"/>
          <w:color w:val="00000A"/>
          <w:kern w:val="2"/>
          <w:sz w:val="22"/>
          <w:szCs w:val="22"/>
        </w:rPr>
        <w:t xml:space="preserve"> Wyjątkiem będą prace serwisowe.</w:t>
      </w:r>
      <w:r w:rsidRPr="00080780">
        <w:rPr>
          <w:rFonts w:ascii="Arial" w:hAnsi="Arial" w:cs="Arial"/>
          <w:iCs/>
          <w:color w:val="00000A"/>
          <w:kern w:val="2"/>
          <w:sz w:val="22"/>
          <w:szCs w:val="22"/>
          <w:lang w:eastAsia="pl-PL"/>
        </w:rPr>
        <w:t xml:space="preserve"> </w:t>
      </w:r>
      <w:r w:rsidRPr="00080780">
        <w:rPr>
          <w:rFonts w:ascii="Arial" w:hAnsi="Arial" w:cs="Arial"/>
          <w:color w:val="000000"/>
          <w:kern w:val="2"/>
          <w:sz w:val="22"/>
          <w:szCs w:val="22"/>
        </w:rPr>
        <w:t>P</w:t>
      </w:r>
      <w:r w:rsidRPr="00080780">
        <w:rPr>
          <w:rFonts w:ascii="Arial" w:hAnsi="Arial" w:cs="Arial"/>
          <w:color w:val="00000A"/>
          <w:kern w:val="2"/>
          <w:sz w:val="22"/>
          <w:szCs w:val="22"/>
        </w:rPr>
        <w:t>rzedmiotowe przedsięwzięcie nie będzie stanowić zagrożenia dla środowiska ze względu na ilość i rodzaj wytwarzanych odpadów, pod warunkiem prowadzenia prawidłowej gospodarki odpadami, zgodnej z obowiązującymi przepisami w zakresie gospodarki odpadami oraz przepisami szczegółowymi.</w:t>
      </w:r>
    </w:p>
    <w:p w:rsidR="00FA73F5" w:rsidRPr="00080780" w:rsidRDefault="00C44D38" w:rsidP="00E90AF8">
      <w:pPr>
        <w:spacing w:before="120" w:line="276" w:lineRule="auto"/>
        <w:rPr>
          <w:rFonts w:ascii="Arial" w:hAnsi="Arial" w:cs="Arial"/>
          <w:sz w:val="22"/>
          <w:szCs w:val="22"/>
        </w:rPr>
      </w:pPr>
      <w:r w:rsidRPr="00080780">
        <w:rPr>
          <w:rFonts w:ascii="Arial" w:hAnsi="Arial" w:cs="Arial"/>
          <w:sz w:val="22"/>
          <w:szCs w:val="22"/>
        </w:rPr>
        <w:t>Ze względu na przebieg projektowanej drogi przez tereny zróżnicowane pod względem występowania obszarów cennych z przyrodniczego punktu widzenia, tut. Organ określił warunki w decyzji (pkt II.4 – II.15), służące zminimalizowaniu oddziaływania inwestycji na środowisko przyrodnicze. Oddziaływania związane z fazą przygotowania przedsięwzięcia i budowy będą miały charakter odwracalny oraz będą występowały w relatywnie krótkim czasie.</w:t>
      </w:r>
    </w:p>
    <w:p w:rsidR="00331C9D" w:rsidRPr="00080780" w:rsidRDefault="00C44D38" w:rsidP="00E90AF8">
      <w:pPr>
        <w:pStyle w:val="Tekstpodstawowy"/>
        <w:spacing w:before="120" w:line="276" w:lineRule="auto"/>
        <w:jc w:val="left"/>
        <w:rPr>
          <w:rFonts w:ascii="Arial" w:hAnsi="Arial" w:cs="Arial"/>
          <w:color w:val="000000" w:themeColor="text1"/>
          <w:sz w:val="22"/>
          <w:szCs w:val="22"/>
          <w:lang w:bidi="pl-PL"/>
        </w:rPr>
      </w:pPr>
      <w:r w:rsidRPr="00080780">
        <w:rPr>
          <w:rFonts w:ascii="Arial" w:hAnsi="Arial" w:cs="Arial"/>
          <w:color w:val="000000" w:themeColor="text1"/>
          <w:sz w:val="22"/>
          <w:szCs w:val="22"/>
        </w:rPr>
        <w:t>W celu minimalizacji oddziaływań etapu budowy na zwierzęta leśne, wykluczono możliwość lokalizowania zaplecza technicznego lub socjalnego budowy na terenach leśnych</w:t>
      </w:r>
      <w:r w:rsidRPr="00080780">
        <w:rPr>
          <w:rFonts w:ascii="Arial" w:hAnsi="Arial" w:cs="Arial"/>
          <w:color w:val="000000" w:themeColor="text1"/>
          <w:sz w:val="22"/>
          <w:szCs w:val="22"/>
          <w:lang w:bidi="pl-PL"/>
        </w:rPr>
        <w:t xml:space="preserve"> tj. w km od 530+577 - 531+600. </w:t>
      </w:r>
      <w:r w:rsidRPr="00080780">
        <w:rPr>
          <w:rFonts w:ascii="Arial" w:hAnsi="Arial" w:cs="Arial"/>
          <w:noProof/>
          <w:color w:val="000000" w:themeColor="text1"/>
          <w:sz w:val="22"/>
          <w:szCs w:val="22"/>
        </w:rPr>
        <w:t>Ponadto w</w:t>
      </w:r>
      <w:r w:rsidRPr="00080780">
        <w:rPr>
          <w:rFonts w:ascii="Arial" w:hAnsi="Arial" w:cs="Arial"/>
          <w:color w:val="000000" w:themeColor="text1"/>
          <w:sz w:val="22"/>
          <w:szCs w:val="22"/>
        </w:rPr>
        <w:t xml:space="preserve"> celu ochrony terenów przyrodniczo czynnych w niniejszej opinii wskazano tereny wykluczone z lokalizacji zapleczy budowy, </w:t>
      </w:r>
      <w:r w:rsidRPr="00080780">
        <w:rPr>
          <w:rFonts w:ascii="Arial" w:eastAsiaTheme="minorHAnsi" w:hAnsi="Arial" w:cs="Arial"/>
          <w:color w:val="000000" w:themeColor="text1"/>
          <w:sz w:val="22"/>
          <w:szCs w:val="22"/>
          <w:lang w:eastAsia="en-US"/>
        </w:rPr>
        <w:t>tymczasowych dróg dojazdowych poza składami materiałów</w:t>
      </w:r>
      <w:r w:rsidRPr="00080780">
        <w:rPr>
          <w:rFonts w:ascii="Arial" w:eastAsia="SimSun" w:hAnsi="Arial" w:cs="Arial"/>
          <w:color w:val="000000" w:themeColor="text1"/>
          <w:kern w:val="1"/>
          <w:sz w:val="22"/>
          <w:szCs w:val="22"/>
          <w:lang w:bidi="hi-IN"/>
        </w:rPr>
        <w:t xml:space="preserve"> w odległości: mnie</w:t>
      </w:r>
      <w:r>
        <w:rPr>
          <w:rFonts w:ascii="Arial" w:eastAsia="SimSun" w:hAnsi="Arial" w:cs="Arial"/>
          <w:color w:val="000000" w:themeColor="text1"/>
          <w:kern w:val="1"/>
          <w:sz w:val="22"/>
          <w:szCs w:val="22"/>
          <w:lang w:bidi="hi-IN"/>
        </w:rPr>
        <w:t>jszej niż 10 </w:t>
      </w:r>
      <w:r w:rsidRPr="00080780">
        <w:rPr>
          <w:rFonts w:ascii="Arial" w:eastAsia="SimSun" w:hAnsi="Arial" w:cs="Arial"/>
          <w:color w:val="000000" w:themeColor="text1"/>
          <w:kern w:val="1"/>
          <w:sz w:val="22"/>
          <w:szCs w:val="22"/>
          <w:lang w:bidi="hi-IN"/>
        </w:rPr>
        <w:t>m od zadrzewień, w tym pojedynczych drzew nieprzeznaczonych do usunięcia,</w:t>
      </w:r>
      <w:r w:rsidRPr="00080780">
        <w:rPr>
          <w:rFonts w:ascii="Arial" w:hAnsi="Arial" w:cs="Arial"/>
          <w:color w:val="000000" w:themeColor="text1"/>
          <w:sz w:val="22"/>
          <w:szCs w:val="22"/>
          <w:lang w:bidi="pl-PL"/>
        </w:rPr>
        <w:t xml:space="preserve"> miejsc w odległości ok. 50 m od: cieków, zbiorników wodnych, terenów podmokłych, systemów melioracyjnych. </w:t>
      </w:r>
      <w:r w:rsidRPr="00080780">
        <w:rPr>
          <w:rFonts w:ascii="Arial" w:hAnsi="Arial" w:cs="Arial"/>
          <w:color w:val="000000" w:themeColor="text1"/>
          <w:sz w:val="22"/>
          <w:szCs w:val="22"/>
        </w:rPr>
        <w:t>Z karty wynika, że w celu dojazdu sprzętu oraz materiałów na teren inwestycji wykorzystany będzie istniejący układ drogowy czyli m. in. droga ekspresowa S1 oraz Al. Piłsudskiego. Nie przewidziano budowy dróg tymczasowych. Składowanie materiałów niezbędnych do zapewnienia ciągłości prac będzie realizowane na wyłączonych z ruchu odcinkach drogi zlokalizowanej w zakresie inwestycji.</w:t>
      </w:r>
    </w:p>
    <w:p w:rsidR="001C42CB" w:rsidRPr="00080780" w:rsidRDefault="00C44D38" w:rsidP="00E90AF8">
      <w:pPr>
        <w:suppressAutoHyphens w:val="0"/>
        <w:autoSpaceDE w:val="0"/>
        <w:autoSpaceDN w:val="0"/>
        <w:adjustRightInd w:val="0"/>
        <w:spacing w:before="120" w:line="276" w:lineRule="auto"/>
        <w:rPr>
          <w:rFonts w:ascii="Arial" w:eastAsia="CIDFont+F1" w:hAnsi="Arial" w:cs="Arial"/>
          <w:color w:val="000000" w:themeColor="text1"/>
          <w:sz w:val="22"/>
          <w:szCs w:val="22"/>
          <w:lang w:eastAsia="en-US"/>
        </w:rPr>
      </w:pPr>
      <w:r w:rsidRPr="00080780">
        <w:rPr>
          <w:rFonts w:ascii="Arial" w:eastAsia="CIDFont+F1" w:hAnsi="Arial" w:cs="Arial"/>
          <w:color w:val="000000" w:themeColor="text1"/>
          <w:sz w:val="22"/>
          <w:szCs w:val="22"/>
          <w:lang w:eastAsia="en-US"/>
        </w:rPr>
        <w:t xml:space="preserve">Droga podlegająca rozbudowie biegnie w sąsiedztwie terenów przemysłowych, komunalnych, zadrzewionych nieużytków i lasów. W pasie przydrożnym dominują zarastające krzewami i drzewami nieużytki. Na wysokości zbiornika Pogoria 1, po prawej i lewej stronie drogi występują lasy, będące w zarządzie Lasów Państwowych, które </w:t>
      </w:r>
      <w:r w:rsidRPr="00080780">
        <w:rPr>
          <w:rFonts w:ascii="Arial" w:eastAsia="CIDFont+F1" w:hAnsi="Arial" w:cs="Arial"/>
          <w:color w:val="000000" w:themeColor="text1"/>
          <w:sz w:val="22"/>
          <w:szCs w:val="22"/>
          <w:lang w:eastAsia="en-US"/>
        </w:rPr>
        <w:lastRenderedPageBreak/>
        <w:t>częściowo zostaną wykarczowane. Wiek drzewostanu leśnego zlokalizowanego po prawej stronie drogi, w km od 530 +577 do km 531+525 określono dla sosen na 70 – 110 lat, natomiast dla brzóz 70 lat, po lewej stronie drogi, dla sosen 70 lat, brzóz 20 -50 lat, dębów 50 lat. Przewiduje się, że wykarczowaniu ulegnie około 5,6 ha powierzchni zalesień, w tym 2,5 ha lasów należących do Skarbu Państwa.</w:t>
      </w:r>
    </w:p>
    <w:p w:rsidR="001C42CB" w:rsidRPr="00080780" w:rsidRDefault="00C44D38" w:rsidP="00E90AF8">
      <w:pPr>
        <w:suppressAutoHyphens w:val="0"/>
        <w:autoSpaceDE w:val="0"/>
        <w:autoSpaceDN w:val="0"/>
        <w:adjustRightInd w:val="0"/>
        <w:spacing w:line="276" w:lineRule="auto"/>
        <w:rPr>
          <w:rFonts w:ascii="Arial" w:eastAsia="CIDFont+F1" w:hAnsi="Arial" w:cs="Arial"/>
          <w:color w:val="000000" w:themeColor="text1"/>
          <w:sz w:val="22"/>
          <w:szCs w:val="22"/>
          <w:lang w:eastAsia="en-US"/>
        </w:rPr>
      </w:pPr>
      <w:r w:rsidRPr="00080780">
        <w:rPr>
          <w:rFonts w:ascii="Arial" w:eastAsiaTheme="minorHAnsi" w:hAnsi="Arial" w:cs="Arial"/>
          <w:color w:val="000000" w:themeColor="text1"/>
          <w:sz w:val="22"/>
          <w:szCs w:val="22"/>
          <w:lang w:eastAsia="en-US"/>
        </w:rPr>
        <w:t>Ogólnie w związku z realizacją inwestycji konieczna będzie wycinka</w:t>
      </w:r>
      <w:r>
        <w:rPr>
          <w:rFonts w:ascii="Arial" w:eastAsiaTheme="minorHAnsi" w:hAnsi="Arial" w:cs="Arial"/>
          <w:color w:val="000000" w:themeColor="text1"/>
          <w:sz w:val="22"/>
          <w:szCs w:val="22"/>
          <w:lang w:eastAsia="en-US"/>
        </w:rPr>
        <w:t xml:space="preserve"> ok.</w:t>
      </w:r>
      <w:r w:rsidRPr="00080780">
        <w:rPr>
          <w:rFonts w:ascii="Arial" w:eastAsiaTheme="minorHAnsi" w:hAnsi="Arial" w:cs="Arial"/>
          <w:color w:val="000000" w:themeColor="text1"/>
          <w:sz w:val="22"/>
          <w:szCs w:val="22"/>
          <w:lang w:eastAsia="en-US"/>
        </w:rPr>
        <w:t xml:space="preserve"> </w:t>
      </w:r>
      <w:r w:rsidRPr="00080780">
        <w:rPr>
          <w:rFonts w:ascii="Arial" w:hAnsi="Arial" w:cs="Arial"/>
          <w:color w:val="000000" w:themeColor="text1"/>
          <w:sz w:val="22"/>
          <w:szCs w:val="22"/>
        </w:rPr>
        <w:t xml:space="preserve">246 szt. drzew, </w:t>
      </w:r>
      <w:r>
        <w:rPr>
          <w:rFonts w:ascii="Arial" w:hAnsi="Arial" w:cs="Arial"/>
          <w:color w:val="000000" w:themeColor="text1"/>
          <w:sz w:val="22"/>
          <w:szCs w:val="22"/>
        </w:rPr>
        <w:t>ok. </w:t>
      </w:r>
      <w:r w:rsidRPr="00080780">
        <w:rPr>
          <w:rFonts w:ascii="Arial" w:hAnsi="Arial" w:cs="Arial"/>
          <w:color w:val="000000" w:themeColor="text1"/>
          <w:sz w:val="22"/>
          <w:szCs w:val="22"/>
        </w:rPr>
        <w:t>20482 m</w:t>
      </w:r>
      <w:r w:rsidRPr="00080780">
        <w:rPr>
          <w:rFonts w:ascii="Arial" w:hAnsi="Arial" w:cs="Arial"/>
          <w:color w:val="000000" w:themeColor="text1"/>
          <w:sz w:val="22"/>
          <w:szCs w:val="22"/>
          <w:vertAlign w:val="superscript"/>
        </w:rPr>
        <w:t>2</w:t>
      </w:r>
      <w:r w:rsidRPr="00080780">
        <w:rPr>
          <w:rFonts w:ascii="Arial" w:hAnsi="Arial" w:cs="Arial"/>
          <w:color w:val="000000" w:themeColor="text1"/>
          <w:sz w:val="22"/>
          <w:szCs w:val="22"/>
        </w:rPr>
        <w:t xml:space="preserve"> podrostów drzew (których wiek nie przekracza 10 lat); </w:t>
      </w:r>
      <w:r>
        <w:rPr>
          <w:rFonts w:ascii="Arial" w:hAnsi="Arial" w:cs="Arial"/>
          <w:color w:val="000000" w:themeColor="text1"/>
          <w:sz w:val="22"/>
          <w:szCs w:val="22"/>
        </w:rPr>
        <w:t xml:space="preserve">ok. </w:t>
      </w:r>
      <w:r w:rsidRPr="00080780">
        <w:rPr>
          <w:rFonts w:ascii="Arial" w:hAnsi="Arial" w:cs="Arial"/>
          <w:color w:val="000000" w:themeColor="text1"/>
          <w:sz w:val="22"/>
          <w:szCs w:val="22"/>
        </w:rPr>
        <w:t>1033,1 m</w:t>
      </w:r>
      <w:r w:rsidRPr="00080780">
        <w:rPr>
          <w:rFonts w:ascii="Arial" w:hAnsi="Arial" w:cs="Arial"/>
          <w:color w:val="000000" w:themeColor="text1"/>
          <w:sz w:val="22"/>
          <w:szCs w:val="22"/>
          <w:vertAlign w:val="superscript"/>
        </w:rPr>
        <w:t xml:space="preserve">2 </w:t>
      </w:r>
      <w:r>
        <w:rPr>
          <w:rFonts w:ascii="Arial" w:hAnsi="Arial" w:cs="Arial"/>
          <w:color w:val="000000" w:themeColor="text1"/>
          <w:sz w:val="22"/>
          <w:szCs w:val="22"/>
        </w:rPr>
        <w:t xml:space="preserve">powierzchni krzewów oraz ok. </w:t>
      </w:r>
      <w:r w:rsidRPr="00080780">
        <w:rPr>
          <w:rFonts w:ascii="Arial" w:hAnsi="Arial" w:cs="Arial"/>
          <w:color w:val="000000" w:themeColor="text1"/>
          <w:sz w:val="22"/>
          <w:szCs w:val="22"/>
        </w:rPr>
        <w:t>964 szt. drzew z terenów leśnych</w:t>
      </w:r>
      <w:r>
        <w:rPr>
          <w:rFonts w:ascii="Arial" w:eastAsia="CIDFont+F1" w:hAnsi="Arial" w:cs="Arial"/>
          <w:color w:val="000000" w:themeColor="text1"/>
          <w:sz w:val="22"/>
          <w:szCs w:val="22"/>
          <w:lang w:eastAsia="en-US"/>
        </w:rPr>
        <w:t xml:space="preserve"> (ok.</w:t>
      </w:r>
      <w:r w:rsidRPr="00080780">
        <w:rPr>
          <w:rFonts w:ascii="Arial" w:eastAsia="CIDFont+F1" w:hAnsi="Arial" w:cs="Arial"/>
          <w:color w:val="000000" w:themeColor="text1"/>
          <w:sz w:val="22"/>
          <w:szCs w:val="22"/>
          <w:lang w:eastAsia="en-US"/>
        </w:rPr>
        <w:t xml:space="preserve"> 2,5 ha). </w:t>
      </w:r>
      <w:r w:rsidRPr="00080780">
        <w:rPr>
          <w:rFonts w:ascii="Arial" w:hAnsi="Arial" w:cs="Arial"/>
          <w:color w:val="000000" w:themeColor="text1"/>
          <w:sz w:val="22"/>
          <w:szCs w:val="22"/>
        </w:rPr>
        <w:t xml:space="preserve">Liczba pojedynczych pni drzew zinwentaryzowanych do zabezpieczenia wynosi </w:t>
      </w:r>
      <w:r>
        <w:rPr>
          <w:rFonts w:ascii="Arial" w:hAnsi="Arial" w:cs="Arial"/>
          <w:color w:val="000000" w:themeColor="text1"/>
          <w:sz w:val="22"/>
          <w:szCs w:val="22"/>
        </w:rPr>
        <w:t xml:space="preserve">ok. </w:t>
      </w:r>
      <w:r w:rsidRPr="00080780">
        <w:rPr>
          <w:rFonts w:ascii="Arial" w:hAnsi="Arial" w:cs="Arial"/>
          <w:color w:val="000000" w:themeColor="text1"/>
          <w:sz w:val="22"/>
          <w:szCs w:val="22"/>
        </w:rPr>
        <w:t>152 szt.</w:t>
      </w:r>
    </w:p>
    <w:p w:rsidR="001C42CB" w:rsidRPr="00080780" w:rsidRDefault="00C44D38" w:rsidP="00E90AF8">
      <w:pPr>
        <w:suppressAutoHyphens w:val="0"/>
        <w:spacing w:line="276" w:lineRule="auto"/>
        <w:rPr>
          <w:rFonts w:ascii="Arial" w:eastAsiaTheme="minorHAnsi" w:hAnsi="Arial" w:cs="Arial"/>
          <w:color w:val="000000" w:themeColor="text1"/>
          <w:sz w:val="22"/>
          <w:szCs w:val="22"/>
          <w:lang w:eastAsia="en-US"/>
        </w:rPr>
      </w:pPr>
      <w:r w:rsidRPr="00080780">
        <w:rPr>
          <w:rFonts w:ascii="Arial" w:hAnsi="Arial" w:cs="Arial"/>
          <w:color w:val="000000" w:themeColor="text1"/>
          <w:sz w:val="22"/>
          <w:szCs w:val="22"/>
          <w:lang w:eastAsia="pl-PL"/>
        </w:rPr>
        <w:t>Wycinka drzew i krzewów niewątpliwie oddziałuje na ptaki, nietoperze, owady oraz inne grupy zwierząt, co ma związek z uszczupleniem ich siedlisk.</w:t>
      </w:r>
      <w:r w:rsidRPr="00080780">
        <w:rPr>
          <w:rFonts w:ascii="Arial" w:eastAsiaTheme="minorHAnsi" w:hAnsi="Arial" w:cs="Arial"/>
          <w:color w:val="000000" w:themeColor="text1"/>
          <w:sz w:val="22"/>
          <w:szCs w:val="22"/>
          <w:lang w:eastAsia="en-US"/>
        </w:rPr>
        <w:t xml:space="preserve"> Dlatego też wycinka drzew i krzewów w zwartym terenie leśnym </w:t>
      </w:r>
      <w:r w:rsidRPr="00080780">
        <w:rPr>
          <w:rFonts w:ascii="Arial" w:hAnsi="Arial" w:cs="Arial"/>
          <w:color w:val="000000" w:themeColor="text1"/>
          <w:sz w:val="22"/>
          <w:szCs w:val="22"/>
          <w:lang w:bidi="pl-PL"/>
        </w:rPr>
        <w:t xml:space="preserve">w km 530+577 - 531+600 po obu stronach drogi </w:t>
      </w:r>
      <w:r w:rsidRPr="00080780">
        <w:rPr>
          <w:rFonts w:ascii="Arial" w:eastAsiaTheme="minorHAnsi" w:hAnsi="Arial" w:cs="Arial"/>
          <w:color w:val="000000" w:themeColor="text1"/>
          <w:sz w:val="22"/>
          <w:szCs w:val="22"/>
          <w:lang w:eastAsia="en-US"/>
        </w:rPr>
        <w:t>zostanie przeprowadzona poza okresem lęgowym ptaków, z uwagi na możliwość wystąpienia trudności w identyfikacji siedlisk i gatunków chronionych roślin, zwierząt i grzybów w okresie wegetacyjnym drzew, przy pełnym ulistnieniu. Dopuszczono natomiast prowadzenie wycinki w sezonie lęgowym, jednakże wyłącznie w przypadku pojedynczych drzew, rozproszonych poza terenem leśnym, których łatwiejsze jest skontrolowanie pod nadzorem przyrodniczym – ornitologicznym w zakresie występowania</w:t>
      </w:r>
      <w:r w:rsidRPr="00080780">
        <w:rPr>
          <w:rFonts w:ascii="Arial" w:hAnsi="Arial" w:cs="Arial"/>
          <w:color w:val="000000" w:themeColor="text1"/>
          <w:sz w:val="22"/>
          <w:szCs w:val="22"/>
          <w:lang w:eastAsia="pl-PL"/>
        </w:rPr>
        <w:t xml:space="preserve"> potencjalnych miejsc gniazdowania i/lub żerowania, rozrodu, zimowania, etc. – warunek nr II.5 niniejszej decyzji. </w:t>
      </w:r>
      <w:r w:rsidRPr="00080780">
        <w:rPr>
          <w:rFonts w:ascii="Arial" w:eastAsiaTheme="minorHAnsi" w:hAnsi="Arial" w:cs="Arial"/>
          <w:color w:val="000000" w:themeColor="text1"/>
          <w:sz w:val="22"/>
          <w:szCs w:val="22"/>
          <w:lang w:eastAsia="en-US"/>
        </w:rPr>
        <w:t xml:space="preserve">Rola nadzoru przyrodniczego będzie istotna w celu kontroli </w:t>
      </w:r>
      <w:r w:rsidRPr="00080780">
        <w:rPr>
          <w:rFonts w:ascii="Arial" w:hAnsi="Arial" w:cs="Arial"/>
          <w:color w:val="000000" w:themeColor="text1"/>
          <w:sz w:val="22"/>
          <w:szCs w:val="22"/>
          <w:lang w:eastAsia="pl-PL"/>
        </w:rPr>
        <w:t>drzew i krzewów przeznaczonych do wycinki, przed ich usunięciem, w zakresie występowania chronionych gatunków roślin i zwierząt. W decyzji wprowadzono więc obowiązek kontroli starodrzewu, drzew dziuplastych oraz których obwód pnia na wysokości 5 cm wynosi minimum 50 cm, z udziałem nadzoru przyrodniczego – chiropterologa i entomologa, pod kątem zasiedlenia przez chronione gatunki owadów (np. pachnicy dębowej) i nietoperzy – warunek nr II.6</w:t>
      </w:r>
      <w:r w:rsidRPr="00080780">
        <w:rPr>
          <w:rFonts w:ascii="Arial" w:hAnsi="Arial" w:cs="Arial"/>
          <w:b/>
          <w:color w:val="000000" w:themeColor="text1"/>
          <w:sz w:val="22"/>
          <w:szCs w:val="22"/>
          <w:lang w:eastAsia="pl-PL"/>
        </w:rPr>
        <w:t>.</w:t>
      </w:r>
      <w:r w:rsidRPr="00080780">
        <w:rPr>
          <w:rFonts w:ascii="Arial" w:eastAsiaTheme="minorHAnsi" w:hAnsi="Arial" w:cs="Arial"/>
          <w:color w:val="000000" w:themeColor="text1"/>
          <w:sz w:val="22"/>
          <w:szCs w:val="22"/>
          <w:lang w:eastAsia="en-US"/>
        </w:rPr>
        <w:t xml:space="preserve"> </w:t>
      </w:r>
      <w:r w:rsidRPr="00080780">
        <w:rPr>
          <w:rFonts w:ascii="Arial" w:hAnsi="Arial" w:cs="Arial"/>
          <w:color w:val="000000" w:themeColor="text1"/>
          <w:sz w:val="22"/>
          <w:szCs w:val="22"/>
          <w:lang w:eastAsia="pl-PL"/>
        </w:rPr>
        <w:t>Pośrednio do ograniczenia oddziaływania na nietoperze będzie przyczyniała się wycinka drzew w okresie poza aktywnością nietoperzy (III-X). W przypadku stwierdzenia występowania siedlisk chronionych bezkręgowców i nietoperzy usunięcie drzew możliwe będzie po uzyskaniu zezwolenia na realizację czynności zakazanych w stosunku do chronionych gatunków zwierząt.</w:t>
      </w:r>
    </w:p>
    <w:p w:rsidR="001C42CB" w:rsidRPr="00080780" w:rsidRDefault="00C44D38" w:rsidP="00E90AF8">
      <w:pPr>
        <w:spacing w:before="120" w:line="276" w:lineRule="auto"/>
        <w:rPr>
          <w:rFonts w:ascii="Arial" w:hAnsi="Arial" w:cs="Arial"/>
          <w:b/>
          <w:color w:val="000000" w:themeColor="text1"/>
          <w:sz w:val="22"/>
          <w:szCs w:val="22"/>
          <w:lang w:eastAsia="pl-PL"/>
        </w:rPr>
      </w:pPr>
      <w:r w:rsidRPr="00080780">
        <w:rPr>
          <w:rFonts w:ascii="Arial" w:hAnsi="Arial" w:cs="Arial"/>
          <w:color w:val="000000" w:themeColor="text1"/>
          <w:sz w:val="22"/>
          <w:szCs w:val="22"/>
          <w:lang w:eastAsia="pl-PL"/>
        </w:rPr>
        <w:t>Warunki dotyczące obowiązku maksymalnej ochrony drzew tj. warunek II.7 (szczególnie na terenach leśnych), zabezpieczenia drzew nieprzewidzianych do wycinki oraz ograniczeń w możliwości lokalizowania zapleczy budowy w rejonach drzew nieprzeznaczonych do wycinki, ma na celu zminimalizowanie wpływu robót budowlanych, a zwłaszcza zagrożenia uszkodzeniami mechanicznymi, wynikającymi z pracy maszyn, na kondycję zdrowotną tych drzew, a tym samym minimalizacji strat zieleni</w:t>
      </w:r>
      <w:r w:rsidRPr="00080780">
        <w:rPr>
          <w:rFonts w:ascii="Arial" w:hAnsi="Arial" w:cs="Arial"/>
          <w:b/>
          <w:color w:val="000000" w:themeColor="text1"/>
          <w:sz w:val="22"/>
          <w:szCs w:val="22"/>
          <w:lang w:eastAsia="pl-PL"/>
        </w:rPr>
        <w:t>.</w:t>
      </w:r>
    </w:p>
    <w:p w:rsidR="00EF04BA" w:rsidRPr="00080780" w:rsidRDefault="00C44D38" w:rsidP="00E90AF8">
      <w:pPr>
        <w:spacing w:before="120" w:line="276" w:lineRule="auto"/>
        <w:rPr>
          <w:rFonts w:ascii="Arial" w:eastAsia="Calibri" w:hAnsi="Arial" w:cs="Arial"/>
          <w:color w:val="000000" w:themeColor="text1"/>
          <w:sz w:val="22"/>
          <w:szCs w:val="22"/>
        </w:rPr>
      </w:pPr>
      <w:r w:rsidRPr="00080780">
        <w:rPr>
          <w:rFonts w:ascii="Arial" w:hAnsi="Arial" w:cs="Arial"/>
          <w:color w:val="000000" w:themeColor="text1"/>
          <w:sz w:val="22"/>
          <w:szCs w:val="22"/>
        </w:rPr>
        <w:t xml:space="preserve">W decyzji nakazano dokonać kontroli obiektów przeznaczonych do wyburzenia tj. istniejącego wiaduktu drogowego nad linią kolejową oraz nad al. J. Piłsudskiego, mostu nad </w:t>
      </w:r>
      <w:r>
        <w:rPr>
          <w:rFonts w:ascii="Arial" w:hAnsi="Arial" w:cs="Arial"/>
          <w:color w:val="000000" w:themeColor="text1"/>
          <w:sz w:val="22"/>
          <w:szCs w:val="22"/>
        </w:rPr>
        <w:t xml:space="preserve">rowem Piaski </w:t>
      </w:r>
      <w:r w:rsidRPr="00080780">
        <w:rPr>
          <w:rFonts w:ascii="Arial" w:hAnsi="Arial" w:cs="Arial"/>
          <w:color w:val="000000" w:themeColor="text1"/>
          <w:sz w:val="22"/>
          <w:szCs w:val="22"/>
        </w:rPr>
        <w:t xml:space="preserve">oraz przepustu na rowie RBN1 oraz innych elementów istniejącego układu drogowego pod kątem ich wykorzystywania jako siedliska lęgowe ptaków oraz </w:t>
      </w:r>
      <w:r w:rsidRPr="00080780">
        <w:rPr>
          <w:rFonts w:ascii="Arial" w:eastAsia="Calibri" w:hAnsi="Arial" w:cs="Arial"/>
          <w:color w:val="000000" w:themeColor="text1"/>
          <w:sz w:val="22"/>
          <w:szCs w:val="22"/>
        </w:rPr>
        <w:t>występowania schronień letnich oraz zimowych nietoperzy – warunek nr II.8. Działanie to ma na celu ochronę ww. zwierząt w trakcie okresu lęgowego/rozrodczego, czy zimowania.</w:t>
      </w:r>
    </w:p>
    <w:p w:rsidR="00720AA1" w:rsidRPr="00080780" w:rsidRDefault="00C44D38" w:rsidP="00E90AF8">
      <w:pPr>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rPr>
        <w:t>W celu ograniczenia zasiedlania stromych skarp przez jaskółki brzegówki ustalono warunek nr II.9 nakazujący kształtowanie skarp powstających w trakcie realizacji zamierzenia w taki sposób, aby uniemożliwić ptakom ich zasiedlenie (tzn. nie powinny tworzyć stromych, pionowych ścian lecz mieć łagodne nachylenie). W przypadku braku takiej możliwości, pionowe skarpy wykopów nakazano zabezpieczyć siatką lub agrowłókniną.</w:t>
      </w:r>
    </w:p>
    <w:p w:rsidR="0045708C" w:rsidRPr="00C852DA" w:rsidRDefault="00C44D38" w:rsidP="00E90AF8">
      <w:pPr>
        <w:pStyle w:val="Tekstpodstawowy"/>
        <w:spacing w:before="120" w:line="276" w:lineRule="auto"/>
        <w:jc w:val="left"/>
        <w:rPr>
          <w:rFonts w:ascii="Arial" w:hAnsi="Arial" w:cs="Arial"/>
          <w:color w:val="000000" w:themeColor="text1"/>
          <w:sz w:val="22"/>
          <w:szCs w:val="22"/>
        </w:rPr>
      </w:pPr>
      <w:r w:rsidRPr="00080780">
        <w:rPr>
          <w:rFonts w:ascii="Arial" w:eastAsiaTheme="minorHAnsi" w:hAnsi="Arial" w:cs="Arial"/>
          <w:color w:val="000000" w:themeColor="text1"/>
          <w:sz w:val="22"/>
          <w:szCs w:val="22"/>
          <w:lang w:eastAsia="en-US"/>
        </w:rPr>
        <w:lastRenderedPageBreak/>
        <w:t xml:space="preserve">Z karty i jej uzupełnień wynika, że </w:t>
      </w:r>
      <w:r w:rsidRPr="00080780">
        <w:rPr>
          <w:rFonts w:ascii="Arial" w:hAnsi="Arial" w:cs="Arial"/>
          <w:color w:val="000000" w:themeColor="text1"/>
          <w:sz w:val="22"/>
          <w:szCs w:val="22"/>
        </w:rPr>
        <w:t xml:space="preserve">istniejąca droga nie sąsiaduje z unikalnymi siedliskami przyrodniczymi, ani z siedliskami rzadkich gatunków roślin, grzybów lub zwierząt. </w:t>
      </w:r>
      <w:r w:rsidRPr="00080780">
        <w:rPr>
          <w:rFonts w:ascii="Arial" w:eastAsiaTheme="minorHAnsi" w:hAnsi="Arial" w:cs="Arial"/>
          <w:color w:val="000000" w:themeColor="text1"/>
          <w:sz w:val="22"/>
          <w:szCs w:val="22"/>
          <w:lang w:eastAsia="en-US"/>
        </w:rPr>
        <w:t>Z uwagi jednak na tereny leśne znajdujące się w bezpośrednim sąsiedztwie rozbudowywanej drogi w niniejszej decyzji określono warunki mające na celu ochronę zwierząt przed nieumyślnym ich zabijaniem w trakcie realizacji przedsięwzięcia. Narzucone działania - lokalizacja zapleczy budowy, poza potencjalnymi siedliskami płazów, wygradzanie placów budowy, prowadzenie nadzoru herpetologicznego przez cały okr</w:t>
      </w:r>
      <w:r>
        <w:rPr>
          <w:rFonts w:ascii="Arial" w:eastAsiaTheme="minorHAnsi" w:hAnsi="Arial" w:cs="Arial"/>
          <w:color w:val="000000" w:themeColor="text1"/>
          <w:sz w:val="22"/>
          <w:szCs w:val="22"/>
          <w:lang w:eastAsia="en-US"/>
        </w:rPr>
        <w:t>es aktywności gadów i płazów na </w:t>
      </w:r>
      <w:r w:rsidRPr="00080780">
        <w:rPr>
          <w:rFonts w:ascii="Arial" w:eastAsiaTheme="minorHAnsi" w:hAnsi="Arial" w:cs="Arial"/>
          <w:color w:val="000000" w:themeColor="text1"/>
          <w:sz w:val="22"/>
          <w:szCs w:val="22"/>
          <w:lang w:eastAsia="en-US"/>
        </w:rPr>
        <w:t xml:space="preserve">całym odcinku, winny zapewnić maksymalną ochronę tej grupy zwierząt. </w:t>
      </w:r>
      <w:r w:rsidRPr="00C852DA">
        <w:rPr>
          <w:rFonts w:ascii="Arial" w:eastAsiaTheme="minorHAnsi" w:hAnsi="Arial" w:cs="Arial"/>
          <w:color w:val="000000" w:themeColor="text1"/>
          <w:sz w:val="22"/>
          <w:szCs w:val="22"/>
          <w:lang w:eastAsia="en-US"/>
        </w:rPr>
        <w:t xml:space="preserve">W decyzji </w:t>
      </w:r>
      <w:r w:rsidRPr="00C852DA">
        <w:rPr>
          <w:rFonts w:ascii="Arial" w:hAnsi="Arial" w:cs="Arial"/>
          <w:sz w:val="22"/>
          <w:szCs w:val="22"/>
          <w:lang w:bidi="pl-PL"/>
        </w:rPr>
        <w:t xml:space="preserve">wskazano, aby przed rozpoczęciem inwestycji oraz w fazie jej realizacji nadzór przyrodniczy sprawdzał, czy na powierzchni terenu objętego oddziaływaniem nie znajdują się siedliska oraz stanowiska chronionych roślin. W przypadku ich stwierdzenia określono wstrzymanie prac oraz odłowienie i przeniesienie zwierząt do odpowiednich dla nich siedlisk pod nadzorem przyrodniczym. Prace te wymagają jednak uzyskania zezwolenia rdoś na czynności podlegające zakazom w stosunku do chronionych gatunków zwierząt. </w:t>
      </w:r>
      <w:r w:rsidRPr="00C852DA">
        <w:rPr>
          <w:rFonts w:ascii="Arial" w:hAnsi="Arial" w:cs="Arial"/>
          <w:color w:val="000000" w:themeColor="text1"/>
          <w:sz w:val="22"/>
          <w:szCs w:val="22"/>
        </w:rPr>
        <w:t xml:space="preserve">– warunek nr II.10. </w:t>
      </w:r>
    </w:p>
    <w:p w:rsidR="00720AA1" w:rsidRPr="00080780" w:rsidRDefault="00C44D38" w:rsidP="00E90AF8">
      <w:pPr>
        <w:pStyle w:val="Tekstpodstawowy"/>
        <w:spacing w:before="120" w:line="276" w:lineRule="auto"/>
        <w:jc w:val="left"/>
        <w:rPr>
          <w:rFonts w:ascii="Arial" w:eastAsiaTheme="minorHAnsi" w:hAnsi="Arial" w:cs="Arial"/>
          <w:color w:val="000000" w:themeColor="text1"/>
          <w:sz w:val="22"/>
          <w:szCs w:val="22"/>
          <w:lang w:eastAsia="en-US"/>
        </w:rPr>
      </w:pPr>
      <w:r w:rsidRPr="00080780">
        <w:rPr>
          <w:rFonts w:ascii="Arial" w:eastAsiaTheme="minorHAnsi" w:hAnsi="Arial" w:cs="Arial"/>
          <w:color w:val="000000" w:themeColor="text1"/>
          <w:sz w:val="22"/>
          <w:szCs w:val="22"/>
          <w:lang w:eastAsia="en-US"/>
        </w:rPr>
        <w:t xml:space="preserve">Prace ziemne na etapie realizacji przedsięwzięcia prowadzić mogą do powstawania okresowych (podlegających likwidacji w wyniku dalszych prac budowlanych) zagłębień terenowych wypełnionych wodą, które mogą być spontanicznie zajmowane przez gatunki zwierząt wykorzystujące tego rodzaju siedliska do rozrodu - głównie płazy. W związku z powyższym, w celu zminimalizowania strat w populacjach ww. grupy zwierząt, w decyzji wskazano na konieczność prowadzenia prac w sposób zapobiegający powstawaniu zastoisk i zalewisk oraz obowiązek wygrodzenia wykopów. Mając na względzie technologię i zakres robót, a także możliwe do wystąpienia warunki atmosferyczne (np. okresy długotrwałych opadów), nie zawsze jest możliwe uniknięcie powstawania zagłębień wypełnionych tymczasowo wodą. Dodatkowo wprowadzono obowiązek odłowienia i przeniesienia poza strefę zagrożenia, osobników dorosłych i form rozwojowych płazów stwierdzonych w tego rodzaju zagłębieniach. </w:t>
      </w:r>
      <w:r w:rsidRPr="00080780">
        <w:rPr>
          <w:rFonts w:ascii="Arial" w:hAnsi="Arial" w:cs="Arial"/>
          <w:color w:val="000000" w:themeColor="text1"/>
          <w:sz w:val="22"/>
          <w:szCs w:val="22"/>
        </w:rPr>
        <w:t>Odcinek leśny (od początku zakresu projektu do km około 531+600) na etapie realizacji zamierzenia zabezpieczony zostanie tymczasowym ogrodzeniem herpetologicznym.</w:t>
      </w:r>
      <w:r w:rsidRPr="00080780">
        <w:rPr>
          <w:rFonts w:ascii="Arial" w:eastAsiaTheme="minorHAnsi" w:hAnsi="Arial" w:cs="Arial"/>
          <w:color w:val="000000" w:themeColor="text1"/>
          <w:sz w:val="22"/>
          <w:szCs w:val="22"/>
          <w:lang w:eastAsia="en-US"/>
        </w:rPr>
        <w:t xml:space="preserve"> Zamiast wygrodzenia herpetologicznego dopuszczono też możliwość zastosowania ścianek szczelnych do tymczasowego wygrodzenia, przy czym należy pozostawić ich elementy ok. 0,5 m nad powierzchnią gruntu, tworząc w ten sposób palisadę ochronną. W ramach nadzoru przyrodniczego przewidziano wykonanie skarpowania wykopów oraz umieszczenie w nich desek tworzących pomosty, które umożliwią samodzielne wydostawanie się zwierząt  z wykopów</w:t>
      </w:r>
      <w:r w:rsidRPr="00080780">
        <w:rPr>
          <w:rFonts w:ascii="Arial" w:eastAsiaTheme="minorHAnsi" w:hAnsi="Arial" w:cs="Arial"/>
          <w:color w:val="000000" w:themeColor="text1"/>
          <w:w w:val="110"/>
          <w:sz w:val="22"/>
          <w:szCs w:val="22"/>
          <w:lang w:eastAsia="en-US"/>
        </w:rPr>
        <w:t>.</w:t>
      </w:r>
      <w:r w:rsidRPr="00080780">
        <w:rPr>
          <w:rFonts w:ascii="Arial" w:eastAsiaTheme="minorHAnsi" w:hAnsi="Arial" w:cs="Arial"/>
          <w:color w:val="000000" w:themeColor="text1"/>
          <w:sz w:val="22"/>
          <w:szCs w:val="22"/>
          <w:lang w:eastAsia="en-US"/>
        </w:rPr>
        <w:t xml:space="preserve"> Prace związane z realizacją projektowanej inwestycji będą wiązały się także z negatywnym oddziaływaniem na lokalne populacje ssaków, co związane jest z ograniczeniem przestrzeni życiowej (miejsce odpoczynku, schronienia – głównie na terenach otwartych). Dlatego też wskazane jest, by przed przystąpieniem do jakichkolwiek prac inwestycyjnych związanych z przygotowaniem obszaru do budowy, przeprowadzić rozpoznanie aktualnie występujących szlaków migracji ssaków. </w:t>
      </w:r>
      <w:r w:rsidRPr="00080780">
        <w:rPr>
          <w:rFonts w:ascii="Arial" w:hAnsi="Arial" w:cs="Arial"/>
          <w:color w:val="000000" w:themeColor="text1"/>
          <w:sz w:val="22"/>
          <w:szCs w:val="22"/>
        </w:rPr>
        <w:t xml:space="preserve">W karcie podano, że dla bezpieczeństwa średniej wielkości zwierząt leśnych (dziki, sarny) głębokie wykopy pod fundamenty obiektów inżynierskich, w okresie między ich powstaniem, a wypełnieniem pozostaną odpowiednio zabezpieczone poprzez wygrodzenie. </w:t>
      </w:r>
      <w:r w:rsidRPr="00080780">
        <w:rPr>
          <w:rFonts w:ascii="Arial" w:eastAsiaTheme="minorHAnsi" w:hAnsi="Arial" w:cs="Arial"/>
          <w:color w:val="000000" w:themeColor="text1"/>
          <w:sz w:val="22"/>
          <w:szCs w:val="22"/>
          <w:lang w:eastAsia="en-US"/>
        </w:rPr>
        <w:t xml:space="preserve">Ponadto, wskazano na konieczność zastosowania oświetlenia sodowego w miejscach lokalizacji placów maszynowych. Lampy te powinny mieć szczelne obudowy, co uniemożliwi owadom kontakt z rozżarzoną żarówką. Wykorzystanie tego typu oświetlenia pozwoli na zmniejszenie skutków oddziaływania oświetlenia na tą grupę zwierząt. Zgodnie z zasadą przezorności w decyzji, w celu ograniczenia negatywnych oddziaływań wynikających z planowanej wycinki drzew na chiropterofaunę (m.in. utrata </w:t>
      </w:r>
      <w:r w:rsidRPr="00080780">
        <w:rPr>
          <w:rFonts w:ascii="Arial" w:eastAsiaTheme="minorHAnsi" w:hAnsi="Arial" w:cs="Arial"/>
          <w:color w:val="000000" w:themeColor="text1"/>
          <w:sz w:val="22"/>
          <w:szCs w:val="22"/>
          <w:lang w:eastAsia="en-US"/>
        </w:rPr>
        <w:lastRenderedPageBreak/>
        <w:t>siedlisk), określono jej terminy oraz konieczny do uwzględnienia na etapie jej wykonywania nadzór chiropterologa. W decyzji ww. wskazania zostały określone w warunku nr II.11 niniejszej decyzji.</w:t>
      </w:r>
    </w:p>
    <w:p w:rsidR="003572C5" w:rsidRPr="00080780" w:rsidRDefault="00C44D38" w:rsidP="00E90AF8">
      <w:pPr>
        <w:pStyle w:val="Tekstpodstawowy"/>
        <w:spacing w:before="120" w:line="276" w:lineRule="auto"/>
        <w:jc w:val="left"/>
        <w:rPr>
          <w:rFonts w:ascii="Arial" w:hAnsi="Arial" w:cs="Arial"/>
          <w:color w:val="000000" w:themeColor="text1"/>
          <w:sz w:val="22"/>
          <w:szCs w:val="22"/>
        </w:rPr>
      </w:pPr>
      <w:r w:rsidRPr="00080780">
        <w:rPr>
          <w:rFonts w:ascii="Arial" w:hAnsi="Arial" w:cs="Arial"/>
          <w:color w:val="000000" w:themeColor="text1"/>
          <w:sz w:val="22"/>
          <w:szCs w:val="22"/>
        </w:rPr>
        <w:t>W karcie podano, że cały odcinek przebiegający w bezpośrednim sąsiedztwie terenów leśnych (od początku zakresu projektu do km około 531+600) na etapie realizacji inwestycji należy zabezpieczyć tymczasowym ogrodzeniem herpetologicznym. W uzupełnieniu karty podano, że odpowiednim zabezpieczeniem na czas budowy będzie agrowłóknina. Płotek utworzony z tego materiału winien mieć wysokość min. 80 cm, z czego 60 cm to część nadziemna wraz z 10 cm przewieszką, a 20 cm stanowić będzie część podziemna, wkopana w grunt. W niniejszej decyzji wskazano na konieczność trwałego posadowienia wygrodzenia i zapewnienie jego szczelności.</w:t>
      </w:r>
    </w:p>
    <w:p w:rsidR="003572C5" w:rsidRPr="00080780" w:rsidRDefault="00C44D38" w:rsidP="00E90AF8">
      <w:pPr>
        <w:suppressAutoHyphens w:val="0"/>
        <w:spacing w:after="160" w:line="276" w:lineRule="auto"/>
        <w:rPr>
          <w:rFonts w:ascii="Arial" w:eastAsiaTheme="minorHAnsi" w:hAnsi="Arial" w:cs="Arial"/>
          <w:color w:val="000000" w:themeColor="text1"/>
          <w:sz w:val="22"/>
          <w:szCs w:val="22"/>
          <w:lang w:eastAsia="en-US"/>
        </w:rPr>
      </w:pPr>
      <w:r w:rsidRPr="00080780">
        <w:rPr>
          <w:rFonts w:ascii="Arial" w:hAnsi="Arial" w:cs="Arial"/>
          <w:color w:val="000000" w:themeColor="text1"/>
          <w:sz w:val="22"/>
          <w:szCs w:val="22"/>
        </w:rPr>
        <w:t xml:space="preserve">Dodatkowo tut. Organ wskazał na konieczność wykorzystania w przedsięwzięciu </w:t>
      </w:r>
      <w:r w:rsidRPr="00080780">
        <w:rPr>
          <w:rFonts w:ascii="Arial" w:eastAsiaTheme="minorHAnsi" w:hAnsi="Arial" w:cs="Arial"/>
          <w:color w:val="000000" w:themeColor="text1"/>
          <w:sz w:val="22"/>
          <w:szCs w:val="22"/>
          <w:lang w:eastAsia="en-US"/>
        </w:rPr>
        <w:t>wiader z przepuszczalnym dnem, wyłożonych patykami i liśćmi, wkopanych równo z gruntem –po zewnętrznej stronie ogrodzeń tymczasowych, o wysokości minimum 40 cm – tak aby stanowiły pułapki, pozwalające na wyłowienie migrujących zwierząt (płazów). Kontrole wiader wkopanych w ziemię wskazano prowadzić regularne dwa razy dziennie – rano i wieczorem. Ponadto wskazano na potrzebę kontroli wszelkich wykopów, studzienek oraz innych miejsc mogących stanowić pułapki dla zwierząt, a znajdujące się w nich zwierzęta należy niezwłocznie odławiać i przenosić poza teren prowadzonych prac, do stanowisk zastępczych, pod nadzorem herpetologicznym. Rozmieszczenie i zagęszczenie wiader określi nadzór herpetologiczny.</w:t>
      </w:r>
    </w:p>
    <w:p w:rsidR="003572C5" w:rsidRPr="00080780" w:rsidRDefault="00C44D38" w:rsidP="00E90AF8">
      <w:pPr>
        <w:pStyle w:val="Tekstpodstawowy"/>
        <w:spacing w:before="120" w:line="276" w:lineRule="auto"/>
        <w:jc w:val="left"/>
        <w:rPr>
          <w:rFonts w:ascii="Arial" w:eastAsiaTheme="minorHAnsi" w:hAnsi="Arial" w:cs="Arial"/>
          <w:color w:val="000000" w:themeColor="text1"/>
          <w:sz w:val="22"/>
          <w:szCs w:val="22"/>
          <w:lang w:eastAsia="en-US"/>
        </w:rPr>
      </w:pPr>
      <w:r w:rsidRPr="00080780">
        <w:rPr>
          <w:rFonts w:ascii="Arial" w:eastAsia="Arial" w:hAnsi="Arial" w:cs="Arial"/>
          <w:color w:val="000000" w:themeColor="text1"/>
          <w:sz w:val="22"/>
          <w:szCs w:val="22"/>
          <w:lang w:eastAsia="en-US"/>
        </w:rPr>
        <w:t>W dokumentacji podano, że głębokie wykopy pod fundamenty obiektów inżynierskich, w okresie między ich powstaniem a wypełnieniem, będą ogrodzone, dla bezpieczeństwa średniej wielkości zwierząt leśnych (dziki, sarny). Tymczasowe wygrodzenie wykopów zostanie wykonane za pomocą desek mocowanych na palikach drewnianych lub z wykorzystaniem modułowych tymczasowych ogrodzeń budowlanych. Wysokość ogrodzenia powinna wynosić minimum 1,5 m. Maksymalna wielkość oczek siatki lub odległość między deskami powinna wynosić 5 cm.</w:t>
      </w:r>
      <w:r w:rsidRPr="00080780">
        <w:rPr>
          <w:rFonts w:ascii="Arial" w:eastAsiaTheme="minorHAnsi" w:hAnsi="Arial" w:cs="Arial"/>
          <w:color w:val="000000" w:themeColor="text1"/>
          <w:sz w:val="22"/>
          <w:szCs w:val="22"/>
          <w:lang w:eastAsia="en-US"/>
        </w:rPr>
        <w:t xml:space="preserve"> Wyżej wymienione rozwiązania zostały określone w warunku nr II.12 niniejszej decyzji.</w:t>
      </w:r>
    </w:p>
    <w:p w:rsidR="003572C5" w:rsidRPr="00080780" w:rsidRDefault="00C44D38" w:rsidP="00E90AF8">
      <w:pPr>
        <w:suppressAutoHyphens w:val="0"/>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rPr>
        <w:t xml:space="preserve">W decyzji dopuszczono umocnienie skarp i dna w obrębie </w:t>
      </w:r>
      <w:r>
        <w:rPr>
          <w:rFonts w:ascii="Arial" w:hAnsi="Arial" w:cs="Arial"/>
          <w:color w:val="000000" w:themeColor="text1"/>
          <w:sz w:val="22"/>
          <w:szCs w:val="22"/>
        </w:rPr>
        <w:t xml:space="preserve">rowu Piaski </w:t>
      </w:r>
      <w:r w:rsidRPr="00080780">
        <w:rPr>
          <w:rFonts w:ascii="Arial" w:hAnsi="Arial" w:cs="Arial"/>
          <w:color w:val="000000" w:themeColor="text1"/>
          <w:sz w:val="22"/>
          <w:szCs w:val="22"/>
        </w:rPr>
        <w:t>w km 532+006.62 (warunek nr II.13 niniejszej decyzji), w miejscu lokalizacji przepust MS-2 na odcinku około 50 m powyżej obiektu oraz 100 m poniżej, a także umocnienie rowów melioracyjnych przy użyciu materiału naturalnego pochodzenia tj. faszyny, darniny, kamienia. Dozwolono również konserwację koryta ww. cieku i rowów melioracyjnych na odcinku prowadzonych robót. Umocnienie koryta cieków i rowów melioracyjnych przy pomocy naturalnych materiałów wkomponuje się w środowisko naturalne. Natomiast umocnienie skarp narzutem kamiennym będzie bezpieczne dla zwierząt korzystających z koryt cieków.</w:t>
      </w:r>
    </w:p>
    <w:p w:rsidR="003572C5" w:rsidRPr="00080780" w:rsidRDefault="00C44D38" w:rsidP="00E90AF8">
      <w:pPr>
        <w:widowControl w:val="0"/>
        <w:suppressAutoHyphens w:val="0"/>
        <w:spacing w:line="276" w:lineRule="auto"/>
        <w:rPr>
          <w:rFonts w:ascii="Arial" w:eastAsia="Arial" w:hAnsi="Arial" w:cs="Arial"/>
          <w:color w:val="000000" w:themeColor="text1"/>
          <w:sz w:val="22"/>
          <w:szCs w:val="22"/>
          <w:lang w:eastAsia="en-US"/>
        </w:rPr>
      </w:pPr>
      <w:r w:rsidRPr="00080780">
        <w:rPr>
          <w:rFonts w:ascii="Arial" w:eastAsia="Arial" w:hAnsi="Arial" w:cs="Arial"/>
          <w:color w:val="000000" w:themeColor="text1"/>
          <w:sz w:val="22"/>
          <w:szCs w:val="22"/>
          <w:lang w:eastAsia="en-US"/>
        </w:rPr>
        <w:t>W karcie wyjaśniono, że przedmiotowy odcinek drogi nie przecina siedlisk zimorodka lub innych gatunków gniazdujących w skarpach cieków. Przekraczane cieki nie tworzą wysokich skarp w podatnym do kopania przez ptaki podłożu. Koryta cieków są częściowo umocnione, częściowo poprzerastane korzeniami drzew i krzewów. Nie ma tu urwisk odsłaniających lekkie grunty nadbrzeżne. Również same rowy i cieki wykazują zmienną i niewielką wodonośność oraz nieciągłość ekologiczną powodowaną progami lub przepustami, przez co nie są siedliskiem występowania ryb (żerowiskiem zimorodka).</w:t>
      </w:r>
    </w:p>
    <w:p w:rsidR="003572C5" w:rsidRPr="00080780" w:rsidRDefault="00C44D38" w:rsidP="00E90AF8">
      <w:pPr>
        <w:widowControl w:val="0"/>
        <w:suppressAutoHyphens w:val="0"/>
        <w:spacing w:line="276" w:lineRule="auto"/>
        <w:rPr>
          <w:rFonts w:ascii="Arial" w:eastAsia="Arial" w:hAnsi="Arial" w:cs="Arial"/>
          <w:color w:val="000000" w:themeColor="text1"/>
          <w:sz w:val="22"/>
          <w:szCs w:val="22"/>
          <w:lang w:eastAsia="en-US"/>
        </w:rPr>
      </w:pPr>
      <w:r w:rsidRPr="00080780">
        <w:rPr>
          <w:rFonts w:ascii="Arial" w:eastAsia="Arial" w:hAnsi="Arial" w:cs="Arial"/>
          <w:color w:val="000000" w:themeColor="text1"/>
          <w:sz w:val="22"/>
          <w:szCs w:val="22"/>
          <w:lang w:eastAsia="en-US"/>
        </w:rPr>
        <w:t xml:space="preserve">Teren nie stanowi siedliska zimorodka i nie wymaga szczególnych działań minimalizujących w tym zakresie. Biorąc pod uwagę powyższą informację, że brak jest siedlisk ryb w ciekach, w których będą wykonywane prace budowlane, w niniejszej decyzji nie został wzięty pod </w:t>
      </w:r>
      <w:r w:rsidRPr="00080780">
        <w:rPr>
          <w:rFonts w:ascii="Arial" w:eastAsia="Arial" w:hAnsi="Arial" w:cs="Arial"/>
          <w:color w:val="000000" w:themeColor="text1"/>
          <w:sz w:val="22"/>
          <w:szCs w:val="22"/>
          <w:lang w:eastAsia="en-US"/>
        </w:rPr>
        <w:lastRenderedPageBreak/>
        <w:t xml:space="preserve">uwagę warunek Dyrektora Regionalnego Zarządu Gospodarki Wodnej w Gliwicach dotyczący płoszenia ryb przed przystąpieniem do </w:t>
      </w:r>
      <w:r>
        <w:rPr>
          <w:rFonts w:ascii="Arial" w:eastAsia="Arial" w:hAnsi="Arial" w:cs="Arial"/>
          <w:color w:val="000000" w:themeColor="text1"/>
          <w:sz w:val="22"/>
          <w:szCs w:val="22"/>
          <w:lang w:eastAsia="en-US"/>
        </w:rPr>
        <w:t xml:space="preserve">ww. </w:t>
      </w:r>
      <w:r w:rsidRPr="00080780">
        <w:rPr>
          <w:rFonts w:ascii="Arial" w:eastAsia="Arial" w:hAnsi="Arial" w:cs="Arial"/>
          <w:color w:val="000000" w:themeColor="text1"/>
          <w:sz w:val="22"/>
          <w:szCs w:val="22"/>
          <w:lang w:eastAsia="en-US"/>
        </w:rPr>
        <w:t>prac.</w:t>
      </w:r>
    </w:p>
    <w:p w:rsidR="00793C10" w:rsidRPr="00080780" w:rsidRDefault="00C44D38" w:rsidP="00E90AF8">
      <w:pPr>
        <w:suppressAutoHyphens w:val="0"/>
        <w:spacing w:before="120" w:line="276" w:lineRule="auto"/>
        <w:rPr>
          <w:rFonts w:ascii="Arial" w:eastAsiaTheme="minorHAnsi" w:hAnsi="Arial" w:cs="Arial"/>
          <w:color w:val="000000" w:themeColor="text1"/>
          <w:sz w:val="22"/>
          <w:szCs w:val="22"/>
          <w:lang w:eastAsia="en-US"/>
        </w:rPr>
      </w:pPr>
      <w:r w:rsidRPr="00080780">
        <w:rPr>
          <w:rFonts w:ascii="Arial" w:hAnsi="Arial" w:cs="Arial"/>
          <w:color w:val="000000" w:themeColor="text1"/>
          <w:sz w:val="22"/>
          <w:szCs w:val="22"/>
        </w:rPr>
        <w:t xml:space="preserve">W decyzji wskazano na konieczność zapewnienia nadzoru przyrodniczego w trakcie realizacji </w:t>
      </w:r>
      <w:r w:rsidRPr="00080780">
        <w:rPr>
          <w:rFonts w:ascii="Arial" w:eastAsiaTheme="minorHAnsi" w:hAnsi="Arial" w:cs="Arial"/>
          <w:color w:val="000000" w:themeColor="text1"/>
          <w:sz w:val="22"/>
          <w:szCs w:val="22"/>
          <w:lang w:eastAsia="en-US"/>
        </w:rPr>
        <w:t>przedsięwzięcia, prowadzonego przez właściwych specjalistów – botanika, herpetologa, chiropterologa, ornitologa, entomologa, teriologa, celem kontrolowania sposobu prowadzenia prac budowlanych, pod kątem wypełnienia obowiązków wynikających z uzyskanej decyzji (warunek nr II.15)</w:t>
      </w:r>
      <w:r w:rsidRPr="00080780">
        <w:rPr>
          <w:rFonts w:ascii="Arial" w:eastAsiaTheme="minorHAnsi" w:hAnsi="Arial" w:cs="Arial"/>
          <w:b/>
          <w:color w:val="000000" w:themeColor="text1"/>
          <w:sz w:val="22"/>
          <w:szCs w:val="22"/>
          <w:lang w:eastAsia="en-US"/>
        </w:rPr>
        <w:t>.</w:t>
      </w:r>
      <w:r w:rsidRPr="00080780">
        <w:rPr>
          <w:rFonts w:ascii="Arial" w:eastAsiaTheme="minorHAnsi" w:hAnsi="Arial" w:cs="Arial"/>
          <w:color w:val="000000" w:themeColor="text1"/>
          <w:sz w:val="22"/>
          <w:szCs w:val="22"/>
          <w:lang w:eastAsia="en-US"/>
        </w:rPr>
        <w:t xml:space="preserve"> Określone zostały szczegółowe warunki ochrony środowiska, a także ramy i obowiązki poszczególnych nadzorów przyrodniczych w trakcie realizacji zamierzenia. Nadzór powinien zostać zobowiązany do prowadzenia systematycznych badań i kontroli stanu środowiska przez cały okres realizacji inwestycji. O sposobie wykonania zabezpieczenia, przeniesienia lub konieczności zniszczenia, uzyskania odpowiedniego zezwolenia, czy też słuszności podjęcia dodatkowych działań związanych z ochroną gatunkową np. płoszenie ornitofauny na etapie realizacji przedsięwzięcia, decydował będzie nadzór przyrodniczy obecny w czasie prowadzenia robót budowlanych, dysponujący szczegółową wiedzą na temat terminów i sposobu prowadzenia prac. W uzasadnionych przypadkach, których obecnie nie można przewidzieć, nadzór przyrodniczy, podejmie decyzje o zastosowaniu korekt lub wprowadzeniu dodatkowych zabezpieczeń w organizacji prac budowlanych. W zakresie nadzoru przyrodniczego jest nie tylko kontrola prawidłowego dostosowania się do wskazań wszystkich decyzji wydanych przed uzyskaniem zgody na realizację przedsięwzięcia, ale również zapewnienie by wszystkie prace prowadzone były z poszanowaniem ochrony gatunkowej. Prowadzenie prac ziemnych pod nadzorem przyrodniczym pozwoli zmniejszyć oddziaływanie na florę i faunę do minimum. </w:t>
      </w:r>
    </w:p>
    <w:p w:rsidR="00793C10" w:rsidRPr="00080780" w:rsidRDefault="00C44D38" w:rsidP="00E90AF8">
      <w:pPr>
        <w:widowControl w:val="0"/>
        <w:suppressAutoHyphens w:val="0"/>
        <w:spacing w:line="276" w:lineRule="auto"/>
        <w:rPr>
          <w:rFonts w:ascii="Arial" w:hAnsi="Arial" w:cs="Arial"/>
          <w:color w:val="000000" w:themeColor="text1"/>
          <w:sz w:val="22"/>
          <w:szCs w:val="22"/>
          <w:lang w:eastAsia="en-US"/>
        </w:rPr>
      </w:pPr>
      <w:r w:rsidRPr="00080780">
        <w:rPr>
          <w:rFonts w:ascii="Arial" w:hAnsi="Arial" w:cs="Arial"/>
          <w:color w:val="000000" w:themeColor="text1"/>
          <w:sz w:val="22"/>
          <w:szCs w:val="22"/>
          <w:lang w:eastAsia="en-US"/>
        </w:rPr>
        <w:t>Należy podkreślić, że Wykonawca zobowiązany jest do przestrzegania przepisów dotyczących ochrony gatunkowej z mocy prawa i w sytuacji, gdy kontynuacja prac budowlanych wymagała będzie zniszczenia, zrywania, uszkadzania roślin, niszczenia siedlisk roślin oraz gatunków zwierząt (miejsc ich rozrodu, wychowu młodych, odpoczynku, migracji i żerowania) objętych ochroną, chwytania okazów zwierząt objętych ochroną, czy też przemieszczania ich z miejsc regularnego przebywania na inne miejsca, winno się wstrzymać prace do czasu uzyskania stosownego zezwolenia – tj. decyzji wynikającej z art. 56 ust. 2, pkt 1 i 2 ustawy z 16 kwietnia 2004 r. o ochronie przyrody.</w:t>
      </w:r>
    </w:p>
    <w:p w:rsidR="00793C10" w:rsidRPr="00080780" w:rsidRDefault="00C44D38" w:rsidP="00E90AF8">
      <w:pPr>
        <w:widowControl w:val="0"/>
        <w:suppressAutoHyphens w:val="0"/>
        <w:spacing w:before="120" w:line="276" w:lineRule="auto"/>
        <w:rPr>
          <w:rFonts w:ascii="Arial" w:hAnsi="Arial" w:cs="Arial"/>
          <w:color w:val="000000" w:themeColor="text1"/>
          <w:sz w:val="22"/>
          <w:szCs w:val="22"/>
          <w:lang w:eastAsia="pl-PL"/>
        </w:rPr>
      </w:pPr>
      <w:r w:rsidRPr="00080780">
        <w:rPr>
          <w:rFonts w:ascii="Arial" w:hAnsi="Arial" w:cs="Arial"/>
          <w:color w:val="000000" w:themeColor="text1"/>
          <w:sz w:val="22"/>
          <w:szCs w:val="22"/>
          <w:lang w:eastAsia="pl-PL"/>
        </w:rPr>
        <w:t>W terenie inwestycji stwierdzono kilka miejsc porośniętych przez rdestowca ostrokończystego. W związku z tym na etapie realizacji inwestycji zostaną podjęte działania polegające na jego eliminacji poprzez pełne i trwałe usunięcie pod kontrolą nadzoru przyrodniczego (warunek II.14).</w:t>
      </w:r>
    </w:p>
    <w:p w:rsidR="00793C10" w:rsidRPr="00080780" w:rsidRDefault="00C44D38" w:rsidP="00E90AF8">
      <w:pPr>
        <w:tabs>
          <w:tab w:val="left" w:pos="767"/>
        </w:tabs>
        <w:suppressAutoHyphens w:val="0"/>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rPr>
        <w:t xml:space="preserve">Sposobem minimalizacji efektu barierowego na etapie eksploatacji jest stworzenie obiektów, dostosowanych do migracji zwierząt. W przedsięwzięciu dostosowano więc </w:t>
      </w:r>
      <w:r w:rsidRPr="00080780">
        <w:rPr>
          <w:rFonts w:ascii="Arial" w:eastAsia="Arial" w:hAnsi="Arial" w:cs="Arial"/>
          <w:color w:val="000000" w:themeColor="text1"/>
          <w:sz w:val="22"/>
          <w:szCs w:val="22"/>
          <w:lang w:bidi="pl-PL"/>
        </w:rPr>
        <w:t xml:space="preserve">obiekt dwuprzęsłowy w ciągu rowu Piaski 532+000 oraz </w:t>
      </w:r>
      <w:r w:rsidRPr="00080780">
        <w:rPr>
          <w:rFonts w:ascii="Arial" w:eastAsiaTheme="minorHAnsi" w:hAnsi="Arial" w:cs="Arial"/>
          <w:color w:val="000000" w:themeColor="text1"/>
          <w:sz w:val="22"/>
          <w:szCs w:val="22"/>
          <w:lang w:bidi="pl-PL"/>
        </w:rPr>
        <w:t xml:space="preserve">obiekt nad linią kolejową w kilometrażu ok. 530+690 </w:t>
      </w:r>
      <w:r w:rsidRPr="00080780">
        <w:rPr>
          <w:rFonts w:ascii="Arial" w:hAnsi="Arial" w:cs="Arial"/>
          <w:color w:val="000000" w:themeColor="text1"/>
          <w:sz w:val="22"/>
          <w:szCs w:val="22"/>
        </w:rPr>
        <w:t xml:space="preserve">do pełnienia funkcji przejść dla zwierząt. </w:t>
      </w:r>
      <w:r w:rsidRPr="00080780">
        <w:rPr>
          <w:rFonts w:ascii="Arial" w:eastAsia="Arial" w:hAnsi="Arial" w:cs="Arial"/>
          <w:color w:val="000000" w:themeColor="text1"/>
          <w:sz w:val="22"/>
          <w:szCs w:val="22"/>
          <w:lang w:eastAsia="en-US"/>
        </w:rPr>
        <w:t xml:space="preserve">Z wyjaśnień w karcie wynika, </w:t>
      </w:r>
      <w:r w:rsidRPr="00080780">
        <w:rPr>
          <w:rFonts w:ascii="Arial" w:eastAsia="Arial" w:hAnsi="Arial" w:cs="Arial"/>
          <w:sz w:val="22"/>
          <w:szCs w:val="22"/>
        </w:rPr>
        <w:t>że obiekty</w:t>
      </w:r>
      <w:r w:rsidRPr="00080780">
        <w:rPr>
          <w:rFonts w:ascii="Arial" w:eastAsia="Arial" w:hAnsi="Arial" w:cs="Arial"/>
          <w:color w:val="000000" w:themeColor="text1"/>
          <w:sz w:val="22"/>
          <w:szCs w:val="22"/>
          <w:lang w:eastAsia="en-US"/>
        </w:rPr>
        <w:t xml:space="preserve"> te nie były projektowane jako przejścia dla zwierząt. Tym samym ich parametry nie są celowo dedykowane żadnym gatunkom lub grupom zwierząt. Pozwalają jednak na wykorzystanie ich w charakterze przejść dla zwierząt przez lokalną faunę.</w:t>
      </w:r>
      <w:r w:rsidRPr="00080780">
        <w:rPr>
          <w:rFonts w:ascii="Arial" w:hAnsi="Arial" w:cs="Arial"/>
          <w:color w:val="000000" w:themeColor="text1"/>
          <w:sz w:val="22"/>
          <w:szCs w:val="22"/>
        </w:rPr>
        <w:t xml:space="preserve"> </w:t>
      </w:r>
      <w:r w:rsidRPr="00080780">
        <w:rPr>
          <w:rFonts w:ascii="Arial" w:eastAsia="Arial" w:hAnsi="Arial" w:cs="Arial"/>
          <w:color w:val="000000" w:themeColor="text1"/>
          <w:sz w:val="22"/>
          <w:szCs w:val="22"/>
          <w:lang w:eastAsia="en-US"/>
        </w:rPr>
        <w:t xml:space="preserve">Przedsięwzięcie nie przecina krajowych lub regionalnych korytarzy ekologicznych. Lokalne szlaki migracji powiązane są z miejscowymi ciekami Pogoria (poza zakresem projektu) i rów Piaski. Dogodny szlak związany jest również z wiaduktem drogowym nad linią kolejową. Zgodnie z przeprowadzonym rozpoznaniem terenowym, w rejonie przedmiotowego odcinka drogi S1 nie występują duże ssaki (żubr, łoś, jeleń, wilk), a faunę średnich ssaków reprezentują sarna </w:t>
      </w:r>
      <w:r w:rsidRPr="00080780">
        <w:rPr>
          <w:rFonts w:ascii="Arial" w:eastAsia="Arial" w:hAnsi="Arial" w:cs="Arial"/>
          <w:color w:val="000000" w:themeColor="text1"/>
          <w:sz w:val="22"/>
          <w:szCs w:val="22"/>
          <w:lang w:eastAsia="en-US"/>
        </w:rPr>
        <w:lastRenderedPageBreak/>
        <w:t>i dzik.</w:t>
      </w:r>
      <w:r w:rsidRPr="00080780">
        <w:rPr>
          <w:rFonts w:ascii="Arial" w:hAnsi="Arial" w:cs="Arial"/>
          <w:color w:val="000000" w:themeColor="text1"/>
          <w:sz w:val="22"/>
          <w:szCs w:val="22"/>
        </w:rPr>
        <w:t xml:space="preserve"> </w:t>
      </w:r>
      <w:r w:rsidRPr="00080780">
        <w:rPr>
          <w:rFonts w:ascii="Arial" w:eastAsia="Arial" w:hAnsi="Arial" w:cs="Arial"/>
          <w:color w:val="000000" w:themeColor="text1"/>
          <w:sz w:val="22"/>
          <w:szCs w:val="22"/>
          <w:lang w:eastAsia="en-US"/>
        </w:rPr>
        <w:t>Rozbudowa drogi zachowa dogodne dla zwierząt parametry obiektów inżynierskich. Dostępna dla zwierząt przestrzeń pod obiektem kolejowym wynosi 2 razy po 18 m szerokości i 7 m wysokości.</w:t>
      </w:r>
      <w:r w:rsidRPr="00080780">
        <w:rPr>
          <w:rFonts w:ascii="Arial" w:hAnsi="Arial" w:cs="Arial"/>
          <w:color w:val="000000" w:themeColor="text1"/>
          <w:sz w:val="22"/>
          <w:szCs w:val="22"/>
        </w:rPr>
        <w:t xml:space="preserve"> </w:t>
      </w:r>
      <w:r w:rsidRPr="00080780">
        <w:rPr>
          <w:rFonts w:ascii="Arial" w:eastAsia="Arial" w:hAnsi="Arial" w:cs="Arial"/>
          <w:color w:val="000000" w:themeColor="text1"/>
          <w:sz w:val="22"/>
          <w:szCs w:val="22"/>
          <w:lang w:eastAsia="en-US"/>
        </w:rPr>
        <w:t>Pod obiektem przekraczający</w:t>
      </w:r>
      <w:r>
        <w:rPr>
          <w:rFonts w:ascii="Arial" w:eastAsia="Arial" w:hAnsi="Arial" w:cs="Arial"/>
          <w:color w:val="000000" w:themeColor="text1"/>
          <w:sz w:val="22"/>
          <w:szCs w:val="22"/>
          <w:lang w:eastAsia="en-US"/>
        </w:rPr>
        <w:t>m Potok Piaski jedno przęsło ma </w:t>
      </w:r>
      <w:r w:rsidRPr="00080780">
        <w:rPr>
          <w:rFonts w:ascii="Arial" w:eastAsia="Arial" w:hAnsi="Arial" w:cs="Arial"/>
          <w:color w:val="000000" w:themeColor="text1"/>
          <w:sz w:val="22"/>
          <w:szCs w:val="22"/>
          <w:lang w:eastAsia="en-US"/>
        </w:rPr>
        <w:t>szerokość 20 m i wysokość 7 m. Pod drugim wydzielono skrajnię 5 m na 7 m pomiędzy drogą gruntową i korytem potoku.</w:t>
      </w:r>
      <w:r w:rsidRPr="00080780">
        <w:rPr>
          <w:rFonts w:ascii="Arial" w:hAnsi="Arial" w:cs="Arial"/>
          <w:color w:val="000000" w:themeColor="text1"/>
          <w:sz w:val="22"/>
          <w:szCs w:val="22"/>
        </w:rPr>
        <w:t xml:space="preserve"> Współczynnik ciasn</w:t>
      </w:r>
      <w:r>
        <w:rPr>
          <w:rFonts w:ascii="Arial" w:hAnsi="Arial" w:cs="Arial"/>
          <w:color w:val="000000" w:themeColor="text1"/>
          <w:sz w:val="22"/>
          <w:szCs w:val="22"/>
        </w:rPr>
        <w:t>oty w tych obiektach wynosi 9 </w:t>
      </w:r>
      <w:r w:rsidRPr="00080780">
        <w:rPr>
          <w:rFonts w:ascii="Arial" w:hAnsi="Arial" w:cs="Arial"/>
          <w:color w:val="000000" w:themeColor="text1"/>
          <w:sz w:val="22"/>
          <w:szCs w:val="22"/>
        </w:rPr>
        <w:t>i znacznie przekracza minimalną wartość wynoszącą 1,5 dla dużych zwierząt.</w:t>
      </w:r>
    </w:p>
    <w:p w:rsidR="00793C10" w:rsidRPr="00080780" w:rsidRDefault="00C44D38" w:rsidP="00E90AF8">
      <w:pPr>
        <w:autoSpaceDE w:val="0"/>
        <w:autoSpaceDN w:val="0"/>
        <w:adjustRightInd w:val="0"/>
        <w:spacing w:line="276" w:lineRule="auto"/>
        <w:rPr>
          <w:rFonts w:ascii="Arial" w:hAnsi="Arial" w:cs="Arial"/>
          <w:color w:val="000000" w:themeColor="text1"/>
          <w:sz w:val="22"/>
          <w:szCs w:val="22"/>
        </w:rPr>
      </w:pPr>
      <w:r w:rsidRPr="00080780">
        <w:rPr>
          <w:rFonts w:ascii="Arial" w:hAnsi="Arial" w:cs="Arial"/>
          <w:color w:val="000000" w:themeColor="text1"/>
          <w:sz w:val="22"/>
          <w:szCs w:val="22"/>
        </w:rPr>
        <w:t xml:space="preserve">Projektowane obiekty będą więc spełniać minimalne wymagania stawiane przejściom dla wszystkich typów zwierząt zidentyfikowanych w obszarze badań i zapewniać drożność korytarzy migracji. Do poprawnego funkcjonowania przejść niezbędne jest uformowanie ich dna z podłoża (piasek, gleba) wstępnie obsianego mieszanką traw i ziołorośli i pozostawienie do naturalnej sukcesji oraz zagospodarowanie przejścia w sposób nawiązujący do typu krajobrazu i siedlisk na obszarze przeciętym przez drogę. </w:t>
      </w:r>
      <w:r w:rsidRPr="00080780">
        <w:rPr>
          <w:rFonts w:ascii="Arial" w:eastAsia="Arial" w:hAnsi="Arial" w:cs="Arial"/>
          <w:color w:val="000000" w:themeColor="text1"/>
          <w:sz w:val="22"/>
          <w:szCs w:val="22"/>
          <w:lang w:eastAsia="pl-PL" w:bidi="pl-PL"/>
        </w:rPr>
        <w:t>Połączenie ogrodzenia z przyczółkiem obiektu będzie standardowe, tj. pręt stalowy przewleczony przez śruby oczkowe zakotwione w ścianie przyczółku.</w:t>
      </w:r>
      <w:r w:rsidRPr="00080780">
        <w:rPr>
          <w:rFonts w:ascii="Arial" w:hAnsi="Arial" w:cs="Arial"/>
          <w:color w:val="000000" w:themeColor="text1"/>
          <w:sz w:val="22"/>
          <w:szCs w:val="22"/>
        </w:rPr>
        <w:t xml:space="preserve"> </w:t>
      </w:r>
      <w:r w:rsidRPr="00080780">
        <w:rPr>
          <w:rFonts w:ascii="Arial" w:eastAsia="Arial" w:hAnsi="Arial" w:cs="Arial"/>
          <w:color w:val="000000" w:themeColor="text1"/>
          <w:sz w:val="22"/>
          <w:szCs w:val="22"/>
          <w:lang w:eastAsia="pl-PL" w:bidi="pl-PL"/>
        </w:rPr>
        <w:t xml:space="preserve">W świetle obowiązujących przepisów </w:t>
      </w:r>
      <w:r w:rsidRPr="00080780">
        <w:rPr>
          <w:rFonts w:ascii="Arial" w:eastAsia="Arial" w:hAnsi="Arial" w:cs="Arial"/>
          <w:sz w:val="22"/>
          <w:szCs w:val="22"/>
        </w:rPr>
        <w:t>w sprawie</w:t>
      </w:r>
      <w:r w:rsidRPr="00080780">
        <w:rPr>
          <w:rFonts w:ascii="Arial" w:eastAsia="Arial" w:hAnsi="Arial" w:cs="Arial"/>
          <w:color w:val="000000" w:themeColor="text1"/>
          <w:sz w:val="22"/>
          <w:szCs w:val="22"/>
          <w:lang w:eastAsia="pl-PL" w:bidi="pl-PL"/>
        </w:rPr>
        <w:t xml:space="preserve"> wymagań w zakresie odległości i warunków dopuszczających usytuowanie drzew i krzewów, w sąsiedztwie linii kolejowej, dla obiektu nad linią kolejową w kilometrażu ok. 530+690 nie zdecydowano się na wprowadzenie nasadzeń zieleni o funkcji osłaniająco - naprowadzającej, ani żadnych innych dodatkowych elementów. Jednakże, na miarę dostępności terenu, w sąsiedztwie przedmiotowego obiektu wprowadzone zostaną nasadzenia z krzewów o charakterze naturalistycznym, mającym pełnić funkcje izolacyjne, pośrednio ekotonowe. Natomiast dla obiektu w ciągu rowu Piaski 532+000, wprowadzono</w:t>
      </w:r>
      <w:r>
        <w:rPr>
          <w:rFonts w:ascii="Arial" w:eastAsia="Arial" w:hAnsi="Arial" w:cs="Arial"/>
          <w:color w:val="000000" w:themeColor="text1"/>
          <w:sz w:val="22"/>
          <w:szCs w:val="22"/>
          <w:lang w:eastAsia="pl-PL" w:bidi="pl-PL"/>
        </w:rPr>
        <w:t xml:space="preserve"> </w:t>
      </w:r>
      <w:r>
        <w:rPr>
          <w:rFonts w:ascii="Arial" w:eastAsia="Arial" w:hAnsi="Arial" w:cs="Arial"/>
          <w:color w:val="000000" w:themeColor="text1"/>
          <w:sz w:val="22"/>
          <w:szCs w:val="22"/>
          <w:lang w:eastAsia="pl-PL" w:bidi="pl-PL"/>
        </w:rPr>
        <w:br/>
        <w:t>2- </w:t>
      </w:r>
      <w:r w:rsidRPr="00080780">
        <w:rPr>
          <w:rFonts w:ascii="Arial" w:eastAsia="Arial" w:hAnsi="Arial" w:cs="Arial"/>
          <w:color w:val="000000" w:themeColor="text1"/>
          <w:sz w:val="22"/>
          <w:szCs w:val="22"/>
          <w:lang w:eastAsia="pl-PL" w:bidi="pl-PL"/>
        </w:rPr>
        <w:t>rzędowe nasadzenia z gatunków rodzimych długości ok. 50 m z każdej ze stron, które umożliwią zwierzętom korzystanie z przejścia.</w:t>
      </w:r>
    </w:p>
    <w:p w:rsidR="00793C10" w:rsidRPr="00080780" w:rsidRDefault="00C44D38" w:rsidP="00E90AF8">
      <w:pPr>
        <w:autoSpaceDE w:val="0"/>
        <w:autoSpaceDN w:val="0"/>
        <w:adjustRightInd w:val="0"/>
        <w:spacing w:line="276" w:lineRule="auto"/>
        <w:rPr>
          <w:rFonts w:ascii="Arial" w:hAnsi="Arial" w:cs="Arial"/>
          <w:color w:val="000000" w:themeColor="text1"/>
          <w:sz w:val="22"/>
          <w:szCs w:val="22"/>
        </w:rPr>
      </w:pPr>
      <w:r w:rsidRPr="00080780">
        <w:rPr>
          <w:rFonts w:ascii="Arial" w:hAnsi="Arial" w:cs="Arial"/>
          <w:color w:val="000000" w:themeColor="text1"/>
          <w:sz w:val="22"/>
          <w:szCs w:val="22"/>
        </w:rPr>
        <w:t>S</w:t>
      </w:r>
      <w:r w:rsidRPr="00080780">
        <w:rPr>
          <w:rFonts w:ascii="Arial" w:hAnsi="Arial" w:cs="Arial"/>
          <w:color w:val="000000" w:themeColor="text1"/>
          <w:sz w:val="22"/>
          <w:szCs w:val="22"/>
          <w:shd w:val="clear" w:color="auto" w:fill="FFFFFF"/>
        </w:rPr>
        <w:t xml:space="preserve">posób zagospodarowania terenu w rejonie przepustów/przejść umożliwi wchodzenie i przemieszczanie się zwierząt. </w:t>
      </w:r>
      <w:r w:rsidRPr="00080780">
        <w:rPr>
          <w:rFonts w:ascii="Arial" w:hAnsi="Arial" w:cs="Arial"/>
          <w:color w:val="000000" w:themeColor="text1"/>
          <w:sz w:val="22"/>
          <w:szCs w:val="22"/>
        </w:rPr>
        <w:t xml:space="preserve">Dla ograniczenia wykorzystania przejść przez ludzi </w:t>
      </w:r>
      <w:r>
        <w:rPr>
          <w:rFonts w:ascii="Arial" w:hAnsi="Arial" w:cs="Arial"/>
          <w:color w:val="000000" w:themeColor="text1"/>
          <w:sz w:val="22"/>
          <w:szCs w:val="22"/>
        </w:rPr>
        <w:t>wskazano</w:t>
      </w:r>
      <w:r w:rsidRPr="00080780">
        <w:rPr>
          <w:rFonts w:ascii="Arial" w:hAnsi="Arial" w:cs="Arial"/>
          <w:color w:val="000000" w:themeColor="text1"/>
          <w:sz w:val="22"/>
          <w:szCs w:val="22"/>
        </w:rPr>
        <w:t xml:space="preserve"> wyłożenie powierzchni przejścia karpami korzeniowymi, ewentualnie gałęziami czy kamieniami. Lokalizacje oraz zasady przystosowania ww. obiektów określono w warunku nr III.1 niniejszej decyzji.</w:t>
      </w:r>
    </w:p>
    <w:p w:rsidR="00793C10" w:rsidRPr="00080780" w:rsidRDefault="00C44D38" w:rsidP="00E90AF8">
      <w:pPr>
        <w:widowControl w:val="0"/>
        <w:suppressAutoHyphens w:val="0"/>
        <w:spacing w:line="276" w:lineRule="auto"/>
        <w:rPr>
          <w:rFonts w:ascii="Arial" w:eastAsia="Arial" w:hAnsi="Arial" w:cs="Arial"/>
          <w:color w:val="000000" w:themeColor="text1"/>
          <w:sz w:val="22"/>
          <w:szCs w:val="22"/>
          <w:lang w:eastAsia="pl-PL" w:bidi="pl-PL"/>
        </w:rPr>
      </w:pPr>
      <w:r w:rsidRPr="00080780">
        <w:rPr>
          <w:rFonts w:ascii="Arial" w:eastAsia="Arial" w:hAnsi="Arial" w:cs="Arial"/>
          <w:color w:val="000000" w:themeColor="text1"/>
          <w:sz w:val="22"/>
          <w:szCs w:val="22"/>
          <w:lang w:eastAsia="pl-PL" w:bidi="pl-PL"/>
        </w:rPr>
        <w:t>Przedsięwzięcie nie wymaga budowy dodatkowych dróg dojazdowych lub serwisowych przecinających poprzecznie światło przejścia w rejonie linii kolejowej. Pod obiektem, równolegle do osi przejścia pozostaną lub zostaną odtworzone tylko drogi znajdujące się tu obecnie (linia kolejowa i drogi gruntowe).</w:t>
      </w:r>
    </w:p>
    <w:p w:rsidR="00793C10" w:rsidRPr="00080780" w:rsidRDefault="00C44D38" w:rsidP="00E90AF8">
      <w:pPr>
        <w:widowControl w:val="0"/>
        <w:suppressAutoHyphens w:val="0"/>
        <w:spacing w:before="120" w:line="276" w:lineRule="auto"/>
        <w:rPr>
          <w:rFonts w:ascii="Arial" w:hAnsi="Arial" w:cs="Arial"/>
          <w:color w:val="000000" w:themeColor="text1"/>
          <w:sz w:val="22"/>
          <w:szCs w:val="22"/>
          <w:lang w:eastAsia="pl-PL" w:bidi="pl-PL"/>
        </w:rPr>
      </w:pPr>
      <w:r w:rsidRPr="00080780">
        <w:rPr>
          <w:rFonts w:ascii="Arial" w:hAnsi="Arial" w:cs="Arial"/>
          <w:color w:val="000000" w:themeColor="text1"/>
          <w:sz w:val="22"/>
          <w:szCs w:val="22"/>
          <w:lang w:eastAsia="pl-PL" w:bidi="pl-PL"/>
        </w:rPr>
        <w:t>W przypadku przepustu na rowie RBN1 przeanalizowano możliwość jego dostosowania do funkcji przejścia dla zwierząt małych. Zadecydowano o powiększeniu jego średnicy do fi 1200 mm, co pozwoli na łatwiejszy przepływ wody w okresie napełnienia rowu i poprawi możliwość ewentualnych, dyspersyjnych migracji małych zwierząt w okresach suchych. Dla tego przepustu nie ustalono jednak formalnej funkcji przejścia z uwagi na brak możliwości dotrzymania normatywnych wymagań. Koryto rowu odcinkowo zostanie umocnione naturalnym brukiem kamiennym.</w:t>
      </w:r>
    </w:p>
    <w:p w:rsidR="00BD1CA2" w:rsidRPr="00080780" w:rsidRDefault="00C44D38" w:rsidP="00E90AF8">
      <w:pPr>
        <w:widowControl w:val="0"/>
        <w:suppressAutoHyphens w:val="0"/>
        <w:spacing w:before="120" w:line="276" w:lineRule="auto"/>
        <w:rPr>
          <w:rFonts w:ascii="Arial" w:hAnsi="Arial" w:cs="Arial"/>
          <w:color w:val="000000" w:themeColor="text1"/>
          <w:sz w:val="22"/>
          <w:szCs w:val="22"/>
        </w:rPr>
      </w:pPr>
      <w:r w:rsidRPr="00080780">
        <w:rPr>
          <w:rFonts w:ascii="Arial" w:eastAsia="Arial" w:hAnsi="Arial" w:cs="Arial"/>
          <w:color w:val="000000" w:themeColor="text1"/>
          <w:sz w:val="22"/>
          <w:szCs w:val="22"/>
          <w:lang w:eastAsia="en-US"/>
        </w:rPr>
        <w:t>Z karty informacyjnej przedsięwzięcia wynika, że wszystkie urządzenia odwodnieniowe drogi (wpusty uliczne, studnie wpadowe, elementy kanalizacji i rowy przydrożne) znajdowały się będą po wewnętrznej stronie względem siatek drogowych, w strefie niedostępnej dla zwierząt. Nie zachodzi więc potrzeba konstruowania tych obiektów w sposób ułatwiający samodzielne wydostanie się zwierząt w przypadku ich przedostania się do wnętrza urządzeń. W niniejszej decyzji nałożono jednak warunek, aby w</w:t>
      </w:r>
      <w:r w:rsidRPr="00080780">
        <w:rPr>
          <w:rFonts w:ascii="Arial" w:hAnsi="Arial" w:cs="Arial"/>
          <w:color w:val="000000" w:themeColor="text1"/>
          <w:sz w:val="22"/>
          <w:szCs w:val="22"/>
        </w:rPr>
        <w:t xml:space="preserve">szelkie otwarte obiekty i urządzenia, w szczególności związane z odwodnieniem, odprowadzeniem i podczyszczeniem ścieków i inną infrastrukturą, które mogą powodować śmiertelność </w:t>
      </w:r>
      <w:r w:rsidRPr="00080780">
        <w:rPr>
          <w:rFonts w:ascii="Arial" w:hAnsi="Arial" w:cs="Arial"/>
          <w:color w:val="000000" w:themeColor="text1"/>
          <w:sz w:val="22"/>
          <w:szCs w:val="22"/>
        </w:rPr>
        <w:lastRenderedPageBreak/>
        <w:t>zwierząt, wygrodzić przed dostępem zwierząt lub zaprojektować tak, aby umożliwiały samodzielne opuszczanie ich przez zwierzęta – warunek III.2.</w:t>
      </w:r>
    </w:p>
    <w:p w:rsidR="00BD1CA2" w:rsidRPr="00080780" w:rsidRDefault="00C44D38" w:rsidP="00E90AF8">
      <w:pPr>
        <w:widowControl w:val="0"/>
        <w:suppressAutoHyphens w:val="0"/>
        <w:spacing w:before="120" w:line="276" w:lineRule="auto"/>
        <w:rPr>
          <w:rFonts w:ascii="Arial" w:eastAsia="Arial" w:hAnsi="Arial" w:cs="Arial"/>
          <w:color w:val="000000" w:themeColor="text1"/>
          <w:sz w:val="22"/>
          <w:szCs w:val="22"/>
          <w:lang w:eastAsia="en-US"/>
        </w:rPr>
      </w:pPr>
      <w:r w:rsidRPr="00080780">
        <w:rPr>
          <w:rFonts w:ascii="Arial" w:eastAsia="Arial" w:hAnsi="Arial" w:cs="Arial"/>
          <w:color w:val="000000" w:themeColor="text1"/>
          <w:sz w:val="22"/>
          <w:szCs w:val="22"/>
          <w:lang w:eastAsia="en-US"/>
        </w:rPr>
        <w:t>Zaprojektowane zbiorniki retencyjne oprócz ogrodzenia o wysokości 1,7 m zostaną dodatkowo wygrodzone herpetologicznie przez co płazy nie przedostaną się do ich wnętrza.</w:t>
      </w:r>
    </w:p>
    <w:p w:rsidR="00BD1CA2" w:rsidRPr="00080780" w:rsidRDefault="00C44D38" w:rsidP="00E90AF8">
      <w:pPr>
        <w:suppressAutoHyphens w:val="0"/>
        <w:spacing w:line="276" w:lineRule="auto"/>
        <w:rPr>
          <w:rFonts w:ascii="Arial" w:hAnsi="Arial" w:cs="Arial"/>
          <w:color w:val="000000" w:themeColor="text1"/>
          <w:sz w:val="22"/>
          <w:szCs w:val="22"/>
        </w:rPr>
      </w:pPr>
      <w:r w:rsidRPr="00080780">
        <w:rPr>
          <w:rFonts w:ascii="Arial" w:hAnsi="Arial" w:cs="Arial"/>
          <w:color w:val="000000" w:themeColor="text1"/>
          <w:sz w:val="22"/>
          <w:szCs w:val="22"/>
        </w:rPr>
        <w:t>Natomiast wszelkie rowy odwodnieniowe przecinające powierzchnie przejść zostaną skanalizowane (rurociąg), a w przypadku braku takiej możliwości będą mieć wypłaszczone skarpy z pokryciem gruntowym – warunek III.3 oraz III.4.</w:t>
      </w:r>
    </w:p>
    <w:p w:rsidR="00BF7F9C" w:rsidRPr="00080780" w:rsidRDefault="00C44D38" w:rsidP="00E90AF8">
      <w:pPr>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lang w:bidi="pl-PL"/>
        </w:rPr>
        <w:t>W rejonie obiektu nad linią kolejową w kilometrażu ok. 530+690 (strona lewa) oraz obiektu w kilometrażu ok. 532+000 (strona lewa), ze względu na możliwość wykorzystywania tych obiektów przez zwierzęta w celu migracji zaprojektowano ekrany przeciwolśnieniowe. Ekrany przeciwolśnieniowe należy zastosować w zakresie 50 m od początku i końca obiektu oraz na obiekcie. Po stronie prawej zaprojektowane są ekrany akustyczne, które będą pełniły również funkcję przeciwolśnieniową (ekrany pochłaniające).</w:t>
      </w:r>
      <w:r w:rsidRPr="00080780">
        <w:rPr>
          <w:rFonts w:ascii="Arial" w:hAnsi="Arial" w:cs="Arial"/>
          <w:color w:val="000000" w:themeColor="text1"/>
          <w:sz w:val="22"/>
          <w:szCs w:val="22"/>
        </w:rPr>
        <w:t xml:space="preserve"> Dla obiektu </w:t>
      </w:r>
      <w:r w:rsidRPr="00080780">
        <w:rPr>
          <w:rFonts w:ascii="Arial" w:hAnsi="Arial" w:cs="Arial"/>
          <w:color w:val="000000" w:themeColor="text1"/>
          <w:sz w:val="22"/>
          <w:szCs w:val="22"/>
          <w:lang w:bidi="pl-PL"/>
        </w:rPr>
        <w:t>nad linią kolejową w kilometrażu ok. 530+690 oraz obiektu w kilometrażu ok. 532+000</w:t>
      </w:r>
      <w:r w:rsidRPr="00080780">
        <w:rPr>
          <w:rFonts w:ascii="Arial" w:hAnsi="Arial" w:cs="Arial"/>
          <w:color w:val="000000" w:themeColor="text1"/>
          <w:sz w:val="22"/>
          <w:szCs w:val="22"/>
        </w:rPr>
        <w:t>, zastosowane będą ekrany przeciwolśnieniowe również wewnątrz jezdni po obu stronach prześwitu między krawędziami pomostu na odcinku pasa dzielącego, pomiędzy oboma jezdniami. Zestawienie ww. ekranów do przewidzianych do zastosowania przedstawiono w warunku nr III.5.</w:t>
      </w:r>
    </w:p>
    <w:p w:rsidR="00153AB8" w:rsidRPr="00080780" w:rsidRDefault="00C44D38" w:rsidP="00E90AF8">
      <w:pPr>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rPr>
        <w:t>Natomiast ekrany akustyczne będą szczelnie zamontowane, aby nie występowała wolna przestrzeń pomiędzy ekranem, a podłożem – warunek nr III.6. Zaproponowane rozwiązanie wyposażenia przezroczystych elementów wypełnienia ekranów akustycznych w łatwo zauważalne trwałe znaki graficzn</w:t>
      </w:r>
      <w:r>
        <w:rPr>
          <w:rFonts w:ascii="Arial" w:hAnsi="Arial" w:cs="Arial"/>
          <w:color w:val="000000" w:themeColor="text1"/>
          <w:sz w:val="22"/>
          <w:szCs w:val="22"/>
        </w:rPr>
        <w:t xml:space="preserve">e w kolorze czarnym (warunek nr </w:t>
      </w:r>
      <w:r w:rsidRPr="00080780">
        <w:rPr>
          <w:rFonts w:ascii="Arial" w:hAnsi="Arial" w:cs="Arial"/>
          <w:color w:val="000000" w:themeColor="text1"/>
          <w:sz w:val="22"/>
          <w:szCs w:val="22"/>
        </w:rPr>
        <w:t>III.7), ma na celu zabezpieczenie ptaków przed uderzeniem w płaszczyznę ekranu. Znaki będą mieć postać pionowych pasów szerokości 2 cm w</w:t>
      </w:r>
      <w:r>
        <w:rPr>
          <w:rFonts w:ascii="Arial" w:hAnsi="Arial" w:cs="Arial"/>
          <w:color w:val="000000" w:themeColor="text1"/>
          <w:sz w:val="22"/>
          <w:szCs w:val="22"/>
        </w:rPr>
        <w:t xml:space="preserve"> odległości 10 cm od siebie, co w </w:t>
      </w:r>
      <w:r w:rsidRPr="00080780">
        <w:rPr>
          <w:rFonts w:ascii="Arial" w:hAnsi="Arial" w:cs="Arial"/>
          <w:color w:val="000000" w:themeColor="text1"/>
          <w:sz w:val="22"/>
          <w:szCs w:val="22"/>
        </w:rPr>
        <w:t>oparciu o dane literaturowe, uważa się za skuteczne w ponad 80%.</w:t>
      </w:r>
    </w:p>
    <w:p w:rsidR="009E411C" w:rsidRPr="00080780" w:rsidRDefault="00C44D38" w:rsidP="00E90AF8">
      <w:pPr>
        <w:pStyle w:val="Tekstpodstawowy"/>
        <w:spacing w:before="120" w:line="276" w:lineRule="auto"/>
        <w:jc w:val="left"/>
        <w:rPr>
          <w:rFonts w:ascii="Arial" w:hAnsi="Arial" w:cs="Arial"/>
          <w:color w:val="000000" w:themeColor="text1"/>
          <w:sz w:val="22"/>
          <w:szCs w:val="22"/>
        </w:rPr>
      </w:pPr>
      <w:r w:rsidRPr="00080780">
        <w:rPr>
          <w:rFonts w:ascii="Arial" w:hAnsi="Arial" w:cs="Arial"/>
          <w:color w:val="000000" w:themeColor="text1"/>
          <w:sz w:val="22"/>
          <w:szCs w:val="22"/>
        </w:rPr>
        <w:t>Planowane nasadzenia których lokalizacje określone zostały w pkt. III.8 niniejszej decyzji pełniły będą głównie funkcj</w:t>
      </w:r>
      <w:r>
        <w:rPr>
          <w:rFonts w:ascii="Arial" w:hAnsi="Arial" w:cs="Arial"/>
          <w:color w:val="000000" w:themeColor="text1"/>
          <w:sz w:val="22"/>
          <w:szCs w:val="22"/>
        </w:rPr>
        <w:t>ę</w:t>
      </w:r>
      <w:r w:rsidRPr="00080780">
        <w:rPr>
          <w:rFonts w:ascii="Arial" w:hAnsi="Arial" w:cs="Arial"/>
          <w:color w:val="000000" w:themeColor="text1"/>
          <w:sz w:val="22"/>
          <w:szCs w:val="22"/>
        </w:rPr>
        <w:t xml:space="preserve"> ozdobną i krajobrazową. Do nasadzeń wybrano rodzime gatunki drzew takie jak: klon zwyczajny, klon jawor, grusza drobnoowocowa, jabłoń, lipa drobnolistna. W uzupełnionej karcie do nasadzeń zaproponowano również lipę srebrzystą, jednakże zaznaczyć tu należy, że nektar obcych dla Polskiej flory gatunków lip – lipy srebrzystej (lipy węgierskiej) oraz lipy długoogonkowej, jest uważany za szkodliwy dla pszczół i trzmieli. Wielokrotnie bowiem obserwowano liczne, martwe owady pod kwitnącymi okazami ww. drzew. </w:t>
      </w:r>
      <w:r w:rsidRPr="00080780">
        <w:rPr>
          <w:rFonts w:ascii="Arial" w:hAnsi="Arial" w:cs="Arial"/>
          <w:iCs/>
          <w:color w:val="000000" w:themeColor="text1"/>
          <w:sz w:val="22"/>
          <w:szCs w:val="22"/>
        </w:rPr>
        <w:t xml:space="preserve">W związku z tym, że potrzebne są dalsze badania w </w:t>
      </w:r>
      <w:r>
        <w:rPr>
          <w:rFonts w:ascii="Arial" w:hAnsi="Arial" w:cs="Arial"/>
          <w:iCs/>
          <w:color w:val="000000" w:themeColor="text1"/>
          <w:sz w:val="22"/>
          <w:szCs w:val="22"/>
        </w:rPr>
        <w:t>tym zakresie, do </w:t>
      </w:r>
      <w:r w:rsidRPr="00080780">
        <w:rPr>
          <w:rFonts w:ascii="Arial" w:hAnsi="Arial" w:cs="Arial"/>
          <w:iCs/>
          <w:color w:val="000000" w:themeColor="text1"/>
          <w:sz w:val="22"/>
          <w:szCs w:val="22"/>
        </w:rPr>
        <w:t>czasu ich wyników, ze względu na zasadę przezorności należy unikać tego gatunku w nasadzeniach zastępczych.</w:t>
      </w:r>
      <w:r w:rsidRPr="00080780">
        <w:rPr>
          <w:rFonts w:ascii="Arial" w:hAnsi="Arial" w:cs="Arial"/>
          <w:color w:val="000000" w:themeColor="text1"/>
          <w:sz w:val="22"/>
          <w:szCs w:val="22"/>
        </w:rPr>
        <w:t xml:space="preserve"> Owady zapylające, w tym pszczoły i trzmiele, są zwierzętami bardzo wrażliwymi, a ich obecność ma kluczowe znaczenie dla ekosystemu. Planując zatem nasadzenia zastępcze, należały ograniczyć do minimum lub też całkowicie wyeliminować dostęp owadów do ww. gatunków lip. Zamiast nich, do nasadzeń wykorzystać można miododajne gatunki rodzime i nieinwazyjne, np. lipy drobnolistną i szerokolistną, jarząb pospolity, kasztanowiec zwyczajny, śliwa domowa, etc.</w:t>
      </w:r>
    </w:p>
    <w:p w:rsidR="009E411C" w:rsidRPr="00080780" w:rsidRDefault="00C44D38" w:rsidP="00E90AF8">
      <w:pPr>
        <w:pStyle w:val="Tekstpodstawowy"/>
        <w:tabs>
          <w:tab w:val="left" w:pos="1174"/>
        </w:tabs>
        <w:spacing w:line="276" w:lineRule="auto"/>
        <w:jc w:val="left"/>
        <w:rPr>
          <w:rFonts w:ascii="Arial" w:hAnsi="Arial" w:cs="Arial"/>
          <w:bCs/>
          <w:color w:val="000000" w:themeColor="text1"/>
          <w:sz w:val="22"/>
          <w:szCs w:val="22"/>
          <w:lang w:bidi="pl-PL"/>
        </w:rPr>
      </w:pPr>
      <w:r w:rsidRPr="00080780">
        <w:rPr>
          <w:rFonts w:ascii="Arial" w:hAnsi="Arial" w:cs="Arial"/>
          <w:bCs/>
          <w:color w:val="000000" w:themeColor="text1"/>
          <w:sz w:val="22"/>
          <w:szCs w:val="22"/>
          <w:lang w:bidi="pl-PL"/>
        </w:rPr>
        <w:t>Z gatunków krzewów do nasadzeń wybrano: pięciornik krzewiasty, tawlinę jarzębolistną, śneguliczkę, dziką różę, żarnowiec, bez czarny, bluszcz pospolity, rdestówkę Auberta</w:t>
      </w:r>
      <w:r>
        <w:rPr>
          <w:rFonts w:ascii="Arial" w:hAnsi="Arial" w:cs="Arial"/>
          <w:bCs/>
          <w:color w:val="000000" w:themeColor="text1"/>
          <w:sz w:val="22"/>
          <w:szCs w:val="22"/>
          <w:lang w:bidi="pl-PL"/>
        </w:rPr>
        <w:t>, wierzbę wiciową i bez czarny.</w:t>
      </w:r>
    </w:p>
    <w:p w:rsidR="009E411C" w:rsidRPr="00080780" w:rsidRDefault="00C44D38" w:rsidP="00E90AF8">
      <w:pPr>
        <w:pStyle w:val="Default"/>
        <w:tabs>
          <w:tab w:val="left" w:pos="426"/>
        </w:tabs>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rPr>
        <w:t>Pasy nasadzeń będą miały zmienną szerokość, i zostaną zlokalizowane w pasach zieleni nie mniejszych niż: 2 m dla nasadzeń z krzewów i pnączy i 6 m dla nasadzeń z drzew.</w:t>
      </w:r>
    </w:p>
    <w:p w:rsidR="009E411C" w:rsidRPr="00080780" w:rsidRDefault="00C44D38" w:rsidP="00E90AF8">
      <w:pPr>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rPr>
        <w:t>Na całym odcinku drogi przewidzianej do rozbudowy nakazano zaprojektowanie obustronnego wygrodzenia siatką o wysokości 220 cm, w</w:t>
      </w:r>
      <w:r>
        <w:rPr>
          <w:rFonts w:ascii="Arial" w:hAnsi="Arial" w:cs="Arial"/>
          <w:color w:val="000000" w:themeColor="text1"/>
          <w:sz w:val="22"/>
          <w:szCs w:val="22"/>
        </w:rPr>
        <w:t xml:space="preserve">kopanej w grunt na głębokość </w:t>
      </w:r>
      <w:r>
        <w:rPr>
          <w:rFonts w:ascii="Arial" w:hAnsi="Arial" w:cs="Arial"/>
          <w:color w:val="000000" w:themeColor="text1"/>
          <w:sz w:val="22"/>
          <w:szCs w:val="22"/>
        </w:rPr>
        <w:lastRenderedPageBreak/>
        <w:t>50 </w:t>
      </w:r>
      <w:r w:rsidRPr="00080780">
        <w:rPr>
          <w:rFonts w:ascii="Arial" w:hAnsi="Arial" w:cs="Arial"/>
          <w:color w:val="000000" w:themeColor="text1"/>
          <w:sz w:val="22"/>
          <w:szCs w:val="22"/>
        </w:rPr>
        <w:t xml:space="preserve">cm. Wymiary oczek siatki: 2x15 cm na wysokości do 0,5 </w:t>
      </w:r>
      <w:r>
        <w:rPr>
          <w:rFonts w:ascii="Arial" w:hAnsi="Arial" w:cs="Arial"/>
          <w:color w:val="000000" w:themeColor="text1"/>
          <w:sz w:val="22"/>
          <w:szCs w:val="22"/>
        </w:rPr>
        <w:t xml:space="preserve">m, 5x15 cm na wysokości </w:t>
      </w:r>
      <w:r>
        <w:rPr>
          <w:rFonts w:ascii="Arial" w:hAnsi="Arial" w:cs="Arial"/>
          <w:color w:val="000000" w:themeColor="text1"/>
          <w:sz w:val="22"/>
          <w:szCs w:val="22"/>
        </w:rPr>
        <w:br/>
        <w:t>0,5-1,0 </w:t>
      </w:r>
      <w:r w:rsidRPr="00080780">
        <w:rPr>
          <w:rFonts w:ascii="Arial" w:hAnsi="Arial" w:cs="Arial"/>
          <w:color w:val="000000" w:themeColor="text1"/>
          <w:sz w:val="22"/>
          <w:szCs w:val="22"/>
        </w:rPr>
        <w:t>m, 15x15 cm na wysokości 1-2,2 m. W terenie przebiegającym przez tereny leśne tj. w km </w:t>
      </w:r>
      <w:r w:rsidRPr="00080780">
        <w:rPr>
          <w:rFonts w:ascii="Arial" w:hAnsi="Arial" w:cs="Arial"/>
          <w:color w:val="000000" w:themeColor="text1"/>
          <w:sz w:val="22"/>
          <w:szCs w:val="22"/>
          <w:lang w:bidi="pl-PL"/>
        </w:rPr>
        <w:t xml:space="preserve">od 530+577 - 531+600 </w:t>
      </w:r>
      <w:r w:rsidRPr="00080780">
        <w:rPr>
          <w:rFonts w:ascii="Arial" w:hAnsi="Arial" w:cs="Arial"/>
          <w:color w:val="000000" w:themeColor="text1"/>
          <w:sz w:val="22"/>
          <w:szCs w:val="22"/>
        </w:rPr>
        <w:t>dodatkowo siatka drogowa zostanie wyposażona w siatkę herpetologiczną, o wysokości minimum 35 cm nad powierzchnią gruntu i odgięciem krawędzi górnej o szerokości min. 10 cm, odchyloną w kierunku „na zewnątrz” drogi, stabilnie zakotwionych w gruncie na głębokość minimum 30 cm – warunek nr III.9. Siatka dogęszczająca będzie szczelnie prz</w:t>
      </w:r>
      <w:r>
        <w:rPr>
          <w:rFonts w:ascii="Arial" w:hAnsi="Arial" w:cs="Arial"/>
          <w:color w:val="000000" w:themeColor="text1"/>
          <w:sz w:val="22"/>
          <w:szCs w:val="22"/>
        </w:rPr>
        <w:t>ylegać do siatki ogrodzeniowej.</w:t>
      </w:r>
    </w:p>
    <w:p w:rsidR="009E411C" w:rsidRPr="00080780" w:rsidRDefault="00C44D38" w:rsidP="00E90AF8">
      <w:pPr>
        <w:widowControl w:val="0"/>
        <w:suppressAutoHyphens w:val="0"/>
        <w:spacing w:line="276" w:lineRule="auto"/>
        <w:rPr>
          <w:rFonts w:ascii="Arial" w:eastAsia="Arial" w:hAnsi="Arial" w:cs="Arial"/>
          <w:color w:val="000000" w:themeColor="text1"/>
          <w:sz w:val="22"/>
          <w:szCs w:val="22"/>
          <w:lang w:eastAsia="en-US"/>
        </w:rPr>
      </w:pPr>
      <w:r w:rsidRPr="00080780">
        <w:rPr>
          <w:rFonts w:ascii="Arial" w:eastAsia="Arial" w:hAnsi="Arial" w:cs="Arial"/>
          <w:color w:val="000000" w:themeColor="text1"/>
          <w:sz w:val="22"/>
          <w:szCs w:val="22"/>
          <w:lang w:eastAsia="en-US"/>
        </w:rPr>
        <w:t>Siatki drogowe w przypadku mostów i wiaduktów będą szczelnie połączone ze ścianami ich przyczółków. W przypadku przepustów na ciekach/rowach poprzecznych siatka drogowa przejdzie ponad ich światłem bez utraty ciągłości.</w:t>
      </w:r>
    </w:p>
    <w:p w:rsidR="00FA73F5" w:rsidRPr="00080780" w:rsidRDefault="00C44D38" w:rsidP="00E90AF8">
      <w:pPr>
        <w:widowControl w:val="0"/>
        <w:suppressAutoHyphens w:val="0"/>
        <w:spacing w:before="120" w:line="276" w:lineRule="auto"/>
        <w:rPr>
          <w:rFonts w:ascii="Arial" w:eastAsia="Arial" w:hAnsi="Arial" w:cs="Arial"/>
          <w:color w:val="000000" w:themeColor="text1"/>
          <w:sz w:val="22"/>
          <w:szCs w:val="22"/>
          <w:lang w:eastAsia="en-US"/>
        </w:rPr>
      </w:pPr>
      <w:r w:rsidRPr="00080780">
        <w:rPr>
          <w:rFonts w:ascii="Arial" w:hAnsi="Arial" w:cs="Arial"/>
          <w:color w:val="000000" w:themeColor="text1"/>
          <w:sz w:val="22"/>
          <w:szCs w:val="22"/>
        </w:rPr>
        <w:t>Jako działanie minimalizujące wskazano zaprojektowanie odpowiedniego oświetlenia na placu budowy i docelowego oświetlenia ulicznego, typu LED o szczelnych obudowach, które nie wabi owadów będących podstawowym pokarmem nietoperzy – warunek nr III</w:t>
      </w:r>
      <w:r w:rsidRPr="00080780">
        <w:rPr>
          <w:rFonts w:ascii="Arial" w:hAnsi="Arial" w:cs="Arial"/>
          <w:noProof/>
          <w:color w:val="000000" w:themeColor="text1"/>
          <w:sz w:val="22"/>
          <w:szCs w:val="22"/>
        </w:rPr>
        <w:t>.11.</w:t>
      </w:r>
    </w:p>
    <w:p w:rsidR="00FA73F5" w:rsidRPr="00080780" w:rsidRDefault="00C44D38" w:rsidP="00E90AF8">
      <w:pPr>
        <w:autoSpaceDE w:val="0"/>
        <w:autoSpaceDN w:val="0"/>
        <w:adjustRightInd w:val="0"/>
        <w:spacing w:before="120" w:line="276" w:lineRule="auto"/>
        <w:rPr>
          <w:rFonts w:ascii="Arial" w:hAnsi="Arial" w:cs="Arial"/>
          <w:color w:val="000000" w:themeColor="text1"/>
          <w:sz w:val="22"/>
          <w:szCs w:val="22"/>
        </w:rPr>
      </w:pPr>
      <w:r w:rsidRPr="00080780">
        <w:rPr>
          <w:rFonts w:ascii="Arial" w:hAnsi="Arial" w:cs="Arial"/>
          <w:color w:val="000000" w:themeColor="text1"/>
          <w:sz w:val="22"/>
          <w:szCs w:val="22"/>
        </w:rPr>
        <w:t>Z danych przestrzennych będących w dyspozycji RDOŚ Katowice wynika, że planowane zamierzenie znajduje się poza obszarowymi i punktowymi formami ochrony przyrody. Z ww. danych nie wynika również, aby w obszarze przedsięwzięcia występowały chronione siedliska i stanowiska roślin, zwierząt i grzybów.</w:t>
      </w:r>
    </w:p>
    <w:p w:rsidR="00442ED0" w:rsidRDefault="00C44D38" w:rsidP="00E90AF8">
      <w:pPr>
        <w:spacing w:before="120" w:after="120" w:line="276" w:lineRule="auto"/>
        <w:rPr>
          <w:rFonts w:ascii="Arial" w:hAnsi="Arial" w:cs="Arial"/>
          <w:sz w:val="22"/>
          <w:szCs w:val="22"/>
        </w:rPr>
      </w:pPr>
      <w:r w:rsidRPr="00080780">
        <w:rPr>
          <w:rFonts w:ascii="Arial" w:hAnsi="Arial" w:cs="Arial"/>
          <w:sz w:val="22"/>
          <w:szCs w:val="22"/>
        </w:rPr>
        <w:t xml:space="preserve">Inwestycja realizowana będzie na terenie, na którym nie występują obszary: </w:t>
      </w:r>
      <w:r>
        <w:rPr>
          <w:rFonts w:ascii="Arial" w:hAnsi="Arial" w:cs="Arial"/>
          <w:sz w:val="22"/>
          <w:szCs w:val="22"/>
        </w:rPr>
        <w:t xml:space="preserve">z gęstą zabudową mieszkaniową, </w:t>
      </w:r>
      <w:r w:rsidRPr="00080780">
        <w:rPr>
          <w:rFonts w:ascii="Arial" w:hAnsi="Arial" w:cs="Arial"/>
          <w:sz w:val="22"/>
          <w:szCs w:val="22"/>
        </w:rPr>
        <w:t xml:space="preserve">wodno-błotne oraz inne obszary o płytkim zaleganiu wód podziemnych, leśne, obszary objęte ochroną (w tym strefy ochronne ujęć wód i obszary ochronne zbiorników wód śródlądowych), obszary wymagające specjalnej ochrony ze względu na występowanie gatunków roślin, grzybów i zwierząt lub ich siedlisk lub siedlisk przyrodniczych objętych ochroną, w tym obszary Natura 2000, jeziora, uzdrowiska i obszary ochrony uzdrowiskowej, obszary o krajobrazie mającym znaczenie historyczne lub  kulturowe. </w:t>
      </w:r>
    </w:p>
    <w:p w:rsidR="00A15289" w:rsidRPr="00080780" w:rsidRDefault="00C44D38" w:rsidP="00E90AF8">
      <w:pPr>
        <w:spacing w:before="120" w:after="120" w:line="276" w:lineRule="auto"/>
        <w:rPr>
          <w:rFonts w:ascii="Arial" w:hAnsi="Arial" w:cs="Arial"/>
          <w:bCs/>
          <w:color w:val="000000" w:themeColor="text1"/>
          <w:sz w:val="22"/>
          <w:szCs w:val="22"/>
        </w:rPr>
      </w:pPr>
      <w:r w:rsidRPr="00080780">
        <w:rPr>
          <w:rFonts w:ascii="Arial" w:hAnsi="Arial" w:cs="Arial"/>
          <w:sz w:val="22"/>
          <w:szCs w:val="22"/>
        </w:rPr>
        <w:t>Najbliżej położony obszar Natura 2000 –</w:t>
      </w:r>
      <w:r w:rsidRPr="00080780">
        <w:rPr>
          <w:rFonts w:ascii="Arial" w:hAnsi="Arial" w:cs="Arial"/>
          <w:color w:val="000000" w:themeColor="text1"/>
          <w:sz w:val="22"/>
          <w:szCs w:val="22"/>
        </w:rPr>
        <w:t xml:space="preserve"> Lipienniki w Dąbrowie Górniczej PLH240037 znajduje się w odległości ok. 0,5 km na północny-zachód od granic inwestycji</w:t>
      </w:r>
      <w:r w:rsidRPr="00080780">
        <w:rPr>
          <w:rFonts w:ascii="Arial" w:hAnsi="Arial" w:cs="Arial"/>
          <w:sz w:val="22"/>
          <w:szCs w:val="22"/>
        </w:rPr>
        <w:t>. Dla ww. obszaru został ustanowiony plan zadań ochronnych (Zarządzenie Regionalnego Dyrektora Ochrony Środowiska w Katowicach z dnia 31 marca 2020 r. w sprawie ustanowienia planu zadań ochronnych dla obszaru Natura 2000 Lipienniki w Dąbrowie Górniczej PLH240037).</w:t>
      </w:r>
    </w:p>
    <w:p w:rsidR="00A15289" w:rsidRPr="00080780" w:rsidRDefault="00C44D38" w:rsidP="00E90AF8">
      <w:pPr>
        <w:spacing w:before="120" w:after="120" w:line="276" w:lineRule="auto"/>
        <w:rPr>
          <w:rFonts w:ascii="Arial" w:hAnsi="Arial" w:cs="Arial"/>
          <w:color w:val="000000" w:themeColor="text1"/>
          <w:sz w:val="22"/>
          <w:szCs w:val="22"/>
        </w:rPr>
      </w:pPr>
      <w:r w:rsidRPr="00080780">
        <w:rPr>
          <w:rFonts w:ascii="Arial" w:hAnsi="Arial" w:cs="Arial"/>
          <w:bCs/>
          <w:color w:val="000000" w:themeColor="text1"/>
          <w:sz w:val="22"/>
          <w:szCs w:val="22"/>
        </w:rPr>
        <w:t>Ww. ostoja obejmuje trzy enklawy. Największa położona jest na wschodnim brzegu zbiornika Kuźnica Warężyńska, w gminie Siewierz i mieście Dąbrowa Górnicza. Druga zlokalizowana jest w rejonie użytku ekologicznego Bagno w Antoniowie, w dolinie Trzebyczki. Trzecia enklawa obejmuje użytek ekologiczny Młaki nad Pogorią I, zlokalizowany na północnym brzegu tego zbiornika. Obszar został wyznaczony dla ochrony</w:t>
      </w:r>
      <w:r w:rsidRPr="00080780">
        <w:rPr>
          <w:rFonts w:ascii="Arial" w:hAnsi="Arial" w:cs="Arial"/>
          <w:color w:val="000000" w:themeColor="text1"/>
          <w:sz w:val="22"/>
          <w:szCs w:val="22"/>
        </w:rPr>
        <w:t xml:space="preserve"> siedlisk przyrodniczych - 3130 Brzegi lub osuszane dna zbiorników wodnych ze zbiorowiskami z </w:t>
      </w:r>
      <w:r w:rsidRPr="00080780">
        <w:rPr>
          <w:rFonts w:ascii="Arial" w:hAnsi="Arial" w:cs="Arial"/>
          <w:i/>
          <w:color w:val="000000" w:themeColor="text1"/>
          <w:sz w:val="22"/>
          <w:szCs w:val="22"/>
        </w:rPr>
        <w:t>Littorelletea, Isoëto-Nanojuncetea</w:t>
      </w:r>
      <w:r w:rsidRPr="00080780">
        <w:rPr>
          <w:rFonts w:ascii="Arial" w:hAnsi="Arial" w:cs="Arial"/>
          <w:color w:val="000000" w:themeColor="text1"/>
          <w:sz w:val="22"/>
          <w:szCs w:val="22"/>
        </w:rPr>
        <w:t>, 3140 Twardowodne oligo-i mezotroficzne zbiorniki wodne z podwodnymi łąkami ramienic (</w:t>
      </w:r>
      <w:r w:rsidRPr="00080780">
        <w:rPr>
          <w:rFonts w:ascii="Arial" w:hAnsi="Arial" w:cs="Arial"/>
          <w:i/>
          <w:color w:val="000000" w:themeColor="text1"/>
          <w:sz w:val="22"/>
          <w:szCs w:val="22"/>
        </w:rPr>
        <w:t>Charetea</w:t>
      </w:r>
      <w:r w:rsidRPr="00080780">
        <w:rPr>
          <w:rFonts w:ascii="Arial" w:hAnsi="Arial" w:cs="Arial"/>
          <w:color w:val="000000" w:themeColor="text1"/>
          <w:sz w:val="22"/>
          <w:szCs w:val="22"/>
        </w:rPr>
        <w:t xml:space="preserve">), 7140 Torfowiska przejściowe i trzęsawiska (przeważnie z roślinnością z </w:t>
      </w:r>
      <w:r w:rsidRPr="00080780">
        <w:rPr>
          <w:rFonts w:ascii="Arial" w:hAnsi="Arial" w:cs="Arial"/>
          <w:i/>
          <w:color w:val="000000" w:themeColor="text1"/>
          <w:sz w:val="22"/>
          <w:szCs w:val="22"/>
        </w:rPr>
        <w:t>Scheuchzerio-Caricetea</w:t>
      </w:r>
      <w:r w:rsidRPr="00080780">
        <w:rPr>
          <w:rFonts w:ascii="Arial" w:hAnsi="Arial" w:cs="Arial"/>
          <w:color w:val="000000" w:themeColor="text1"/>
          <w:sz w:val="22"/>
          <w:szCs w:val="22"/>
        </w:rPr>
        <w:t>), 7230 Górskie i nizinne torfowiska zasadowe o charakterze młak, turzycowisk i mechowisk, i </w:t>
      </w:r>
      <w:r w:rsidRPr="00080780">
        <w:rPr>
          <w:rFonts w:ascii="Arial" w:hAnsi="Arial" w:cs="Arial"/>
          <w:bCs/>
          <w:color w:val="000000" w:themeColor="text1"/>
          <w:sz w:val="22"/>
          <w:szCs w:val="22"/>
        </w:rPr>
        <w:t xml:space="preserve">populacji roślin - </w:t>
      </w:r>
      <w:r w:rsidRPr="00080780">
        <w:rPr>
          <w:rFonts w:ascii="Arial" w:hAnsi="Arial" w:cs="Arial"/>
          <w:color w:val="000000" w:themeColor="text1"/>
          <w:sz w:val="22"/>
          <w:szCs w:val="22"/>
        </w:rPr>
        <w:t xml:space="preserve">1393 haczykowiec błyszczący </w:t>
      </w:r>
      <w:r w:rsidRPr="00080780">
        <w:rPr>
          <w:rFonts w:ascii="Arial" w:hAnsi="Arial" w:cs="Arial"/>
          <w:i/>
          <w:color w:val="000000" w:themeColor="text1"/>
          <w:sz w:val="22"/>
          <w:szCs w:val="22"/>
        </w:rPr>
        <w:t>Hamatocaulis vernicosus</w:t>
      </w:r>
      <w:r w:rsidRPr="00080780">
        <w:rPr>
          <w:rFonts w:ascii="Arial" w:hAnsi="Arial" w:cs="Arial"/>
          <w:color w:val="000000" w:themeColor="text1"/>
          <w:sz w:val="22"/>
          <w:szCs w:val="22"/>
        </w:rPr>
        <w:t xml:space="preserve">, 1903 lipiennik </w:t>
      </w:r>
      <w:r w:rsidRPr="00080780">
        <w:rPr>
          <w:rFonts w:ascii="Arial" w:hAnsi="Arial" w:cs="Arial"/>
          <w:i/>
          <w:color w:val="000000" w:themeColor="text1"/>
          <w:sz w:val="22"/>
          <w:szCs w:val="22"/>
        </w:rPr>
        <w:t>Loesela Liparis loeselii</w:t>
      </w:r>
      <w:r>
        <w:rPr>
          <w:rFonts w:ascii="Arial" w:hAnsi="Arial" w:cs="Arial"/>
          <w:color w:val="000000" w:themeColor="text1"/>
          <w:sz w:val="22"/>
          <w:szCs w:val="22"/>
        </w:rPr>
        <w:t>.</w:t>
      </w:r>
    </w:p>
    <w:p w:rsidR="00A15289" w:rsidRPr="00080780" w:rsidRDefault="00C44D38" w:rsidP="00E90AF8">
      <w:pPr>
        <w:spacing w:before="120" w:after="120" w:line="276" w:lineRule="auto"/>
        <w:rPr>
          <w:rFonts w:ascii="Arial" w:hAnsi="Arial" w:cs="Arial"/>
          <w:color w:val="000000" w:themeColor="text1"/>
          <w:sz w:val="22"/>
          <w:szCs w:val="22"/>
        </w:rPr>
      </w:pPr>
      <w:r w:rsidRPr="00080780">
        <w:rPr>
          <w:rFonts w:ascii="Arial" w:hAnsi="Arial" w:cs="Arial"/>
          <w:color w:val="000000" w:themeColor="text1"/>
          <w:sz w:val="22"/>
          <w:szCs w:val="22"/>
        </w:rPr>
        <w:t>Powyższy obszar został zatwierdzony decyzją Komisji Europejskiej 2011/64/UE z 10 stycznia 2011 r. i uznany jako obszar mający znaczenie dla Wspólnoty. Decyzją Komisji Europejskiej 2021/161 z dnia 21 stycznia 2021 r. obszar został powiększony do 334,13 ha.</w:t>
      </w:r>
    </w:p>
    <w:p w:rsidR="00A15289" w:rsidRDefault="00C44D38" w:rsidP="00E90AF8">
      <w:pPr>
        <w:spacing w:before="120" w:after="120" w:line="276" w:lineRule="auto"/>
        <w:rPr>
          <w:rFonts w:ascii="Arial" w:hAnsi="Arial" w:cs="Arial"/>
          <w:color w:val="000000" w:themeColor="text1"/>
          <w:sz w:val="22"/>
          <w:szCs w:val="22"/>
        </w:rPr>
      </w:pPr>
      <w:r w:rsidRPr="00080780">
        <w:rPr>
          <w:rFonts w:ascii="Arial" w:hAnsi="Arial" w:cs="Arial"/>
          <w:color w:val="000000" w:themeColor="text1"/>
          <w:sz w:val="22"/>
          <w:szCs w:val="22"/>
        </w:rPr>
        <w:lastRenderedPageBreak/>
        <w:t xml:space="preserve">Celami działań ochronnych wskazanymi w ww. zarządzeniu dla siedliska przyrodniczego Brzegi lub osuszane dna zbiorników wodnych ze zbiorowiskami z </w:t>
      </w:r>
      <w:r w:rsidRPr="00080780">
        <w:rPr>
          <w:rFonts w:ascii="Arial" w:hAnsi="Arial" w:cs="Arial"/>
          <w:i/>
          <w:color w:val="000000" w:themeColor="text1"/>
          <w:sz w:val="22"/>
          <w:szCs w:val="22"/>
        </w:rPr>
        <w:t>Littorelletea, Isoëto-Nanojuncetea</w:t>
      </w:r>
      <w:r w:rsidRPr="00080780">
        <w:rPr>
          <w:rFonts w:ascii="Arial" w:hAnsi="Arial" w:cs="Arial"/>
          <w:color w:val="000000" w:themeColor="text1"/>
          <w:sz w:val="22"/>
          <w:szCs w:val="22"/>
        </w:rPr>
        <w:t xml:space="preserve"> (kod: 3130) jest utrzymanie na poziomie właściwym (FV) obecnego stanu ochrony siedliska, dla siedliska przyrodniczego Twardowodne oligo-i mezotroficzne zbiorniki wodne z podwodnymi łąkami ramienic (</w:t>
      </w:r>
      <w:r w:rsidRPr="00080780">
        <w:rPr>
          <w:rFonts w:ascii="Arial" w:hAnsi="Arial" w:cs="Arial"/>
          <w:i/>
          <w:color w:val="000000" w:themeColor="text1"/>
          <w:sz w:val="22"/>
          <w:szCs w:val="22"/>
        </w:rPr>
        <w:t>Charetea</w:t>
      </w:r>
      <w:r w:rsidRPr="00080780">
        <w:rPr>
          <w:rFonts w:ascii="Arial" w:hAnsi="Arial" w:cs="Arial"/>
          <w:color w:val="000000" w:themeColor="text1"/>
          <w:sz w:val="22"/>
          <w:szCs w:val="22"/>
        </w:rPr>
        <w:t xml:space="preserve">) (kod: 3140) jest utrzymanie siedliska w obszarze oraz poprawa oceny parametru „perspektywy ochrony” z U1 do poziomu właściwego (FV), dla siedliska przyrodniczego Torfowiska przejściowe i trzęsawiska (przeważnie z roślinnością z </w:t>
      </w:r>
      <w:r w:rsidRPr="00080780">
        <w:rPr>
          <w:rFonts w:ascii="Arial" w:hAnsi="Arial" w:cs="Arial"/>
          <w:i/>
          <w:color w:val="000000" w:themeColor="text1"/>
          <w:sz w:val="22"/>
          <w:szCs w:val="22"/>
        </w:rPr>
        <w:t>Scheuchzerio-Caricetea</w:t>
      </w:r>
      <w:r w:rsidRPr="00080780">
        <w:rPr>
          <w:rFonts w:ascii="Arial" w:hAnsi="Arial" w:cs="Arial"/>
          <w:color w:val="000000" w:themeColor="text1"/>
          <w:sz w:val="22"/>
          <w:szCs w:val="22"/>
        </w:rPr>
        <w:t>) (kod: 7140) jest poprawa stanu ochrony siedliska na stanowisku z U2 do poziomu niezadowalającego (U1), poprzez poprawę oceny parametru „specyficzna struktura i funkcje” z U2 do poziomu niezadowalającego (U1) i poprawę oceny parametru „perspektywy ochrony” z U1 do poziomu właściwego (FV), dla siedliska przyrodniczego Górskie i nizinne torfowiska zasadowe o charakterze młak, turzycowisk i mechowisk(kod: 7230) jest poprawa stanu ochrony siedliska z U2</w:t>
      </w:r>
      <w:r>
        <w:rPr>
          <w:rFonts w:ascii="Arial" w:hAnsi="Arial" w:cs="Arial"/>
          <w:color w:val="000000" w:themeColor="text1"/>
          <w:sz w:val="22"/>
          <w:szCs w:val="22"/>
        </w:rPr>
        <w:t xml:space="preserve"> </w:t>
      </w:r>
      <w:r w:rsidRPr="00080780">
        <w:rPr>
          <w:rFonts w:ascii="Arial" w:hAnsi="Arial" w:cs="Arial"/>
          <w:color w:val="000000" w:themeColor="text1"/>
          <w:sz w:val="22"/>
          <w:szCs w:val="22"/>
        </w:rPr>
        <w:t xml:space="preserve">do poziomu niezadowalającego (U1), poprzez poprawę oceny parametru „specyficzna struktura i funkcje” z U2 do poziomu niezadowalającego (U1), dla gatunku haczykowiec błyszczący </w:t>
      </w:r>
      <w:r w:rsidRPr="00080780">
        <w:rPr>
          <w:rFonts w:ascii="Arial" w:hAnsi="Arial" w:cs="Arial"/>
          <w:i/>
          <w:color w:val="000000" w:themeColor="text1"/>
          <w:sz w:val="22"/>
          <w:szCs w:val="22"/>
        </w:rPr>
        <w:t>Hamatocaulis vernicosus</w:t>
      </w:r>
      <w:r w:rsidRPr="00080780">
        <w:rPr>
          <w:rFonts w:ascii="Arial" w:hAnsi="Arial" w:cs="Arial"/>
          <w:color w:val="000000" w:themeColor="text1"/>
          <w:sz w:val="22"/>
          <w:szCs w:val="22"/>
        </w:rPr>
        <w:t xml:space="preserve"> (kod: 1393) jest utrzymanie gatunku w obszarze oraz poprawa oceny parametru „stan siedliska” z U2 do poziomu niezadowalającego (U1) i parametru „perspektywy ochrony” z U1 do poziomu właściwego (FV)., dla gatunku lipiennik </w:t>
      </w:r>
      <w:r w:rsidRPr="00080780">
        <w:rPr>
          <w:rFonts w:ascii="Arial" w:hAnsi="Arial" w:cs="Arial"/>
          <w:i/>
          <w:color w:val="000000" w:themeColor="text1"/>
          <w:sz w:val="22"/>
          <w:szCs w:val="22"/>
        </w:rPr>
        <w:t>Loesela Liparis loeselii</w:t>
      </w:r>
      <w:r w:rsidRPr="00080780">
        <w:rPr>
          <w:rFonts w:ascii="Arial" w:hAnsi="Arial" w:cs="Arial"/>
          <w:color w:val="000000" w:themeColor="text1"/>
          <w:sz w:val="22"/>
          <w:szCs w:val="22"/>
        </w:rPr>
        <w:t xml:space="preserve"> (kod: 1903) jest utrzymanie na poziomie niezadowalającym (U1) obecnego stanu ochrony gatunku. Dla stanowisk 2 i 4: utrzymanie obecnego, niezadowalającego (U1) stanu ochrony i poprawa oceny parametru „perspektywy ochrony” na stanowiskach 2 i 4</w:t>
      </w:r>
      <w:r>
        <w:rPr>
          <w:rFonts w:ascii="Arial" w:hAnsi="Arial" w:cs="Arial"/>
          <w:color w:val="000000" w:themeColor="text1"/>
          <w:sz w:val="22"/>
          <w:szCs w:val="22"/>
        </w:rPr>
        <w:t xml:space="preserve"> </w:t>
      </w:r>
      <w:r w:rsidRPr="00080780">
        <w:rPr>
          <w:rFonts w:ascii="Arial" w:hAnsi="Arial" w:cs="Arial"/>
          <w:color w:val="000000" w:themeColor="text1"/>
          <w:sz w:val="22"/>
          <w:szCs w:val="22"/>
        </w:rPr>
        <w:t>z U1 do poziomu właściwego (FV). Dla stanowiska 3: utrzymanie obecnego, niezadowalającego (U1) stanu ochrony. Dla stanowiska 5: utrzymanie obecnego, złego (U2) stanu ochrony oraz poprawa oceny parametrów „stan siedliska” i „perspektywy ochrony” z U1do poziomu właściwego (FV).</w:t>
      </w:r>
    </w:p>
    <w:p w:rsidR="000D6AA1" w:rsidRPr="00EA7F98" w:rsidRDefault="00C44D38" w:rsidP="00E90AF8">
      <w:pPr>
        <w:spacing w:before="120" w:after="120" w:line="276" w:lineRule="auto"/>
        <w:rPr>
          <w:rFonts w:ascii="Arial" w:hAnsi="Arial" w:cs="Arial"/>
          <w:color w:val="000000" w:themeColor="text1"/>
          <w:sz w:val="22"/>
          <w:szCs w:val="22"/>
        </w:rPr>
      </w:pPr>
      <w:r w:rsidRPr="00EA7F98">
        <w:rPr>
          <w:rFonts w:ascii="Arial" w:hAnsi="Arial" w:cs="Arial"/>
          <w:color w:val="000000" w:themeColor="text1"/>
          <w:sz w:val="22"/>
          <w:szCs w:val="22"/>
        </w:rPr>
        <w:t>Wskazane powyżej oceny (FV, U1 i U2) wymienionych parametrów i wska</w:t>
      </w:r>
      <w:r>
        <w:rPr>
          <w:rFonts w:ascii="Arial" w:hAnsi="Arial" w:cs="Arial"/>
          <w:color w:val="000000" w:themeColor="text1"/>
          <w:sz w:val="22"/>
          <w:szCs w:val="22"/>
        </w:rPr>
        <w:t>ź</w:t>
      </w:r>
      <w:r w:rsidRPr="00EA7F98">
        <w:rPr>
          <w:rFonts w:ascii="Arial" w:hAnsi="Arial" w:cs="Arial"/>
          <w:color w:val="000000" w:themeColor="text1"/>
          <w:sz w:val="22"/>
          <w:szCs w:val="22"/>
        </w:rPr>
        <w:t>ników odnoszą się do właściwych metodyk oceny stanu ochrony poszczególnych siedlisk i gatunków, gdzie zostały one jednoznacznie zwaloryzowane. Metodyki te oprac</w:t>
      </w:r>
      <w:r>
        <w:rPr>
          <w:rFonts w:ascii="Arial" w:hAnsi="Arial" w:cs="Arial"/>
          <w:color w:val="000000" w:themeColor="text1"/>
          <w:sz w:val="22"/>
          <w:szCs w:val="22"/>
        </w:rPr>
        <w:t>owano na potrzeby Państwowego Mo</w:t>
      </w:r>
      <w:r w:rsidRPr="00EA7F98">
        <w:rPr>
          <w:rFonts w:ascii="Arial" w:hAnsi="Arial" w:cs="Arial"/>
          <w:color w:val="000000" w:themeColor="text1"/>
          <w:sz w:val="22"/>
          <w:szCs w:val="22"/>
        </w:rPr>
        <w:t>nitorin</w:t>
      </w:r>
      <w:r>
        <w:rPr>
          <w:rFonts w:ascii="Arial" w:hAnsi="Arial" w:cs="Arial"/>
          <w:color w:val="000000" w:themeColor="text1"/>
          <w:sz w:val="22"/>
          <w:szCs w:val="22"/>
        </w:rPr>
        <w:t>g</w:t>
      </w:r>
      <w:r w:rsidRPr="00EA7F98">
        <w:rPr>
          <w:rFonts w:ascii="Arial" w:hAnsi="Arial" w:cs="Arial"/>
          <w:color w:val="000000" w:themeColor="text1"/>
          <w:sz w:val="22"/>
          <w:szCs w:val="22"/>
        </w:rPr>
        <w:t>u Środowiska prowadzonego przez GIOS.</w:t>
      </w:r>
    </w:p>
    <w:p w:rsidR="00A15289" w:rsidRPr="00080780" w:rsidRDefault="00C44D38" w:rsidP="00E90AF8">
      <w:pPr>
        <w:spacing w:before="120" w:after="120" w:line="276" w:lineRule="auto"/>
        <w:rPr>
          <w:rFonts w:ascii="Arial" w:hAnsi="Arial" w:cs="Arial"/>
          <w:color w:val="000000" w:themeColor="text1"/>
          <w:sz w:val="22"/>
          <w:szCs w:val="22"/>
        </w:rPr>
      </w:pPr>
      <w:r>
        <w:rPr>
          <w:rFonts w:ascii="Arial" w:eastAsia="Arial" w:hAnsi="Arial" w:cs="Arial"/>
          <w:color w:val="000000" w:themeColor="text1"/>
          <w:sz w:val="22"/>
          <w:szCs w:val="22"/>
          <w:lang w:eastAsia="en-US"/>
        </w:rPr>
        <w:t>Biorąc</w:t>
      </w:r>
      <w:r w:rsidRPr="00080780">
        <w:rPr>
          <w:rFonts w:ascii="Arial" w:eastAsia="Arial" w:hAnsi="Arial" w:cs="Arial"/>
          <w:color w:val="000000" w:themeColor="text1"/>
          <w:sz w:val="22"/>
          <w:szCs w:val="22"/>
          <w:lang w:eastAsia="en-US"/>
        </w:rPr>
        <w:t xml:space="preserve"> pod uwagę: odległość przedsięwzięcia od obszaru</w:t>
      </w:r>
      <w:r>
        <w:rPr>
          <w:rFonts w:ascii="Arial" w:eastAsia="Arial" w:hAnsi="Arial" w:cs="Arial"/>
          <w:color w:val="000000" w:themeColor="text1"/>
          <w:sz w:val="22"/>
          <w:szCs w:val="22"/>
          <w:lang w:eastAsia="en-US"/>
        </w:rPr>
        <w:t xml:space="preserve"> chronionego przekraczającą 0,5 </w:t>
      </w:r>
      <w:r w:rsidRPr="00080780">
        <w:rPr>
          <w:rFonts w:ascii="Arial" w:eastAsia="Arial" w:hAnsi="Arial" w:cs="Arial"/>
          <w:color w:val="000000" w:themeColor="text1"/>
          <w:sz w:val="22"/>
          <w:szCs w:val="22"/>
          <w:lang w:eastAsia="en-US"/>
        </w:rPr>
        <w:t xml:space="preserve">km, zagospodarowanie terenów pomiędzy obszarem, a przedsięwzięciem (osiedle zabudowy jednorodzinnej, zadrzewienia, dolina cieku) oraz brak kontaktu hydraulicznego obu obiektów, </w:t>
      </w:r>
      <w:r>
        <w:rPr>
          <w:rFonts w:ascii="Arial" w:eastAsia="Arial" w:hAnsi="Arial" w:cs="Arial"/>
          <w:color w:val="000000" w:themeColor="text1"/>
          <w:sz w:val="22"/>
          <w:szCs w:val="22"/>
          <w:lang w:eastAsia="en-US"/>
        </w:rPr>
        <w:t xml:space="preserve">należy stwierdzić, że </w:t>
      </w:r>
      <w:r w:rsidRPr="00080780">
        <w:rPr>
          <w:rFonts w:ascii="Arial" w:eastAsia="Arial" w:hAnsi="Arial" w:cs="Arial"/>
          <w:color w:val="000000" w:themeColor="text1"/>
          <w:sz w:val="22"/>
          <w:szCs w:val="22"/>
          <w:lang w:eastAsia="en-US"/>
        </w:rPr>
        <w:t xml:space="preserve"> rozbudowa drogi </w:t>
      </w:r>
      <w:r>
        <w:rPr>
          <w:rFonts w:ascii="Arial" w:eastAsia="Arial" w:hAnsi="Arial" w:cs="Arial"/>
          <w:color w:val="000000" w:themeColor="text1"/>
          <w:sz w:val="22"/>
          <w:szCs w:val="22"/>
          <w:lang w:eastAsia="en-US"/>
        </w:rPr>
        <w:t>nie będzie</w:t>
      </w:r>
      <w:r w:rsidRPr="00080780">
        <w:rPr>
          <w:rFonts w:ascii="Arial" w:eastAsia="Arial" w:hAnsi="Arial" w:cs="Arial"/>
          <w:color w:val="000000" w:themeColor="text1"/>
          <w:sz w:val="22"/>
          <w:szCs w:val="22"/>
          <w:lang w:eastAsia="en-US"/>
        </w:rPr>
        <w:t xml:space="preserve"> </w:t>
      </w:r>
      <w:r w:rsidRPr="00080780">
        <w:rPr>
          <w:rFonts w:ascii="Arial" w:hAnsi="Arial" w:cs="Arial"/>
          <w:color w:val="000000" w:themeColor="text1"/>
          <w:sz w:val="22"/>
          <w:szCs w:val="22"/>
        </w:rPr>
        <w:t>źródłem zidentyfikowanych zagrożeń dla przedmiotów ochrony</w:t>
      </w:r>
      <w:r w:rsidRPr="00080780">
        <w:rPr>
          <w:rFonts w:ascii="Arial" w:eastAsia="Arial" w:hAnsi="Arial" w:cs="Arial"/>
          <w:color w:val="000000" w:themeColor="text1"/>
          <w:sz w:val="22"/>
          <w:szCs w:val="22"/>
          <w:lang w:eastAsia="en-US"/>
        </w:rPr>
        <w:t xml:space="preserve"> obszaru Lipienniki w Dąbrowie Górniczej</w:t>
      </w:r>
      <w:r w:rsidRPr="00080780">
        <w:rPr>
          <w:rFonts w:ascii="Arial" w:hAnsi="Arial" w:cs="Arial"/>
          <w:bCs/>
          <w:color w:val="000000" w:themeColor="text1"/>
          <w:sz w:val="22"/>
          <w:szCs w:val="22"/>
          <w:lang w:eastAsia="pl-PL"/>
        </w:rPr>
        <w:t xml:space="preserve"> PLH240037</w:t>
      </w:r>
      <w:r w:rsidRPr="00080780">
        <w:rPr>
          <w:rFonts w:ascii="Arial" w:hAnsi="Arial" w:cs="Arial"/>
          <w:color w:val="000000" w:themeColor="text1"/>
          <w:sz w:val="22"/>
          <w:szCs w:val="22"/>
        </w:rPr>
        <w:t xml:space="preserve">. Inwestycja ta nie wpłynie też pośrednio lub bezpośrednio na możliwość osiągnięcia </w:t>
      </w:r>
      <w:r>
        <w:rPr>
          <w:rFonts w:ascii="Arial" w:hAnsi="Arial" w:cs="Arial"/>
          <w:color w:val="000000" w:themeColor="text1"/>
          <w:sz w:val="22"/>
          <w:szCs w:val="22"/>
        </w:rPr>
        <w:t xml:space="preserve">wskazanych powyżej </w:t>
      </w:r>
      <w:r w:rsidRPr="00080780">
        <w:rPr>
          <w:rFonts w:ascii="Arial" w:hAnsi="Arial" w:cs="Arial"/>
          <w:color w:val="000000" w:themeColor="text1"/>
          <w:sz w:val="22"/>
          <w:szCs w:val="22"/>
        </w:rPr>
        <w:t>celów działań ochronnych, a także realizację zaplanowanych działań ochronnych w obszarze.</w:t>
      </w:r>
    </w:p>
    <w:p w:rsidR="00FA73F5" w:rsidRPr="00080780" w:rsidRDefault="00C44D38" w:rsidP="00E90AF8">
      <w:pPr>
        <w:widowControl w:val="0"/>
        <w:suppressAutoHyphens w:val="0"/>
        <w:spacing w:line="276" w:lineRule="auto"/>
        <w:rPr>
          <w:rFonts w:ascii="Arial" w:eastAsia="Arial" w:hAnsi="Arial" w:cs="Arial"/>
          <w:color w:val="000000" w:themeColor="text1"/>
          <w:sz w:val="22"/>
          <w:szCs w:val="22"/>
          <w:lang w:eastAsia="en-US"/>
        </w:rPr>
      </w:pPr>
      <w:r>
        <w:rPr>
          <w:rFonts w:ascii="Arial" w:eastAsia="Arial" w:hAnsi="Arial" w:cs="Arial"/>
          <w:color w:val="000000" w:themeColor="text1"/>
          <w:sz w:val="22"/>
          <w:szCs w:val="22"/>
          <w:lang w:eastAsia="en-US"/>
        </w:rPr>
        <w:t>O</w:t>
      </w:r>
      <w:r w:rsidRPr="00080780">
        <w:rPr>
          <w:rFonts w:ascii="Arial" w:eastAsia="Arial" w:hAnsi="Arial" w:cs="Arial"/>
          <w:color w:val="000000" w:themeColor="text1"/>
          <w:sz w:val="22"/>
          <w:szCs w:val="22"/>
          <w:lang w:eastAsia="en-US"/>
        </w:rPr>
        <w:t>bszar przedsięwzięcia nie leży w zasięgu ponadlokalnych korytarzy ekologicznych. W</w:t>
      </w:r>
      <w:r>
        <w:rPr>
          <w:rFonts w:ascii="Arial" w:eastAsia="Arial" w:hAnsi="Arial" w:cs="Arial"/>
          <w:color w:val="000000" w:themeColor="text1"/>
          <w:sz w:val="22"/>
          <w:szCs w:val="22"/>
          <w:lang w:eastAsia="en-US"/>
        </w:rPr>
        <w:t> </w:t>
      </w:r>
      <w:r w:rsidRPr="00080780">
        <w:rPr>
          <w:rFonts w:ascii="Arial" w:eastAsia="Arial" w:hAnsi="Arial" w:cs="Arial"/>
          <w:color w:val="000000" w:themeColor="text1"/>
          <w:sz w:val="22"/>
          <w:szCs w:val="22"/>
          <w:lang w:eastAsia="en-US"/>
        </w:rPr>
        <w:t xml:space="preserve">niedalekim sąsiedztwie inwestycji (ok. 150 m) przebiega natomiast korytarz spójności obszarów chronionych M12 o nazwie Przemsza oraz ornitologiczny Stawy Pogoria – przystanek o randze regionalnej. </w:t>
      </w:r>
      <w:r w:rsidRPr="00080780">
        <w:rPr>
          <w:rFonts w:ascii="Arial" w:hAnsi="Arial" w:cs="Arial"/>
          <w:color w:val="000000" w:themeColor="text1"/>
          <w:sz w:val="22"/>
          <w:szCs w:val="22"/>
        </w:rPr>
        <w:t xml:space="preserve">Lokalne szlaki migracji związane są głównie z miejscowymi ciekami Pogoria i rów Piaski. Dogodny szlak związany jest również z wiaduktem drogowym nad linią kolejową. Wszystkie te szlaki </w:t>
      </w:r>
      <w:r w:rsidRPr="00080780">
        <w:rPr>
          <w:rFonts w:ascii="Arial" w:eastAsia="Arial" w:hAnsi="Arial" w:cs="Arial"/>
          <w:color w:val="000000" w:themeColor="text1"/>
          <w:sz w:val="22"/>
          <w:szCs w:val="22"/>
          <w:lang w:eastAsia="en-US"/>
        </w:rPr>
        <w:t>ekologiczne zostaną przez projekt zachowane. Ciek Pogoria znajduje się poza zakresem opracowania. Duże obiekty nad linią kolejową i rowem Piaski również zostaną w projekcie zachowane.</w:t>
      </w:r>
    </w:p>
    <w:p w:rsidR="00442ED0" w:rsidRDefault="00C44D38" w:rsidP="00E90AF8">
      <w:pPr>
        <w:pStyle w:val="Bezodstpw11"/>
        <w:spacing w:before="120" w:line="276" w:lineRule="auto"/>
      </w:pPr>
      <w:r w:rsidRPr="00080780">
        <w:lastRenderedPageBreak/>
        <w:t xml:space="preserve">Przedsięwzięcie położone jest w zasięgu jednolitych części wód powierzchniowych – dalej zwanych JCWP o kodzie PLRW20000212589 o nazwie Pogoria, PLRW200005212889 o nazwie Bobrek. </w:t>
      </w:r>
    </w:p>
    <w:p w:rsidR="00D40532" w:rsidRDefault="00C44D38" w:rsidP="00E90AF8">
      <w:pPr>
        <w:pStyle w:val="Bezodstpw11"/>
        <w:spacing w:before="120" w:line="276" w:lineRule="auto"/>
      </w:pPr>
      <w:r w:rsidRPr="00080780">
        <w:t>Dla jednolitej części wód powierzchniowych o nazwie Pogoria wyznaczone są cele środowiskowe tj.: osiągnięcie dobrego potencjału ekologicznego i stanu chemicznego. Ocena stanu ww. jednolitej części wód powierzchniowych wykazała słaby potencjał ekologiczny oraz stan chemiczny poniżej dobrego. Jednolita cześć wód powierzchniowych o</w:t>
      </w:r>
      <w:r>
        <w:t> nazwie Bobrek ma wyznaczony cel</w:t>
      </w:r>
      <w:r w:rsidRPr="00080780">
        <w:t xml:space="preserve"> osiągnięcia dobrego stanu ekologicznego i</w:t>
      </w:r>
      <w:r>
        <w:t> </w:t>
      </w:r>
      <w:r w:rsidRPr="00080780">
        <w:t xml:space="preserve">chemicznego.  Z oceny stanu ww. jednolitej części wód wynika, że </w:t>
      </w:r>
      <w:r>
        <w:t>są one w </w:t>
      </w:r>
      <w:r w:rsidRPr="00080780">
        <w:t>słabym stanie ekologicznym</w:t>
      </w:r>
      <w:r>
        <w:t xml:space="preserve"> oraz dobrym stanie chemicznym.</w:t>
      </w:r>
    </w:p>
    <w:p w:rsidR="00D40532" w:rsidRDefault="00C44D38" w:rsidP="00E90AF8">
      <w:pPr>
        <w:pStyle w:val="Bezodstpw11"/>
        <w:spacing w:before="120" w:line="276" w:lineRule="auto"/>
      </w:pPr>
      <w:r w:rsidRPr="00080780">
        <w:t>Planowane zamierzenie znajd</w:t>
      </w:r>
      <w:r>
        <w:t>uje się w zasięgu jednolitej czę</w:t>
      </w:r>
      <w:r w:rsidRPr="00080780">
        <w:t>ści wód podziemnych –dalej zwanych JCWPd o nr PLGW2000112 i PLGW2000130. Dla JCWPd o nr PLGW2000112 zostały wyznaczone cele środowiskowe tj.: osiągnię</w:t>
      </w:r>
      <w:r>
        <w:t>cie dobrego stanu chemicznego i </w:t>
      </w:r>
      <w:r w:rsidRPr="00080780">
        <w:t xml:space="preserve">ilościowego. Ocena stanu tych wód wykazała dobry stan chemiczny i ilościowy. Celami dla JCWPd o nr PLGW2000130 jest: osiągniecie dobrego stanu chemicznego oraz ochrona stanu ilościowego przed dalszym pogorszeniem. </w:t>
      </w:r>
      <w:r>
        <w:t xml:space="preserve">Dla ww. JCWPd nr </w:t>
      </w:r>
      <w:r w:rsidRPr="00080780">
        <w:t>PLGW2000130</w:t>
      </w:r>
      <w:r>
        <w:t xml:space="preserve"> s</w:t>
      </w:r>
      <w:r w:rsidRPr="00080780">
        <w:t xml:space="preserve">tan wód pod względem chemicznym określono na dobry, natomiast stan ilościowy słaby. </w:t>
      </w:r>
    </w:p>
    <w:p w:rsidR="00FA73F5" w:rsidRPr="00080780" w:rsidRDefault="00C44D38" w:rsidP="00E90AF8">
      <w:pPr>
        <w:pStyle w:val="Bezodstpw11"/>
        <w:spacing w:before="120" w:line="276" w:lineRule="auto"/>
        <w:rPr>
          <w:rStyle w:val="FontStyle22"/>
          <w:rFonts w:ascii="Arial" w:eastAsia="Calibri" w:hAnsi="Arial" w:cs="Arial"/>
          <w:iCs/>
          <w:lang w:eastAsia="pl-PL"/>
        </w:rPr>
      </w:pPr>
      <w:r w:rsidRPr="00080780">
        <w:t xml:space="preserve">Realizacja jak eksploatacja projektowanego przedsięwzięcia, przy zastosowaniu się do określonych w niniejszej decyzji warunków </w:t>
      </w:r>
      <w:r w:rsidRPr="00080780">
        <w:rPr>
          <w:rFonts w:eastAsiaTheme="minorHAnsi"/>
        </w:rPr>
        <w:t xml:space="preserve">nie będzie stwarzała zagrożenia dla wód podziemnych i powierzchniowych </w:t>
      </w:r>
      <w:r>
        <w:rPr>
          <w:rFonts w:eastAsiaTheme="minorHAnsi"/>
        </w:rPr>
        <w:t>pod kątem ich</w:t>
      </w:r>
      <w:r w:rsidRPr="00080780">
        <w:rPr>
          <w:rFonts w:eastAsiaTheme="minorHAnsi"/>
        </w:rPr>
        <w:t xml:space="preserve"> zanieczyszczeni</w:t>
      </w:r>
      <w:r>
        <w:rPr>
          <w:rFonts w:eastAsiaTheme="minorHAnsi"/>
        </w:rPr>
        <w:t>a. P</w:t>
      </w:r>
      <w:bookmarkStart w:id="1" w:name="_GoBack"/>
      <w:bookmarkEnd w:id="1"/>
      <w:r w:rsidRPr="00080780">
        <w:rPr>
          <w:iCs/>
          <w:lang w:eastAsia="pl-PL"/>
        </w:rPr>
        <w:t xml:space="preserve">rzedmiotowa droga będzie wyposażona w urządzenia podczyszczające wody przed odprowadzeniem ich do odbiorników, które stanowić będą również zabezpieczenie przed zanieczyszczeniem wód i gruntu. </w:t>
      </w:r>
      <w:r>
        <w:rPr>
          <w:rFonts w:eastAsiaTheme="minorHAnsi"/>
        </w:rPr>
        <w:t>Biorąc pod uwagę ww. </w:t>
      </w:r>
      <w:r w:rsidRPr="00080780">
        <w:rPr>
          <w:rFonts w:eastAsiaTheme="minorHAnsi"/>
        </w:rPr>
        <w:t xml:space="preserve">rozwiązania, należy stwierdzić że </w:t>
      </w:r>
      <w:r w:rsidRPr="00080780">
        <w:rPr>
          <w:iCs/>
          <w:lang w:eastAsia="pl-PL"/>
        </w:rPr>
        <w:t xml:space="preserve">nie ma zagrożenia zanieczyszczenia wód podziemnych, ani powierzchniowych. </w:t>
      </w:r>
      <w:r w:rsidRPr="00080780">
        <w:rPr>
          <w:kern w:val="2"/>
          <w:lang w:eastAsia="zh-CN"/>
        </w:rPr>
        <w:t>Zakres planowanego przedsięwz</w:t>
      </w:r>
      <w:r>
        <w:rPr>
          <w:kern w:val="2"/>
          <w:lang w:eastAsia="zh-CN"/>
        </w:rPr>
        <w:t>ięcia nie wpłynie negatywnie na </w:t>
      </w:r>
      <w:r w:rsidRPr="00080780">
        <w:rPr>
          <w:kern w:val="2"/>
          <w:lang w:eastAsia="zh-CN"/>
        </w:rPr>
        <w:t>możliwość osiągnięcia celów środowiskowych, o których jest mowa w art. 56, 57, 59 oraz 61 ustawy z dnia 20 lipca 2017 r. Prawo wodne, a ustanowionych w „Planie gospodarowania wodami na obszarze dorzecza Wisły” przyjętym rozporządzeniem Rady Ministrów z dnia 18</w:t>
      </w:r>
      <w:r>
        <w:rPr>
          <w:kern w:val="2"/>
          <w:lang w:eastAsia="zh-CN"/>
        </w:rPr>
        <w:t xml:space="preserve"> października 2016 r. (Dz. U. z </w:t>
      </w:r>
      <w:r w:rsidRPr="00080780">
        <w:rPr>
          <w:kern w:val="2"/>
          <w:lang w:eastAsia="zh-CN"/>
        </w:rPr>
        <w:t>2016 r., poz. 1911).</w:t>
      </w:r>
    </w:p>
    <w:p w:rsidR="00FA73F5" w:rsidRPr="00080780" w:rsidRDefault="00C44D38" w:rsidP="00E90AF8">
      <w:pPr>
        <w:spacing w:before="120" w:line="276" w:lineRule="auto"/>
        <w:rPr>
          <w:rFonts w:ascii="Arial" w:hAnsi="Arial" w:cs="Arial"/>
          <w:color w:val="00000A"/>
          <w:sz w:val="22"/>
          <w:szCs w:val="22"/>
          <w:lang w:eastAsia="pl-PL"/>
        </w:rPr>
      </w:pPr>
      <w:r w:rsidRPr="00080780">
        <w:rPr>
          <w:rFonts w:ascii="Arial" w:hAnsi="Arial" w:cs="Arial"/>
          <w:color w:val="00000A"/>
          <w:sz w:val="22"/>
          <w:szCs w:val="22"/>
          <w:lang w:eastAsia="pl-PL"/>
        </w:rPr>
        <w:t>Oddziaływanie przedsięwzięcia ze względu na jego rodzaj b</w:t>
      </w:r>
      <w:r>
        <w:rPr>
          <w:rFonts w:ascii="Arial" w:hAnsi="Arial" w:cs="Arial"/>
          <w:color w:val="00000A"/>
          <w:sz w:val="22"/>
          <w:szCs w:val="22"/>
          <w:lang w:eastAsia="pl-PL"/>
        </w:rPr>
        <w:t>ędzie miało zasięg lokalny. Nie </w:t>
      </w:r>
      <w:r w:rsidRPr="00080780">
        <w:rPr>
          <w:rFonts w:ascii="Arial" w:hAnsi="Arial" w:cs="Arial"/>
          <w:color w:val="00000A"/>
          <w:sz w:val="22"/>
          <w:szCs w:val="22"/>
          <w:lang w:eastAsia="pl-PL"/>
        </w:rPr>
        <w:t>przewiduje się występowania oddziaływania skumulowanego.</w:t>
      </w:r>
    </w:p>
    <w:p w:rsidR="00FA73F5" w:rsidRPr="00080780" w:rsidRDefault="00C44D38" w:rsidP="00E90AF8">
      <w:pPr>
        <w:spacing w:before="120" w:line="276" w:lineRule="auto"/>
        <w:rPr>
          <w:rFonts w:ascii="Arial" w:hAnsi="Arial" w:cs="Arial"/>
          <w:sz w:val="22"/>
          <w:szCs w:val="22"/>
        </w:rPr>
      </w:pPr>
      <w:r w:rsidRPr="00080780">
        <w:rPr>
          <w:rStyle w:val="FontStyle22"/>
          <w:rFonts w:ascii="Arial" w:hAnsi="Arial" w:cs="Arial"/>
        </w:rPr>
        <w:t>Ze względu na znaczną odległość inwestycji od granicy Państwa (ok. 70 km od planowanego zamierzenia), nie będą występowały oddziaływania transgraniczne.</w:t>
      </w:r>
    </w:p>
    <w:p w:rsidR="00FA73F5" w:rsidRPr="00080780" w:rsidRDefault="00C44D38" w:rsidP="00E90AF8">
      <w:pPr>
        <w:spacing w:before="120" w:line="276" w:lineRule="auto"/>
        <w:rPr>
          <w:rFonts w:ascii="Arial" w:hAnsi="Arial" w:cs="Arial"/>
          <w:color w:val="00000A"/>
          <w:sz w:val="22"/>
          <w:szCs w:val="22"/>
          <w:lang w:eastAsia="pl-PL"/>
        </w:rPr>
      </w:pPr>
      <w:r w:rsidRPr="00080780">
        <w:rPr>
          <w:rFonts w:ascii="Arial" w:hAnsi="Arial" w:cs="Arial"/>
          <w:color w:val="00000A"/>
          <w:sz w:val="22"/>
          <w:szCs w:val="22"/>
          <w:lang w:eastAsia="pl-PL"/>
        </w:rPr>
        <w:t xml:space="preserve">Ryzyko wystąpienia katastrofy budowlanej jest niewielkie. Obszar inwestycji nie jest położony na obszarach, na których istnieje znaczące ryzyko powodzi lub na których wystąpienie dużego ryzyka jest prawdopodobne. </w:t>
      </w:r>
    </w:p>
    <w:p w:rsidR="00FA73F5" w:rsidRPr="00080780" w:rsidRDefault="00C44D38" w:rsidP="00E90AF8">
      <w:pPr>
        <w:spacing w:before="120" w:line="276" w:lineRule="auto"/>
        <w:rPr>
          <w:rFonts w:ascii="Arial" w:hAnsi="Arial" w:cs="Arial"/>
          <w:color w:val="00000A"/>
          <w:sz w:val="22"/>
          <w:szCs w:val="22"/>
          <w:lang w:eastAsia="pl-PL"/>
        </w:rPr>
      </w:pPr>
      <w:r w:rsidRPr="00080780">
        <w:rPr>
          <w:rFonts w:ascii="Arial" w:hAnsi="Arial" w:cs="Arial"/>
          <w:color w:val="00000A"/>
          <w:sz w:val="22"/>
          <w:szCs w:val="22"/>
          <w:lang w:eastAsia="pl-PL"/>
        </w:rPr>
        <w:t>Planowane zamierzenie nie jest związane z ryzykiem wystąpienia poważnej awarii przemysłowej i katastrofy naturalnej.</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Teren, na którym będzie realizowana inwestycja nie jest objęty ochroną konserwatorską. Brak jest stanowisk archeologicznych. Teren przedsięwzięcia nie jest wpisany do rejestru zabytków.</w:t>
      </w:r>
    </w:p>
    <w:p w:rsidR="00FA73F5" w:rsidRPr="00080780" w:rsidRDefault="00C44D38" w:rsidP="00E90AF8">
      <w:pPr>
        <w:spacing w:before="120" w:line="276" w:lineRule="auto"/>
        <w:textAlignment w:val="baseline"/>
        <w:rPr>
          <w:rFonts w:ascii="Arial" w:hAnsi="Arial" w:cs="Arial"/>
          <w:color w:val="00000A"/>
          <w:kern w:val="2"/>
          <w:sz w:val="22"/>
          <w:szCs w:val="22"/>
        </w:rPr>
      </w:pPr>
      <w:r w:rsidRPr="00080780">
        <w:rPr>
          <w:rFonts w:ascii="Arial" w:hAnsi="Arial" w:cs="Arial"/>
          <w:color w:val="00000A"/>
          <w:kern w:val="2"/>
          <w:sz w:val="22"/>
          <w:szCs w:val="22"/>
        </w:rPr>
        <w:t xml:space="preserve">Mając na uwadze powyższe stwierdzenia oraz uwarunkowania określone w art. 63 ust. 1 ustawy ooś tj. wystąpienie okresowych oddziaływań na środowisko, mała skala przedsięwzięcia i stosunkowo niewielka zajętość terenu podczas fazy realizacji przedsięwzięcia oraz usytuowanie przedsięwzięcia w znacznej odległości od obszarów </w:t>
      </w:r>
      <w:r w:rsidRPr="00080780">
        <w:rPr>
          <w:rFonts w:ascii="Arial" w:hAnsi="Arial" w:cs="Arial"/>
          <w:color w:val="00000A"/>
          <w:kern w:val="2"/>
          <w:sz w:val="22"/>
          <w:szCs w:val="22"/>
        </w:rPr>
        <w:lastRenderedPageBreak/>
        <w:t xml:space="preserve">cennych przyrodniczo, brak oddziaływań podczas normalnej eksploatacji inwestycji, tut. Organ, po zasięgnięciu opinii </w:t>
      </w:r>
      <w:r>
        <w:rPr>
          <w:rFonts w:ascii="Arial" w:hAnsi="Arial" w:cs="Arial"/>
          <w:color w:val="00000A"/>
          <w:kern w:val="2"/>
          <w:sz w:val="22"/>
          <w:szCs w:val="22"/>
        </w:rPr>
        <w:t>Państwowego Powiatowego Inspektora Sanitarnego w Dąbrowie Górniczej</w:t>
      </w:r>
      <w:r w:rsidRPr="00080780">
        <w:rPr>
          <w:rFonts w:ascii="Arial" w:hAnsi="Arial" w:cs="Arial"/>
          <w:color w:val="00000A"/>
          <w:kern w:val="2"/>
          <w:sz w:val="22"/>
          <w:szCs w:val="22"/>
        </w:rPr>
        <w:t xml:space="preserve">, </w:t>
      </w:r>
      <w:r>
        <w:rPr>
          <w:rFonts w:ascii="Arial" w:hAnsi="Arial" w:cs="Arial"/>
          <w:color w:val="00000A"/>
          <w:kern w:val="2"/>
          <w:sz w:val="22"/>
          <w:szCs w:val="22"/>
        </w:rPr>
        <w:t xml:space="preserve">Dyrektora Regionalnego Zarządu Gospodarki Wodnej w Gliwicach </w:t>
      </w:r>
      <w:r w:rsidRPr="00080780">
        <w:rPr>
          <w:rFonts w:ascii="Arial" w:hAnsi="Arial" w:cs="Arial"/>
          <w:color w:val="00000A"/>
          <w:kern w:val="2"/>
          <w:sz w:val="22"/>
          <w:szCs w:val="22"/>
        </w:rPr>
        <w:t>stwierdził brak potrzeby przeprowadzenia oceny oddziaływania na środowisko dla przedmiotowego przedsięwzięcia, przy zachowaniu określonych niniejszą decyzją warunków w fazie jego realizacji.</w:t>
      </w:r>
    </w:p>
    <w:p w:rsidR="00FA73F5" w:rsidRPr="00080780" w:rsidRDefault="00C44D38" w:rsidP="00E90AF8">
      <w:pPr>
        <w:spacing w:before="120" w:line="276" w:lineRule="auto"/>
        <w:rPr>
          <w:rFonts w:ascii="Arial" w:hAnsi="Arial" w:cs="Arial"/>
          <w:color w:val="00000A"/>
          <w:kern w:val="2"/>
          <w:sz w:val="22"/>
          <w:szCs w:val="22"/>
        </w:rPr>
      </w:pPr>
      <w:r w:rsidRPr="00080780">
        <w:rPr>
          <w:rFonts w:ascii="Arial" w:hAnsi="Arial" w:cs="Arial"/>
          <w:color w:val="00000A"/>
          <w:kern w:val="2"/>
          <w:sz w:val="22"/>
          <w:szCs w:val="22"/>
        </w:rPr>
        <w:t>Uwzględniając powyższe uzasadnienie stwierdzono jak w sentencji decyzji.</w:t>
      </w:r>
    </w:p>
    <w:p w:rsidR="00FA73F5" w:rsidRPr="00CF3565" w:rsidRDefault="00C44D38" w:rsidP="00E90AF8">
      <w:pPr>
        <w:spacing w:before="480" w:after="240" w:line="276" w:lineRule="auto"/>
        <w:rPr>
          <w:rFonts w:ascii="Arial" w:hAnsi="Arial" w:cs="Arial"/>
          <w:b/>
          <w:color w:val="00000A"/>
          <w:kern w:val="2"/>
          <w:sz w:val="22"/>
          <w:szCs w:val="22"/>
        </w:rPr>
      </w:pPr>
      <w:r w:rsidRPr="00CF3565">
        <w:rPr>
          <w:rFonts w:ascii="Arial" w:hAnsi="Arial" w:cs="Arial"/>
          <w:b/>
          <w:color w:val="00000A"/>
          <w:kern w:val="2"/>
          <w:sz w:val="22"/>
          <w:szCs w:val="22"/>
        </w:rPr>
        <w:t>Pouczenie</w:t>
      </w:r>
    </w:p>
    <w:p w:rsidR="00FA73F5" w:rsidRPr="00080780" w:rsidRDefault="00C44D38" w:rsidP="00E90AF8">
      <w:pPr>
        <w:spacing w:before="120" w:line="276" w:lineRule="auto"/>
        <w:textAlignment w:val="baseline"/>
        <w:rPr>
          <w:rFonts w:ascii="Arial" w:hAnsi="Arial" w:cs="Arial"/>
          <w:color w:val="00000A"/>
          <w:kern w:val="2"/>
          <w:sz w:val="22"/>
          <w:szCs w:val="22"/>
        </w:rPr>
      </w:pPr>
      <w:r w:rsidRPr="00080780">
        <w:rPr>
          <w:rFonts w:ascii="Arial" w:hAnsi="Arial" w:cs="Arial"/>
          <w:color w:val="00000A"/>
          <w:kern w:val="2"/>
          <w:sz w:val="22"/>
          <w:szCs w:val="22"/>
        </w:rPr>
        <w:t>Od niniejszej decyzji służy stronom odwołanie do Generalnego Dyrektora Ochrony Środowiska za pośrednictwem Regionalnego Dyrektora Ochrony Środowiska w Katowicach</w:t>
      </w:r>
      <w:r w:rsidRPr="00080780">
        <w:rPr>
          <w:rFonts w:ascii="Arial" w:hAnsi="Arial" w:cs="Arial"/>
          <w:b/>
          <w:color w:val="00000A"/>
          <w:kern w:val="2"/>
          <w:sz w:val="22"/>
          <w:szCs w:val="22"/>
        </w:rPr>
        <w:t xml:space="preserve"> </w:t>
      </w:r>
      <w:r w:rsidRPr="00080780">
        <w:rPr>
          <w:rFonts w:ascii="Arial" w:hAnsi="Arial" w:cs="Arial"/>
          <w:color w:val="00000A"/>
          <w:kern w:val="2"/>
          <w:sz w:val="22"/>
          <w:szCs w:val="22"/>
        </w:rPr>
        <w:t>w terminie 14 dni od dnia doręczenia niniejszej decyzji (art. 127 § 1 i 2 oraz art. 129 § 1 i 2 Kpa).</w:t>
      </w:r>
    </w:p>
    <w:p w:rsidR="00FA73F5" w:rsidRPr="00080780" w:rsidRDefault="00C44D38" w:rsidP="00E90AF8">
      <w:pPr>
        <w:spacing w:before="120" w:after="240" w:line="276" w:lineRule="auto"/>
        <w:textAlignment w:val="baseline"/>
        <w:rPr>
          <w:rFonts w:ascii="Arial" w:hAnsi="Arial" w:cs="Arial"/>
          <w:color w:val="00000A"/>
          <w:kern w:val="2"/>
          <w:sz w:val="22"/>
          <w:szCs w:val="22"/>
        </w:rPr>
      </w:pPr>
      <w:r w:rsidRPr="00080780">
        <w:rPr>
          <w:rFonts w:ascii="Arial" w:hAnsi="Arial" w:cs="Arial"/>
          <w:color w:val="00000A"/>
          <w:kern w:val="2"/>
          <w:sz w:val="22"/>
          <w:szCs w:val="22"/>
        </w:rPr>
        <w:t xml:space="preserve">W trakcie biegu terminu do wniesienia odwołania, strona ma prawo do zrzeczenia się wniesienia odwołania składając stosowne oświadczenie tut. </w:t>
      </w:r>
      <w:r>
        <w:rPr>
          <w:rFonts w:ascii="Arial" w:hAnsi="Arial" w:cs="Arial"/>
          <w:color w:val="00000A"/>
          <w:kern w:val="2"/>
          <w:sz w:val="22"/>
          <w:szCs w:val="22"/>
        </w:rPr>
        <w:t>organowi, , nie później niż w </w:t>
      </w:r>
      <w:r w:rsidRPr="00080780">
        <w:rPr>
          <w:rFonts w:ascii="Arial" w:hAnsi="Arial" w:cs="Arial"/>
          <w:color w:val="00000A"/>
          <w:kern w:val="2"/>
          <w:sz w:val="22"/>
          <w:szCs w:val="22"/>
        </w:rPr>
        <w:t>terminie 14 dni od dnia doręczenia decyzji (art. 127a § 1 Kpa). Z dniem doręczenia Regionalnemu Dyrektorowi Ochrony Środowiska w Katowicach oświadczenia o zrzeczeniu się prawa do wniesienia odwołania przez ostatnią ze stron postępowania decyzja staje się ostateczna i prawomocna (art. 127a § 2 Kpa). Skutkiem zrzeczenia się odwołania jest niemożność zaskarżenia decyzji do organu odwoławczego i wniesienia skargi do sądu administracyjnego.</w:t>
      </w:r>
    </w:p>
    <w:p w:rsidR="00FA73F5" w:rsidRPr="00080780" w:rsidRDefault="0017085A" w:rsidP="00E90AF8">
      <w:pPr>
        <w:spacing w:before="120" w:line="276" w:lineRule="auto"/>
        <w:textAlignment w:val="baseline"/>
        <w:rPr>
          <w:rFonts w:ascii="Arial" w:hAnsi="Arial" w:cs="Arial"/>
          <w:color w:val="00000A"/>
          <w:kern w:val="2"/>
          <w:sz w:val="22"/>
          <w:szCs w:val="22"/>
        </w:rPr>
      </w:pPr>
      <w:r w:rsidRPr="0017085A">
        <w:rPr>
          <w:rFonts w:ascii="Arial" w:hAnsi="Arial" w:cs="Arial"/>
          <w:noProof/>
          <w:snapToGrid w:val="0"/>
          <w:color w:val="00000A"/>
          <w:kern w:val="2"/>
          <w:sz w:val="20"/>
          <w:szCs w:val="20"/>
          <w:u w:val="single"/>
        </w:rPr>
        <w:pict>
          <v:shapetype id="_x0000_t202" coordsize="21600,21600" o:spt="202" path="m,l,21600r21600,l21600,xe">
            <v:stroke joinstyle="miter"/>
            <v:path gradientshapeok="t" o:connecttype="rect"/>
          </v:shapetype>
          <v:shape id="_x0000_s1026" type="#_x0000_t202" style="position:absolute;margin-left:-8.95pt;margin-top:134.25pt;width:216.6pt;height:153.9pt;z-index:251658240;mso-width-relative:margin;mso-height-relative:margin" stroked="f" strokecolor="#f2f2f2" strokeweight=".25pt">
            <v:textbox>
              <w:txbxContent>
                <w:p w:rsidR="00A86D10" w:rsidRPr="000862FF" w:rsidRDefault="00582703" w:rsidP="000862FF">
                  <w:pPr>
                    <w:spacing w:line="276" w:lineRule="auto"/>
                    <w:rPr>
                      <w:rFonts w:ascii="Arial" w:hAnsi="Arial" w:cs="Arial"/>
                      <w:sz w:val="22"/>
                      <w:szCs w:val="22"/>
                    </w:rPr>
                  </w:pPr>
                </w:p>
                <w:p w:rsidR="00A86D10" w:rsidRPr="000862FF" w:rsidRDefault="00C44D38" w:rsidP="000862FF">
                  <w:pPr>
                    <w:spacing w:line="276" w:lineRule="auto"/>
                    <w:rPr>
                      <w:rFonts w:ascii="Arial" w:hAnsi="Arial" w:cs="Arial"/>
                      <w:sz w:val="22"/>
                      <w:szCs w:val="22"/>
                    </w:rPr>
                  </w:pPr>
                  <w:bookmarkStart w:id="2" w:name="EZDPracownikAtrybut6"/>
                  <w:r w:rsidRPr="000862FF">
                    <w:rPr>
                      <w:rFonts w:ascii="Arial" w:hAnsi="Arial" w:cs="Arial"/>
                      <w:sz w:val="22"/>
                      <w:szCs w:val="22"/>
                    </w:rPr>
                    <w:t>Regionalny Dyrektor</w:t>
                  </w:r>
                  <w:bookmarkEnd w:id="2"/>
                </w:p>
                <w:p w:rsidR="00A86D10" w:rsidRPr="000862FF" w:rsidRDefault="00C44D38" w:rsidP="000862FF">
                  <w:pPr>
                    <w:spacing w:line="276" w:lineRule="auto"/>
                    <w:rPr>
                      <w:rFonts w:ascii="Arial" w:hAnsi="Arial" w:cs="Arial"/>
                      <w:sz w:val="22"/>
                      <w:szCs w:val="22"/>
                    </w:rPr>
                  </w:pPr>
                  <w:bookmarkStart w:id="3" w:name="EZDPracownikAtrybut5"/>
                  <w:r w:rsidRPr="000862FF">
                    <w:rPr>
                      <w:rFonts w:ascii="Arial" w:hAnsi="Arial" w:cs="Arial"/>
                      <w:sz w:val="22"/>
                      <w:szCs w:val="22"/>
                    </w:rPr>
                    <w:t>Ochrony Środowiska w Katowicach</w:t>
                  </w:r>
                  <w:bookmarkEnd w:id="3"/>
                </w:p>
                <w:p w:rsidR="00A86D10" w:rsidRPr="000862FF" w:rsidRDefault="00C44D38" w:rsidP="000862FF">
                  <w:pPr>
                    <w:spacing w:line="276" w:lineRule="auto"/>
                    <w:rPr>
                      <w:rFonts w:ascii="Arial" w:hAnsi="Arial" w:cs="Arial"/>
                      <w:sz w:val="22"/>
                      <w:szCs w:val="22"/>
                    </w:rPr>
                  </w:pPr>
                  <w:bookmarkStart w:id="4" w:name="EZDPracownikAtrybut4"/>
                  <w:r w:rsidRPr="000862FF">
                    <w:rPr>
                      <w:rFonts w:ascii="Arial" w:hAnsi="Arial" w:cs="Arial"/>
                      <w:sz w:val="22"/>
                      <w:szCs w:val="22"/>
                    </w:rPr>
                    <w:t>Mirosława Mierczyk-Sawicka</w:t>
                  </w:r>
                  <w:bookmarkEnd w:id="4"/>
                </w:p>
                <w:p w:rsidR="00A86D10" w:rsidRPr="000862FF" w:rsidRDefault="00C44D38" w:rsidP="000862FF">
                  <w:pPr>
                    <w:spacing w:line="276" w:lineRule="auto"/>
                    <w:rPr>
                      <w:rFonts w:ascii="Arial" w:hAnsi="Arial" w:cs="Arial"/>
                      <w:sz w:val="22"/>
                      <w:szCs w:val="22"/>
                    </w:rPr>
                  </w:pPr>
                  <w:bookmarkStart w:id="5" w:name="EZDPracownikAtrybut3"/>
                  <w:r w:rsidRPr="000862FF">
                    <w:rPr>
                      <w:rFonts w:ascii="Arial" w:hAnsi="Arial" w:cs="Arial"/>
                      <w:sz w:val="22"/>
                      <w:szCs w:val="22"/>
                    </w:rPr>
                    <w:t>podpisano elektronicznie</w:t>
                  </w:r>
                  <w:bookmarkEnd w:id="5"/>
                </w:p>
                <w:p w:rsidR="00A86D10" w:rsidRPr="000862FF" w:rsidRDefault="00582703" w:rsidP="000862FF">
                  <w:pPr>
                    <w:spacing w:line="276" w:lineRule="auto"/>
                    <w:rPr>
                      <w:rFonts w:ascii="Arial" w:hAnsi="Arial" w:cs="Arial"/>
                      <w:sz w:val="22"/>
                      <w:szCs w:val="22"/>
                    </w:rPr>
                  </w:pPr>
                  <w:bookmarkStart w:id="6" w:name="EZDPracownikAtrybut2"/>
                  <w:bookmarkEnd w:id="6"/>
                </w:p>
                <w:p w:rsidR="00A86D10" w:rsidRPr="000862FF" w:rsidRDefault="00582703" w:rsidP="000862FF">
                  <w:pPr>
                    <w:spacing w:line="276" w:lineRule="auto"/>
                    <w:rPr>
                      <w:rFonts w:ascii="Arial" w:hAnsi="Arial" w:cs="Arial"/>
                      <w:sz w:val="22"/>
                      <w:szCs w:val="22"/>
                    </w:rPr>
                  </w:pPr>
                </w:p>
                <w:p w:rsidR="00A86D10" w:rsidRPr="000862FF" w:rsidRDefault="00582703" w:rsidP="000862FF">
                  <w:pPr>
                    <w:spacing w:line="276" w:lineRule="auto"/>
                    <w:rPr>
                      <w:rFonts w:ascii="Arial" w:hAnsi="Arial" w:cs="Arial"/>
                      <w:sz w:val="22"/>
                      <w:szCs w:val="22"/>
                    </w:rPr>
                  </w:pPr>
                  <w:bookmarkStart w:id="7" w:name="EZDPracownikAtrybut1"/>
                  <w:bookmarkEnd w:id="7"/>
                </w:p>
                <w:p w:rsidR="00A86D10" w:rsidRPr="000862FF" w:rsidRDefault="00582703" w:rsidP="000862FF">
                  <w:pPr>
                    <w:spacing w:line="276" w:lineRule="auto"/>
                    <w:rPr>
                      <w:rFonts w:ascii="Arial" w:hAnsi="Arial" w:cs="Arial"/>
                      <w:sz w:val="22"/>
                      <w:szCs w:val="22"/>
                    </w:rPr>
                  </w:pPr>
                </w:p>
              </w:txbxContent>
            </v:textbox>
          </v:shape>
        </w:pict>
      </w:r>
      <w:r w:rsidR="00C44D38" w:rsidRPr="00080780">
        <w:rPr>
          <w:rFonts w:ascii="Arial" w:hAnsi="Arial" w:cs="Arial"/>
          <w:color w:val="00000A"/>
          <w:kern w:val="2"/>
          <w:sz w:val="22"/>
          <w:szCs w:val="22"/>
        </w:rPr>
        <w:t>Zgodnie z art. 57 § 5 pkt 2 Kpa w przypadku wnoszenia odwołania w drodze przesyłki pocztowej czynność ta będzie skuteczna poprzez jej nadanie wyłącznie w polskiej placówce pocztowej operatora wyznaczonego w rozumieniu ustawy z dnia 23 listopada 2012 r. – Prawo pocztowe (tj. w placówce Poczty Polskiej S.A.) albo placówce pocztowej operatora świadczącego pocztowe usługi powszechne w innym państwie członkowskim Unii Europejskiej, Konfederacji Szwajcarskiej albo państwie członkowskim Europejskiego Porozumienia o Wolnym Handlu (EFTA) - stronie umowy o Europejskim Obszarze Gospodarczym. Nadanie pisma w placówce innego operatora będzie skuteczne o ile zostanie ono doręczone przed upływem terminu na jego złożenie.</w:t>
      </w:r>
    </w:p>
    <w:p w:rsidR="00FA73F5" w:rsidRPr="00514D9D" w:rsidRDefault="00C44D38" w:rsidP="00E90AF8">
      <w:pPr>
        <w:spacing w:before="4440" w:line="276" w:lineRule="auto"/>
        <w:textAlignment w:val="baseline"/>
        <w:rPr>
          <w:rFonts w:ascii="Arial" w:hAnsi="Arial" w:cs="Arial"/>
          <w:color w:val="00000A"/>
          <w:kern w:val="2"/>
          <w:sz w:val="22"/>
          <w:szCs w:val="22"/>
        </w:rPr>
      </w:pPr>
      <w:r>
        <w:rPr>
          <w:rFonts w:ascii="Arial" w:hAnsi="Arial" w:cs="Arial"/>
          <w:color w:val="00000A"/>
          <w:kern w:val="2"/>
          <w:sz w:val="22"/>
          <w:szCs w:val="22"/>
        </w:rPr>
        <w:lastRenderedPageBreak/>
        <w:t>Załącznik</w:t>
      </w:r>
      <w:r w:rsidRPr="002519E4">
        <w:rPr>
          <w:rFonts w:ascii="Arial" w:hAnsi="Arial" w:cs="Arial"/>
          <w:color w:val="00000A"/>
          <w:kern w:val="2"/>
          <w:sz w:val="22"/>
          <w:szCs w:val="22"/>
        </w:rPr>
        <w:t xml:space="preserve"> do decyzji:</w:t>
      </w:r>
    </w:p>
    <w:p w:rsidR="009513C7" w:rsidRPr="00312A53" w:rsidRDefault="00C44D38" w:rsidP="00E90AF8">
      <w:pPr>
        <w:numPr>
          <w:ilvl w:val="0"/>
          <w:numId w:val="7"/>
        </w:numPr>
        <w:spacing w:line="276" w:lineRule="auto"/>
        <w:rPr>
          <w:rFonts w:ascii="Arial" w:hAnsi="Arial" w:cs="Arial"/>
          <w:color w:val="00000A"/>
          <w:kern w:val="2"/>
          <w:sz w:val="22"/>
          <w:szCs w:val="22"/>
        </w:rPr>
      </w:pPr>
      <w:r w:rsidRPr="00312A53">
        <w:rPr>
          <w:rFonts w:ascii="Arial" w:hAnsi="Arial" w:cs="Arial"/>
          <w:color w:val="00000A"/>
          <w:kern w:val="2"/>
          <w:sz w:val="22"/>
          <w:szCs w:val="22"/>
        </w:rPr>
        <w:t>Charakterystyka przedsięwzięcia</w:t>
      </w:r>
      <w:r>
        <w:rPr>
          <w:rFonts w:ascii="Arial" w:hAnsi="Arial" w:cs="Arial"/>
          <w:color w:val="00000A"/>
          <w:kern w:val="2"/>
          <w:sz w:val="22"/>
          <w:szCs w:val="22"/>
        </w:rPr>
        <w:t>.</w:t>
      </w:r>
    </w:p>
    <w:p w:rsidR="00312A53" w:rsidRPr="000862FF" w:rsidRDefault="00C44D38" w:rsidP="00E90AF8">
      <w:pPr>
        <w:numPr>
          <w:ilvl w:val="0"/>
          <w:numId w:val="7"/>
        </w:numPr>
        <w:spacing w:line="276" w:lineRule="auto"/>
        <w:rPr>
          <w:rFonts w:ascii="Arial" w:hAnsi="Arial" w:cs="Arial"/>
          <w:color w:val="00000A"/>
          <w:kern w:val="2"/>
          <w:sz w:val="22"/>
          <w:szCs w:val="22"/>
        </w:rPr>
      </w:pPr>
      <w:r w:rsidRPr="00312A53">
        <w:rPr>
          <w:rFonts w:ascii="Arial" w:hAnsi="Arial" w:cs="Arial"/>
          <w:color w:val="00000A"/>
          <w:kern w:val="2"/>
          <w:sz w:val="22"/>
          <w:szCs w:val="22"/>
        </w:rPr>
        <w:t xml:space="preserve">Wykaz działek </w:t>
      </w:r>
      <w:r w:rsidRPr="00312A53">
        <w:rPr>
          <w:rFonts w:ascii="Arial" w:hAnsi="Arial" w:cs="Arial"/>
          <w:sz w:val="22"/>
          <w:szCs w:val="22"/>
        </w:rPr>
        <w:t>przewidzianych do prowadzenia prac przygotowawczych polegających na wycince drzew i krzewów</w:t>
      </w:r>
      <w:r>
        <w:rPr>
          <w:rFonts w:ascii="Arial" w:hAnsi="Arial" w:cs="Arial"/>
          <w:sz w:val="22"/>
          <w:szCs w:val="22"/>
        </w:rPr>
        <w:t>.</w:t>
      </w:r>
    </w:p>
    <w:p w:rsidR="00FA73F5" w:rsidRPr="002519E4" w:rsidRDefault="00C44D38" w:rsidP="00E90AF8">
      <w:pPr>
        <w:spacing w:before="120" w:line="276" w:lineRule="auto"/>
        <w:ind w:left="284" w:hanging="284"/>
        <w:rPr>
          <w:color w:val="00000A"/>
          <w:kern w:val="2"/>
          <w:sz w:val="22"/>
          <w:szCs w:val="22"/>
        </w:rPr>
      </w:pPr>
      <w:r w:rsidRPr="002519E4">
        <w:rPr>
          <w:rFonts w:ascii="Arial" w:hAnsi="Arial" w:cs="Arial"/>
          <w:color w:val="00000A"/>
          <w:kern w:val="2"/>
          <w:sz w:val="22"/>
          <w:szCs w:val="22"/>
        </w:rPr>
        <w:t>Otrzymuje:</w:t>
      </w:r>
    </w:p>
    <w:p w:rsidR="008B6883" w:rsidRPr="008B6883" w:rsidRDefault="00D23C23" w:rsidP="00E90AF8">
      <w:pPr>
        <w:numPr>
          <w:ilvl w:val="0"/>
          <w:numId w:val="8"/>
        </w:numPr>
        <w:spacing w:line="276" w:lineRule="auto"/>
        <w:rPr>
          <w:color w:val="00000A"/>
          <w:kern w:val="2"/>
          <w:sz w:val="22"/>
          <w:szCs w:val="22"/>
        </w:rPr>
      </w:pPr>
      <w:r>
        <w:rPr>
          <w:rFonts w:ascii="Arial" w:hAnsi="Arial" w:cs="Arial"/>
          <w:color w:val="00000A"/>
          <w:kern w:val="2"/>
          <w:sz w:val="22"/>
          <w:szCs w:val="22"/>
        </w:rPr>
        <w:t xml:space="preserve">Dane </w:t>
      </w:r>
      <w:proofErr w:type="spellStart"/>
      <w:r>
        <w:rPr>
          <w:rFonts w:ascii="Arial" w:hAnsi="Arial" w:cs="Arial"/>
          <w:color w:val="00000A"/>
          <w:kern w:val="2"/>
          <w:sz w:val="22"/>
          <w:szCs w:val="22"/>
        </w:rPr>
        <w:t>zanonimizowano</w:t>
      </w:r>
      <w:proofErr w:type="spellEnd"/>
      <w:r>
        <w:rPr>
          <w:rFonts w:ascii="Arial" w:hAnsi="Arial" w:cs="Arial"/>
          <w:color w:val="00000A"/>
          <w:kern w:val="2"/>
          <w:sz w:val="22"/>
          <w:szCs w:val="22"/>
        </w:rPr>
        <w:t xml:space="preserve">  </w:t>
      </w:r>
      <w:r w:rsidR="00C44D38" w:rsidRPr="002519E4">
        <w:rPr>
          <w:rFonts w:ascii="Arial" w:hAnsi="Arial" w:cs="Arial"/>
          <w:color w:val="00000A"/>
          <w:kern w:val="2"/>
          <w:sz w:val="22"/>
          <w:szCs w:val="22"/>
        </w:rPr>
        <w:t>(pełnomocnik</w:t>
      </w:r>
      <w:r w:rsidR="00C44D38">
        <w:rPr>
          <w:rFonts w:ascii="Arial" w:hAnsi="Arial" w:cs="Arial"/>
          <w:color w:val="00000A"/>
          <w:kern w:val="2"/>
          <w:sz w:val="22"/>
          <w:szCs w:val="22"/>
        </w:rPr>
        <w:t xml:space="preserve"> inwestora: Generalna Dyrekcja Dróg Krajowych i Autostrad Oddział Katowice</w:t>
      </w:r>
      <w:r w:rsidR="00C44D38">
        <w:rPr>
          <w:rFonts w:ascii="Arial" w:hAnsi="Arial" w:cs="Arial"/>
          <w:sz w:val="22"/>
          <w:szCs w:val="22"/>
          <w:lang w:eastAsia="pl-PL"/>
        </w:rPr>
        <w:t>)</w:t>
      </w:r>
      <w:r w:rsidR="00C44D38" w:rsidRPr="008B6883">
        <w:rPr>
          <w:rFonts w:ascii="Arial" w:hAnsi="Arial" w:cs="Arial"/>
          <w:color w:val="00000A"/>
          <w:kern w:val="2"/>
          <w:sz w:val="22"/>
          <w:szCs w:val="22"/>
        </w:rPr>
        <w:t xml:space="preserve">, </w:t>
      </w:r>
    </w:p>
    <w:p w:rsidR="00FA73F5" w:rsidRPr="008B6883" w:rsidRDefault="00D23C23" w:rsidP="00E90AF8">
      <w:pPr>
        <w:spacing w:line="276" w:lineRule="auto"/>
        <w:ind w:left="720"/>
        <w:rPr>
          <w:color w:val="00000A"/>
          <w:kern w:val="2"/>
          <w:sz w:val="22"/>
          <w:szCs w:val="22"/>
        </w:rPr>
      </w:pPr>
      <w:r>
        <w:rPr>
          <w:rFonts w:ascii="Arial" w:hAnsi="Arial" w:cs="Arial"/>
          <w:color w:val="00000A"/>
          <w:kern w:val="2"/>
          <w:sz w:val="22"/>
          <w:szCs w:val="22"/>
        </w:rPr>
        <w:t xml:space="preserve">Dane </w:t>
      </w:r>
      <w:proofErr w:type="spellStart"/>
      <w:r>
        <w:rPr>
          <w:rFonts w:ascii="Arial" w:hAnsi="Arial" w:cs="Arial"/>
          <w:color w:val="00000A"/>
          <w:kern w:val="2"/>
          <w:sz w:val="22"/>
          <w:szCs w:val="22"/>
        </w:rPr>
        <w:t>zanonimizowano</w:t>
      </w:r>
      <w:proofErr w:type="spellEnd"/>
    </w:p>
    <w:p w:rsidR="00236E50" w:rsidRPr="00236E50" w:rsidRDefault="00C44D38" w:rsidP="00E90AF8">
      <w:pPr>
        <w:pStyle w:val="Akapitzlist"/>
        <w:widowControl/>
        <w:numPr>
          <w:ilvl w:val="0"/>
          <w:numId w:val="8"/>
        </w:numPr>
        <w:tabs>
          <w:tab w:val="left" w:pos="284"/>
        </w:tabs>
        <w:suppressAutoHyphens w:val="0"/>
        <w:rPr>
          <w:rFonts w:ascii="Arial" w:hAnsi="Arial" w:cs="Arial"/>
          <w:sz w:val="22"/>
          <w:szCs w:val="22"/>
        </w:rPr>
      </w:pPr>
      <w:r w:rsidRPr="00236E50">
        <w:rPr>
          <w:rFonts w:ascii="Arial" w:hAnsi="Arial" w:cs="Arial"/>
          <w:sz w:val="22"/>
          <w:szCs w:val="22"/>
        </w:rPr>
        <w:t>Pozostałe strony postępowania zgodnie z art. 49 Kpa</w:t>
      </w:r>
    </w:p>
    <w:p w:rsidR="00FA73F5" w:rsidRPr="002519E4" w:rsidRDefault="00C44D38" w:rsidP="00E90AF8">
      <w:pPr>
        <w:numPr>
          <w:ilvl w:val="0"/>
          <w:numId w:val="8"/>
        </w:numPr>
        <w:spacing w:line="276" w:lineRule="auto"/>
        <w:rPr>
          <w:color w:val="00000A"/>
          <w:kern w:val="2"/>
          <w:sz w:val="22"/>
          <w:szCs w:val="22"/>
        </w:rPr>
      </w:pPr>
      <w:r w:rsidRPr="002519E4">
        <w:rPr>
          <w:rFonts w:ascii="Arial" w:hAnsi="Arial" w:cs="Arial"/>
          <w:color w:val="00000A"/>
          <w:kern w:val="2"/>
          <w:sz w:val="22"/>
          <w:szCs w:val="22"/>
        </w:rPr>
        <w:t xml:space="preserve">WOOŚ aa </w:t>
      </w:r>
    </w:p>
    <w:p w:rsidR="00FA73F5" w:rsidRPr="002519E4" w:rsidRDefault="00C44D38" w:rsidP="00E90AF8">
      <w:pPr>
        <w:spacing w:before="120" w:line="276" w:lineRule="auto"/>
        <w:rPr>
          <w:color w:val="00000A"/>
          <w:kern w:val="2"/>
          <w:sz w:val="22"/>
          <w:szCs w:val="22"/>
          <w:u w:val="single"/>
        </w:rPr>
      </w:pPr>
      <w:r w:rsidRPr="002519E4">
        <w:rPr>
          <w:rFonts w:ascii="Arial" w:hAnsi="Arial" w:cs="Arial"/>
          <w:color w:val="00000A"/>
          <w:kern w:val="2"/>
          <w:sz w:val="22"/>
          <w:szCs w:val="22"/>
        </w:rPr>
        <w:t>Do wiadomości</w:t>
      </w:r>
      <w:r>
        <w:rPr>
          <w:rFonts w:ascii="Arial" w:hAnsi="Arial" w:cs="Arial"/>
          <w:color w:val="00000A"/>
          <w:kern w:val="2"/>
          <w:sz w:val="22"/>
          <w:szCs w:val="22"/>
        </w:rPr>
        <w:t xml:space="preserve"> za pomocą ePUAP</w:t>
      </w:r>
      <w:r w:rsidRPr="002519E4">
        <w:rPr>
          <w:rFonts w:ascii="Arial" w:hAnsi="Arial" w:cs="Arial"/>
          <w:color w:val="00000A"/>
          <w:kern w:val="2"/>
          <w:sz w:val="22"/>
          <w:szCs w:val="22"/>
        </w:rPr>
        <w:t>: (zgodnie z art. 74 ust. 4 oraz 86a ustawy ooś)</w:t>
      </w:r>
    </w:p>
    <w:p w:rsidR="00FA73F5" w:rsidRPr="002519E4" w:rsidRDefault="00C44D38" w:rsidP="00E90AF8">
      <w:pPr>
        <w:numPr>
          <w:ilvl w:val="0"/>
          <w:numId w:val="9"/>
        </w:numPr>
        <w:spacing w:line="276" w:lineRule="auto"/>
        <w:rPr>
          <w:rFonts w:ascii="Arial" w:hAnsi="Arial"/>
          <w:color w:val="00000A"/>
          <w:kern w:val="2"/>
          <w:sz w:val="22"/>
          <w:szCs w:val="22"/>
        </w:rPr>
      </w:pPr>
      <w:r w:rsidRPr="002519E4">
        <w:rPr>
          <w:rFonts w:ascii="Arial" w:hAnsi="Arial"/>
          <w:color w:val="00000A"/>
          <w:kern w:val="2"/>
          <w:sz w:val="22"/>
          <w:szCs w:val="22"/>
        </w:rPr>
        <w:t xml:space="preserve">Państwowy </w:t>
      </w:r>
      <w:r>
        <w:rPr>
          <w:rFonts w:ascii="Arial" w:hAnsi="Arial"/>
          <w:color w:val="00000A"/>
          <w:kern w:val="2"/>
          <w:sz w:val="22"/>
          <w:szCs w:val="22"/>
        </w:rPr>
        <w:t xml:space="preserve">Powiatowy </w:t>
      </w:r>
      <w:r w:rsidRPr="002519E4">
        <w:rPr>
          <w:rFonts w:ascii="Arial" w:hAnsi="Arial"/>
          <w:color w:val="00000A"/>
          <w:kern w:val="2"/>
          <w:sz w:val="22"/>
          <w:szCs w:val="22"/>
        </w:rPr>
        <w:t>Inspektor Sanitarny</w:t>
      </w:r>
      <w:r>
        <w:rPr>
          <w:rFonts w:ascii="Arial" w:hAnsi="Arial"/>
          <w:color w:val="00000A"/>
          <w:kern w:val="2"/>
          <w:sz w:val="22"/>
          <w:szCs w:val="22"/>
        </w:rPr>
        <w:t xml:space="preserve"> w Dąbrowie Górniczej</w:t>
      </w:r>
    </w:p>
    <w:p w:rsidR="00FA73F5" w:rsidRPr="002519E4" w:rsidRDefault="00C44D38" w:rsidP="00E90AF8">
      <w:pPr>
        <w:spacing w:line="276" w:lineRule="auto"/>
        <w:ind w:left="720"/>
        <w:rPr>
          <w:rFonts w:ascii="Arial" w:hAnsi="Arial"/>
          <w:color w:val="00000A"/>
          <w:kern w:val="2"/>
          <w:sz w:val="22"/>
          <w:szCs w:val="22"/>
        </w:rPr>
      </w:pPr>
      <w:r w:rsidRPr="002519E4">
        <w:rPr>
          <w:rFonts w:ascii="Arial" w:hAnsi="Arial"/>
          <w:color w:val="00000A"/>
          <w:kern w:val="2"/>
          <w:sz w:val="22"/>
          <w:szCs w:val="22"/>
        </w:rPr>
        <w:t xml:space="preserve">ul. </w:t>
      </w:r>
      <w:r>
        <w:rPr>
          <w:rFonts w:ascii="Arial" w:hAnsi="Arial"/>
          <w:color w:val="00000A"/>
          <w:kern w:val="2"/>
          <w:sz w:val="22"/>
          <w:szCs w:val="22"/>
        </w:rPr>
        <w:t>Kościuszki 58, 42-500 Będzin</w:t>
      </w:r>
    </w:p>
    <w:p w:rsidR="00FA73F5" w:rsidRPr="002519E4" w:rsidRDefault="00C44D38" w:rsidP="00E90AF8">
      <w:pPr>
        <w:numPr>
          <w:ilvl w:val="0"/>
          <w:numId w:val="9"/>
        </w:numPr>
        <w:spacing w:line="276" w:lineRule="auto"/>
        <w:rPr>
          <w:color w:val="00000A"/>
          <w:kern w:val="2"/>
          <w:sz w:val="22"/>
          <w:szCs w:val="22"/>
        </w:rPr>
      </w:pPr>
      <w:r>
        <w:rPr>
          <w:rFonts w:ascii="Arial" w:hAnsi="Arial" w:cs="Arial"/>
          <w:color w:val="00000A"/>
          <w:kern w:val="2"/>
          <w:sz w:val="22"/>
          <w:szCs w:val="22"/>
        </w:rPr>
        <w:t xml:space="preserve">Regionalny Zarząd Gospodarstwa Wodnego w Gliwicach </w:t>
      </w:r>
      <w:r w:rsidRPr="002519E4">
        <w:rPr>
          <w:rFonts w:ascii="Arial" w:hAnsi="Arial" w:cs="Arial"/>
          <w:color w:val="00000A"/>
          <w:kern w:val="2"/>
          <w:sz w:val="22"/>
          <w:szCs w:val="22"/>
        </w:rPr>
        <w:t>Państwowe Gospodarstwo Wodne Wody Polskie</w:t>
      </w:r>
    </w:p>
    <w:p w:rsidR="00FA73F5" w:rsidRPr="002519E4" w:rsidRDefault="00C44D38" w:rsidP="00E90AF8">
      <w:pPr>
        <w:spacing w:line="276" w:lineRule="auto"/>
        <w:ind w:left="720"/>
        <w:rPr>
          <w:rFonts w:ascii="Arial" w:hAnsi="Arial" w:cs="Arial"/>
          <w:color w:val="00000A"/>
          <w:kern w:val="2"/>
          <w:sz w:val="22"/>
          <w:szCs w:val="22"/>
        </w:rPr>
      </w:pPr>
      <w:r>
        <w:rPr>
          <w:rFonts w:ascii="Arial" w:hAnsi="Arial" w:cs="Arial"/>
          <w:color w:val="00000A"/>
          <w:kern w:val="2"/>
          <w:sz w:val="22"/>
          <w:szCs w:val="22"/>
        </w:rPr>
        <w:t>ul. Sienkiewicza 2, 44-100 Gliwice</w:t>
      </w:r>
      <w:r w:rsidRPr="002519E4">
        <w:rPr>
          <w:rFonts w:ascii="Arial" w:hAnsi="Arial" w:cs="Arial"/>
          <w:color w:val="00000A"/>
          <w:kern w:val="2"/>
          <w:sz w:val="22"/>
          <w:szCs w:val="22"/>
        </w:rPr>
        <w:t xml:space="preserve"> Katowice</w:t>
      </w:r>
    </w:p>
    <w:p w:rsidR="00481B0C" w:rsidRDefault="00C44D38" w:rsidP="00E90AF8">
      <w:pPr>
        <w:pStyle w:val="Akapitzlist"/>
        <w:numPr>
          <w:ilvl w:val="0"/>
          <w:numId w:val="9"/>
        </w:numPr>
        <w:spacing w:line="276" w:lineRule="auto"/>
        <w:ind w:left="709"/>
        <w:rPr>
          <w:rFonts w:ascii="Arial" w:hAnsi="Arial" w:cs="Arial"/>
          <w:color w:val="00000A"/>
          <w:kern w:val="2"/>
          <w:sz w:val="22"/>
          <w:szCs w:val="22"/>
        </w:rPr>
      </w:pPr>
      <w:r>
        <w:rPr>
          <w:rFonts w:ascii="Arial" w:hAnsi="Arial" w:cs="Arial"/>
          <w:color w:val="00000A"/>
          <w:kern w:val="2"/>
          <w:sz w:val="22"/>
          <w:szCs w:val="22"/>
        </w:rPr>
        <w:t>Marszałek Województwa Śląskiego</w:t>
      </w:r>
    </w:p>
    <w:p w:rsidR="00FA73F5" w:rsidRPr="002519E4" w:rsidRDefault="00C44D38" w:rsidP="00E90AF8">
      <w:pPr>
        <w:pStyle w:val="Akapitzlist"/>
        <w:spacing w:line="276" w:lineRule="auto"/>
        <w:ind w:left="709"/>
        <w:rPr>
          <w:rFonts w:ascii="Arial" w:hAnsi="Arial" w:cs="Arial"/>
          <w:color w:val="00000A"/>
          <w:kern w:val="2"/>
          <w:sz w:val="22"/>
          <w:szCs w:val="22"/>
        </w:rPr>
      </w:pPr>
      <w:r>
        <w:rPr>
          <w:rFonts w:ascii="Arial" w:hAnsi="Arial" w:cs="Arial"/>
          <w:color w:val="00000A"/>
          <w:kern w:val="2"/>
          <w:sz w:val="22"/>
          <w:szCs w:val="22"/>
        </w:rPr>
        <w:t>u</w:t>
      </w:r>
      <w:r w:rsidRPr="002519E4">
        <w:rPr>
          <w:rFonts w:ascii="Arial" w:hAnsi="Arial" w:cs="Arial"/>
          <w:color w:val="00000A"/>
          <w:kern w:val="2"/>
          <w:sz w:val="22"/>
          <w:szCs w:val="22"/>
        </w:rPr>
        <w:t xml:space="preserve">l. </w:t>
      </w:r>
      <w:r>
        <w:rPr>
          <w:rFonts w:ascii="Arial" w:hAnsi="Arial" w:cs="Arial"/>
          <w:color w:val="00000A"/>
          <w:kern w:val="2"/>
          <w:sz w:val="22"/>
          <w:szCs w:val="22"/>
        </w:rPr>
        <w:t>Ligonia 46</w:t>
      </w:r>
      <w:r>
        <w:rPr>
          <w:rFonts w:ascii="Arial" w:hAnsi="Arial" w:cs="Arial"/>
          <w:sz w:val="22"/>
          <w:szCs w:val="22"/>
        </w:rPr>
        <w:t>, 40</w:t>
      </w:r>
      <w:r w:rsidRPr="002519E4">
        <w:rPr>
          <w:rFonts w:ascii="Arial" w:hAnsi="Arial" w:cs="Arial"/>
          <w:sz w:val="22"/>
          <w:szCs w:val="22"/>
        </w:rPr>
        <w:t>-</w:t>
      </w:r>
      <w:r>
        <w:rPr>
          <w:rFonts w:ascii="Arial" w:hAnsi="Arial" w:cs="Arial"/>
          <w:sz w:val="22"/>
          <w:szCs w:val="22"/>
        </w:rPr>
        <w:t>037 Katowice</w:t>
      </w:r>
      <w:r w:rsidRPr="002519E4">
        <w:rPr>
          <w:rFonts w:ascii="Arial" w:hAnsi="Arial"/>
          <w:color w:val="00000A"/>
          <w:kern w:val="2"/>
          <w:sz w:val="22"/>
          <w:szCs w:val="22"/>
        </w:rPr>
        <w:t xml:space="preserve"> </w:t>
      </w:r>
    </w:p>
    <w:p w:rsidR="002623EA" w:rsidRPr="002623EA" w:rsidRDefault="00C44D38" w:rsidP="00E90AF8">
      <w:pPr>
        <w:spacing w:before="120"/>
        <w:rPr>
          <w:rFonts w:ascii="Arial" w:hAnsi="Arial" w:cs="Arial"/>
          <w:sz w:val="22"/>
          <w:szCs w:val="22"/>
        </w:rPr>
      </w:pPr>
      <w:r w:rsidRPr="002623EA">
        <w:rPr>
          <w:rFonts w:ascii="Arial" w:hAnsi="Arial" w:cs="Arial"/>
          <w:sz w:val="22"/>
          <w:szCs w:val="22"/>
        </w:rPr>
        <w:t>Wydanie decyzji zwolnione jest od opłaty skarbowej zgodn</w:t>
      </w:r>
      <w:r>
        <w:rPr>
          <w:rFonts w:ascii="Arial" w:hAnsi="Arial" w:cs="Arial"/>
          <w:sz w:val="22"/>
          <w:szCs w:val="22"/>
        </w:rPr>
        <w:t xml:space="preserve">ie z art. 7 pkt 2 ustawy z dnia 16 listopada 2006 r. o </w:t>
      </w:r>
      <w:r w:rsidRPr="002623EA">
        <w:rPr>
          <w:rFonts w:ascii="Arial" w:hAnsi="Arial" w:cs="Arial"/>
          <w:sz w:val="22"/>
          <w:szCs w:val="22"/>
        </w:rPr>
        <w:t xml:space="preserve">opłacie skarbowej </w:t>
      </w:r>
      <w:r>
        <w:rPr>
          <w:rFonts w:ascii="Arial" w:hAnsi="Arial" w:cs="Arial"/>
          <w:sz w:val="22"/>
          <w:szCs w:val="22"/>
        </w:rPr>
        <w:t>(t.j. Dz.U. z 2020 r., poz. 1546)</w:t>
      </w:r>
    </w:p>
    <w:p w:rsidR="00FA73F5" w:rsidRPr="002623EA" w:rsidRDefault="00C44D38" w:rsidP="00E90AF8">
      <w:pPr>
        <w:rPr>
          <w:color w:val="FF0000"/>
          <w:sz w:val="22"/>
          <w:szCs w:val="22"/>
        </w:rPr>
      </w:pPr>
      <w:r w:rsidRPr="002623EA">
        <w:rPr>
          <w:rFonts w:ascii="Arial" w:hAnsi="Arial" w:cs="Arial"/>
          <w:sz w:val="22"/>
          <w:szCs w:val="22"/>
        </w:rPr>
        <w:t>st. inspektor Mateusz Podgornow</w:t>
      </w:r>
    </w:p>
    <w:sectPr w:rsidR="00FA73F5" w:rsidRPr="002623EA" w:rsidSect="00FA73F5">
      <w:footerReference w:type="default" r:id="rId8"/>
      <w:pgSz w:w="11906" w:h="16838"/>
      <w:pgMar w:top="1418" w:right="1417" w:bottom="1276" w:left="1417"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03" w:rsidRDefault="00582703" w:rsidP="00DF7AD2">
      <w:r>
        <w:separator/>
      </w:r>
    </w:p>
  </w:endnote>
  <w:endnote w:type="continuationSeparator" w:id="0">
    <w:p w:rsidR="00582703" w:rsidRDefault="00582703" w:rsidP="00DF7AD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Yu Gothic"/>
    <w:charset w:val="00"/>
    <w:family w:val="auto"/>
    <w:pitch w:val="default"/>
    <w:sig w:usb0="00000007" w:usb1="00000000" w:usb2="00000000" w:usb3="00000000" w:csb0="00000003" w:csb1="00000000"/>
  </w:font>
  <w:font w:name="ArialNarrow;MS Mincho">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 w:name="CIDFont+F1">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D10" w:rsidRDefault="0017085A">
    <w:pPr>
      <w:pStyle w:val="Stopka"/>
      <w:jc w:val="center"/>
      <w:rPr>
        <w:sz w:val="20"/>
        <w:szCs w:val="20"/>
      </w:rPr>
    </w:pPr>
    <w:r>
      <w:rPr>
        <w:sz w:val="20"/>
        <w:szCs w:val="20"/>
      </w:rPr>
      <w:fldChar w:fldCharType="begin"/>
    </w:r>
    <w:r w:rsidR="00C44D38">
      <w:rPr>
        <w:sz w:val="20"/>
        <w:szCs w:val="20"/>
      </w:rPr>
      <w:instrText xml:space="preserve"> PAGE </w:instrText>
    </w:r>
    <w:r>
      <w:rPr>
        <w:sz w:val="20"/>
        <w:szCs w:val="20"/>
      </w:rPr>
      <w:fldChar w:fldCharType="separate"/>
    </w:r>
    <w:r w:rsidR="00D23C23">
      <w:rPr>
        <w:noProof/>
        <w:sz w:val="20"/>
        <w:szCs w:val="20"/>
      </w:rPr>
      <w:t>2</w:t>
    </w:r>
    <w:r>
      <w:rPr>
        <w:sz w:val="20"/>
        <w:szCs w:val="20"/>
      </w:rPr>
      <w:fldChar w:fldCharType="end"/>
    </w:r>
    <w:r w:rsidR="00C44D38">
      <w:rPr>
        <w:sz w:val="20"/>
        <w:szCs w:val="20"/>
      </w:rPr>
      <w:t xml:space="preserve"> / </w:t>
    </w:r>
    <w:fldSimple w:instr=" SECTIONPAGES  \* MERGEFORMAT ">
      <w:r w:rsidR="00D23C23" w:rsidRPr="00D23C23">
        <w:rPr>
          <w:noProof/>
          <w:sz w:val="20"/>
          <w:szCs w:val="20"/>
          <w:lang w:eastAsia="pl-PL"/>
        </w:rPr>
        <w:t>29</w:t>
      </w:r>
    </w:fldSimple>
  </w:p>
  <w:p w:rsidR="00A86D10" w:rsidRDefault="00582703">
    <w:pPr>
      <w:pStyle w:val="Stopka"/>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03" w:rsidRDefault="00582703" w:rsidP="00DF7AD2">
      <w:r>
        <w:separator/>
      </w:r>
    </w:p>
  </w:footnote>
  <w:footnote w:type="continuationSeparator" w:id="0">
    <w:p w:rsidR="00582703" w:rsidRDefault="00582703" w:rsidP="00DF7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B78"/>
    <w:multiLevelType w:val="multilevel"/>
    <w:tmpl w:val="C2688272"/>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
    <w:nsid w:val="0515362A"/>
    <w:multiLevelType w:val="hybridMultilevel"/>
    <w:tmpl w:val="F66E98BE"/>
    <w:lvl w:ilvl="0" w:tplc="AB96468C">
      <w:start w:val="1"/>
      <w:numFmt w:val="decimal"/>
      <w:lvlText w:val="%1."/>
      <w:lvlJc w:val="left"/>
      <w:pPr>
        <w:ind w:left="1004" w:hanging="360"/>
      </w:pPr>
      <w:rPr>
        <w:rFonts w:hint="default"/>
        <w:b w:val="0"/>
        <w:color w:val="auto"/>
      </w:rPr>
    </w:lvl>
    <w:lvl w:ilvl="1" w:tplc="DAA2366A">
      <w:start w:val="1"/>
      <w:numFmt w:val="decimal"/>
      <w:lvlText w:val="%2)"/>
      <w:lvlJc w:val="left"/>
      <w:pPr>
        <w:ind w:left="1724" w:hanging="360"/>
      </w:pPr>
      <w:rPr>
        <w:color w:val="auto"/>
      </w:rPr>
    </w:lvl>
    <w:lvl w:ilvl="2" w:tplc="DFE84286">
      <w:start w:val="1"/>
      <w:numFmt w:val="decimal"/>
      <w:lvlText w:val="%3)"/>
      <w:lvlJc w:val="left"/>
      <w:pPr>
        <w:ind w:left="2624" w:hanging="360"/>
      </w:pPr>
      <w:rPr>
        <w:rFonts w:hint="default"/>
      </w:rPr>
    </w:lvl>
    <w:lvl w:ilvl="3" w:tplc="A08C9350" w:tentative="1">
      <w:start w:val="1"/>
      <w:numFmt w:val="decimal"/>
      <w:lvlText w:val="%4."/>
      <w:lvlJc w:val="left"/>
      <w:pPr>
        <w:ind w:left="3164" w:hanging="360"/>
      </w:pPr>
    </w:lvl>
    <w:lvl w:ilvl="4" w:tplc="ECF4CF3C" w:tentative="1">
      <w:start w:val="1"/>
      <w:numFmt w:val="lowerLetter"/>
      <w:lvlText w:val="%5."/>
      <w:lvlJc w:val="left"/>
      <w:pPr>
        <w:ind w:left="3884" w:hanging="360"/>
      </w:pPr>
    </w:lvl>
    <w:lvl w:ilvl="5" w:tplc="EEA8363E" w:tentative="1">
      <w:start w:val="1"/>
      <w:numFmt w:val="lowerRoman"/>
      <w:lvlText w:val="%6."/>
      <w:lvlJc w:val="right"/>
      <w:pPr>
        <w:ind w:left="4604" w:hanging="180"/>
      </w:pPr>
    </w:lvl>
    <w:lvl w:ilvl="6" w:tplc="637C2420" w:tentative="1">
      <w:start w:val="1"/>
      <w:numFmt w:val="decimal"/>
      <w:lvlText w:val="%7."/>
      <w:lvlJc w:val="left"/>
      <w:pPr>
        <w:ind w:left="5324" w:hanging="360"/>
      </w:pPr>
    </w:lvl>
    <w:lvl w:ilvl="7" w:tplc="615EEF32" w:tentative="1">
      <w:start w:val="1"/>
      <w:numFmt w:val="lowerLetter"/>
      <w:lvlText w:val="%8."/>
      <w:lvlJc w:val="left"/>
      <w:pPr>
        <w:ind w:left="6044" w:hanging="360"/>
      </w:pPr>
    </w:lvl>
    <w:lvl w:ilvl="8" w:tplc="F904B12E" w:tentative="1">
      <w:start w:val="1"/>
      <w:numFmt w:val="lowerRoman"/>
      <w:lvlText w:val="%9."/>
      <w:lvlJc w:val="right"/>
      <w:pPr>
        <w:ind w:left="6764" w:hanging="180"/>
      </w:pPr>
    </w:lvl>
  </w:abstractNum>
  <w:abstractNum w:abstractNumId="2">
    <w:nsid w:val="05BA720E"/>
    <w:multiLevelType w:val="hybridMultilevel"/>
    <w:tmpl w:val="F73AF51E"/>
    <w:lvl w:ilvl="0" w:tplc="24E013B2">
      <w:start w:val="1"/>
      <w:numFmt w:val="lowerLetter"/>
      <w:lvlText w:val="%1)"/>
      <w:lvlJc w:val="left"/>
      <w:pPr>
        <w:ind w:left="2160" w:hanging="360"/>
      </w:pPr>
      <w:rPr>
        <w:rFonts w:ascii="Arial" w:eastAsia="Times New Roman" w:hAnsi="Arial" w:cs="Arial"/>
      </w:rPr>
    </w:lvl>
    <w:lvl w:ilvl="1" w:tplc="D99A74E8" w:tentative="1">
      <w:start w:val="1"/>
      <w:numFmt w:val="lowerLetter"/>
      <w:lvlText w:val="%2."/>
      <w:lvlJc w:val="left"/>
      <w:pPr>
        <w:ind w:left="2880" w:hanging="360"/>
      </w:pPr>
    </w:lvl>
    <w:lvl w:ilvl="2" w:tplc="85164550" w:tentative="1">
      <w:start w:val="1"/>
      <w:numFmt w:val="lowerRoman"/>
      <w:lvlText w:val="%3."/>
      <w:lvlJc w:val="right"/>
      <w:pPr>
        <w:ind w:left="3600" w:hanging="180"/>
      </w:pPr>
    </w:lvl>
    <w:lvl w:ilvl="3" w:tplc="993C2A86" w:tentative="1">
      <w:start w:val="1"/>
      <w:numFmt w:val="decimal"/>
      <w:lvlText w:val="%4."/>
      <w:lvlJc w:val="left"/>
      <w:pPr>
        <w:ind w:left="4320" w:hanging="360"/>
      </w:pPr>
    </w:lvl>
    <w:lvl w:ilvl="4" w:tplc="CA6E8C02" w:tentative="1">
      <w:start w:val="1"/>
      <w:numFmt w:val="lowerLetter"/>
      <w:lvlText w:val="%5."/>
      <w:lvlJc w:val="left"/>
      <w:pPr>
        <w:ind w:left="5040" w:hanging="360"/>
      </w:pPr>
    </w:lvl>
    <w:lvl w:ilvl="5" w:tplc="8BBEA2D4" w:tentative="1">
      <w:start w:val="1"/>
      <w:numFmt w:val="lowerRoman"/>
      <w:lvlText w:val="%6."/>
      <w:lvlJc w:val="right"/>
      <w:pPr>
        <w:ind w:left="5760" w:hanging="180"/>
      </w:pPr>
    </w:lvl>
    <w:lvl w:ilvl="6" w:tplc="4774AFC8" w:tentative="1">
      <w:start w:val="1"/>
      <w:numFmt w:val="decimal"/>
      <w:lvlText w:val="%7."/>
      <w:lvlJc w:val="left"/>
      <w:pPr>
        <w:ind w:left="6480" w:hanging="360"/>
      </w:pPr>
    </w:lvl>
    <w:lvl w:ilvl="7" w:tplc="0A9A3A88" w:tentative="1">
      <w:start w:val="1"/>
      <w:numFmt w:val="lowerLetter"/>
      <w:lvlText w:val="%8."/>
      <w:lvlJc w:val="left"/>
      <w:pPr>
        <w:ind w:left="7200" w:hanging="360"/>
      </w:pPr>
    </w:lvl>
    <w:lvl w:ilvl="8" w:tplc="C97E6366" w:tentative="1">
      <w:start w:val="1"/>
      <w:numFmt w:val="lowerRoman"/>
      <w:lvlText w:val="%9."/>
      <w:lvlJc w:val="right"/>
      <w:pPr>
        <w:ind w:left="7920" w:hanging="180"/>
      </w:pPr>
    </w:lvl>
  </w:abstractNum>
  <w:abstractNum w:abstractNumId="3">
    <w:nsid w:val="09D027A7"/>
    <w:multiLevelType w:val="hybridMultilevel"/>
    <w:tmpl w:val="DD0A6CC0"/>
    <w:lvl w:ilvl="0" w:tplc="2C644CA4">
      <w:start w:val="1"/>
      <w:numFmt w:val="lowerLetter"/>
      <w:lvlText w:val="%1)"/>
      <w:lvlJc w:val="left"/>
      <w:pPr>
        <w:ind w:left="1041" w:hanging="360"/>
      </w:pPr>
    </w:lvl>
    <w:lvl w:ilvl="1" w:tplc="9D463476" w:tentative="1">
      <w:start w:val="1"/>
      <w:numFmt w:val="lowerLetter"/>
      <w:lvlText w:val="%2."/>
      <w:lvlJc w:val="left"/>
      <w:pPr>
        <w:ind w:left="1761" w:hanging="360"/>
      </w:pPr>
    </w:lvl>
    <w:lvl w:ilvl="2" w:tplc="EDF697FC" w:tentative="1">
      <w:start w:val="1"/>
      <w:numFmt w:val="lowerRoman"/>
      <w:lvlText w:val="%3."/>
      <w:lvlJc w:val="right"/>
      <w:pPr>
        <w:ind w:left="2481" w:hanging="180"/>
      </w:pPr>
    </w:lvl>
    <w:lvl w:ilvl="3" w:tplc="29866410" w:tentative="1">
      <w:start w:val="1"/>
      <w:numFmt w:val="decimal"/>
      <w:lvlText w:val="%4."/>
      <w:lvlJc w:val="left"/>
      <w:pPr>
        <w:ind w:left="3201" w:hanging="360"/>
      </w:pPr>
    </w:lvl>
    <w:lvl w:ilvl="4" w:tplc="4DC8627C" w:tentative="1">
      <w:start w:val="1"/>
      <w:numFmt w:val="lowerLetter"/>
      <w:lvlText w:val="%5."/>
      <w:lvlJc w:val="left"/>
      <w:pPr>
        <w:ind w:left="3921" w:hanging="360"/>
      </w:pPr>
    </w:lvl>
    <w:lvl w:ilvl="5" w:tplc="C1D0F922" w:tentative="1">
      <w:start w:val="1"/>
      <w:numFmt w:val="lowerRoman"/>
      <w:lvlText w:val="%6."/>
      <w:lvlJc w:val="right"/>
      <w:pPr>
        <w:ind w:left="4641" w:hanging="180"/>
      </w:pPr>
    </w:lvl>
    <w:lvl w:ilvl="6" w:tplc="29481E60" w:tentative="1">
      <w:start w:val="1"/>
      <w:numFmt w:val="decimal"/>
      <w:lvlText w:val="%7."/>
      <w:lvlJc w:val="left"/>
      <w:pPr>
        <w:ind w:left="5361" w:hanging="360"/>
      </w:pPr>
    </w:lvl>
    <w:lvl w:ilvl="7" w:tplc="C8420BEC" w:tentative="1">
      <w:start w:val="1"/>
      <w:numFmt w:val="lowerLetter"/>
      <w:lvlText w:val="%8."/>
      <w:lvlJc w:val="left"/>
      <w:pPr>
        <w:ind w:left="6081" w:hanging="360"/>
      </w:pPr>
    </w:lvl>
    <w:lvl w:ilvl="8" w:tplc="B8786292" w:tentative="1">
      <w:start w:val="1"/>
      <w:numFmt w:val="lowerRoman"/>
      <w:lvlText w:val="%9."/>
      <w:lvlJc w:val="right"/>
      <w:pPr>
        <w:ind w:left="6801" w:hanging="180"/>
      </w:pPr>
    </w:lvl>
  </w:abstractNum>
  <w:abstractNum w:abstractNumId="4">
    <w:nsid w:val="0A4109BA"/>
    <w:multiLevelType w:val="hybridMultilevel"/>
    <w:tmpl w:val="2676EE74"/>
    <w:lvl w:ilvl="0" w:tplc="7096AA12">
      <w:start w:val="1"/>
      <w:numFmt w:val="decimal"/>
      <w:lvlText w:val="%1."/>
      <w:lvlJc w:val="left"/>
      <w:pPr>
        <w:ind w:left="720" w:hanging="360"/>
      </w:pPr>
      <w:rPr>
        <w:b w:val="0"/>
      </w:rPr>
    </w:lvl>
    <w:lvl w:ilvl="1" w:tplc="20061188" w:tentative="1">
      <w:start w:val="1"/>
      <w:numFmt w:val="lowerLetter"/>
      <w:lvlText w:val="%2."/>
      <w:lvlJc w:val="left"/>
      <w:pPr>
        <w:ind w:left="1440" w:hanging="360"/>
      </w:pPr>
    </w:lvl>
    <w:lvl w:ilvl="2" w:tplc="06E62344" w:tentative="1">
      <w:start w:val="1"/>
      <w:numFmt w:val="lowerRoman"/>
      <w:lvlText w:val="%3."/>
      <w:lvlJc w:val="right"/>
      <w:pPr>
        <w:ind w:left="2160" w:hanging="180"/>
      </w:pPr>
    </w:lvl>
    <w:lvl w:ilvl="3" w:tplc="43AEE654" w:tentative="1">
      <w:start w:val="1"/>
      <w:numFmt w:val="decimal"/>
      <w:lvlText w:val="%4."/>
      <w:lvlJc w:val="left"/>
      <w:pPr>
        <w:ind w:left="2880" w:hanging="360"/>
      </w:pPr>
    </w:lvl>
    <w:lvl w:ilvl="4" w:tplc="B3CAFE20" w:tentative="1">
      <w:start w:val="1"/>
      <w:numFmt w:val="lowerLetter"/>
      <w:lvlText w:val="%5."/>
      <w:lvlJc w:val="left"/>
      <w:pPr>
        <w:ind w:left="3600" w:hanging="360"/>
      </w:pPr>
    </w:lvl>
    <w:lvl w:ilvl="5" w:tplc="D370E860" w:tentative="1">
      <w:start w:val="1"/>
      <w:numFmt w:val="lowerRoman"/>
      <w:lvlText w:val="%6."/>
      <w:lvlJc w:val="right"/>
      <w:pPr>
        <w:ind w:left="4320" w:hanging="180"/>
      </w:pPr>
    </w:lvl>
    <w:lvl w:ilvl="6" w:tplc="6878659C" w:tentative="1">
      <w:start w:val="1"/>
      <w:numFmt w:val="decimal"/>
      <w:lvlText w:val="%7."/>
      <w:lvlJc w:val="left"/>
      <w:pPr>
        <w:ind w:left="5040" w:hanging="360"/>
      </w:pPr>
    </w:lvl>
    <w:lvl w:ilvl="7" w:tplc="B12EB9C4" w:tentative="1">
      <w:start w:val="1"/>
      <w:numFmt w:val="lowerLetter"/>
      <w:lvlText w:val="%8."/>
      <w:lvlJc w:val="left"/>
      <w:pPr>
        <w:ind w:left="5760" w:hanging="360"/>
      </w:pPr>
    </w:lvl>
    <w:lvl w:ilvl="8" w:tplc="2B62AA26" w:tentative="1">
      <w:start w:val="1"/>
      <w:numFmt w:val="lowerRoman"/>
      <w:lvlText w:val="%9."/>
      <w:lvlJc w:val="right"/>
      <w:pPr>
        <w:ind w:left="6480" w:hanging="180"/>
      </w:pPr>
    </w:lvl>
  </w:abstractNum>
  <w:abstractNum w:abstractNumId="5">
    <w:nsid w:val="0C4D1398"/>
    <w:multiLevelType w:val="hybridMultilevel"/>
    <w:tmpl w:val="2CDC6930"/>
    <w:lvl w:ilvl="0" w:tplc="29C038FC">
      <w:start w:val="1"/>
      <w:numFmt w:val="decimal"/>
      <w:lvlText w:val="%1."/>
      <w:lvlJc w:val="left"/>
      <w:pPr>
        <w:ind w:left="1440" w:hanging="360"/>
      </w:pPr>
      <w:rPr>
        <w:rFonts w:ascii="Arial" w:hAnsi="Arial" w:cs="Arial" w:hint="default"/>
        <w:b w:val="0"/>
        <w:bCs w:val="0"/>
        <w:caps w:val="0"/>
        <w:color w:val="000000"/>
        <w:sz w:val="22"/>
        <w:szCs w:val="22"/>
      </w:rPr>
    </w:lvl>
    <w:lvl w:ilvl="1" w:tplc="6D32B9D0">
      <w:start w:val="1"/>
      <w:numFmt w:val="lowerLetter"/>
      <w:lvlText w:val="%2."/>
      <w:lvlJc w:val="left"/>
      <w:pPr>
        <w:ind w:left="2160" w:hanging="360"/>
      </w:pPr>
    </w:lvl>
    <w:lvl w:ilvl="2" w:tplc="D4EAB354" w:tentative="1">
      <w:start w:val="1"/>
      <w:numFmt w:val="lowerRoman"/>
      <w:lvlText w:val="%3."/>
      <w:lvlJc w:val="right"/>
      <w:pPr>
        <w:ind w:left="2880" w:hanging="180"/>
      </w:pPr>
    </w:lvl>
    <w:lvl w:ilvl="3" w:tplc="100CED60" w:tentative="1">
      <w:start w:val="1"/>
      <w:numFmt w:val="decimal"/>
      <w:lvlText w:val="%4."/>
      <w:lvlJc w:val="left"/>
      <w:pPr>
        <w:ind w:left="3600" w:hanging="360"/>
      </w:pPr>
    </w:lvl>
    <w:lvl w:ilvl="4" w:tplc="1FF44036" w:tentative="1">
      <w:start w:val="1"/>
      <w:numFmt w:val="lowerLetter"/>
      <w:lvlText w:val="%5."/>
      <w:lvlJc w:val="left"/>
      <w:pPr>
        <w:ind w:left="4320" w:hanging="360"/>
      </w:pPr>
    </w:lvl>
    <w:lvl w:ilvl="5" w:tplc="A4DE44A8" w:tentative="1">
      <w:start w:val="1"/>
      <w:numFmt w:val="lowerRoman"/>
      <w:lvlText w:val="%6."/>
      <w:lvlJc w:val="right"/>
      <w:pPr>
        <w:ind w:left="5040" w:hanging="180"/>
      </w:pPr>
    </w:lvl>
    <w:lvl w:ilvl="6" w:tplc="6F6E65A2" w:tentative="1">
      <w:start w:val="1"/>
      <w:numFmt w:val="decimal"/>
      <w:lvlText w:val="%7."/>
      <w:lvlJc w:val="left"/>
      <w:pPr>
        <w:ind w:left="5760" w:hanging="360"/>
      </w:pPr>
    </w:lvl>
    <w:lvl w:ilvl="7" w:tplc="706A0906" w:tentative="1">
      <w:start w:val="1"/>
      <w:numFmt w:val="lowerLetter"/>
      <w:lvlText w:val="%8."/>
      <w:lvlJc w:val="left"/>
      <w:pPr>
        <w:ind w:left="6480" w:hanging="360"/>
      </w:pPr>
    </w:lvl>
    <w:lvl w:ilvl="8" w:tplc="87601142" w:tentative="1">
      <w:start w:val="1"/>
      <w:numFmt w:val="lowerRoman"/>
      <w:lvlText w:val="%9."/>
      <w:lvlJc w:val="right"/>
      <w:pPr>
        <w:ind w:left="7200" w:hanging="180"/>
      </w:pPr>
    </w:lvl>
  </w:abstractNum>
  <w:abstractNum w:abstractNumId="6">
    <w:nsid w:val="0DC330D7"/>
    <w:multiLevelType w:val="hybridMultilevel"/>
    <w:tmpl w:val="031A610A"/>
    <w:lvl w:ilvl="0" w:tplc="6284ECA8">
      <w:start w:val="1"/>
      <w:numFmt w:val="lowerLetter"/>
      <w:lvlText w:val="%1)"/>
      <w:lvlJc w:val="left"/>
      <w:pPr>
        <w:ind w:left="1440" w:hanging="360"/>
      </w:pPr>
      <w:rPr>
        <w:rFonts w:hint="default"/>
        <w:color w:val="auto"/>
      </w:rPr>
    </w:lvl>
    <w:lvl w:ilvl="1" w:tplc="96C455EA" w:tentative="1">
      <w:start w:val="1"/>
      <w:numFmt w:val="lowerLetter"/>
      <w:lvlText w:val="%2."/>
      <w:lvlJc w:val="left"/>
      <w:pPr>
        <w:ind w:left="1440" w:hanging="360"/>
      </w:pPr>
    </w:lvl>
    <w:lvl w:ilvl="2" w:tplc="8D9C1BFC" w:tentative="1">
      <w:start w:val="1"/>
      <w:numFmt w:val="lowerRoman"/>
      <w:lvlText w:val="%3."/>
      <w:lvlJc w:val="right"/>
      <w:pPr>
        <w:ind w:left="2160" w:hanging="180"/>
      </w:pPr>
    </w:lvl>
    <w:lvl w:ilvl="3" w:tplc="0D1AE6DA" w:tentative="1">
      <w:start w:val="1"/>
      <w:numFmt w:val="decimal"/>
      <w:lvlText w:val="%4."/>
      <w:lvlJc w:val="left"/>
      <w:pPr>
        <w:ind w:left="2880" w:hanging="360"/>
      </w:pPr>
    </w:lvl>
    <w:lvl w:ilvl="4" w:tplc="B4BAC9C0" w:tentative="1">
      <w:start w:val="1"/>
      <w:numFmt w:val="lowerLetter"/>
      <w:lvlText w:val="%5."/>
      <w:lvlJc w:val="left"/>
      <w:pPr>
        <w:ind w:left="3600" w:hanging="360"/>
      </w:pPr>
    </w:lvl>
    <w:lvl w:ilvl="5" w:tplc="75328552" w:tentative="1">
      <w:start w:val="1"/>
      <w:numFmt w:val="lowerRoman"/>
      <w:lvlText w:val="%6."/>
      <w:lvlJc w:val="right"/>
      <w:pPr>
        <w:ind w:left="4320" w:hanging="180"/>
      </w:pPr>
    </w:lvl>
    <w:lvl w:ilvl="6" w:tplc="3D6A99A4" w:tentative="1">
      <w:start w:val="1"/>
      <w:numFmt w:val="decimal"/>
      <w:lvlText w:val="%7."/>
      <w:lvlJc w:val="left"/>
      <w:pPr>
        <w:ind w:left="5040" w:hanging="360"/>
      </w:pPr>
    </w:lvl>
    <w:lvl w:ilvl="7" w:tplc="94E21B94" w:tentative="1">
      <w:start w:val="1"/>
      <w:numFmt w:val="lowerLetter"/>
      <w:lvlText w:val="%8."/>
      <w:lvlJc w:val="left"/>
      <w:pPr>
        <w:ind w:left="5760" w:hanging="360"/>
      </w:pPr>
    </w:lvl>
    <w:lvl w:ilvl="8" w:tplc="6DAE3356" w:tentative="1">
      <w:start w:val="1"/>
      <w:numFmt w:val="lowerRoman"/>
      <w:lvlText w:val="%9."/>
      <w:lvlJc w:val="right"/>
      <w:pPr>
        <w:ind w:left="6480" w:hanging="180"/>
      </w:pPr>
    </w:lvl>
  </w:abstractNum>
  <w:abstractNum w:abstractNumId="7">
    <w:nsid w:val="11627D53"/>
    <w:multiLevelType w:val="hybridMultilevel"/>
    <w:tmpl w:val="2850D372"/>
    <w:lvl w:ilvl="0" w:tplc="C1D6CC3A">
      <w:start w:val="1"/>
      <w:numFmt w:val="lowerLetter"/>
      <w:lvlText w:val="%1)"/>
      <w:lvlJc w:val="left"/>
      <w:pPr>
        <w:ind w:left="1440" w:hanging="360"/>
      </w:pPr>
      <w:rPr>
        <w:rFonts w:ascii="Arial" w:eastAsia="Times New Roman" w:hAnsi="Arial" w:cs="Arial"/>
      </w:rPr>
    </w:lvl>
    <w:lvl w:ilvl="1" w:tplc="8A4030CC" w:tentative="1">
      <w:start w:val="1"/>
      <w:numFmt w:val="lowerLetter"/>
      <w:lvlText w:val="%2."/>
      <w:lvlJc w:val="left"/>
      <w:pPr>
        <w:ind w:left="2160" w:hanging="360"/>
      </w:pPr>
    </w:lvl>
    <w:lvl w:ilvl="2" w:tplc="92DA3AC6" w:tentative="1">
      <w:start w:val="1"/>
      <w:numFmt w:val="lowerRoman"/>
      <w:lvlText w:val="%3."/>
      <w:lvlJc w:val="right"/>
      <w:pPr>
        <w:ind w:left="2880" w:hanging="180"/>
      </w:pPr>
    </w:lvl>
    <w:lvl w:ilvl="3" w:tplc="46ACBD50" w:tentative="1">
      <w:start w:val="1"/>
      <w:numFmt w:val="decimal"/>
      <w:lvlText w:val="%4."/>
      <w:lvlJc w:val="left"/>
      <w:pPr>
        <w:ind w:left="3600" w:hanging="360"/>
      </w:pPr>
    </w:lvl>
    <w:lvl w:ilvl="4" w:tplc="362EEA8E" w:tentative="1">
      <w:start w:val="1"/>
      <w:numFmt w:val="lowerLetter"/>
      <w:lvlText w:val="%5."/>
      <w:lvlJc w:val="left"/>
      <w:pPr>
        <w:ind w:left="4320" w:hanging="360"/>
      </w:pPr>
    </w:lvl>
    <w:lvl w:ilvl="5" w:tplc="E564C638" w:tentative="1">
      <w:start w:val="1"/>
      <w:numFmt w:val="lowerRoman"/>
      <w:lvlText w:val="%6."/>
      <w:lvlJc w:val="right"/>
      <w:pPr>
        <w:ind w:left="5040" w:hanging="180"/>
      </w:pPr>
    </w:lvl>
    <w:lvl w:ilvl="6" w:tplc="CC3EDFEA" w:tentative="1">
      <w:start w:val="1"/>
      <w:numFmt w:val="decimal"/>
      <w:lvlText w:val="%7."/>
      <w:lvlJc w:val="left"/>
      <w:pPr>
        <w:ind w:left="5760" w:hanging="360"/>
      </w:pPr>
    </w:lvl>
    <w:lvl w:ilvl="7" w:tplc="B6684DEA" w:tentative="1">
      <w:start w:val="1"/>
      <w:numFmt w:val="lowerLetter"/>
      <w:lvlText w:val="%8."/>
      <w:lvlJc w:val="left"/>
      <w:pPr>
        <w:ind w:left="6480" w:hanging="360"/>
      </w:pPr>
    </w:lvl>
    <w:lvl w:ilvl="8" w:tplc="8286E2BC" w:tentative="1">
      <w:start w:val="1"/>
      <w:numFmt w:val="lowerRoman"/>
      <w:lvlText w:val="%9."/>
      <w:lvlJc w:val="right"/>
      <w:pPr>
        <w:ind w:left="7200" w:hanging="180"/>
      </w:pPr>
    </w:lvl>
  </w:abstractNum>
  <w:abstractNum w:abstractNumId="8">
    <w:nsid w:val="12684ED0"/>
    <w:multiLevelType w:val="hybridMultilevel"/>
    <w:tmpl w:val="0728F58C"/>
    <w:lvl w:ilvl="0" w:tplc="E0B8A4A4">
      <w:start w:val="9"/>
      <w:numFmt w:val="decimal"/>
      <w:lvlText w:val="%1."/>
      <w:lvlJc w:val="left"/>
      <w:pPr>
        <w:ind w:left="1996" w:hanging="360"/>
      </w:pPr>
      <w:rPr>
        <w:rFonts w:hint="default"/>
        <w:b w:val="0"/>
      </w:rPr>
    </w:lvl>
    <w:lvl w:ilvl="1" w:tplc="CC2A15BC" w:tentative="1">
      <w:start w:val="1"/>
      <w:numFmt w:val="lowerLetter"/>
      <w:lvlText w:val="%2."/>
      <w:lvlJc w:val="left"/>
      <w:pPr>
        <w:ind w:left="2716" w:hanging="360"/>
      </w:pPr>
    </w:lvl>
    <w:lvl w:ilvl="2" w:tplc="46D82F6E" w:tentative="1">
      <w:start w:val="1"/>
      <w:numFmt w:val="lowerRoman"/>
      <w:lvlText w:val="%3."/>
      <w:lvlJc w:val="right"/>
      <w:pPr>
        <w:ind w:left="3436" w:hanging="180"/>
      </w:pPr>
    </w:lvl>
    <w:lvl w:ilvl="3" w:tplc="0534157E" w:tentative="1">
      <w:start w:val="1"/>
      <w:numFmt w:val="decimal"/>
      <w:lvlText w:val="%4."/>
      <w:lvlJc w:val="left"/>
      <w:pPr>
        <w:ind w:left="4156" w:hanging="360"/>
      </w:pPr>
    </w:lvl>
    <w:lvl w:ilvl="4" w:tplc="C6227CE6" w:tentative="1">
      <w:start w:val="1"/>
      <w:numFmt w:val="lowerLetter"/>
      <w:lvlText w:val="%5."/>
      <w:lvlJc w:val="left"/>
      <w:pPr>
        <w:ind w:left="4876" w:hanging="360"/>
      </w:pPr>
    </w:lvl>
    <w:lvl w:ilvl="5" w:tplc="DF2891B8" w:tentative="1">
      <w:start w:val="1"/>
      <w:numFmt w:val="lowerRoman"/>
      <w:lvlText w:val="%6."/>
      <w:lvlJc w:val="right"/>
      <w:pPr>
        <w:ind w:left="5596" w:hanging="180"/>
      </w:pPr>
    </w:lvl>
    <w:lvl w:ilvl="6" w:tplc="E3EEC5CC" w:tentative="1">
      <w:start w:val="1"/>
      <w:numFmt w:val="decimal"/>
      <w:lvlText w:val="%7."/>
      <w:lvlJc w:val="left"/>
      <w:pPr>
        <w:ind w:left="6316" w:hanging="360"/>
      </w:pPr>
    </w:lvl>
    <w:lvl w:ilvl="7" w:tplc="98300186" w:tentative="1">
      <w:start w:val="1"/>
      <w:numFmt w:val="lowerLetter"/>
      <w:lvlText w:val="%8."/>
      <w:lvlJc w:val="left"/>
      <w:pPr>
        <w:ind w:left="7036" w:hanging="360"/>
      </w:pPr>
    </w:lvl>
    <w:lvl w:ilvl="8" w:tplc="B4140E94" w:tentative="1">
      <w:start w:val="1"/>
      <w:numFmt w:val="lowerRoman"/>
      <w:lvlText w:val="%9."/>
      <w:lvlJc w:val="right"/>
      <w:pPr>
        <w:ind w:left="7756" w:hanging="180"/>
      </w:pPr>
    </w:lvl>
  </w:abstractNum>
  <w:abstractNum w:abstractNumId="9">
    <w:nsid w:val="15AB7AF5"/>
    <w:multiLevelType w:val="hybridMultilevel"/>
    <w:tmpl w:val="D5B2BF2C"/>
    <w:lvl w:ilvl="0" w:tplc="3A649D30">
      <w:start w:val="3"/>
      <w:numFmt w:val="decimal"/>
      <w:lvlText w:val="%1."/>
      <w:lvlJc w:val="left"/>
      <w:pPr>
        <w:ind w:left="720" w:hanging="360"/>
      </w:pPr>
      <w:rPr>
        <w:rFonts w:ascii="Arial" w:hAnsi="Arial" w:cs="Arial" w:hint="default"/>
        <w:b w:val="0"/>
        <w:bCs w:val="0"/>
        <w:caps w:val="0"/>
        <w:color w:val="000000"/>
        <w:sz w:val="22"/>
        <w:szCs w:val="22"/>
      </w:rPr>
    </w:lvl>
    <w:lvl w:ilvl="1" w:tplc="B42C9678" w:tentative="1">
      <w:start w:val="1"/>
      <w:numFmt w:val="lowerLetter"/>
      <w:lvlText w:val="%2."/>
      <w:lvlJc w:val="left"/>
      <w:pPr>
        <w:ind w:left="1440" w:hanging="360"/>
      </w:pPr>
    </w:lvl>
    <w:lvl w:ilvl="2" w:tplc="1286DA98" w:tentative="1">
      <w:start w:val="1"/>
      <w:numFmt w:val="lowerRoman"/>
      <w:lvlText w:val="%3."/>
      <w:lvlJc w:val="right"/>
      <w:pPr>
        <w:ind w:left="2160" w:hanging="180"/>
      </w:pPr>
    </w:lvl>
    <w:lvl w:ilvl="3" w:tplc="90768486" w:tentative="1">
      <w:start w:val="1"/>
      <w:numFmt w:val="decimal"/>
      <w:lvlText w:val="%4."/>
      <w:lvlJc w:val="left"/>
      <w:pPr>
        <w:ind w:left="2880" w:hanging="360"/>
      </w:pPr>
    </w:lvl>
    <w:lvl w:ilvl="4" w:tplc="98B86316" w:tentative="1">
      <w:start w:val="1"/>
      <w:numFmt w:val="lowerLetter"/>
      <w:lvlText w:val="%5."/>
      <w:lvlJc w:val="left"/>
      <w:pPr>
        <w:ind w:left="3600" w:hanging="360"/>
      </w:pPr>
    </w:lvl>
    <w:lvl w:ilvl="5" w:tplc="BBFC546C" w:tentative="1">
      <w:start w:val="1"/>
      <w:numFmt w:val="lowerRoman"/>
      <w:lvlText w:val="%6."/>
      <w:lvlJc w:val="right"/>
      <w:pPr>
        <w:ind w:left="4320" w:hanging="180"/>
      </w:pPr>
    </w:lvl>
    <w:lvl w:ilvl="6" w:tplc="3D12417E" w:tentative="1">
      <w:start w:val="1"/>
      <w:numFmt w:val="decimal"/>
      <w:lvlText w:val="%7."/>
      <w:lvlJc w:val="left"/>
      <w:pPr>
        <w:ind w:left="5040" w:hanging="360"/>
      </w:pPr>
    </w:lvl>
    <w:lvl w:ilvl="7" w:tplc="FD4250CE" w:tentative="1">
      <w:start w:val="1"/>
      <w:numFmt w:val="lowerLetter"/>
      <w:lvlText w:val="%8."/>
      <w:lvlJc w:val="left"/>
      <w:pPr>
        <w:ind w:left="5760" w:hanging="360"/>
      </w:pPr>
    </w:lvl>
    <w:lvl w:ilvl="8" w:tplc="696CBBD2" w:tentative="1">
      <w:start w:val="1"/>
      <w:numFmt w:val="lowerRoman"/>
      <w:lvlText w:val="%9."/>
      <w:lvlJc w:val="right"/>
      <w:pPr>
        <w:ind w:left="6480" w:hanging="180"/>
      </w:pPr>
    </w:lvl>
  </w:abstractNum>
  <w:abstractNum w:abstractNumId="10">
    <w:nsid w:val="15FC1F4C"/>
    <w:multiLevelType w:val="hybridMultilevel"/>
    <w:tmpl w:val="A224D294"/>
    <w:lvl w:ilvl="0" w:tplc="2D44006E">
      <w:start w:val="12"/>
      <w:numFmt w:val="decimal"/>
      <w:lvlText w:val="%1."/>
      <w:lvlJc w:val="left"/>
      <w:pPr>
        <w:ind w:left="2160" w:hanging="360"/>
      </w:pPr>
      <w:rPr>
        <w:rFonts w:eastAsia="HG Mincho Light J" w:hint="default"/>
        <w:b w:val="0"/>
      </w:rPr>
    </w:lvl>
    <w:lvl w:ilvl="1" w:tplc="C61464E6" w:tentative="1">
      <w:start w:val="1"/>
      <w:numFmt w:val="lowerLetter"/>
      <w:lvlText w:val="%2."/>
      <w:lvlJc w:val="left"/>
      <w:pPr>
        <w:ind w:left="1440" w:hanging="360"/>
      </w:pPr>
    </w:lvl>
    <w:lvl w:ilvl="2" w:tplc="6C30C9CE" w:tentative="1">
      <w:start w:val="1"/>
      <w:numFmt w:val="lowerRoman"/>
      <w:lvlText w:val="%3."/>
      <w:lvlJc w:val="right"/>
      <w:pPr>
        <w:ind w:left="2160" w:hanging="180"/>
      </w:pPr>
    </w:lvl>
    <w:lvl w:ilvl="3" w:tplc="6CC88D36" w:tentative="1">
      <w:start w:val="1"/>
      <w:numFmt w:val="decimal"/>
      <w:lvlText w:val="%4."/>
      <w:lvlJc w:val="left"/>
      <w:pPr>
        <w:ind w:left="2880" w:hanging="360"/>
      </w:pPr>
    </w:lvl>
    <w:lvl w:ilvl="4" w:tplc="DDAA63B0" w:tentative="1">
      <w:start w:val="1"/>
      <w:numFmt w:val="lowerLetter"/>
      <w:lvlText w:val="%5."/>
      <w:lvlJc w:val="left"/>
      <w:pPr>
        <w:ind w:left="3600" w:hanging="360"/>
      </w:pPr>
    </w:lvl>
    <w:lvl w:ilvl="5" w:tplc="E20461C0" w:tentative="1">
      <w:start w:val="1"/>
      <w:numFmt w:val="lowerRoman"/>
      <w:lvlText w:val="%6."/>
      <w:lvlJc w:val="right"/>
      <w:pPr>
        <w:ind w:left="4320" w:hanging="180"/>
      </w:pPr>
    </w:lvl>
    <w:lvl w:ilvl="6" w:tplc="995A781A" w:tentative="1">
      <w:start w:val="1"/>
      <w:numFmt w:val="decimal"/>
      <w:lvlText w:val="%7."/>
      <w:lvlJc w:val="left"/>
      <w:pPr>
        <w:ind w:left="5040" w:hanging="360"/>
      </w:pPr>
    </w:lvl>
    <w:lvl w:ilvl="7" w:tplc="DC5C3786" w:tentative="1">
      <w:start w:val="1"/>
      <w:numFmt w:val="lowerLetter"/>
      <w:lvlText w:val="%8."/>
      <w:lvlJc w:val="left"/>
      <w:pPr>
        <w:ind w:left="5760" w:hanging="360"/>
      </w:pPr>
    </w:lvl>
    <w:lvl w:ilvl="8" w:tplc="7040CDE6" w:tentative="1">
      <w:start w:val="1"/>
      <w:numFmt w:val="lowerRoman"/>
      <w:lvlText w:val="%9."/>
      <w:lvlJc w:val="right"/>
      <w:pPr>
        <w:ind w:left="6480" w:hanging="180"/>
      </w:pPr>
    </w:lvl>
  </w:abstractNum>
  <w:abstractNum w:abstractNumId="11">
    <w:nsid w:val="16D80851"/>
    <w:multiLevelType w:val="hybridMultilevel"/>
    <w:tmpl w:val="4CBC223E"/>
    <w:lvl w:ilvl="0" w:tplc="5714FDB4">
      <w:start w:val="1"/>
      <w:numFmt w:val="lowerLetter"/>
      <w:lvlText w:val="%1)"/>
      <w:lvlJc w:val="left"/>
      <w:pPr>
        <w:ind w:left="2138" w:hanging="360"/>
      </w:pPr>
      <w:rPr>
        <w:rFonts w:ascii="Arial" w:eastAsia="Times New Roman" w:hAnsi="Arial" w:cs="Arial"/>
      </w:rPr>
    </w:lvl>
    <w:lvl w:ilvl="1" w:tplc="8A2E918C" w:tentative="1">
      <w:start w:val="1"/>
      <w:numFmt w:val="lowerLetter"/>
      <w:lvlText w:val="%2."/>
      <w:lvlJc w:val="left"/>
      <w:pPr>
        <w:ind w:left="2858" w:hanging="360"/>
      </w:pPr>
    </w:lvl>
    <w:lvl w:ilvl="2" w:tplc="0FB4E396" w:tentative="1">
      <w:start w:val="1"/>
      <w:numFmt w:val="lowerRoman"/>
      <w:lvlText w:val="%3."/>
      <w:lvlJc w:val="right"/>
      <w:pPr>
        <w:ind w:left="3578" w:hanging="180"/>
      </w:pPr>
    </w:lvl>
    <w:lvl w:ilvl="3" w:tplc="B660362A" w:tentative="1">
      <w:start w:val="1"/>
      <w:numFmt w:val="decimal"/>
      <w:lvlText w:val="%4."/>
      <w:lvlJc w:val="left"/>
      <w:pPr>
        <w:ind w:left="4298" w:hanging="360"/>
      </w:pPr>
    </w:lvl>
    <w:lvl w:ilvl="4" w:tplc="39282936" w:tentative="1">
      <w:start w:val="1"/>
      <w:numFmt w:val="lowerLetter"/>
      <w:lvlText w:val="%5."/>
      <w:lvlJc w:val="left"/>
      <w:pPr>
        <w:ind w:left="5018" w:hanging="360"/>
      </w:pPr>
    </w:lvl>
    <w:lvl w:ilvl="5" w:tplc="5E86CEF2" w:tentative="1">
      <w:start w:val="1"/>
      <w:numFmt w:val="lowerRoman"/>
      <w:lvlText w:val="%6."/>
      <w:lvlJc w:val="right"/>
      <w:pPr>
        <w:ind w:left="5738" w:hanging="180"/>
      </w:pPr>
    </w:lvl>
    <w:lvl w:ilvl="6" w:tplc="AD205538" w:tentative="1">
      <w:start w:val="1"/>
      <w:numFmt w:val="decimal"/>
      <w:lvlText w:val="%7."/>
      <w:lvlJc w:val="left"/>
      <w:pPr>
        <w:ind w:left="6458" w:hanging="360"/>
      </w:pPr>
    </w:lvl>
    <w:lvl w:ilvl="7" w:tplc="A72E1268" w:tentative="1">
      <w:start w:val="1"/>
      <w:numFmt w:val="lowerLetter"/>
      <w:lvlText w:val="%8."/>
      <w:lvlJc w:val="left"/>
      <w:pPr>
        <w:ind w:left="7178" w:hanging="360"/>
      </w:pPr>
    </w:lvl>
    <w:lvl w:ilvl="8" w:tplc="8736998C" w:tentative="1">
      <w:start w:val="1"/>
      <w:numFmt w:val="lowerRoman"/>
      <w:lvlText w:val="%9."/>
      <w:lvlJc w:val="right"/>
      <w:pPr>
        <w:ind w:left="7898" w:hanging="180"/>
      </w:pPr>
    </w:lvl>
  </w:abstractNum>
  <w:abstractNum w:abstractNumId="12">
    <w:nsid w:val="191F6A72"/>
    <w:multiLevelType w:val="hybridMultilevel"/>
    <w:tmpl w:val="AB86C18A"/>
    <w:lvl w:ilvl="0" w:tplc="81981940">
      <w:start w:val="1"/>
      <w:numFmt w:val="decimal"/>
      <w:lvlText w:val="%1)"/>
      <w:lvlJc w:val="left"/>
      <w:pPr>
        <w:ind w:left="284" w:hanging="360"/>
      </w:pPr>
      <w:rPr>
        <w:rFonts w:hint="default"/>
      </w:rPr>
    </w:lvl>
    <w:lvl w:ilvl="1" w:tplc="0F0EF906" w:tentative="1">
      <w:start w:val="1"/>
      <w:numFmt w:val="lowerLetter"/>
      <w:lvlText w:val="%2."/>
      <w:lvlJc w:val="left"/>
      <w:pPr>
        <w:ind w:left="1004" w:hanging="360"/>
      </w:pPr>
    </w:lvl>
    <w:lvl w:ilvl="2" w:tplc="1FE60ED8">
      <w:start w:val="1"/>
      <w:numFmt w:val="lowerRoman"/>
      <w:lvlText w:val="%3."/>
      <w:lvlJc w:val="right"/>
      <w:pPr>
        <w:ind w:left="1724" w:hanging="180"/>
      </w:pPr>
    </w:lvl>
    <w:lvl w:ilvl="3" w:tplc="BED6BA16" w:tentative="1">
      <w:start w:val="1"/>
      <w:numFmt w:val="decimal"/>
      <w:lvlText w:val="%4."/>
      <w:lvlJc w:val="left"/>
      <w:pPr>
        <w:ind w:left="2444" w:hanging="360"/>
      </w:pPr>
    </w:lvl>
    <w:lvl w:ilvl="4" w:tplc="664042E2" w:tentative="1">
      <w:start w:val="1"/>
      <w:numFmt w:val="lowerLetter"/>
      <w:lvlText w:val="%5."/>
      <w:lvlJc w:val="left"/>
      <w:pPr>
        <w:ind w:left="3164" w:hanging="360"/>
      </w:pPr>
    </w:lvl>
    <w:lvl w:ilvl="5" w:tplc="3BA0D502" w:tentative="1">
      <w:start w:val="1"/>
      <w:numFmt w:val="lowerRoman"/>
      <w:lvlText w:val="%6."/>
      <w:lvlJc w:val="right"/>
      <w:pPr>
        <w:ind w:left="3884" w:hanging="180"/>
      </w:pPr>
    </w:lvl>
    <w:lvl w:ilvl="6" w:tplc="378A1714" w:tentative="1">
      <w:start w:val="1"/>
      <w:numFmt w:val="decimal"/>
      <w:lvlText w:val="%7."/>
      <w:lvlJc w:val="left"/>
      <w:pPr>
        <w:ind w:left="4604" w:hanging="360"/>
      </w:pPr>
    </w:lvl>
    <w:lvl w:ilvl="7" w:tplc="C56EB67C" w:tentative="1">
      <w:start w:val="1"/>
      <w:numFmt w:val="lowerLetter"/>
      <w:lvlText w:val="%8."/>
      <w:lvlJc w:val="left"/>
      <w:pPr>
        <w:ind w:left="5324" w:hanging="360"/>
      </w:pPr>
    </w:lvl>
    <w:lvl w:ilvl="8" w:tplc="43C2E9F6" w:tentative="1">
      <w:start w:val="1"/>
      <w:numFmt w:val="lowerRoman"/>
      <w:lvlText w:val="%9."/>
      <w:lvlJc w:val="right"/>
      <w:pPr>
        <w:ind w:left="6044" w:hanging="180"/>
      </w:pPr>
    </w:lvl>
  </w:abstractNum>
  <w:abstractNum w:abstractNumId="13">
    <w:nsid w:val="19796145"/>
    <w:multiLevelType w:val="hybridMultilevel"/>
    <w:tmpl w:val="A784156C"/>
    <w:lvl w:ilvl="0" w:tplc="CC98867E">
      <w:start w:val="1"/>
      <w:numFmt w:val="lowerLetter"/>
      <w:lvlText w:val="%1)"/>
      <w:lvlJc w:val="left"/>
      <w:pPr>
        <w:ind w:left="1440" w:hanging="360"/>
      </w:pPr>
      <w:rPr>
        <w:rFonts w:hint="default"/>
        <w:sz w:val="22"/>
        <w:szCs w:val="22"/>
      </w:rPr>
    </w:lvl>
    <w:lvl w:ilvl="1" w:tplc="1FC66104" w:tentative="1">
      <w:start w:val="1"/>
      <w:numFmt w:val="lowerLetter"/>
      <w:lvlText w:val="%2."/>
      <w:lvlJc w:val="left"/>
      <w:pPr>
        <w:ind w:left="2160" w:hanging="360"/>
      </w:pPr>
    </w:lvl>
    <w:lvl w:ilvl="2" w:tplc="61BCC61C" w:tentative="1">
      <w:start w:val="1"/>
      <w:numFmt w:val="lowerRoman"/>
      <w:lvlText w:val="%3."/>
      <w:lvlJc w:val="right"/>
      <w:pPr>
        <w:ind w:left="2880" w:hanging="180"/>
      </w:pPr>
    </w:lvl>
    <w:lvl w:ilvl="3" w:tplc="96B87574" w:tentative="1">
      <w:start w:val="1"/>
      <w:numFmt w:val="decimal"/>
      <w:lvlText w:val="%4."/>
      <w:lvlJc w:val="left"/>
      <w:pPr>
        <w:ind w:left="3600" w:hanging="360"/>
      </w:pPr>
    </w:lvl>
    <w:lvl w:ilvl="4" w:tplc="75C6BDA4" w:tentative="1">
      <w:start w:val="1"/>
      <w:numFmt w:val="lowerLetter"/>
      <w:lvlText w:val="%5."/>
      <w:lvlJc w:val="left"/>
      <w:pPr>
        <w:ind w:left="4320" w:hanging="360"/>
      </w:pPr>
    </w:lvl>
    <w:lvl w:ilvl="5" w:tplc="C03C427E" w:tentative="1">
      <w:start w:val="1"/>
      <w:numFmt w:val="lowerRoman"/>
      <w:lvlText w:val="%6."/>
      <w:lvlJc w:val="right"/>
      <w:pPr>
        <w:ind w:left="5040" w:hanging="180"/>
      </w:pPr>
    </w:lvl>
    <w:lvl w:ilvl="6" w:tplc="4C82893C" w:tentative="1">
      <w:start w:val="1"/>
      <w:numFmt w:val="decimal"/>
      <w:lvlText w:val="%7."/>
      <w:lvlJc w:val="left"/>
      <w:pPr>
        <w:ind w:left="5760" w:hanging="360"/>
      </w:pPr>
    </w:lvl>
    <w:lvl w:ilvl="7" w:tplc="5C442E82" w:tentative="1">
      <w:start w:val="1"/>
      <w:numFmt w:val="lowerLetter"/>
      <w:lvlText w:val="%8."/>
      <w:lvlJc w:val="left"/>
      <w:pPr>
        <w:ind w:left="6480" w:hanging="360"/>
      </w:pPr>
    </w:lvl>
    <w:lvl w:ilvl="8" w:tplc="B34E6D9A" w:tentative="1">
      <w:start w:val="1"/>
      <w:numFmt w:val="lowerRoman"/>
      <w:lvlText w:val="%9."/>
      <w:lvlJc w:val="right"/>
      <w:pPr>
        <w:ind w:left="7200" w:hanging="180"/>
      </w:pPr>
    </w:lvl>
  </w:abstractNum>
  <w:abstractNum w:abstractNumId="14">
    <w:nsid w:val="1CF470BF"/>
    <w:multiLevelType w:val="hybridMultilevel"/>
    <w:tmpl w:val="46708B6A"/>
    <w:lvl w:ilvl="0" w:tplc="A3BC0890">
      <w:start w:val="1"/>
      <w:numFmt w:val="bullet"/>
      <w:lvlText w:val=""/>
      <w:lvlJc w:val="left"/>
      <w:pPr>
        <w:ind w:left="1486" w:hanging="360"/>
      </w:pPr>
      <w:rPr>
        <w:rFonts w:ascii="Symbol" w:hAnsi="Symbol" w:hint="default"/>
      </w:rPr>
    </w:lvl>
    <w:lvl w:ilvl="1" w:tplc="B5C8441E" w:tentative="1">
      <w:start w:val="1"/>
      <w:numFmt w:val="bullet"/>
      <w:lvlText w:val="o"/>
      <w:lvlJc w:val="left"/>
      <w:pPr>
        <w:ind w:left="2206" w:hanging="360"/>
      </w:pPr>
      <w:rPr>
        <w:rFonts w:ascii="Courier New" w:hAnsi="Courier New" w:cs="Courier New" w:hint="default"/>
      </w:rPr>
    </w:lvl>
    <w:lvl w:ilvl="2" w:tplc="C3FE5854" w:tentative="1">
      <w:start w:val="1"/>
      <w:numFmt w:val="bullet"/>
      <w:lvlText w:val=""/>
      <w:lvlJc w:val="left"/>
      <w:pPr>
        <w:ind w:left="2926" w:hanging="360"/>
      </w:pPr>
      <w:rPr>
        <w:rFonts w:ascii="Wingdings" w:hAnsi="Wingdings" w:hint="default"/>
      </w:rPr>
    </w:lvl>
    <w:lvl w:ilvl="3" w:tplc="FDB475EE" w:tentative="1">
      <w:start w:val="1"/>
      <w:numFmt w:val="bullet"/>
      <w:lvlText w:val=""/>
      <w:lvlJc w:val="left"/>
      <w:pPr>
        <w:ind w:left="3646" w:hanging="360"/>
      </w:pPr>
      <w:rPr>
        <w:rFonts w:ascii="Symbol" w:hAnsi="Symbol" w:hint="default"/>
      </w:rPr>
    </w:lvl>
    <w:lvl w:ilvl="4" w:tplc="8AD8F270" w:tentative="1">
      <w:start w:val="1"/>
      <w:numFmt w:val="bullet"/>
      <w:lvlText w:val="o"/>
      <w:lvlJc w:val="left"/>
      <w:pPr>
        <w:ind w:left="4366" w:hanging="360"/>
      </w:pPr>
      <w:rPr>
        <w:rFonts w:ascii="Courier New" w:hAnsi="Courier New" w:cs="Courier New" w:hint="default"/>
      </w:rPr>
    </w:lvl>
    <w:lvl w:ilvl="5" w:tplc="640ED608" w:tentative="1">
      <w:start w:val="1"/>
      <w:numFmt w:val="bullet"/>
      <w:lvlText w:val=""/>
      <w:lvlJc w:val="left"/>
      <w:pPr>
        <w:ind w:left="5086" w:hanging="360"/>
      </w:pPr>
      <w:rPr>
        <w:rFonts w:ascii="Wingdings" w:hAnsi="Wingdings" w:hint="default"/>
      </w:rPr>
    </w:lvl>
    <w:lvl w:ilvl="6" w:tplc="710EA2BA" w:tentative="1">
      <w:start w:val="1"/>
      <w:numFmt w:val="bullet"/>
      <w:lvlText w:val=""/>
      <w:lvlJc w:val="left"/>
      <w:pPr>
        <w:ind w:left="5806" w:hanging="360"/>
      </w:pPr>
      <w:rPr>
        <w:rFonts w:ascii="Symbol" w:hAnsi="Symbol" w:hint="default"/>
      </w:rPr>
    </w:lvl>
    <w:lvl w:ilvl="7" w:tplc="5C686A22" w:tentative="1">
      <w:start w:val="1"/>
      <w:numFmt w:val="bullet"/>
      <w:lvlText w:val="o"/>
      <w:lvlJc w:val="left"/>
      <w:pPr>
        <w:ind w:left="6526" w:hanging="360"/>
      </w:pPr>
      <w:rPr>
        <w:rFonts w:ascii="Courier New" w:hAnsi="Courier New" w:cs="Courier New" w:hint="default"/>
      </w:rPr>
    </w:lvl>
    <w:lvl w:ilvl="8" w:tplc="2CDE84B6" w:tentative="1">
      <w:start w:val="1"/>
      <w:numFmt w:val="bullet"/>
      <w:lvlText w:val=""/>
      <w:lvlJc w:val="left"/>
      <w:pPr>
        <w:ind w:left="7246" w:hanging="360"/>
      </w:pPr>
      <w:rPr>
        <w:rFonts w:ascii="Wingdings" w:hAnsi="Wingdings" w:hint="default"/>
      </w:rPr>
    </w:lvl>
  </w:abstractNum>
  <w:abstractNum w:abstractNumId="15">
    <w:nsid w:val="26D04057"/>
    <w:multiLevelType w:val="hybridMultilevel"/>
    <w:tmpl w:val="3BDE2C70"/>
    <w:lvl w:ilvl="0" w:tplc="02D4D7DC">
      <w:start w:val="1"/>
      <w:numFmt w:val="bullet"/>
      <w:lvlText w:val=""/>
      <w:lvlJc w:val="left"/>
      <w:pPr>
        <w:ind w:left="1854" w:hanging="360"/>
      </w:pPr>
      <w:rPr>
        <w:rFonts w:ascii="Symbol" w:hAnsi="Symbol" w:hint="default"/>
      </w:rPr>
    </w:lvl>
    <w:lvl w:ilvl="1" w:tplc="9B9C3C5E" w:tentative="1">
      <w:start w:val="1"/>
      <w:numFmt w:val="bullet"/>
      <w:lvlText w:val="o"/>
      <w:lvlJc w:val="left"/>
      <w:pPr>
        <w:ind w:left="2574" w:hanging="360"/>
      </w:pPr>
      <w:rPr>
        <w:rFonts w:ascii="Courier New" w:hAnsi="Courier New" w:cs="Courier New" w:hint="default"/>
      </w:rPr>
    </w:lvl>
    <w:lvl w:ilvl="2" w:tplc="755CC0AA" w:tentative="1">
      <w:start w:val="1"/>
      <w:numFmt w:val="bullet"/>
      <w:lvlText w:val=""/>
      <w:lvlJc w:val="left"/>
      <w:pPr>
        <w:ind w:left="3294" w:hanging="360"/>
      </w:pPr>
      <w:rPr>
        <w:rFonts w:ascii="Wingdings" w:hAnsi="Wingdings" w:hint="default"/>
      </w:rPr>
    </w:lvl>
    <w:lvl w:ilvl="3" w:tplc="ED1CEAA6" w:tentative="1">
      <w:start w:val="1"/>
      <w:numFmt w:val="bullet"/>
      <w:lvlText w:val=""/>
      <w:lvlJc w:val="left"/>
      <w:pPr>
        <w:ind w:left="4014" w:hanging="360"/>
      </w:pPr>
      <w:rPr>
        <w:rFonts w:ascii="Symbol" w:hAnsi="Symbol" w:hint="default"/>
      </w:rPr>
    </w:lvl>
    <w:lvl w:ilvl="4" w:tplc="9B9E8D88" w:tentative="1">
      <w:start w:val="1"/>
      <w:numFmt w:val="bullet"/>
      <w:lvlText w:val="o"/>
      <w:lvlJc w:val="left"/>
      <w:pPr>
        <w:ind w:left="4734" w:hanging="360"/>
      </w:pPr>
      <w:rPr>
        <w:rFonts w:ascii="Courier New" w:hAnsi="Courier New" w:cs="Courier New" w:hint="default"/>
      </w:rPr>
    </w:lvl>
    <w:lvl w:ilvl="5" w:tplc="080C2910" w:tentative="1">
      <w:start w:val="1"/>
      <w:numFmt w:val="bullet"/>
      <w:lvlText w:val=""/>
      <w:lvlJc w:val="left"/>
      <w:pPr>
        <w:ind w:left="5454" w:hanging="360"/>
      </w:pPr>
      <w:rPr>
        <w:rFonts w:ascii="Wingdings" w:hAnsi="Wingdings" w:hint="default"/>
      </w:rPr>
    </w:lvl>
    <w:lvl w:ilvl="6" w:tplc="A5A64B60" w:tentative="1">
      <w:start w:val="1"/>
      <w:numFmt w:val="bullet"/>
      <w:lvlText w:val=""/>
      <w:lvlJc w:val="left"/>
      <w:pPr>
        <w:ind w:left="6174" w:hanging="360"/>
      </w:pPr>
      <w:rPr>
        <w:rFonts w:ascii="Symbol" w:hAnsi="Symbol" w:hint="default"/>
      </w:rPr>
    </w:lvl>
    <w:lvl w:ilvl="7" w:tplc="04628FC2" w:tentative="1">
      <w:start w:val="1"/>
      <w:numFmt w:val="bullet"/>
      <w:lvlText w:val="o"/>
      <w:lvlJc w:val="left"/>
      <w:pPr>
        <w:ind w:left="6894" w:hanging="360"/>
      </w:pPr>
      <w:rPr>
        <w:rFonts w:ascii="Courier New" w:hAnsi="Courier New" w:cs="Courier New" w:hint="default"/>
      </w:rPr>
    </w:lvl>
    <w:lvl w:ilvl="8" w:tplc="7262AD2A" w:tentative="1">
      <w:start w:val="1"/>
      <w:numFmt w:val="bullet"/>
      <w:lvlText w:val=""/>
      <w:lvlJc w:val="left"/>
      <w:pPr>
        <w:ind w:left="7614" w:hanging="360"/>
      </w:pPr>
      <w:rPr>
        <w:rFonts w:ascii="Wingdings" w:hAnsi="Wingdings" w:hint="default"/>
      </w:rPr>
    </w:lvl>
  </w:abstractNum>
  <w:abstractNum w:abstractNumId="16">
    <w:nsid w:val="28B54F3E"/>
    <w:multiLevelType w:val="multilevel"/>
    <w:tmpl w:val="A22CE544"/>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17">
    <w:nsid w:val="2EB21BAB"/>
    <w:multiLevelType w:val="hybridMultilevel"/>
    <w:tmpl w:val="6B1C682E"/>
    <w:lvl w:ilvl="0" w:tplc="4E98A0EA">
      <w:start w:val="2"/>
      <w:numFmt w:val="upperRoman"/>
      <w:lvlText w:val="%1I."/>
      <w:lvlJc w:val="right"/>
      <w:pPr>
        <w:ind w:left="2138" w:hanging="360"/>
      </w:pPr>
      <w:rPr>
        <w:rFonts w:hint="default"/>
      </w:rPr>
    </w:lvl>
    <w:lvl w:ilvl="1" w:tplc="D1869852" w:tentative="1">
      <w:start w:val="1"/>
      <w:numFmt w:val="lowerLetter"/>
      <w:lvlText w:val="%2."/>
      <w:lvlJc w:val="left"/>
      <w:pPr>
        <w:ind w:left="1440" w:hanging="360"/>
      </w:pPr>
    </w:lvl>
    <w:lvl w:ilvl="2" w:tplc="23FA8514" w:tentative="1">
      <w:start w:val="1"/>
      <w:numFmt w:val="lowerRoman"/>
      <w:lvlText w:val="%3."/>
      <w:lvlJc w:val="right"/>
      <w:pPr>
        <w:ind w:left="2160" w:hanging="180"/>
      </w:pPr>
    </w:lvl>
    <w:lvl w:ilvl="3" w:tplc="E416C994" w:tentative="1">
      <w:start w:val="1"/>
      <w:numFmt w:val="decimal"/>
      <w:lvlText w:val="%4."/>
      <w:lvlJc w:val="left"/>
      <w:pPr>
        <w:ind w:left="2880" w:hanging="360"/>
      </w:pPr>
    </w:lvl>
    <w:lvl w:ilvl="4" w:tplc="C6D805D4" w:tentative="1">
      <w:start w:val="1"/>
      <w:numFmt w:val="lowerLetter"/>
      <w:lvlText w:val="%5."/>
      <w:lvlJc w:val="left"/>
      <w:pPr>
        <w:ind w:left="3600" w:hanging="360"/>
      </w:pPr>
    </w:lvl>
    <w:lvl w:ilvl="5" w:tplc="FEEEA4F2" w:tentative="1">
      <w:start w:val="1"/>
      <w:numFmt w:val="lowerRoman"/>
      <w:lvlText w:val="%6."/>
      <w:lvlJc w:val="right"/>
      <w:pPr>
        <w:ind w:left="4320" w:hanging="180"/>
      </w:pPr>
    </w:lvl>
    <w:lvl w:ilvl="6" w:tplc="3F98097A" w:tentative="1">
      <w:start w:val="1"/>
      <w:numFmt w:val="decimal"/>
      <w:lvlText w:val="%7."/>
      <w:lvlJc w:val="left"/>
      <w:pPr>
        <w:ind w:left="5040" w:hanging="360"/>
      </w:pPr>
    </w:lvl>
    <w:lvl w:ilvl="7" w:tplc="EB5CE84E" w:tentative="1">
      <w:start w:val="1"/>
      <w:numFmt w:val="lowerLetter"/>
      <w:lvlText w:val="%8."/>
      <w:lvlJc w:val="left"/>
      <w:pPr>
        <w:ind w:left="5760" w:hanging="360"/>
      </w:pPr>
    </w:lvl>
    <w:lvl w:ilvl="8" w:tplc="7942410A" w:tentative="1">
      <w:start w:val="1"/>
      <w:numFmt w:val="lowerRoman"/>
      <w:lvlText w:val="%9."/>
      <w:lvlJc w:val="right"/>
      <w:pPr>
        <w:ind w:left="6480" w:hanging="180"/>
      </w:pPr>
    </w:lvl>
  </w:abstractNum>
  <w:abstractNum w:abstractNumId="18">
    <w:nsid w:val="31747C1C"/>
    <w:multiLevelType w:val="hybridMultilevel"/>
    <w:tmpl w:val="1032AB5E"/>
    <w:lvl w:ilvl="0" w:tplc="7E1C6306">
      <w:start w:val="1"/>
      <w:numFmt w:val="bullet"/>
      <w:lvlText w:val="-"/>
      <w:lvlJc w:val="left"/>
      <w:pPr>
        <w:ind w:left="720" w:hanging="360"/>
      </w:pPr>
      <w:rPr>
        <w:rFonts w:ascii="Arial" w:hAnsi="Arial" w:hint="default"/>
      </w:rPr>
    </w:lvl>
    <w:lvl w:ilvl="1" w:tplc="4BB60208" w:tentative="1">
      <w:start w:val="1"/>
      <w:numFmt w:val="bullet"/>
      <w:lvlText w:val="o"/>
      <w:lvlJc w:val="left"/>
      <w:pPr>
        <w:ind w:left="1440" w:hanging="360"/>
      </w:pPr>
      <w:rPr>
        <w:rFonts w:ascii="Courier New" w:hAnsi="Courier New" w:cs="Courier New" w:hint="default"/>
      </w:rPr>
    </w:lvl>
    <w:lvl w:ilvl="2" w:tplc="388A85A4" w:tentative="1">
      <w:start w:val="1"/>
      <w:numFmt w:val="bullet"/>
      <w:lvlText w:val=""/>
      <w:lvlJc w:val="left"/>
      <w:pPr>
        <w:ind w:left="2160" w:hanging="360"/>
      </w:pPr>
      <w:rPr>
        <w:rFonts w:ascii="Wingdings" w:hAnsi="Wingdings" w:hint="default"/>
      </w:rPr>
    </w:lvl>
    <w:lvl w:ilvl="3" w:tplc="66E494A0" w:tentative="1">
      <w:start w:val="1"/>
      <w:numFmt w:val="bullet"/>
      <w:lvlText w:val=""/>
      <w:lvlJc w:val="left"/>
      <w:pPr>
        <w:ind w:left="2880" w:hanging="360"/>
      </w:pPr>
      <w:rPr>
        <w:rFonts w:ascii="Symbol" w:hAnsi="Symbol" w:hint="default"/>
      </w:rPr>
    </w:lvl>
    <w:lvl w:ilvl="4" w:tplc="23A0337E" w:tentative="1">
      <w:start w:val="1"/>
      <w:numFmt w:val="bullet"/>
      <w:lvlText w:val="o"/>
      <w:lvlJc w:val="left"/>
      <w:pPr>
        <w:ind w:left="3600" w:hanging="360"/>
      </w:pPr>
      <w:rPr>
        <w:rFonts w:ascii="Courier New" w:hAnsi="Courier New" w:cs="Courier New" w:hint="default"/>
      </w:rPr>
    </w:lvl>
    <w:lvl w:ilvl="5" w:tplc="DAFC8930" w:tentative="1">
      <w:start w:val="1"/>
      <w:numFmt w:val="bullet"/>
      <w:lvlText w:val=""/>
      <w:lvlJc w:val="left"/>
      <w:pPr>
        <w:ind w:left="4320" w:hanging="360"/>
      </w:pPr>
      <w:rPr>
        <w:rFonts w:ascii="Wingdings" w:hAnsi="Wingdings" w:hint="default"/>
      </w:rPr>
    </w:lvl>
    <w:lvl w:ilvl="6" w:tplc="7578D974" w:tentative="1">
      <w:start w:val="1"/>
      <w:numFmt w:val="bullet"/>
      <w:lvlText w:val=""/>
      <w:lvlJc w:val="left"/>
      <w:pPr>
        <w:ind w:left="5040" w:hanging="360"/>
      </w:pPr>
      <w:rPr>
        <w:rFonts w:ascii="Symbol" w:hAnsi="Symbol" w:hint="default"/>
      </w:rPr>
    </w:lvl>
    <w:lvl w:ilvl="7" w:tplc="E6088588" w:tentative="1">
      <w:start w:val="1"/>
      <w:numFmt w:val="bullet"/>
      <w:lvlText w:val="o"/>
      <w:lvlJc w:val="left"/>
      <w:pPr>
        <w:ind w:left="5760" w:hanging="360"/>
      </w:pPr>
      <w:rPr>
        <w:rFonts w:ascii="Courier New" w:hAnsi="Courier New" w:cs="Courier New" w:hint="default"/>
      </w:rPr>
    </w:lvl>
    <w:lvl w:ilvl="8" w:tplc="12326BBE" w:tentative="1">
      <w:start w:val="1"/>
      <w:numFmt w:val="bullet"/>
      <w:lvlText w:val=""/>
      <w:lvlJc w:val="left"/>
      <w:pPr>
        <w:ind w:left="6480" w:hanging="360"/>
      </w:pPr>
      <w:rPr>
        <w:rFonts w:ascii="Wingdings" w:hAnsi="Wingdings" w:hint="default"/>
      </w:rPr>
    </w:lvl>
  </w:abstractNum>
  <w:abstractNum w:abstractNumId="19">
    <w:nsid w:val="32580841"/>
    <w:multiLevelType w:val="hybridMultilevel"/>
    <w:tmpl w:val="AE7EA7B2"/>
    <w:lvl w:ilvl="0" w:tplc="CB96BE12">
      <w:start w:val="1"/>
      <w:numFmt w:val="lowerLetter"/>
      <w:lvlText w:val="%1)"/>
      <w:lvlJc w:val="left"/>
      <w:pPr>
        <w:ind w:left="720" w:hanging="360"/>
      </w:pPr>
    </w:lvl>
    <w:lvl w:ilvl="1" w:tplc="51349FAC" w:tentative="1">
      <w:start w:val="1"/>
      <w:numFmt w:val="lowerLetter"/>
      <w:lvlText w:val="%2."/>
      <w:lvlJc w:val="left"/>
      <w:pPr>
        <w:ind w:left="1440" w:hanging="360"/>
      </w:pPr>
    </w:lvl>
    <w:lvl w:ilvl="2" w:tplc="264200EE" w:tentative="1">
      <w:start w:val="1"/>
      <w:numFmt w:val="lowerRoman"/>
      <w:lvlText w:val="%3."/>
      <w:lvlJc w:val="right"/>
      <w:pPr>
        <w:ind w:left="2160" w:hanging="180"/>
      </w:pPr>
    </w:lvl>
    <w:lvl w:ilvl="3" w:tplc="1BE4440A" w:tentative="1">
      <w:start w:val="1"/>
      <w:numFmt w:val="decimal"/>
      <w:lvlText w:val="%4."/>
      <w:lvlJc w:val="left"/>
      <w:pPr>
        <w:ind w:left="2880" w:hanging="360"/>
      </w:pPr>
    </w:lvl>
    <w:lvl w:ilvl="4" w:tplc="8C680AE8" w:tentative="1">
      <w:start w:val="1"/>
      <w:numFmt w:val="lowerLetter"/>
      <w:lvlText w:val="%5."/>
      <w:lvlJc w:val="left"/>
      <w:pPr>
        <w:ind w:left="3600" w:hanging="360"/>
      </w:pPr>
    </w:lvl>
    <w:lvl w:ilvl="5" w:tplc="E7987798" w:tentative="1">
      <w:start w:val="1"/>
      <w:numFmt w:val="lowerRoman"/>
      <w:lvlText w:val="%6."/>
      <w:lvlJc w:val="right"/>
      <w:pPr>
        <w:ind w:left="4320" w:hanging="180"/>
      </w:pPr>
    </w:lvl>
    <w:lvl w:ilvl="6" w:tplc="66F42438" w:tentative="1">
      <w:start w:val="1"/>
      <w:numFmt w:val="decimal"/>
      <w:lvlText w:val="%7."/>
      <w:lvlJc w:val="left"/>
      <w:pPr>
        <w:ind w:left="5040" w:hanging="360"/>
      </w:pPr>
    </w:lvl>
    <w:lvl w:ilvl="7" w:tplc="C9FA03DE" w:tentative="1">
      <w:start w:val="1"/>
      <w:numFmt w:val="lowerLetter"/>
      <w:lvlText w:val="%8."/>
      <w:lvlJc w:val="left"/>
      <w:pPr>
        <w:ind w:left="5760" w:hanging="360"/>
      </w:pPr>
    </w:lvl>
    <w:lvl w:ilvl="8" w:tplc="9A564B00" w:tentative="1">
      <w:start w:val="1"/>
      <w:numFmt w:val="lowerRoman"/>
      <w:lvlText w:val="%9."/>
      <w:lvlJc w:val="right"/>
      <w:pPr>
        <w:ind w:left="6480" w:hanging="180"/>
      </w:pPr>
    </w:lvl>
  </w:abstractNum>
  <w:abstractNum w:abstractNumId="20">
    <w:nsid w:val="331F743E"/>
    <w:multiLevelType w:val="hybridMultilevel"/>
    <w:tmpl w:val="5010E9A2"/>
    <w:lvl w:ilvl="0" w:tplc="8CECD80C">
      <w:start w:val="10"/>
      <w:numFmt w:val="decimal"/>
      <w:lvlText w:val="%1."/>
      <w:lvlJc w:val="left"/>
      <w:pPr>
        <w:ind w:left="1996" w:hanging="360"/>
      </w:pPr>
      <w:rPr>
        <w:rFonts w:hint="default"/>
      </w:rPr>
    </w:lvl>
    <w:lvl w:ilvl="1" w:tplc="EBBC48A8" w:tentative="1">
      <w:start w:val="1"/>
      <w:numFmt w:val="lowerLetter"/>
      <w:lvlText w:val="%2."/>
      <w:lvlJc w:val="left"/>
      <w:pPr>
        <w:ind w:left="2716" w:hanging="360"/>
      </w:pPr>
    </w:lvl>
    <w:lvl w:ilvl="2" w:tplc="C3D20658" w:tentative="1">
      <w:start w:val="1"/>
      <w:numFmt w:val="lowerRoman"/>
      <w:lvlText w:val="%3."/>
      <w:lvlJc w:val="right"/>
      <w:pPr>
        <w:ind w:left="3436" w:hanging="180"/>
      </w:pPr>
    </w:lvl>
    <w:lvl w:ilvl="3" w:tplc="D856FE8A" w:tentative="1">
      <w:start w:val="1"/>
      <w:numFmt w:val="decimal"/>
      <w:lvlText w:val="%4."/>
      <w:lvlJc w:val="left"/>
      <w:pPr>
        <w:ind w:left="4156" w:hanging="360"/>
      </w:pPr>
    </w:lvl>
    <w:lvl w:ilvl="4" w:tplc="832CA594" w:tentative="1">
      <w:start w:val="1"/>
      <w:numFmt w:val="lowerLetter"/>
      <w:lvlText w:val="%5."/>
      <w:lvlJc w:val="left"/>
      <w:pPr>
        <w:ind w:left="4876" w:hanging="360"/>
      </w:pPr>
    </w:lvl>
    <w:lvl w:ilvl="5" w:tplc="C2B08706" w:tentative="1">
      <w:start w:val="1"/>
      <w:numFmt w:val="lowerRoman"/>
      <w:lvlText w:val="%6."/>
      <w:lvlJc w:val="right"/>
      <w:pPr>
        <w:ind w:left="5596" w:hanging="180"/>
      </w:pPr>
    </w:lvl>
    <w:lvl w:ilvl="6" w:tplc="60701210" w:tentative="1">
      <w:start w:val="1"/>
      <w:numFmt w:val="decimal"/>
      <w:lvlText w:val="%7."/>
      <w:lvlJc w:val="left"/>
      <w:pPr>
        <w:ind w:left="6316" w:hanging="360"/>
      </w:pPr>
    </w:lvl>
    <w:lvl w:ilvl="7" w:tplc="6EFE9D28" w:tentative="1">
      <w:start w:val="1"/>
      <w:numFmt w:val="lowerLetter"/>
      <w:lvlText w:val="%8."/>
      <w:lvlJc w:val="left"/>
      <w:pPr>
        <w:ind w:left="7036" w:hanging="360"/>
      </w:pPr>
    </w:lvl>
    <w:lvl w:ilvl="8" w:tplc="920E9924" w:tentative="1">
      <w:start w:val="1"/>
      <w:numFmt w:val="lowerRoman"/>
      <w:lvlText w:val="%9."/>
      <w:lvlJc w:val="right"/>
      <w:pPr>
        <w:ind w:left="7756" w:hanging="180"/>
      </w:pPr>
    </w:lvl>
  </w:abstractNum>
  <w:abstractNum w:abstractNumId="21">
    <w:nsid w:val="3E770C4D"/>
    <w:multiLevelType w:val="hybridMultilevel"/>
    <w:tmpl w:val="32D22D32"/>
    <w:lvl w:ilvl="0" w:tplc="36CA3E1E">
      <w:start w:val="13"/>
      <w:numFmt w:val="decimal"/>
      <w:lvlText w:val="%1."/>
      <w:lvlJc w:val="left"/>
      <w:pPr>
        <w:ind w:left="1440" w:hanging="360"/>
      </w:pPr>
      <w:rPr>
        <w:rFonts w:ascii="Arial" w:hAnsi="Arial" w:cs="Arial" w:hint="default"/>
        <w:b w:val="0"/>
        <w:bCs w:val="0"/>
        <w:caps w:val="0"/>
        <w:color w:val="000000"/>
        <w:sz w:val="22"/>
        <w:szCs w:val="22"/>
      </w:rPr>
    </w:lvl>
    <w:lvl w:ilvl="1" w:tplc="6F2C80C2" w:tentative="1">
      <w:start w:val="1"/>
      <w:numFmt w:val="lowerLetter"/>
      <w:lvlText w:val="%2."/>
      <w:lvlJc w:val="left"/>
      <w:pPr>
        <w:ind w:left="1440" w:hanging="360"/>
      </w:pPr>
    </w:lvl>
    <w:lvl w:ilvl="2" w:tplc="0CC65448" w:tentative="1">
      <w:start w:val="1"/>
      <w:numFmt w:val="lowerRoman"/>
      <w:lvlText w:val="%3."/>
      <w:lvlJc w:val="right"/>
      <w:pPr>
        <w:ind w:left="2160" w:hanging="180"/>
      </w:pPr>
    </w:lvl>
    <w:lvl w:ilvl="3" w:tplc="E6002640" w:tentative="1">
      <w:start w:val="1"/>
      <w:numFmt w:val="decimal"/>
      <w:lvlText w:val="%4."/>
      <w:lvlJc w:val="left"/>
      <w:pPr>
        <w:ind w:left="2880" w:hanging="360"/>
      </w:pPr>
    </w:lvl>
    <w:lvl w:ilvl="4" w:tplc="C99273EA" w:tentative="1">
      <w:start w:val="1"/>
      <w:numFmt w:val="lowerLetter"/>
      <w:lvlText w:val="%5."/>
      <w:lvlJc w:val="left"/>
      <w:pPr>
        <w:ind w:left="3600" w:hanging="360"/>
      </w:pPr>
    </w:lvl>
    <w:lvl w:ilvl="5" w:tplc="7982F426" w:tentative="1">
      <w:start w:val="1"/>
      <w:numFmt w:val="lowerRoman"/>
      <w:lvlText w:val="%6."/>
      <w:lvlJc w:val="right"/>
      <w:pPr>
        <w:ind w:left="4320" w:hanging="180"/>
      </w:pPr>
    </w:lvl>
    <w:lvl w:ilvl="6" w:tplc="E0A48526" w:tentative="1">
      <w:start w:val="1"/>
      <w:numFmt w:val="decimal"/>
      <w:lvlText w:val="%7."/>
      <w:lvlJc w:val="left"/>
      <w:pPr>
        <w:ind w:left="5040" w:hanging="360"/>
      </w:pPr>
    </w:lvl>
    <w:lvl w:ilvl="7" w:tplc="6B8EBE28" w:tentative="1">
      <w:start w:val="1"/>
      <w:numFmt w:val="lowerLetter"/>
      <w:lvlText w:val="%8."/>
      <w:lvlJc w:val="left"/>
      <w:pPr>
        <w:ind w:left="5760" w:hanging="360"/>
      </w:pPr>
    </w:lvl>
    <w:lvl w:ilvl="8" w:tplc="8A9C129E" w:tentative="1">
      <w:start w:val="1"/>
      <w:numFmt w:val="lowerRoman"/>
      <w:lvlText w:val="%9."/>
      <w:lvlJc w:val="right"/>
      <w:pPr>
        <w:ind w:left="6480" w:hanging="180"/>
      </w:pPr>
    </w:lvl>
  </w:abstractNum>
  <w:abstractNum w:abstractNumId="22">
    <w:nsid w:val="3ECA1328"/>
    <w:multiLevelType w:val="hybridMultilevel"/>
    <w:tmpl w:val="46F6BACC"/>
    <w:lvl w:ilvl="0" w:tplc="FDCAD536">
      <w:start w:val="1"/>
      <w:numFmt w:val="lowerLetter"/>
      <w:lvlText w:val="%1)"/>
      <w:lvlJc w:val="left"/>
      <w:pPr>
        <w:ind w:left="2421" w:hanging="360"/>
      </w:pPr>
    </w:lvl>
    <w:lvl w:ilvl="1" w:tplc="0BDAF400" w:tentative="1">
      <w:start w:val="1"/>
      <w:numFmt w:val="lowerLetter"/>
      <w:lvlText w:val="%2."/>
      <w:lvlJc w:val="left"/>
      <w:pPr>
        <w:ind w:left="3141" w:hanging="360"/>
      </w:pPr>
    </w:lvl>
    <w:lvl w:ilvl="2" w:tplc="5344B826" w:tentative="1">
      <w:start w:val="1"/>
      <w:numFmt w:val="lowerRoman"/>
      <w:lvlText w:val="%3."/>
      <w:lvlJc w:val="right"/>
      <w:pPr>
        <w:ind w:left="3861" w:hanging="180"/>
      </w:pPr>
    </w:lvl>
    <w:lvl w:ilvl="3" w:tplc="08BA16FE" w:tentative="1">
      <w:start w:val="1"/>
      <w:numFmt w:val="decimal"/>
      <w:lvlText w:val="%4."/>
      <w:lvlJc w:val="left"/>
      <w:pPr>
        <w:ind w:left="4581" w:hanging="360"/>
      </w:pPr>
    </w:lvl>
    <w:lvl w:ilvl="4" w:tplc="8AA2F1EA" w:tentative="1">
      <w:start w:val="1"/>
      <w:numFmt w:val="lowerLetter"/>
      <w:lvlText w:val="%5."/>
      <w:lvlJc w:val="left"/>
      <w:pPr>
        <w:ind w:left="5301" w:hanging="360"/>
      </w:pPr>
    </w:lvl>
    <w:lvl w:ilvl="5" w:tplc="46DA70DA" w:tentative="1">
      <w:start w:val="1"/>
      <w:numFmt w:val="lowerRoman"/>
      <w:lvlText w:val="%6."/>
      <w:lvlJc w:val="right"/>
      <w:pPr>
        <w:ind w:left="6021" w:hanging="180"/>
      </w:pPr>
    </w:lvl>
    <w:lvl w:ilvl="6" w:tplc="BAB410A0" w:tentative="1">
      <w:start w:val="1"/>
      <w:numFmt w:val="decimal"/>
      <w:lvlText w:val="%7."/>
      <w:lvlJc w:val="left"/>
      <w:pPr>
        <w:ind w:left="6741" w:hanging="360"/>
      </w:pPr>
    </w:lvl>
    <w:lvl w:ilvl="7" w:tplc="0E3A4562" w:tentative="1">
      <w:start w:val="1"/>
      <w:numFmt w:val="lowerLetter"/>
      <w:lvlText w:val="%8."/>
      <w:lvlJc w:val="left"/>
      <w:pPr>
        <w:ind w:left="7461" w:hanging="360"/>
      </w:pPr>
    </w:lvl>
    <w:lvl w:ilvl="8" w:tplc="3A32FD7C" w:tentative="1">
      <w:start w:val="1"/>
      <w:numFmt w:val="lowerRoman"/>
      <w:lvlText w:val="%9."/>
      <w:lvlJc w:val="right"/>
      <w:pPr>
        <w:ind w:left="8181" w:hanging="180"/>
      </w:pPr>
    </w:lvl>
  </w:abstractNum>
  <w:abstractNum w:abstractNumId="23">
    <w:nsid w:val="45EA5A96"/>
    <w:multiLevelType w:val="hybridMultilevel"/>
    <w:tmpl w:val="D63C4F02"/>
    <w:lvl w:ilvl="0" w:tplc="39D4FE32">
      <w:start w:val="1"/>
      <w:numFmt w:val="lowerLetter"/>
      <w:lvlText w:val="%1)"/>
      <w:lvlJc w:val="left"/>
      <w:pPr>
        <w:ind w:left="720" w:hanging="360"/>
      </w:pPr>
    </w:lvl>
    <w:lvl w:ilvl="1" w:tplc="7700CDE6" w:tentative="1">
      <w:start w:val="1"/>
      <w:numFmt w:val="lowerLetter"/>
      <w:lvlText w:val="%2."/>
      <w:lvlJc w:val="left"/>
      <w:pPr>
        <w:ind w:left="1440" w:hanging="360"/>
      </w:pPr>
    </w:lvl>
    <w:lvl w:ilvl="2" w:tplc="6C709498" w:tentative="1">
      <w:start w:val="1"/>
      <w:numFmt w:val="lowerRoman"/>
      <w:lvlText w:val="%3."/>
      <w:lvlJc w:val="right"/>
      <w:pPr>
        <w:ind w:left="2160" w:hanging="180"/>
      </w:pPr>
    </w:lvl>
    <w:lvl w:ilvl="3" w:tplc="17D0EAC4" w:tentative="1">
      <w:start w:val="1"/>
      <w:numFmt w:val="decimal"/>
      <w:lvlText w:val="%4."/>
      <w:lvlJc w:val="left"/>
      <w:pPr>
        <w:ind w:left="2880" w:hanging="360"/>
      </w:pPr>
    </w:lvl>
    <w:lvl w:ilvl="4" w:tplc="E0AE384C" w:tentative="1">
      <w:start w:val="1"/>
      <w:numFmt w:val="lowerLetter"/>
      <w:lvlText w:val="%5."/>
      <w:lvlJc w:val="left"/>
      <w:pPr>
        <w:ind w:left="3600" w:hanging="360"/>
      </w:pPr>
    </w:lvl>
    <w:lvl w:ilvl="5" w:tplc="1612F086" w:tentative="1">
      <w:start w:val="1"/>
      <w:numFmt w:val="lowerRoman"/>
      <w:lvlText w:val="%6."/>
      <w:lvlJc w:val="right"/>
      <w:pPr>
        <w:ind w:left="4320" w:hanging="180"/>
      </w:pPr>
    </w:lvl>
    <w:lvl w:ilvl="6" w:tplc="F628E55A" w:tentative="1">
      <w:start w:val="1"/>
      <w:numFmt w:val="decimal"/>
      <w:lvlText w:val="%7."/>
      <w:lvlJc w:val="left"/>
      <w:pPr>
        <w:ind w:left="5040" w:hanging="360"/>
      </w:pPr>
    </w:lvl>
    <w:lvl w:ilvl="7" w:tplc="5D54F8A2" w:tentative="1">
      <w:start w:val="1"/>
      <w:numFmt w:val="lowerLetter"/>
      <w:lvlText w:val="%8."/>
      <w:lvlJc w:val="left"/>
      <w:pPr>
        <w:ind w:left="5760" w:hanging="360"/>
      </w:pPr>
    </w:lvl>
    <w:lvl w:ilvl="8" w:tplc="0C0EF1AE" w:tentative="1">
      <w:start w:val="1"/>
      <w:numFmt w:val="lowerRoman"/>
      <w:lvlText w:val="%9."/>
      <w:lvlJc w:val="right"/>
      <w:pPr>
        <w:ind w:left="6480" w:hanging="180"/>
      </w:pPr>
    </w:lvl>
  </w:abstractNum>
  <w:abstractNum w:abstractNumId="24">
    <w:nsid w:val="482D3AF5"/>
    <w:multiLevelType w:val="hybridMultilevel"/>
    <w:tmpl w:val="0A36FFD0"/>
    <w:lvl w:ilvl="0" w:tplc="E2BAAA08">
      <w:start w:val="1"/>
      <w:numFmt w:val="lowerLetter"/>
      <w:lvlText w:val="%1)"/>
      <w:lvlJc w:val="left"/>
      <w:pPr>
        <w:ind w:left="1440" w:hanging="360"/>
      </w:pPr>
    </w:lvl>
    <w:lvl w:ilvl="1" w:tplc="77AC659A" w:tentative="1">
      <w:start w:val="1"/>
      <w:numFmt w:val="lowerLetter"/>
      <w:lvlText w:val="%2."/>
      <w:lvlJc w:val="left"/>
      <w:pPr>
        <w:ind w:left="2160" w:hanging="360"/>
      </w:pPr>
    </w:lvl>
    <w:lvl w:ilvl="2" w:tplc="522A919A" w:tentative="1">
      <w:start w:val="1"/>
      <w:numFmt w:val="lowerRoman"/>
      <w:lvlText w:val="%3."/>
      <w:lvlJc w:val="right"/>
      <w:pPr>
        <w:ind w:left="2880" w:hanging="180"/>
      </w:pPr>
    </w:lvl>
    <w:lvl w:ilvl="3" w:tplc="409C0956" w:tentative="1">
      <w:start w:val="1"/>
      <w:numFmt w:val="decimal"/>
      <w:lvlText w:val="%4."/>
      <w:lvlJc w:val="left"/>
      <w:pPr>
        <w:ind w:left="3600" w:hanging="360"/>
      </w:pPr>
    </w:lvl>
    <w:lvl w:ilvl="4" w:tplc="982449C6" w:tentative="1">
      <w:start w:val="1"/>
      <w:numFmt w:val="lowerLetter"/>
      <w:lvlText w:val="%5."/>
      <w:lvlJc w:val="left"/>
      <w:pPr>
        <w:ind w:left="4320" w:hanging="360"/>
      </w:pPr>
    </w:lvl>
    <w:lvl w:ilvl="5" w:tplc="B62C2D30" w:tentative="1">
      <w:start w:val="1"/>
      <w:numFmt w:val="lowerRoman"/>
      <w:lvlText w:val="%6."/>
      <w:lvlJc w:val="right"/>
      <w:pPr>
        <w:ind w:left="5040" w:hanging="180"/>
      </w:pPr>
    </w:lvl>
    <w:lvl w:ilvl="6" w:tplc="EBF0EF72" w:tentative="1">
      <w:start w:val="1"/>
      <w:numFmt w:val="decimal"/>
      <w:lvlText w:val="%7."/>
      <w:lvlJc w:val="left"/>
      <w:pPr>
        <w:ind w:left="5760" w:hanging="360"/>
      </w:pPr>
    </w:lvl>
    <w:lvl w:ilvl="7" w:tplc="69902678" w:tentative="1">
      <w:start w:val="1"/>
      <w:numFmt w:val="lowerLetter"/>
      <w:lvlText w:val="%8."/>
      <w:lvlJc w:val="left"/>
      <w:pPr>
        <w:ind w:left="6480" w:hanging="360"/>
      </w:pPr>
    </w:lvl>
    <w:lvl w:ilvl="8" w:tplc="23442EF6" w:tentative="1">
      <w:start w:val="1"/>
      <w:numFmt w:val="lowerRoman"/>
      <w:lvlText w:val="%9."/>
      <w:lvlJc w:val="right"/>
      <w:pPr>
        <w:ind w:left="7200" w:hanging="180"/>
      </w:pPr>
    </w:lvl>
  </w:abstractNum>
  <w:abstractNum w:abstractNumId="25">
    <w:nsid w:val="49C41F04"/>
    <w:multiLevelType w:val="hybridMultilevel"/>
    <w:tmpl w:val="495A724C"/>
    <w:lvl w:ilvl="0" w:tplc="A8E4A964">
      <w:start w:val="1"/>
      <w:numFmt w:val="lowerLetter"/>
      <w:lvlText w:val="%1)"/>
      <w:lvlJc w:val="left"/>
      <w:pPr>
        <w:ind w:left="1211" w:hanging="360"/>
      </w:pPr>
      <w:rPr>
        <w:rFonts w:ascii="Arial" w:eastAsia="Times New Roman" w:hAnsi="Arial" w:cs="Arial" w:hint="default"/>
      </w:rPr>
    </w:lvl>
    <w:lvl w:ilvl="1" w:tplc="DF2C4D32" w:tentative="1">
      <w:start w:val="1"/>
      <w:numFmt w:val="lowerLetter"/>
      <w:lvlText w:val="%2."/>
      <w:lvlJc w:val="left"/>
      <w:pPr>
        <w:ind w:left="1440" w:hanging="360"/>
      </w:pPr>
    </w:lvl>
    <w:lvl w:ilvl="2" w:tplc="CA7C906E" w:tentative="1">
      <w:start w:val="1"/>
      <w:numFmt w:val="lowerRoman"/>
      <w:lvlText w:val="%3."/>
      <w:lvlJc w:val="right"/>
      <w:pPr>
        <w:ind w:left="2160" w:hanging="180"/>
      </w:pPr>
    </w:lvl>
    <w:lvl w:ilvl="3" w:tplc="5AD076D8" w:tentative="1">
      <w:start w:val="1"/>
      <w:numFmt w:val="decimal"/>
      <w:lvlText w:val="%4."/>
      <w:lvlJc w:val="left"/>
      <w:pPr>
        <w:ind w:left="2880" w:hanging="360"/>
      </w:pPr>
    </w:lvl>
    <w:lvl w:ilvl="4" w:tplc="B1DA7F22" w:tentative="1">
      <w:start w:val="1"/>
      <w:numFmt w:val="lowerLetter"/>
      <w:lvlText w:val="%5."/>
      <w:lvlJc w:val="left"/>
      <w:pPr>
        <w:ind w:left="3600" w:hanging="360"/>
      </w:pPr>
    </w:lvl>
    <w:lvl w:ilvl="5" w:tplc="A9A01006" w:tentative="1">
      <w:start w:val="1"/>
      <w:numFmt w:val="lowerRoman"/>
      <w:lvlText w:val="%6."/>
      <w:lvlJc w:val="right"/>
      <w:pPr>
        <w:ind w:left="4320" w:hanging="180"/>
      </w:pPr>
    </w:lvl>
    <w:lvl w:ilvl="6" w:tplc="FB2A469C" w:tentative="1">
      <w:start w:val="1"/>
      <w:numFmt w:val="decimal"/>
      <w:lvlText w:val="%7."/>
      <w:lvlJc w:val="left"/>
      <w:pPr>
        <w:ind w:left="5040" w:hanging="360"/>
      </w:pPr>
    </w:lvl>
    <w:lvl w:ilvl="7" w:tplc="61BCDD2C" w:tentative="1">
      <w:start w:val="1"/>
      <w:numFmt w:val="lowerLetter"/>
      <w:lvlText w:val="%8."/>
      <w:lvlJc w:val="left"/>
      <w:pPr>
        <w:ind w:left="5760" w:hanging="360"/>
      </w:pPr>
    </w:lvl>
    <w:lvl w:ilvl="8" w:tplc="6BD8DDE8" w:tentative="1">
      <w:start w:val="1"/>
      <w:numFmt w:val="lowerRoman"/>
      <w:lvlText w:val="%9."/>
      <w:lvlJc w:val="right"/>
      <w:pPr>
        <w:ind w:left="6480" w:hanging="180"/>
      </w:pPr>
    </w:lvl>
  </w:abstractNum>
  <w:abstractNum w:abstractNumId="26">
    <w:nsid w:val="4B55419D"/>
    <w:multiLevelType w:val="hybridMultilevel"/>
    <w:tmpl w:val="C0C853D2"/>
    <w:lvl w:ilvl="0" w:tplc="E054BB62">
      <w:start w:val="5"/>
      <w:numFmt w:val="decimal"/>
      <w:lvlText w:val="%1."/>
      <w:lvlJc w:val="left"/>
      <w:pPr>
        <w:ind w:left="1440" w:hanging="360"/>
      </w:pPr>
      <w:rPr>
        <w:rFonts w:ascii="Arial" w:hAnsi="Arial" w:cs="Arial" w:hint="default"/>
        <w:b w:val="0"/>
        <w:bCs w:val="0"/>
        <w:caps w:val="0"/>
        <w:color w:val="000000"/>
        <w:sz w:val="22"/>
        <w:szCs w:val="22"/>
      </w:rPr>
    </w:lvl>
    <w:lvl w:ilvl="1" w:tplc="2D0A5E54" w:tentative="1">
      <w:start w:val="1"/>
      <w:numFmt w:val="lowerLetter"/>
      <w:lvlText w:val="%2."/>
      <w:lvlJc w:val="left"/>
      <w:pPr>
        <w:ind w:left="1440" w:hanging="360"/>
      </w:pPr>
    </w:lvl>
    <w:lvl w:ilvl="2" w:tplc="2BA47CFE" w:tentative="1">
      <w:start w:val="1"/>
      <w:numFmt w:val="lowerRoman"/>
      <w:lvlText w:val="%3."/>
      <w:lvlJc w:val="right"/>
      <w:pPr>
        <w:ind w:left="2160" w:hanging="180"/>
      </w:pPr>
    </w:lvl>
    <w:lvl w:ilvl="3" w:tplc="81A2AD54" w:tentative="1">
      <w:start w:val="1"/>
      <w:numFmt w:val="decimal"/>
      <w:lvlText w:val="%4."/>
      <w:lvlJc w:val="left"/>
      <w:pPr>
        <w:ind w:left="2880" w:hanging="360"/>
      </w:pPr>
    </w:lvl>
    <w:lvl w:ilvl="4" w:tplc="14369F5E" w:tentative="1">
      <w:start w:val="1"/>
      <w:numFmt w:val="lowerLetter"/>
      <w:lvlText w:val="%5."/>
      <w:lvlJc w:val="left"/>
      <w:pPr>
        <w:ind w:left="3600" w:hanging="360"/>
      </w:pPr>
    </w:lvl>
    <w:lvl w:ilvl="5" w:tplc="64DE1B50" w:tentative="1">
      <w:start w:val="1"/>
      <w:numFmt w:val="lowerRoman"/>
      <w:lvlText w:val="%6."/>
      <w:lvlJc w:val="right"/>
      <w:pPr>
        <w:ind w:left="4320" w:hanging="180"/>
      </w:pPr>
    </w:lvl>
    <w:lvl w:ilvl="6" w:tplc="254AE002" w:tentative="1">
      <w:start w:val="1"/>
      <w:numFmt w:val="decimal"/>
      <w:lvlText w:val="%7."/>
      <w:lvlJc w:val="left"/>
      <w:pPr>
        <w:ind w:left="5040" w:hanging="360"/>
      </w:pPr>
    </w:lvl>
    <w:lvl w:ilvl="7" w:tplc="44723F5C" w:tentative="1">
      <w:start w:val="1"/>
      <w:numFmt w:val="lowerLetter"/>
      <w:lvlText w:val="%8."/>
      <w:lvlJc w:val="left"/>
      <w:pPr>
        <w:ind w:left="5760" w:hanging="360"/>
      </w:pPr>
    </w:lvl>
    <w:lvl w:ilvl="8" w:tplc="3818552A" w:tentative="1">
      <w:start w:val="1"/>
      <w:numFmt w:val="lowerRoman"/>
      <w:lvlText w:val="%9."/>
      <w:lvlJc w:val="right"/>
      <w:pPr>
        <w:ind w:left="6480" w:hanging="180"/>
      </w:pPr>
    </w:lvl>
  </w:abstractNum>
  <w:abstractNum w:abstractNumId="27">
    <w:nsid w:val="51B544C9"/>
    <w:multiLevelType w:val="multilevel"/>
    <w:tmpl w:val="20C44C4A"/>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rPr>
        <w:sz w:val="18"/>
        <w:szCs w:val="18"/>
      </w:rPr>
    </w:lvl>
    <w:lvl w:ilvl="2">
      <w:start w:val="1"/>
      <w:numFmt w:val="decimal"/>
      <w:lvlText w:val="%3."/>
      <w:lvlJc w:val="left"/>
      <w:pPr>
        <w:tabs>
          <w:tab w:val="num" w:pos="1440"/>
        </w:tabs>
        <w:ind w:left="1440" w:hanging="360"/>
      </w:pPr>
      <w:rPr>
        <w:sz w:val="18"/>
        <w:szCs w:val="18"/>
      </w:rPr>
    </w:lvl>
    <w:lvl w:ilvl="3">
      <w:start w:val="1"/>
      <w:numFmt w:val="decimal"/>
      <w:lvlText w:val="%4."/>
      <w:lvlJc w:val="left"/>
      <w:pPr>
        <w:tabs>
          <w:tab w:val="num" w:pos="1800"/>
        </w:tabs>
        <w:ind w:left="1800" w:hanging="360"/>
      </w:pPr>
      <w:rPr>
        <w:sz w:val="18"/>
        <w:szCs w:val="18"/>
      </w:rPr>
    </w:lvl>
    <w:lvl w:ilvl="4">
      <w:start w:val="1"/>
      <w:numFmt w:val="decimal"/>
      <w:lvlText w:val="%5."/>
      <w:lvlJc w:val="left"/>
      <w:pPr>
        <w:tabs>
          <w:tab w:val="num" w:pos="2160"/>
        </w:tabs>
        <w:ind w:left="2160" w:hanging="360"/>
      </w:pPr>
      <w:rPr>
        <w:sz w:val="18"/>
        <w:szCs w:val="18"/>
      </w:rPr>
    </w:lvl>
    <w:lvl w:ilvl="5">
      <w:start w:val="1"/>
      <w:numFmt w:val="decimal"/>
      <w:lvlText w:val="%6."/>
      <w:lvlJc w:val="left"/>
      <w:pPr>
        <w:tabs>
          <w:tab w:val="num" w:pos="2520"/>
        </w:tabs>
        <w:ind w:left="2520" w:hanging="360"/>
      </w:pPr>
      <w:rPr>
        <w:sz w:val="18"/>
        <w:szCs w:val="18"/>
      </w:rPr>
    </w:lvl>
    <w:lvl w:ilvl="6">
      <w:start w:val="1"/>
      <w:numFmt w:val="decimal"/>
      <w:lvlText w:val="%7."/>
      <w:lvlJc w:val="left"/>
      <w:pPr>
        <w:tabs>
          <w:tab w:val="num" w:pos="2880"/>
        </w:tabs>
        <w:ind w:left="2880" w:hanging="360"/>
      </w:pPr>
      <w:rPr>
        <w:sz w:val="18"/>
        <w:szCs w:val="18"/>
      </w:rPr>
    </w:lvl>
    <w:lvl w:ilvl="7">
      <w:start w:val="1"/>
      <w:numFmt w:val="decimal"/>
      <w:lvlText w:val="%8."/>
      <w:lvlJc w:val="left"/>
      <w:pPr>
        <w:tabs>
          <w:tab w:val="num" w:pos="3240"/>
        </w:tabs>
        <w:ind w:left="3240" w:hanging="360"/>
      </w:pPr>
      <w:rPr>
        <w:sz w:val="18"/>
        <w:szCs w:val="18"/>
      </w:rPr>
    </w:lvl>
    <w:lvl w:ilvl="8">
      <w:start w:val="1"/>
      <w:numFmt w:val="decimal"/>
      <w:lvlText w:val="%9."/>
      <w:lvlJc w:val="left"/>
      <w:pPr>
        <w:tabs>
          <w:tab w:val="num" w:pos="3600"/>
        </w:tabs>
        <w:ind w:left="3600" w:hanging="360"/>
      </w:pPr>
      <w:rPr>
        <w:sz w:val="18"/>
        <w:szCs w:val="18"/>
      </w:rPr>
    </w:lvl>
  </w:abstractNum>
  <w:abstractNum w:abstractNumId="28">
    <w:nsid w:val="53AE6F34"/>
    <w:multiLevelType w:val="hybridMultilevel"/>
    <w:tmpl w:val="2A2E939C"/>
    <w:lvl w:ilvl="0" w:tplc="3686261E">
      <w:start w:val="1"/>
      <w:numFmt w:val="decimal"/>
      <w:lvlText w:val="%1)"/>
      <w:lvlJc w:val="left"/>
      <w:pPr>
        <w:ind w:left="720" w:hanging="360"/>
      </w:pPr>
      <w:rPr>
        <w:rFonts w:hint="default"/>
      </w:rPr>
    </w:lvl>
    <w:lvl w:ilvl="1" w:tplc="C24EB89E" w:tentative="1">
      <w:start w:val="1"/>
      <w:numFmt w:val="lowerLetter"/>
      <w:lvlText w:val="%2."/>
      <w:lvlJc w:val="left"/>
      <w:pPr>
        <w:ind w:left="1440" w:hanging="360"/>
      </w:pPr>
    </w:lvl>
    <w:lvl w:ilvl="2" w:tplc="1C7ADA26" w:tentative="1">
      <w:start w:val="1"/>
      <w:numFmt w:val="lowerRoman"/>
      <w:lvlText w:val="%3."/>
      <w:lvlJc w:val="right"/>
      <w:pPr>
        <w:ind w:left="2160" w:hanging="180"/>
      </w:pPr>
    </w:lvl>
    <w:lvl w:ilvl="3" w:tplc="5DBED696" w:tentative="1">
      <w:start w:val="1"/>
      <w:numFmt w:val="decimal"/>
      <w:lvlText w:val="%4."/>
      <w:lvlJc w:val="left"/>
      <w:pPr>
        <w:ind w:left="2880" w:hanging="360"/>
      </w:pPr>
    </w:lvl>
    <w:lvl w:ilvl="4" w:tplc="E528AD76" w:tentative="1">
      <w:start w:val="1"/>
      <w:numFmt w:val="lowerLetter"/>
      <w:lvlText w:val="%5."/>
      <w:lvlJc w:val="left"/>
      <w:pPr>
        <w:ind w:left="3600" w:hanging="360"/>
      </w:pPr>
    </w:lvl>
    <w:lvl w:ilvl="5" w:tplc="045EF822" w:tentative="1">
      <w:start w:val="1"/>
      <w:numFmt w:val="lowerRoman"/>
      <w:lvlText w:val="%6."/>
      <w:lvlJc w:val="right"/>
      <w:pPr>
        <w:ind w:left="4320" w:hanging="180"/>
      </w:pPr>
    </w:lvl>
    <w:lvl w:ilvl="6" w:tplc="D2C2195C" w:tentative="1">
      <w:start w:val="1"/>
      <w:numFmt w:val="decimal"/>
      <w:lvlText w:val="%7."/>
      <w:lvlJc w:val="left"/>
      <w:pPr>
        <w:ind w:left="5040" w:hanging="360"/>
      </w:pPr>
    </w:lvl>
    <w:lvl w:ilvl="7" w:tplc="5D38B850" w:tentative="1">
      <w:start w:val="1"/>
      <w:numFmt w:val="lowerLetter"/>
      <w:lvlText w:val="%8."/>
      <w:lvlJc w:val="left"/>
      <w:pPr>
        <w:ind w:left="5760" w:hanging="360"/>
      </w:pPr>
    </w:lvl>
    <w:lvl w:ilvl="8" w:tplc="5372D262" w:tentative="1">
      <w:start w:val="1"/>
      <w:numFmt w:val="lowerRoman"/>
      <w:lvlText w:val="%9."/>
      <w:lvlJc w:val="right"/>
      <w:pPr>
        <w:ind w:left="6480" w:hanging="180"/>
      </w:pPr>
    </w:lvl>
  </w:abstractNum>
  <w:abstractNum w:abstractNumId="29">
    <w:nsid w:val="58086A4B"/>
    <w:multiLevelType w:val="hybridMultilevel"/>
    <w:tmpl w:val="8682894C"/>
    <w:lvl w:ilvl="0" w:tplc="39EEEDB2">
      <w:start w:val="1"/>
      <w:numFmt w:val="lowerLetter"/>
      <w:lvlText w:val="%1)"/>
      <w:lvlJc w:val="left"/>
      <w:pPr>
        <w:ind w:left="1211" w:hanging="360"/>
      </w:pPr>
      <w:rPr>
        <w:rFonts w:ascii="Arial" w:eastAsia="Times New Roman" w:hAnsi="Arial" w:cs="Arial" w:hint="default"/>
      </w:rPr>
    </w:lvl>
    <w:lvl w:ilvl="1" w:tplc="7FC4ED40" w:tentative="1">
      <w:start w:val="1"/>
      <w:numFmt w:val="lowerLetter"/>
      <w:lvlText w:val="%2."/>
      <w:lvlJc w:val="left"/>
      <w:pPr>
        <w:ind w:left="1440" w:hanging="360"/>
      </w:pPr>
    </w:lvl>
    <w:lvl w:ilvl="2" w:tplc="636E0756" w:tentative="1">
      <w:start w:val="1"/>
      <w:numFmt w:val="lowerRoman"/>
      <w:lvlText w:val="%3."/>
      <w:lvlJc w:val="right"/>
      <w:pPr>
        <w:ind w:left="2160" w:hanging="180"/>
      </w:pPr>
    </w:lvl>
    <w:lvl w:ilvl="3" w:tplc="C5888AC2" w:tentative="1">
      <w:start w:val="1"/>
      <w:numFmt w:val="decimal"/>
      <w:lvlText w:val="%4."/>
      <w:lvlJc w:val="left"/>
      <w:pPr>
        <w:ind w:left="2880" w:hanging="360"/>
      </w:pPr>
    </w:lvl>
    <w:lvl w:ilvl="4" w:tplc="B740BD06" w:tentative="1">
      <w:start w:val="1"/>
      <w:numFmt w:val="lowerLetter"/>
      <w:lvlText w:val="%5."/>
      <w:lvlJc w:val="left"/>
      <w:pPr>
        <w:ind w:left="3600" w:hanging="360"/>
      </w:pPr>
    </w:lvl>
    <w:lvl w:ilvl="5" w:tplc="3426FA4C" w:tentative="1">
      <w:start w:val="1"/>
      <w:numFmt w:val="lowerRoman"/>
      <w:lvlText w:val="%6."/>
      <w:lvlJc w:val="right"/>
      <w:pPr>
        <w:ind w:left="4320" w:hanging="180"/>
      </w:pPr>
    </w:lvl>
    <w:lvl w:ilvl="6" w:tplc="BFB046CA" w:tentative="1">
      <w:start w:val="1"/>
      <w:numFmt w:val="decimal"/>
      <w:lvlText w:val="%7."/>
      <w:lvlJc w:val="left"/>
      <w:pPr>
        <w:ind w:left="5040" w:hanging="360"/>
      </w:pPr>
    </w:lvl>
    <w:lvl w:ilvl="7" w:tplc="375C347E" w:tentative="1">
      <w:start w:val="1"/>
      <w:numFmt w:val="lowerLetter"/>
      <w:lvlText w:val="%8."/>
      <w:lvlJc w:val="left"/>
      <w:pPr>
        <w:ind w:left="5760" w:hanging="360"/>
      </w:pPr>
    </w:lvl>
    <w:lvl w:ilvl="8" w:tplc="0C2E7F50" w:tentative="1">
      <w:start w:val="1"/>
      <w:numFmt w:val="lowerRoman"/>
      <w:lvlText w:val="%9."/>
      <w:lvlJc w:val="right"/>
      <w:pPr>
        <w:ind w:left="6480" w:hanging="180"/>
      </w:pPr>
    </w:lvl>
  </w:abstractNum>
  <w:abstractNum w:abstractNumId="30">
    <w:nsid w:val="5B6B731C"/>
    <w:multiLevelType w:val="hybridMultilevel"/>
    <w:tmpl w:val="97982972"/>
    <w:lvl w:ilvl="0" w:tplc="C98C8CEE">
      <w:start w:val="4"/>
      <w:numFmt w:val="decimal"/>
      <w:lvlText w:val="%1."/>
      <w:lvlJc w:val="left"/>
      <w:pPr>
        <w:ind w:left="720" w:hanging="360"/>
      </w:pPr>
      <w:rPr>
        <w:rFonts w:eastAsia="HG Mincho Light J" w:hint="default"/>
        <w:b w:val="0"/>
      </w:rPr>
    </w:lvl>
    <w:lvl w:ilvl="1" w:tplc="FB6C0130" w:tentative="1">
      <w:start w:val="1"/>
      <w:numFmt w:val="lowerLetter"/>
      <w:lvlText w:val="%2."/>
      <w:lvlJc w:val="left"/>
      <w:pPr>
        <w:ind w:left="1440" w:hanging="360"/>
      </w:pPr>
    </w:lvl>
    <w:lvl w:ilvl="2" w:tplc="E5964764" w:tentative="1">
      <w:start w:val="1"/>
      <w:numFmt w:val="lowerRoman"/>
      <w:lvlText w:val="%3."/>
      <w:lvlJc w:val="right"/>
      <w:pPr>
        <w:ind w:left="2160" w:hanging="180"/>
      </w:pPr>
    </w:lvl>
    <w:lvl w:ilvl="3" w:tplc="2C6EE81A" w:tentative="1">
      <w:start w:val="1"/>
      <w:numFmt w:val="decimal"/>
      <w:lvlText w:val="%4."/>
      <w:lvlJc w:val="left"/>
      <w:pPr>
        <w:ind w:left="2880" w:hanging="360"/>
      </w:pPr>
    </w:lvl>
    <w:lvl w:ilvl="4" w:tplc="D444BA0A" w:tentative="1">
      <w:start w:val="1"/>
      <w:numFmt w:val="lowerLetter"/>
      <w:lvlText w:val="%5."/>
      <w:lvlJc w:val="left"/>
      <w:pPr>
        <w:ind w:left="3600" w:hanging="360"/>
      </w:pPr>
    </w:lvl>
    <w:lvl w:ilvl="5" w:tplc="C7DCFA5E" w:tentative="1">
      <w:start w:val="1"/>
      <w:numFmt w:val="lowerRoman"/>
      <w:lvlText w:val="%6."/>
      <w:lvlJc w:val="right"/>
      <w:pPr>
        <w:ind w:left="4320" w:hanging="180"/>
      </w:pPr>
    </w:lvl>
    <w:lvl w:ilvl="6" w:tplc="6B5895A0" w:tentative="1">
      <w:start w:val="1"/>
      <w:numFmt w:val="decimal"/>
      <w:lvlText w:val="%7."/>
      <w:lvlJc w:val="left"/>
      <w:pPr>
        <w:ind w:left="5040" w:hanging="360"/>
      </w:pPr>
    </w:lvl>
    <w:lvl w:ilvl="7" w:tplc="A2123A0C" w:tentative="1">
      <w:start w:val="1"/>
      <w:numFmt w:val="lowerLetter"/>
      <w:lvlText w:val="%8."/>
      <w:lvlJc w:val="left"/>
      <w:pPr>
        <w:ind w:left="5760" w:hanging="360"/>
      </w:pPr>
    </w:lvl>
    <w:lvl w:ilvl="8" w:tplc="37262D54" w:tentative="1">
      <w:start w:val="1"/>
      <w:numFmt w:val="lowerRoman"/>
      <w:lvlText w:val="%9."/>
      <w:lvlJc w:val="right"/>
      <w:pPr>
        <w:ind w:left="6480" w:hanging="180"/>
      </w:pPr>
    </w:lvl>
  </w:abstractNum>
  <w:abstractNum w:abstractNumId="31">
    <w:nsid w:val="5DE96F7F"/>
    <w:multiLevelType w:val="hybridMultilevel"/>
    <w:tmpl w:val="4258B614"/>
    <w:lvl w:ilvl="0" w:tplc="28AA8D78">
      <w:start w:val="1"/>
      <w:numFmt w:val="lowerLetter"/>
      <w:lvlText w:val="%1)"/>
      <w:lvlJc w:val="left"/>
      <w:pPr>
        <w:ind w:left="1440" w:hanging="360"/>
      </w:pPr>
      <w:rPr>
        <w:rFonts w:hint="default"/>
      </w:rPr>
    </w:lvl>
    <w:lvl w:ilvl="1" w:tplc="C358BC90" w:tentative="1">
      <w:start w:val="1"/>
      <w:numFmt w:val="lowerLetter"/>
      <w:lvlText w:val="%2."/>
      <w:lvlJc w:val="left"/>
      <w:pPr>
        <w:ind w:left="1440" w:hanging="360"/>
      </w:pPr>
    </w:lvl>
    <w:lvl w:ilvl="2" w:tplc="63342764" w:tentative="1">
      <w:start w:val="1"/>
      <w:numFmt w:val="lowerRoman"/>
      <w:lvlText w:val="%3."/>
      <w:lvlJc w:val="right"/>
      <w:pPr>
        <w:ind w:left="2160" w:hanging="180"/>
      </w:pPr>
    </w:lvl>
    <w:lvl w:ilvl="3" w:tplc="8C8088BC" w:tentative="1">
      <w:start w:val="1"/>
      <w:numFmt w:val="decimal"/>
      <w:lvlText w:val="%4."/>
      <w:lvlJc w:val="left"/>
      <w:pPr>
        <w:ind w:left="2880" w:hanging="360"/>
      </w:pPr>
    </w:lvl>
    <w:lvl w:ilvl="4" w:tplc="3CF612F0" w:tentative="1">
      <w:start w:val="1"/>
      <w:numFmt w:val="lowerLetter"/>
      <w:lvlText w:val="%5."/>
      <w:lvlJc w:val="left"/>
      <w:pPr>
        <w:ind w:left="3600" w:hanging="360"/>
      </w:pPr>
    </w:lvl>
    <w:lvl w:ilvl="5" w:tplc="F750796E" w:tentative="1">
      <w:start w:val="1"/>
      <w:numFmt w:val="lowerRoman"/>
      <w:lvlText w:val="%6."/>
      <w:lvlJc w:val="right"/>
      <w:pPr>
        <w:ind w:left="4320" w:hanging="180"/>
      </w:pPr>
    </w:lvl>
    <w:lvl w:ilvl="6" w:tplc="F96660F8" w:tentative="1">
      <w:start w:val="1"/>
      <w:numFmt w:val="decimal"/>
      <w:lvlText w:val="%7."/>
      <w:lvlJc w:val="left"/>
      <w:pPr>
        <w:ind w:left="5040" w:hanging="360"/>
      </w:pPr>
    </w:lvl>
    <w:lvl w:ilvl="7" w:tplc="7216485C" w:tentative="1">
      <w:start w:val="1"/>
      <w:numFmt w:val="lowerLetter"/>
      <w:lvlText w:val="%8."/>
      <w:lvlJc w:val="left"/>
      <w:pPr>
        <w:ind w:left="5760" w:hanging="360"/>
      </w:pPr>
    </w:lvl>
    <w:lvl w:ilvl="8" w:tplc="6748CEE4" w:tentative="1">
      <w:start w:val="1"/>
      <w:numFmt w:val="lowerRoman"/>
      <w:lvlText w:val="%9."/>
      <w:lvlJc w:val="right"/>
      <w:pPr>
        <w:ind w:left="6480" w:hanging="180"/>
      </w:pPr>
    </w:lvl>
  </w:abstractNum>
  <w:abstractNum w:abstractNumId="32">
    <w:nsid w:val="60DF1259"/>
    <w:multiLevelType w:val="hybridMultilevel"/>
    <w:tmpl w:val="FDD21AA4"/>
    <w:lvl w:ilvl="0" w:tplc="942E21DA">
      <w:start w:val="1"/>
      <w:numFmt w:val="decimal"/>
      <w:lvlText w:val="%1."/>
      <w:lvlJc w:val="left"/>
      <w:pPr>
        <w:ind w:left="720" w:hanging="360"/>
      </w:pPr>
      <w:rPr>
        <w:rFonts w:eastAsia="HG Mincho Light J" w:hint="default"/>
        <w:b w:val="0"/>
      </w:rPr>
    </w:lvl>
    <w:lvl w:ilvl="1" w:tplc="FBF4636E">
      <w:start w:val="1"/>
      <w:numFmt w:val="lowerLetter"/>
      <w:lvlText w:val="%2."/>
      <w:lvlJc w:val="left"/>
      <w:pPr>
        <w:ind w:left="1440" w:hanging="360"/>
      </w:pPr>
    </w:lvl>
    <w:lvl w:ilvl="2" w:tplc="00AE7C8C" w:tentative="1">
      <w:start w:val="1"/>
      <w:numFmt w:val="lowerRoman"/>
      <w:lvlText w:val="%3."/>
      <w:lvlJc w:val="right"/>
      <w:pPr>
        <w:ind w:left="2160" w:hanging="180"/>
      </w:pPr>
    </w:lvl>
    <w:lvl w:ilvl="3" w:tplc="83C0E4C8" w:tentative="1">
      <w:start w:val="1"/>
      <w:numFmt w:val="decimal"/>
      <w:lvlText w:val="%4."/>
      <w:lvlJc w:val="left"/>
      <w:pPr>
        <w:ind w:left="2880" w:hanging="360"/>
      </w:pPr>
    </w:lvl>
    <w:lvl w:ilvl="4" w:tplc="8F54FDF6" w:tentative="1">
      <w:start w:val="1"/>
      <w:numFmt w:val="lowerLetter"/>
      <w:lvlText w:val="%5."/>
      <w:lvlJc w:val="left"/>
      <w:pPr>
        <w:ind w:left="3600" w:hanging="360"/>
      </w:pPr>
    </w:lvl>
    <w:lvl w:ilvl="5" w:tplc="66184018" w:tentative="1">
      <w:start w:val="1"/>
      <w:numFmt w:val="lowerRoman"/>
      <w:lvlText w:val="%6."/>
      <w:lvlJc w:val="right"/>
      <w:pPr>
        <w:ind w:left="4320" w:hanging="180"/>
      </w:pPr>
    </w:lvl>
    <w:lvl w:ilvl="6" w:tplc="5F42C9A2" w:tentative="1">
      <w:start w:val="1"/>
      <w:numFmt w:val="decimal"/>
      <w:lvlText w:val="%7."/>
      <w:lvlJc w:val="left"/>
      <w:pPr>
        <w:ind w:left="5040" w:hanging="360"/>
      </w:pPr>
    </w:lvl>
    <w:lvl w:ilvl="7" w:tplc="EC6803EA" w:tentative="1">
      <w:start w:val="1"/>
      <w:numFmt w:val="lowerLetter"/>
      <w:lvlText w:val="%8."/>
      <w:lvlJc w:val="left"/>
      <w:pPr>
        <w:ind w:left="5760" w:hanging="360"/>
      </w:pPr>
    </w:lvl>
    <w:lvl w:ilvl="8" w:tplc="9A5E7FEA" w:tentative="1">
      <w:start w:val="1"/>
      <w:numFmt w:val="lowerRoman"/>
      <w:lvlText w:val="%9."/>
      <w:lvlJc w:val="right"/>
      <w:pPr>
        <w:ind w:left="6480" w:hanging="180"/>
      </w:pPr>
    </w:lvl>
  </w:abstractNum>
  <w:abstractNum w:abstractNumId="33">
    <w:nsid w:val="653B45F8"/>
    <w:multiLevelType w:val="hybridMultilevel"/>
    <w:tmpl w:val="19B6CFB6"/>
    <w:lvl w:ilvl="0" w:tplc="E9E6DF56">
      <w:start w:val="1"/>
      <w:numFmt w:val="bullet"/>
      <w:lvlText w:val=""/>
      <w:lvlJc w:val="left"/>
      <w:pPr>
        <w:ind w:left="1713" w:hanging="360"/>
      </w:pPr>
      <w:rPr>
        <w:rFonts w:ascii="Symbol" w:hAnsi="Symbol" w:hint="default"/>
      </w:rPr>
    </w:lvl>
    <w:lvl w:ilvl="1" w:tplc="7340DA30" w:tentative="1">
      <w:start w:val="1"/>
      <w:numFmt w:val="bullet"/>
      <w:lvlText w:val="o"/>
      <w:lvlJc w:val="left"/>
      <w:pPr>
        <w:ind w:left="2433" w:hanging="360"/>
      </w:pPr>
      <w:rPr>
        <w:rFonts w:ascii="Courier New" w:hAnsi="Courier New" w:cs="Courier New" w:hint="default"/>
      </w:rPr>
    </w:lvl>
    <w:lvl w:ilvl="2" w:tplc="252C8F9A">
      <w:start w:val="1"/>
      <w:numFmt w:val="bullet"/>
      <w:lvlText w:val=""/>
      <w:lvlJc w:val="left"/>
      <w:pPr>
        <w:ind w:left="3153" w:hanging="360"/>
      </w:pPr>
      <w:rPr>
        <w:rFonts w:ascii="Wingdings" w:hAnsi="Wingdings" w:hint="default"/>
      </w:rPr>
    </w:lvl>
    <w:lvl w:ilvl="3" w:tplc="86DE6988" w:tentative="1">
      <w:start w:val="1"/>
      <w:numFmt w:val="bullet"/>
      <w:lvlText w:val=""/>
      <w:lvlJc w:val="left"/>
      <w:pPr>
        <w:ind w:left="3873" w:hanging="360"/>
      </w:pPr>
      <w:rPr>
        <w:rFonts w:ascii="Symbol" w:hAnsi="Symbol" w:hint="default"/>
      </w:rPr>
    </w:lvl>
    <w:lvl w:ilvl="4" w:tplc="FDC41342" w:tentative="1">
      <w:start w:val="1"/>
      <w:numFmt w:val="bullet"/>
      <w:lvlText w:val="o"/>
      <w:lvlJc w:val="left"/>
      <w:pPr>
        <w:ind w:left="4593" w:hanging="360"/>
      </w:pPr>
      <w:rPr>
        <w:rFonts w:ascii="Courier New" w:hAnsi="Courier New" w:cs="Courier New" w:hint="default"/>
      </w:rPr>
    </w:lvl>
    <w:lvl w:ilvl="5" w:tplc="1FA0A132" w:tentative="1">
      <w:start w:val="1"/>
      <w:numFmt w:val="bullet"/>
      <w:lvlText w:val=""/>
      <w:lvlJc w:val="left"/>
      <w:pPr>
        <w:ind w:left="5313" w:hanging="360"/>
      </w:pPr>
      <w:rPr>
        <w:rFonts w:ascii="Wingdings" w:hAnsi="Wingdings" w:hint="default"/>
      </w:rPr>
    </w:lvl>
    <w:lvl w:ilvl="6" w:tplc="79261F36" w:tentative="1">
      <w:start w:val="1"/>
      <w:numFmt w:val="bullet"/>
      <w:lvlText w:val=""/>
      <w:lvlJc w:val="left"/>
      <w:pPr>
        <w:ind w:left="6033" w:hanging="360"/>
      </w:pPr>
      <w:rPr>
        <w:rFonts w:ascii="Symbol" w:hAnsi="Symbol" w:hint="default"/>
      </w:rPr>
    </w:lvl>
    <w:lvl w:ilvl="7" w:tplc="DC880A88" w:tentative="1">
      <w:start w:val="1"/>
      <w:numFmt w:val="bullet"/>
      <w:lvlText w:val="o"/>
      <w:lvlJc w:val="left"/>
      <w:pPr>
        <w:ind w:left="6753" w:hanging="360"/>
      </w:pPr>
      <w:rPr>
        <w:rFonts w:ascii="Courier New" w:hAnsi="Courier New" w:cs="Courier New" w:hint="default"/>
      </w:rPr>
    </w:lvl>
    <w:lvl w:ilvl="8" w:tplc="87843796" w:tentative="1">
      <w:start w:val="1"/>
      <w:numFmt w:val="bullet"/>
      <w:lvlText w:val=""/>
      <w:lvlJc w:val="left"/>
      <w:pPr>
        <w:ind w:left="7473" w:hanging="360"/>
      </w:pPr>
      <w:rPr>
        <w:rFonts w:ascii="Wingdings" w:hAnsi="Wingdings" w:hint="default"/>
      </w:rPr>
    </w:lvl>
  </w:abstractNum>
  <w:abstractNum w:abstractNumId="34">
    <w:nsid w:val="65BB0200"/>
    <w:multiLevelType w:val="hybridMultilevel"/>
    <w:tmpl w:val="EEACC9E0"/>
    <w:lvl w:ilvl="0" w:tplc="9B2457AC">
      <w:start w:val="1"/>
      <w:numFmt w:val="decimal"/>
      <w:lvlText w:val="%1."/>
      <w:lvlJc w:val="left"/>
      <w:pPr>
        <w:ind w:left="720" w:hanging="360"/>
      </w:pPr>
    </w:lvl>
    <w:lvl w:ilvl="1" w:tplc="FD86B014">
      <w:start w:val="1"/>
      <w:numFmt w:val="decimal"/>
      <w:lvlText w:val="%2."/>
      <w:lvlJc w:val="left"/>
      <w:pPr>
        <w:tabs>
          <w:tab w:val="num" w:pos="1440"/>
        </w:tabs>
        <w:ind w:left="1440" w:hanging="360"/>
      </w:pPr>
    </w:lvl>
    <w:lvl w:ilvl="2" w:tplc="878C712E">
      <w:start w:val="1"/>
      <w:numFmt w:val="decimal"/>
      <w:lvlText w:val="%3."/>
      <w:lvlJc w:val="left"/>
      <w:pPr>
        <w:tabs>
          <w:tab w:val="num" w:pos="2160"/>
        </w:tabs>
        <w:ind w:left="2160" w:hanging="360"/>
      </w:pPr>
    </w:lvl>
    <w:lvl w:ilvl="3" w:tplc="67ACCCEE">
      <w:start w:val="1"/>
      <w:numFmt w:val="decimal"/>
      <w:lvlText w:val="%4."/>
      <w:lvlJc w:val="left"/>
      <w:pPr>
        <w:tabs>
          <w:tab w:val="num" w:pos="2880"/>
        </w:tabs>
        <w:ind w:left="2880" w:hanging="360"/>
      </w:pPr>
    </w:lvl>
    <w:lvl w:ilvl="4" w:tplc="86700E9A">
      <w:start w:val="1"/>
      <w:numFmt w:val="decimal"/>
      <w:lvlText w:val="%5."/>
      <w:lvlJc w:val="left"/>
      <w:pPr>
        <w:tabs>
          <w:tab w:val="num" w:pos="3600"/>
        </w:tabs>
        <w:ind w:left="3600" w:hanging="360"/>
      </w:pPr>
    </w:lvl>
    <w:lvl w:ilvl="5" w:tplc="8A0457C4">
      <w:start w:val="1"/>
      <w:numFmt w:val="decimal"/>
      <w:lvlText w:val="%6."/>
      <w:lvlJc w:val="left"/>
      <w:pPr>
        <w:tabs>
          <w:tab w:val="num" w:pos="4320"/>
        </w:tabs>
        <w:ind w:left="4320" w:hanging="360"/>
      </w:pPr>
    </w:lvl>
    <w:lvl w:ilvl="6" w:tplc="57F233A8">
      <w:start w:val="1"/>
      <w:numFmt w:val="decimal"/>
      <w:lvlText w:val="%7."/>
      <w:lvlJc w:val="left"/>
      <w:pPr>
        <w:tabs>
          <w:tab w:val="num" w:pos="5040"/>
        </w:tabs>
        <w:ind w:left="5040" w:hanging="360"/>
      </w:pPr>
    </w:lvl>
    <w:lvl w:ilvl="7" w:tplc="FB42BC10">
      <w:start w:val="1"/>
      <w:numFmt w:val="decimal"/>
      <w:lvlText w:val="%8."/>
      <w:lvlJc w:val="left"/>
      <w:pPr>
        <w:tabs>
          <w:tab w:val="num" w:pos="5760"/>
        </w:tabs>
        <w:ind w:left="5760" w:hanging="360"/>
      </w:pPr>
    </w:lvl>
    <w:lvl w:ilvl="8" w:tplc="52E44842">
      <w:start w:val="1"/>
      <w:numFmt w:val="decimal"/>
      <w:lvlText w:val="%9."/>
      <w:lvlJc w:val="left"/>
      <w:pPr>
        <w:tabs>
          <w:tab w:val="num" w:pos="6480"/>
        </w:tabs>
        <w:ind w:left="6480" w:hanging="360"/>
      </w:pPr>
    </w:lvl>
  </w:abstractNum>
  <w:abstractNum w:abstractNumId="35">
    <w:nsid w:val="65C635F7"/>
    <w:multiLevelType w:val="hybridMultilevel"/>
    <w:tmpl w:val="8CD2FF98"/>
    <w:lvl w:ilvl="0" w:tplc="6BEA4AAE">
      <w:start w:val="2"/>
      <w:numFmt w:val="decimal"/>
      <w:lvlText w:val="%1."/>
      <w:lvlJc w:val="left"/>
      <w:pPr>
        <w:ind w:left="720" w:hanging="360"/>
      </w:pPr>
      <w:rPr>
        <w:rFonts w:hint="default"/>
      </w:rPr>
    </w:lvl>
    <w:lvl w:ilvl="1" w:tplc="590463E4" w:tentative="1">
      <w:start w:val="1"/>
      <w:numFmt w:val="lowerLetter"/>
      <w:lvlText w:val="%2."/>
      <w:lvlJc w:val="left"/>
      <w:pPr>
        <w:ind w:left="1440" w:hanging="360"/>
      </w:pPr>
    </w:lvl>
    <w:lvl w:ilvl="2" w:tplc="9A52B31E" w:tentative="1">
      <w:start w:val="1"/>
      <w:numFmt w:val="lowerRoman"/>
      <w:lvlText w:val="%3."/>
      <w:lvlJc w:val="right"/>
      <w:pPr>
        <w:ind w:left="2160" w:hanging="180"/>
      </w:pPr>
    </w:lvl>
    <w:lvl w:ilvl="3" w:tplc="1340D61E" w:tentative="1">
      <w:start w:val="1"/>
      <w:numFmt w:val="decimal"/>
      <w:lvlText w:val="%4."/>
      <w:lvlJc w:val="left"/>
      <w:pPr>
        <w:ind w:left="2880" w:hanging="360"/>
      </w:pPr>
    </w:lvl>
    <w:lvl w:ilvl="4" w:tplc="CE18263A" w:tentative="1">
      <w:start w:val="1"/>
      <w:numFmt w:val="lowerLetter"/>
      <w:lvlText w:val="%5."/>
      <w:lvlJc w:val="left"/>
      <w:pPr>
        <w:ind w:left="3600" w:hanging="360"/>
      </w:pPr>
    </w:lvl>
    <w:lvl w:ilvl="5" w:tplc="E2F0C976" w:tentative="1">
      <w:start w:val="1"/>
      <w:numFmt w:val="lowerRoman"/>
      <w:lvlText w:val="%6."/>
      <w:lvlJc w:val="right"/>
      <w:pPr>
        <w:ind w:left="4320" w:hanging="180"/>
      </w:pPr>
    </w:lvl>
    <w:lvl w:ilvl="6" w:tplc="313C3898" w:tentative="1">
      <w:start w:val="1"/>
      <w:numFmt w:val="decimal"/>
      <w:lvlText w:val="%7."/>
      <w:lvlJc w:val="left"/>
      <w:pPr>
        <w:ind w:left="5040" w:hanging="360"/>
      </w:pPr>
    </w:lvl>
    <w:lvl w:ilvl="7" w:tplc="81DC73C2" w:tentative="1">
      <w:start w:val="1"/>
      <w:numFmt w:val="lowerLetter"/>
      <w:lvlText w:val="%8."/>
      <w:lvlJc w:val="left"/>
      <w:pPr>
        <w:ind w:left="5760" w:hanging="360"/>
      </w:pPr>
    </w:lvl>
    <w:lvl w:ilvl="8" w:tplc="515C97DA" w:tentative="1">
      <w:start w:val="1"/>
      <w:numFmt w:val="lowerRoman"/>
      <w:lvlText w:val="%9."/>
      <w:lvlJc w:val="right"/>
      <w:pPr>
        <w:ind w:left="6480" w:hanging="180"/>
      </w:pPr>
    </w:lvl>
  </w:abstractNum>
  <w:abstractNum w:abstractNumId="36">
    <w:nsid w:val="6C7A5064"/>
    <w:multiLevelType w:val="hybridMultilevel"/>
    <w:tmpl w:val="A164F1BA"/>
    <w:lvl w:ilvl="0" w:tplc="FF2A7C9E">
      <w:start w:val="1"/>
      <w:numFmt w:val="upperRoman"/>
      <w:lvlText w:val="%1."/>
      <w:lvlJc w:val="right"/>
      <w:pPr>
        <w:ind w:left="720" w:hanging="360"/>
      </w:pPr>
    </w:lvl>
    <w:lvl w:ilvl="1" w:tplc="5D7A8FE6" w:tentative="1">
      <w:start w:val="1"/>
      <w:numFmt w:val="lowerLetter"/>
      <w:lvlText w:val="%2."/>
      <w:lvlJc w:val="left"/>
      <w:pPr>
        <w:ind w:left="1440" w:hanging="360"/>
      </w:pPr>
    </w:lvl>
    <w:lvl w:ilvl="2" w:tplc="D23CF5E0" w:tentative="1">
      <w:start w:val="1"/>
      <w:numFmt w:val="lowerRoman"/>
      <w:lvlText w:val="%3."/>
      <w:lvlJc w:val="right"/>
      <w:pPr>
        <w:ind w:left="2160" w:hanging="180"/>
      </w:pPr>
    </w:lvl>
    <w:lvl w:ilvl="3" w:tplc="1502562A" w:tentative="1">
      <w:start w:val="1"/>
      <w:numFmt w:val="decimal"/>
      <w:lvlText w:val="%4."/>
      <w:lvlJc w:val="left"/>
      <w:pPr>
        <w:ind w:left="2880" w:hanging="360"/>
      </w:pPr>
    </w:lvl>
    <w:lvl w:ilvl="4" w:tplc="EFBCA39E" w:tentative="1">
      <w:start w:val="1"/>
      <w:numFmt w:val="lowerLetter"/>
      <w:lvlText w:val="%5."/>
      <w:lvlJc w:val="left"/>
      <w:pPr>
        <w:ind w:left="3600" w:hanging="360"/>
      </w:pPr>
    </w:lvl>
    <w:lvl w:ilvl="5" w:tplc="5F30356A" w:tentative="1">
      <w:start w:val="1"/>
      <w:numFmt w:val="lowerRoman"/>
      <w:lvlText w:val="%6."/>
      <w:lvlJc w:val="right"/>
      <w:pPr>
        <w:ind w:left="4320" w:hanging="180"/>
      </w:pPr>
    </w:lvl>
    <w:lvl w:ilvl="6" w:tplc="916E9BE4" w:tentative="1">
      <w:start w:val="1"/>
      <w:numFmt w:val="decimal"/>
      <w:lvlText w:val="%7."/>
      <w:lvlJc w:val="left"/>
      <w:pPr>
        <w:ind w:left="5040" w:hanging="360"/>
      </w:pPr>
    </w:lvl>
    <w:lvl w:ilvl="7" w:tplc="239C76E4" w:tentative="1">
      <w:start w:val="1"/>
      <w:numFmt w:val="lowerLetter"/>
      <w:lvlText w:val="%8."/>
      <w:lvlJc w:val="left"/>
      <w:pPr>
        <w:ind w:left="5760" w:hanging="360"/>
      </w:pPr>
    </w:lvl>
    <w:lvl w:ilvl="8" w:tplc="95401EE2" w:tentative="1">
      <w:start w:val="1"/>
      <w:numFmt w:val="lowerRoman"/>
      <w:lvlText w:val="%9."/>
      <w:lvlJc w:val="right"/>
      <w:pPr>
        <w:ind w:left="6480" w:hanging="180"/>
      </w:pPr>
    </w:lvl>
  </w:abstractNum>
  <w:abstractNum w:abstractNumId="37">
    <w:nsid w:val="743C039C"/>
    <w:multiLevelType w:val="hybridMultilevel"/>
    <w:tmpl w:val="6B9A761A"/>
    <w:lvl w:ilvl="0" w:tplc="AFD04488">
      <w:start w:val="1"/>
      <w:numFmt w:val="lowerLetter"/>
      <w:lvlText w:val="%1)"/>
      <w:lvlJc w:val="left"/>
      <w:pPr>
        <w:ind w:left="720" w:hanging="360"/>
      </w:pPr>
    </w:lvl>
    <w:lvl w:ilvl="1" w:tplc="72DA9836" w:tentative="1">
      <w:start w:val="1"/>
      <w:numFmt w:val="lowerLetter"/>
      <w:lvlText w:val="%2."/>
      <w:lvlJc w:val="left"/>
      <w:pPr>
        <w:ind w:left="1440" w:hanging="360"/>
      </w:pPr>
    </w:lvl>
    <w:lvl w:ilvl="2" w:tplc="D3FAB7EA" w:tentative="1">
      <w:start w:val="1"/>
      <w:numFmt w:val="lowerRoman"/>
      <w:lvlText w:val="%3."/>
      <w:lvlJc w:val="right"/>
      <w:pPr>
        <w:ind w:left="2160" w:hanging="180"/>
      </w:pPr>
    </w:lvl>
    <w:lvl w:ilvl="3" w:tplc="141249CC" w:tentative="1">
      <w:start w:val="1"/>
      <w:numFmt w:val="decimal"/>
      <w:lvlText w:val="%4."/>
      <w:lvlJc w:val="left"/>
      <w:pPr>
        <w:ind w:left="2880" w:hanging="360"/>
      </w:pPr>
    </w:lvl>
    <w:lvl w:ilvl="4" w:tplc="63762E44" w:tentative="1">
      <w:start w:val="1"/>
      <w:numFmt w:val="lowerLetter"/>
      <w:lvlText w:val="%5."/>
      <w:lvlJc w:val="left"/>
      <w:pPr>
        <w:ind w:left="3600" w:hanging="360"/>
      </w:pPr>
    </w:lvl>
    <w:lvl w:ilvl="5" w:tplc="4CE44B4A" w:tentative="1">
      <w:start w:val="1"/>
      <w:numFmt w:val="lowerRoman"/>
      <w:lvlText w:val="%6."/>
      <w:lvlJc w:val="right"/>
      <w:pPr>
        <w:ind w:left="4320" w:hanging="180"/>
      </w:pPr>
    </w:lvl>
    <w:lvl w:ilvl="6" w:tplc="B9EC4CE4" w:tentative="1">
      <w:start w:val="1"/>
      <w:numFmt w:val="decimal"/>
      <w:lvlText w:val="%7."/>
      <w:lvlJc w:val="left"/>
      <w:pPr>
        <w:ind w:left="5040" w:hanging="360"/>
      </w:pPr>
    </w:lvl>
    <w:lvl w:ilvl="7" w:tplc="3984CFE6" w:tentative="1">
      <w:start w:val="1"/>
      <w:numFmt w:val="lowerLetter"/>
      <w:lvlText w:val="%8."/>
      <w:lvlJc w:val="left"/>
      <w:pPr>
        <w:ind w:left="5760" w:hanging="360"/>
      </w:pPr>
    </w:lvl>
    <w:lvl w:ilvl="8" w:tplc="5CF4716A" w:tentative="1">
      <w:start w:val="1"/>
      <w:numFmt w:val="lowerRoman"/>
      <w:lvlText w:val="%9."/>
      <w:lvlJc w:val="right"/>
      <w:pPr>
        <w:ind w:left="6480" w:hanging="180"/>
      </w:pPr>
    </w:lvl>
  </w:abstractNum>
  <w:abstractNum w:abstractNumId="38">
    <w:nsid w:val="74827819"/>
    <w:multiLevelType w:val="hybridMultilevel"/>
    <w:tmpl w:val="7DE2A6B6"/>
    <w:lvl w:ilvl="0" w:tplc="312CD2BA">
      <w:start w:val="1"/>
      <w:numFmt w:val="lowerLetter"/>
      <w:lvlText w:val="%1)"/>
      <w:lvlJc w:val="left"/>
      <w:pPr>
        <w:ind w:left="720" w:hanging="360"/>
      </w:pPr>
    </w:lvl>
    <w:lvl w:ilvl="1" w:tplc="B22CB8C6" w:tentative="1">
      <w:start w:val="1"/>
      <w:numFmt w:val="lowerLetter"/>
      <w:lvlText w:val="%2."/>
      <w:lvlJc w:val="left"/>
      <w:pPr>
        <w:ind w:left="1440" w:hanging="360"/>
      </w:pPr>
    </w:lvl>
    <w:lvl w:ilvl="2" w:tplc="2536D874" w:tentative="1">
      <w:start w:val="1"/>
      <w:numFmt w:val="lowerRoman"/>
      <w:lvlText w:val="%3."/>
      <w:lvlJc w:val="right"/>
      <w:pPr>
        <w:ind w:left="2160" w:hanging="180"/>
      </w:pPr>
    </w:lvl>
    <w:lvl w:ilvl="3" w:tplc="8B4C8EEE" w:tentative="1">
      <w:start w:val="1"/>
      <w:numFmt w:val="decimal"/>
      <w:lvlText w:val="%4."/>
      <w:lvlJc w:val="left"/>
      <w:pPr>
        <w:ind w:left="2880" w:hanging="360"/>
      </w:pPr>
    </w:lvl>
    <w:lvl w:ilvl="4" w:tplc="C73A6E8E" w:tentative="1">
      <w:start w:val="1"/>
      <w:numFmt w:val="lowerLetter"/>
      <w:lvlText w:val="%5."/>
      <w:lvlJc w:val="left"/>
      <w:pPr>
        <w:ind w:left="3600" w:hanging="360"/>
      </w:pPr>
    </w:lvl>
    <w:lvl w:ilvl="5" w:tplc="AB849ACC" w:tentative="1">
      <w:start w:val="1"/>
      <w:numFmt w:val="lowerRoman"/>
      <w:lvlText w:val="%6."/>
      <w:lvlJc w:val="right"/>
      <w:pPr>
        <w:ind w:left="4320" w:hanging="180"/>
      </w:pPr>
    </w:lvl>
    <w:lvl w:ilvl="6" w:tplc="02D61B80" w:tentative="1">
      <w:start w:val="1"/>
      <w:numFmt w:val="decimal"/>
      <w:lvlText w:val="%7."/>
      <w:lvlJc w:val="left"/>
      <w:pPr>
        <w:ind w:left="5040" w:hanging="360"/>
      </w:pPr>
    </w:lvl>
    <w:lvl w:ilvl="7" w:tplc="84C8522C" w:tentative="1">
      <w:start w:val="1"/>
      <w:numFmt w:val="lowerLetter"/>
      <w:lvlText w:val="%8."/>
      <w:lvlJc w:val="left"/>
      <w:pPr>
        <w:ind w:left="5760" w:hanging="360"/>
      </w:pPr>
    </w:lvl>
    <w:lvl w:ilvl="8" w:tplc="B6AEAE04" w:tentative="1">
      <w:start w:val="1"/>
      <w:numFmt w:val="lowerRoman"/>
      <w:lvlText w:val="%9."/>
      <w:lvlJc w:val="right"/>
      <w:pPr>
        <w:ind w:left="6480" w:hanging="180"/>
      </w:pPr>
    </w:lvl>
  </w:abstractNum>
  <w:abstractNum w:abstractNumId="39">
    <w:nsid w:val="751D2E30"/>
    <w:multiLevelType w:val="hybridMultilevel"/>
    <w:tmpl w:val="19BA7C02"/>
    <w:lvl w:ilvl="0" w:tplc="866448CA">
      <w:start w:val="1"/>
      <w:numFmt w:val="lowerLetter"/>
      <w:lvlText w:val="%1)"/>
      <w:lvlJc w:val="left"/>
      <w:pPr>
        <w:ind w:left="1440" w:hanging="360"/>
      </w:pPr>
      <w:rPr>
        <w:rFonts w:hint="default"/>
        <w:color w:val="auto"/>
      </w:rPr>
    </w:lvl>
    <w:lvl w:ilvl="1" w:tplc="CA886410" w:tentative="1">
      <w:start w:val="1"/>
      <w:numFmt w:val="lowerLetter"/>
      <w:lvlText w:val="%2."/>
      <w:lvlJc w:val="left"/>
      <w:pPr>
        <w:ind w:left="1440" w:hanging="360"/>
      </w:pPr>
    </w:lvl>
    <w:lvl w:ilvl="2" w:tplc="2E887BDA" w:tentative="1">
      <w:start w:val="1"/>
      <w:numFmt w:val="lowerRoman"/>
      <w:lvlText w:val="%3."/>
      <w:lvlJc w:val="right"/>
      <w:pPr>
        <w:ind w:left="2160" w:hanging="180"/>
      </w:pPr>
    </w:lvl>
    <w:lvl w:ilvl="3" w:tplc="BDC6D6A2" w:tentative="1">
      <w:start w:val="1"/>
      <w:numFmt w:val="decimal"/>
      <w:lvlText w:val="%4."/>
      <w:lvlJc w:val="left"/>
      <w:pPr>
        <w:ind w:left="2880" w:hanging="360"/>
      </w:pPr>
    </w:lvl>
    <w:lvl w:ilvl="4" w:tplc="AF6EA7B6" w:tentative="1">
      <w:start w:val="1"/>
      <w:numFmt w:val="lowerLetter"/>
      <w:lvlText w:val="%5."/>
      <w:lvlJc w:val="left"/>
      <w:pPr>
        <w:ind w:left="3600" w:hanging="360"/>
      </w:pPr>
    </w:lvl>
    <w:lvl w:ilvl="5" w:tplc="6C9AF224" w:tentative="1">
      <w:start w:val="1"/>
      <w:numFmt w:val="lowerRoman"/>
      <w:lvlText w:val="%6."/>
      <w:lvlJc w:val="right"/>
      <w:pPr>
        <w:ind w:left="4320" w:hanging="180"/>
      </w:pPr>
    </w:lvl>
    <w:lvl w:ilvl="6" w:tplc="0ACCB5D6" w:tentative="1">
      <w:start w:val="1"/>
      <w:numFmt w:val="decimal"/>
      <w:lvlText w:val="%7."/>
      <w:lvlJc w:val="left"/>
      <w:pPr>
        <w:ind w:left="5040" w:hanging="360"/>
      </w:pPr>
    </w:lvl>
    <w:lvl w:ilvl="7" w:tplc="5C5CBFDC" w:tentative="1">
      <w:start w:val="1"/>
      <w:numFmt w:val="lowerLetter"/>
      <w:lvlText w:val="%8."/>
      <w:lvlJc w:val="left"/>
      <w:pPr>
        <w:ind w:left="5760" w:hanging="360"/>
      </w:pPr>
    </w:lvl>
    <w:lvl w:ilvl="8" w:tplc="00506BEC" w:tentative="1">
      <w:start w:val="1"/>
      <w:numFmt w:val="lowerRoman"/>
      <w:lvlText w:val="%9."/>
      <w:lvlJc w:val="right"/>
      <w:pPr>
        <w:ind w:left="6480" w:hanging="180"/>
      </w:pPr>
    </w:lvl>
  </w:abstractNum>
  <w:abstractNum w:abstractNumId="40">
    <w:nsid w:val="757E28D5"/>
    <w:multiLevelType w:val="hybridMultilevel"/>
    <w:tmpl w:val="42CE3684"/>
    <w:lvl w:ilvl="0" w:tplc="C8EEDB10">
      <w:start w:val="15"/>
      <w:numFmt w:val="decimal"/>
      <w:lvlText w:val="%1."/>
      <w:lvlJc w:val="left"/>
      <w:pPr>
        <w:ind w:left="1440" w:hanging="360"/>
      </w:pPr>
      <w:rPr>
        <w:rFonts w:eastAsia="HG Mincho Light J" w:hint="default"/>
        <w:b w:val="0"/>
      </w:rPr>
    </w:lvl>
    <w:lvl w:ilvl="1" w:tplc="787E17FC" w:tentative="1">
      <w:start w:val="1"/>
      <w:numFmt w:val="lowerLetter"/>
      <w:lvlText w:val="%2."/>
      <w:lvlJc w:val="left"/>
      <w:pPr>
        <w:ind w:left="1440" w:hanging="360"/>
      </w:pPr>
    </w:lvl>
    <w:lvl w:ilvl="2" w:tplc="8F2C1BD2" w:tentative="1">
      <w:start w:val="1"/>
      <w:numFmt w:val="lowerRoman"/>
      <w:lvlText w:val="%3."/>
      <w:lvlJc w:val="right"/>
      <w:pPr>
        <w:ind w:left="2160" w:hanging="180"/>
      </w:pPr>
    </w:lvl>
    <w:lvl w:ilvl="3" w:tplc="91C8110A" w:tentative="1">
      <w:start w:val="1"/>
      <w:numFmt w:val="decimal"/>
      <w:lvlText w:val="%4."/>
      <w:lvlJc w:val="left"/>
      <w:pPr>
        <w:ind w:left="2880" w:hanging="360"/>
      </w:pPr>
    </w:lvl>
    <w:lvl w:ilvl="4" w:tplc="049AE93A" w:tentative="1">
      <w:start w:val="1"/>
      <w:numFmt w:val="lowerLetter"/>
      <w:lvlText w:val="%5."/>
      <w:lvlJc w:val="left"/>
      <w:pPr>
        <w:ind w:left="3600" w:hanging="360"/>
      </w:pPr>
    </w:lvl>
    <w:lvl w:ilvl="5" w:tplc="DEC6CF42" w:tentative="1">
      <w:start w:val="1"/>
      <w:numFmt w:val="lowerRoman"/>
      <w:lvlText w:val="%6."/>
      <w:lvlJc w:val="right"/>
      <w:pPr>
        <w:ind w:left="4320" w:hanging="180"/>
      </w:pPr>
    </w:lvl>
    <w:lvl w:ilvl="6" w:tplc="C23C00A0" w:tentative="1">
      <w:start w:val="1"/>
      <w:numFmt w:val="decimal"/>
      <w:lvlText w:val="%7."/>
      <w:lvlJc w:val="left"/>
      <w:pPr>
        <w:ind w:left="5040" w:hanging="360"/>
      </w:pPr>
    </w:lvl>
    <w:lvl w:ilvl="7" w:tplc="4192F038" w:tentative="1">
      <w:start w:val="1"/>
      <w:numFmt w:val="lowerLetter"/>
      <w:lvlText w:val="%8."/>
      <w:lvlJc w:val="left"/>
      <w:pPr>
        <w:ind w:left="5760" w:hanging="360"/>
      </w:pPr>
    </w:lvl>
    <w:lvl w:ilvl="8" w:tplc="54AA5C94" w:tentative="1">
      <w:start w:val="1"/>
      <w:numFmt w:val="lowerRoman"/>
      <w:lvlText w:val="%9."/>
      <w:lvlJc w:val="right"/>
      <w:pPr>
        <w:ind w:left="6480" w:hanging="180"/>
      </w:pPr>
    </w:lvl>
  </w:abstractNum>
  <w:abstractNum w:abstractNumId="41">
    <w:nsid w:val="77931B98"/>
    <w:multiLevelType w:val="hybridMultilevel"/>
    <w:tmpl w:val="A1FA9768"/>
    <w:lvl w:ilvl="0" w:tplc="5C64C97A">
      <w:start w:val="1"/>
      <w:numFmt w:val="bullet"/>
      <w:lvlText w:val=""/>
      <w:lvlJc w:val="left"/>
      <w:pPr>
        <w:ind w:left="1713" w:hanging="360"/>
      </w:pPr>
      <w:rPr>
        <w:rFonts w:ascii="Symbol" w:hAnsi="Symbol" w:hint="default"/>
      </w:rPr>
    </w:lvl>
    <w:lvl w:ilvl="1" w:tplc="C232952C" w:tentative="1">
      <w:start w:val="1"/>
      <w:numFmt w:val="bullet"/>
      <w:lvlText w:val="o"/>
      <w:lvlJc w:val="left"/>
      <w:pPr>
        <w:ind w:left="2433" w:hanging="360"/>
      </w:pPr>
      <w:rPr>
        <w:rFonts w:ascii="Courier New" w:hAnsi="Courier New" w:cs="Courier New" w:hint="default"/>
      </w:rPr>
    </w:lvl>
    <w:lvl w:ilvl="2" w:tplc="5C72DB5E" w:tentative="1">
      <w:start w:val="1"/>
      <w:numFmt w:val="bullet"/>
      <w:lvlText w:val=""/>
      <w:lvlJc w:val="left"/>
      <w:pPr>
        <w:ind w:left="3153" w:hanging="360"/>
      </w:pPr>
      <w:rPr>
        <w:rFonts w:ascii="Wingdings" w:hAnsi="Wingdings" w:hint="default"/>
      </w:rPr>
    </w:lvl>
    <w:lvl w:ilvl="3" w:tplc="53FC7B1E" w:tentative="1">
      <w:start w:val="1"/>
      <w:numFmt w:val="bullet"/>
      <w:lvlText w:val=""/>
      <w:lvlJc w:val="left"/>
      <w:pPr>
        <w:ind w:left="3873" w:hanging="360"/>
      </w:pPr>
      <w:rPr>
        <w:rFonts w:ascii="Symbol" w:hAnsi="Symbol" w:hint="default"/>
      </w:rPr>
    </w:lvl>
    <w:lvl w:ilvl="4" w:tplc="B4442D1C" w:tentative="1">
      <w:start w:val="1"/>
      <w:numFmt w:val="bullet"/>
      <w:lvlText w:val="o"/>
      <w:lvlJc w:val="left"/>
      <w:pPr>
        <w:ind w:left="4593" w:hanging="360"/>
      </w:pPr>
      <w:rPr>
        <w:rFonts w:ascii="Courier New" w:hAnsi="Courier New" w:cs="Courier New" w:hint="default"/>
      </w:rPr>
    </w:lvl>
    <w:lvl w:ilvl="5" w:tplc="F32C8B52" w:tentative="1">
      <w:start w:val="1"/>
      <w:numFmt w:val="bullet"/>
      <w:lvlText w:val=""/>
      <w:lvlJc w:val="left"/>
      <w:pPr>
        <w:ind w:left="5313" w:hanging="360"/>
      </w:pPr>
      <w:rPr>
        <w:rFonts w:ascii="Wingdings" w:hAnsi="Wingdings" w:hint="default"/>
      </w:rPr>
    </w:lvl>
    <w:lvl w:ilvl="6" w:tplc="43A0C8B8" w:tentative="1">
      <w:start w:val="1"/>
      <w:numFmt w:val="bullet"/>
      <w:lvlText w:val=""/>
      <w:lvlJc w:val="left"/>
      <w:pPr>
        <w:ind w:left="6033" w:hanging="360"/>
      </w:pPr>
      <w:rPr>
        <w:rFonts w:ascii="Symbol" w:hAnsi="Symbol" w:hint="default"/>
      </w:rPr>
    </w:lvl>
    <w:lvl w:ilvl="7" w:tplc="D72EA2B0" w:tentative="1">
      <w:start w:val="1"/>
      <w:numFmt w:val="bullet"/>
      <w:lvlText w:val="o"/>
      <w:lvlJc w:val="left"/>
      <w:pPr>
        <w:ind w:left="6753" w:hanging="360"/>
      </w:pPr>
      <w:rPr>
        <w:rFonts w:ascii="Courier New" w:hAnsi="Courier New" w:cs="Courier New" w:hint="default"/>
      </w:rPr>
    </w:lvl>
    <w:lvl w:ilvl="8" w:tplc="BFBC2352" w:tentative="1">
      <w:start w:val="1"/>
      <w:numFmt w:val="bullet"/>
      <w:lvlText w:val=""/>
      <w:lvlJc w:val="left"/>
      <w:pPr>
        <w:ind w:left="7473" w:hanging="360"/>
      </w:pPr>
      <w:rPr>
        <w:rFonts w:ascii="Wingdings" w:hAnsi="Wingdings" w:hint="default"/>
      </w:rPr>
    </w:lvl>
  </w:abstractNum>
  <w:abstractNum w:abstractNumId="42">
    <w:nsid w:val="782E4C35"/>
    <w:multiLevelType w:val="multilevel"/>
    <w:tmpl w:val="94ECC0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nsid w:val="787D2C91"/>
    <w:multiLevelType w:val="hybridMultilevel"/>
    <w:tmpl w:val="F4A4DBEE"/>
    <w:lvl w:ilvl="0" w:tplc="7CCC2CDE">
      <w:start w:val="1"/>
      <w:numFmt w:val="decimal"/>
      <w:lvlText w:val="%1)"/>
      <w:lvlJc w:val="left"/>
      <w:pPr>
        <w:ind w:left="1080" w:hanging="360"/>
      </w:pPr>
      <w:rPr>
        <w:rFonts w:hint="default"/>
      </w:rPr>
    </w:lvl>
    <w:lvl w:ilvl="1" w:tplc="C1462DDC" w:tentative="1">
      <w:start w:val="1"/>
      <w:numFmt w:val="lowerLetter"/>
      <w:lvlText w:val="%2."/>
      <w:lvlJc w:val="left"/>
      <w:pPr>
        <w:ind w:left="1440" w:hanging="360"/>
      </w:pPr>
    </w:lvl>
    <w:lvl w:ilvl="2" w:tplc="99BE96B8" w:tentative="1">
      <w:start w:val="1"/>
      <w:numFmt w:val="lowerRoman"/>
      <w:lvlText w:val="%3."/>
      <w:lvlJc w:val="right"/>
      <w:pPr>
        <w:ind w:left="2160" w:hanging="180"/>
      </w:pPr>
    </w:lvl>
    <w:lvl w:ilvl="3" w:tplc="9532225E" w:tentative="1">
      <w:start w:val="1"/>
      <w:numFmt w:val="decimal"/>
      <w:lvlText w:val="%4."/>
      <w:lvlJc w:val="left"/>
      <w:pPr>
        <w:ind w:left="2880" w:hanging="360"/>
      </w:pPr>
    </w:lvl>
    <w:lvl w:ilvl="4" w:tplc="E4541332" w:tentative="1">
      <w:start w:val="1"/>
      <w:numFmt w:val="lowerLetter"/>
      <w:lvlText w:val="%5."/>
      <w:lvlJc w:val="left"/>
      <w:pPr>
        <w:ind w:left="3600" w:hanging="360"/>
      </w:pPr>
    </w:lvl>
    <w:lvl w:ilvl="5" w:tplc="C3A890F6" w:tentative="1">
      <w:start w:val="1"/>
      <w:numFmt w:val="lowerRoman"/>
      <w:lvlText w:val="%6."/>
      <w:lvlJc w:val="right"/>
      <w:pPr>
        <w:ind w:left="4320" w:hanging="180"/>
      </w:pPr>
    </w:lvl>
    <w:lvl w:ilvl="6" w:tplc="C46AB3CA" w:tentative="1">
      <w:start w:val="1"/>
      <w:numFmt w:val="decimal"/>
      <w:lvlText w:val="%7."/>
      <w:lvlJc w:val="left"/>
      <w:pPr>
        <w:ind w:left="5040" w:hanging="360"/>
      </w:pPr>
    </w:lvl>
    <w:lvl w:ilvl="7" w:tplc="DBEA5CD0" w:tentative="1">
      <w:start w:val="1"/>
      <w:numFmt w:val="lowerLetter"/>
      <w:lvlText w:val="%8."/>
      <w:lvlJc w:val="left"/>
      <w:pPr>
        <w:ind w:left="5760" w:hanging="360"/>
      </w:pPr>
    </w:lvl>
    <w:lvl w:ilvl="8" w:tplc="FCC80CA2" w:tentative="1">
      <w:start w:val="1"/>
      <w:numFmt w:val="lowerRoman"/>
      <w:lvlText w:val="%9."/>
      <w:lvlJc w:val="right"/>
      <w:pPr>
        <w:ind w:left="6480" w:hanging="180"/>
      </w:pPr>
    </w:lvl>
  </w:abstractNum>
  <w:abstractNum w:abstractNumId="44">
    <w:nsid w:val="79D11697"/>
    <w:multiLevelType w:val="hybridMultilevel"/>
    <w:tmpl w:val="B0427E8E"/>
    <w:lvl w:ilvl="0" w:tplc="713CA1F0">
      <w:start w:val="8"/>
      <w:numFmt w:val="decimal"/>
      <w:lvlText w:val="%1."/>
      <w:lvlJc w:val="left"/>
      <w:pPr>
        <w:ind w:left="1401" w:hanging="360"/>
      </w:pPr>
      <w:rPr>
        <w:rFonts w:hint="default"/>
      </w:rPr>
    </w:lvl>
    <w:lvl w:ilvl="1" w:tplc="126ABA36" w:tentative="1">
      <w:start w:val="1"/>
      <w:numFmt w:val="lowerLetter"/>
      <w:lvlText w:val="%2."/>
      <w:lvlJc w:val="left"/>
      <w:pPr>
        <w:ind w:left="2121" w:hanging="360"/>
      </w:pPr>
    </w:lvl>
    <w:lvl w:ilvl="2" w:tplc="1A824494" w:tentative="1">
      <w:start w:val="1"/>
      <w:numFmt w:val="lowerRoman"/>
      <w:lvlText w:val="%3."/>
      <w:lvlJc w:val="right"/>
      <w:pPr>
        <w:ind w:left="2841" w:hanging="180"/>
      </w:pPr>
    </w:lvl>
    <w:lvl w:ilvl="3" w:tplc="77C4096A" w:tentative="1">
      <w:start w:val="1"/>
      <w:numFmt w:val="decimal"/>
      <w:lvlText w:val="%4."/>
      <w:lvlJc w:val="left"/>
      <w:pPr>
        <w:ind w:left="3561" w:hanging="360"/>
      </w:pPr>
    </w:lvl>
    <w:lvl w:ilvl="4" w:tplc="A93839D6" w:tentative="1">
      <w:start w:val="1"/>
      <w:numFmt w:val="lowerLetter"/>
      <w:lvlText w:val="%5."/>
      <w:lvlJc w:val="left"/>
      <w:pPr>
        <w:ind w:left="4281" w:hanging="360"/>
      </w:pPr>
    </w:lvl>
    <w:lvl w:ilvl="5" w:tplc="52808C56" w:tentative="1">
      <w:start w:val="1"/>
      <w:numFmt w:val="lowerRoman"/>
      <w:lvlText w:val="%6."/>
      <w:lvlJc w:val="right"/>
      <w:pPr>
        <w:ind w:left="5001" w:hanging="180"/>
      </w:pPr>
    </w:lvl>
    <w:lvl w:ilvl="6" w:tplc="63EE24EA" w:tentative="1">
      <w:start w:val="1"/>
      <w:numFmt w:val="decimal"/>
      <w:lvlText w:val="%7."/>
      <w:lvlJc w:val="left"/>
      <w:pPr>
        <w:ind w:left="5721" w:hanging="360"/>
      </w:pPr>
    </w:lvl>
    <w:lvl w:ilvl="7" w:tplc="A0D80826" w:tentative="1">
      <w:start w:val="1"/>
      <w:numFmt w:val="lowerLetter"/>
      <w:lvlText w:val="%8."/>
      <w:lvlJc w:val="left"/>
      <w:pPr>
        <w:ind w:left="6441" w:hanging="360"/>
      </w:pPr>
    </w:lvl>
    <w:lvl w:ilvl="8" w:tplc="095437D6" w:tentative="1">
      <w:start w:val="1"/>
      <w:numFmt w:val="lowerRoman"/>
      <w:lvlText w:val="%9."/>
      <w:lvlJc w:val="right"/>
      <w:pPr>
        <w:ind w:left="7161" w:hanging="180"/>
      </w:pPr>
    </w:lvl>
  </w:abstractNum>
  <w:abstractNum w:abstractNumId="45">
    <w:nsid w:val="7FB64355"/>
    <w:multiLevelType w:val="hybridMultilevel"/>
    <w:tmpl w:val="4002036E"/>
    <w:lvl w:ilvl="0" w:tplc="E71A5A7A">
      <w:start w:val="1"/>
      <w:numFmt w:val="bullet"/>
      <w:lvlText w:val=""/>
      <w:lvlJc w:val="left"/>
      <w:pPr>
        <w:ind w:left="1287" w:hanging="360"/>
      </w:pPr>
      <w:rPr>
        <w:rFonts w:ascii="Symbol" w:hAnsi="Symbol" w:hint="default"/>
      </w:rPr>
    </w:lvl>
    <w:lvl w:ilvl="1" w:tplc="5232AD22" w:tentative="1">
      <w:start w:val="1"/>
      <w:numFmt w:val="lowerLetter"/>
      <w:lvlText w:val="%2."/>
      <w:lvlJc w:val="left"/>
      <w:pPr>
        <w:ind w:left="2007" w:hanging="360"/>
      </w:pPr>
    </w:lvl>
    <w:lvl w:ilvl="2" w:tplc="7A5CA7F8" w:tentative="1">
      <w:start w:val="1"/>
      <w:numFmt w:val="lowerRoman"/>
      <w:lvlText w:val="%3."/>
      <w:lvlJc w:val="right"/>
      <w:pPr>
        <w:ind w:left="2727" w:hanging="180"/>
      </w:pPr>
    </w:lvl>
    <w:lvl w:ilvl="3" w:tplc="63DEB354" w:tentative="1">
      <w:start w:val="1"/>
      <w:numFmt w:val="decimal"/>
      <w:lvlText w:val="%4."/>
      <w:lvlJc w:val="left"/>
      <w:pPr>
        <w:ind w:left="3447" w:hanging="360"/>
      </w:pPr>
    </w:lvl>
    <w:lvl w:ilvl="4" w:tplc="4DA65B32" w:tentative="1">
      <w:start w:val="1"/>
      <w:numFmt w:val="lowerLetter"/>
      <w:lvlText w:val="%5."/>
      <w:lvlJc w:val="left"/>
      <w:pPr>
        <w:ind w:left="4167" w:hanging="360"/>
      </w:pPr>
    </w:lvl>
    <w:lvl w:ilvl="5" w:tplc="18805186" w:tentative="1">
      <w:start w:val="1"/>
      <w:numFmt w:val="lowerRoman"/>
      <w:lvlText w:val="%6."/>
      <w:lvlJc w:val="right"/>
      <w:pPr>
        <w:ind w:left="4887" w:hanging="180"/>
      </w:pPr>
    </w:lvl>
    <w:lvl w:ilvl="6" w:tplc="F62CC110" w:tentative="1">
      <w:start w:val="1"/>
      <w:numFmt w:val="decimal"/>
      <w:lvlText w:val="%7."/>
      <w:lvlJc w:val="left"/>
      <w:pPr>
        <w:ind w:left="5607" w:hanging="360"/>
      </w:pPr>
    </w:lvl>
    <w:lvl w:ilvl="7" w:tplc="15F6F8BE" w:tentative="1">
      <w:start w:val="1"/>
      <w:numFmt w:val="lowerLetter"/>
      <w:lvlText w:val="%8."/>
      <w:lvlJc w:val="left"/>
      <w:pPr>
        <w:ind w:left="6327" w:hanging="360"/>
      </w:pPr>
    </w:lvl>
    <w:lvl w:ilvl="8" w:tplc="11C055CE" w:tentative="1">
      <w:start w:val="1"/>
      <w:numFmt w:val="lowerRoman"/>
      <w:lvlText w:val="%9."/>
      <w:lvlJc w:val="right"/>
      <w:pPr>
        <w:ind w:left="7047" w:hanging="180"/>
      </w:pPr>
    </w:lvl>
  </w:abstractNum>
  <w:num w:numId="1">
    <w:abstractNumId w:val="36"/>
  </w:num>
  <w:num w:numId="2">
    <w:abstractNumId w:val="38"/>
  </w:num>
  <w:num w:numId="3">
    <w:abstractNumId w:val="5"/>
  </w:num>
  <w:num w:numId="4">
    <w:abstractNumId w:val="37"/>
  </w:num>
  <w:num w:numId="5">
    <w:abstractNumId w:val="19"/>
  </w:num>
  <w:num w:numId="6">
    <w:abstractNumId w:val="18"/>
  </w:num>
  <w:num w:numId="7">
    <w:abstractNumId w:val="0"/>
  </w:num>
  <w:num w:numId="8">
    <w:abstractNumId w:val="16"/>
  </w:num>
  <w:num w:numId="9">
    <w:abstractNumId w:val="27"/>
  </w:num>
  <w:num w:numId="10">
    <w:abstractNumId w:val="9"/>
  </w:num>
  <w:num w:numId="11">
    <w:abstractNumId w:val="7"/>
  </w:num>
  <w:num w:numId="12">
    <w:abstractNumId w:val="32"/>
  </w:num>
  <w:num w:numId="13">
    <w:abstractNumId w:val="30"/>
  </w:num>
  <w:num w:numId="14">
    <w:abstractNumId w:val="26"/>
  </w:num>
  <w:num w:numId="15">
    <w:abstractNumId w:val="3"/>
  </w:num>
  <w:num w:numId="16">
    <w:abstractNumId w:val="44"/>
  </w:num>
  <w:num w:numId="17">
    <w:abstractNumId w:val="2"/>
  </w:num>
  <w:num w:numId="18">
    <w:abstractNumId w:val="29"/>
  </w:num>
  <w:num w:numId="19">
    <w:abstractNumId w:val="10"/>
  </w:num>
  <w:num w:numId="20">
    <w:abstractNumId w:val="21"/>
  </w:num>
  <w:num w:numId="21">
    <w:abstractNumId w:val="13"/>
  </w:num>
  <w:num w:numId="22">
    <w:abstractNumId w:val="43"/>
  </w:num>
  <w:num w:numId="23">
    <w:abstractNumId w:val="24"/>
  </w:num>
  <w:num w:numId="24">
    <w:abstractNumId w:val="6"/>
  </w:num>
  <w:num w:numId="25">
    <w:abstractNumId w:val="31"/>
  </w:num>
  <w:num w:numId="26">
    <w:abstractNumId w:val="39"/>
  </w:num>
  <w:num w:numId="27">
    <w:abstractNumId w:val="40"/>
  </w:num>
  <w:num w:numId="28">
    <w:abstractNumId w:val="11"/>
  </w:num>
  <w:num w:numId="29">
    <w:abstractNumId w:val="17"/>
  </w:num>
  <w:num w:numId="30">
    <w:abstractNumId w:val="25"/>
  </w:num>
  <w:num w:numId="31">
    <w:abstractNumId w:val="28"/>
  </w:num>
  <w:num w:numId="32">
    <w:abstractNumId w:val="35"/>
  </w:num>
  <w:num w:numId="33">
    <w:abstractNumId w:val="12"/>
  </w:num>
  <w:num w:numId="34">
    <w:abstractNumId w:val="8"/>
  </w:num>
  <w:num w:numId="35">
    <w:abstractNumId w:val="1"/>
  </w:num>
  <w:num w:numId="36">
    <w:abstractNumId w:val="20"/>
  </w:num>
  <w:num w:numId="37">
    <w:abstractNumId w:val="33"/>
  </w:num>
  <w:num w:numId="38">
    <w:abstractNumId w:val="23"/>
  </w:num>
  <w:num w:numId="39">
    <w:abstractNumId w:val="45"/>
  </w:num>
  <w:num w:numId="40">
    <w:abstractNumId w:val="41"/>
  </w:num>
  <w:num w:numId="41">
    <w:abstractNumId w:val="42"/>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4"/>
  </w:num>
  <w:num w:numId="46">
    <w:abstractNumId w:val="14"/>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DF7AD2"/>
    <w:rsid w:val="0017085A"/>
    <w:rsid w:val="00582703"/>
    <w:rsid w:val="00C44D38"/>
    <w:rsid w:val="00D23C23"/>
    <w:rsid w:val="00DF7AD2"/>
    <w:rsid w:val="00E90AF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Nagwek1">
    <w:name w:val="heading 1"/>
    <w:basedOn w:val="Normalny"/>
    <w:next w:val="Normalny"/>
    <w:link w:val="Nagwek1Znak"/>
    <w:qFormat/>
    <w:rsid w:val="002F1483"/>
    <w:pPr>
      <w:keepNext/>
      <w:suppressAutoHyphens w:val="0"/>
      <w:ind w:left="2124" w:right="-142" w:firstLine="3546"/>
      <w:outlineLvl w:val="0"/>
    </w:pPr>
    <w:rPr>
      <w:b/>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F1483"/>
    <w:rPr>
      <w:rFonts w:ascii="Times New Roman" w:eastAsia="Times New Roman" w:hAnsi="Times New Roman" w:cs="Times New Roman"/>
      <w:b/>
      <w:sz w:val="24"/>
      <w:szCs w:val="20"/>
      <w:lang w:eastAsia="pl-PL"/>
    </w:rPr>
  </w:style>
  <w:style w:type="paragraph" w:styleId="Bezodstpw">
    <w:name w:val="No Spacing"/>
    <w:uiPriority w:val="1"/>
    <w:qFormat/>
    <w:rsid w:val="002F1483"/>
    <w:pPr>
      <w:suppressAutoHyphens/>
      <w:spacing w:after="0" w:line="240" w:lineRule="auto"/>
    </w:pPr>
    <w:rPr>
      <w:rFonts w:ascii="Times New Roman" w:eastAsia="Times New Roman" w:hAnsi="Times New Roman" w:cs="Times New Roman"/>
      <w:sz w:val="24"/>
      <w:szCs w:val="24"/>
      <w:lang w:eastAsia="zh-CN"/>
    </w:rPr>
  </w:style>
  <w:style w:type="paragraph" w:styleId="Stopka">
    <w:name w:val="footer"/>
    <w:basedOn w:val="Normalny"/>
    <w:link w:val="StopkaZnak"/>
    <w:rsid w:val="002F1483"/>
    <w:pPr>
      <w:tabs>
        <w:tab w:val="center" w:pos="4536"/>
        <w:tab w:val="right" w:pos="9072"/>
      </w:tabs>
    </w:pPr>
  </w:style>
  <w:style w:type="character" w:customStyle="1" w:styleId="StopkaZnak">
    <w:name w:val="Stopka Znak"/>
    <w:basedOn w:val="Domylnaczcionkaakapitu"/>
    <w:link w:val="Stopka"/>
    <w:rsid w:val="002F1483"/>
    <w:rPr>
      <w:rFonts w:ascii="Times New Roman" w:eastAsia="Times New Roman" w:hAnsi="Times New Roman" w:cs="Times New Roman"/>
      <w:sz w:val="24"/>
      <w:szCs w:val="24"/>
      <w:lang w:eastAsia="zh-CN"/>
    </w:rPr>
  </w:style>
  <w:style w:type="paragraph" w:styleId="Nagwek">
    <w:name w:val="header"/>
    <w:basedOn w:val="Normalny"/>
    <w:link w:val="NagwekZnak"/>
    <w:uiPriority w:val="99"/>
    <w:unhideWhenUsed/>
    <w:rsid w:val="002F1483"/>
    <w:pPr>
      <w:tabs>
        <w:tab w:val="center" w:pos="4536"/>
        <w:tab w:val="right" w:pos="9072"/>
      </w:tabs>
    </w:pPr>
  </w:style>
  <w:style w:type="character" w:customStyle="1" w:styleId="NagwekZnak">
    <w:name w:val="Nagłówek Znak"/>
    <w:basedOn w:val="Domylnaczcionkaakapitu"/>
    <w:link w:val="Nagwek"/>
    <w:uiPriority w:val="99"/>
    <w:rsid w:val="002F1483"/>
    <w:rPr>
      <w:rFonts w:ascii="Times New Roman" w:eastAsia="Times New Roman" w:hAnsi="Times New Roman" w:cs="Times New Roman"/>
      <w:sz w:val="24"/>
      <w:szCs w:val="24"/>
      <w:lang w:eastAsia="zh-CN"/>
    </w:rPr>
  </w:style>
  <w:style w:type="paragraph" w:styleId="Akapitzlist">
    <w:name w:val="List Paragraph"/>
    <w:aliases w:val="Akapit z listą1,Akapit z listą11,Akapit z listą31,BulletC,Bullets,Eko punkty,Kolorowa lista — akcent 11,List Paragraph1,List Paragraph_0,Normal_0,Normal_1,Numerowanie,Obiekt,Wyliczanie,Wypunktowanie,normalny,normalny tekst,tekst normalny"/>
    <w:basedOn w:val="Normalny"/>
    <w:link w:val="AkapitzlistZnak"/>
    <w:uiPriority w:val="99"/>
    <w:qFormat/>
    <w:rsid w:val="002F1483"/>
    <w:pPr>
      <w:widowControl w:val="0"/>
      <w:ind w:left="720"/>
      <w:contextualSpacing/>
    </w:pPr>
    <w:rPr>
      <w:rFonts w:eastAsia="HG Mincho Light J"/>
      <w:color w:val="000000"/>
      <w:szCs w:val="20"/>
      <w:lang w:eastAsia="pl-PL"/>
    </w:rPr>
  </w:style>
  <w:style w:type="paragraph" w:customStyle="1" w:styleId="Default">
    <w:name w:val="Default"/>
    <w:qFormat/>
    <w:rsid w:val="002F1483"/>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Listapunktowana21">
    <w:name w:val="Lista punktowana 21"/>
    <w:basedOn w:val="Normalny"/>
    <w:rsid w:val="002F1483"/>
    <w:pPr>
      <w:widowControl w:val="0"/>
    </w:pPr>
    <w:rPr>
      <w:rFonts w:eastAsia="Arial Unicode MS"/>
      <w:kern w:val="1"/>
      <w:szCs w:val="20"/>
    </w:rPr>
  </w:style>
  <w:style w:type="paragraph" w:styleId="HTML-wstpniesformatowany">
    <w:name w:val="HTML Preformatted"/>
    <w:basedOn w:val="Normalny"/>
    <w:link w:val="HTML-wstpniesformatowanyZnak"/>
    <w:uiPriority w:val="99"/>
    <w:unhideWhenUsed/>
    <w:rsid w:val="002F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2F1483"/>
    <w:rPr>
      <w:rFonts w:ascii="Courier New" w:eastAsia="Times New Roman" w:hAnsi="Courier New" w:cs="Courier New"/>
      <w:sz w:val="20"/>
      <w:szCs w:val="20"/>
      <w:lang w:eastAsia="pl-PL"/>
    </w:rPr>
  </w:style>
  <w:style w:type="paragraph" w:styleId="Tekstdymka">
    <w:name w:val="Balloon Text"/>
    <w:basedOn w:val="Normalny"/>
    <w:link w:val="TekstdymkaZnak"/>
    <w:uiPriority w:val="99"/>
    <w:semiHidden/>
    <w:unhideWhenUsed/>
    <w:rsid w:val="00CA735F"/>
    <w:rPr>
      <w:rFonts w:ascii="Tahoma" w:hAnsi="Tahoma" w:cs="Tahoma"/>
      <w:sz w:val="16"/>
      <w:szCs w:val="16"/>
    </w:rPr>
  </w:style>
  <w:style w:type="character" w:customStyle="1" w:styleId="TekstdymkaZnak">
    <w:name w:val="Tekst dymka Znak"/>
    <w:basedOn w:val="Domylnaczcionkaakapitu"/>
    <w:link w:val="Tekstdymka"/>
    <w:uiPriority w:val="99"/>
    <w:semiHidden/>
    <w:rsid w:val="00CA735F"/>
    <w:rPr>
      <w:rFonts w:ascii="Tahoma" w:eastAsia="Times New Roman" w:hAnsi="Tahoma" w:cs="Tahoma"/>
      <w:sz w:val="16"/>
      <w:szCs w:val="16"/>
      <w:lang w:eastAsia="zh-CN"/>
    </w:rPr>
  </w:style>
  <w:style w:type="paragraph" w:styleId="Tekstpodstawowy">
    <w:name w:val="Body Text"/>
    <w:aliases w:val="program3"/>
    <w:basedOn w:val="Normalny"/>
    <w:link w:val="TekstpodstawowyZnak"/>
    <w:semiHidden/>
    <w:rsid w:val="00CA735F"/>
    <w:pPr>
      <w:suppressAutoHyphens w:val="0"/>
      <w:jc w:val="both"/>
    </w:pPr>
    <w:rPr>
      <w:sz w:val="26"/>
      <w:szCs w:val="20"/>
      <w:lang w:eastAsia="pl-PL"/>
    </w:rPr>
  </w:style>
  <w:style w:type="character" w:customStyle="1" w:styleId="TekstpodstawowyZnak">
    <w:name w:val="Tekst podstawowy Znak"/>
    <w:aliases w:val="program3 Znak"/>
    <w:basedOn w:val="Domylnaczcionkaakapitu"/>
    <w:link w:val="Tekstpodstawowy"/>
    <w:semiHidden/>
    <w:rsid w:val="00CA735F"/>
    <w:rPr>
      <w:rFonts w:ascii="Times New Roman" w:eastAsia="Times New Roman" w:hAnsi="Times New Roman" w:cs="Times New Roman"/>
      <w:sz w:val="26"/>
      <w:szCs w:val="20"/>
      <w:lang w:eastAsia="pl-PL"/>
    </w:rPr>
  </w:style>
  <w:style w:type="character" w:customStyle="1" w:styleId="FontStyle22">
    <w:name w:val="Font Style22"/>
    <w:basedOn w:val="Domylnaczcionkaakapitu"/>
    <w:uiPriority w:val="99"/>
    <w:rsid w:val="00CA735F"/>
    <w:rPr>
      <w:rFonts w:ascii="Times New Roman" w:hAnsi="Times New Roman" w:cs="Times New Roman"/>
      <w:sz w:val="22"/>
      <w:szCs w:val="22"/>
    </w:rPr>
  </w:style>
  <w:style w:type="paragraph" w:styleId="Tekstpodstawowywcity2">
    <w:name w:val="Body Text Indent 2"/>
    <w:basedOn w:val="Normalny"/>
    <w:link w:val="Tekstpodstawowywcity2Znak"/>
    <w:uiPriority w:val="99"/>
    <w:semiHidden/>
    <w:unhideWhenUsed/>
    <w:rsid w:val="009A75F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9A75F9"/>
    <w:rPr>
      <w:rFonts w:ascii="Times New Roman" w:eastAsia="Times New Roman" w:hAnsi="Times New Roman" w:cs="Times New Roman"/>
      <w:sz w:val="24"/>
      <w:szCs w:val="24"/>
      <w:lang w:eastAsia="zh-CN"/>
    </w:rPr>
  </w:style>
  <w:style w:type="character" w:customStyle="1" w:styleId="AkapitzlistZnak">
    <w:name w:val="Akapit z listą Znak"/>
    <w:aliases w:val="Akapit z listą1 Znak,Akapit z listą11 Znak,Akapit z listą31 Znak,BulletC Znak,Bullets Znak,Eko punkty Znak,Kolorowa lista — akcent 11 Znak,List Paragraph1 Znak,List Paragraph_0 Znak,Normal_0 Znak,Normal_1 Znak,Numerowanie Znak"/>
    <w:link w:val="Akapitzlist"/>
    <w:uiPriority w:val="99"/>
    <w:qFormat/>
    <w:rsid w:val="009A75F9"/>
    <w:rPr>
      <w:rFonts w:ascii="Times New Roman" w:eastAsia="HG Mincho Light J" w:hAnsi="Times New Roman" w:cs="Times New Roman"/>
      <w:color w:val="000000"/>
      <w:sz w:val="24"/>
      <w:szCs w:val="20"/>
      <w:lang w:eastAsia="pl-PL"/>
    </w:rPr>
  </w:style>
  <w:style w:type="character" w:styleId="Odwoaniedokomentarza">
    <w:name w:val="annotation reference"/>
    <w:basedOn w:val="Domylnaczcionkaakapitu"/>
    <w:uiPriority w:val="99"/>
    <w:semiHidden/>
    <w:unhideWhenUsed/>
    <w:rsid w:val="00AB2E44"/>
    <w:rPr>
      <w:sz w:val="16"/>
      <w:szCs w:val="16"/>
    </w:rPr>
  </w:style>
  <w:style w:type="paragraph" w:styleId="Tekstkomentarza">
    <w:name w:val="annotation text"/>
    <w:basedOn w:val="Normalny"/>
    <w:link w:val="TekstkomentarzaZnak"/>
    <w:uiPriority w:val="99"/>
    <w:semiHidden/>
    <w:unhideWhenUsed/>
    <w:rsid w:val="00AB2E44"/>
    <w:rPr>
      <w:sz w:val="20"/>
      <w:szCs w:val="20"/>
    </w:rPr>
  </w:style>
  <w:style w:type="character" w:customStyle="1" w:styleId="TekstkomentarzaZnak">
    <w:name w:val="Tekst komentarza Znak"/>
    <w:basedOn w:val="Domylnaczcionkaakapitu"/>
    <w:link w:val="Tekstkomentarza"/>
    <w:uiPriority w:val="99"/>
    <w:semiHidden/>
    <w:rsid w:val="00AB2E44"/>
    <w:rPr>
      <w:rFonts w:ascii="Times New Roman" w:eastAsia="Times New Roman" w:hAnsi="Times New Roman" w:cs="Times New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AB2E44"/>
    <w:rPr>
      <w:b/>
      <w:bCs/>
    </w:rPr>
  </w:style>
  <w:style w:type="character" w:customStyle="1" w:styleId="TematkomentarzaZnak">
    <w:name w:val="Temat komentarza Znak"/>
    <w:basedOn w:val="TekstkomentarzaZnak"/>
    <w:link w:val="Tematkomentarza"/>
    <w:uiPriority w:val="99"/>
    <w:semiHidden/>
    <w:rsid w:val="00AB2E44"/>
    <w:rPr>
      <w:rFonts w:ascii="Times New Roman" w:eastAsia="Times New Roman" w:hAnsi="Times New Roman" w:cs="Times New Roman"/>
      <w:b/>
      <w:bCs/>
      <w:sz w:val="20"/>
      <w:szCs w:val="20"/>
      <w:lang w:eastAsia="zh-CN"/>
    </w:rPr>
  </w:style>
  <w:style w:type="character" w:styleId="Hipercze">
    <w:name w:val="Hyperlink"/>
    <w:basedOn w:val="Domylnaczcionkaakapitu"/>
    <w:uiPriority w:val="99"/>
    <w:unhideWhenUsed/>
    <w:rsid w:val="005D7BE7"/>
    <w:rPr>
      <w:color w:val="0000FF" w:themeColor="hyperlink"/>
      <w:u w:val="single"/>
    </w:rPr>
  </w:style>
  <w:style w:type="paragraph" w:customStyle="1" w:styleId="Bezodstpw11">
    <w:name w:val="Bez odstępów11"/>
    <w:qFormat/>
    <w:rsid w:val="002519E4"/>
    <w:pPr>
      <w:spacing w:after="0" w:line="240" w:lineRule="auto"/>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82BFC3-2C0F-48C6-A690-65586E06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13166</Words>
  <Characters>78998</Characters>
  <Application>Microsoft Office Word</Application>
  <DocSecurity>0</DocSecurity>
  <Lines>658</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2021-07-26T07:55:00Z</dcterms:created>
  <dcterms:modified xsi:type="dcterms:W3CDTF">2021-07-26T09:23:00Z</dcterms:modified>
</cp:coreProperties>
</file>