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821067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</w:p>
    <w:p w:rsidR="00420AC6" w:rsidRPr="003773F3" w:rsidRDefault="00821067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bookmarkEnd w:id="1"/>
    </w:p>
    <w:p w:rsidR="00AC6F29" w:rsidRPr="003773F3" w:rsidRDefault="00CE361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CE361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CE361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CE361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022B1C" w:rsidRDefault="003B6725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Pan</w:t>
      </w:r>
    </w:p>
    <w:p w:rsidR="003B6725" w:rsidRPr="003773F3" w:rsidRDefault="003B6725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Sebastian Adamowicz</w:t>
      </w:r>
    </w:p>
    <w:p w:rsidR="002D2733" w:rsidRPr="003773F3" w:rsidRDefault="0046697B" w:rsidP="00E504DE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ZAWIADOMIENIE O SPOSOBIE ZAŁATWIENIA PETYCJI</w:t>
      </w:r>
    </w:p>
    <w:p w:rsidR="00D9759D" w:rsidRDefault="0046697B" w:rsidP="00E504DE">
      <w:pPr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t xml:space="preserve">Minister Rozwoju, Pracy i Technologii, działając na podstawie art. 13 </w:t>
      </w:r>
      <w:r w:rsidRPr="00173EEE">
        <w:rPr>
          <w:rFonts w:ascii="Arial" w:hAnsi="Arial" w:cs="Arial"/>
          <w:i/>
        </w:rPr>
        <w:t>ustawy z dnia 11 lipca 2014 r. o petycjach (Dz. U. z 2018 r. poz. 870)</w:t>
      </w:r>
      <w:r w:rsidRPr="00173EEE">
        <w:rPr>
          <w:rFonts w:ascii="Arial" w:hAnsi="Arial" w:cs="Arial"/>
        </w:rPr>
        <w:t xml:space="preserve">, w związku z Pana petycjami z dnia 6 lutego 2020 r. oraz 12 i 17 marca 2020 r., zawierającymi postulat dotyczący konieczności podjęcia inicjatywy ustawodawczej, m.in. w zakresie </w:t>
      </w:r>
      <w:r w:rsidR="00E504DE" w:rsidRPr="00173EEE">
        <w:rPr>
          <w:rFonts w:ascii="Arial" w:hAnsi="Arial" w:cs="Arial"/>
        </w:rPr>
        <w:t xml:space="preserve">zmiany </w:t>
      </w:r>
      <w:r w:rsidRPr="00173EEE">
        <w:rPr>
          <w:rFonts w:ascii="Arial" w:hAnsi="Arial" w:cs="Arial"/>
        </w:rPr>
        <w:t xml:space="preserve">art. 15 ust. 1 </w:t>
      </w:r>
      <w:r w:rsidRPr="00173EEE">
        <w:rPr>
          <w:rFonts w:ascii="Arial" w:hAnsi="Arial" w:cs="Arial"/>
          <w:i/>
        </w:rPr>
        <w:t>ustawy z dnia 26 października 1995 r. o niektórych formach popierania budownictwa mieszkaniowego (Dz. U. z 2020 r. poz. 2195 oraz z 2021 r. poz.</w:t>
      </w:r>
      <w:r w:rsidRPr="00173EEE">
        <w:rPr>
          <w:rFonts w:ascii="Arial" w:hAnsi="Arial" w:cs="Arial"/>
        </w:rPr>
        <w:t xml:space="preserve"> </w:t>
      </w:r>
      <w:r w:rsidRPr="00173EEE">
        <w:rPr>
          <w:rFonts w:ascii="Arial" w:hAnsi="Arial" w:cs="Arial"/>
          <w:i/>
        </w:rPr>
        <w:t>11)</w:t>
      </w:r>
      <w:r w:rsidRPr="00173EEE">
        <w:rPr>
          <w:rFonts w:ascii="Arial" w:hAnsi="Arial" w:cs="Arial"/>
        </w:rPr>
        <w:t xml:space="preserve"> oraz art. 174 ust. 9 </w:t>
      </w:r>
      <w:r w:rsidR="00717E96" w:rsidRPr="00173EEE">
        <w:rPr>
          <w:rFonts w:ascii="Arial" w:hAnsi="Arial" w:cs="Arial"/>
          <w:i/>
        </w:rPr>
        <w:t xml:space="preserve">ustawy z dnia </w:t>
      </w:r>
      <w:r w:rsidR="00E504DE" w:rsidRPr="00173EEE">
        <w:rPr>
          <w:rFonts w:ascii="Arial" w:hAnsi="Arial" w:cs="Arial"/>
          <w:i/>
        </w:rPr>
        <w:t xml:space="preserve">21 sierpnia 1997 r. </w:t>
      </w:r>
      <w:r w:rsidR="00025E96">
        <w:rPr>
          <w:rFonts w:ascii="Arial" w:hAnsi="Arial" w:cs="Arial"/>
          <w:i/>
        </w:rPr>
        <w:t xml:space="preserve">o gospodarce nieruchomościami </w:t>
      </w:r>
      <w:r w:rsidR="00E504DE" w:rsidRPr="00173EEE">
        <w:rPr>
          <w:rFonts w:ascii="Arial" w:hAnsi="Arial" w:cs="Arial"/>
          <w:i/>
        </w:rPr>
        <w:t>(Dz. U. z 2020 r. poz. 1990 oraz z 2021 poz. 11 i 234)</w:t>
      </w:r>
      <w:r w:rsidR="00E504DE" w:rsidRPr="00173EEE">
        <w:rPr>
          <w:rFonts w:ascii="Arial" w:hAnsi="Arial" w:cs="Arial"/>
        </w:rPr>
        <w:t xml:space="preserve">, w celu uporządkowania i uaktualnienia treści ww. przepisów, informuję że petycje zostały rozpatrzone. </w:t>
      </w:r>
    </w:p>
    <w:p w:rsidR="0036369E" w:rsidRPr="00173EEE" w:rsidRDefault="00F35CDA" w:rsidP="0035155A">
      <w:pPr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t xml:space="preserve">Pismem z dnia </w:t>
      </w:r>
      <w:bookmarkStart w:id="2" w:name="_GoBack"/>
      <w:bookmarkEnd w:id="2"/>
      <w:r w:rsidRPr="00173EEE">
        <w:rPr>
          <w:rFonts w:ascii="Arial" w:hAnsi="Arial" w:cs="Arial"/>
        </w:rPr>
        <w:t xml:space="preserve">6 lutego 2020 r. </w:t>
      </w:r>
      <w:r w:rsidR="007D1F9D" w:rsidRPr="00173EEE">
        <w:rPr>
          <w:rFonts w:ascii="Arial" w:hAnsi="Arial" w:cs="Arial"/>
        </w:rPr>
        <w:t>wniósł Pan do</w:t>
      </w:r>
      <w:r w:rsidRPr="00173EEE">
        <w:rPr>
          <w:rFonts w:ascii="Arial" w:hAnsi="Arial" w:cs="Arial"/>
        </w:rPr>
        <w:t xml:space="preserve"> Kancelarii Senatu RP petycję dotyczącą </w:t>
      </w:r>
      <w:r w:rsidR="0035155A" w:rsidRPr="00173EEE">
        <w:rPr>
          <w:rFonts w:ascii="Arial" w:hAnsi="Arial" w:cs="Arial"/>
        </w:rPr>
        <w:t xml:space="preserve">zmiany dziesięciu ustaw, w tym </w:t>
      </w:r>
      <w:r w:rsidR="0035155A" w:rsidRPr="00173EEE">
        <w:rPr>
          <w:rFonts w:ascii="Arial" w:hAnsi="Arial" w:cs="Arial"/>
          <w:i/>
        </w:rPr>
        <w:t>ustawy o niektórych formach (…)</w:t>
      </w:r>
      <w:r w:rsidR="0035155A" w:rsidRPr="00173EEE">
        <w:rPr>
          <w:rFonts w:ascii="Arial" w:hAnsi="Arial" w:cs="Arial"/>
        </w:rPr>
        <w:t xml:space="preserve">, a następnie złożył Pan kolejną petycję z dnia 12 i 17 marca 2020 r. dotyczącą m.in. zmiany </w:t>
      </w:r>
      <w:r w:rsidR="0035155A" w:rsidRPr="00173EEE">
        <w:rPr>
          <w:rFonts w:ascii="Arial" w:hAnsi="Arial" w:cs="Arial"/>
          <w:i/>
        </w:rPr>
        <w:t>ustawy o</w:t>
      </w:r>
      <w:r w:rsidR="0036369E">
        <w:rPr>
          <w:rFonts w:ascii="Arial" w:hAnsi="Arial" w:cs="Arial"/>
          <w:i/>
        </w:rPr>
        <w:t> </w:t>
      </w:r>
      <w:r w:rsidR="0035155A" w:rsidRPr="00173EEE">
        <w:rPr>
          <w:rFonts w:ascii="Arial" w:hAnsi="Arial" w:cs="Arial"/>
          <w:i/>
        </w:rPr>
        <w:t>gospodarce nieruchomościami</w:t>
      </w:r>
      <w:r w:rsidR="0035155A" w:rsidRPr="00173EEE">
        <w:rPr>
          <w:rFonts w:ascii="Arial" w:hAnsi="Arial" w:cs="Arial"/>
        </w:rPr>
        <w:t xml:space="preserve">. Wyżej wymienione </w:t>
      </w:r>
      <w:r w:rsidR="00173EEE" w:rsidRPr="00173EEE">
        <w:rPr>
          <w:rFonts w:ascii="Arial" w:hAnsi="Arial" w:cs="Arial"/>
        </w:rPr>
        <w:t>przepisy znajdują się we właściwości Ministra Rozwoju, Pracy i Technologii, który kieruje działem administracji rządowej budownictwo, planowanie i zagospodarowanie przestrzenne oraz mieszkalnictwo, gospodarka, turystyka oraz praca.</w:t>
      </w:r>
    </w:p>
    <w:p w:rsidR="0035155A" w:rsidRDefault="0035155A" w:rsidP="0035155A">
      <w:pPr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t>W trakcie prac w Senacie RP w Komisji Praw Człowieka, Praworządności i Petycji zdecydowano o niepodejmowaniu dalszych prac nad petycjami, a następnie przekazano informacje o wnioskach petycji do Rządowego Centrum Legislacji, celem rozważenia zasadności postul</w:t>
      </w:r>
      <w:r w:rsidR="007D1F9D" w:rsidRPr="00173EEE">
        <w:rPr>
          <w:rFonts w:ascii="Arial" w:hAnsi="Arial" w:cs="Arial"/>
        </w:rPr>
        <w:t xml:space="preserve">atów w nich zawartych </w:t>
      </w:r>
      <w:r w:rsidR="00ED25AF" w:rsidRPr="00173EEE">
        <w:rPr>
          <w:rFonts w:ascii="Arial" w:hAnsi="Arial" w:cs="Arial"/>
        </w:rPr>
        <w:t>przy podejmowaniu przyszłych prac legislacyjnych w tym zakresie</w:t>
      </w:r>
      <w:r w:rsidR="007D1F9D" w:rsidRPr="00173EEE">
        <w:rPr>
          <w:rFonts w:ascii="Arial" w:hAnsi="Arial" w:cs="Arial"/>
        </w:rPr>
        <w:t xml:space="preserve"> (pismo znak: BPS.DKS.KPCPP.0330.30.2020, z dnia 9</w:t>
      </w:r>
      <w:r w:rsidR="0036369E">
        <w:rPr>
          <w:rFonts w:ascii="Arial" w:hAnsi="Arial" w:cs="Arial"/>
        </w:rPr>
        <w:t> </w:t>
      </w:r>
      <w:r w:rsidR="007D1F9D" w:rsidRPr="00173EEE">
        <w:rPr>
          <w:rFonts w:ascii="Arial" w:hAnsi="Arial" w:cs="Arial"/>
        </w:rPr>
        <w:t>listopada 2020 r.)</w:t>
      </w:r>
      <w:r w:rsidR="00ED25AF" w:rsidRPr="00173EEE">
        <w:rPr>
          <w:rFonts w:ascii="Arial" w:hAnsi="Arial" w:cs="Arial"/>
        </w:rPr>
        <w:t>.</w:t>
      </w:r>
      <w:r w:rsidR="00D34982" w:rsidRPr="00173EEE">
        <w:rPr>
          <w:rFonts w:ascii="Arial" w:hAnsi="Arial" w:cs="Arial"/>
        </w:rPr>
        <w:t xml:space="preserve"> </w:t>
      </w:r>
      <w:r w:rsidR="007D1F9D" w:rsidRPr="00173EEE">
        <w:rPr>
          <w:rFonts w:ascii="Arial" w:hAnsi="Arial" w:cs="Arial"/>
        </w:rPr>
        <w:t>Następnie RCL przekazało przedmiotowe petycję zgodnie z</w:t>
      </w:r>
      <w:r w:rsidR="0036369E">
        <w:rPr>
          <w:rFonts w:ascii="Arial" w:hAnsi="Arial" w:cs="Arial"/>
        </w:rPr>
        <w:t> </w:t>
      </w:r>
      <w:r w:rsidR="007D1F9D" w:rsidRPr="00173EEE">
        <w:rPr>
          <w:rFonts w:ascii="Arial" w:hAnsi="Arial" w:cs="Arial"/>
        </w:rPr>
        <w:t xml:space="preserve">właściwością do Ministerstwa Spraw Wewnętrznych i Administracji (pismo znak:  RCL.DPSPTK.053.7/2020, z dnia 15 stycznia 2020 r.). </w:t>
      </w:r>
    </w:p>
    <w:p w:rsidR="0036369E" w:rsidRPr="00173EEE" w:rsidRDefault="0036369E" w:rsidP="0035155A">
      <w:pPr>
        <w:spacing w:before="120" w:after="120" w:line="360" w:lineRule="auto"/>
        <w:jc w:val="both"/>
        <w:rPr>
          <w:rFonts w:ascii="Arial" w:hAnsi="Arial" w:cs="Arial"/>
        </w:rPr>
      </w:pPr>
    </w:p>
    <w:p w:rsidR="0036369E" w:rsidRPr="00173EEE" w:rsidRDefault="007D1F9D" w:rsidP="0078235A">
      <w:pPr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lastRenderedPageBreak/>
        <w:t xml:space="preserve">W treści petycji z dnia 6 lutego 2020 r. wnosi Pan o zmianę </w:t>
      </w:r>
      <w:r w:rsidR="00381116" w:rsidRPr="00173EEE">
        <w:rPr>
          <w:rFonts w:ascii="Arial" w:hAnsi="Arial" w:cs="Arial"/>
        </w:rPr>
        <w:t xml:space="preserve">art. 15 ust. 1 </w:t>
      </w:r>
      <w:r w:rsidR="00381116" w:rsidRPr="00173EEE">
        <w:rPr>
          <w:rFonts w:ascii="Arial" w:hAnsi="Arial" w:cs="Arial"/>
          <w:i/>
        </w:rPr>
        <w:t>ustawy o</w:t>
      </w:r>
      <w:r w:rsidR="0036369E">
        <w:rPr>
          <w:rFonts w:ascii="Arial" w:hAnsi="Arial" w:cs="Arial"/>
          <w:i/>
        </w:rPr>
        <w:t> </w:t>
      </w:r>
      <w:r w:rsidR="00381116" w:rsidRPr="00173EEE">
        <w:rPr>
          <w:rFonts w:ascii="Arial" w:hAnsi="Arial" w:cs="Arial"/>
          <w:i/>
        </w:rPr>
        <w:t>niektórych formach (…)</w:t>
      </w:r>
      <w:r w:rsidR="00381116" w:rsidRPr="00173EEE">
        <w:rPr>
          <w:rFonts w:ascii="Arial" w:hAnsi="Arial" w:cs="Arial"/>
        </w:rPr>
        <w:t xml:space="preserve">, zgodnie z którym jeżeli stosunki między małżonkami podlegają wspólności ustawowej, środki zgromadzone na rachunku oszczędnościowo-kredytowym należą do obojga małżonków, niezależnie od pochodzenia tych środków oraz od tego, które z nich jest posiadaczem rachunku. Przepis ten nie narusza uprawnienia każdego z małżonków do żądania zwrotu części środków pochodzącej z jego </w:t>
      </w:r>
      <w:r w:rsidR="00381116" w:rsidRPr="00173EEE">
        <w:rPr>
          <w:rFonts w:ascii="Arial" w:hAnsi="Arial" w:cs="Arial"/>
          <w:u w:val="single"/>
        </w:rPr>
        <w:t>majątku odrębnego</w:t>
      </w:r>
      <w:r w:rsidR="00381116" w:rsidRPr="00173EEE">
        <w:rPr>
          <w:rFonts w:ascii="Arial" w:hAnsi="Arial" w:cs="Arial"/>
        </w:rPr>
        <w:t>.</w:t>
      </w:r>
      <w:r w:rsidR="0037735C" w:rsidRPr="00173EEE">
        <w:rPr>
          <w:rFonts w:ascii="Arial" w:hAnsi="Arial" w:cs="Arial"/>
        </w:rPr>
        <w:t xml:space="preserve"> W</w:t>
      </w:r>
      <w:r w:rsidR="0036369E">
        <w:rPr>
          <w:rFonts w:ascii="Arial" w:hAnsi="Arial" w:cs="Arial"/>
        </w:rPr>
        <w:t> </w:t>
      </w:r>
      <w:r w:rsidR="0037735C" w:rsidRPr="00173EEE">
        <w:rPr>
          <w:rFonts w:ascii="Arial" w:hAnsi="Arial" w:cs="Arial"/>
        </w:rPr>
        <w:t xml:space="preserve">treści przepisu funkcjonuje nieaktualny już zwrot, tj. </w:t>
      </w:r>
      <w:r w:rsidR="0037735C" w:rsidRPr="00173EEE">
        <w:rPr>
          <w:rFonts w:ascii="Arial" w:hAnsi="Arial" w:cs="Arial"/>
          <w:i/>
        </w:rPr>
        <w:t>„majątek odrębny”</w:t>
      </w:r>
      <w:r w:rsidR="0037735C" w:rsidRPr="00173EEE">
        <w:rPr>
          <w:rFonts w:ascii="Arial" w:hAnsi="Arial" w:cs="Arial"/>
        </w:rPr>
        <w:t>, który od 2004 r. zastąpiony został zwrotem</w:t>
      </w:r>
      <w:r w:rsidR="0037735C" w:rsidRPr="00173EEE">
        <w:rPr>
          <w:rFonts w:ascii="Arial" w:hAnsi="Arial" w:cs="Arial"/>
          <w:i/>
        </w:rPr>
        <w:t xml:space="preserve"> „majątek osobisty”</w:t>
      </w:r>
      <w:r w:rsidR="0037735C" w:rsidRPr="00173EEE">
        <w:rPr>
          <w:rFonts w:ascii="Arial" w:hAnsi="Arial" w:cs="Arial"/>
        </w:rPr>
        <w:t xml:space="preserve">. Jednocześnie wskazuje Pan, że </w:t>
      </w:r>
      <w:r w:rsidR="0037735C" w:rsidRPr="00173EEE">
        <w:rPr>
          <w:rFonts w:ascii="Arial" w:hAnsi="Arial" w:cs="Arial"/>
          <w:i/>
        </w:rPr>
        <w:t>„ustawodawca przewidział, co prawda, że ilekroć w przepisach jest</w:t>
      </w:r>
      <w:r w:rsidR="0078235A" w:rsidRPr="00173EEE">
        <w:rPr>
          <w:rFonts w:ascii="Arial" w:hAnsi="Arial" w:cs="Arial"/>
          <w:i/>
        </w:rPr>
        <w:t xml:space="preserve"> </w:t>
      </w:r>
      <w:r w:rsidR="0037735C" w:rsidRPr="00173EEE">
        <w:rPr>
          <w:rFonts w:ascii="Arial" w:hAnsi="Arial" w:cs="Arial"/>
          <w:i/>
        </w:rPr>
        <w:t>mowa o majątku odrębnym, rozumie się przez to majątek osobisty, jednak w niektórych</w:t>
      </w:r>
      <w:r w:rsidR="0078235A" w:rsidRPr="00173EEE">
        <w:rPr>
          <w:rFonts w:ascii="Arial" w:hAnsi="Arial" w:cs="Arial"/>
          <w:i/>
        </w:rPr>
        <w:t xml:space="preserve"> </w:t>
      </w:r>
      <w:r w:rsidR="0037735C" w:rsidRPr="00173EEE">
        <w:rPr>
          <w:rFonts w:ascii="Arial" w:hAnsi="Arial" w:cs="Arial"/>
          <w:i/>
        </w:rPr>
        <w:t>ustawach dokonał zmian”</w:t>
      </w:r>
      <w:r w:rsidR="0037735C" w:rsidRPr="00173EEE">
        <w:rPr>
          <w:rFonts w:ascii="Arial" w:hAnsi="Arial" w:cs="Arial"/>
        </w:rPr>
        <w:t xml:space="preserve">. </w:t>
      </w:r>
      <w:r w:rsidR="0078235A" w:rsidRPr="00173EEE">
        <w:rPr>
          <w:rFonts w:ascii="Arial" w:hAnsi="Arial" w:cs="Arial"/>
        </w:rPr>
        <w:t>Tym samym należy wyeliminować stare pojęcie z porządku prawnego i zastąpić go nowym.</w:t>
      </w:r>
    </w:p>
    <w:p w:rsidR="0078235A" w:rsidRPr="00173EEE" w:rsidRDefault="0046175F" w:rsidP="00D35FD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t xml:space="preserve">Natomiast w treści petycji z dnia 12 i 17 marca 2020 r. zauważa Pan, że art. 174 ust. </w:t>
      </w:r>
      <w:r w:rsidR="006F56D0" w:rsidRPr="00173EEE">
        <w:rPr>
          <w:rFonts w:ascii="Arial" w:hAnsi="Arial" w:cs="Arial"/>
        </w:rPr>
        <w:t>9</w:t>
      </w:r>
      <w:r w:rsidRPr="00173EEE">
        <w:rPr>
          <w:rFonts w:ascii="Arial" w:hAnsi="Arial" w:cs="Arial"/>
        </w:rPr>
        <w:t xml:space="preserve"> </w:t>
      </w:r>
      <w:r w:rsidRPr="00173EEE">
        <w:rPr>
          <w:rFonts w:ascii="Arial" w:hAnsi="Arial" w:cs="Arial"/>
          <w:i/>
        </w:rPr>
        <w:t>ustawy o gospodarce nieruchomościami</w:t>
      </w:r>
      <w:r w:rsidRPr="00173EEE">
        <w:rPr>
          <w:rFonts w:ascii="Arial" w:hAnsi="Arial" w:cs="Arial"/>
        </w:rPr>
        <w:t xml:space="preserve">, </w:t>
      </w:r>
      <w:r w:rsidR="006F56D0" w:rsidRPr="00173EEE">
        <w:rPr>
          <w:rFonts w:ascii="Arial" w:hAnsi="Arial" w:cs="Arial"/>
        </w:rPr>
        <w:t xml:space="preserve">odwołuje się do uchylonego ustępu 8. </w:t>
      </w:r>
      <w:r w:rsidRPr="00173EEE">
        <w:rPr>
          <w:rFonts w:ascii="Arial" w:hAnsi="Arial" w:cs="Arial"/>
        </w:rPr>
        <w:t xml:space="preserve"> </w:t>
      </w:r>
    </w:p>
    <w:p w:rsidR="0036369E" w:rsidRDefault="00173EEE" w:rsidP="00D35FD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t>Po przeanalizowaniu zasadności</w:t>
      </w:r>
      <w:r w:rsidR="00055409" w:rsidRPr="00173EEE">
        <w:rPr>
          <w:rFonts w:ascii="Arial" w:hAnsi="Arial" w:cs="Arial"/>
        </w:rPr>
        <w:t xml:space="preserve"> podniesionych w treści petycji wniosków</w:t>
      </w:r>
      <w:r w:rsidRPr="00173EEE">
        <w:rPr>
          <w:rFonts w:ascii="Arial" w:hAnsi="Arial" w:cs="Arial"/>
        </w:rPr>
        <w:t xml:space="preserve"> oraz celowości dokonania odpowiednich zmian, zdecydowano o </w:t>
      </w:r>
      <w:r w:rsidR="00D47B95">
        <w:rPr>
          <w:rFonts w:ascii="Arial" w:hAnsi="Arial" w:cs="Arial"/>
        </w:rPr>
        <w:t>wdrożeniu</w:t>
      </w:r>
      <w:r w:rsidR="00192954">
        <w:rPr>
          <w:rFonts w:ascii="Arial" w:hAnsi="Arial" w:cs="Arial"/>
          <w:lang w:eastAsia="en-US"/>
        </w:rPr>
        <w:t xml:space="preserve"> sugerowanego</w:t>
      </w:r>
      <w:r w:rsidRPr="00173EEE">
        <w:rPr>
          <w:rFonts w:ascii="Arial" w:hAnsi="Arial" w:cs="Arial"/>
          <w:lang w:eastAsia="en-US"/>
        </w:rPr>
        <w:t xml:space="preserve"> rozwiąza</w:t>
      </w:r>
      <w:r w:rsidR="00192954">
        <w:rPr>
          <w:rFonts w:ascii="Arial" w:hAnsi="Arial" w:cs="Arial"/>
          <w:lang w:eastAsia="en-US"/>
        </w:rPr>
        <w:t>nia w</w:t>
      </w:r>
      <w:r w:rsidR="0036369E">
        <w:rPr>
          <w:rFonts w:ascii="Arial" w:hAnsi="Arial" w:cs="Arial"/>
          <w:lang w:eastAsia="en-US"/>
        </w:rPr>
        <w:t> </w:t>
      </w:r>
      <w:r w:rsidR="00192954">
        <w:rPr>
          <w:rFonts w:ascii="Arial" w:hAnsi="Arial" w:cs="Arial"/>
          <w:lang w:eastAsia="en-US"/>
        </w:rPr>
        <w:t>ramach kolejnej</w:t>
      </w:r>
      <w:r w:rsidRPr="00173EEE">
        <w:rPr>
          <w:rFonts w:ascii="Arial" w:hAnsi="Arial" w:cs="Arial"/>
          <w:lang w:eastAsia="en-US"/>
        </w:rPr>
        <w:t xml:space="preserve"> inicjatyw</w:t>
      </w:r>
      <w:r w:rsidR="00192954">
        <w:rPr>
          <w:rFonts w:ascii="Arial" w:hAnsi="Arial" w:cs="Arial"/>
          <w:lang w:eastAsia="en-US"/>
        </w:rPr>
        <w:t>y</w:t>
      </w:r>
      <w:r w:rsidRPr="00173EEE">
        <w:rPr>
          <w:rFonts w:ascii="Arial" w:hAnsi="Arial" w:cs="Arial"/>
          <w:lang w:eastAsia="en-US"/>
        </w:rPr>
        <w:t xml:space="preserve"> legislacyjn</w:t>
      </w:r>
      <w:r w:rsidR="00192954">
        <w:rPr>
          <w:rFonts w:ascii="Arial" w:hAnsi="Arial" w:cs="Arial"/>
          <w:lang w:eastAsia="en-US"/>
        </w:rPr>
        <w:t>ej</w:t>
      </w:r>
      <w:r w:rsidR="00A60B43">
        <w:rPr>
          <w:rFonts w:ascii="Arial" w:hAnsi="Arial" w:cs="Arial"/>
          <w:lang w:eastAsia="en-US"/>
        </w:rPr>
        <w:t xml:space="preserve"> </w:t>
      </w:r>
      <w:r w:rsidR="00A74EF4">
        <w:rPr>
          <w:rFonts w:ascii="Arial" w:hAnsi="Arial" w:cs="Arial"/>
          <w:lang w:eastAsia="en-US"/>
        </w:rPr>
        <w:t xml:space="preserve">związanej ze zmianami w </w:t>
      </w:r>
      <w:r w:rsidR="00A74EF4">
        <w:rPr>
          <w:rFonts w:ascii="Arial" w:hAnsi="Arial" w:cs="Arial"/>
          <w:i/>
          <w:lang w:eastAsia="en-US"/>
        </w:rPr>
        <w:t>ustawie o niektórych formach (…)</w:t>
      </w:r>
      <w:r w:rsidR="00A74EF4">
        <w:rPr>
          <w:rFonts w:ascii="Arial" w:hAnsi="Arial" w:cs="Arial"/>
          <w:lang w:eastAsia="en-US"/>
        </w:rPr>
        <w:t>,</w:t>
      </w:r>
      <w:r w:rsidR="00A74EF4">
        <w:rPr>
          <w:rFonts w:ascii="Arial" w:hAnsi="Arial" w:cs="Arial"/>
          <w:i/>
          <w:lang w:eastAsia="en-US"/>
        </w:rPr>
        <w:t xml:space="preserve"> </w:t>
      </w:r>
      <w:r w:rsidR="004A2ACF">
        <w:rPr>
          <w:rFonts w:ascii="Arial" w:hAnsi="Arial" w:cs="Arial"/>
          <w:lang w:eastAsia="en-US"/>
        </w:rPr>
        <w:t xml:space="preserve">w zakresie zastąpienia sformułowania </w:t>
      </w:r>
      <w:r w:rsidR="004A2ACF" w:rsidRPr="00173EEE">
        <w:rPr>
          <w:rFonts w:ascii="Arial" w:hAnsi="Arial" w:cs="Arial"/>
          <w:i/>
        </w:rPr>
        <w:t>„majątek odrębny”</w:t>
      </w:r>
      <w:r w:rsidR="004A2ACF">
        <w:rPr>
          <w:rFonts w:ascii="Arial" w:hAnsi="Arial" w:cs="Arial"/>
        </w:rPr>
        <w:t xml:space="preserve"> </w:t>
      </w:r>
      <w:r w:rsidR="004A2ACF" w:rsidRPr="00173EEE">
        <w:rPr>
          <w:rFonts w:ascii="Arial" w:hAnsi="Arial" w:cs="Arial"/>
        </w:rPr>
        <w:t>zwrotem</w:t>
      </w:r>
      <w:r w:rsidR="004A2ACF" w:rsidRPr="00173EEE">
        <w:rPr>
          <w:rFonts w:ascii="Arial" w:hAnsi="Arial" w:cs="Arial"/>
          <w:i/>
        </w:rPr>
        <w:t xml:space="preserve"> „majątek osobisty”</w:t>
      </w:r>
      <w:r w:rsidR="00A60B43">
        <w:rPr>
          <w:rFonts w:ascii="Arial" w:hAnsi="Arial" w:cs="Arial"/>
        </w:rPr>
        <w:t xml:space="preserve">. </w:t>
      </w:r>
    </w:p>
    <w:p w:rsidR="00173EEE" w:rsidRPr="00173EEE" w:rsidRDefault="00A60B43" w:rsidP="00D35FD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Natomiast korekta</w:t>
      </w:r>
      <w:r w:rsidR="004A2ACF">
        <w:rPr>
          <w:rFonts w:ascii="Arial" w:hAnsi="Arial" w:cs="Arial"/>
        </w:rPr>
        <w:t xml:space="preserve"> </w:t>
      </w:r>
      <w:r w:rsidR="004A2ACF" w:rsidRPr="00173EEE">
        <w:rPr>
          <w:rFonts w:ascii="Arial" w:hAnsi="Arial" w:cs="Arial"/>
        </w:rPr>
        <w:t xml:space="preserve">art. 174 ust. 9 </w:t>
      </w:r>
      <w:r w:rsidR="004A2ACF" w:rsidRPr="00173EEE">
        <w:rPr>
          <w:rFonts w:ascii="Arial" w:hAnsi="Arial" w:cs="Arial"/>
          <w:i/>
        </w:rPr>
        <w:t>ustawy o gospodarce nieruchomościami</w:t>
      </w:r>
      <w:r w:rsidR="00192954">
        <w:rPr>
          <w:rFonts w:ascii="Arial" w:hAnsi="Arial" w:cs="Arial"/>
        </w:rPr>
        <w:t xml:space="preserve">, została już zaproponowana w </w:t>
      </w:r>
      <w:r w:rsidR="00192954" w:rsidRPr="00192954">
        <w:rPr>
          <w:rFonts w:ascii="Arial" w:hAnsi="Arial" w:cs="Arial"/>
        </w:rPr>
        <w:t>projekc</w:t>
      </w:r>
      <w:r w:rsidR="00192954">
        <w:rPr>
          <w:rFonts w:ascii="Arial" w:hAnsi="Arial" w:cs="Arial"/>
        </w:rPr>
        <w:t>ie</w:t>
      </w:r>
      <w:r w:rsidR="00192954" w:rsidRPr="00192954">
        <w:rPr>
          <w:rFonts w:ascii="Arial" w:hAnsi="Arial" w:cs="Arial"/>
        </w:rPr>
        <w:t xml:space="preserve"> </w:t>
      </w:r>
      <w:r w:rsidR="00192954" w:rsidRPr="00192954">
        <w:rPr>
          <w:rFonts w:ascii="Arial" w:hAnsi="Arial" w:cs="Arial"/>
          <w:i/>
        </w:rPr>
        <w:t>ustawy o zmianie ustawy o gospodarce nieruchomościami oraz niektórych innych ustaw</w:t>
      </w:r>
      <w:r w:rsidR="00192954">
        <w:rPr>
          <w:rFonts w:ascii="Arial" w:hAnsi="Arial" w:cs="Arial"/>
        </w:rPr>
        <w:t xml:space="preserve"> (UD 129), który to projekt znajduje się obecnie na etapie uzgodnień międzyresortowych.</w:t>
      </w:r>
    </w:p>
    <w:p w:rsidR="00173EEE" w:rsidRDefault="00173EEE" w:rsidP="00173E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173EEE">
        <w:rPr>
          <w:rFonts w:ascii="Arial" w:hAnsi="Arial" w:cs="Arial"/>
          <w:b/>
          <w:bCs/>
          <w:lang w:eastAsia="en-US"/>
        </w:rPr>
        <w:t>POUCZENIE</w:t>
      </w:r>
    </w:p>
    <w:p w:rsidR="00173EEE" w:rsidRPr="00173EEE" w:rsidRDefault="00173EEE" w:rsidP="00173E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D35FDC" w:rsidRPr="00173EEE" w:rsidRDefault="00173EEE" w:rsidP="00173EE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173EEE">
        <w:rPr>
          <w:rFonts w:ascii="Arial" w:hAnsi="Arial" w:cs="Arial"/>
        </w:rPr>
        <w:t>Zgodnie z art. 13 ust. 2 ustawy o petycjach sposób załatwienia petycji nie może być przedmiotem skargi.</w:t>
      </w:r>
    </w:p>
    <w:p w:rsidR="009946A3" w:rsidRPr="003773F3" w:rsidRDefault="00CE361E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821067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CE361E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821067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CE361E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bookmarkEnd w:id="3"/>
    </w:p>
    <w:p w:rsidR="00E34B19" w:rsidRPr="003773F3" w:rsidRDefault="00CE361E" w:rsidP="00022B1C">
      <w:pPr>
        <w:spacing w:line="260" w:lineRule="exact"/>
        <w:ind w:left="5387"/>
        <w:rPr>
          <w:rFonts w:ascii="Arial" w:hAnsi="Arial" w:cs="Arial"/>
        </w:rPr>
      </w:pPr>
      <w:bookmarkStart w:id="4" w:name="ezdPracownikStanowisko"/>
      <w:bookmarkEnd w:id="4"/>
    </w:p>
    <w:p w:rsidR="004A0B59" w:rsidRPr="003773F3" w:rsidRDefault="00CE361E" w:rsidP="00C23FC8">
      <w:pPr>
        <w:rPr>
          <w:rFonts w:ascii="Arial" w:hAnsi="Arial" w:cs="Arial"/>
          <w:b/>
        </w:rPr>
      </w:pPr>
    </w:p>
    <w:p w:rsidR="002C7FC9" w:rsidRPr="003773F3" w:rsidRDefault="00CE361E" w:rsidP="00C23FC8">
      <w:pPr>
        <w:rPr>
          <w:rFonts w:ascii="Arial" w:hAnsi="Arial" w:cs="Arial"/>
          <w:b/>
        </w:rPr>
      </w:pPr>
    </w:p>
    <w:p w:rsidR="00A47044" w:rsidRPr="003773F3" w:rsidRDefault="00821067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4A36F0" w:rsidRDefault="00CE361E" w:rsidP="004A36F0">
      <w:pPr>
        <w:spacing w:line="360" w:lineRule="auto"/>
        <w:rPr>
          <w:rFonts w:ascii="Arial" w:hAnsi="Arial" w:cs="Arial"/>
          <w:b/>
        </w:rPr>
      </w:pPr>
    </w:p>
    <w:p w:rsidR="00173EEE" w:rsidRPr="003773F3" w:rsidRDefault="00173EEE" w:rsidP="004A36F0">
      <w:pPr>
        <w:spacing w:line="360" w:lineRule="auto"/>
        <w:rPr>
          <w:rFonts w:ascii="Arial" w:hAnsi="Arial" w:cs="Arial"/>
        </w:rPr>
      </w:pPr>
    </w:p>
    <w:p w:rsidR="004A36F0" w:rsidRPr="003773F3" w:rsidRDefault="00821067" w:rsidP="004A36F0">
      <w:pPr>
        <w:spacing w:line="360" w:lineRule="auto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Sprawę prowadzi: </w:t>
      </w:r>
      <w:r w:rsidR="003B6725">
        <w:rPr>
          <w:rFonts w:ascii="Arial" w:hAnsi="Arial" w:cs="Arial"/>
        </w:rPr>
        <w:t>Anna Kowalczyk</w:t>
      </w:r>
    </w:p>
    <w:p w:rsidR="008F266E" w:rsidRPr="003773F3" w:rsidRDefault="00821067" w:rsidP="004A36F0">
      <w:pPr>
        <w:spacing w:line="360" w:lineRule="auto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E-mail: </w:t>
      </w:r>
      <w:bookmarkStart w:id="5" w:name="ezdAutorEmail"/>
      <w:r w:rsidR="003B6725">
        <w:rPr>
          <w:rFonts w:ascii="Arial" w:hAnsi="Arial" w:cs="Arial"/>
        </w:rPr>
        <w:t>anna.</w:t>
      </w:r>
      <w:r w:rsidRPr="003773F3">
        <w:rPr>
          <w:rFonts w:ascii="Arial" w:hAnsi="Arial" w:cs="Arial"/>
        </w:rPr>
        <w:t>k</w:t>
      </w:r>
      <w:r w:rsidR="003B6725">
        <w:rPr>
          <w:rFonts w:ascii="Arial" w:hAnsi="Arial" w:cs="Arial"/>
        </w:rPr>
        <w:t>owalczyk</w:t>
      </w:r>
      <w:r w:rsidRPr="003773F3">
        <w:rPr>
          <w:rFonts w:ascii="Arial" w:hAnsi="Arial" w:cs="Arial"/>
        </w:rPr>
        <w:t>@mr.gov.pl</w:t>
      </w:r>
      <w:bookmarkEnd w:id="5"/>
    </w:p>
    <w:p w:rsidR="00BC0D8D" w:rsidRPr="003773F3" w:rsidRDefault="00821067" w:rsidP="004A36F0">
      <w:pPr>
        <w:spacing w:line="360" w:lineRule="auto"/>
        <w:rPr>
          <w:rFonts w:ascii="Arial" w:hAnsi="Arial" w:cs="Arial"/>
        </w:rPr>
      </w:pPr>
      <w:r w:rsidRPr="003B6725">
        <w:rPr>
          <w:rFonts w:ascii="Arial" w:hAnsi="Arial" w:cs="Arial"/>
        </w:rPr>
        <w:t xml:space="preserve">Telefon: </w:t>
      </w:r>
      <w:r w:rsidR="003B6725" w:rsidRPr="003B6725">
        <w:rPr>
          <w:rFonts w:ascii="Arial" w:hAnsi="Arial" w:cs="Arial"/>
        </w:rPr>
        <w:t>22 522 53</w:t>
      </w:r>
      <w:r w:rsidR="003B6725">
        <w:rPr>
          <w:rFonts w:ascii="Arial" w:hAnsi="Arial" w:cs="Arial"/>
        </w:rPr>
        <w:t xml:space="preserve"> 14</w:t>
      </w: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1E" w:rsidRDefault="00CE361E">
      <w:r>
        <w:separator/>
      </w:r>
    </w:p>
  </w:endnote>
  <w:endnote w:type="continuationSeparator" w:id="0">
    <w:p w:rsidR="00CE361E" w:rsidRDefault="00C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821067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E36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9D" w:rsidRPr="00AF6E52" w:rsidRDefault="00CE361E" w:rsidP="00D9759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53356825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21067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821067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 w:rsidR="00821067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="00821067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 w:rsidR="00821067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D9759D" w:rsidRPr="006F34BD" w:rsidRDefault="00821067" w:rsidP="00D9759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  <w:p w:rsidR="00AD2F91" w:rsidRPr="00D9759D" w:rsidRDefault="00CE361E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821067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821067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1E" w:rsidRDefault="00CE361E">
      <w:r>
        <w:separator/>
      </w:r>
    </w:p>
  </w:footnote>
  <w:footnote w:type="continuationSeparator" w:id="0">
    <w:p w:rsidR="00CE361E" w:rsidRDefault="00CE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21067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3A1CB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6CB13E" w:tentative="1">
      <w:start w:val="1"/>
      <w:numFmt w:val="lowerLetter"/>
      <w:lvlText w:val="%2."/>
      <w:lvlJc w:val="left"/>
      <w:pPr>
        <w:ind w:left="1440" w:hanging="360"/>
      </w:pPr>
    </w:lvl>
    <w:lvl w:ilvl="2" w:tplc="0B2CEC8A" w:tentative="1">
      <w:start w:val="1"/>
      <w:numFmt w:val="lowerRoman"/>
      <w:lvlText w:val="%3."/>
      <w:lvlJc w:val="right"/>
      <w:pPr>
        <w:ind w:left="2160" w:hanging="180"/>
      </w:pPr>
    </w:lvl>
    <w:lvl w:ilvl="3" w:tplc="1464B152" w:tentative="1">
      <w:start w:val="1"/>
      <w:numFmt w:val="decimal"/>
      <w:lvlText w:val="%4."/>
      <w:lvlJc w:val="left"/>
      <w:pPr>
        <w:ind w:left="2880" w:hanging="360"/>
      </w:pPr>
    </w:lvl>
    <w:lvl w:ilvl="4" w:tplc="15000BE2" w:tentative="1">
      <w:start w:val="1"/>
      <w:numFmt w:val="lowerLetter"/>
      <w:lvlText w:val="%5."/>
      <w:lvlJc w:val="left"/>
      <w:pPr>
        <w:ind w:left="3600" w:hanging="360"/>
      </w:pPr>
    </w:lvl>
    <w:lvl w:ilvl="5" w:tplc="2F1A879A" w:tentative="1">
      <w:start w:val="1"/>
      <w:numFmt w:val="lowerRoman"/>
      <w:lvlText w:val="%6."/>
      <w:lvlJc w:val="right"/>
      <w:pPr>
        <w:ind w:left="4320" w:hanging="180"/>
      </w:pPr>
    </w:lvl>
    <w:lvl w:ilvl="6" w:tplc="8B248F32" w:tentative="1">
      <w:start w:val="1"/>
      <w:numFmt w:val="decimal"/>
      <w:lvlText w:val="%7."/>
      <w:lvlJc w:val="left"/>
      <w:pPr>
        <w:ind w:left="5040" w:hanging="360"/>
      </w:pPr>
    </w:lvl>
    <w:lvl w:ilvl="7" w:tplc="D286EF70" w:tentative="1">
      <w:start w:val="1"/>
      <w:numFmt w:val="lowerLetter"/>
      <w:lvlText w:val="%8."/>
      <w:lvlJc w:val="left"/>
      <w:pPr>
        <w:ind w:left="5760" w:hanging="360"/>
      </w:pPr>
    </w:lvl>
    <w:lvl w:ilvl="8" w:tplc="60A89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7810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B61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B29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38D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22CD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B8DB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440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52F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789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B660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244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A22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121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30F3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CA22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E49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A81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304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26"/>
    <w:rsid w:val="00025E96"/>
    <w:rsid w:val="00055409"/>
    <w:rsid w:val="0008532D"/>
    <w:rsid w:val="00173EEE"/>
    <w:rsid w:val="00192954"/>
    <w:rsid w:val="0035155A"/>
    <w:rsid w:val="0036369E"/>
    <w:rsid w:val="00373C4D"/>
    <w:rsid w:val="0037735C"/>
    <w:rsid w:val="00381116"/>
    <w:rsid w:val="0038186B"/>
    <w:rsid w:val="003B6725"/>
    <w:rsid w:val="003C2744"/>
    <w:rsid w:val="0046175F"/>
    <w:rsid w:val="0046697B"/>
    <w:rsid w:val="004A2ACF"/>
    <w:rsid w:val="004F6826"/>
    <w:rsid w:val="006F56D0"/>
    <w:rsid w:val="00717E96"/>
    <w:rsid w:val="0078235A"/>
    <w:rsid w:val="007D1F9D"/>
    <w:rsid w:val="00821067"/>
    <w:rsid w:val="00871A24"/>
    <w:rsid w:val="008C2141"/>
    <w:rsid w:val="008F5E02"/>
    <w:rsid w:val="00A60B43"/>
    <w:rsid w:val="00A74EF4"/>
    <w:rsid w:val="00B3761F"/>
    <w:rsid w:val="00C27571"/>
    <w:rsid w:val="00CE361E"/>
    <w:rsid w:val="00D21E1B"/>
    <w:rsid w:val="00D34982"/>
    <w:rsid w:val="00D35FDC"/>
    <w:rsid w:val="00D47B95"/>
    <w:rsid w:val="00E253B3"/>
    <w:rsid w:val="00E504DE"/>
    <w:rsid w:val="00EC5C23"/>
    <w:rsid w:val="00ED25AF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customStyle="1" w:styleId="Default">
    <w:name w:val="Default"/>
    <w:rsid w:val="00E504DE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D35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customStyle="1" w:styleId="Default">
    <w:name w:val="Default"/>
    <w:rsid w:val="00E504DE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D3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F057-7E94-4746-B168-697CE430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Anna Kowalczyk</cp:lastModifiedBy>
  <cp:revision>2</cp:revision>
  <cp:lastPrinted>2015-11-16T13:16:00Z</cp:lastPrinted>
  <dcterms:created xsi:type="dcterms:W3CDTF">2021-03-29T07:01:00Z</dcterms:created>
  <dcterms:modified xsi:type="dcterms:W3CDTF">2021-03-29T07:01:00Z</dcterms:modified>
</cp:coreProperties>
</file>