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>Instrukcja złożenia oferty za pośrednictwem ePUAP</w:t>
      </w:r>
    </w:p>
    <w:p w14:paraId="49B1FCD4" w14:textId="1E4FAF52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C417F9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 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>odpowiednim formacie PAdES (PDF</w:t>
      </w:r>
      <w:r w:rsidRPr="00C67938">
        <w:rPr>
          <w:rFonts w:ascii="Arial" w:hAnsi="Arial" w:cs="Arial"/>
        </w:rPr>
        <w:t xml:space="preserve"> Advanced Electronic Signature)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pdf/xps”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231554E4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>ależy wybrać urząd do którego chcemy skierować pismo – Ministerstwo Zdrowia  skrzynka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Adres elektronicznej skrzynki podawczej ePUAP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/8tk37sxx6h/SkrytkaESP</w:t>
      </w:r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1A53AB2A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997C90" w:rsidRPr="00997C90">
        <w:rPr>
          <w:rFonts w:ascii="Arial" w:hAnsi="Arial" w:cs="Arial"/>
          <w:b/>
        </w:rPr>
        <w:t xml:space="preserve">„Zakup sprzętu do diagnostyki i leczenia raka płuca” w 2021 </w:t>
      </w:r>
      <w:r w:rsidR="000E2393">
        <w:rPr>
          <w:rFonts w:ascii="Arial" w:hAnsi="Arial" w:cs="Arial"/>
          <w:b/>
          <w:bCs/>
        </w:rPr>
        <w:t>r</w:t>
      </w:r>
      <w:r w:rsidR="00DC2CA5" w:rsidRPr="00C66FB7">
        <w:rPr>
          <w:rFonts w:ascii="Arial" w:hAnsi="Arial" w:cs="Arial"/>
          <w:b/>
        </w:rPr>
        <w:t>.</w:t>
      </w:r>
      <w:r w:rsidR="00C30ABB">
        <w:rPr>
          <w:rFonts w:ascii="Arial" w:hAnsi="Arial" w:cs="Arial"/>
          <w:b/>
        </w:rPr>
        <w:t xml:space="preserve"> – dla pneumonologii</w:t>
      </w:r>
      <w:r w:rsidRPr="00C66FB7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Zgłoszenie ofertowe. </w:t>
      </w:r>
    </w:p>
    <w:p w14:paraId="03BAFE3B" w14:textId="7B076D93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zobowiązany jest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C30ABB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0E2393"/>
    <w:rsid w:val="001240B5"/>
    <w:rsid w:val="00146EEF"/>
    <w:rsid w:val="001C1D70"/>
    <w:rsid w:val="001E63DC"/>
    <w:rsid w:val="002323D2"/>
    <w:rsid w:val="00251FE4"/>
    <w:rsid w:val="00294D4A"/>
    <w:rsid w:val="002E03F9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734A3"/>
    <w:rsid w:val="00677AB6"/>
    <w:rsid w:val="006F1314"/>
    <w:rsid w:val="007279B6"/>
    <w:rsid w:val="007B430C"/>
    <w:rsid w:val="00863EEE"/>
    <w:rsid w:val="009608EB"/>
    <w:rsid w:val="00997C90"/>
    <w:rsid w:val="00A63BDC"/>
    <w:rsid w:val="00AE59AD"/>
    <w:rsid w:val="00C30ABB"/>
    <w:rsid w:val="00C417F9"/>
    <w:rsid w:val="00C55B18"/>
    <w:rsid w:val="00C6327D"/>
    <w:rsid w:val="00C66FB7"/>
    <w:rsid w:val="00CC3AA6"/>
    <w:rsid w:val="00D14706"/>
    <w:rsid w:val="00D30A04"/>
    <w:rsid w:val="00D776E8"/>
    <w:rsid w:val="00D95E8C"/>
    <w:rsid w:val="00DC2CA5"/>
    <w:rsid w:val="00E42311"/>
    <w:rsid w:val="00EA43B5"/>
    <w:rsid w:val="00EC7F8C"/>
    <w:rsid w:val="00F565D3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4</cp:revision>
  <cp:lastPrinted>2019-05-07T09:00:00Z</cp:lastPrinted>
  <dcterms:created xsi:type="dcterms:W3CDTF">2021-02-04T06:44:00Z</dcterms:created>
  <dcterms:modified xsi:type="dcterms:W3CDTF">2021-06-17T08:52:00Z</dcterms:modified>
</cp:coreProperties>
</file>