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Zakup i zdrożenie zintegrowanego systemu informatycznego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do zarządzania działalnością opiniodawczą Instytutu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 xml:space="preserve">Ekspertyz Sądowych im. Prof. dra Jana </w:t>
            </w:r>
            <w:proofErr w:type="spellStart"/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Sehna</w:t>
            </w:r>
            <w:proofErr w:type="spellEnd"/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 xml:space="preserve"> w Krakowie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DF26E6" w:rsidRDefault="00DF26E6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okresie realizacji projektu została zmieniona data zakończenia realizacji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A947D9" w:rsidRPr="00DF26E6" w:rsidRDefault="005B75ED" w:rsidP="00DF26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Produkcyjne uruchomienie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do Za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ządzania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działalnością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opiniodawczą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lnsty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tutu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D40ACC" w:rsidRPr="00D40ACC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zmieniony „Planowany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termin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EB69EB" w:rsidRPr="002A7633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38A4" w:rsidRPr="00A06425" w:rsidTr="007C38A4">
        <w:tc>
          <w:tcPr>
            <w:tcW w:w="846" w:type="dxa"/>
            <w:shd w:val="clear" w:color="auto" w:fill="auto"/>
          </w:tcPr>
          <w:p w:rsidR="007C38A4" w:rsidRPr="007C38A4" w:rsidRDefault="007C38A4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C38A4" w:rsidRDefault="007C38A4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7C38A4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wskaźników efektywności projektu:</w:t>
            </w:r>
          </w:p>
          <w:p w:rsidR="007C38A4" w:rsidRPr="00DF26E6" w:rsidRDefault="007C38A4" w:rsidP="007C38A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Liczba podmiotów,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które usprawniły funkcjonowanie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objętym katalogiem rekomendacji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dotyczących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awansu cyfrowego</w:t>
            </w:r>
          </w:p>
          <w:p w:rsidR="007C38A4" w:rsidRDefault="007C38A4" w:rsidP="007C38A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systemów teleinformatycznych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w podmiotach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wykonujących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publiczne [szt.]</w:t>
            </w:r>
          </w:p>
          <w:p w:rsidR="007C38A4" w:rsidRPr="00DF26E6" w:rsidRDefault="007C38A4" w:rsidP="007C38A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38A4" w:rsidRPr="00DF26E6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 xml:space="preserve">zostały zmienione Planowane terminy osiągnięcia w stosunku do raportu za III kwartał 2020 r. </w:t>
            </w:r>
          </w:p>
        </w:tc>
        <w:tc>
          <w:tcPr>
            <w:tcW w:w="4252" w:type="dxa"/>
            <w:shd w:val="clear" w:color="auto" w:fill="auto"/>
          </w:tcPr>
          <w:p w:rsidR="007C38A4" w:rsidRPr="002A7633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38A4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38A4" w:rsidRPr="000E220B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38A4" w:rsidRPr="00A06425" w:rsidTr="007C38A4">
        <w:tc>
          <w:tcPr>
            <w:tcW w:w="846" w:type="dxa"/>
            <w:shd w:val="clear" w:color="auto" w:fill="auto"/>
          </w:tcPr>
          <w:p w:rsidR="007C38A4" w:rsidRPr="007C38A4" w:rsidRDefault="007C38A4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C38A4" w:rsidRDefault="007C38A4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:rsidR="007C38A4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Produktu końcowego została zmieniona Planowana data wdrożenia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7C38A4" w:rsidRPr="002A7633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11</cp:revision>
  <dcterms:created xsi:type="dcterms:W3CDTF">2020-11-04T14:52:00Z</dcterms:created>
  <dcterms:modified xsi:type="dcterms:W3CDTF">2021-04-21T14:36:00Z</dcterms:modified>
</cp:coreProperties>
</file>