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58" w:rsidRPr="00857C8E" w:rsidRDefault="00895658" w:rsidP="00895658">
      <w:pPr>
        <w:keepNext/>
        <w:autoSpaceDE w:val="0"/>
        <w:spacing w:line="300" w:lineRule="auto"/>
        <w:jc w:val="right"/>
        <w:rPr>
          <w:rFonts w:asciiTheme="minorHAnsi" w:hAnsiTheme="minorHAnsi" w:cstheme="minorHAnsi"/>
        </w:rPr>
      </w:pPr>
      <w:r w:rsidRPr="00D2742B">
        <w:rPr>
          <w:rFonts w:asciiTheme="minorHAnsi" w:hAnsiTheme="minorHAnsi" w:cstheme="minorHAnsi"/>
        </w:rPr>
        <w:t xml:space="preserve">Olsztyn, </w:t>
      </w:r>
      <w:r>
        <w:rPr>
          <w:rFonts w:asciiTheme="minorHAnsi" w:hAnsiTheme="minorHAnsi" w:cstheme="minorHAnsi"/>
        </w:rPr>
        <w:t>3</w:t>
      </w:r>
      <w:r w:rsidRPr="00D274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lutego</w:t>
      </w:r>
      <w:r w:rsidRPr="00D2742B">
        <w:rPr>
          <w:rFonts w:asciiTheme="minorHAnsi" w:hAnsiTheme="minorHAnsi" w:cstheme="minorHAnsi"/>
        </w:rPr>
        <w:t xml:space="preserve"> 2023 r.</w:t>
      </w:r>
    </w:p>
    <w:p w:rsidR="00895658" w:rsidRPr="00972135" w:rsidRDefault="00895658" w:rsidP="00895658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Infrastruktury i Nieruchomości</w:t>
      </w:r>
    </w:p>
    <w:p w:rsidR="00895658" w:rsidRDefault="00895658" w:rsidP="00895658">
      <w:pPr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760A3D">
        <w:rPr>
          <w:rFonts w:asciiTheme="minorHAnsi" w:hAnsiTheme="minorHAnsi" w:cstheme="minorHAnsi"/>
        </w:rPr>
        <w:t>WIN-I</w:t>
      </w:r>
      <w:r>
        <w:rPr>
          <w:rFonts w:asciiTheme="minorHAnsi" w:hAnsiTheme="minorHAnsi" w:cstheme="minorHAnsi"/>
        </w:rPr>
        <w:t>.747.4.1.2023</w:t>
      </w:r>
    </w:p>
    <w:p w:rsidR="00895658" w:rsidRPr="009E5555" w:rsidRDefault="00895658" w:rsidP="00895658">
      <w:pPr>
        <w:spacing w:line="360" w:lineRule="auto"/>
        <w:jc w:val="center"/>
        <w:rPr>
          <w:b/>
        </w:rPr>
      </w:pPr>
      <w:r w:rsidRPr="001379BB">
        <w:rPr>
          <w:b/>
        </w:rPr>
        <w:t>OBWIESZCZENIE</w:t>
      </w:r>
    </w:p>
    <w:p w:rsidR="00895658" w:rsidRDefault="00895658" w:rsidP="00895658">
      <w:pPr>
        <w:spacing w:line="276" w:lineRule="auto"/>
        <w:ind w:left="-567" w:firstLine="709"/>
        <w:jc w:val="center"/>
      </w:pPr>
      <w:r w:rsidRPr="009734B9">
        <w:t xml:space="preserve">Zgodnie z art. </w:t>
      </w:r>
      <w:r>
        <w:t>8 ust.1 pkt 3 i ust.1c</w:t>
      </w:r>
      <w:r w:rsidRPr="009734B9">
        <w:t xml:space="preserve"> ustawy </w:t>
      </w:r>
      <w:r w:rsidRPr="00181F46">
        <w:t xml:space="preserve">z dnia 24 kwietnia 2009 r.  o inwestycjach </w:t>
      </w:r>
      <w:r>
        <w:t xml:space="preserve">  </w:t>
      </w:r>
      <w:r w:rsidRPr="00181F46">
        <w:t xml:space="preserve">w zakresie terminalu </w:t>
      </w:r>
      <w:proofErr w:type="spellStart"/>
      <w:r w:rsidRPr="00181F46">
        <w:t>regazyfikacyjnego</w:t>
      </w:r>
      <w:proofErr w:type="spellEnd"/>
      <w:r w:rsidRPr="00181F46">
        <w:t xml:space="preserve"> skroplonego gazu ziemnego w Świnoujściu </w:t>
      </w:r>
      <w:r>
        <w:t xml:space="preserve"> </w:t>
      </w:r>
      <w:r w:rsidRPr="00BE3D65">
        <w:t>(Dz.U. z 2021 r., poz. 1866 ze zmianami)</w:t>
      </w:r>
      <w:r w:rsidRPr="009734B9">
        <w:t>,</w:t>
      </w:r>
    </w:p>
    <w:p w:rsidR="00895658" w:rsidRPr="003B23EE" w:rsidRDefault="00895658" w:rsidP="00895658">
      <w:pPr>
        <w:spacing w:line="276" w:lineRule="auto"/>
        <w:rPr>
          <w:b/>
        </w:rPr>
      </w:pPr>
      <w:r>
        <w:rPr>
          <w:b/>
        </w:rPr>
        <w:t xml:space="preserve">                                                 </w:t>
      </w:r>
      <w:r w:rsidRPr="001379BB">
        <w:rPr>
          <w:b/>
        </w:rPr>
        <w:t>WOJEWODA WARMIŃSKO-MAZURSKI</w:t>
      </w:r>
    </w:p>
    <w:p w:rsidR="00895658" w:rsidRPr="00E156C4" w:rsidRDefault="00895658" w:rsidP="00895658">
      <w:pPr>
        <w:autoSpaceDE w:val="0"/>
        <w:spacing w:after="0" w:line="300" w:lineRule="auto"/>
        <w:rPr>
          <w:rFonts w:eastAsia="Palatino Linotype" w:cs="Palatino Linotype"/>
          <w:b/>
        </w:rPr>
      </w:pPr>
      <w:r w:rsidRPr="0016663C">
        <w:rPr>
          <w:rFonts w:eastAsia="Palatino Linotype" w:cs="Palatino Linotype"/>
        </w:rPr>
        <w:t>zawiadamia, że na wniosek</w:t>
      </w:r>
      <w:r>
        <w:rPr>
          <w:rFonts w:eastAsia="Palatino Linotype" w:cs="Palatino Linotype"/>
        </w:rPr>
        <w:t xml:space="preserve"> pełnomocników inwestora:</w:t>
      </w:r>
      <w:r w:rsidRPr="0016663C">
        <w:rPr>
          <w:rFonts w:eastAsia="Palatino Linotype" w:cs="Palatino Linotype"/>
        </w:rPr>
        <w:t xml:space="preserve"> Polskiej Spółki Gazownictwa sp. z o.o., </w:t>
      </w:r>
      <w:r>
        <w:rPr>
          <w:rFonts w:eastAsia="Palatino Linotype" w:cs="Palatino Linotype"/>
        </w:rPr>
        <w:t xml:space="preserve">                                     </w:t>
      </w:r>
      <w:r w:rsidRPr="0016663C">
        <w:rPr>
          <w:rFonts w:eastAsia="Palatino Linotype" w:cs="Palatino Linotype"/>
        </w:rPr>
        <w:t xml:space="preserve">ul. Wojciecha Bandrowskiego 16, 33-100 Tarnów działającej przez pełnomocnika - Pana Michała Potyrałę, zostało wszczęte postępowanie administracyjne w sprawie wydania decyzji o ustaleniu lokalizacji inwestycji towarzyszącej inwestycjom   w zakresie terminalu </w:t>
      </w:r>
      <w:proofErr w:type="spellStart"/>
      <w:r w:rsidRPr="0016663C">
        <w:rPr>
          <w:rFonts w:eastAsia="Palatino Linotype" w:cs="Palatino Linotype"/>
        </w:rPr>
        <w:t>regazyfikacyjnego</w:t>
      </w:r>
      <w:proofErr w:type="spellEnd"/>
      <w:r w:rsidRPr="0016663C">
        <w:rPr>
          <w:rFonts w:eastAsia="Palatino Linotype" w:cs="Palatino Linotype"/>
        </w:rPr>
        <w:t xml:space="preserve"> skroplonego gazu ziemnego w Świnoujściu dla przedsięwzięcia : </w:t>
      </w:r>
      <w:r w:rsidRPr="00E156C4">
        <w:rPr>
          <w:rFonts w:eastAsia="Palatino Linotype" w:cs="Palatino Linotype"/>
          <w:b/>
        </w:rPr>
        <w:t xml:space="preserve">„Budowa gazociągu Konopki – Ełk – Mrągowo wraz z infrastrukturą niezbędną do jego obsługi na terenie województw mazowieckiego, podlaskiego i warmińsko-mazurskiego”, na odcinku od granicy województwa podlaskiego do obiektu sieci gazowej - ZZUP Orzysz wraz z zespołem śluz (włącznie) w obrębie Aleksandrowo </w:t>
      </w:r>
      <w:r>
        <w:rPr>
          <w:rFonts w:eastAsia="Palatino Linotype" w:cs="Palatino Linotype"/>
          <w:b/>
        </w:rPr>
        <w:t xml:space="preserve">                 </w:t>
      </w:r>
      <w:r w:rsidRPr="00E156C4">
        <w:rPr>
          <w:rFonts w:eastAsia="Palatino Linotype" w:cs="Palatino Linotype"/>
          <w:b/>
        </w:rPr>
        <w:t>w gminie Orzysz w województwie warmińsko - mazurskim.</w:t>
      </w:r>
    </w:p>
    <w:p w:rsidR="00895658" w:rsidRPr="001568CB" w:rsidRDefault="00895658" w:rsidP="00895658">
      <w:pPr>
        <w:autoSpaceDE w:val="0"/>
        <w:spacing w:after="0" w:line="300" w:lineRule="auto"/>
        <w:ind w:firstLine="720"/>
        <w:jc w:val="both"/>
        <w:rPr>
          <w:rFonts w:cs="Calibri"/>
        </w:rPr>
      </w:pPr>
      <w:r w:rsidRPr="001568CB">
        <w:rPr>
          <w:rFonts w:eastAsia="Palatino Linotype" w:cs="Calibri"/>
        </w:rPr>
        <w:t>Zgodnie z wnioskiem inwestycją  będą objęte nieruchomości (lub ich części) położone                                            w  województwie warmińsk</w:t>
      </w:r>
      <w:r>
        <w:rPr>
          <w:rFonts w:eastAsia="Palatino Linotype" w:cs="Calibri"/>
        </w:rPr>
        <w:t xml:space="preserve">o-mazurskim, na terenie powiatów ełckiego i </w:t>
      </w:r>
      <w:proofErr w:type="spellStart"/>
      <w:r>
        <w:rPr>
          <w:rFonts w:eastAsia="Palatino Linotype" w:cs="Calibri"/>
        </w:rPr>
        <w:t>piskiego</w:t>
      </w:r>
      <w:proofErr w:type="spellEnd"/>
      <w:r>
        <w:rPr>
          <w:rFonts w:eastAsia="Palatino Linotype" w:cs="Calibri"/>
        </w:rPr>
        <w:t xml:space="preserve"> </w:t>
      </w:r>
      <w:r w:rsidRPr="001568CB">
        <w:rPr>
          <w:rFonts w:eastAsia="Palatino Linotype" w:cs="Calibri"/>
        </w:rPr>
        <w:t>na działkach ewidencyjnych o numerach::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746"/>
        <w:gridCol w:w="1107"/>
        <w:gridCol w:w="1975"/>
        <w:gridCol w:w="1190"/>
        <w:gridCol w:w="849"/>
        <w:gridCol w:w="1857"/>
      </w:tblGrid>
      <w:tr w:rsidR="00895658" w:rsidRPr="00C021CD" w:rsidTr="00FF31BD">
        <w:trPr>
          <w:trHeight w:val="284"/>
          <w:tblHeader/>
        </w:trPr>
        <w:tc>
          <w:tcPr>
            <w:tcW w:w="358" w:type="pct"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Nr ew. działki</w:t>
            </w:r>
          </w:p>
        </w:tc>
        <w:tc>
          <w:tcPr>
            <w:tcW w:w="589" w:type="pct"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Nr obrębu</w:t>
            </w:r>
          </w:p>
        </w:tc>
        <w:tc>
          <w:tcPr>
            <w:tcW w:w="1051" w:type="pct"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Nazwa Obrębu</w:t>
            </w:r>
          </w:p>
        </w:tc>
        <w:tc>
          <w:tcPr>
            <w:tcW w:w="633" w:type="pct"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452" w:type="pct"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988" w:type="pct"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Nr KW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OL1E/00050699/4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4/21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OL1E/00064412/0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4/50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OL1E/00046521/5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OL1E/00050700/5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OL1E/00050700/5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OL1E/00016333/1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OL1E/00046527/7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OL1E/00046527/7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OL1E/00016333/1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OL1E/00073763/1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OL1E/00013066/7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OL1E/00013066/7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OL1E/00013066/7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0018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KRUPIN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OL1E/00007018/1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0018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KRUPIN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OL1E/00007128/5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0018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KRUPIN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OL1E/00007145/0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78/1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0018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KRUPIN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OL1E/00066326/4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0018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KRUPIN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OL1E/00053458/4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0018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KRUPIN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OL1E/00007145/0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0018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KRUPIN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OL1E/00045136/2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214/3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0018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KRUPIN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OL1E/00007122/3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215/3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0018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KRUPIN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OL1E/00007122/3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0018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KRUPIN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OL1E/00053458/4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223/1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0018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KRUPIN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OL1E/00007122/3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224/3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0018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KRUPIN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OL1E/00020073/1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MIŁUSZE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OL1E/00013158/9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MIŁUSZE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OL1E/00046330/9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77/2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MIŁUSZE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OL1E/00042104/8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MIŁUSZE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OL1E/00006948/2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MIŁUSZE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OL1E/00077534/5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MIŁUSZE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OL1E/00007268/8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MIŁUSZE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OL1E/00013158/9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MIŁUSZE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OL1E/00057779/8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MIŁUSZE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OL1E/00007265/7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MIŁUSZE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OL1E/00008579/8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MIŁUSZE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OL1E/00007366/5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MIŁUSZE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OL1E/00007273/6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MIŁUSZE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OL1E/00012927/4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MIŁUSZE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OL1E/00007262/6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MIŁUSZE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OL1E/00008581/5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MIŁUSZE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OL1E/00053440/5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50/1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OL1E/00012103/2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OL1E/00008399/2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OL1E/00068629/2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53/2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OL1E/00053053/5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OL1E/00045996/8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56/2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OL1E/00008997/4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OL1E/00066095/5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OL1E/00052408/2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OL1E/00069156/2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OL1E/00047937/1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79/4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OL1E/00071099/1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OL1E/00012915/7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OL1E/00012915/7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OL1E/00012915/7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OL1E/00012915/7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OL1E/00012941/8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OL1E/00006860/1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170/1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OL1E/00008301/9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OL1E/00068629/2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OL1E/00006839/5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OL1E/00006843/6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OL1E/00006839/5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OL1E/00006839/5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OL1E/00006837/1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OL1E/00009723/0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183/4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OL1E/00009723/0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68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OL1E/00006912/1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OL1E/00011023/0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OL1E/00011023/0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OL1E/00044652/8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OL1E/00044652/8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OL1E/00009723/0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OL1E/00045611/6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OL1E/00045611/6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OL1E/00009723/0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OL1E/00007095/4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OL1E/00012915/7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OL1E/00012915/7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234/1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OL1E/00062215/5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OL1E/00012915/7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OL1E/00042103/1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664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OL1E/00045691/0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689/1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OL1E/00012103/2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1579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OL1E/00050937/5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1580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PROSTKI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OL1E/00060258/4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OL1E/00046522/2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OL1E/00046522/2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OL1E/00048176/5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OL1E/00046526/0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OL1E/00062999/4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BOBRY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OL1E/00001082/8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MALECZEWO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OL1E/00008268/5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MALECZEWO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OL1E/00015391/8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MALECZEWO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OL1E/00015391/8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96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MALECZEWO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OL1E/00003283/1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MALECZEWO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OL1E/00045311/3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MALECZEWO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OL1E/00015391/8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95/1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MALECZEWO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OL1E/00028978/1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95/4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MALECZEWO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OL1E/00045311/3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MALECZEWO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OL1E/00009408/6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MALECZEWO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OL1E/00003660/8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MALECZEWO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OL1E/00010133/7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MALECZEWO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OL1E/00030738/4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3/11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OL1E/00037135/6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3/12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OL1E/00037135/6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3/14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OL1E/00040946/8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OL1E/00043148/5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OL1E/00015394/9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OL1E/00068662/5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OL1E/00015394/9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OL1E/00011044/3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OL1E/00031955/8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OL1E/00015394/9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OL1E/00015631/3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OL1E/00076436/1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38/1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OL1E/00000900/2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OL1E/00000901/9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44/1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OL1E/00033863/0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KW 42552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OL1E/00076328/1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KW 4209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52/1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MĄKI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OL1E/00003095/6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124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186/9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OL1E/00016823/3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186/13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OL1E/00049560/1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186/20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OL1E/00049560/1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248/5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OL1E/00068289/6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OL1E/00045725/8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288/6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OL1E/00036670/1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288/8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OL1E/00036670/1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288/9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OL1E/00074975/7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288/10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OL1E/00036670/1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288/14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OL1E/00057031/3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288/15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OL1E/00057031/3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288/16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OL1E/00057031/3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288/17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OL1E/00057031/3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OL1E/00012451/6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OL1E/00047518/8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292/2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OL1E/00054355/9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292/4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OL1E/00063261/9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OL1E/00012451/6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OL1E/00051142/2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329/1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OL1E/00002662/5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329/2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OL1E/00009480/4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329/3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OL1E/00059584/8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329/4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OL1E/00012451/6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147a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330/1**(330*)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OL1E/00008346/6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929" w:type="pct"/>
            <w:noWrap/>
            <w:vAlign w:val="bottom"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330/2**(330*)</w:t>
            </w:r>
          </w:p>
        </w:tc>
        <w:tc>
          <w:tcPr>
            <w:tcW w:w="589" w:type="pct"/>
            <w:noWrap/>
            <w:vAlign w:val="bottom"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OL1E/00008346/6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343/5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OL1E/00012451/6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347/3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OL1E/00048563/5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348/1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OL1E/00077522/8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151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348/3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OL1E/00012295/4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348/4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349/1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OL1E/00077522/8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349/2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OL1E/00002765/7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350/1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OL1E/00077522/8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350/2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OL1E/00012451/6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350/3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OL1E/00012451/6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351/3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OL1E/00077522/8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351/5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OL1E/00077522/8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351/7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OL1E/00043698/5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OL1E/00061766/5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OL1E/00036430/7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OL1E/00036430/7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OL1E/00073208/3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OL1E/00050875/2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OL1E/00059584/8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OL1E/00008346/6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OL1E/00058480/2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OL1E/00050875/2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OL1E/00010918/4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451/9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OL1E/00031285/0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451/22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OL1E/00033579/2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646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OL1E/00008413/7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647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OL1E/00008413/7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648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OL1E/00004239/5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OL1E/00012451/6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651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OL1E/00009480/4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652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OL1E/00051142/2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179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660/1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OL1E/00064837/5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660/2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OL1E/00064837/5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660/6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OL1E/00075516/9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1/18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0034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OL1E/00032804/2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0034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OL1E/00015343/7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0034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OL1E/00015343/7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0034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OL1E/00032804/2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0034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OL1E/00070048/2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9/94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0034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OL1E/00032804/2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0034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OL1E/00015343/7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0034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OL1E/00032804/2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0034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OL1E/00062799/2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0034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PISTKI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OL1E/00062799/2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0042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ROŻYŃSK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OL1E/00037035/5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0042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ROŻYŃSK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OL1E/00037035/5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0042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ROŻYŃSK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OL1E/00037035/5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0042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ROŻYŃSK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OL1E/00037035/5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0042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ROŻYŃSK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OL1E/00037035/5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0042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ROŻYŃSK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OL1E/00037035/5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0042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ROŻYŃSK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OL1E/00037035/5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328/2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0042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ROŻYŃSK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OL1E/00037035/5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329/2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0042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ROŻYŃSK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OL1E/00037035/5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0042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ROŻYŃSK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OL1E/00037035/5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331/3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0042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ROŻYŃSK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OL1E/00037035/5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332/4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0042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ROŻYŃSK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OL1E/00037035/5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0042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ROŻYŃSK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OL1E/00037035/5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0042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ROŻYŃSK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OL1E/00037035/5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0042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ROŻYŃSK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OL1E/00058877/2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207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361/3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0042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ROŻYŃSK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OL1E/00057237/7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5/8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0053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TALUSY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OL1E/00062799/2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5/9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0053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TALUSY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OL1E/00063956/8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6/7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0053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TALUSY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OL1E/00061500/3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6/8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0053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TALUSY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OL1E/00062044/5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0053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TALUSY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KW 15377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15/31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0053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TALUSY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OL1E/00044026/1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0053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TALUSY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OL1E/00015377/4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36/1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0053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TALUSY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OL1E/00026687/0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37/3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0053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TALUSY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OL1E/00026687/0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37/4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0053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TALUSY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OL1E/00026687/0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37/5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0053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TALUSY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OL1E/00026687/0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38/15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0053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TALUSY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OL1E/00041945/8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39/1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0053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TALUSY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OL1E/00061717/7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0053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TALUSY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OL1E/00015377/4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0053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TALUSY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OL1E/00015377/4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0053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TALUSY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OL1E/00026687/0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1/12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0057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ZDUNKI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OL1E/00031285/0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5/8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0057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ZDUNKI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OL1E/00065699/2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5/9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0057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ZDUNKI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OL1E/00004190/9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5/10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0057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ZDUNKI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OL1E/00004190/9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5/11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0057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ZDUNKI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OL1E/00004190/9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5/15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0057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ZDUNKI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OL1E/00065700/3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5/21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0057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ZDUNKI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OL1E/00004190/9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0057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ZDUNKI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OL1E/00008456/0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0057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ZDUNKI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OL1E/00015384/6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0057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ZDUNKI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OL1E/00046523/9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0057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ZDUNKI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OL1E/00050984/9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235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73/4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0057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ZDUNKI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OL1E/00012601/3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73/5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0057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ZDUNKI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OL1E/00012602/0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73/6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0057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ZDUNKI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OL1E/00012605/1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128/3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M. 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OL1P/00015319/1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129/6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M. 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OL1P/00018735/4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427/2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M. 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OL1P/00026721/2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bookmarkStart w:id="0" w:name="_Hlk125481900"/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241a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15/15**(15/13*)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ALEKSANDROWO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OL1P/00004439/8</w:t>
            </w:r>
          </w:p>
        </w:tc>
      </w:tr>
      <w:bookmarkEnd w:id="0"/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15/16**(15/13*)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ALEKSANDROWO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OL1P/00004439/8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15/14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ALEKSANDROWO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OL1P/00004439/8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18/5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ALEKSANDROWO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OL1P/00042231/8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ALEKSANDROWO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OL1P/00016551/6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ALEKSANDROWO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OL1P/00031748/5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0009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GÓRA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OL1P/00027034/6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0009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GÓRA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OL1P/00026714/0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0009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GÓRA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OL1P/00026714/0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0009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GÓRA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OL1P/00026714/0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0009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GÓRA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OL1P/00026714/0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0009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GÓRA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OL1P/00026714/0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419/1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0009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GÓRA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OL1P/00026714/0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419/2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0009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GÓRA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OL1P/00026714/0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419/3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0009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GÓRA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OL1P/00024142/5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425/1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0009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GÓRA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OL1P/00026714/0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GRĄDY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OL1P/00016596/3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53/2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GRĄDY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OL1P/00035840/8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53/3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GRĄDY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OL1P/00045529/5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78/17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GRĄDY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OL1P/00032003/8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78/18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GRĄDY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OL1P/00032003/8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KAMIEŃSKIE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OL1P/00025646/5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262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0012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KAMIEŃSKIE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OL1P/00016572/9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424/1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0015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ODOJE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OL1P/00026718/8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OL1P/00016561/9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110/2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OL1P/00009402/5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116/2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OL1P/00018599/8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118/1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OL1P/00012883/4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119/1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OL1P/00028070/7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OL1P/00016561/9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OL1P/00016561/9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125/1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OL1P/00016561/9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125/2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OL1P/00029381/7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OL1P/00038411/3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154/1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OL1P/00013605/9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154/2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OL1P/00032451/3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156/5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OL1P/00028069/7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156/7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OL1P/00031004/8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158/1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OL1P/00022140/7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159/21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OL1P/00022140/7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162/1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OL1P/00044049/9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163/3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OL1P/00044049/9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18/13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OL1P/00038747/7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OL1P/00016561/9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204/1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OL1P/00011940/5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204/2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OL1P/00011940/5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205/10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OL1P/00009407/0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205/3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OL1P/00023764/4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205/4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OL1P/00033591/3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205/5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OL1P/00040173/9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290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205/6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OL1P/00040174/6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OL1P/00009385/9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OL1P/00009385/9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209/1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OL1P/00009459/9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209/5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OL1P/00047120/2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OL1P/00037035/6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23/16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OL1P/00040171/5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OL1P/00038937/6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278/1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OL1P/00038411/3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278/2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OL1P/00029496/6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OL1P/00038746/0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OL1P/00016561/9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OL1P/00038746/0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OL1P/00016561/9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37/2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OL1P/00016561/9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OL1P/00012932/3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OL1P/00016561/9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OL1P/00012932/3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OL1P/00012883/4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OL1P/00009425/2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OL1P/00040818/3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OL1P/00012932/3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OL1P/00044049/9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OL1P/00038443/6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OL1P/00016561/9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48/1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OL1P/00027038/4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53/2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0016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OGRÓDEK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OL1P/00016561/9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OL1P/00027314/3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318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OL1P/00016569/5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16/17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OL1P/00009462/3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OL1P/00033025/5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OL1P/00009462/3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OL1P/00016569/5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OL1P/00025646/5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OL1P/00025646/5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OL1P/00016569/5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OL1P/00009460/9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OL1P/00009460/9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41/1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OL1P/00027175/6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41/13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OL1P/00041296/4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41/4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OL1P/00027175/6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41/5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OL1P/00027175/6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OL1P/00009462/3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43/11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OL1P/00009465/4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OL1P/00037034/9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47/1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OL1P/00009462/3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OL1P/00029494/2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OL1P/00016569/5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53/2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OL1P/00029494/2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53/4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OL1P/00010181/9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ROSTKI SKOMACKIE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OL1P/00029494/2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OL1P/00029547/9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OL1P/00006928/7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OL1P/00004007/1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OL1P/00025646/5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OL1P/00038353/8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346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OL1P/00016594/9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160/3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OL1P/00037350/0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OL1P/00029547/9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OL1P/00012186/8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3/5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OL1P/00011421/1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3011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OL1P/00029547/9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3012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OL1P/00029547/9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3013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OL1P/00029547/9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3014/2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OL1P/00029547/9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OL1P/00009812/2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5/1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OL1P/00038499/3</w:t>
            </w:r>
          </w:p>
        </w:tc>
      </w:tr>
      <w:tr w:rsidR="00895658" w:rsidRPr="00C021CD" w:rsidTr="00FF31BD">
        <w:trPr>
          <w:trHeight w:val="284"/>
        </w:trPr>
        <w:tc>
          <w:tcPr>
            <w:tcW w:w="358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92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9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0021</w:t>
            </w:r>
          </w:p>
        </w:tc>
        <w:tc>
          <w:tcPr>
            <w:tcW w:w="1051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633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452" w:type="pct"/>
            <w:noWrap/>
            <w:vAlign w:val="bottom"/>
            <w:hideMark/>
          </w:tcPr>
          <w:p w:rsidR="00895658" w:rsidRPr="00C021CD" w:rsidRDefault="00895658" w:rsidP="00FF31BD">
            <w:pPr>
              <w:jc w:val="center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988" w:type="pct"/>
            <w:noWrap/>
            <w:vAlign w:val="bottom"/>
            <w:hideMark/>
          </w:tcPr>
          <w:p w:rsidR="00895658" w:rsidRPr="00C021CD" w:rsidRDefault="00895658" w:rsidP="00FF31B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021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OL1P/00038499/3</w:t>
            </w:r>
          </w:p>
        </w:tc>
      </w:tr>
    </w:tbl>
    <w:p w:rsidR="00895658" w:rsidRPr="00C874EA" w:rsidRDefault="00895658" w:rsidP="00895658">
      <w:pPr>
        <w:spacing w:after="0" w:line="300" w:lineRule="auto"/>
        <w:rPr>
          <w:rFonts w:asciiTheme="minorHAnsi" w:eastAsia="Times New Roman" w:hAnsiTheme="minorHAnsi" w:cstheme="minorHAnsi"/>
          <w:bCs/>
        </w:rPr>
      </w:pPr>
      <w:r w:rsidRPr="00C874EA">
        <w:rPr>
          <w:rFonts w:asciiTheme="minorHAnsi" w:eastAsia="Times New Roman" w:hAnsiTheme="minorHAnsi" w:cstheme="minorHAnsi"/>
        </w:rPr>
        <w:t xml:space="preserve">*nr działki przed podziałem geodezyjnym, </w:t>
      </w:r>
      <w:r w:rsidRPr="00C874EA">
        <w:rPr>
          <w:rFonts w:asciiTheme="minorHAnsi" w:eastAsia="Times New Roman" w:hAnsiTheme="minorHAnsi" w:cstheme="minorHAnsi"/>
          <w:bCs/>
        </w:rPr>
        <w:t>wg oznaczenia w katastrze nieruchomości</w:t>
      </w:r>
    </w:p>
    <w:p w:rsidR="00895658" w:rsidRPr="005539C9" w:rsidRDefault="00895658" w:rsidP="00895658">
      <w:pPr>
        <w:spacing w:after="0" w:line="300" w:lineRule="auto"/>
        <w:rPr>
          <w:rFonts w:asciiTheme="minorHAnsi" w:eastAsia="Times New Roman" w:hAnsiTheme="minorHAnsi" w:cstheme="minorHAnsi"/>
        </w:rPr>
      </w:pPr>
      <w:r w:rsidRPr="00C874EA">
        <w:rPr>
          <w:rFonts w:asciiTheme="minorHAnsi" w:eastAsia="Times New Roman" w:hAnsiTheme="minorHAnsi" w:cstheme="minorHAnsi"/>
        </w:rPr>
        <w:t xml:space="preserve">**nr działki po podziale geodezyjnym, który zostanie zatwierdzony wnioskowaną decyzją o ustaleniu lokalizacji inwestycji w </w:t>
      </w:r>
      <w:r>
        <w:rPr>
          <w:rFonts w:asciiTheme="minorHAnsi" w:eastAsia="Times New Roman" w:hAnsiTheme="minorHAnsi" w:cstheme="minorHAnsi"/>
        </w:rPr>
        <w:t>zakresie terminal</w:t>
      </w:r>
    </w:p>
    <w:p w:rsidR="00895658" w:rsidRPr="001568CB" w:rsidRDefault="00895658" w:rsidP="00895658">
      <w:pPr>
        <w:spacing w:after="0" w:line="300" w:lineRule="auto"/>
        <w:ind w:firstLine="720"/>
        <w:rPr>
          <w:rFonts w:cs="Calibri"/>
        </w:rPr>
      </w:pPr>
      <w:r w:rsidRPr="001568CB">
        <w:rPr>
          <w:rFonts w:cs="Calibri"/>
          <w:bCs/>
        </w:rPr>
        <w:t xml:space="preserve">W oparciu o art. 6 ust. 1 pkt 8 ww. ustawy o inwestycjach w zakresie terminalu </w:t>
      </w:r>
      <w:proofErr w:type="spellStart"/>
      <w:r w:rsidRPr="001568CB">
        <w:rPr>
          <w:rFonts w:cs="Calibri"/>
          <w:bCs/>
        </w:rPr>
        <w:t>regazyfikacyjnego</w:t>
      </w:r>
      <w:proofErr w:type="spellEnd"/>
      <w:r w:rsidRPr="001568CB">
        <w:rPr>
          <w:rFonts w:cs="Calibri"/>
          <w:bCs/>
        </w:rPr>
        <w:t xml:space="preserve"> skroplonego gazu ziemnego w Świnoujściu, do wniosku dołączono map</w:t>
      </w:r>
      <w:r>
        <w:rPr>
          <w:rFonts w:cs="Calibri"/>
          <w:bCs/>
        </w:rPr>
        <w:t>y</w:t>
      </w:r>
      <w:r w:rsidRPr="001568CB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                              </w:t>
      </w:r>
      <w:r w:rsidRPr="001568CB">
        <w:rPr>
          <w:rFonts w:cs="Calibri"/>
          <w:bCs/>
        </w:rPr>
        <w:t>z projekt</w:t>
      </w:r>
      <w:r>
        <w:rPr>
          <w:rFonts w:cs="Calibri"/>
          <w:bCs/>
        </w:rPr>
        <w:t xml:space="preserve">ami  </w:t>
      </w:r>
      <w:r w:rsidRPr="001568CB">
        <w:rPr>
          <w:rFonts w:cs="Calibri"/>
          <w:bCs/>
        </w:rPr>
        <w:t>podziału nieruchomości</w:t>
      </w:r>
      <w:r w:rsidRPr="001568CB">
        <w:rPr>
          <w:rFonts w:cs="Calibri"/>
        </w:rPr>
        <w:t xml:space="preserve"> </w:t>
      </w:r>
      <w:r w:rsidRPr="001568CB">
        <w:rPr>
          <w:rFonts w:cs="Calibri"/>
          <w:bCs/>
        </w:rPr>
        <w:t xml:space="preserve">nr działki: </w:t>
      </w:r>
      <w:r>
        <w:rPr>
          <w:rFonts w:cs="Calibri"/>
          <w:bCs/>
        </w:rPr>
        <w:t>330</w:t>
      </w:r>
      <w:r w:rsidRPr="001568CB">
        <w:rPr>
          <w:rFonts w:cs="Calibri"/>
          <w:bCs/>
        </w:rPr>
        <w:t xml:space="preserve">  w obrębie </w:t>
      </w:r>
      <w:r>
        <w:rPr>
          <w:rFonts w:cs="Calibri"/>
          <w:bCs/>
        </w:rPr>
        <w:t xml:space="preserve">0031 </w:t>
      </w:r>
      <w:r w:rsidRPr="006B27FE">
        <w:rPr>
          <w:rFonts w:eastAsia="Times New Roman" w:cs="Calibri"/>
          <w:color w:val="000000"/>
          <w:lang w:eastAsia="pl-PL"/>
        </w:rPr>
        <w:t>Nowa Wieś Ełcka</w:t>
      </w:r>
      <w:r>
        <w:rPr>
          <w:rFonts w:cs="Calibri"/>
          <w:bCs/>
        </w:rPr>
        <w:t xml:space="preserve"> w gminie Ełk oraz   </w:t>
      </w:r>
      <w:r w:rsidRPr="001568CB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13/13 </w:t>
      </w:r>
      <w:r w:rsidRPr="006148FD">
        <w:rPr>
          <w:rFonts w:cs="Calibri"/>
          <w:bCs/>
        </w:rPr>
        <w:t xml:space="preserve">w obrębie </w:t>
      </w:r>
      <w:r>
        <w:rPr>
          <w:rFonts w:cs="Calibri"/>
          <w:bCs/>
        </w:rPr>
        <w:t xml:space="preserve">0001 </w:t>
      </w:r>
      <w:r w:rsidRPr="006148FD">
        <w:rPr>
          <w:rFonts w:cs="Calibri"/>
          <w:bCs/>
        </w:rPr>
        <w:t>Aleksandrowo</w:t>
      </w:r>
      <w:r>
        <w:rPr>
          <w:rFonts w:cs="Calibri"/>
          <w:bCs/>
        </w:rPr>
        <w:t xml:space="preserve"> w gminie Orzysz,</w:t>
      </w:r>
      <w:r w:rsidRPr="006148FD">
        <w:rPr>
          <w:rFonts w:cs="Calibri"/>
          <w:bCs/>
        </w:rPr>
        <w:t xml:space="preserve"> </w:t>
      </w:r>
      <w:r w:rsidRPr="001568CB">
        <w:rPr>
          <w:rFonts w:cs="Calibri"/>
          <w:bCs/>
        </w:rPr>
        <w:t>sporządzon</w:t>
      </w:r>
      <w:r>
        <w:rPr>
          <w:rFonts w:cs="Calibri"/>
          <w:bCs/>
        </w:rPr>
        <w:t>e</w:t>
      </w:r>
      <w:r w:rsidRPr="001568CB">
        <w:rPr>
          <w:rFonts w:cs="Calibri"/>
          <w:bCs/>
        </w:rPr>
        <w:t xml:space="preserve"> zgodnie z przepisami ustawy z dnia 21 sierpnia 1997 r. o gospodarce nieruchomościami (Dz. U z 2016 r., poz. 2147 ze zmianami) oraz ustawy   z dnia 17 maja 1989 r. - Prawo geodezyjne i kartograficzne (Dz. U. z 2016 r., poz. 1629 ze zmianami).</w:t>
      </w:r>
    </w:p>
    <w:p w:rsidR="00895658" w:rsidRPr="001568CB" w:rsidRDefault="00895658" w:rsidP="00895658">
      <w:pPr>
        <w:spacing w:after="0" w:line="300" w:lineRule="auto"/>
        <w:ind w:firstLine="720"/>
        <w:rPr>
          <w:rFonts w:cs="Calibri"/>
          <w:bCs/>
        </w:rPr>
      </w:pPr>
      <w:r w:rsidRPr="001568CB">
        <w:rPr>
          <w:rFonts w:cs="Calibri"/>
          <w:bCs/>
        </w:rPr>
        <w:t>Zgodnie z art. 20 ust. 3 ww. ustawy wydzielon</w:t>
      </w:r>
      <w:r>
        <w:rPr>
          <w:rFonts w:cs="Calibri"/>
          <w:bCs/>
        </w:rPr>
        <w:t>e</w:t>
      </w:r>
      <w:r w:rsidRPr="001568CB">
        <w:rPr>
          <w:rFonts w:cs="Calibri"/>
          <w:bCs/>
        </w:rPr>
        <w:t xml:space="preserve"> częś</w:t>
      </w:r>
      <w:r>
        <w:rPr>
          <w:rFonts w:cs="Calibri"/>
          <w:bCs/>
        </w:rPr>
        <w:t>ci</w:t>
      </w:r>
      <w:r w:rsidRPr="001568CB">
        <w:rPr>
          <w:rFonts w:cs="Calibri"/>
          <w:bCs/>
        </w:rPr>
        <w:t xml:space="preserve"> wskazan</w:t>
      </w:r>
      <w:r>
        <w:rPr>
          <w:rFonts w:cs="Calibri"/>
          <w:bCs/>
        </w:rPr>
        <w:t>ych</w:t>
      </w:r>
      <w:r w:rsidRPr="001568CB">
        <w:rPr>
          <w:rFonts w:cs="Calibri"/>
          <w:bCs/>
        </w:rPr>
        <w:t xml:space="preserve"> powyżej nieruchomości, </w:t>
      </w:r>
      <w:r w:rsidRPr="00915CBF">
        <w:rPr>
          <w:rFonts w:cs="Calibri"/>
          <w:bCs/>
        </w:rPr>
        <w:t>(pozycj</w:t>
      </w:r>
      <w:r>
        <w:rPr>
          <w:rFonts w:cs="Calibri"/>
          <w:bCs/>
        </w:rPr>
        <w:t xml:space="preserve">a </w:t>
      </w:r>
      <w:r w:rsidRPr="00915CBF">
        <w:rPr>
          <w:rFonts w:cs="Calibri"/>
          <w:bCs/>
        </w:rPr>
        <w:t xml:space="preserve">w tabeli  147a i 241a ) </w:t>
      </w:r>
      <w:r w:rsidRPr="001568CB">
        <w:rPr>
          <w:rFonts w:cs="Calibri"/>
          <w:bCs/>
        </w:rPr>
        <w:t>stan</w:t>
      </w:r>
      <w:r>
        <w:rPr>
          <w:rFonts w:cs="Calibri"/>
          <w:bCs/>
        </w:rPr>
        <w:t>ą się</w:t>
      </w:r>
      <w:r w:rsidRPr="001568CB">
        <w:rPr>
          <w:rFonts w:cs="Calibri"/>
          <w:bCs/>
        </w:rPr>
        <w:t xml:space="preserve"> z mocy prawa własnością Skarbu Państwa z dniem, w którym decyzja o ustaleniu lokalizacji inwestycji</w:t>
      </w:r>
      <w:r>
        <w:rPr>
          <w:rFonts w:cs="Calibri"/>
          <w:bCs/>
        </w:rPr>
        <w:t xml:space="preserve"> </w:t>
      </w:r>
      <w:r w:rsidRPr="001568CB">
        <w:rPr>
          <w:rFonts w:cs="Calibri"/>
          <w:bCs/>
        </w:rPr>
        <w:t xml:space="preserve"> w zakresie terminalu stanie się ostateczna, za odszkodowaniem.</w:t>
      </w:r>
    </w:p>
    <w:p w:rsidR="00895658" w:rsidRPr="001568CB" w:rsidRDefault="00895658" w:rsidP="00895658">
      <w:pPr>
        <w:spacing w:after="0" w:line="300" w:lineRule="auto"/>
        <w:ind w:firstLine="720"/>
        <w:rPr>
          <w:rFonts w:cs="Calibri"/>
          <w:bCs/>
        </w:rPr>
      </w:pPr>
      <w:r w:rsidRPr="001568CB">
        <w:rPr>
          <w:rFonts w:cs="Calibri"/>
          <w:bCs/>
        </w:rPr>
        <w:t>Inwestor  nabywa z mocy prawa z dniem, w którym decyzja o ustaleniu lokalizacji inwestycji                                w zakresie terminalu stała się ostateczna, prawo użytkowania wieczystego ww. nieruchomości gruntowych nabytych z mocy prawa przez Skarb Państwa lub stanowiących jego własność, oraz prawo własności budynków, innych urządzeń trwale z gruntem związanych i lokali znajdujących się na tych nieruchomościach.</w:t>
      </w:r>
    </w:p>
    <w:p w:rsidR="00895658" w:rsidRPr="00C3377D" w:rsidRDefault="00895658" w:rsidP="00895658">
      <w:pPr>
        <w:spacing w:after="0" w:line="300" w:lineRule="auto"/>
        <w:ind w:firstLine="720"/>
        <w:rPr>
          <w:rFonts w:cs="Calibri"/>
          <w:bCs/>
        </w:rPr>
      </w:pPr>
      <w:r w:rsidRPr="001568CB">
        <w:rPr>
          <w:rFonts w:cs="Calibri"/>
          <w:bCs/>
        </w:rPr>
        <w:t>W odniesieniu do części wszystkich ww. działek</w:t>
      </w:r>
      <w:r>
        <w:rPr>
          <w:rFonts w:cs="Calibri"/>
          <w:bCs/>
        </w:rPr>
        <w:t xml:space="preserve"> (poza pozycją w tabeli  147a i 241a )                          </w:t>
      </w:r>
      <w:r w:rsidRPr="001568CB">
        <w:rPr>
          <w:rFonts w:cs="Calibri"/>
          <w:bCs/>
        </w:rPr>
        <w:t xml:space="preserve">w oparciu o art. 6 ust. 1 pkt 11 ww. ustawy  o inwestycjach w zakresie terminalu </w:t>
      </w:r>
      <w:proofErr w:type="spellStart"/>
      <w:r w:rsidRPr="001568CB">
        <w:rPr>
          <w:rFonts w:cs="Calibri"/>
          <w:bCs/>
        </w:rPr>
        <w:t>regazyfikacyjnego</w:t>
      </w:r>
      <w:proofErr w:type="spellEnd"/>
      <w:r w:rsidRPr="001568CB">
        <w:rPr>
          <w:rFonts w:cs="Calibri"/>
          <w:bCs/>
        </w:rPr>
        <w:t xml:space="preserve"> skroplon</w:t>
      </w:r>
      <w:r>
        <w:rPr>
          <w:rFonts w:cs="Calibri"/>
          <w:bCs/>
        </w:rPr>
        <w:t xml:space="preserve">ego gazu ziemnego w Świnoujściu </w:t>
      </w:r>
      <w:r w:rsidRPr="001568CB">
        <w:rPr>
          <w:rFonts w:cs="Calibri"/>
          <w:bCs/>
        </w:rPr>
        <w:t xml:space="preserve">w granicach wskazanych we wniosku, w celu zapewnienia prawa do wejścia na teren dla prowadzenia na nich budowy inwestycji w zakresie terminalu, a także prac związanych z konserwacją lub usuwaniem awarii,  w ww. decyzji zostanie ograniczony (za </w:t>
      </w:r>
      <w:r w:rsidRPr="001568CB">
        <w:rPr>
          <w:rFonts w:cs="Calibri"/>
          <w:bCs/>
        </w:rPr>
        <w:lastRenderedPageBreak/>
        <w:t xml:space="preserve">odszkodowaniem) sposób korzystania z nieruchomości, przez udzielenie zezwolenia na zakładanie </w:t>
      </w:r>
      <w:r>
        <w:rPr>
          <w:rFonts w:cs="Calibri"/>
          <w:bCs/>
        </w:rPr>
        <w:t xml:space="preserve">     </w:t>
      </w:r>
      <w:r w:rsidR="00FF31BD">
        <w:rPr>
          <w:rFonts w:cs="Calibri"/>
          <w:bCs/>
        </w:rPr>
        <w:t xml:space="preserve">                </w:t>
      </w:r>
      <w:r w:rsidRPr="001568CB">
        <w:rPr>
          <w:rFonts w:cs="Calibri"/>
          <w:bCs/>
        </w:rPr>
        <w:t xml:space="preserve">i przeprowadzenie na nieruchomości ciągów drenażowych, przewodów  i urządzeń służących do przesyłania płynów, pary, gazów i energii elektrycznej oraz urządzeń łączności publicznej </w:t>
      </w:r>
      <w:r>
        <w:rPr>
          <w:rFonts w:cs="Calibri"/>
          <w:bCs/>
        </w:rPr>
        <w:t xml:space="preserve">                                   </w:t>
      </w:r>
      <w:r w:rsidRPr="001568CB">
        <w:rPr>
          <w:rFonts w:cs="Calibri"/>
          <w:bCs/>
        </w:rPr>
        <w:t>i sygnalizacji, a także innych podziemnych, naziemnych lub nadziemnych obiektów i urządzeń niezbędnych do korzystania z tych przewodów i urządzeń.</w:t>
      </w:r>
    </w:p>
    <w:p w:rsidR="00895658" w:rsidRPr="001568CB" w:rsidRDefault="00895658" w:rsidP="00895658">
      <w:pPr>
        <w:autoSpaceDE w:val="0"/>
        <w:spacing w:after="0" w:line="300" w:lineRule="auto"/>
        <w:rPr>
          <w:rFonts w:cs="Calibri"/>
        </w:rPr>
      </w:pPr>
      <w:r w:rsidRPr="001568CB">
        <w:rPr>
          <w:rFonts w:cs="Calibri"/>
        </w:rPr>
        <w:t>W odniesieniu do części terenów wskazanych we wniosku przez inwestora w oparciu o art. 24 ust.1b ograniczenie sposobu korzystania z nieruchomości nastąpi na czas określony.</w:t>
      </w:r>
    </w:p>
    <w:p w:rsidR="00895658" w:rsidRPr="001568CB" w:rsidRDefault="00895658" w:rsidP="00895658">
      <w:pPr>
        <w:autoSpaceDE w:val="0"/>
        <w:spacing w:after="0" w:line="300" w:lineRule="auto"/>
        <w:ind w:firstLine="709"/>
        <w:rPr>
          <w:rFonts w:cs="Calibri"/>
        </w:rPr>
      </w:pPr>
      <w:r w:rsidRPr="001568CB">
        <w:rPr>
          <w:rFonts w:cs="Calibri"/>
        </w:rPr>
        <w:t>Na podstawie art. 24 ust. 1a ww. ustawy, w odniesieniu  do działek</w:t>
      </w:r>
      <w:r>
        <w:rPr>
          <w:rFonts w:cs="Calibri"/>
        </w:rPr>
        <w:t xml:space="preserve"> wskazanych w tabeli pod pozycjami: 147, 148, 170, 241a, 241, 243, 244,245  </w:t>
      </w:r>
      <w:r w:rsidRPr="001568CB">
        <w:rPr>
          <w:rFonts w:cs="Calibri"/>
        </w:rPr>
        <w:t>inwestor  wskazał  inny podmiot tj</w:t>
      </w:r>
      <w:r>
        <w:rPr>
          <w:rFonts w:cs="Calibri"/>
        </w:rPr>
        <w:t>.</w:t>
      </w:r>
      <w:r w:rsidRPr="00FA230D">
        <w:t xml:space="preserve"> </w:t>
      </w:r>
      <w:r w:rsidRPr="00FA230D">
        <w:rPr>
          <w:rFonts w:cs="Calibri"/>
        </w:rPr>
        <w:t>PGE Dystrybucja S.A. Oddział Białystok Rejon Energetyczny Ełk</w:t>
      </w:r>
      <w:r>
        <w:rPr>
          <w:rFonts w:cs="Calibri"/>
        </w:rPr>
        <w:t xml:space="preserve"> </w:t>
      </w:r>
      <w:r w:rsidRPr="001568CB">
        <w:rPr>
          <w:rFonts w:cs="Calibri"/>
        </w:rPr>
        <w:t>, na rzecz którego nastąpi  ograniczenie sposobu korzystania z nieruchomości.</w:t>
      </w:r>
    </w:p>
    <w:p w:rsidR="00895658" w:rsidRDefault="00895658" w:rsidP="00895658">
      <w:pPr>
        <w:autoSpaceDE w:val="0"/>
        <w:spacing w:after="0" w:line="300" w:lineRule="auto"/>
        <w:ind w:firstLine="708"/>
        <w:rPr>
          <w:rFonts w:cs="Calibri"/>
        </w:rPr>
      </w:pPr>
      <w:r w:rsidRPr="001568CB">
        <w:rPr>
          <w:rFonts w:cs="Calibri"/>
        </w:rPr>
        <w:t xml:space="preserve">W odniesieniu do objętych wnioskiem </w:t>
      </w:r>
      <w:r>
        <w:rPr>
          <w:rFonts w:cs="Calibri"/>
        </w:rPr>
        <w:t xml:space="preserve">: </w:t>
      </w:r>
    </w:p>
    <w:p w:rsidR="00895658" w:rsidRDefault="00895658" w:rsidP="00895658">
      <w:pPr>
        <w:autoSpaceDE w:val="0"/>
        <w:spacing w:after="0" w:line="300" w:lineRule="auto"/>
        <w:rPr>
          <w:rFonts w:cs="Calibri"/>
        </w:rPr>
      </w:pPr>
      <w:r>
        <w:rPr>
          <w:rFonts w:cs="Calibri"/>
        </w:rPr>
        <w:t xml:space="preserve">- </w:t>
      </w:r>
      <w:r w:rsidRPr="00AF5F19">
        <w:rPr>
          <w:rFonts w:cs="Calibri"/>
        </w:rPr>
        <w:t>gruntów stanowiących własność Skarbu Państwa pokrytych wodami</w:t>
      </w:r>
      <w:r w:rsidRPr="00AF5F19">
        <w:t xml:space="preserve"> </w:t>
      </w:r>
      <w:r w:rsidRPr="00AF5F19">
        <w:rPr>
          <w:rFonts w:cs="Calibri"/>
        </w:rPr>
        <w:t>obejmujących działki ewidencyjne  wskazane w tabeli pod pozycjami:</w:t>
      </w:r>
      <w:r>
        <w:rPr>
          <w:rFonts w:cs="Calibri"/>
        </w:rPr>
        <w:t xml:space="preserve"> 85, 86, 207, 234, 295, 334, 345, 347;</w:t>
      </w:r>
    </w:p>
    <w:p w:rsidR="00895658" w:rsidRDefault="00895658" w:rsidP="00895658">
      <w:pPr>
        <w:autoSpaceDE w:val="0"/>
        <w:spacing w:after="0" w:line="300" w:lineRule="auto"/>
        <w:rPr>
          <w:rFonts w:cs="Calibri"/>
        </w:rPr>
      </w:pPr>
      <w:r>
        <w:rPr>
          <w:rFonts w:cs="Calibri"/>
        </w:rPr>
        <w:t>- g</w:t>
      </w:r>
      <w:r w:rsidRPr="00301C5E">
        <w:rPr>
          <w:rFonts w:cs="Calibri"/>
        </w:rPr>
        <w:t>runtów stanowiących pas drogowy drogi publicznej</w:t>
      </w:r>
      <w:r w:rsidRPr="001568CB">
        <w:rPr>
          <w:rFonts w:cs="Calibri"/>
        </w:rPr>
        <w:t xml:space="preserve"> </w:t>
      </w:r>
      <w:r>
        <w:rPr>
          <w:rFonts w:cs="Calibri"/>
        </w:rPr>
        <w:t>obejmujących</w:t>
      </w:r>
      <w:r w:rsidRPr="001568CB">
        <w:rPr>
          <w:rFonts w:cs="Calibri"/>
        </w:rPr>
        <w:t xml:space="preserve"> działki ewidencyjne</w:t>
      </w:r>
      <w:r>
        <w:rPr>
          <w:rFonts w:cs="Calibri"/>
        </w:rPr>
        <w:t xml:space="preserve"> </w:t>
      </w:r>
      <w:r w:rsidRPr="001568CB">
        <w:rPr>
          <w:rFonts w:cs="Calibri"/>
        </w:rPr>
        <w:t xml:space="preserve"> </w:t>
      </w:r>
      <w:r w:rsidRPr="00FA230D">
        <w:rPr>
          <w:rFonts w:cs="Calibri"/>
        </w:rPr>
        <w:t>wskazan</w:t>
      </w:r>
      <w:r>
        <w:rPr>
          <w:rFonts w:cs="Calibri"/>
        </w:rPr>
        <w:t>e</w:t>
      </w:r>
      <w:r w:rsidRPr="00FA230D">
        <w:rPr>
          <w:rFonts w:cs="Calibri"/>
        </w:rPr>
        <w:t xml:space="preserve"> </w:t>
      </w:r>
      <w:r>
        <w:rPr>
          <w:rFonts w:cs="Calibri"/>
        </w:rPr>
        <w:t xml:space="preserve">          </w:t>
      </w:r>
      <w:r w:rsidRPr="00FA230D">
        <w:rPr>
          <w:rFonts w:cs="Calibri"/>
        </w:rPr>
        <w:t xml:space="preserve">w tabeli pod pozycjami: </w:t>
      </w:r>
      <w:r>
        <w:rPr>
          <w:rFonts w:cs="Calibri"/>
        </w:rPr>
        <w:t>11, 28, 54, 56, 79, 82, 108, 128, 148, 150, 151, 153, 155, 158, 159, 183, 186, 206, 232, 245, 246, 262, 315, 318, 320, 328, 329, 330, 331;</w:t>
      </w:r>
    </w:p>
    <w:p w:rsidR="00895658" w:rsidRDefault="00895658" w:rsidP="00895658">
      <w:pPr>
        <w:autoSpaceDE w:val="0"/>
        <w:spacing w:after="0" w:line="300" w:lineRule="auto"/>
        <w:rPr>
          <w:rFonts w:cs="Calibri"/>
        </w:rPr>
      </w:pPr>
      <w:r>
        <w:rPr>
          <w:rFonts w:cs="Calibri"/>
        </w:rPr>
        <w:t xml:space="preserve">- </w:t>
      </w:r>
      <w:r w:rsidRPr="00223458">
        <w:rPr>
          <w:rFonts w:cs="Calibri"/>
        </w:rPr>
        <w:t>gruntów objętych obszarem kolejowym</w:t>
      </w:r>
      <w:r w:rsidRPr="00223458">
        <w:t xml:space="preserve"> </w:t>
      </w:r>
      <w:r w:rsidRPr="00223458">
        <w:rPr>
          <w:rFonts w:cs="Calibri"/>
        </w:rPr>
        <w:t>obejmujących działki ewidencyjne  wskazane w tabeli pod pozycjami:</w:t>
      </w:r>
      <w:r>
        <w:rPr>
          <w:rFonts w:cs="Calibri"/>
        </w:rPr>
        <w:t xml:space="preserve"> 127, 254;</w:t>
      </w:r>
    </w:p>
    <w:p w:rsidR="00895658" w:rsidRPr="001568CB" w:rsidRDefault="00895658" w:rsidP="00895658">
      <w:pPr>
        <w:autoSpaceDE w:val="0"/>
        <w:spacing w:after="0" w:line="300" w:lineRule="auto"/>
        <w:rPr>
          <w:rFonts w:cs="Calibri"/>
        </w:rPr>
      </w:pPr>
      <w:r w:rsidRPr="001568CB">
        <w:rPr>
          <w:rFonts w:cs="Calibri"/>
        </w:rPr>
        <w:t>ograniczenie sposobu korzystania z nieruchomośc</w:t>
      </w:r>
      <w:r>
        <w:rPr>
          <w:rFonts w:cs="Calibri"/>
        </w:rPr>
        <w:t>i, następuje bez odszkodowania.</w:t>
      </w:r>
    </w:p>
    <w:p w:rsidR="00895658" w:rsidRPr="001568CB" w:rsidRDefault="00895658" w:rsidP="00895658">
      <w:pPr>
        <w:autoSpaceDE w:val="0"/>
        <w:spacing w:after="0" w:line="300" w:lineRule="auto"/>
        <w:ind w:firstLine="720"/>
        <w:rPr>
          <w:rFonts w:cs="Calibri"/>
        </w:rPr>
      </w:pPr>
      <w:r w:rsidRPr="001568CB">
        <w:rPr>
          <w:rFonts w:cs="Calibri"/>
        </w:rPr>
        <w:t>Ponadto informuję, że:</w:t>
      </w:r>
    </w:p>
    <w:p w:rsidR="00895658" w:rsidRPr="001568CB" w:rsidRDefault="00895658" w:rsidP="00895658">
      <w:pPr>
        <w:autoSpaceDE w:val="0"/>
        <w:spacing w:after="0" w:line="300" w:lineRule="auto"/>
        <w:ind w:left="284" w:hanging="284"/>
        <w:rPr>
          <w:rFonts w:cs="Calibri"/>
        </w:rPr>
      </w:pPr>
      <w:r w:rsidRPr="001568CB">
        <w:rPr>
          <w:rFonts w:cs="Calibri"/>
        </w:rPr>
        <w:t>1. Z dniem doręczenia zawiadomienia o wszczęciu postępowania administracyjnego w sprawie wydania   decyzji o ustaleniu lokalizacji inwestycji w zakresie terminalu:</w:t>
      </w:r>
    </w:p>
    <w:p w:rsidR="00895658" w:rsidRPr="001568CB" w:rsidRDefault="00895658" w:rsidP="00895658">
      <w:pPr>
        <w:autoSpaceDE w:val="0"/>
        <w:spacing w:after="0" w:line="300" w:lineRule="auto"/>
        <w:ind w:left="284" w:hanging="284"/>
        <w:rPr>
          <w:rFonts w:cs="Calibri"/>
        </w:rPr>
      </w:pPr>
      <w:r w:rsidRPr="001568CB">
        <w:rPr>
          <w:rFonts w:cs="Calibri"/>
        </w:rPr>
        <w:t>a) nieruchomości stanowiące własność Skarbu Państwa lub jednostki samorządu terytorialnego, objęte wnioskiem o wydanie decyzji o ustaleniu lokalizacji inwestycji w zakresie terminalu, nie mogą być przedmiotem obrotu w rozumieniu przepisów o gospodarce nieruchomościami  do dnia, w którym decyzja stała się ostateczna;</w:t>
      </w:r>
    </w:p>
    <w:p w:rsidR="00895658" w:rsidRPr="001568CB" w:rsidRDefault="00895658" w:rsidP="00895658">
      <w:pPr>
        <w:spacing w:after="0" w:line="300" w:lineRule="auto"/>
        <w:ind w:left="304" w:hanging="314"/>
        <w:rPr>
          <w:rFonts w:cs="Calibri"/>
        </w:rPr>
      </w:pPr>
      <w:r w:rsidRPr="001568CB">
        <w:rPr>
          <w:rFonts w:cs="Calibri"/>
        </w:rPr>
        <w:t xml:space="preserve">b)  w odniesieniu do nieruchomości objętych wnioskiem o wydanie decyzji o ustaleniu lokalizacji inwestycji w zakresie terminalu do dnia, w którym decyzja stała się ostateczna, nie wydaje się decyzji o pozwoleniu na budowę; toczące się postępowania ulegają zawieszeniu z mocy prawa do dnia w którym  decyzja o ustaleniu lokalizacji inwestycji w zakresie terminalu stała się ostateczna, z wyjątkiem postępowań wskazanych w art. 8 ust. 2a i 2b </w:t>
      </w:r>
      <w:r w:rsidRPr="001568CB">
        <w:rPr>
          <w:rFonts w:cs="Calibri"/>
          <w:bCs/>
        </w:rPr>
        <w:t xml:space="preserve">ustawy o inwestycjach w zakresie terminalu </w:t>
      </w:r>
      <w:proofErr w:type="spellStart"/>
      <w:r w:rsidRPr="001568CB">
        <w:rPr>
          <w:rFonts w:cs="Calibri"/>
          <w:bCs/>
        </w:rPr>
        <w:t>regazyfikacyjnego</w:t>
      </w:r>
      <w:proofErr w:type="spellEnd"/>
      <w:r w:rsidRPr="001568CB">
        <w:rPr>
          <w:rFonts w:cs="Calibri"/>
          <w:bCs/>
        </w:rPr>
        <w:t xml:space="preserve"> skroplonego gazu ziemnego w Świnoujściu</w:t>
      </w:r>
      <w:r w:rsidRPr="001568CB">
        <w:rPr>
          <w:rFonts w:cs="Calibri"/>
        </w:rPr>
        <w:t>;</w:t>
      </w:r>
    </w:p>
    <w:p w:rsidR="00895658" w:rsidRPr="001568CB" w:rsidRDefault="00895658" w:rsidP="00895658">
      <w:pPr>
        <w:autoSpaceDE w:val="0"/>
        <w:spacing w:after="0" w:line="300" w:lineRule="auto"/>
        <w:ind w:left="284" w:hanging="284"/>
        <w:rPr>
          <w:rFonts w:cs="Calibri"/>
        </w:rPr>
      </w:pPr>
      <w:r w:rsidRPr="001568CB">
        <w:rPr>
          <w:rFonts w:cs="Calibri"/>
        </w:rPr>
        <w:t xml:space="preserve">c)  w odniesieniu do nieruchomości objętych wnioskiem o wydanie decyzji o ustaleniu lokalizacji inwestycji w zakresie terminalu  do dnia, w którym decyzja stała się ostateczna zawiesza się postępowania </w:t>
      </w:r>
      <w:r>
        <w:rPr>
          <w:rFonts w:cs="Calibri"/>
        </w:rPr>
        <w:t xml:space="preserve"> </w:t>
      </w:r>
      <w:r w:rsidRPr="001568CB">
        <w:rPr>
          <w:rFonts w:cs="Calibri"/>
        </w:rPr>
        <w:t xml:space="preserve">o wydanie decyzji o warunkach zabudowy lub decyzji o ustaleniu lokalizacji inwestycji celu publicznego w rozumieniu ustawy z dnia 27 marca 2003 r. o planowaniu i zagospodarowaniu </w:t>
      </w:r>
      <w:r w:rsidRPr="001568CB">
        <w:rPr>
          <w:rFonts w:cs="Calibri"/>
        </w:rPr>
        <w:lastRenderedPageBreak/>
        <w:t xml:space="preserve">przestrzennym,   z wyjątkiem postępowań wskazanych w art. 8 ust. 2a </w:t>
      </w:r>
      <w:r w:rsidRPr="001568CB">
        <w:rPr>
          <w:rFonts w:cs="Calibri"/>
          <w:bCs/>
        </w:rPr>
        <w:t xml:space="preserve">ustawy o inwestycjach </w:t>
      </w:r>
      <w:r w:rsidR="00FF31BD">
        <w:rPr>
          <w:rFonts w:cs="Calibri"/>
          <w:bCs/>
        </w:rPr>
        <w:t xml:space="preserve">                        </w:t>
      </w:r>
      <w:r w:rsidRPr="001568CB">
        <w:rPr>
          <w:rFonts w:cs="Calibri"/>
          <w:bCs/>
        </w:rPr>
        <w:t xml:space="preserve">w zakresie terminalu </w:t>
      </w:r>
      <w:proofErr w:type="spellStart"/>
      <w:r w:rsidRPr="001568CB">
        <w:rPr>
          <w:rFonts w:cs="Calibri"/>
          <w:bCs/>
        </w:rPr>
        <w:t>regazyfikacyjnego</w:t>
      </w:r>
      <w:proofErr w:type="spellEnd"/>
      <w:r w:rsidRPr="001568CB">
        <w:rPr>
          <w:rFonts w:cs="Calibri"/>
          <w:bCs/>
        </w:rPr>
        <w:t xml:space="preserve"> skroplonego gazu ziemnego w Świnoujściu</w:t>
      </w:r>
      <w:r w:rsidRPr="001568CB">
        <w:rPr>
          <w:rFonts w:cs="Calibri"/>
        </w:rPr>
        <w:t>;</w:t>
      </w:r>
    </w:p>
    <w:p w:rsidR="00895658" w:rsidRPr="001568CB" w:rsidRDefault="00895658" w:rsidP="00895658">
      <w:pPr>
        <w:autoSpaceDE w:val="0"/>
        <w:spacing w:after="0" w:line="300" w:lineRule="auto"/>
        <w:ind w:left="284" w:hanging="284"/>
        <w:rPr>
          <w:rFonts w:cs="Calibri"/>
        </w:rPr>
      </w:pPr>
      <w:r w:rsidRPr="001568CB">
        <w:rPr>
          <w:rFonts w:cs="Calibri"/>
        </w:rPr>
        <w:t>2.  W przypadku, gdy po doręczeniu zawiadomienia o wszczęciu postępowania w sprawie wydania decyzji</w:t>
      </w:r>
      <w:r>
        <w:rPr>
          <w:rFonts w:cs="Calibri"/>
        </w:rPr>
        <w:t xml:space="preserve"> </w:t>
      </w:r>
      <w:r w:rsidRPr="001568CB">
        <w:rPr>
          <w:rFonts w:cs="Calibri"/>
        </w:rPr>
        <w:t xml:space="preserve"> o ustaleniu lokalizacji inwestycji w zakresie terminalu, nastąpi:</w:t>
      </w:r>
    </w:p>
    <w:p w:rsidR="00895658" w:rsidRPr="001568CB" w:rsidRDefault="00895658" w:rsidP="00895658">
      <w:pPr>
        <w:autoSpaceDE w:val="0"/>
        <w:spacing w:after="0" w:line="300" w:lineRule="auto"/>
        <w:ind w:left="284" w:hanging="284"/>
        <w:rPr>
          <w:rFonts w:cs="Calibri"/>
        </w:rPr>
      </w:pPr>
      <w:r w:rsidRPr="001568CB">
        <w:rPr>
          <w:rFonts w:cs="Calibri"/>
        </w:rPr>
        <w:t>a)  zbycie własności lub prawa użytkowania wieczystego nieruchomości objętej wnioskiem o wydanie decyzji o ustaleniu lokalizacji inwestycji w zakresie terminalu,</w:t>
      </w:r>
    </w:p>
    <w:p w:rsidR="00895658" w:rsidRPr="001568CB" w:rsidRDefault="00895658" w:rsidP="00895658">
      <w:pPr>
        <w:autoSpaceDE w:val="0"/>
        <w:spacing w:after="0" w:line="300" w:lineRule="auto"/>
        <w:ind w:left="284" w:hanging="284"/>
        <w:rPr>
          <w:rFonts w:cs="Calibri"/>
        </w:rPr>
      </w:pPr>
      <w:r w:rsidRPr="001568CB">
        <w:rPr>
          <w:rFonts w:cs="Calibri"/>
        </w:rPr>
        <w:t>b) przeniesienie  wskutek innego zdarzenia prawnego własności lub prawa użytkowania wieczystego nieruchomości objętej wnioskiem o wydanie decyzji o ustaleniu lokalizacji inwestycji w zakresie terminalu,</w:t>
      </w:r>
    </w:p>
    <w:p w:rsidR="00895658" w:rsidRPr="001568CB" w:rsidRDefault="00895658" w:rsidP="00895658">
      <w:pPr>
        <w:autoSpaceDE w:val="0"/>
        <w:spacing w:after="0" w:line="300" w:lineRule="auto"/>
        <w:ind w:left="284" w:hanging="284"/>
        <w:rPr>
          <w:rFonts w:cs="Calibri"/>
        </w:rPr>
      </w:pPr>
      <w:r w:rsidRPr="001568CB">
        <w:rPr>
          <w:rFonts w:cs="Calibri"/>
        </w:rPr>
        <w:t xml:space="preserve">-  </w:t>
      </w:r>
      <w:r>
        <w:rPr>
          <w:rFonts w:cs="Calibri"/>
        </w:rPr>
        <w:t xml:space="preserve">  </w:t>
      </w:r>
      <w:r w:rsidRPr="001568CB">
        <w:rPr>
          <w:rFonts w:cs="Calibri"/>
        </w:rPr>
        <w:t>nabywca, a w przypadku, o którym mowa w pkt a), nabywca i zbywca, są obowiązani do zgłoszenia Wojewodzie Warmińsko - Mazurskiemu danych nowego właściciela lub użytkownika wieczystego.                               Brak dokonania powyższego zgłoszenia i prowadzenie postępowania bez udziału nowego właściciela lub użytkownika wieczystego nie stanowi podstawy do wznowienia postępowania.</w:t>
      </w:r>
    </w:p>
    <w:p w:rsidR="00895658" w:rsidRPr="001568CB" w:rsidRDefault="00895658" w:rsidP="00895658">
      <w:pPr>
        <w:autoSpaceDE w:val="0"/>
        <w:spacing w:after="0" w:line="300" w:lineRule="auto"/>
        <w:rPr>
          <w:rFonts w:cs="Calibri"/>
        </w:rPr>
      </w:pPr>
    </w:p>
    <w:p w:rsidR="00895658" w:rsidRPr="001568CB" w:rsidRDefault="00895658" w:rsidP="00895658">
      <w:pPr>
        <w:autoSpaceDE w:val="0"/>
        <w:spacing w:after="0" w:line="300" w:lineRule="auto"/>
        <w:ind w:firstLine="709"/>
        <w:rPr>
          <w:rFonts w:cs="Calibri"/>
        </w:rPr>
      </w:pPr>
      <w:r w:rsidRPr="001568CB">
        <w:rPr>
          <w:rFonts w:eastAsia="Palatino Linotype" w:cs="Calibri"/>
        </w:rPr>
        <w:t>W związku z powyższym, zgodnie z art. 10 §1 ustawy z dnia 14 czerwca 1960 r. Kodeks postępowania administracyjnego (Dz. U. z 202</w:t>
      </w:r>
      <w:r>
        <w:rPr>
          <w:rFonts w:eastAsia="Palatino Linotype" w:cs="Calibri"/>
        </w:rPr>
        <w:t>2</w:t>
      </w:r>
      <w:r w:rsidRPr="001568CB">
        <w:rPr>
          <w:rFonts w:eastAsia="Palatino Linotype" w:cs="Calibri"/>
        </w:rPr>
        <w:t xml:space="preserve"> r., poz. </w:t>
      </w:r>
      <w:r>
        <w:rPr>
          <w:rFonts w:eastAsia="Palatino Linotype" w:cs="Calibri"/>
        </w:rPr>
        <w:t>200</w:t>
      </w:r>
      <w:r w:rsidRPr="001568CB">
        <w:rPr>
          <w:rFonts w:eastAsia="Palatino Linotype" w:cs="Calibri"/>
        </w:rPr>
        <w:t xml:space="preserve"> ze zmianami) strony postępowania mają prawo do czynnego udziału w każdym stadium postępowania mogą, w terminie 7 dni od dnia doręczenia niniejszego zawiadomienia składać w przedmiotowej sprawie, w formie pisemnej wnioski dowodowe, uwagi i żądania poprzez kontakt e-mailowy z pracownikiem Warmińsko-Mazurskiego Urzędu Wojewódzkiego w Olsztynie przez adres: </w:t>
      </w:r>
      <w:hyperlink r:id="rId5" w:history="1">
        <w:r w:rsidRPr="001568CB">
          <w:rPr>
            <w:rStyle w:val="Domylnaczcionkaakapitu2"/>
            <w:rFonts w:eastAsia="Palatino Linotype" w:cs="Calibri"/>
          </w:rPr>
          <w:t>krzysztof.klimek@uw.olsztyn.pl</w:t>
        </w:r>
      </w:hyperlink>
      <w:r w:rsidRPr="001568CB">
        <w:rPr>
          <w:rFonts w:eastAsia="Palatino Linotype" w:cs="Calibri"/>
        </w:rPr>
        <w:t xml:space="preserve">, </w:t>
      </w:r>
      <w:hyperlink r:id="rId6" w:history="1">
        <w:r w:rsidRPr="001568CB">
          <w:rPr>
            <w:rStyle w:val="Domylnaczcionkaakapitu2"/>
            <w:rFonts w:eastAsia="Palatino Linotype" w:cs="Calibri"/>
          </w:rPr>
          <w:t>adriana.stawicka.@uw.olsztyn.pl</w:t>
        </w:r>
      </w:hyperlink>
      <w:r>
        <w:rPr>
          <w:rFonts w:eastAsia="Palatino Linotype" w:cs="Calibri"/>
        </w:rPr>
        <w:t xml:space="preserve">   </w:t>
      </w:r>
      <w:r w:rsidRPr="001568CB">
        <w:rPr>
          <w:rFonts w:eastAsia="Palatino Linotype" w:cs="Calibri"/>
        </w:rPr>
        <w:t xml:space="preserve"> lub korespondencyjnie pocztą tradycyjną na adres: Warmińsko-Mazurski Urząd Wojewódzki w Olsztynie, Al. Marsz. J. Piłsudskiego 7/9, 10- 575 Olsztyn lub za pośrednictwem platformy </w:t>
      </w:r>
      <w:proofErr w:type="spellStart"/>
      <w:r w:rsidRPr="001568CB">
        <w:rPr>
          <w:rFonts w:eastAsia="Palatino Linotype" w:cs="Calibri"/>
        </w:rPr>
        <w:t>ePUAP</w:t>
      </w:r>
      <w:proofErr w:type="spellEnd"/>
      <w:r w:rsidRPr="001568CB">
        <w:rPr>
          <w:rFonts w:eastAsia="Palatino Linotype" w:cs="Calibri"/>
        </w:rPr>
        <w:t xml:space="preserve"> www.epuap.gov.pl, adres skrytki /WMURZADWOJ/skrytka, poprzez platformę e-Obywatel https://obywatel.gov.pl/ePUAP.</w:t>
      </w:r>
    </w:p>
    <w:p w:rsidR="00895658" w:rsidRPr="001568CB" w:rsidRDefault="00895658" w:rsidP="00895658">
      <w:pPr>
        <w:spacing w:after="0" w:line="300" w:lineRule="auto"/>
        <w:rPr>
          <w:rFonts w:cs="Calibri"/>
        </w:rPr>
      </w:pPr>
      <w:r w:rsidRPr="001568CB">
        <w:rPr>
          <w:rFonts w:eastAsia="Palatino Linotype" w:cs="Calibri"/>
        </w:rPr>
        <w:t>Akta sprawy znajdują się w Wydziale Infrastruktury i Nieruchomości  Warmińsko – Mazurskiego Urzędu Wojewódzkiego w Olsztynie, Al. Marszałka Józefa  Piłsudskiego  7/9, 10-575 Olsztyn, w pokoju nr 32</w:t>
      </w:r>
      <w:r>
        <w:rPr>
          <w:rFonts w:eastAsia="Palatino Linotype" w:cs="Calibri"/>
        </w:rPr>
        <w:t>2</w:t>
      </w:r>
      <w:r w:rsidRPr="001568CB">
        <w:rPr>
          <w:rFonts w:eastAsia="Palatino Linotype" w:cs="Calibri"/>
        </w:rPr>
        <w:t>.</w:t>
      </w:r>
    </w:p>
    <w:p w:rsidR="00895658" w:rsidRPr="001568CB" w:rsidRDefault="00895658" w:rsidP="00895658">
      <w:pPr>
        <w:spacing w:after="0" w:line="300" w:lineRule="auto"/>
        <w:rPr>
          <w:rFonts w:cs="Calibri"/>
        </w:rPr>
      </w:pPr>
    </w:p>
    <w:p w:rsidR="00A37871" w:rsidRDefault="00895658" w:rsidP="00417D3E">
      <w:pPr>
        <w:spacing w:after="0" w:line="300" w:lineRule="auto"/>
        <w:ind w:left="6096"/>
        <w:rPr>
          <w:rFonts w:ascii="Liberation Serif" w:hAnsi="Liberation Serif" w:cs="Liberation Serif"/>
          <w:kern w:val="3"/>
          <w:sz w:val="24"/>
          <w:szCs w:val="24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</w:t>
      </w:r>
      <w:r w:rsidRPr="00DB53FC">
        <w:rPr>
          <w:rFonts w:cs="Calibri"/>
        </w:rPr>
        <w:t xml:space="preserve">                                                                                                                          </w:t>
      </w:r>
      <w:r>
        <w:rPr>
          <w:rFonts w:cs="Calibri"/>
        </w:rPr>
        <w:t xml:space="preserve">                            </w:t>
      </w:r>
      <w:bookmarkStart w:id="1" w:name="_GoBack"/>
      <w:bookmarkEnd w:id="1"/>
    </w:p>
    <w:p w:rsidR="00A37871" w:rsidRDefault="00A37871" w:rsidP="00A37871">
      <w:pPr>
        <w:autoSpaceDE w:val="0"/>
        <w:autoSpaceDN w:val="0"/>
        <w:adjustRightInd w:val="0"/>
        <w:spacing w:after="200" w:line="276" w:lineRule="auto"/>
        <w:rPr>
          <w:rFonts w:cs="Calibri"/>
          <w:lang w:val="pl"/>
        </w:rPr>
      </w:pPr>
    </w:p>
    <w:p w:rsidR="009A67AD" w:rsidRDefault="009A67AD"/>
    <w:sectPr w:rsidR="009A67AD" w:rsidSect="00FF31B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EE"/>
    <w:family w:val="swiss"/>
    <w:pitch w:val="variable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3D54F8"/>
    <w:rsid w:val="00417D3E"/>
    <w:rsid w:val="00895658"/>
    <w:rsid w:val="009A67AD"/>
    <w:rsid w:val="00A37871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200D9-669F-4E58-8132-B39DAC9A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658"/>
    <w:rPr>
      <w:rFonts w:ascii="Calibri" w:eastAsia="Calibri" w:hAnsi="Calibri" w:cs="Times New Roman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rsid w:val="00895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rsid w:val="00895658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rsid w:val="00895658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rsid w:val="00895658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rsid w:val="00895658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rsid w:val="00895658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rsid w:val="00895658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rsid w:val="00895658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95658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895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89565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895658"/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895658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character" w:customStyle="1" w:styleId="Nagwek5Znak">
    <w:name w:val="Nagłówek 5 Znak"/>
    <w:basedOn w:val="Domylnaczcionkaakapitu"/>
    <w:link w:val="Nagwek5"/>
    <w:rsid w:val="00895658"/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character" w:customStyle="1" w:styleId="Nagwek6Znak">
    <w:name w:val="Nagłówek 6 Znak"/>
    <w:basedOn w:val="Domylnaczcionkaakapitu"/>
    <w:link w:val="Nagwek6"/>
    <w:rsid w:val="00895658"/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895658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895658"/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character" w:customStyle="1" w:styleId="Nagwek9Znak">
    <w:name w:val="Nagłówek 9 Znak"/>
    <w:basedOn w:val="Domylnaczcionkaakapitu"/>
    <w:link w:val="Nagwek9"/>
    <w:rsid w:val="00895658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paragraph" w:styleId="Nagwek">
    <w:name w:val="header"/>
    <w:basedOn w:val="Normalny"/>
    <w:link w:val="NagwekZnak"/>
    <w:uiPriority w:val="99"/>
    <w:qFormat/>
    <w:rsid w:val="0089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6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qFormat/>
    <w:rsid w:val="0089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658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895658"/>
    <w:rPr>
      <w:rFonts w:cs="Times New Roman"/>
      <w:b/>
      <w:bCs/>
    </w:rPr>
  </w:style>
  <w:style w:type="character" w:styleId="Hipercze">
    <w:name w:val="Hyperlink"/>
    <w:uiPriority w:val="99"/>
    <w:rsid w:val="00895658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895658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89565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658"/>
    <w:rPr>
      <w:rFonts w:ascii="Tahoma" w:eastAsia="Calibri" w:hAnsi="Tahoma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95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95658"/>
  </w:style>
  <w:style w:type="paragraph" w:styleId="Tekstpodstawowy">
    <w:name w:val="Body Text"/>
    <w:basedOn w:val="Normalny"/>
    <w:link w:val="TekstpodstawowyZnak"/>
    <w:uiPriority w:val="99"/>
    <w:rsid w:val="00895658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65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895658"/>
  </w:style>
  <w:style w:type="paragraph" w:customStyle="1" w:styleId="Textbody">
    <w:name w:val="Text body"/>
    <w:basedOn w:val="Normalny"/>
    <w:rsid w:val="00895658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89565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56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5658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56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5658"/>
    <w:rPr>
      <w:rFonts w:ascii="Calibri" w:eastAsia="Calibri" w:hAnsi="Calibri" w:cs="Times New Roman"/>
    </w:rPr>
  </w:style>
  <w:style w:type="paragraph" w:customStyle="1" w:styleId="Standard">
    <w:name w:val="Standard"/>
    <w:rsid w:val="008956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895658"/>
  </w:style>
  <w:style w:type="paragraph" w:customStyle="1" w:styleId="WW-Tekstpodstawowywcity20">
    <w:name w:val="WW-Tekst podstawowy wcięty 2"/>
    <w:basedOn w:val="Normalny"/>
    <w:rsid w:val="0089565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895658"/>
    <w:pPr>
      <w:numPr>
        <w:numId w:val="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895658"/>
    <w:pPr>
      <w:numPr>
        <w:numId w:val="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rsid w:val="00895658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5658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tytu">
    <w:name w:val="Subtitle"/>
    <w:basedOn w:val="Normalny"/>
    <w:link w:val="PodtytuZnak"/>
    <w:uiPriority w:val="11"/>
    <w:unhideWhenUsed/>
    <w:qFormat/>
    <w:rsid w:val="00895658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895658"/>
    <w:rPr>
      <w:rFonts w:eastAsiaTheme="minorEastAsia"/>
      <w:caps/>
      <w:color w:val="595959" w:themeColor="text1" w:themeTint="A6"/>
      <w:sz w:val="40"/>
      <w:szCs w:val="30"/>
    </w:rPr>
  </w:style>
  <w:style w:type="character" w:styleId="Odwoanieintensywne">
    <w:name w:val="Intense Reference"/>
    <w:basedOn w:val="Domylnaczcionkaakapitu"/>
    <w:uiPriority w:val="32"/>
    <w:unhideWhenUsed/>
    <w:qFormat/>
    <w:rsid w:val="00895658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895658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895658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rsid w:val="00895658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895658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895658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895658"/>
    <w:rPr>
      <w:i/>
      <w:iCs/>
      <w:color w:val="595959" w:themeColor="text1" w:themeTint="A6"/>
      <w:sz w:val="36"/>
      <w:szCs w:val="30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895658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658"/>
    <w:rPr>
      <w:b/>
      <w:i/>
      <w:iCs/>
      <w:color w:val="595959" w:themeColor="text1" w:themeTint="A6"/>
      <w:sz w:val="36"/>
      <w:szCs w:val="30"/>
    </w:rPr>
  </w:style>
  <w:style w:type="character" w:styleId="Odwoaniedelikatne">
    <w:name w:val="Subtle Reference"/>
    <w:basedOn w:val="Domylnaczcionkaakapitu"/>
    <w:uiPriority w:val="31"/>
    <w:unhideWhenUsed/>
    <w:qFormat/>
    <w:rsid w:val="00895658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95658"/>
    <w:rPr>
      <w:color w:val="595959" w:themeColor="text1" w:themeTint="A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5658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95658"/>
    <w:rPr>
      <w:rFonts w:ascii="Calibri" w:eastAsia="Calibri" w:hAnsi="Calibri" w:cs="Times New Roman"/>
      <w:sz w:val="16"/>
      <w:szCs w:val="16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895658"/>
    <w:rPr>
      <w:rFonts w:ascii="Times New Roman" w:eastAsia="Lucida Sans Unicode" w:hAnsi="Times New Roman" w:cs="Mangal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895658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89565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895658"/>
    <w:rPr>
      <w:rFonts w:ascii="Calibri" w:eastAsia="Calibri" w:hAnsi="Calibri" w:cs="Times New Roman"/>
      <w:color w:val="595959" w:themeColor="text1" w:themeTint="A6"/>
      <w:sz w:val="30"/>
      <w:szCs w:val="3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895658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895658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658"/>
    <w:rPr>
      <w:color w:val="595959" w:themeColor="text1" w:themeTint="A6"/>
      <w:sz w:val="30"/>
      <w:szCs w:val="3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658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95658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95658"/>
    <w:rPr>
      <w:color w:val="595959" w:themeColor="text1" w:themeTint="A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95658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895658"/>
    <w:rPr>
      <w:rFonts w:ascii="Calibri" w:eastAsia="Calibri" w:hAnsi="Calibri" w:cs="Times New Roman"/>
      <w:sz w:val="16"/>
      <w:szCs w:val="16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895658"/>
    <w:rPr>
      <w:color w:val="595959" w:themeColor="text1" w:themeTint="A6"/>
      <w:sz w:val="30"/>
      <w:szCs w:val="30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895658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895658"/>
    <w:rPr>
      <w:rFonts w:ascii="Calibri" w:eastAsia="Calibri" w:hAnsi="Calibri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658"/>
    <w:rPr>
      <w:color w:val="595959" w:themeColor="text1" w:themeTint="A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658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</w:rPr>
  </w:style>
  <w:style w:type="character" w:customStyle="1" w:styleId="TekstkomentarzaZnak1">
    <w:name w:val="Tekst komentarza Znak1"/>
    <w:basedOn w:val="Domylnaczcionkaakapitu"/>
    <w:uiPriority w:val="99"/>
    <w:semiHidden/>
    <w:rsid w:val="00895658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658"/>
    <w:rPr>
      <w:b/>
      <w:bCs/>
      <w:color w:val="595959" w:themeColor="text1" w:themeTint="A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658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89565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ataZnak">
    <w:name w:val="Data Znak"/>
    <w:basedOn w:val="Domylnaczcionkaakapitu"/>
    <w:link w:val="Data"/>
    <w:uiPriority w:val="99"/>
    <w:semiHidden/>
    <w:rsid w:val="00895658"/>
    <w:rPr>
      <w:color w:val="595959" w:themeColor="text1" w:themeTint="A6"/>
      <w:sz w:val="30"/>
      <w:szCs w:val="30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895658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895658"/>
    <w:rPr>
      <w:rFonts w:ascii="Calibri" w:eastAsia="Calibri" w:hAnsi="Calibri" w:cs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5658"/>
    <w:rPr>
      <w:rFonts w:ascii="Segoe UI" w:hAnsi="Segoe UI" w:cs="Segoe UI"/>
      <w:color w:val="595959" w:themeColor="text1" w:themeTint="A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95658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895658"/>
    <w:rPr>
      <w:rFonts w:ascii="Segoe UI" w:eastAsia="Calibri" w:hAnsi="Segoe UI" w:cs="Segoe UI"/>
      <w:sz w:val="16"/>
      <w:szCs w:val="16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895658"/>
    <w:rPr>
      <w:color w:val="595959" w:themeColor="text1" w:themeTint="A6"/>
      <w:sz w:val="30"/>
      <w:szCs w:val="30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89565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895658"/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658"/>
    <w:rPr>
      <w:color w:val="595959" w:themeColor="text1" w:themeTint="A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65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956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95658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9565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95658"/>
    <w:rPr>
      <w:color w:val="595959" w:themeColor="text1" w:themeTint="A6"/>
      <w:szCs w:val="20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895658"/>
    <w:rPr>
      <w:i/>
      <w:iCs/>
      <w:color w:val="595959" w:themeColor="text1" w:themeTint="A6"/>
      <w:sz w:val="30"/>
      <w:szCs w:val="30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895658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895658"/>
    <w:rPr>
      <w:rFonts w:ascii="Calibri" w:eastAsia="Calibri" w:hAnsi="Calibri" w:cs="Times New Roman"/>
      <w:i/>
      <w:iCs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95658"/>
    <w:rPr>
      <w:rFonts w:ascii="Consolas" w:hAnsi="Consolas"/>
      <w:color w:val="595959" w:themeColor="text1" w:themeTint="A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95658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895658"/>
    <w:rPr>
      <w:rFonts w:ascii="Consolas" w:eastAsia="Calibri" w:hAnsi="Consolas" w:cs="Times New Roman"/>
      <w:sz w:val="20"/>
      <w:szCs w:val="20"/>
    </w:rPr>
  </w:style>
  <w:style w:type="paragraph" w:styleId="Listapunktowana2">
    <w:name w:val="List Bullet 2"/>
    <w:basedOn w:val="Normalny"/>
    <w:uiPriority w:val="99"/>
    <w:semiHidden/>
    <w:unhideWhenUsed/>
    <w:rsid w:val="00895658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895658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895658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895658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895658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895658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895658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895658"/>
    <w:pPr>
      <w:numPr>
        <w:numId w:val="1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895658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895658"/>
    <w:rPr>
      <w:color w:val="595959" w:themeColor="text1" w:themeTint="A6"/>
      <w:sz w:val="30"/>
      <w:szCs w:val="3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895658"/>
    <w:rPr>
      <w:rFonts w:ascii="Consolas" w:hAnsi="Consolas"/>
      <w:color w:val="595959" w:themeColor="text1" w:themeTint="A6"/>
      <w:lang w:val="en-US"/>
    </w:rPr>
  </w:style>
  <w:style w:type="paragraph" w:styleId="Tekstmakra">
    <w:name w:val="macro"/>
    <w:link w:val="TekstmakraZnak"/>
    <w:uiPriority w:val="99"/>
    <w:semiHidden/>
    <w:unhideWhenUsed/>
    <w:rsid w:val="008956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lang w:val="en-US"/>
    </w:rPr>
  </w:style>
  <w:style w:type="character" w:customStyle="1" w:styleId="TekstmakraZnak1">
    <w:name w:val="Tekst makra Znak1"/>
    <w:basedOn w:val="Domylnaczcionkaakapitu"/>
    <w:uiPriority w:val="99"/>
    <w:semiHidden/>
    <w:rsid w:val="00895658"/>
    <w:rPr>
      <w:rFonts w:ascii="Consolas" w:eastAsia="Calibri" w:hAnsi="Consolas" w:cs="Times New Roman"/>
      <w:sz w:val="20"/>
      <w:szCs w:val="20"/>
    </w:rPr>
  </w:style>
  <w:style w:type="character" w:customStyle="1" w:styleId="Wzmianka1">
    <w:name w:val="Wzmianka1"/>
    <w:basedOn w:val="Domylnaczcionkaakapitu"/>
    <w:uiPriority w:val="99"/>
    <w:semiHidden/>
    <w:unhideWhenUsed/>
    <w:rsid w:val="00895658"/>
    <w:rPr>
      <w:color w:val="2B579A"/>
      <w:shd w:val="clear" w:color="auto" w:fill="E6E6E6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895658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8956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89565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unhideWhenUsed/>
    <w:qFormat/>
    <w:rsid w:val="00895658"/>
    <w:pPr>
      <w:spacing w:after="0" w:line="240" w:lineRule="auto"/>
    </w:pPr>
    <w:rPr>
      <w:color w:val="595959" w:themeColor="text1" w:themeTint="A6"/>
      <w:sz w:val="30"/>
      <w:szCs w:val="30"/>
      <w:lang w:val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895658"/>
    <w:rPr>
      <w:color w:val="595959" w:themeColor="text1" w:themeTint="A6"/>
      <w:sz w:val="30"/>
      <w:szCs w:val="30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89565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895658"/>
    <w:rPr>
      <w:rFonts w:ascii="Calibri" w:eastAsia="Calibri" w:hAnsi="Calibri" w:cs="Times New Roman"/>
    </w:rPr>
  </w:style>
  <w:style w:type="table" w:customStyle="1" w:styleId="Zwykatabela11">
    <w:name w:val="Zwykła tabela 11"/>
    <w:basedOn w:val="Standardowy"/>
    <w:uiPriority w:val="41"/>
    <w:rsid w:val="00895658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95658"/>
    <w:rPr>
      <w:rFonts w:ascii="Consolas" w:hAnsi="Consolas"/>
      <w:color w:val="595959" w:themeColor="text1" w:themeTint="A6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95658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895658"/>
    <w:rPr>
      <w:rFonts w:ascii="Consolas" w:eastAsia="Calibri" w:hAnsi="Consolas" w:cs="Times New Roman"/>
      <w:sz w:val="21"/>
      <w:szCs w:val="21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895658"/>
    <w:rPr>
      <w:color w:val="595959" w:themeColor="text1" w:themeTint="A6"/>
      <w:sz w:val="30"/>
      <w:szCs w:val="30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895658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895658"/>
    <w:rPr>
      <w:rFonts w:ascii="Calibri" w:eastAsia="Calibri" w:hAnsi="Calibri" w:cs="Times New Roman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895658"/>
    <w:rPr>
      <w:color w:val="595959" w:themeColor="text1" w:themeTint="A6"/>
      <w:sz w:val="30"/>
      <w:szCs w:val="30"/>
    </w:rPr>
  </w:style>
  <w:style w:type="paragraph" w:styleId="Podpis">
    <w:name w:val="Signature"/>
    <w:basedOn w:val="Normalny"/>
    <w:link w:val="PodpisZnak"/>
    <w:uiPriority w:val="99"/>
    <w:semiHidden/>
    <w:unhideWhenUsed/>
    <w:rsid w:val="00895658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895658"/>
    <w:rPr>
      <w:rFonts w:ascii="Calibri" w:eastAsia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895658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rsid w:val="00895658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rsid w:val="00895658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rsid w:val="00895658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rsid w:val="00895658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rsid w:val="00895658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rsid w:val="00895658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rsid w:val="00895658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rsid w:val="00895658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89565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895658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895658"/>
    <w:pPr>
      <w:jc w:val="right"/>
    </w:pPr>
  </w:style>
  <w:style w:type="paragraph" w:customStyle="1" w:styleId="firmalight">
    <w:name w:val="firma_light"/>
    <w:basedOn w:val="Firma"/>
    <w:rsid w:val="00895658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895658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895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895658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895658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895658"/>
    <w:rPr>
      <w:rFonts w:ascii="Arial" w:eastAsia="Times New Roman" w:hAnsi="Arial" w:cs="Times New Roman"/>
      <w:sz w:val="20"/>
      <w:szCs w:val="20"/>
      <w:lang w:val="x-none" w:eastAsia="de-DE"/>
    </w:rPr>
  </w:style>
  <w:style w:type="paragraph" w:customStyle="1" w:styleId="Style3">
    <w:name w:val="Style3"/>
    <w:basedOn w:val="Normalny"/>
    <w:rsid w:val="00895658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895658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895658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895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895658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95658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895658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895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89565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895658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895658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95658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89565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8956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89565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8956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ProjektNormalny">
    <w:name w:val="AProjektNormalny"/>
    <w:basedOn w:val="Normalny"/>
    <w:link w:val="AProjektNormalnyZnak"/>
    <w:rsid w:val="00895658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895658"/>
    <w:rPr>
      <w:rFonts w:ascii="Arial" w:eastAsia="Times New Roman" w:hAnsi="Arial" w:cs="Times New Roman"/>
      <w:snapToGrid w:val="0"/>
      <w:position w:val="-12"/>
      <w:sz w:val="24"/>
      <w:szCs w:val="20"/>
      <w:lang w:val="x-none" w:eastAsia="x-none"/>
    </w:rPr>
  </w:style>
  <w:style w:type="character" w:customStyle="1" w:styleId="fontstyle01">
    <w:name w:val="fontstyle01"/>
    <w:basedOn w:val="Domylnaczcionkaakapitu"/>
    <w:rsid w:val="00895658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89565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895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895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9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9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89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89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89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9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89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89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89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95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895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95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95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95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895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895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na.stawicka.@uw.olsztyn.pl" TargetMode="External"/><Relationship Id="rId5" Type="http://schemas.openxmlformats.org/officeDocument/2006/relationships/hyperlink" Target="mailto:krzysztof.klimek@uw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3982</Words>
  <Characters>23895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Klimek</dc:creator>
  <cp:keywords/>
  <dc:description/>
  <cp:lastModifiedBy>Krzysztof Klimek</cp:lastModifiedBy>
  <cp:revision>3</cp:revision>
  <dcterms:created xsi:type="dcterms:W3CDTF">2023-02-03T11:57:00Z</dcterms:created>
  <dcterms:modified xsi:type="dcterms:W3CDTF">2023-02-03T11:58:00Z</dcterms:modified>
</cp:coreProperties>
</file>