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B893F" w14:textId="77777777" w:rsidR="005F215C" w:rsidRPr="00E57AFF" w:rsidRDefault="00305AC8" w:rsidP="0096166F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E57AFF">
        <w:rPr>
          <w:rFonts w:ascii="Arial" w:hAnsi="Arial" w:cs="Arial"/>
          <w:b/>
          <w:sz w:val="18"/>
          <w:szCs w:val="18"/>
        </w:rPr>
        <w:t>Sprawozdanie Ministra Rozwoju i Technologii</w:t>
      </w:r>
    </w:p>
    <w:p w14:paraId="231CF1C2" w14:textId="77777777" w:rsidR="005F215C" w:rsidRPr="00E57AFF" w:rsidRDefault="00305AC8" w:rsidP="0096166F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E57AFF">
        <w:rPr>
          <w:rFonts w:ascii="Arial" w:hAnsi="Arial" w:cs="Arial"/>
          <w:b/>
          <w:sz w:val="18"/>
          <w:szCs w:val="18"/>
        </w:rPr>
        <w:t>z wykonania p</w:t>
      </w:r>
      <w:r w:rsidRPr="00E57AFF">
        <w:rPr>
          <w:rFonts w:ascii="Arial" w:hAnsi="Arial" w:cs="Arial"/>
          <w:b/>
          <w:sz w:val="18"/>
          <w:szCs w:val="18"/>
        </w:rPr>
        <w:t>lan</w:t>
      </w:r>
      <w:r w:rsidRPr="00E57AFF">
        <w:rPr>
          <w:rFonts w:ascii="Arial" w:hAnsi="Arial" w:cs="Arial"/>
          <w:b/>
          <w:sz w:val="18"/>
          <w:szCs w:val="18"/>
        </w:rPr>
        <w:t>u</w:t>
      </w:r>
      <w:r w:rsidRPr="00E57AFF">
        <w:rPr>
          <w:rFonts w:ascii="Arial" w:hAnsi="Arial" w:cs="Arial"/>
          <w:b/>
          <w:sz w:val="18"/>
          <w:szCs w:val="18"/>
        </w:rPr>
        <w:t xml:space="preserve"> działalności</w:t>
      </w:r>
      <w:r w:rsidRPr="00E57AFF">
        <w:rPr>
          <w:rFonts w:ascii="Arial" w:hAnsi="Arial" w:cs="Arial"/>
          <w:b/>
          <w:sz w:val="18"/>
          <w:szCs w:val="18"/>
        </w:rPr>
        <w:t xml:space="preserve"> </w:t>
      </w:r>
      <w:r w:rsidRPr="00E57AFF">
        <w:rPr>
          <w:rFonts w:ascii="Arial" w:hAnsi="Arial" w:cs="Arial"/>
          <w:b/>
          <w:sz w:val="18"/>
          <w:szCs w:val="18"/>
        </w:rPr>
        <w:t>z</w:t>
      </w:r>
      <w:r w:rsidRPr="00E57AFF">
        <w:rPr>
          <w:rFonts w:ascii="Arial" w:hAnsi="Arial" w:cs="Arial"/>
          <w:b/>
          <w:sz w:val="18"/>
          <w:szCs w:val="18"/>
        </w:rPr>
        <w:t>a rok 20</w:t>
      </w:r>
      <w:r w:rsidRPr="00E57AFF">
        <w:rPr>
          <w:rFonts w:ascii="Arial" w:hAnsi="Arial" w:cs="Arial"/>
          <w:b/>
          <w:sz w:val="18"/>
          <w:szCs w:val="18"/>
        </w:rPr>
        <w:t>22</w:t>
      </w:r>
      <w:r w:rsidRPr="00E57AFF">
        <w:rPr>
          <w:rFonts w:ascii="Arial" w:hAnsi="Arial" w:cs="Arial"/>
          <w:b/>
          <w:sz w:val="18"/>
          <w:szCs w:val="18"/>
        </w:rPr>
        <w:t xml:space="preserve"> </w:t>
      </w:r>
      <w:r w:rsidRPr="00E57AFF">
        <w:rPr>
          <w:rFonts w:ascii="Arial" w:hAnsi="Arial" w:cs="Arial"/>
          <w:b/>
          <w:sz w:val="18"/>
          <w:szCs w:val="18"/>
        </w:rPr>
        <w:t>dla dział</w:t>
      </w:r>
      <w:r w:rsidRPr="00E57AFF">
        <w:rPr>
          <w:rFonts w:ascii="Arial" w:hAnsi="Arial" w:cs="Arial"/>
          <w:b/>
          <w:sz w:val="18"/>
          <w:szCs w:val="18"/>
        </w:rPr>
        <w:t>ów</w:t>
      </w:r>
      <w:r w:rsidRPr="00E57AFF">
        <w:rPr>
          <w:rFonts w:ascii="Arial" w:hAnsi="Arial" w:cs="Arial"/>
          <w:b/>
          <w:sz w:val="18"/>
          <w:szCs w:val="18"/>
        </w:rPr>
        <w:t xml:space="preserve"> administracji rządowej</w:t>
      </w:r>
      <w:r w:rsidRPr="00E57AFF">
        <w:rPr>
          <w:rFonts w:ascii="Arial" w:hAnsi="Arial" w:cs="Arial"/>
          <w:b/>
          <w:sz w:val="18"/>
          <w:szCs w:val="18"/>
        </w:rPr>
        <w:t>:</w:t>
      </w:r>
    </w:p>
    <w:p w14:paraId="287357F9" w14:textId="77777777" w:rsidR="00595776" w:rsidRPr="00E57AFF" w:rsidRDefault="00305AC8" w:rsidP="0096166F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E57AFF">
        <w:rPr>
          <w:rFonts w:ascii="Arial" w:hAnsi="Arial" w:cs="Arial"/>
          <w:b/>
          <w:sz w:val="18"/>
          <w:szCs w:val="18"/>
        </w:rPr>
        <w:t>budownictwo, planowanie i zagospodarowanie p</w:t>
      </w:r>
      <w:r w:rsidRPr="00E57AFF">
        <w:rPr>
          <w:rFonts w:ascii="Arial" w:hAnsi="Arial" w:cs="Arial"/>
          <w:b/>
          <w:sz w:val="18"/>
          <w:szCs w:val="18"/>
        </w:rPr>
        <w:t>rzestrzenne</w:t>
      </w:r>
      <w:r w:rsidRPr="00E57AFF">
        <w:rPr>
          <w:rFonts w:ascii="Arial" w:hAnsi="Arial" w:cs="Arial"/>
          <w:b/>
          <w:sz w:val="18"/>
          <w:szCs w:val="18"/>
        </w:rPr>
        <w:t xml:space="preserve"> </w:t>
      </w:r>
      <w:r w:rsidRPr="00E57AFF">
        <w:rPr>
          <w:rFonts w:ascii="Arial" w:hAnsi="Arial" w:cs="Arial"/>
          <w:b/>
          <w:sz w:val="18"/>
          <w:szCs w:val="18"/>
        </w:rPr>
        <w:t>oraz mieszkalnictwo;</w:t>
      </w:r>
    </w:p>
    <w:p w14:paraId="6C02C3A5" w14:textId="77777777" w:rsidR="00595776" w:rsidRPr="00E57AFF" w:rsidRDefault="00305AC8" w:rsidP="0096166F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E57AFF">
        <w:rPr>
          <w:rFonts w:ascii="Arial" w:hAnsi="Arial" w:cs="Arial"/>
          <w:b/>
          <w:sz w:val="18"/>
          <w:szCs w:val="18"/>
        </w:rPr>
        <w:t>gospodarka</w:t>
      </w:r>
      <w:r w:rsidRPr="00E57AFF">
        <w:rPr>
          <w:rFonts w:ascii="Arial" w:hAnsi="Arial" w:cs="Arial"/>
          <w:b/>
          <w:sz w:val="18"/>
          <w:szCs w:val="18"/>
        </w:rPr>
        <w:t xml:space="preserve"> </w:t>
      </w:r>
    </w:p>
    <w:p w14:paraId="41188920" w14:textId="77777777" w:rsidR="003F0925" w:rsidRPr="00E57AFF" w:rsidRDefault="00305AC8" w:rsidP="0096166F">
      <w:pPr>
        <w:spacing w:after="0" w:line="240" w:lineRule="auto"/>
        <w:ind w:left="709"/>
        <w:jc w:val="both"/>
        <w:rPr>
          <w:rFonts w:ascii="Arial" w:hAnsi="Arial" w:cs="Arial"/>
          <w:b/>
          <w:sz w:val="18"/>
          <w:szCs w:val="18"/>
        </w:rPr>
      </w:pPr>
    </w:p>
    <w:p w14:paraId="655177F3" w14:textId="77777777" w:rsidR="00205B68" w:rsidRPr="00E57AFF" w:rsidRDefault="00305AC8" w:rsidP="0096166F">
      <w:pPr>
        <w:spacing w:after="0" w:line="240" w:lineRule="auto"/>
        <w:ind w:left="709"/>
        <w:jc w:val="both"/>
        <w:rPr>
          <w:rFonts w:ascii="Arial" w:hAnsi="Arial" w:cs="Arial"/>
          <w:b/>
          <w:sz w:val="18"/>
          <w:szCs w:val="18"/>
        </w:rPr>
      </w:pPr>
      <w:r w:rsidRPr="00E57AFF">
        <w:rPr>
          <w:rFonts w:ascii="Arial" w:hAnsi="Arial" w:cs="Arial"/>
          <w:b/>
          <w:sz w:val="18"/>
          <w:szCs w:val="18"/>
        </w:rPr>
        <w:t xml:space="preserve">CZĘŚĆ A: </w:t>
      </w:r>
      <w:r w:rsidRPr="00E57AFF">
        <w:rPr>
          <w:rFonts w:ascii="Arial" w:hAnsi="Arial" w:cs="Arial"/>
          <w:b/>
          <w:sz w:val="18"/>
          <w:szCs w:val="18"/>
        </w:rPr>
        <w:t xml:space="preserve">Realizacja najważniejszych celów w roku </w:t>
      </w:r>
      <w:r w:rsidRPr="00E57AFF">
        <w:rPr>
          <w:rFonts w:ascii="Arial" w:hAnsi="Arial" w:cs="Arial"/>
          <w:b/>
          <w:sz w:val="18"/>
          <w:szCs w:val="18"/>
        </w:rPr>
        <w:t>20</w:t>
      </w:r>
      <w:r w:rsidRPr="00E57AFF">
        <w:rPr>
          <w:rFonts w:ascii="Arial" w:hAnsi="Arial" w:cs="Arial"/>
          <w:b/>
          <w:sz w:val="18"/>
          <w:szCs w:val="18"/>
        </w:rPr>
        <w:t>2</w:t>
      </w:r>
      <w:r w:rsidRPr="00E57AFF">
        <w:rPr>
          <w:rFonts w:ascii="Arial" w:hAnsi="Arial" w:cs="Arial"/>
          <w:b/>
          <w:sz w:val="18"/>
          <w:szCs w:val="18"/>
        </w:rPr>
        <w:t>2</w:t>
      </w:r>
    </w:p>
    <w:tbl>
      <w:tblPr>
        <w:tblW w:w="15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196"/>
        <w:gridCol w:w="1648"/>
        <w:gridCol w:w="1386"/>
        <w:gridCol w:w="1231"/>
        <w:gridCol w:w="3966"/>
        <w:gridCol w:w="5341"/>
      </w:tblGrid>
      <w:tr w:rsidR="00476703" w14:paraId="4DC68304" w14:textId="77777777" w:rsidTr="003306F9">
        <w:trPr>
          <w:tblHeader/>
          <w:jc w:val="center"/>
        </w:trPr>
        <w:tc>
          <w:tcPr>
            <w:tcW w:w="523" w:type="dxa"/>
            <w:vMerge w:val="restart"/>
            <w:shd w:val="clear" w:color="auto" w:fill="DAEEF3"/>
            <w:vAlign w:val="center"/>
          </w:tcPr>
          <w:p w14:paraId="017391A1" w14:textId="77777777" w:rsidR="003306F9" w:rsidRPr="00E57AFF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>Lp.</w:t>
            </w:r>
          </w:p>
        </w:tc>
        <w:tc>
          <w:tcPr>
            <w:tcW w:w="1196" w:type="dxa"/>
            <w:vMerge w:val="restart"/>
            <w:shd w:val="clear" w:color="auto" w:fill="DAEEF3"/>
            <w:vAlign w:val="center"/>
          </w:tcPr>
          <w:p w14:paraId="49A673A0" w14:textId="77777777" w:rsidR="003306F9" w:rsidRPr="00E57AFF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>Cel</w:t>
            </w:r>
          </w:p>
        </w:tc>
        <w:tc>
          <w:tcPr>
            <w:tcW w:w="4265" w:type="dxa"/>
            <w:gridSpan w:val="3"/>
            <w:shd w:val="clear" w:color="auto" w:fill="DAEEF3"/>
            <w:vAlign w:val="center"/>
          </w:tcPr>
          <w:p w14:paraId="11AEAC6D" w14:textId="77777777" w:rsidR="003306F9" w:rsidRPr="00E57AFF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>Mierniki określające stopień realizacji celu</w:t>
            </w:r>
          </w:p>
        </w:tc>
        <w:tc>
          <w:tcPr>
            <w:tcW w:w="3966" w:type="dxa"/>
            <w:vMerge w:val="restart"/>
            <w:shd w:val="clear" w:color="auto" w:fill="DAEEF3"/>
            <w:vAlign w:val="center"/>
          </w:tcPr>
          <w:p w14:paraId="751994BB" w14:textId="77777777" w:rsidR="003306F9" w:rsidRPr="00E57AFF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>Najważniejsze planowane zadania służące realizacji celu</w:t>
            </w:r>
          </w:p>
        </w:tc>
        <w:tc>
          <w:tcPr>
            <w:tcW w:w="5341" w:type="dxa"/>
            <w:vMerge w:val="restart"/>
            <w:shd w:val="clear" w:color="auto" w:fill="DAEEF3"/>
            <w:vAlign w:val="center"/>
          </w:tcPr>
          <w:p w14:paraId="716BC08B" w14:textId="77777777" w:rsidR="003306F9" w:rsidRPr="00E57AFF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>Najważniejsze podjęte zadania służące realizacji celu</w:t>
            </w:r>
          </w:p>
        </w:tc>
      </w:tr>
      <w:tr w:rsidR="00476703" w14:paraId="1A0C311A" w14:textId="77777777" w:rsidTr="003306F9">
        <w:trPr>
          <w:trHeight w:val="485"/>
          <w:tblHeader/>
          <w:jc w:val="center"/>
        </w:trPr>
        <w:tc>
          <w:tcPr>
            <w:tcW w:w="523" w:type="dxa"/>
            <w:vMerge/>
            <w:shd w:val="clear" w:color="auto" w:fill="DAEEF3"/>
            <w:vAlign w:val="center"/>
          </w:tcPr>
          <w:p w14:paraId="539D074B" w14:textId="77777777" w:rsidR="003306F9" w:rsidRPr="00E57AFF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DAEEF3"/>
            <w:vAlign w:val="center"/>
          </w:tcPr>
          <w:p w14:paraId="4A2DB617" w14:textId="77777777" w:rsidR="003306F9" w:rsidRPr="00E57AFF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8" w:type="dxa"/>
            <w:shd w:val="clear" w:color="auto" w:fill="DAEEF3"/>
            <w:vAlign w:val="center"/>
          </w:tcPr>
          <w:p w14:paraId="56AF7522" w14:textId="77777777" w:rsidR="003306F9" w:rsidRPr="00E57AFF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>Nazwa</w:t>
            </w:r>
          </w:p>
        </w:tc>
        <w:tc>
          <w:tcPr>
            <w:tcW w:w="1386" w:type="dxa"/>
            <w:shd w:val="clear" w:color="auto" w:fill="DAEEF3"/>
            <w:vAlign w:val="center"/>
          </w:tcPr>
          <w:p w14:paraId="242D7EF5" w14:textId="77777777" w:rsidR="003306F9" w:rsidRPr="00E57AFF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 xml:space="preserve">Planowana wartość </w:t>
            </w:r>
            <w:r w:rsidRPr="00E57AFF">
              <w:rPr>
                <w:rFonts w:ascii="Arial" w:hAnsi="Arial" w:cs="Arial"/>
                <w:sz w:val="14"/>
                <w:szCs w:val="14"/>
              </w:rPr>
              <w:br/>
              <w:t xml:space="preserve">do </w:t>
            </w:r>
            <w:r w:rsidRPr="00E57AFF">
              <w:rPr>
                <w:rFonts w:ascii="Arial" w:hAnsi="Arial" w:cs="Arial"/>
                <w:sz w:val="14"/>
                <w:szCs w:val="14"/>
              </w:rPr>
              <w:t>osiągnięcia na koniec roku 2022</w:t>
            </w:r>
          </w:p>
        </w:tc>
        <w:tc>
          <w:tcPr>
            <w:tcW w:w="1231" w:type="dxa"/>
            <w:shd w:val="clear" w:color="auto" w:fill="DAEEF3"/>
            <w:vAlign w:val="center"/>
          </w:tcPr>
          <w:p w14:paraId="006C3C2C" w14:textId="77777777" w:rsidR="003306F9" w:rsidRPr="00E57AFF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>Osiągnięta wartość na koniec roku 2022</w:t>
            </w:r>
          </w:p>
        </w:tc>
        <w:tc>
          <w:tcPr>
            <w:tcW w:w="3966" w:type="dxa"/>
            <w:vMerge/>
            <w:shd w:val="clear" w:color="auto" w:fill="DAEEF3"/>
            <w:vAlign w:val="center"/>
          </w:tcPr>
          <w:p w14:paraId="534D1C2E" w14:textId="77777777" w:rsidR="003306F9" w:rsidRPr="00E57AFF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41" w:type="dxa"/>
            <w:vMerge/>
            <w:shd w:val="clear" w:color="auto" w:fill="DAEEF3"/>
            <w:vAlign w:val="center"/>
          </w:tcPr>
          <w:p w14:paraId="503EF364" w14:textId="77777777" w:rsidR="003306F9" w:rsidRPr="00E57AFF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76703" w14:paraId="31BF2AB1" w14:textId="77777777" w:rsidTr="003306F9">
        <w:trPr>
          <w:trHeight w:val="60"/>
          <w:tblHeader/>
          <w:jc w:val="center"/>
        </w:trPr>
        <w:tc>
          <w:tcPr>
            <w:tcW w:w="523" w:type="dxa"/>
            <w:shd w:val="clear" w:color="auto" w:fill="DAEEF3"/>
            <w:vAlign w:val="center"/>
          </w:tcPr>
          <w:p w14:paraId="60C469E4" w14:textId="77777777" w:rsidR="003306F9" w:rsidRPr="00E57AFF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r w:rsidRPr="00E57AFF">
              <w:rPr>
                <w:rFonts w:ascii="Arial" w:hAnsi="Arial" w:cs="Arial"/>
                <w:i/>
                <w:sz w:val="10"/>
                <w:szCs w:val="10"/>
              </w:rPr>
              <w:t>1.</w:t>
            </w:r>
          </w:p>
        </w:tc>
        <w:tc>
          <w:tcPr>
            <w:tcW w:w="1196" w:type="dxa"/>
            <w:shd w:val="clear" w:color="auto" w:fill="DAEEF3"/>
            <w:vAlign w:val="center"/>
          </w:tcPr>
          <w:p w14:paraId="6A1F398D" w14:textId="77777777" w:rsidR="003306F9" w:rsidRPr="00E57AFF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r w:rsidRPr="00E57AFF">
              <w:rPr>
                <w:rFonts w:ascii="Arial" w:hAnsi="Arial" w:cs="Arial"/>
                <w:i/>
                <w:sz w:val="10"/>
                <w:szCs w:val="10"/>
              </w:rPr>
              <w:t>2.</w:t>
            </w:r>
          </w:p>
        </w:tc>
        <w:tc>
          <w:tcPr>
            <w:tcW w:w="1648" w:type="dxa"/>
            <w:shd w:val="clear" w:color="auto" w:fill="DAEEF3"/>
            <w:vAlign w:val="center"/>
          </w:tcPr>
          <w:p w14:paraId="4AEFBB60" w14:textId="77777777" w:rsidR="003306F9" w:rsidRPr="00E57AFF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r w:rsidRPr="00E57AFF">
              <w:rPr>
                <w:rFonts w:ascii="Arial" w:hAnsi="Arial" w:cs="Arial"/>
                <w:i/>
                <w:sz w:val="10"/>
                <w:szCs w:val="10"/>
              </w:rPr>
              <w:t>3.</w:t>
            </w:r>
          </w:p>
        </w:tc>
        <w:tc>
          <w:tcPr>
            <w:tcW w:w="1386" w:type="dxa"/>
            <w:shd w:val="clear" w:color="auto" w:fill="DAEEF3"/>
            <w:vAlign w:val="center"/>
          </w:tcPr>
          <w:p w14:paraId="69F433F4" w14:textId="77777777" w:rsidR="003306F9" w:rsidRPr="00E57AFF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r w:rsidRPr="00E57AFF">
              <w:rPr>
                <w:rFonts w:ascii="Arial" w:hAnsi="Arial" w:cs="Arial"/>
                <w:i/>
                <w:sz w:val="10"/>
                <w:szCs w:val="10"/>
              </w:rPr>
              <w:t>4.</w:t>
            </w:r>
          </w:p>
        </w:tc>
        <w:tc>
          <w:tcPr>
            <w:tcW w:w="1231" w:type="dxa"/>
            <w:shd w:val="clear" w:color="auto" w:fill="DAEEF3"/>
            <w:vAlign w:val="center"/>
          </w:tcPr>
          <w:p w14:paraId="587A0EED" w14:textId="77777777" w:rsidR="003306F9" w:rsidRPr="00E57AFF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r w:rsidRPr="00E57AFF">
              <w:rPr>
                <w:rFonts w:ascii="Arial" w:hAnsi="Arial" w:cs="Arial"/>
                <w:i/>
                <w:sz w:val="10"/>
                <w:szCs w:val="10"/>
              </w:rPr>
              <w:t>5.</w:t>
            </w:r>
          </w:p>
        </w:tc>
        <w:tc>
          <w:tcPr>
            <w:tcW w:w="3966" w:type="dxa"/>
            <w:shd w:val="clear" w:color="auto" w:fill="DAEEF3"/>
            <w:vAlign w:val="center"/>
          </w:tcPr>
          <w:p w14:paraId="5D9B7A87" w14:textId="77777777" w:rsidR="003306F9" w:rsidRPr="00E57AFF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r w:rsidRPr="00E57AFF">
              <w:rPr>
                <w:rFonts w:ascii="Arial" w:hAnsi="Arial" w:cs="Arial"/>
                <w:i/>
                <w:sz w:val="10"/>
                <w:szCs w:val="10"/>
              </w:rPr>
              <w:t>6.</w:t>
            </w:r>
          </w:p>
        </w:tc>
        <w:tc>
          <w:tcPr>
            <w:tcW w:w="5341" w:type="dxa"/>
            <w:shd w:val="clear" w:color="auto" w:fill="DAEEF3"/>
            <w:vAlign w:val="center"/>
          </w:tcPr>
          <w:p w14:paraId="30B8847B" w14:textId="77777777" w:rsidR="003306F9" w:rsidRPr="00E57AFF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r w:rsidRPr="00E57AFF">
              <w:rPr>
                <w:rFonts w:ascii="Arial" w:hAnsi="Arial" w:cs="Arial"/>
                <w:i/>
                <w:sz w:val="10"/>
                <w:szCs w:val="10"/>
              </w:rPr>
              <w:t>7.</w:t>
            </w:r>
          </w:p>
        </w:tc>
      </w:tr>
      <w:tr w:rsidR="00476703" w14:paraId="5D14478B" w14:textId="77777777" w:rsidTr="003306F9">
        <w:trPr>
          <w:trHeight w:val="20"/>
          <w:jc w:val="center"/>
        </w:trPr>
        <w:tc>
          <w:tcPr>
            <w:tcW w:w="523" w:type="dxa"/>
            <w:vMerge w:val="restart"/>
            <w:shd w:val="clear" w:color="auto" w:fill="auto"/>
          </w:tcPr>
          <w:p w14:paraId="0DD59122" w14:textId="77777777" w:rsidR="003306F9" w:rsidRPr="00F344FD" w:rsidRDefault="00305AC8" w:rsidP="0096166F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vMerge w:val="restart"/>
            <w:shd w:val="clear" w:color="auto" w:fill="auto"/>
          </w:tcPr>
          <w:p w14:paraId="552D8E1B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Poprawa otoczenia regulacyjnego</w:t>
            </w:r>
          </w:p>
        </w:tc>
        <w:tc>
          <w:tcPr>
            <w:tcW w:w="1648" w:type="dxa"/>
            <w:vMerge w:val="restart"/>
            <w:shd w:val="clear" w:color="auto" w:fill="auto"/>
          </w:tcPr>
          <w:p w14:paraId="4FB189F5" w14:textId="77777777" w:rsidR="003306F9" w:rsidRPr="00F344FD" w:rsidRDefault="00305AC8" w:rsidP="0096166F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Liczba zaprojektowanych </w:t>
            </w:r>
            <w:r w:rsidRPr="00F344FD">
              <w:rPr>
                <w:rFonts w:ascii="Arial" w:hAnsi="Arial" w:cs="Arial"/>
                <w:sz w:val="14"/>
                <w:szCs w:val="14"/>
              </w:rPr>
              <w:br/>
              <w:t xml:space="preserve">do wprowadzenia uproszczeń </w:t>
            </w:r>
            <w:r w:rsidRPr="00F344FD">
              <w:rPr>
                <w:rFonts w:ascii="Arial" w:hAnsi="Arial" w:cs="Arial"/>
                <w:sz w:val="14"/>
                <w:szCs w:val="14"/>
              </w:rPr>
              <w:br/>
              <w:t xml:space="preserve">lub redukcji barier </w:t>
            </w:r>
            <w:r w:rsidRPr="00F344FD">
              <w:rPr>
                <w:rFonts w:ascii="Arial" w:hAnsi="Arial" w:cs="Arial"/>
                <w:sz w:val="14"/>
                <w:szCs w:val="14"/>
              </w:rPr>
              <w:br/>
            </w:r>
            <w:r w:rsidRPr="00F344FD">
              <w:rPr>
                <w:rFonts w:ascii="Arial" w:hAnsi="Arial" w:cs="Arial"/>
                <w:sz w:val="14"/>
                <w:szCs w:val="14"/>
              </w:rPr>
              <w:t xml:space="preserve">w wykonywaniu działalności gospodarczej na etapie rządowym </w:t>
            </w:r>
          </w:p>
          <w:p w14:paraId="69066846" w14:textId="77777777" w:rsidR="003306F9" w:rsidRPr="00F344FD" w:rsidRDefault="00305AC8" w:rsidP="0096166F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Średni czas rejestracji działalności gospodarczej </w:t>
            </w:r>
          </w:p>
          <w:p w14:paraId="35DB3154" w14:textId="77777777" w:rsidR="003306F9" w:rsidRPr="00F344FD" w:rsidRDefault="00305AC8" w:rsidP="0096166F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Opracowanie przeglądu przepisów określających minimalne wymagania dotyczące charakterystyki energetycznej budynków </w:t>
            </w:r>
          </w:p>
          <w:p w14:paraId="35002C92" w14:textId="77777777" w:rsidR="003306F9" w:rsidRPr="00F344FD" w:rsidRDefault="00305AC8" w:rsidP="0096166F">
            <w:pPr>
              <w:spacing w:after="0" w:line="240" w:lineRule="auto"/>
              <w:ind w:left="22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Merge w:val="restart"/>
            <w:shd w:val="clear" w:color="auto" w:fill="auto"/>
          </w:tcPr>
          <w:p w14:paraId="62BABAB3" w14:textId="77777777" w:rsidR="003306F9" w:rsidRPr="00F344FD" w:rsidRDefault="00305AC8" w:rsidP="0096166F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≥ 30</w:t>
            </w:r>
          </w:p>
          <w:p w14:paraId="309940D1" w14:textId="77777777" w:rsidR="003306F9" w:rsidRPr="00F344FD" w:rsidRDefault="00305AC8" w:rsidP="0096166F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1,3 dnia</w:t>
            </w:r>
          </w:p>
          <w:p w14:paraId="025858F6" w14:textId="77777777" w:rsidR="003306F9" w:rsidRPr="00F344FD" w:rsidRDefault="00305AC8" w:rsidP="0096166F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Tak</w:t>
            </w:r>
          </w:p>
        </w:tc>
        <w:tc>
          <w:tcPr>
            <w:tcW w:w="1231" w:type="dxa"/>
            <w:vMerge w:val="restart"/>
            <w:shd w:val="clear" w:color="auto" w:fill="auto"/>
          </w:tcPr>
          <w:p w14:paraId="12599057" w14:textId="77777777" w:rsidR="003306F9" w:rsidRPr="00F344FD" w:rsidRDefault="00305AC8" w:rsidP="009D00B1">
            <w:pPr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45</w:t>
            </w:r>
          </w:p>
          <w:p w14:paraId="11030B37" w14:textId="77777777" w:rsidR="003306F9" w:rsidRPr="00F344FD" w:rsidRDefault="00305AC8" w:rsidP="009D00B1">
            <w:pPr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1,01 </w:t>
            </w:r>
          </w:p>
          <w:p w14:paraId="3CD1EA8A" w14:textId="77777777" w:rsidR="003306F9" w:rsidRPr="00F344FD" w:rsidRDefault="00305AC8" w:rsidP="009D00B1">
            <w:pPr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Tak </w:t>
            </w:r>
          </w:p>
          <w:p w14:paraId="5C1F7464" w14:textId="77777777" w:rsidR="003306F9" w:rsidRPr="00F344FD" w:rsidRDefault="00305AC8" w:rsidP="00C13BD1">
            <w:pPr>
              <w:spacing w:after="0"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6" w:type="dxa"/>
            <w:shd w:val="clear" w:color="auto" w:fill="auto"/>
          </w:tcPr>
          <w:p w14:paraId="3DC10C60" w14:textId="77777777" w:rsidR="003306F9" w:rsidRPr="00F344FD" w:rsidRDefault="00305AC8" w:rsidP="0096166F">
            <w:pPr>
              <w:spacing w:after="0" w:line="240" w:lineRule="auto"/>
              <w:ind w:left="36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Kontynuacja prac legislacyjnych mających na celu wsparcie, usprawnienie i ułatwienie prowadzenia działalno</w:t>
            </w:r>
            <w:r w:rsidRPr="00F344FD">
              <w:rPr>
                <w:rFonts w:ascii="Arial" w:hAnsi="Arial" w:cs="Arial"/>
                <w:sz w:val="14"/>
                <w:szCs w:val="14"/>
              </w:rPr>
              <w:t>ści gospodarczej (poprawa otoczenia prawnego sukcesji przedsiębiorstw, kontynuacja prac nad zmianami w ustawie o przeciwdziałaniu nadmiernym opóźnieniom transakcji handlowych).</w:t>
            </w:r>
          </w:p>
        </w:tc>
        <w:tc>
          <w:tcPr>
            <w:tcW w:w="5341" w:type="dxa"/>
            <w:shd w:val="clear" w:color="auto" w:fill="auto"/>
          </w:tcPr>
          <w:p w14:paraId="320495DE" w14:textId="77777777" w:rsidR="003306F9" w:rsidRPr="00F344FD" w:rsidRDefault="00305AC8" w:rsidP="009D00B1">
            <w:pPr>
              <w:numPr>
                <w:ilvl w:val="0"/>
                <w:numId w:val="46"/>
              </w:numPr>
              <w:spacing w:after="0" w:line="240" w:lineRule="auto"/>
              <w:ind w:left="273" w:hanging="283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Ustawa z dnia 4 listopada 2022 r. o zmianie ustawy o </w:t>
            </w:r>
            <w:r w:rsidRPr="00F344FD">
              <w:rPr>
                <w:rFonts w:ascii="Arial" w:hAnsi="Arial" w:cs="Arial"/>
                <w:sz w:val="14"/>
                <w:szCs w:val="14"/>
              </w:rPr>
              <w:t>przeciwdziałaniu nadmiernym opóźnieniom w transakcjach handlowych oraz ustawy o finansach publicznych (Dz. U 2022 r., poz. 2414);</w:t>
            </w:r>
          </w:p>
          <w:p w14:paraId="74F63B10" w14:textId="77777777" w:rsidR="003306F9" w:rsidRPr="00F344FD" w:rsidRDefault="00305AC8" w:rsidP="00892D5D">
            <w:pPr>
              <w:numPr>
                <w:ilvl w:val="0"/>
                <w:numId w:val="46"/>
              </w:numPr>
              <w:spacing w:after="0" w:line="240" w:lineRule="auto"/>
              <w:ind w:left="273" w:hanging="284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Ustawa z dnia 26 stycznia 2023 r. o fundacji rodzinnej (Dz. U. 2023 poz.326) - projekt ustawy przyjęty przez RM 22 listopada 2</w:t>
            </w:r>
            <w:r w:rsidRPr="00F344FD">
              <w:rPr>
                <w:rFonts w:ascii="Arial" w:hAnsi="Arial" w:cs="Arial"/>
                <w:sz w:val="14"/>
                <w:szCs w:val="14"/>
              </w:rPr>
              <w:t xml:space="preserve">022 r. </w:t>
            </w:r>
          </w:p>
          <w:p w14:paraId="2544D7B7" w14:textId="77777777" w:rsidR="003306F9" w:rsidRPr="00F344FD" w:rsidRDefault="00305AC8" w:rsidP="00892D5D">
            <w:pPr>
              <w:numPr>
                <w:ilvl w:val="0"/>
                <w:numId w:val="46"/>
              </w:numPr>
              <w:spacing w:after="0" w:line="240" w:lineRule="auto"/>
              <w:ind w:left="273" w:hanging="284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Ustawa z dnia 7 października 2022 r. o zmianie niektórych ustaw w celu uproszczenia procedur administracyjnych dla obywateli i przedsiębiorców (Dz.U. 2022 poz. 2185)</w:t>
            </w:r>
          </w:p>
        </w:tc>
      </w:tr>
      <w:tr w:rsidR="00476703" w14:paraId="3D00C93C" w14:textId="77777777" w:rsidTr="003306F9">
        <w:trPr>
          <w:trHeight w:val="20"/>
          <w:jc w:val="center"/>
        </w:trPr>
        <w:tc>
          <w:tcPr>
            <w:tcW w:w="523" w:type="dxa"/>
            <w:vMerge/>
            <w:shd w:val="clear" w:color="auto" w:fill="auto"/>
          </w:tcPr>
          <w:p w14:paraId="6E0984F2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E3E35DD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33A56C87" w14:textId="77777777" w:rsidR="003306F9" w:rsidRPr="00F344FD" w:rsidRDefault="00305AC8" w:rsidP="0096166F">
            <w:pPr>
              <w:spacing w:after="0" w:line="240" w:lineRule="auto"/>
              <w:ind w:left="25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6C4139A7" w14:textId="77777777" w:rsidR="003306F9" w:rsidRPr="00F344FD" w:rsidRDefault="00305AC8" w:rsidP="0096166F">
            <w:pPr>
              <w:spacing w:after="0" w:line="240" w:lineRule="auto"/>
              <w:ind w:left="25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1D4DA7DE" w14:textId="77777777" w:rsidR="003306F9" w:rsidRPr="00F344FD" w:rsidRDefault="00305AC8" w:rsidP="0096166F">
            <w:pPr>
              <w:spacing w:after="0" w:line="240" w:lineRule="auto"/>
              <w:ind w:left="25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6" w:type="dxa"/>
            <w:shd w:val="clear" w:color="auto" w:fill="auto"/>
          </w:tcPr>
          <w:p w14:paraId="472DAE37" w14:textId="77777777" w:rsidR="003306F9" w:rsidRPr="00F344FD" w:rsidRDefault="00305AC8" w:rsidP="0096166F">
            <w:pPr>
              <w:spacing w:after="0" w:line="240" w:lineRule="auto"/>
              <w:ind w:left="36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Opracowanie projektu ustawy w sprawie certyfikacji wykonawców </w:t>
            </w:r>
            <w:r w:rsidRPr="00F344FD">
              <w:rPr>
                <w:rFonts w:ascii="Arial" w:hAnsi="Arial" w:cs="Arial"/>
                <w:sz w:val="14"/>
                <w:szCs w:val="14"/>
              </w:rPr>
              <w:t>zamówień publicznych.</w:t>
            </w:r>
          </w:p>
        </w:tc>
        <w:tc>
          <w:tcPr>
            <w:tcW w:w="5341" w:type="dxa"/>
            <w:shd w:val="clear" w:color="auto" w:fill="auto"/>
          </w:tcPr>
          <w:p w14:paraId="3E814128" w14:textId="77777777" w:rsidR="003306F9" w:rsidRPr="00F344FD" w:rsidRDefault="00305AC8" w:rsidP="009D00B1">
            <w:pPr>
              <w:numPr>
                <w:ilvl w:val="0"/>
                <w:numId w:val="46"/>
              </w:numPr>
              <w:spacing w:after="0" w:line="240" w:lineRule="auto"/>
              <w:ind w:left="273" w:hanging="283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Opracowanie i konsultacje z interesariuszami Zielonej Księgi wykonawców zamówień publicznych;</w:t>
            </w:r>
          </w:p>
          <w:p w14:paraId="7FAD78D0" w14:textId="77777777" w:rsidR="003306F9" w:rsidRPr="00F344FD" w:rsidRDefault="00305AC8" w:rsidP="009D00B1">
            <w:pPr>
              <w:numPr>
                <w:ilvl w:val="0"/>
                <w:numId w:val="46"/>
              </w:numPr>
              <w:spacing w:after="0" w:line="240" w:lineRule="auto"/>
              <w:ind w:left="273" w:hanging="283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Konsultacje z interesariuszami głównych założeń systemu certyfikacji wykonawców zamówień publicznych </w:t>
            </w:r>
          </w:p>
        </w:tc>
      </w:tr>
      <w:tr w:rsidR="00476703" w14:paraId="5321D437" w14:textId="77777777" w:rsidTr="003306F9">
        <w:trPr>
          <w:trHeight w:val="20"/>
          <w:jc w:val="center"/>
        </w:trPr>
        <w:tc>
          <w:tcPr>
            <w:tcW w:w="523" w:type="dxa"/>
            <w:vMerge/>
            <w:shd w:val="clear" w:color="auto" w:fill="auto"/>
          </w:tcPr>
          <w:p w14:paraId="6234DE6F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14627C9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1B710D3C" w14:textId="77777777" w:rsidR="003306F9" w:rsidRPr="00F344FD" w:rsidRDefault="00305AC8" w:rsidP="0096166F">
            <w:pPr>
              <w:spacing w:after="0" w:line="240" w:lineRule="auto"/>
              <w:ind w:left="25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5B1567A6" w14:textId="77777777" w:rsidR="003306F9" w:rsidRPr="00F344FD" w:rsidRDefault="00305AC8" w:rsidP="0096166F">
            <w:pPr>
              <w:spacing w:after="0" w:line="240" w:lineRule="auto"/>
              <w:ind w:left="25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5F3635A0" w14:textId="77777777" w:rsidR="003306F9" w:rsidRPr="00F344FD" w:rsidRDefault="00305AC8" w:rsidP="0096166F">
            <w:pPr>
              <w:spacing w:after="0" w:line="240" w:lineRule="auto"/>
              <w:ind w:left="25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6" w:type="dxa"/>
            <w:shd w:val="clear" w:color="auto" w:fill="auto"/>
          </w:tcPr>
          <w:p w14:paraId="3DB431A9" w14:textId="77777777" w:rsidR="003306F9" w:rsidRPr="00F344FD" w:rsidRDefault="00305AC8" w:rsidP="0096166F">
            <w:pPr>
              <w:spacing w:after="0" w:line="240" w:lineRule="auto"/>
              <w:ind w:left="36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Działania na rzecz </w:t>
            </w:r>
            <w:r w:rsidRPr="00F344FD">
              <w:rPr>
                <w:rFonts w:ascii="Arial" w:hAnsi="Arial" w:cs="Arial"/>
                <w:sz w:val="14"/>
                <w:szCs w:val="14"/>
              </w:rPr>
              <w:t>upowszechniania narzędzi lepszego stanowienia i ewaluacji prawa, ze szczególnym uwzględnieniem wpływu na warunki prowadzenia działalności gospodarczej.</w:t>
            </w:r>
          </w:p>
        </w:tc>
        <w:tc>
          <w:tcPr>
            <w:tcW w:w="5341" w:type="dxa"/>
            <w:shd w:val="clear" w:color="auto" w:fill="auto"/>
          </w:tcPr>
          <w:p w14:paraId="44E207DF" w14:textId="77777777" w:rsidR="003306F9" w:rsidRPr="00F344FD" w:rsidRDefault="00305AC8" w:rsidP="009D00B1">
            <w:pPr>
              <w:numPr>
                <w:ilvl w:val="0"/>
                <w:numId w:val="46"/>
              </w:numPr>
              <w:spacing w:after="0" w:line="240" w:lineRule="auto"/>
              <w:ind w:left="273" w:hanging="283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Ocena funkcjonowania (OSR ex post) ustawy z dnia 19 lipca 2019 r. o zmianie niektórych ustaw w celu ogra</w:t>
            </w:r>
            <w:r w:rsidRPr="00F344FD">
              <w:rPr>
                <w:rFonts w:ascii="Arial" w:hAnsi="Arial" w:cs="Arial"/>
                <w:sz w:val="14"/>
                <w:szCs w:val="14"/>
              </w:rPr>
              <w:t>niczenia zatorów płatniczych (przyjęta przez RM 9 lutego 2022 r.);</w:t>
            </w:r>
          </w:p>
          <w:p w14:paraId="2E54C9EF" w14:textId="77777777" w:rsidR="003306F9" w:rsidRPr="00F344FD" w:rsidRDefault="00305AC8" w:rsidP="009D00B1">
            <w:pPr>
              <w:numPr>
                <w:ilvl w:val="0"/>
                <w:numId w:val="46"/>
              </w:numPr>
              <w:spacing w:after="0" w:line="240" w:lineRule="auto"/>
              <w:ind w:left="273" w:hanging="283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Ocena funkcjonowania (OSR ex post) pakietu ustaw tzw. Konstytucji biznesu (przyjęta przez RM 20 czerwca 2022 r.);</w:t>
            </w:r>
          </w:p>
          <w:p w14:paraId="05D39A16" w14:textId="77777777" w:rsidR="003306F9" w:rsidRPr="00F344FD" w:rsidRDefault="00305AC8" w:rsidP="009D00B1">
            <w:pPr>
              <w:numPr>
                <w:ilvl w:val="0"/>
                <w:numId w:val="46"/>
              </w:numPr>
              <w:spacing w:after="0" w:line="240" w:lineRule="auto"/>
              <w:ind w:left="273" w:hanging="283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Ocena funkcjonowania (OSR ex post) ustawy z dnia 7 kwietnia 2017 r. o zmian</w:t>
            </w:r>
            <w:r w:rsidRPr="00F344FD">
              <w:rPr>
                <w:rFonts w:ascii="Arial" w:hAnsi="Arial" w:cs="Arial"/>
                <w:sz w:val="14"/>
                <w:szCs w:val="14"/>
              </w:rPr>
              <w:t>ie ustawy – Kodeks postępowania administracyjnego oraz niektórych innych ustaw (przyjęta przez RM 13 września 2022 r.);</w:t>
            </w:r>
          </w:p>
          <w:p w14:paraId="21CB03AD" w14:textId="77777777" w:rsidR="003306F9" w:rsidRPr="00F344FD" w:rsidRDefault="00305AC8" w:rsidP="009D00B1">
            <w:pPr>
              <w:numPr>
                <w:ilvl w:val="0"/>
                <w:numId w:val="46"/>
              </w:numPr>
              <w:spacing w:after="0" w:line="240" w:lineRule="auto"/>
              <w:ind w:left="273" w:hanging="283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Przygotowanie projektów nowych wzorów formularzy OSR i OSR ex post;</w:t>
            </w:r>
          </w:p>
          <w:p w14:paraId="0458DAD8" w14:textId="77777777" w:rsidR="003306F9" w:rsidRPr="00F344FD" w:rsidRDefault="00305AC8" w:rsidP="009D00B1">
            <w:pPr>
              <w:numPr>
                <w:ilvl w:val="0"/>
                <w:numId w:val="46"/>
              </w:numPr>
              <w:spacing w:after="0" w:line="240" w:lineRule="auto"/>
              <w:ind w:left="273" w:hanging="283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Współpraca ze Służbą Regulacyjną Ukrainy dot. wymiany dobrych prakty</w:t>
            </w:r>
            <w:r w:rsidRPr="00F344FD">
              <w:rPr>
                <w:rFonts w:ascii="Arial" w:hAnsi="Arial" w:cs="Arial"/>
                <w:sz w:val="14"/>
                <w:szCs w:val="14"/>
              </w:rPr>
              <w:t>k w zakresie lepszego stanowienia prawa;</w:t>
            </w:r>
          </w:p>
          <w:p w14:paraId="5FD03F86" w14:textId="77777777" w:rsidR="003306F9" w:rsidRPr="00F344FD" w:rsidRDefault="00305AC8" w:rsidP="00573DB6">
            <w:pPr>
              <w:numPr>
                <w:ilvl w:val="0"/>
                <w:numId w:val="46"/>
              </w:numPr>
              <w:spacing w:after="0" w:line="240" w:lineRule="auto"/>
              <w:ind w:left="273" w:hanging="283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Zebranie od ministerstw i partnerów publicznych informacji o dobrych praktykach w konsultacjach publicznych.</w:t>
            </w:r>
          </w:p>
        </w:tc>
      </w:tr>
      <w:tr w:rsidR="00476703" w14:paraId="25A842CE" w14:textId="77777777" w:rsidTr="003306F9">
        <w:trPr>
          <w:trHeight w:val="1171"/>
          <w:jc w:val="center"/>
        </w:trPr>
        <w:tc>
          <w:tcPr>
            <w:tcW w:w="523" w:type="dxa"/>
            <w:vMerge/>
            <w:shd w:val="clear" w:color="auto" w:fill="auto"/>
          </w:tcPr>
          <w:p w14:paraId="53D72855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033235E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44E0827F" w14:textId="77777777" w:rsidR="003306F9" w:rsidRPr="00F344FD" w:rsidRDefault="00305AC8" w:rsidP="0096166F">
            <w:pPr>
              <w:spacing w:after="0" w:line="240" w:lineRule="auto"/>
              <w:ind w:left="25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73FB2890" w14:textId="77777777" w:rsidR="003306F9" w:rsidRPr="00F344FD" w:rsidRDefault="00305AC8" w:rsidP="0096166F">
            <w:pPr>
              <w:spacing w:after="0" w:line="240" w:lineRule="auto"/>
              <w:ind w:left="25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05501028" w14:textId="77777777" w:rsidR="003306F9" w:rsidRPr="00F344FD" w:rsidRDefault="00305AC8" w:rsidP="0096166F">
            <w:pPr>
              <w:spacing w:after="0" w:line="240" w:lineRule="auto"/>
              <w:ind w:left="25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6" w:type="dxa"/>
            <w:shd w:val="clear" w:color="auto" w:fill="auto"/>
          </w:tcPr>
          <w:p w14:paraId="6B887B1C" w14:textId="77777777" w:rsidR="003306F9" w:rsidRPr="00F344FD" w:rsidRDefault="00305AC8" w:rsidP="0096166F">
            <w:pPr>
              <w:spacing w:after="0" w:line="240" w:lineRule="auto"/>
              <w:ind w:left="36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  <w:lang w:eastAsia="pl-PL"/>
              </w:rPr>
              <w:t>Reforma pomocy publicznej w UE – udział w procesie, koordynacja środowiska biznesu.</w:t>
            </w:r>
          </w:p>
        </w:tc>
        <w:tc>
          <w:tcPr>
            <w:tcW w:w="5341" w:type="dxa"/>
            <w:shd w:val="clear" w:color="auto" w:fill="auto"/>
          </w:tcPr>
          <w:p w14:paraId="6DE7E44B" w14:textId="77777777" w:rsidR="003306F9" w:rsidRPr="00F344FD" w:rsidRDefault="00305AC8" w:rsidP="0096166F">
            <w:pPr>
              <w:pStyle w:val="Default"/>
              <w:rPr>
                <w:color w:val="auto"/>
                <w:sz w:val="14"/>
                <w:szCs w:val="14"/>
                <w:lang w:eastAsia="en-US"/>
              </w:rPr>
            </w:pPr>
            <w:r w:rsidRPr="00F344FD">
              <w:rPr>
                <w:color w:val="auto"/>
                <w:sz w:val="14"/>
                <w:szCs w:val="14"/>
              </w:rPr>
              <w:t xml:space="preserve">Udział MRiT w konsultacjach proponowanych przez Komisję Europejską zmian w zakresie zasad pomocy publicznej w UE, Dotyczyły one m.in. Komunikatu KE pn. </w:t>
            </w:r>
            <w:r w:rsidRPr="00F344FD">
              <w:rPr>
                <w:i/>
                <w:iCs/>
                <w:color w:val="auto"/>
                <w:sz w:val="14"/>
                <w:szCs w:val="14"/>
              </w:rPr>
              <w:t xml:space="preserve">Tymczasowe ramy środków pomocy państwa w celu wsparcia gospodarki po agresji Rosji wobec Ukrainy </w:t>
            </w:r>
            <w:r w:rsidRPr="00F344FD">
              <w:rPr>
                <w:color w:val="auto"/>
                <w:sz w:val="14"/>
                <w:szCs w:val="14"/>
              </w:rPr>
              <w:t>oraz pl</w:t>
            </w:r>
            <w:r w:rsidRPr="00F344FD">
              <w:rPr>
                <w:color w:val="auto"/>
                <w:sz w:val="14"/>
                <w:szCs w:val="14"/>
              </w:rPr>
              <w:t xml:space="preserve">anowanych zmian w zakresie włączeń blokowych (zmian rozporządzenia uznającego niektóre rodzaje pomocy za zgodne z rynkiem wewnętrznym w zastosowaniu art. 107 i 108 Traktatu). </w:t>
            </w:r>
          </w:p>
          <w:p w14:paraId="742E0CA6" w14:textId="77777777" w:rsidR="003306F9" w:rsidRPr="00F344FD" w:rsidRDefault="00305AC8" w:rsidP="0096166F">
            <w:pPr>
              <w:spacing w:after="0" w:line="240" w:lineRule="auto"/>
              <w:ind w:left="34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76703" w14:paraId="2A90BDB2" w14:textId="77777777" w:rsidTr="003306F9">
        <w:trPr>
          <w:trHeight w:val="20"/>
          <w:jc w:val="center"/>
        </w:trPr>
        <w:tc>
          <w:tcPr>
            <w:tcW w:w="523" w:type="dxa"/>
            <w:vMerge/>
            <w:shd w:val="clear" w:color="auto" w:fill="auto"/>
          </w:tcPr>
          <w:p w14:paraId="43178E1C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9B3A7A1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7C32B50F" w14:textId="77777777" w:rsidR="003306F9" w:rsidRPr="00F344FD" w:rsidRDefault="00305AC8" w:rsidP="0096166F">
            <w:pPr>
              <w:spacing w:after="0" w:line="240" w:lineRule="auto"/>
              <w:ind w:left="25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4058FE1B" w14:textId="77777777" w:rsidR="003306F9" w:rsidRPr="00F344FD" w:rsidRDefault="00305AC8" w:rsidP="0096166F">
            <w:pPr>
              <w:spacing w:after="0" w:line="240" w:lineRule="auto"/>
              <w:ind w:left="25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31191CD0" w14:textId="77777777" w:rsidR="003306F9" w:rsidRPr="00F344FD" w:rsidRDefault="00305AC8" w:rsidP="0096166F">
            <w:pPr>
              <w:spacing w:after="0" w:line="240" w:lineRule="auto"/>
              <w:ind w:left="25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6" w:type="dxa"/>
            <w:shd w:val="clear" w:color="auto" w:fill="auto"/>
          </w:tcPr>
          <w:p w14:paraId="2B732A96" w14:textId="77777777" w:rsidR="003306F9" w:rsidRPr="00F344FD" w:rsidRDefault="00305AC8" w:rsidP="0096166F">
            <w:pPr>
              <w:spacing w:after="0" w:line="240" w:lineRule="auto"/>
              <w:ind w:left="36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Ujednolicenie sytuacji prawnej zawodów prawniczych </w:t>
            </w:r>
            <w:r w:rsidRPr="00F344FD">
              <w:rPr>
                <w:rFonts w:ascii="Arial" w:hAnsi="Arial" w:cs="Arial"/>
                <w:sz w:val="14"/>
                <w:szCs w:val="14"/>
              </w:rPr>
              <w:t>występujących w sprawach z zakresu własności przemysłowej poprzez nowelizację ustawy o rzecznikach patentowych.</w:t>
            </w:r>
          </w:p>
        </w:tc>
        <w:tc>
          <w:tcPr>
            <w:tcW w:w="5341" w:type="dxa"/>
            <w:shd w:val="clear" w:color="auto" w:fill="auto"/>
          </w:tcPr>
          <w:p w14:paraId="7C3579DB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Projekt zmian w ustawie o rzecznikach patentowych. Konsultacje z samorządem rzeczników patentowych.</w:t>
            </w:r>
          </w:p>
        </w:tc>
      </w:tr>
      <w:tr w:rsidR="00476703" w14:paraId="23CE0960" w14:textId="77777777" w:rsidTr="003306F9">
        <w:trPr>
          <w:trHeight w:val="20"/>
          <w:jc w:val="center"/>
        </w:trPr>
        <w:tc>
          <w:tcPr>
            <w:tcW w:w="523" w:type="dxa"/>
            <w:vMerge/>
            <w:shd w:val="clear" w:color="auto" w:fill="auto"/>
          </w:tcPr>
          <w:p w14:paraId="0DCA2850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F7945F4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0A7D60A9" w14:textId="77777777" w:rsidR="003306F9" w:rsidRPr="00F344FD" w:rsidRDefault="00305AC8" w:rsidP="0096166F">
            <w:pPr>
              <w:spacing w:after="0" w:line="240" w:lineRule="auto"/>
              <w:ind w:left="25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06F1DDA8" w14:textId="77777777" w:rsidR="003306F9" w:rsidRPr="00F344FD" w:rsidRDefault="00305AC8" w:rsidP="0096166F">
            <w:pPr>
              <w:spacing w:after="0" w:line="240" w:lineRule="auto"/>
              <w:ind w:left="25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07D13A98" w14:textId="77777777" w:rsidR="003306F9" w:rsidRPr="00F344FD" w:rsidRDefault="00305AC8" w:rsidP="0096166F">
            <w:pPr>
              <w:spacing w:after="0" w:line="240" w:lineRule="auto"/>
              <w:ind w:left="25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6" w:type="dxa"/>
            <w:shd w:val="clear" w:color="auto" w:fill="auto"/>
          </w:tcPr>
          <w:p w14:paraId="00C1946B" w14:textId="77777777" w:rsidR="003306F9" w:rsidRPr="00F344FD" w:rsidRDefault="00305AC8" w:rsidP="0096166F">
            <w:pPr>
              <w:spacing w:after="0" w:line="240" w:lineRule="auto"/>
              <w:ind w:left="36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Usprawnienie procesów ochrony praw </w:t>
            </w:r>
            <w:r w:rsidRPr="00F344FD">
              <w:rPr>
                <w:rFonts w:ascii="Arial" w:hAnsi="Arial" w:cs="Arial"/>
                <w:sz w:val="14"/>
                <w:szCs w:val="14"/>
              </w:rPr>
              <w:t>wyłącznych poprzez przygotowanie nowego brzmienia ustawy Prawo własności przemysłowej.</w:t>
            </w:r>
          </w:p>
        </w:tc>
        <w:tc>
          <w:tcPr>
            <w:tcW w:w="5341" w:type="dxa"/>
            <w:shd w:val="clear" w:color="auto" w:fill="auto"/>
          </w:tcPr>
          <w:p w14:paraId="1D676D05" w14:textId="77777777" w:rsidR="003306F9" w:rsidRPr="00F344FD" w:rsidRDefault="00305AC8" w:rsidP="0096166F">
            <w:pPr>
              <w:spacing w:after="0" w:line="240" w:lineRule="auto"/>
              <w:ind w:left="36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Przygotowanie projektu ustawy Prawo własności przemysłowej (RM)</w:t>
            </w:r>
          </w:p>
        </w:tc>
      </w:tr>
      <w:tr w:rsidR="00476703" w14:paraId="372260DC" w14:textId="77777777" w:rsidTr="003306F9">
        <w:trPr>
          <w:trHeight w:val="20"/>
          <w:jc w:val="center"/>
        </w:trPr>
        <w:tc>
          <w:tcPr>
            <w:tcW w:w="523" w:type="dxa"/>
            <w:vMerge/>
            <w:shd w:val="clear" w:color="auto" w:fill="auto"/>
          </w:tcPr>
          <w:p w14:paraId="324A5B77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9A3AD2C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47375760" w14:textId="77777777" w:rsidR="003306F9" w:rsidRPr="00F344FD" w:rsidRDefault="00305AC8" w:rsidP="0096166F">
            <w:pPr>
              <w:spacing w:after="0" w:line="240" w:lineRule="auto"/>
              <w:ind w:left="25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311FCCB3" w14:textId="77777777" w:rsidR="003306F9" w:rsidRPr="00F344FD" w:rsidRDefault="00305AC8" w:rsidP="0096166F">
            <w:pPr>
              <w:spacing w:after="0" w:line="240" w:lineRule="auto"/>
              <w:ind w:left="25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2BFCCC2A" w14:textId="77777777" w:rsidR="003306F9" w:rsidRPr="00F344FD" w:rsidRDefault="00305AC8" w:rsidP="0096166F">
            <w:pPr>
              <w:spacing w:after="0" w:line="240" w:lineRule="auto"/>
              <w:ind w:left="25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6" w:type="dxa"/>
            <w:shd w:val="clear" w:color="auto" w:fill="auto"/>
          </w:tcPr>
          <w:p w14:paraId="1C3138A2" w14:textId="77777777" w:rsidR="003306F9" w:rsidRPr="00F344FD" w:rsidRDefault="00305AC8" w:rsidP="0096166F">
            <w:pPr>
              <w:spacing w:after="0" w:line="240" w:lineRule="auto"/>
              <w:ind w:left="36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Nowelizacja rozporządzenia w sprawie bezpieczeństwa zabawek celem dostosowania do </w:t>
            </w:r>
            <w:r w:rsidRPr="00F344FD">
              <w:rPr>
                <w:rFonts w:ascii="Arial" w:hAnsi="Arial" w:cs="Arial"/>
                <w:sz w:val="14"/>
                <w:szCs w:val="14"/>
              </w:rPr>
              <w:t>standardów bezpieczeństwa obowiązujących w Unii Europejskiej.</w:t>
            </w:r>
          </w:p>
        </w:tc>
        <w:tc>
          <w:tcPr>
            <w:tcW w:w="5341" w:type="dxa"/>
            <w:shd w:val="clear" w:color="auto" w:fill="auto"/>
          </w:tcPr>
          <w:p w14:paraId="27565C5F" w14:textId="77777777" w:rsidR="003306F9" w:rsidRPr="00F344FD" w:rsidRDefault="00305AC8" w:rsidP="0096166F">
            <w:pPr>
              <w:spacing w:after="0" w:line="240" w:lineRule="auto"/>
              <w:ind w:left="36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Rozporządzenie weszło w życie z dniem 5 grudnia 2022 r. </w:t>
            </w:r>
          </w:p>
        </w:tc>
      </w:tr>
      <w:tr w:rsidR="00476703" w14:paraId="1635DF02" w14:textId="77777777" w:rsidTr="003306F9">
        <w:trPr>
          <w:trHeight w:val="20"/>
          <w:jc w:val="center"/>
        </w:trPr>
        <w:tc>
          <w:tcPr>
            <w:tcW w:w="523" w:type="dxa"/>
            <w:vMerge/>
            <w:shd w:val="clear" w:color="auto" w:fill="auto"/>
          </w:tcPr>
          <w:p w14:paraId="3CEAA22D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05C726A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459E0CB9" w14:textId="77777777" w:rsidR="003306F9" w:rsidRPr="00F344FD" w:rsidRDefault="00305AC8" w:rsidP="0096166F">
            <w:pPr>
              <w:spacing w:after="0" w:line="240" w:lineRule="auto"/>
              <w:ind w:left="25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5B5AE23B" w14:textId="77777777" w:rsidR="003306F9" w:rsidRPr="00F344FD" w:rsidRDefault="00305AC8" w:rsidP="0096166F">
            <w:pPr>
              <w:spacing w:after="0" w:line="240" w:lineRule="auto"/>
              <w:ind w:left="25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48A5E725" w14:textId="77777777" w:rsidR="003306F9" w:rsidRPr="00F344FD" w:rsidRDefault="00305AC8" w:rsidP="0096166F">
            <w:pPr>
              <w:spacing w:after="0" w:line="240" w:lineRule="auto"/>
              <w:ind w:left="25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6" w:type="dxa"/>
            <w:shd w:val="clear" w:color="auto" w:fill="auto"/>
          </w:tcPr>
          <w:p w14:paraId="1FA15DFF" w14:textId="77777777" w:rsidR="003306F9" w:rsidRPr="00F344FD" w:rsidRDefault="00305AC8" w:rsidP="0096166F">
            <w:pPr>
              <w:spacing w:after="0" w:line="240" w:lineRule="auto"/>
              <w:ind w:left="36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Nowelizacja</w:t>
            </w:r>
            <w:r w:rsidRPr="00F344FD">
              <w:rPr>
                <w:rFonts w:ascii="Arial" w:hAnsi="Arial" w:cs="Arial"/>
                <w:bCs/>
                <w:iCs/>
                <w:sz w:val="14"/>
                <w:szCs w:val="14"/>
              </w:rPr>
              <w:t xml:space="preserve"> rozporządzenia w sprawie zasadniczych wymagań dotyczących ograniczenia stosowania niektórych niebezpiecznych substancji w sprzęcie elektrycznym i </w:t>
            </w:r>
            <w:r w:rsidRPr="00F344FD">
              <w:rPr>
                <w:rFonts w:ascii="Arial" w:hAnsi="Arial" w:cs="Arial"/>
                <w:bCs/>
                <w:iCs/>
                <w:sz w:val="14"/>
                <w:szCs w:val="14"/>
              </w:rPr>
              <w:lastRenderedPageBreak/>
              <w:t>elektronicznym celem zapewnienia bezpiecznego stosowania sprzętów (EEE).</w:t>
            </w:r>
          </w:p>
        </w:tc>
        <w:tc>
          <w:tcPr>
            <w:tcW w:w="5341" w:type="dxa"/>
            <w:shd w:val="clear" w:color="auto" w:fill="auto"/>
          </w:tcPr>
          <w:p w14:paraId="0C9FB42A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lastRenderedPageBreak/>
              <w:t>Transpozycja szeregu dyrektyw Komisj</w:t>
            </w:r>
            <w:r w:rsidRPr="00F344FD">
              <w:rPr>
                <w:rFonts w:ascii="Arial" w:hAnsi="Arial" w:cs="Arial"/>
                <w:sz w:val="14"/>
                <w:szCs w:val="14"/>
              </w:rPr>
              <w:t>i UE do krajowego porządku prawnego (rozporządzenie Dz.U. 2022 poz. 2017):</w:t>
            </w:r>
          </w:p>
          <w:p w14:paraId="65CF6F65" w14:textId="77777777" w:rsidR="003306F9" w:rsidRPr="00F344FD" w:rsidRDefault="00305AC8" w:rsidP="0096166F">
            <w:pPr>
              <w:numPr>
                <w:ilvl w:val="0"/>
                <w:numId w:val="25"/>
              </w:numPr>
              <w:spacing w:after="0" w:line="240" w:lineRule="auto"/>
              <w:ind w:left="188" w:hanging="152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lastRenderedPageBreak/>
              <w:t>dyrektywy delegowanej Komisji (UE) 2022/274 z dnia 13 grudnia 2021 r., zmieniającej, w celu dostosowania do postępu naukowo-technicznego, załącznik III do dyrektywy Parlamentu Europ</w:t>
            </w:r>
            <w:r w:rsidRPr="00F344FD">
              <w:rPr>
                <w:rFonts w:ascii="Arial" w:hAnsi="Arial" w:cs="Arial"/>
                <w:sz w:val="14"/>
                <w:szCs w:val="14"/>
              </w:rPr>
              <w:t>ejskiego i Rady 2011/65/UE w odniesieniu do wyłączenia dotyczącego stosowania rtęci w lampach fluorescencyjnych z zimną katodą i w lampach fluorescencyjnych z zewnętrzną katodą do celów specjalnych (Dz. Urz. UE L 43 z 24.02.2022, str. 25);</w:t>
            </w:r>
          </w:p>
          <w:p w14:paraId="61F1621C" w14:textId="77777777" w:rsidR="003306F9" w:rsidRPr="00F344FD" w:rsidRDefault="00305AC8" w:rsidP="0096166F">
            <w:pPr>
              <w:numPr>
                <w:ilvl w:val="0"/>
                <w:numId w:val="25"/>
              </w:numPr>
              <w:spacing w:after="0" w:line="240" w:lineRule="auto"/>
              <w:ind w:left="188" w:hanging="152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dyrektywy delego</w:t>
            </w:r>
            <w:r w:rsidRPr="00F344FD">
              <w:rPr>
                <w:rFonts w:ascii="Arial" w:hAnsi="Arial" w:cs="Arial"/>
                <w:sz w:val="14"/>
                <w:szCs w:val="14"/>
              </w:rPr>
              <w:t>wanej Komisji (UE) 2022/275 z dnia 13 grudnia 2021 r. zmieniającej, w celu dostosowania do postępu naukowo-technicznego, załącznik III do dyrektywy Parlamentu Europejskiego i Rady 2011/65/UE w odniesieniu do wyłączenia dotyczącego stosowania rtęci w innych</w:t>
            </w:r>
            <w:r w:rsidRPr="00F344FD">
              <w:rPr>
                <w:rFonts w:ascii="Arial" w:hAnsi="Arial" w:cs="Arial"/>
                <w:sz w:val="14"/>
                <w:szCs w:val="14"/>
              </w:rPr>
              <w:t xml:space="preserve"> wysokoprężnych lampach sodowych na potrzeby oświetlenia ogólnego (Dz. Urz. UE L 43 z 24.02.2022, str. 29);</w:t>
            </w:r>
          </w:p>
          <w:p w14:paraId="044DC602" w14:textId="77777777" w:rsidR="003306F9" w:rsidRPr="00F344FD" w:rsidRDefault="00305AC8" w:rsidP="0096166F">
            <w:pPr>
              <w:numPr>
                <w:ilvl w:val="0"/>
                <w:numId w:val="25"/>
              </w:numPr>
              <w:spacing w:after="0" w:line="240" w:lineRule="auto"/>
              <w:ind w:left="188" w:hanging="152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dyrektywy delegowana Komisji (UE) 2022/276 z dnia 13 grudnia 2021 r. zmieniającej, w celu dostosowania do postępu naukowo-technicznego, załącznik II</w:t>
            </w:r>
            <w:r w:rsidRPr="00F344FD">
              <w:rPr>
                <w:rFonts w:ascii="Arial" w:hAnsi="Arial" w:cs="Arial"/>
                <w:sz w:val="14"/>
                <w:szCs w:val="14"/>
              </w:rPr>
              <w:t>I do dyrektywy Parlamentu Europejskiego i Rady 2011/65/UE w odniesieniu do wyłączenia dotyczącego stosowania rtęci w jednotrzonkowych (kompaktowych) lampach fluorescencyjnych na potrzeby oświetlenia ogólnego (Dz. Urz. UE L 43 z 24.02.2022, str. 32);</w:t>
            </w:r>
          </w:p>
          <w:p w14:paraId="36B1FB8A" w14:textId="77777777" w:rsidR="003306F9" w:rsidRPr="00F344FD" w:rsidRDefault="00305AC8" w:rsidP="0096166F">
            <w:pPr>
              <w:numPr>
                <w:ilvl w:val="0"/>
                <w:numId w:val="25"/>
              </w:numPr>
              <w:spacing w:after="0" w:line="240" w:lineRule="auto"/>
              <w:ind w:left="188" w:hanging="152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dyrekt</w:t>
            </w:r>
            <w:r w:rsidRPr="00F344FD">
              <w:rPr>
                <w:rFonts w:ascii="Arial" w:hAnsi="Arial" w:cs="Arial"/>
                <w:sz w:val="14"/>
                <w:szCs w:val="14"/>
              </w:rPr>
              <w:t>ywy delegowanej Komisji (UE) 2022/277 z dnia 13 grudnia 2021 r. zmieniającej, w celu dostosowania do postępu technicznego, załącznik III do dyrektywy Parlamentu Europejskiego i Rady 2011/65/UE w odniesieniu do wyłączenia dotyczącego stosowania rtęci w jedn</w:t>
            </w:r>
            <w:r w:rsidRPr="00F344FD">
              <w:rPr>
                <w:rFonts w:ascii="Arial" w:hAnsi="Arial" w:cs="Arial"/>
                <w:sz w:val="14"/>
                <w:szCs w:val="14"/>
              </w:rPr>
              <w:t>otrzonkowych (kompaktowych) lampach fluorescencyjnych na potrzeby oświetlenia ogólnego &lt; 30 W z okresem trwałości wynoszącym 20 000 godzin lub więcej (Dz. Urz. UE L 43 z 24.02.2022, str. 35);</w:t>
            </w:r>
          </w:p>
          <w:p w14:paraId="650BBB8A" w14:textId="77777777" w:rsidR="003306F9" w:rsidRPr="00F344FD" w:rsidRDefault="00305AC8" w:rsidP="0096166F">
            <w:pPr>
              <w:numPr>
                <w:ilvl w:val="0"/>
                <w:numId w:val="25"/>
              </w:numPr>
              <w:spacing w:after="0" w:line="240" w:lineRule="auto"/>
              <w:ind w:left="188" w:hanging="152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dyrektywy delegowanej Komisji (UE) 2022/278 z dnia 13 grudnia 20</w:t>
            </w:r>
            <w:r w:rsidRPr="00F344FD">
              <w:rPr>
                <w:rFonts w:ascii="Arial" w:hAnsi="Arial" w:cs="Arial"/>
                <w:sz w:val="14"/>
                <w:szCs w:val="14"/>
              </w:rPr>
              <w:t>21 r. zmieniającej, w celu dostosowania do postępu naukowo-technicznego, załącznik III do dyrektywy Parlamentu Europejskiego i Rady 2011/65/UE w odniesieniu do wyłączenia dotyczącego stosowania rtęci w lampach metalohalogenkowych (Dz. Urz. UE L 43 z 24.02.</w:t>
            </w:r>
            <w:r w:rsidRPr="00F344FD">
              <w:rPr>
                <w:rFonts w:ascii="Arial" w:hAnsi="Arial" w:cs="Arial"/>
                <w:sz w:val="14"/>
                <w:szCs w:val="14"/>
              </w:rPr>
              <w:t>2022, str. 38);</w:t>
            </w:r>
          </w:p>
          <w:p w14:paraId="0E26983E" w14:textId="77777777" w:rsidR="003306F9" w:rsidRPr="00F344FD" w:rsidRDefault="00305AC8" w:rsidP="0096166F">
            <w:pPr>
              <w:numPr>
                <w:ilvl w:val="0"/>
                <w:numId w:val="25"/>
              </w:numPr>
              <w:spacing w:after="0" w:line="240" w:lineRule="auto"/>
              <w:ind w:left="188" w:hanging="152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dyrektywy delegowanej Komisji (UE) 2022/279 z dnia 13 grudnia 2021 r. zmieniającej, w celu dostosowania do postępu naukowo-technicznego, załącznik III do dyrektywy Parlamentu Europejskiego i Rady 2011/65/UE w odniesieniu do wyłączenia dotyc</w:t>
            </w:r>
            <w:r w:rsidRPr="00F344FD">
              <w:rPr>
                <w:rFonts w:ascii="Arial" w:hAnsi="Arial" w:cs="Arial"/>
                <w:sz w:val="14"/>
                <w:szCs w:val="14"/>
              </w:rPr>
              <w:t>zącego stosowania rtęci w innych lampach wyładowczych do celów specjalnych (Dz. Urz. UE L 43 z 24.02.2022, str. 41);</w:t>
            </w:r>
          </w:p>
          <w:p w14:paraId="79AB46B4" w14:textId="77777777" w:rsidR="003306F9" w:rsidRPr="00F344FD" w:rsidRDefault="00305AC8" w:rsidP="0096166F">
            <w:pPr>
              <w:numPr>
                <w:ilvl w:val="0"/>
                <w:numId w:val="25"/>
              </w:numPr>
              <w:spacing w:after="0" w:line="240" w:lineRule="auto"/>
              <w:ind w:left="188" w:hanging="152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dyrektywy delegowanej Komisji (UE) 2022/280 z dnia 13 grudnia 2021 r. zmieniającej, w celu dostosowania do postępu </w:t>
            </w:r>
            <w:r w:rsidRPr="00F344FD">
              <w:rPr>
                <w:rFonts w:ascii="Arial" w:hAnsi="Arial" w:cs="Arial"/>
                <w:sz w:val="14"/>
                <w:szCs w:val="14"/>
              </w:rPr>
              <w:t>naukowo-technicznego, załącznik III do dyrektywy Parlamentu Europejskiego i Rady 2011/65/UE w odniesieniu do wyłączenia dotyczącego stosowania rtęci w innych niskoprężnych lampach wyładowczych (Dz. Urz. UE L 43 z 24.02.2022, str. 44);</w:t>
            </w:r>
          </w:p>
          <w:p w14:paraId="3AC472D5" w14:textId="77777777" w:rsidR="003306F9" w:rsidRPr="00F344FD" w:rsidRDefault="00305AC8" w:rsidP="0096166F">
            <w:pPr>
              <w:numPr>
                <w:ilvl w:val="0"/>
                <w:numId w:val="25"/>
              </w:numPr>
              <w:spacing w:after="0" w:line="240" w:lineRule="auto"/>
              <w:ind w:left="188" w:hanging="152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dyrektywy delegowanej</w:t>
            </w:r>
            <w:r w:rsidRPr="00F344FD">
              <w:rPr>
                <w:rFonts w:ascii="Arial" w:hAnsi="Arial" w:cs="Arial"/>
                <w:sz w:val="14"/>
                <w:szCs w:val="14"/>
              </w:rPr>
              <w:t xml:space="preserve"> Komisji (UE) 2022/281 z dnia 13 grudnia 2021 r. zmieniającej, w celu dostosowania do postępu naukowo-technicznego, załącznik III do dyrektywy Parlamentu Europejskiego i Rady 2011/65/UE w odniesieniu do wyłączenia dotyczącego stosowania rtęci w jednotrzonk</w:t>
            </w:r>
            <w:r w:rsidRPr="00F344FD">
              <w:rPr>
                <w:rFonts w:ascii="Arial" w:hAnsi="Arial" w:cs="Arial"/>
                <w:sz w:val="14"/>
                <w:szCs w:val="14"/>
              </w:rPr>
              <w:t>owych (kompaktowych) lampach fluorescencyjnych do celów specjalnych (Dz. Urz. UE L 43 z 24.02.2022, str. 47);</w:t>
            </w:r>
          </w:p>
          <w:p w14:paraId="1D763092" w14:textId="77777777" w:rsidR="003306F9" w:rsidRPr="00F344FD" w:rsidRDefault="00305AC8" w:rsidP="0096166F">
            <w:pPr>
              <w:numPr>
                <w:ilvl w:val="0"/>
                <w:numId w:val="25"/>
              </w:numPr>
              <w:spacing w:after="0" w:line="240" w:lineRule="auto"/>
              <w:ind w:left="188" w:hanging="152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dyrektywy delegowanej Komisji (UE) 2022/282 z dnia 13 grudnia 2021 r. zmieniającej, w celu dostosowania do postępu naukowo-technicznego, załącznik</w:t>
            </w:r>
            <w:r w:rsidRPr="00F344FD">
              <w:rPr>
                <w:rFonts w:ascii="Arial" w:hAnsi="Arial" w:cs="Arial"/>
                <w:sz w:val="14"/>
                <w:szCs w:val="14"/>
              </w:rPr>
              <w:t xml:space="preserve"> III do dyrektywy Parlamentu Europejskiego i Rady 2011/65/UE w odniesieniu do wyłączenia dotyczącego stosowania rtęci w lampach innych niż liniowe z luminoforem trójpasmowym (Dz. Urz. UE L 43 z 24.02.2022, str. 51);</w:t>
            </w:r>
          </w:p>
          <w:p w14:paraId="5A3206B0" w14:textId="77777777" w:rsidR="003306F9" w:rsidRPr="00F344FD" w:rsidRDefault="00305AC8" w:rsidP="0096166F">
            <w:pPr>
              <w:numPr>
                <w:ilvl w:val="0"/>
                <w:numId w:val="25"/>
              </w:numPr>
              <w:spacing w:after="0" w:line="240" w:lineRule="auto"/>
              <w:ind w:left="188" w:hanging="152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dyrektywy delegowanej Komisji (UE) 2022/</w:t>
            </w:r>
            <w:r w:rsidRPr="00F344FD">
              <w:rPr>
                <w:rFonts w:ascii="Arial" w:hAnsi="Arial" w:cs="Arial"/>
                <w:sz w:val="14"/>
                <w:szCs w:val="14"/>
              </w:rPr>
              <w:t xml:space="preserve">283 z dnia 13 grudnia 2021 r. zmieniającej, w celu dostosowania do postępu naukowo-technicznego, załącznik III do dyrektywy Parlamentu Europejskiego i Rady 2011/65/UE w </w:t>
            </w:r>
            <w:r w:rsidRPr="00F344FD">
              <w:rPr>
                <w:rFonts w:ascii="Arial" w:hAnsi="Arial" w:cs="Arial"/>
                <w:sz w:val="14"/>
                <w:szCs w:val="14"/>
              </w:rPr>
              <w:lastRenderedPageBreak/>
              <w:t xml:space="preserve">odniesieniu do wyłączenia dotyczącego stosowania rtęci </w:t>
            </w:r>
            <w:r w:rsidRPr="00F344FD">
              <w:rPr>
                <w:rFonts w:ascii="Arial" w:hAnsi="Arial" w:cs="Arial"/>
                <w:sz w:val="14"/>
                <w:szCs w:val="14"/>
              </w:rPr>
              <w:br/>
              <w:t>w wysokoprężnych lampach sodowy</w:t>
            </w:r>
            <w:r w:rsidRPr="00F344FD">
              <w:rPr>
                <w:rFonts w:ascii="Arial" w:hAnsi="Arial" w:cs="Arial"/>
                <w:sz w:val="14"/>
                <w:szCs w:val="14"/>
              </w:rPr>
              <w:t>ch o podwyższonym wskaźniku oddawania barw na potrzeby oświetlenia ogólnego (Dz. Urz. UE L 43 z 24.02.2022, str. 54);</w:t>
            </w:r>
          </w:p>
          <w:p w14:paraId="4C3769E0" w14:textId="77777777" w:rsidR="003306F9" w:rsidRPr="00F344FD" w:rsidRDefault="00305AC8" w:rsidP="0096166F">
            <w:pPr>
              <w:numPr>
                <w:ilvl w:val="0"/>
                <w:numId w:val="25"/>
              </w:numPr>
              <w:spacing w:after="0" w:line="240" w:lineRule="auto"/>
              <w:ind w:left="188" w:hanging="152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dyrektywy delegowanej Komisji (UE) 2022/284 z dnia 16 grudnia 2021 r. zmieniającej, w celu dostosowania do postępu naukowo-technicznego, z</w:t>
            </w:r>
            <w:r w:rsidRPr="00F344FD">
              <w:rPr>
                <w:rFonts w:ascii="Arial" w:hAnsi="Arial" w:cs="Arial"/>
                <w:sz w:val="14"/>
                <w:szCs w:val="14"/>
              </w:rPr>
              <w:t xml:space="preserve">ałącznik III do dyrektywy Parlamentu Europejskiego i Rady 2011/65/UE w odniesieniu do wyłączenia dotyczącego stosowania rtęci w dwutrzonkowych liniowych lampach fluorescencyjnych na potrzeby oświetlenia </w:t>
            </w:r>
            <w:r w:rsidRPr="00F344FD">
              <w:rPr>
                <w:rFonts w:ascii="Arial" w:hAnsi="Arial" w:cs="Arial"/>
                <w:sz w:val="14"/>
                <w:szCs w:val="14"/>
              </w:rPr>
              <w:t>ogólnego (</w:t>
            </w:r>
            <w:r w:rsidRPr="00F344FD">
              <w:rPr>
                <w:rFonts w:ascii="Arial" w:hAnsi="Arial" w:cs="Arial"/>
                <w:sz w:val="14"/>
                <w:szCs w:val="14"/>
              </w:rPr>
              <w:t>Dz. Urz. UE L 43 z 24.02.2022, str. 57);</w:t>
            </w:r>
          </w:p>
          <w:p w14:paraId="04E58B59" w14:textId="77777777" w:rsidR="003306F9" w:rsidRPr="00F344FD" w:rsidRDefault="00305AC8" w:rsidP="0096166F">
            <w:pPr>
              <w:numPr>
                <w:ilvl w:val="0"/>
                <w:numId w:val="25"/>
              </w:numPr>
              <w:spacing w:after="0" w:line="240" w:lineRule="auto"/>
              <w:ind w:left="188" w:hanging="152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dyrektywy delegowanej Komisji (UE) 2022/287 z dnia 13 grudnia 2021 r. zmieniającej, w celu dostosowania do postępu naukowo-technicznego, załącznik III do dyrektywy Parlamentu Europejskiego i Rady 2011/65/UE w odniesieniu do wyłączenia dotyczącego stosowani</w:t>
            </w:r>
            <w:r w:rsidRPr="00F344FD">
              <w:rPr>
                <w:rFonts w:ascii="Arial" w:hAnsi="Arial" w:cs="Arial"/>
                <w:sz w:val="14"/>
                <w:szCs w:val="14"/>
              </w:rPr>
              <w:t>a rtęci w lampach fluorescencyjnych na inne potrzeby ogólnego oświetlenia i do celów specjalnych (Dz. Urz. UE L 43 z 24.02.2022, str. 64).</w:t>
            </w:r>
          </w:p>
          <w:p w14:paraId="751F880E" w14:textId="77777777" w:rsidR="003306F9" w:rsidRPr="00F344FD" w:rsidRDefault="00305AC8" w:rsidP="0096166F">
            <w:pPr>
              <w:spacing w:after="0" w:line="240" w:lineRule="auto"/>
              <w:ind w:left="188"/>
              <w:rPr>
                <w:rFonts w:ascii="Arial" w:hAnsi="Arial" w:cs="Arial"/>
                <w:sz w:val="14"/>
                <w:szCs w:val="14"/>
              </w:rPr>
            </w:pPr>
          </w:p>
          <w:p w14:paraId="55B3802A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Konsultacje publiczne w zakresie transpozycji:</w:t>
            </w:r>
          </w:p>
          <w:p w14:paraId="6248A77E" w14:textId="77777777" w:rsidR="003306F9" w:rsidRPr="00F344FD" w:rsidRDefault="00305AC8" w:rsidP="0096166F">
            <w:pPr>
              <w:numPr>
                <w:ilvl w:val="0"/>
                <w:numId w:val="25"/>
              </w:numPr>
              <w:spacing w:after="0" w:line="240" w:lineRule="auto"/>
              <w:ind w:left="188" w:hanging="152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dyrektywy delegowanej Komisji (UE) 2022/1631 z dnia 12 maja 2022 r. z</w:t>
            </w:r>
            <w:r w:rsidRPr="00F344FD">
              <w:rPr>
                <w:rFonts w:ascii="Arial" w:hAnsi="Arial" w:cs="Arial"/>
                <w:sz w:val="14"/>
                <w:szCs w:val="14"/>
              </w:rPr>
              <w:t>mieniającej, w celu dostosowania do postępu naukowo-technicznego, załącznik IV do dyrektywy Parlamentu Europejskiego i Rady 2011/65/UE w odniesieniu do wyłączenia dotyczącego stosowania ołowiu w kablach i przewodach nadprzewodzących z tlenków bizmutowo-str</w:t>
            </w:r>
            <w:r w:rsidRPr="00F344FD">
              <w:rPr>
                <w:rFonts w:ascii="Arial" w:hAnsi="Arial" w:cs="Arial"/>
                <w:sz w:val="14"/>
                <w:szCs w:val="14"/>
              </w:rPr>
              <w:t>ontowo-wapniowo-miedziowych oraz ołowiu w ich połączeniach elektrycznych (Dz. Urz. UE L 245 z 22.09.2022, str. 45);</w:t>
            </w:r>
          </w:p>
          <w:p w14:paraId="184E7D9E" w14:textId="77777777" w:rsidR="003306F9" w:rsidRPr="00F344FD" w:rsidRDefault="00305AC8" w:rsidP="000B74F5">
            <w:pPr>
              <w:numPr>
                <w:ilvl w:val="0"/>
                <w:numId w:val="25"/>
              </w:numPr>
              <w:spacing w:after="0" w:line="240" w:lineRule="auto"/>
              <w:ind w:left="188" w:hanging="152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dyrektywy delegowanej Komisji (UE) 2022/1632 z dnia 12 maja 2022 r. zmieniającej, w celu dostosowania do postępu naukowo-technicznego, załąc</w:t>
            </w:r>
            <w:r w:rsidRPr="00F344FD">
              <w:rPr>
                <w:rFonts w:ascii="Arial" w:hAnsi="Arial" w:cs="Arial"/>
                <w:sz w:val="14"/>
                <w:szCs w:val="14"/>
              </w:rPr>
              <w:t xml:space="preserve">znik IV do dyrektywy Parlamentu Europejskiego i Rady 2011/65/UE </w:t>
            </w:r>
            <w:r w:rsidRPr="00F344FD">
              <w:rPr>
                <w:rFonts w:ascii="Arial" w:hAnsi="Arial" w:cs="Arial"/>
                <w:sz w:val="14"/>
                <w:szCs w:val="14"/>
              </w:rPr>
              <w:br/>
              <w:t>w odniesieniu do wyłączenia dotyczącego stosowania ołowiu w niektórych urządzeniach do obrazowania rezonansem magnetycznym (Dz. Urz. UE L 245 z 22.09.2022, str. 48).</w:t>
            </w:r>
          </w:p>
        </w:tc>
      </w:tr>
      <w:tr w:rsidR="00476703" w14:paraId="7D1DF5A4" w14:textId="77777777" w:rsidTr="003306F9">
        <w:trPr>
          <w:trHeight w:val="20"/>
          <w:jc w:val="center"/>
        </w:trPr>
        <w:tc>
          <w:tcPr>
            <w:tcW w:w="523" w:type="dxa"/>
            <w:vMerge/>
            <w:shd w:val="clear" w:color="auto" w:fill="auto"/>
          </w:tcPr>
          <w:p w14:paraId="2BB90394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3CB12EA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50A18628" w14:textId="77777777" w:rsidR="003306F9" w:rsidRPr="00F344FD" w:rsidRDefault="00305AC8" w:rsidP="0096166F">
            <w:pPr>
              <w:spacing w:after="0" w:line="240" w:lineRule="auto"/>
              <w:ind w:left="25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5FA47CC7" w14:textId="77777777" w:rsidR="003306F9" w:rsidRPr="00F344FD" w:rsidRDefault="00305AC8" w:rsidP="0096166F">
            <w:pPr>
              <w:spacing w:after="0" w:line="240" w:lineRule="auto"/>
              <w:ind w:left="25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4453CCBD" w14:textId="77777777" w:rsidR="003306F9" w:rsidRPr="00F344FD" w:rsidRDefault="00305AC8" w:rsidP="0096166F">
            <w:pPr>
              <w:spacing w:after="0" w:line="240" w:lineRule="auto"/>
              <w:ind w:left="25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6" w:type="dxa"/>
            <w:shd w:val="clear" w:color="auto" w:fill="auto"/>
          </w:tcPr>
          <w:p w14:paraId="5DE23E75" w14:textId="77777777" w:rsidR="003306F9" w:rsidRPr="00F344FD" w:rsidRDefault="00305AC8" w:rsidP="0096166F">
            <w:pPr>
              <w:spacing w:after="0" w:line="240" w:lineRule="auto"/>
              <w:ind w:left="36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Procedowanie projektów aktów prawnych, w tym:</w:t>
            </w:r>
          </w:p>
          <w:p w14:paraId="4B82F980" w14:textId="77777777" w:rsidR="003306F9" w:rsidRPr="00F344FD" w:rsidRDefault="00305AC8" w:rsidP="0096166F">
            <w:pPr>
              <w:numPr>
                <w:ilvl w:val="0"/>
                <w:numId w:val="25"/>
              </w:numPr>
              <w:spacing w:after="0" w:line="240" w:lineRule="auto"/>
              <w:ind w:left="188" w:hanging="152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nowelizacji ustaw: prawo probiercze i prawo o miarach - zgodnie z wnioskiem NIK z 2017;</w:t>
            </w:r>
          </w:p>
          <w:p w14:paraId="7AAA8C06" w14:textId="77777777" w:rsidR="003306F9" w:rsidRPr="00F344FD" w:rsidRDefault="00305AC8" w:rsidP="0096166F">
            <w:pPr>
              <w:numPr>
                <w:ilvl w:val="0"/>
                <w:numId w:val="25"/>
              </w:numPr>
              <w:spacing w:after="0" w:line="240" w:lineRule="auto"/>
              <w:ind w:left="188" w:hanging="152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ustawy o handlu z państwami trzecimi niektórymi towarami, które mogłyby być użyte do wykonywania kary śmierci, tortur lub </w:t>
            </w:r>
            <w:r w:rsidRPr="00F344FD">
              <w:rPr>
                <w:rFonts w:ascii="Arial" w:hAnsi="Arial" w:cs="Arial"/>
                <w:sz w:val="14"/>
                <w:szCs w:val="14"/>
              </w:rPr>
              <w:t xml:space="preserve">innego okrutnego, nieludzkiego lub poniżającego traktowania albo karania </w:t>
            </w:r>
            <w:r w:rsidRPr="00F344FD">
              <w:rPr>
                <w:rFonts w:ascii="Arial" w:hAnsi="Arial" w:cs="Arial"/>
                <w:sz w:val="14"/>
                <w:szCs w:val="14"/>
              </w:rPr>
              <w:br/>
              <w:t>oraz praca nad projektami rozporządzeń wykonawczych do tej ustawy;</w:t>
            </w:r>
          </w:p>
          <w:p w14:paraId="7BCAAAED" w14:textId="77777777" w:rsidR="003306F9" w:rsidRPr="00F344FD" w:rsidRDefault="00305AC8" w:rsidP="0096166F">
            <w:pPr>
              <w:numPr>
                <w:ilvl w:val="0"/>
                <w:numId w:val="25"/>
              </w:numPr>
              <w:spacing w:after="0" w:line="240" w:lineRule="auto"/>
              <w:ind w:left="188" w:hanging="152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projektów rozwiązań prawnych dotyczących uzyskiwania uprawnień do obsługi maszyn i urządzeń technicznych do robót z</w:t>
            </w:r>
            <w:r w:rsidRPr="00F344FD">
              <w:rPr>
                <w:rFonts w:ascii="Arial" w:hAnsi="Arial" w:cs="Arial"/>
                <w:sz w:val="14"/>
                <w:szCs w:val="14"/>
              </w:rPr>
              <w:t>iemnych budowlanych i drogowych;</w:t>
            </w:r>
          </w:p>
          <w:p w14:paraId="290C43E7" w14:textId="77777777" w:rsidR="003306F9" w:rsidRPr="00F344FD" w:rsidRDefault="00305AC8" w:rsidP="0096166F">
            <w:pPr>
              <w:numPr>
                <w:ilvl w:val="0"/>
                <w:numId w:val="25"/>
              </w:numPr>
              <w:spacing w:after="0" w:line="240" w:lineRule="auto"/>
              <w:ind w:left="188" w:hanging="152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aktów wykonawczych na rzecz poprawy otoczenia regulacyjnego w zakresie dozoru technicznego, </w:t>
            </w:r>
            <w:r w:rsidRPr="00F344FD">
              <w:rPr>
                <w:rFonts w:ascii="Arial" w:hAnsi="Arial" w:cs="Arial"/>
                <w:sz w:val="14"/>
                <w:szCs w:val="14"/>
              </w:rPr>
              <w:br/>
              <w:t xml:space="preserve">w tym m.in. elektronizacji postępowań, zmniejszenia częstotliwości przeprowadzanych badań </w:t>
            </w:r>
            <w:r w:rsidRPr="00F344FD">
              <w:rPr>
                <w:rFonts w:ascii="Arial" w:hAnsi="Arial" w:cs="Arial"/>
                <w:sz w:val="14"/>
                <w:szCs w:val="14"/>
              </w:rPr>
              <w:br/>
              <w:t>i usystematyzowania rozwiązań w obszarz</w:t>
            </w:r>
            <w:r w:rsidRPr="00F344FD">
              <w:rPr>
                <w:rFonts w:ascii="Arial" w:hAnsi="Arial" w:cs="Arial"/>
                <w:sz w:val="14"/>
                <w:szCs w:val="14"/>
              </w:rPr>
              <w:t xml:space="preserve">e systemu dozoru: </w:t>
            </w:r>
          </w:p>
          <w:p w14:paraId="5695CDDB" w14:textId="77777777" w:rsidR="003306F9" w:rsidRPr="00F344FD" w:rsidRDefault="00305AC8" w:rsidP="0096166F">
            <w:pPr>
              <w:numPr>
                <w:ilvl w:val="1"/>
                <w:numId w:val="27"/>
              </w:numPr>
              <w:spacing w:after="0" w:line="240" w:lineRule="auto"/>
              <w:ind w:left="330" w:hanging="142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dla urządzeń ciśnieniowych (projekt rozpoczęty w 2020 r.);</w:t>
            </w:r>
          </w:p>
          <w:p w14:paraId="4C073BB3" w14:textId="77777777" w:rsidR="003306F9" w:rsidRPr="00F344FD" w:rsidRDefault="00305AC8" w:rsidP="0096166F">
            <w:pPr>
              <w:numPr>
                <w:ilvl w:val="1"/>
                <w:numId w:val="27"/>
              </w:numPr>
              <w:spacing w:after="0" w:line="240" w:lineRule="auto"/>
              <w:ind w:left="330" w:hanging="142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rurociągów przesyłowych (projekt rozpoczęty w 2021 r.);</w:t>
            </w:r>
          </w:p>
          <w:p w14:paraId="4C8A2681" w14:textId="77777777" w:rsidR="003306F9" w:rsidRPr="00F344FD" w:rsidRDefault="00305AC8" w:rsidP="00CA5275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lastRenderedPageBreak/>
              <w:t>aktów wykonawczych w zakresie bezpieczeństwa i higieny pracy w przemyśle.</w:t>
            </w:r>
          </w:p>
        </w:tc>
        <w:tc>
          <w:tcPr>
            <w:tcW w:w="5341" w:type="dxa"/>
            <w:shd w:val="clear" w:color="auto" w:fill="auto"/>
          </w:tcPr>
          <w:p w14:paraId="6AF412F4" w14:textId="77777777" w:rsidR="003306F9" w:rsidRPr="00F344FD" w:rsidRDefault="00305AC8" w:rsidP="0096166F">
            <w:pPr>
              <w:numPr>
                <w:ilvl w:val="0"/>
                <w:numId w:val="25"/>
              </w:numPr>
              <w:spacing w:after="0" w:line="240" w:lineRule="auto"/>
              <w:ind w:left="188" w:hanging="152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lastRenderedPageBreak/>
              <w:t xml:space="preserve">Prace legislacyjne nad nowelizacją ustawy prawo </w:t>
            </w:r>
            <w:r w:rsidRPr="00F344FD">
              <w:rPr>
                <w:rFonts w:ascii="Arial" w:hAnsi="Arial" w:cs="Arial"/>
                <w:sz w:val="14"/>
                <w:szCs w:val="14"/>
              </w:rPr>
              <w:t>probiercze i prawo o miarach (zgodnie z wnioskiem NIK z 2017).</w:t>
            </w:r>
          </w:p>
          <w:p w14:paraId="308810A7" w14:textId="77777777" w:rsidR="003306F9" w:rsidRPr="00F344FD" w:rsidRDefault="00305AC8" w:rsidP="00C750C2">
            <w:pPr>
              <w:numPr>
                <w:ilvl w:val="0"/>
                <w:numId w:val="25"/>
              </w:numPr>
              <w:spacing w:after="0" w:line="240" w:lineRule="auto"/>
              <w:ind w:left="188" w:hanging="152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Realizowano prace legislacyjne nad przepisami ustawy o handlu z państwami trzecimi niektórymi towarami, które mogłyby być użyte do wykonywania kary śmierci, tortur lub innego okrutnego, nieludz</w:t>
            </w:r>
            <w:r w:rsidRPr="00F344FD">
              <w:rPr>
                <w:rFonts w:ascii="Arial" w:hAnsi="Arial" w:cs="Arial"/>
                <w:sz w:val="14"/>
                <w:szCs w:val="14"/>
              </w:rPr>
              <w:t>kiego lub poniżającego traktowania albo karania oraz praca nad projektami rozporządzeń wykonawczych do tej ustawy – etap na dzień 30.12.2022 r. -przekazanie projektu do DP w celu uzgodnienia końcowej wersji projektu ustawy.</w:t>
            </w:r>
          </w:p>
          <w:p w14:paraId="6EF3B3CD" w14:textId="77777777" w:rsidR="003306F9" w:rsidRPr="00F344FD" w:rsidRDefault="00305AC8" w:rsidP="0096166F">
            <w:pPr>
              <w:numPr>
                <w:ilvl w:val="0"/>
                <w:numId w:val="25"/>
              </w:numPr>
              <w:spacing w:after="0" w:line="240" w:lineRule="auto"/>
              <w:ind w:left="188" w:hanging="152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Kontynuacja prac legislacyjnych </w:t>
            </w:r>
            <w:r w:rsidRPr="00F344FD">
              <w:rPr>
                <w:rFonts w:ascii="Arial" w:hAnsi="Arial" w:cs="Arial"/>
                <w:sz w:val="14"/>
                <w:szCs w:val="14"/>
              </w:rPr>
              <w:t>nad projektami rozwiązań prawnych dotyczących uzyskiwania uprawnień do obsługi maszyn i urządzeń technicznych do robót ziemnych budowlanych i drogowych:</w:t>
            </w:r>
          </w:p>
          <w:p w14:paraId="1645B736" w14:textId="77777777" w:rsidR="003306F9" w:rsidRPr="00F344FD" w:rsidRDefault="00305AC8" w:rsidP="0096166F">
            <w:pPr>
              <w:numPr>
                <w:ilvl w:val="0"/>
                <w:numId w:val="41"/>
              </w:numPr>
              <w:spacing w:after="0" w:line="240" w:lineRule="auto"/>
              <w:ind w:left="711" w:hanging="163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opracowanie projektu ustawy o zasadach nabywania kwalifikacji i uzyskiwania uprawnień do obsługi </w:t>
            </w:r>
            <w:r w:rsidRPr="00F344FD">
              <w:rPr>
                <w:rFonts w:ascii="Arial" w:hAnsi="Arial" w:cs="Arial"/>
                <w:sz w:val="14"/>
                <w:szCs w:val="14"/>
              </w:rPr>
              <w:t>maszyn i urządzeń technicznych do robót ziemnych budowlanych i drogowych;</w:t>
            </w:r>
          </w:p>
          <w:p w14:paraId="0B925049" w14:textId="77777777" w:rsidR="003306F9" w:rsidRPr="00F344FD" w:rsidRDefault="00305AC8" w:rsidP="0096166F">
            <w:pPr>
              <w:numPr>
                <w:ilvl w:val="0"/>
                <w:numId w:val="25"/>
              </w:numPr>
              <w:spacing w:after="0" w:line="240" w:lineRule="auto"/>
              <w:ind w:left="286" w:hanging="250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Opublikowano rozporządzenie Ministra Rozwoju i Technologii z dnia 17 grudnia 2021 r. w sprawie warunków technicznych dozoru technicznego dla niektórych urządzeń ciśnieniowych podlega</w:t>
            </w:r>
            <w:r w:rsidRPr="00F344FD">
              <w:rPr>
                <w:rFonts w:ascii="Arial" w:hAnsi="Arial" w:cs="Arial"/>
                <w:sz w:val="14"/>
                <w:szCs w:val="14"/>
              </w:rPr>
              <w:t>jących dozorowi technicznemu (Dz U. 2022 poz</w:t>
            </w:r>
            <w:r w:rsidRPr="00F344FD">
              <w:rPr>
                <w:rFonts w:ascii="Arial" w:hAnsi="Arial" w:cs="Arial"/>
                <w:sz w:val="14"/>
                <w:szCs w:val="14"/>
              </w:rPr>
              <w:t>.</w:t>
            </w:r>
            <w:r w:rsidRPr="00F344FD">
              <w:rPr>
                <w:rFonts w:ascii="Arial" w:hAnsi="Arial" w:cs="Arial"/>
                <w:sz w:val="14"/>
                <w:szCs w:val="14"/>
              </w:rPr>
              <w:t xml:space="preserve"> 68).</w:t>
            </w:r>
          </w:p>
          <w:p w14:paraId="071EC6CE" w14:textId="77777777" w:rsidR="003306F9" w:rsidRPr="00F344FD" w:rsidRDefault="00305AC8" w:rsidP="00C750C2">
            <w:pPr>
              <w:numPr>
                <w:ilvl w:val="0"/>
                <w:numId w:val="25"/>
              </w:numPr>
              <w:spacing w:after="0" w:line="240" w:lineRule="auto"/>
              <w:ind w:left="286" w:hanging="250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Kontynuacja prac legislacyjnych nad projektem rozporządzenia Ministra Rozwoju i Technologii w sprawie warunków technicznych dozoru technicznego jakie powinny spełniać rurociągi przesyłowe transportujące ma</w:t>
            </w:r>
            <w:r w:rsidRPr="00F344FD">
              <w:rPr>
                <w:rFonts w:ascii="Arial" w:hAnsi="Arial" w:cs="Arial"/>
                <w:sz w:val="14"/>
                <w:szCs w:val="14"/>
              </w:rPr>
              <w:t xml:space="preserve">teriały niebezpieczne o właściwościach trujących, żrących </w:t>
            </w:r>
            <w:r w:rsidRPr="00F344FD">
              <w:rPr>
                <w:rFonts w:ascii="Arial" w:hAnsi="Arial" w:cs="Arial"/>
                <w:sz w:val="14"/>
                <w:szCs w:val="14"/>
              </w:rPr>
              <w:t>lub.</w:t>
            </w:r>
            <w:r w:rsidRPr="00F344FD">
              <w:rPr>
                <w:rFonts w:ascii="Arial" w:hAnsi="Arial" w:cs="Arial"/>
                <w:sz w:val="14"/>
                <w:szCs w:val="14"/>
              </w:rPr>
              <w:t xml:space="preserve"> palnych;</w:t>
            </w:r>
          </w:p>
          <w:p w14:paraId="42BD8ED9" w14:textId="77777777" w:rsidR="003306F9" w:rsidRPr="00F344FD" w:rsidRDefault="00305AC8" w:rsidP="00C750C2">
            <w:pPr>
              <w:numPr>
                <w:ilvl w:val="0"/>
                <w:numId w:val="25"/>
              </w:numPr>
              <w:spacing w:after="0" w:line="240" w:lineRule="auto"/>
              <w:ind w:left="286" w:hanging="250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lastRenderedPageBreak/>
              <w:t>Kontynuacja prac legislacyjnych nad projektami aktów prawnych wydanych na podstawie Kodeksu pracy.</w:t>
            </w:r>
          </w:p>
        </w:tc>
      </w:tr>
      <w:tr w:rsidR="00476703" w14:paraId="709ED259" w14:textId="77777777" w:rsidTr="003306F9">
        <w:trPr>
          <w:trHeight w:val="20"/>
          <w:jc w:val="center"/>
        </w:trPr>
        <w:tc>
          <w:tcPr>
            <w:tcW w:w="523" w:type="dxa"/>
            <w:vMerge/>
            <w:shd w:val="clear" w:color="auto" w:fill="auto"/>
          </w:tcPr>
          <w:p w14:paraId="01659A7B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1E40493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13905578" w14:textId="77777777" w:rsidR="003306F9" w:rsidRPr="00F344FD" w:rsidRDefault="00305AC8" w:rsidP="0096166F">
            <w:pPr>
              <w:spacing w:after="0" w:line="240" w:lineRule="auto"/>
              <w:ind w:left="25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232BA850" w14:textId="77777777" w:rsidR="003306F9" w:rsidRPr="00F344FD" w:rsidRDefault="00305AC8" w:rsidP="0096166F">
            <w:pPr>
              <w:spacing w:after="0" w:line="240" w:lineRule="auto"/>
              <w:ind w:left="25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5CE4BA5F" w14:textId="77777777" w:rsidR="003306F9" w:rsidRPr="00F344FD" w:rsidRDefault="00305AC8" w:rsidP="0096166F">
            <w:pPr>
              <w:spacing w:after="0" w:line="240" w:lineRule="auto"/>
              <w:ind w:left="25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6" w:type="dxa"/>
            <w:shd w:val="clear" w:color="auto" w:fill="auto"/>
          </w:tcPr>
          <w:p w14:paraId="4DCEC4A3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Opracowanie projektów rozwiązań prawnych na rzecz usprawnienia procesu </w:t>
            </w:r>
            <w:r w:rsidRPr="00F344FD">
              <w:rPr>
                <w:rFonts w:ascii="Arial" w:hAnsi="Arial" w:cs="Arial"/>
                <w:sz w:val="14"/>
                <w:szCs w:val="14"/>
              </w:rPr>
              <w:t>inwestycyjno-budowlanego:</w:t>
            </w:r>
          </w:p>
          <w:p w14:paraId="105A7596" w14:textId="77777777" w:rsidR="003306F9" w:rsidRPr="00F344FD" w:rsidRDefault="00305AC8" w:rsidP="0096166F">
            <w:pPr>
              <w:numPr>
                <w:ilvl w:val="0"/>
                <w:numId w:val="29"/>
              </w:numPr>
              <w:spacing w:after="0" w:line="240" w:lineRule="auto"/>
              <w:ind w:left="188" w:hanging="142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kontynuacja prac nad projektami przepisów wykonawczych (1 rozporządzenie) do ustawy – Prawo budowlane znowelizowanej ustawą z 13 lutego 2020 r. o zmianie ustawy – Prawo budowlane </w:t>
            </w:r>
            <w:r w:rsidRPr="00F344FD">
              <w:rPr>
                <w:rFonts w:ascii="Arial" w:hAnsi="Arial" w:cs="Arial"/>
                <w:sz w:val="14"/>
                <w:szCs w:val="14"/>
              </w:rPr>
              <w:br/>
              <w:t>oraz niektórych innych ustaw;</w:t>
            </w:r>
          </w:p>
          <w:p w14:paraId="795DC332" w14:textId="77777777" w:rsidR="003306F9" w:rsidRPr="00F344FD" w:rsidRDefault="00305AC8" w:rsidP="0096166F">
            <w:pPr>
              <w:numPr>
                <w:ilvl w:val="0"/>
                <w:numId w:val="29"/>
              </w:numPr>
              <w:spacing w:after="0" w:line="240" w:lineRule="auto"/>
              <w:ind w:left="188" w:hanging="142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kontynuacja prac nad</w:t>
            </w:r>
            <w:r w:rsidRPr="00F344FD">
              <w:rPr>
                <w:rFonts w:ascii="Arial" w:hAnsi="Arial" w:cs="Arial"/>
                <w:sz w:val="14"/>
                <w:szCs w:val="14"/>
              </w:rPr>
              <w:t xml:space="preserve"> aktami wykonawczymi (2 rozporządzenia) do ustawy Prawo geodezyjne </w:t>
            </w:r>
            <w:r w:rsidRPr="00F344FD">
              <w:rPr>
                <w:rFonts w:ascii="Arial" w:hAnsi="Arial" w:cs="Arial"/>
                <w:sz w:val="14"/>
                <w:szCs w:val="14"/>
              </w:rPr>
              <w:br/>
              <w:t xml:space="preserve">i kartograficzne, regulującymi proces wykonywania i obsługi prac geodezyjnych i kartograficznych </w:t>
            </w:r>
            <w:r w:rsidRPr="00F344FD">
              <w:rPr>
                <w:rFonts w:ascii="Arial" w:hAnsi="Arial" w:cs="Arial"/>
                <w:sz w:val="14"/>
                <w:szCs w:val="14"/>
              </w:rPr>
              <w:br/>
              <w:t>oraz zasady prowadzenia państwowego zasobu geodezyjnego i kartograficznego;</w:t>
            </w:r>
          </w:p>
          <w:p w14:paraId="1D164EDA" w14:textId="77777777" w:rsidR="003306F9" w:rsidRPr="00F344FD" w:rsidRDefault="00305AC8" w:rsidP="0096166F">
            <w:pPr>
              <w:numPr>
                <w:ilvl w:val="0"/>
                <w:numId w:val="29"/>
              </w:numPr>
              <w:spacing w:after="0" w:line="240" w:lineRule="auto"/>
              <w:ind w:left="188" w:hanging="142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przygotowanie </w:t>
            </w:r>
            <w:r w:rsidRPr="00F344FD">
              <w:rPr>
                <w:rFonts w:ascii="Arial" w:hAnsi="Arial" w:cs="Arial"/>
                <w:sz w:val="14"/>
                <w:szCs w:val="14"/>
              </w:rPr>
              <w:t>rozporządzenia ww. przygotowania zawodowego do wykonywania samodzielnych funkcji technicznych w budownictwie, możliwość uzyskiwania uprawnień budowlanych w specjalnościach hydrotechnicznych.</w:t>
            </w:r>
          </w:p>
        </w:tc>
        <w:tc>
          <w:tcPr>
            <w:tcW w:w="5341" w:type="dxa"/>
            <w:shd w:val="clear" w:color="auto" w:fill="auto"/>
          </w:tcPr>
          <w:p w14:paraId="7BDBB411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Nowelizacja ustawy - Prawo Budowlane z dnia 7 lipca 2022 r (Dz. U</w:t>
            </w:r>
            <w:r w:rsidRPr="00F344FD">
              <w:rPr>
                <w:rFonts w:ascii="Arial" w:hAnsi="Arial" w:cs="Arial"/>
                <w:sz w:val="14"/>
                <w:szCs w:val="14"/>
              </w:rPr>
              <w:t>. poz. 1557) oraz akty wykonawcze:</w:t>
            </w:r>
          </w:p>
          <w:p w14:paraId="3697FD31" w14:textId="77777777" w:rsidR="003306F9" w:rsidRPr="00F344FD" w:rsidRDefault="00305AC8" w:rsidP="009D00B1">
            <w:pPr>
              <w:numPr>
                <w:ilvl w:val="0"/>
                <w:numId w:val="47"/>
              </w:numPr>
              <w:spacing w:after="0" w:line="240" w:lineRule="auto"/>
              <w:ind w:left="273" w:hanging="164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Rozporządzenie MRiT z dnia 15 grudnia 2022 r. w sprawie książki obiektu budowlanego oraz systemu Cyfrowa Książka Obiektu Budowlanego (Dz. U. z 2022 poz. 2778</w:t>
            </w:r>
            <w:r w:rsidRPr="00F344FD">
              <w:rPr>
                <w:rFonts w:ascii="Arial" w:hAnsi="Arial" w:cs="Arial"/>
                <w:sz w:val="14"/>
                <w:szCs w:val="14"/>
              </w:rPr>
              <w:t>).</w:t>
            </w:r>
          </w:p>
          <w:p w14:paraId="7FD914F1" w14:textId="77777777" w:rsidR="003306F9" w:rsidRPr="00F344FD" w:rsidRDefault="00305AC8" w:rsidP="009D00B1">
            <w:pPr>
              <w:numPr>
                <w:ilvl w:val="0"/>
                <w:numId w:val="47"/>
              </w:numPr>
              <w:spacing w:after="0" w:line="240" w:lineRule="auto"/>
              <w:ind w:left="273" w:hanging="164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Rozporządzenia MRiT z dnia 22 grudnia 2022 r. w sprawie dzien</w:t>
            </w:r>
            <w:r w:rsidRPr="00F344FD">
              <w:rPr>
                <w:rFonts w:ascii="Arial" w:hAnsi="Arial" w:cs="Arial"/>
                <w:sz w:val="14"/>
                <w:szCs w:val="14"/>
              </w:rPr>
              <w:t>nika budowy oraz systemu Elektroniczny Dziennik Budowy (</w:t>
            </w:r>
            <w:r w:rsidRPr="00F344FD">
              <w:rPr>
                <w:rFonts w:ascii="Arial" w:hAnsi="Arial" w:cs="Arial"/>
                <w:sz w:val="14"/>
                <w:szCs w:val="14"/>
              </w:rPr>
              <w:t>Dz.</w:t>
            </w:r>
            <w:r w:rsidRPr="00F344FD">
              <w:rPr>
                <w:rFonts w:ascii="Arial" w:hAnsi="Arial" w:cs="Arial"/>
                <w:sz w:val="14"/>
                <w:szCs w:val="14"/>
              </w:rPr>
              <w:t xml:space="preserve"> U. z 2023 r. poz. 45).</w:t>
            </w:r>
          </w:p>
          <w:p w14:paraId="46056114" w14:textId="77777777" w:rsidR="003306F9" w:rsidRPr="00F344FD" w:rsidRDefault="00305AC8" w:rsidP="009D00B1">
            <w:pPr>
              <w:numPr>
                <w:ilvl w:val="0"/>
                <w:numId w:val="47"/>
              </w:numPr>
              <w:spacing w:after="0" w:line="240" w:lineRule="auto"/>
              <w:ind w:left="273" w:hanging="164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Projekt rozporządzenia MRiT w sprawie systemu Centralny Rejestr Osób Posiadających Uprawnienia Budowlane. </w:t>
            </w:r>
          </w:p>
          <w:p w14:paraId="576A1C19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Akty wykonawcze do ustawy Prawo geodezyjne i kartograficzne:</w:t>
            </w:r>
          </w:p>
          <w:p w14:paraId="1CC4D123" w14:textId="77777777" w:rsidR="003306F9" w:rsidRPr="00F344FD" w:rsidRDefault="00305AC8" w:rsidP="009D00B1">
            <w:pPr>
              <w:numPr>
                <w:ilvl w:val="0"/>
                <w:numId w:val="47"/>
              </w:numPr>
              <w:spacing w:after="0" w:line="240" w:lineRule="auto"/>
              <w:ind w:left="273" w:hanging="164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Rozpo</w:t>
            </w:r>
            <w:r w:rsidRPr="00F344FD">
              <w:rPr>
                <w:rFonts w:ascii="Arial" w:hAnsi="Arial" w:cs="Arial"/>
                <w:sz w:val="14"/>
                <w:szCs w:val="14"/>
              </w:rPr>
              <w:t>rządzenie Rady Ministrów z dnia 14 października 2022 r. w sprawie zintegrowanego systemu informacji o nieruchomościach (Dz.U. 2022 poz. 2469),</w:t>
            </w:r>
          </w:p>
          <w:p w14:paraId="4597EE53" w14:textId="77777777" w:rsidR="003306F9" w:rsidRPr="00F344FD" w:rsidRDefault="00305AC8" w:rsidP="009D00B1">
            <w:pPr>
              <w:numPr>
                <w:ilvl w:val="0"/>
                <w:numId w:val="47"/>
              </w:numPr>
              <w:spacing w:after="0" w:line="240" w:lineRule="auto"/>
              <w:ind w:left="273" w:hanging="164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Rozporządzenie Ministra Rozwoju i Technologii z dnia 16 grudnia 2022 r. w sprawie baz danych dotyczących zobrazowań lotniczych i satelitarnych oraz ortofotomapy i numerycznego modelu terenu (Dz.U. 2023 poz. 89).</w:t>
            </w:r>
          </w:p>
        </w:tc>
      </w:tr>
      <w:tr w:rsidR="00476703" w14:paraId="3E19AE2D" w14:textId="77777777" w:rsidTr="003306F9">
        <w:trPr>
          <w:trHeight w:val="20"/>
          <w:jc w:val="center"/>
        </w:trPr>
        <w:tc>
          <w:tcPr>
            <w:tcW w:w="523" w:type="dxa"/>
            <w:vMerge/>
            <w:shd w:val="clear" w:color="auto" w:fill="auto"/>
          </w:tcPr>
          <w:p w14:paraId="17F88543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41D2898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5DAB0D1C" w14:textId="77777777" w:rsidR="003306F9" w:rsidRPr="00F344FD" w:rsidRDefault="00305AC8" w:rsidP="0096166F">
            <w:pPr>
              <w:spacing w:after="0" w:line="240" w:lineRule="auto"/>
              <w:ind w:left="25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0622C65D" w14:textId="77777777" w:rsidR="003306F9" w:rsidRPr="00F344FD" w:rsidRDefault="00305AC8" w:rsidP="0096166F">
            <w:pPr>
              <w:spacing w:after="0" w:line="240" w:lineRule="auto"/>
              <w:ind w:left="25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7F20936E" w14:textId="77777777" w:rsidR="003306F9" w:rsidRPr="00F344FD" w:rsidRDefault="00305AC8" w:rsidP="0096166F">
            <w:pPr>
              <w:spacing w:after="0" w:line="240" w:lineRule="auto"/>
              <w:ind w:left="25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6" w:type="dxa"/>
            <w:shd w:val="clear" w:color="auto" w:fill="auto"/>
          </w:tcPr>
          <w:p w14:paraId="1FC4E543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Opracowanie przepisów:</w:t>
            </w:r>
          </w:p>
          <w:p w14:paraId="5F9C1062" w14:textId="77777777" w:rsidR="003306F9" w:rsidRPr="00F344FD" w:rsidRDefault="00305AC8" w:rsidP="0096166F">
            <w:pPr>
              <w:numPr>
                <w:ilvl w:val="0"/>
                <w:numId w:val="26"/>
              </w:numPr>
              <w:spacing w:after="0" w:line="240" w:lineRule="auto"/>
              <w:ind w:left="188" w:hanging="188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ustawy o </w:t>
            </w:r>
            <w:r w:rsidRPr="00F344FD">
              <w:rPr>
                <w:rFonts w:ascii="Arial" w:hAnsi="Arial" w:cs="Arial"/>
                <w:sz w:val="14"/>
                <w:szCs w:val="14"/>
              </w:rPr>
              <w:t>obrocie z zagranicą towarami o znaczeniu strategicznym;</w:t>
            </w:r>
          </w:p>
          <w:p w14:paraId="012D5FAA" w14:textId="77777777" w:rsidR="003306F9" w:rsidRPr="00F344FD" w:rsidRDefault="00305AC8" w:rsidP="0096166F">
            <w:pPr>
              <w:numPr>
                <w:ilvl w:val="0"/>
                <w:numId w:val="26"/>
              </w:numPr>
              <w:spacing w:after="0" w:line="240" w:lineRule="auto"/>
              <w:ind w:left="188" w:hanging="188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projektów rozwiązań prawnych w zakresie nabywania, przechowywania i </w:t>
            </w:r>
            <w:r w:rsidRPr="00F344FD">
              <w:rPr>
                <w:rFonts w:ascii="Arial" w:hAnsi="Arial" w:cs="Arial"/>
                <w:sz w:val="14"/>
                <w:szCs w:val="14"/>
                <w:lang w:eastAsia="pl-PL"/>
              </w:rPr>
              <w:t>używania materiałów wybuchowych przeznaczonych do użytku cywilnego</w:t>
            </w:r>
            <w:r w:rsidRPr="00F344FD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341" w:type="dxa"/>
            <w:shd w:val="clear" w:color="auto" w:fill="auto"/>
          </w:tcPr>
          <w:p w14:paraId="44BBAAFD" w14:textId="77777777" w:rsidR="003306F9" w:rsidRPr="00F344FD" w:rsidRDefault="00305AC8" w:rsidP="0096166F">
            <w:pPr>
              <w:numPr>
                <w:ilvl w:val="0"/>
                <w:numId w:val="26"/>
              </w:numPr>
              <w:spacing w:after="0" w:line="240" w:lineRule="auto"/>
              <w:ind w:left="188" w:hanging="188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Kontynuacja prac legislacyjnych nad przepisami ustawy o obrocie </w:t>
            </w:r>
            <w:r w:rsidRPr="00F344FD">
              <w:rPr>
                <w:rFonts w:ascii="Arial" w:hAnsi="Arial" w:cs="Arial"/>
                <w:sz w:val="14"/>
                <w:szCs w:val="14"/>
              </w:rPr>
              <w:t>z zagranicą towarami o znaczeniu strategicznym.</w:t>
            </w:r>
          </w:p>
          <w:p w14:paraId="6E9B8885" w14:textId="77777777" w:rsidR="003306F9" w:rsidRPr="00F344FD" w:rsidRDefault="00305AC8" w:rsidP="00C750C2">
            <w:pPr>
              <w:numPr>
                <w:ilvl w:val="0"/>
                <w:numId w:val="26"/>
              </w:numPr>
              <w:spacing w:after="0" w:line="240" w:lineRule="auto"/>
              <w:ind w:left="188" w:hanging="188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Wydano znowelizowane Rozporządzenie Ministra Rozwoju i Technologii w sprawie krajowego zezwolenia generalnego z dnia 6 lipca 2022 r. (</w:t>
            </w:r>
            <w:r w:rsidRPr="00F344FD">
              <w:rPr>
                <w:rFonts w:ascii="Arial" w:hAnsi="Arial" w:cs="Arial"/>
                <w:sz w:val="14"/>
                <w:szCs w:val="14"/>
              </w:rPr>
              <w:t>Dz.</w:t>
            </w:r>
            <w:r w:rsidRPr="00F344FD">
              <w:rPr>
                <w:rFonts w:ascii="Arial" w:hAnsi="Arial" w:cs="Arial"/>
                <w:sz w:val="14"/>
                <w:szCs w:val="14"/>
              </w:rPr>
              <w:t>U. z 2022 r. poz. 1567)</w:t>
            </w:r>
          </w:p>
          <w:p w14:paraId="5FD14F19" w14:textId="77777777" w:rsidR="003306F9" w:rsidRPr="00F344FD" w:rsidRDefault="00305AC8" w:rsidP="0096166F">
            <w:pPr>
              <w:numPr>
                <w:ilvl w:val="0"/>
                <w:numId w:val="26"/>
              </w:numPr>
              <w:spacing w:after="0" w:line="240" w:lineRule="auto"/>
              <w:ind w:left="188" w:hanging="188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Kontynuacja prac legislacyjnych nad projektem u</w:t>
            </w:r>
            <w:r w:rsidRPr="00F344FD">
              <w:rPr>
                <w:rFonts w:ascii="Arial" w:hAnsi="Arial" w:cs="Arial"/>
                <w:sz w:val="14"/>
                <w:szCs w:val="14"/>
              </w:rPr>
              <w:t>stawy o zmianie ustawy o materiałach wybuchowych przeznaczonych do użytku cywilnego i niektórych innych ustaw;</w:t>
            </w:r>
          </w:p>
          <w:p w14:paraId="7BD46ACA" w14:textId="77777777" w:rsidR="003306F9" w:rsidRPr="00F344FD" w:rsidRDefault="00305AC8" w:rsidP="0096166F">
            <w:pPr>
              <w:numPr>
                <w:ilvl w:val="0"/>
                <w:numId w:val="26"/>
              </w:numPr>
              <w:spacing w:after="0" w:line="240" w:lineRule="auto"/>
              <w:ind w:left="188" w:hanging="188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Prace legislacyjne nad projektem rozporządzenia MRiT zmieniającego rozporządzenie w sprawie obiektów i pomieszczeń magazynowych do przechowywania</w:t>
            </w:r>
            <w:r w:rsidRPr="00F344FD">
              <w:rPr>
                <w:rFonts w:ascii="Arial" w:hAnsi="Arial" w:cs="Arial"/>
                <w:sz w:val="14"/>
                <w:szCs w:val="14"/>
              </w:rPr>
              <w:t xml:space="preserve"> materiałów wybuchowych, broni, amunicji oraz wyrobów i technologii o przeznaczeniu wojskowym lub policyjnym;</w:t>
            </w:r>
          </w:p>
          <w:p w14:paraId="1F11B920" w14:textId="77777777" w:rsidR="003306F9" w:rsidRPr="00F344FD" w:rsidRDefault="00305AC8" w:rsidP="00980CF3">
            <w:pPr>
              <w:numPr>
                <w:ilvl w:val="0"/>
                <w:numId w:val="26"/>
              </w:numPr>
              <w:spacing w:after="0" w:line="240" w:lineRule="auto"/>
              <w:ind w:left="188" w:hanging="188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Prace legislacyjne nad projektami rozporządzeń MRiT upoważniających Sieć Badawczą Łukasiewicz – Warszawski Instytut Technologiczny do: prowadzenia</w:t>
            </w:r>
            <w:r w:rsidRPr="00F344FD">
              <w:rPr>
                <w:rFonts w:ascii="Arial" w:hAnsi="Arial" w:cs="Arial"/>
                <w:sz w:val="14"/>
                <w:szCs w:val="14"/>
              </w:rPr>
              <w:t xml:space="preserve"> szkolenia potwierdzającego posiadanie przygotowania zawodowego w zakresie wytwarzania i obrotu materiałami wybuchowymi, bronią, amunicją oraz wyrobami i technologią o przeznaczeniu wojskowym lub policyjnym </w:t>
            </w:r>
          </w:p>
          <w:p w14:paraId="05F7D047" w14:textId="77777777" w:rsidR="003306F9" w:rsidRPr="00F344FD" w:rsidRDefault="00305AC8" w:rsidP="0096166F">
            <w:pPr>
              <w:numPr>
                <w:ilvl w:val="0"/>
                <w:numId w:val="26"/>
              </w:numPr>
              <w:spacing w:after="0" w:line="240" w:lineRule="auto"/>
              <w:ind w:left="188" w:hanging="188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Wydawania opinii dotyczących spełnienia przez pr</w:t>
            </w:r>
            <w:r w:rsidRPr="00F344FD">
              <w:rPr>
                <w:rFonts w:ascii="Arial" w:hAnsi="Arial" w:cs="Arial"/>
                <w:sz w:val="14"/>
                <w:szCs w:val="14"/>
              </w:rPr>
              <w:t xml:space="preserve">zedsiębiorców </w:t>
            </w:r>
            <w:r w:rsidRPr="00F344FD">
              <w:rPr>
                <w:rFonts w:ascii="Arial" w:hAnsi="Arial" w:cs="Arial"/>
                <w:sz w:val="14"/>
                <w:szCs w:val="14"/>
              </w:rPr>
              <w:t>ww.</w:t>
            </w:r>
            <w:r w:rsidRPr="00F344FD">
              <w:rPr>
                <w:rFonts w:ascii="Arial" w:hAnsi="Arial" w:cs="Arial"/>
                <w:sz w:val="14"/>
                <w:szCs w:val="14"/>
              </w:rPr>
              <w:t xml:space="preserve"> warunków</w:t>
            </w:r>
          </w:p>
          <w:p w14:paraId="0EFDEA7E" w14:textId="77777777" w:rsidR="003306F9" w:rsidRPr="00F344FD" w:rsidRDefault="00305AC8" w:rsidP="0096166F">
            <w:pPr>
              <w:spacing w:after="0" w:line="240" w:lineRule="auto"/>
              <w:ind w:left="188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476703" w14:paraId="5429E4A1" w14:textId="77777777" w:rsidTr="003306F9">
        <w:trPr>
          <w:trHeight w:val="20"/>
          <w:jc w:val="center"/>
        </w:trPr>
        <w:tc>
          <w:tcPr>
            <w:tcW w:w="523" w:type="dxa"/>
            <w:vMerge/>
            <w:shd w:val="clear" w:color="auto" w:fill="auto"/>
          </w:tcPr>
          <w:p w14:paraId="7A3BDC58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58120AA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25CF0DF9" w14:textId="77777777" w:rsidR="003306F9" w:rsidRPr="00F344FD" w:rsidRDefault="00305AC8" w:rsidP="0096166F">
            <w:pPr>
              <w:spacing w:after="0" w:line="240" w:lineRule="auto"/>
              <w:ind w:left="25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1357D8BC" w14:textId="77777777" w:rsidR="003306F9" w:rsidRPr="00F344FD" w:rsidRDefault="00305AC8" w:rsidP="0096166F">
            <w:pPr>
              <w:spacing w:after="0" w:line="240" w:lineRule="auto"/>
              <w:ind w:left="25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2C225E85" w14:textId="77777777" w:rsidR="003306F9" w:rsidRPr="00F344FD" w:rsidRDefault="00305AC8" w:rsidP="0096166F">
            <w:pPr>
              <w:spacing w:after="0" w:line="240" w:lineRule="auto"/>
              <w:ind w:left="25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6" w:type="dxa"/>
            <w:shd w:val="clear" w:color="auto" w:fill="auto"/>
          </w:tcPr>
          <w:p w14:paraId="3D90CCF6" w14:textId="77777777" w:rsidR="003306F9" w:rsidRPr="00F344FD" w:rsidRDefault="00305AC8" w:rsidP="0096166F">
            <w:pPr>
              <w:spacing w:after="0" w:line="240" w:lineRule="auto"/>
              <w:ind w:left="36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Realizacja zadań koordynatora krajowego systemu notyfikacji przepisów technicznych zgodnie z Dyrektywą 2015/1535/UE (zadanie nałożone na ministra właściwego ds. gospodarki art. 9 ust. 5 ustawy o działach).</w:t>
            </w:r>
          </w:p>
        </w:tc>
        <w:tc>
          <w:tcPr>
            <w:tcW w:w="5341" w:type="dxa"/>
            <w:shd w:val="clear" w:color="auto" w:fill="auto"/>
          </w:tcPr>
          <w:p w14:paraId="7713DF7E" w14:textId="77777777" w:rsidR="003306F9" w:rsidRPr="00F344FD" w:rsidRDefault="00305AC8" w:rsidP="00980CF3">
            <w:pPr>
              <w:numPr>
                <w:ilvl w:val="0"/>
                <w:numId w:val="26"/>
              </w:numPr>
              <w:spacing w:after="0" w:line="240" w:lineRule="auto"/>
              <w:ind w:left="188" w:hanging="188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Notyfikacja do KE 75 polskich projektów aktów prawnych oraz przekazanie do właściwych ministerstw 835 projektów notyfikowanych przez inne państwa członkowskie. </w:t>
            </w:r>
          </w:p>
          <w:p w14:paraId="5071D4B7" w14:textId="77777777" w:rsidR="003306F9" w:rsidRPr="00F344FD" w:rsidRDefault="00305AC8" w:rsidP="00980CF3">
            <w:pPr>
              <w:numPr>
                <w:ilvl w:val="0"/>
                <w:numId w:val="26"/>
              </w:numPr>
              <w:spacing w:after="0" w:line="240" w:lineRule="auto"/>
              <w:ind w:left="188" w:hanging="188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Szkolenie nt. funkcjonowania dyrektywy 2015/1535 dla uczestników aplikacji legislacyjnej.</w:t>
            </w:r>
          </w:p>
          <w:p w14:paraId="39FA58B5" w14:textId="77777777" w:rsidR="003306F9" w:rsidRPr="00F344FD" w:rsidRDefault="00305AC8" w:rsidP="000B74F5">
            <w:pPr>
              <w:numPr>
                <w:ilvl w:val="0"/>
                <w:numId w:val="26"/>
              </w:numPr>
              <w:spacing w:after="0" w:line="240" w:lineRule="auto"/>
              <w:ind w:left="188" w:hanging="188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Zaopi</w:t>
            </w:r>
            <w:r w:rsidRPr="00F344FD">
              <w:rPr>
                <w:rFonts w:ascii="Arial" w:hAnsi="Arial" w:cs="Arial"/>
                <w:sz w:val="14"/>
                <w:szCs w:val="14"/>
              </w:rPr>
              <w:t>niowanie pod kątem ew. potrzeby notyfikowania 913 projektów aktów prawnych.</w:t>
            </w:r>
          </w:p>
        </w:tc>
      </w:tr>
      <w:tr w:rsidR="00476703" w14:paraId="4F9FF79D" w14:textId="77777777" w:rsidTr="003306F9">
        <w:trPr>
          <w:trHeight w:val="20"/>
          <w:jc w:val="center"/>
        </w:trPr>
        <w:tc>
          <w:tcPr>
            <w:tcW w:w="523" w:type="dxa"/>
            <w:vMerge/>
            <w:shd w:val="clear" w:color="auto" w:fill="auto"/>
          </w:tcPr>
          <w:p w14:paraId="6634DC43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4F2E623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4573807E" w14:textId="77777777" w:rsidR="003306F9" w:rsidRPr="00F344FD" w:rsidRDefault="00305AC8" w:rsidP="0096166F">
            <w:pPr>
              <w:spacing w:after="0" w:line="240" w:lineRule="auto"/>
              <w:ind w:left="25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7B1528F4" w14:textId="77777777" w:rsidR="003306F9" w:rsidRPr="00F344FD" w:rsidRDefault="00305AC8" w:rsidP="0096166F">
            <w:pPr>
              <w:spacing w:after="0" w:line="240" w:lineRule="auto"/>
              <w:ind w:left="25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75D107E8" w14:textId="77777777" w:rsidR="003306F9" w:rsidRPr="00F344FD" w:rsidRDefault="00305AC8" w:rsidP="0096166F">
            <w:pPr>
              <w:spacing w:after="0" w:line="240" w:lineRule="auto"/>
              <w:ind w:left="25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6" w:type="dxa"/>
            <w:shd w:val="clear" w:color="auto" w:fill="auto"/>
          </w:tcPr>
          <w:p w14:paraId="6F294571" w14:textId="77777777" w:rsidR="003306F9" w:rsidRPr="00F344FD" w:rsidRDefault="00305AC8" w:rsidP="0096166F">
            <w:pPr>
              <w:spacing w:after="0" w:line="240" w:lineRule="auto"/>
              <w:ind w:left="36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Wdrażanie prawa europejskiego, w tym projektu ustawy służącej wykonalności "pakietu towarowego", </w:t>
            </w:r>
            <w:r w:rsidRPr="00F344FD">
              <w:rPr>
                <w:rFonts w:ascii="Arial" w:hAnsi="Arial" w:cs="Arial"/>
                <w:sz w:val="14"/>
                <w:szCs w:val="14"/>
              </w:rPr>
              <w:br/>
              <w:t>tj. Rozporządzenia Parlamentu Europejskiego i Rady (UE) 2019/1020 z dnia 20 czerwca 2019 r. w sprawie nadzoru rynku i zgodności produktów oraz zmieniające dyr</w:t>
            </w:r>
            <w:r w:rsidRPr="00F344FD">
              <w:rPr>
                <w:rFonts w:ascii="Arial" w:hAnsi="Arial" w:cs="Arial"/>
                <w:sz w:val="14"/>
                <w:szCs w:val="14"/>
              </w:rPr>
              <w:t>ektywę 2004/42/WE oraz rozporządzenia (WE) nr 765/2008 i (UE) nr 305/2011.</w:t>
            </w:r>
          </w:p>
        </w:tc>
        <w:tc>
          <w:tcPr>
            <w:tcW w:w="5341" w:type="dxa"/>
            <w:shd w:val="clear" w:color="auto" w:fill="auto"/>
          </w:tcPr>
          <w:p w14:paraId="1D59EB20" w14:textId="77777777" w:rsidR="003306F9" w:rsidRPr="00F344FD" w:rsidRDefault="00305AC8" w:rsidP="00980CF3">
            <w:pPr>
              <w:spacing w:after="0" w:line="240" w:lineRule="auto"/>
              <w:ind w:left="36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Projekt ustawy o nadzorze nad spełnianiem wymagań dotyczących produktów </w:t>
            </w:r>
          </w:p>
          <w:p w14:paraId="1D9DF3D5" w14:textId="77777777" w:rsidR="003306F9" w:rsidRPr="00F344FD" w:rsidRDefault="00305AC8" w:rsidP="0096166F">
            <w:pPr>
              <w:spacing w:after="0" w:line="240" w:lineRule="auto"/>
              <w:ind w:left="36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(etap konsultacji)  </w:t>
            </w:r>
          </w:p>
        </w:tc>
      </w:tr>
      <w:tr w:rsidR="00476703" w14:paraId="67AED93D" w14:textId="77777777" w:rsidTr="003306F9">
        <w:trPr>
          <w:trHeight w:val="20"/>
          <w:jc w:val="center"/>
        </w:trPr>
        <w:tc>
          <w:tcPr>
            <w:tcW w:w="523" w:type="dxa"/>
            <w:vMerge/>
            <w:shd w:val="clear" w:color="auto" w:fill="auto"/>
          </w:tcPr>
          <w:p w14:paraId="46EB1595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3A7BCE9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150710F0" w14:textId="77777777" w:rsidR="003306F9" w:rsidRPr="00F344FD" w:rsidRDefault="00305AC8" w:rsidP="0096166F">
            <w:pPr>
              <w:spacing w:after="0" w:line="240" w:lineRule="auto"/>
              <w:ind w:left="25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4B2175F1" w14:textId="77777777" w:rsidR="003306F9" w:rsidRPr="00F344FD" w:rsidRDefault="00305AC8" w:rsidP="0096166F">
            <w:pPr>
              <w:spacing w:after="0" w:line="240" w:lineRule="auto"/>
              <w:ind w:left="25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5DB68593" w14:textId="77777777" w:rsidR="003306F9" w:rsidRPr="00F344FD" w:rsidRDefault="00305AC8" w:rsidP="0096166F">
            <w:pPr>
              <w:spacing w:after="0" w:line="240" w:lineRule="auto"/>
              <w:ind w:left="25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6" w:type="dxa"/>
            <w:shd w:val="clear" w:color="auto" w:fill="auto"/>
          </w:tcPr>
          <w:p w14:paraId="3E2F4F3D" w14:textId="77777777" w:rsidR="003306F9" w:rsidRPr="00F344FD" w:rsidRDefault="00305AC8" w:rsidP="0096166F">
            <w:pPr>
              <w:spacing w:after="0" w:line="240" w:lineRule="auto"/>
              <w:ind w:left="36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Przeprowadzenie procedury legislacyjnej reformy systemu planowania i zagospodarowania przestrzennego mającej na celu uporządkowanie stanu prawnego nieruchomości, przeciwdziałanie chaotycznej zabudowie, ograniczenie suburbanizacji oraz przygotowanie pakietu</w:t>
            </w:r>
            <w:r w:rsidRPr="00F344FD">
              <w:rPr>
                <w:rFonts w:ascii="Arial" w:hAnsi="Arial" w:cs="Arial"/>
                <w:sz w:val="14"/>
                <w:szCs w:val="14"/>
              </w:rPr>
              <w:t xml:space="preserve"> korzyści dla samorządów w celu zadbania o ład przestrzenny i estetykę miejscowości.</w:t>
            </w:r>
          </w:p>
        </w:tc>
        <w:tc>
          <w:tcPr>
            <w:tcW w:w="5341" w:type="dxa"/>
            <w:shd w:val="clear" w:color="auto" w:fill="auto"/>
          </w:tcPr>
          <w:p w14:paraId="37FFB426" w14:textId="77777777" w:rsidR="003306F9" w:rsidRPr="00F344FD" w:rsidRDefault="00305AC8" w:rsidP="00980CF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bookmarkStart w:id="0" w:name="_Hlk131170356"/>
            <w:r w:rsidRPr="00F344FD">
              <w:rPr>
                <w:rFonts w:ascii="Arial" w:hAnsi="Arial" w:cs="Arial"/>
                <w:sz w:val="14"/>
                <w:szCs w:val="14"/>
              </w:rPr>
              <w:t xml:space="preserve">Projekt ustawy o zmianie ustawy o planowaniu i zagospodarowaniu przestrzennym </w:t>
            </w:r>
            <w:bookmarkEnd w:id="0"/>
            <w:r w:rsidRPr="00F344FD">
              <w:rPr>
                <w:rFonts w:ascii="Arial" w:hAnsi="Arial" w:cs="Arial"/>
                <w:sz w:val="14"/>
                <w:szCs w:val="14"/>
              </w:rPr>
              <w:t>(I etap reformy planowania przestrzennego – przyjęty 07.03.2023 przez RM</w:t>
            </w:r>
          </w:p>
        </w:tc>
      </w:tr>
      <w:tr w:rsidR="00476703" w14:paraId="0FF27E19" w14:textId="77777777" w:rsidTr="003306F9">
        <w:trPr>
          <w:trHeight w:val="20"/>
          <w:jc w:val="center"/>
        </w:trPr>
        <w:tc>
          <w:tcPr>
            <w:tcW w:w="523" w:type="dxa"/>
            <w:vMerge/>
            <w:shd w:val="clear" w:color="auto" w:fill="auto"/>
          </w:tcPr>
          <w:p w14:paraId="39D0E548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DF8D91E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6EAE2531" w14:textId="77777777" w:rsidR="003306F9" w:rsidRPr="00F344FD" w:rsidRDefault="00305AC8" w:rsidP="0096166F">
            <w:pPr>
              <w:spacing w:after="0" w:line="240" w:lineRule="auto"/>
              <w:ind w:left="25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29D5CC14" w14:textId="77777777" w:rsidR="003306F9" w:rsidRPr="00F344FD" w:rsidRDefault="00305AC8" w:rsidP="0096166F">
            <w:pPr>
              <w:spacing w:after="0" w:line="240" w:lineRule="auto"/>
              <w:ind w:left="25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0A02D7BD" w14:textId="77777777" w:rsidR="003306F9" w:rsidRPr="00F344FD" w:rsidRDefault="00305AC8" w:rsidP="0096166F">
            <w:pPr>
              <w:spacing w:after="0" w:line="240" w:lineRule="auto"/>
              <w:ind w:left="25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6" w:type="dxa"/>
            <w:shd w:val="clear" w:color="auto" w:fill="auto"/>
          </w:tcPr>
          <w:p w14:paraId="2A1B112E" w14:textId="77777777" w:rsidR="003306F9" w:rsidRPr="00F344FD" w:rsidRDefault="00305AC8" w:rsidP="0096166F">
            <w:pPr>
              <w:spacing w:after="0" w:line="240" w:lineRule="auto"/>
              <w:ind w:left="36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Opracowanie regulaminu wyboru przedsięwzięć do objęcia wsparciem w ramach inwestycji „A1.3.1 Wdrożenie reformy planowania przestrzennego” zawartej w Krajowym Planie Odbudowy i Wspierania Odporności, a następnie rozpoczęcie finansowania tej inwestycji.</w:t>
            </w:r>
          </w:p>
        </w:tc>
        <w:tc>
          <w:tcPr>
            <w:tcW w:w="5341" w:type="dxa"/>
            <w:shd w:val="clear" w:color="auto" w:fill="auto"/>
          </w:tcPr>
          <w:p w14:paraId="6B6EC8EE" w14:textId="77777777" w:rsidR="003306F9" w:rsidRPr="00F344FD" w:rsidRDefault="00305AC8" w:rsidP="00980CF3">
            <w:pPr>
              <w:numPr>
                <w:ilvl w:val="0"/>
                <w:numId w:val="26"/>
              </w:numPr>
              <w:spacing w:after="0" w:line="240" w:lineRule="auto"/>
              <w:ind w:left="188" w:hanging="188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Przy</w:t>
            </w:r>
            <w:r w:rsidRPr="00F344FD">
              <w:rPr>
                <w:rFonts w:ascii="Arial" w:hAnsi="Arial" w:cs="Arial"/>
                <w:sz w:val="14"/>
                <w:szCs w:val="14"/>
              </w:rPr>
              <w:t xml:space="preserve">gotowanie regulaminu wyboru przedsięwzięć do objęcia wsparciem w ramach inwestycji A1.3.1., określającego m.in. mechanizm podziału środków i kwoty alokacji dedykowane poszczególnym zadaniom. </w:t>
            </w:r>
          </w:p>
          <w:p w14:paraId="141F4DA5" w14:textId="77777777" w:rsidR="003306F9" w:rsidRPr="00F344FD" w:rsidRDefault="00305AC8" w:rsidP="000B74F5">
            <w:pPr>
              <w:numPr>
                <w:ilvl w:val="0"/>
                <w:numId w:val="26"/>
              </w:numPr>
              <w:spacing w:after="0" w:line="240" w:lineRule="auto"/>
              <w:ind w:left="188" w:hanging="188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Opracowanie wzorów dokumentów (wniosek o objęcie dofinansowaniem</w:t>
            </w:r>
            <w:r w:rsidRPr="00F344FD">
              <w:rPr>
                <w:rFonts w:ascii="Arial" w:hAnsi="Arial" w:cs="Arial"/>
                <w:sz w:val="14"/>
                <w:szCs w:val="14"/>
              </w:rPr>
              <w:t xml:space="preserve"> czy umowa o dofinansowanie) oraz procedur oceny wniosków i podejmowania decyzji o przyznaniu dofinansowania. </w:t>
            </w:r>
          </w:p>
        </w:tc>
      </w:tr>
      <w:tr w:rsidR="00476703" w14:paraId="4103F920" w14:textId="77777777" w:rsidTr="003306F9">
        <w:trPr>
          <w:trHeight w:val="20"/>
          <w:jc w:val="center"/>
        </w:trPr>
        <w:tc>
          <w:tcPr>
            <w:tcW w:w="523" w:type="dxa"/>
            <w:vMerge/>
            <w:shd w:val="clear" w:color="auto" w:fill="auto"/>
          </w:tcPr>
          <w:p w14:paraId="64DC3FAD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083AB55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0650D3C5" w14:textId="77777777" w:rsidR="003306F9" w:rsidRPr="00F344FD" w:rsidRDefault="00305AC8" w:rsidP="0096166F">
            <w:pPr>
              <w:spacing w:after="0" w:line="240" w:lineRule="auto"/>
              <w:ind w:left="25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65D8D1A7" w14:textId="77777777" w:rsidR="003306F9" w:rsidRPr="00F344FD" w:rsidRDefault="00305AC8" w:rsidP="0096166F">
            <w:pPr>
              <w:spacing w:after="0" w:line="240" w:lineRule="auto"/>
              <w:ind w:left="25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49EFF080" w14:textId="77777777" w:rsidR="003306F9" w:rsidRPr="00F344FD" w:rsidRDefault="00305AC8" w:rsidP="0096166F">
            <w:pPr>
              <w:spacing w:after="0" w:line="240" w:lineRule="auto"/>
              <w:ind w:left="25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6" w:type="dxa"/>
            <w:shd w:val="clear" w:color="auto" w:fill="auto"/>
          </w:tcPr>
          <w:p w14:paraId="14EA2982" w14:textId="77777777" w:rsidR="003306F9" w:rsidRPr="00F344FD" w:rsidRDefault="00305AC8" w:rsidP="0096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Przygotowanie rozwiązań związanych z gospodarką nieruchomościami, w tym:</w:t>
            </w:r>
          </w:p>
          <w:p w14:paraId="76470CE1" w14:textId="77777777" w:rsidR="003306F9" w:rsidRPr="00F344FD" w:rsidRDefault="00305AC8" w:rsidP="0096166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88" w:hanging="188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kontynuacja opracowania koncepcji reformy instytucji </w:t>
            </w:r>
            <w:r w:rsidRPr="00F344FD">
              <w:rPr>
                <w:rFonts w:ascii="Arial" w:hAnsi="Arial" w:cs="Arial"/>
                <w:sz w:val="14"/>
                <w:szCs w:val="14"/>
              </w:rPr>
              <w:t>użytkowania wieczystego, w tym ustanowionego na rzecz przedsiębiorców;</w:t>
            </w:r>
          </w:p>
          <w:p w14:paraId="1EC61DD5" w14:textId="77777777" w:rsidR="003306F9" w:rsidRPr="00F344FD" w:rsidRDefault="00305AC8" w:rsidP="0096166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88" w:hanging="188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aktualizacja Informatora „Grunt to własność”, dotyczącego procedury przekształcenia prawa użytkowania wieczystego gruntów w prawo własności;</w:t>
            </w:r>
          </w:p>
          <w:p w14:paraId="3173453A" w14:textId="77777777" w:rsidR="003306F9" w:rsidRPr="00F344FD" w:rsidRDefault="00305AC8" w:rsidP="0096166F">
            <w:pPr>
              <w:numPr>
                <w:ilvl w:val="0"/>
                <w:numId w:val="22"/>
              </w:numPr>
              <w:spacing w:after="0" w:line="240" w:lineRule="auto"/>
              <w:ind w:left="188" w:hanging="188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kontynuacja opracowania projektu nowelizacji</w:t>
            </w:r>
            <w:r w:rsidRPr="00F344FD">
              <w:rPr>
                <w:rFonts w:ascii="Arial" w:hAnsi="Arial" w:cs="Arial"/>
                <w:sz w:val="14"/>
                <w:szCs w:val="14"/>
              </w:rPr>
              <w:t xml:space="preserve"> ustawy o przekształceniu prawa użytkowania wieczystego gruntów zabudowanych na cele mieszkaniowe w prawo własności tych gruntów, mającej na celu objęcie przekształceniem kolejnej kategorii gruntów związanych z celami mieszkaniowymi;</w:t>
            </w:r>
          </w:p>
          <w:p w14:paraId="2E339B89" w14:textId="77777777" w:rsidR="003306F9" w:rsidRPr="00F344FD" w:rsidRDefault="00305AC8" w:rsidP="0096166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88" w:hanging="188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opracowanie zakresu or</w:t>
            </w:r>
            <w:r w:rsidRPr="00F344FD">
              <w:rPr>
                <w:rFonts w:ascii="Arial" w:hAnsi="Arial" w:cs="Arial"/>
                <w:sz w:val="14"/>
                <w:szCs w:val="14"/>
              </w:rPr>
              <w:t>az kierunków zmian w przepisach rozporządzenia w sprawie wyceny nieruchomości i sporządzania operatu szacunkowego.</w:t>
            </w:r>
          </w:p>
        </w:tc>
        <w:tc>
          <w:tcPr>
            <w:tcW w:w="5341" w:type="dxa"/>
            <w:shd w:val="clear" w:color="auto" w:fill="auto"/>
          </w:tcPr>
          <w:p w14:paraId="0CE2ABF7" w14:textId="77777777" w:rsidR="003306F9" w:rsidRPr="00F344FD" w:rsidRDefault="00305AC8" w:rsidP="00980CF3">
            <w:pPr>
              <w:numPr>
                <w:ilvl w:val="0"/>
                <w:numId w:val="26"/>
              </w:numPr>
              <w:spacing w:after="0" w:line="240" w:lineRule="auto"/>
              <w:ind w:left="188" w:hanging="188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Projekt ustawy o zmianie ustawy o gospodarce nieruchomościami oraz niektórych innych ustaw (UD257) – etap uzgodnień międzyresortowych (kontyn</w:t>
            </w:r>
            <w:r w:rsidRPr="00F344FD">
              <w:rPr>
                <w:rFonts w:ascii="Arial" w:hAnsi="Arial" w:cs="Arial"/>
                <w:sz w:val="14"/>
                <w:szCs w:val="14"/>
              </w:rPr>
              <w:t>uacja w 2023 r.)</w:t>
            </w:r>
          </w:p>
          <w:p w14:paraId="6EEBEA5C" w14:textId="77777777" w:rsidR="003306F9" w:rsidRPr="00F344FD" w:rsidRDefault="00305AC8" w:rsidP="00980CF3">
            <w:pPr>
              <w:numPr>
                <w:ilvl w:val="0"/>
                <w:numId w:val="26"/>
              </w:numPr>
              <w:spacing w:after="0" w:line="240" w:lineRule="auto"/>
              <w:ind w:left="188" w:hanging="188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Aktualizacja informatora „Grunt to własność”.</w:t>
            </w:r>
          </w:p>
          <w:p w14:paraId="6B8ABE22" w14:textId="77777777" w:rsidR="003306F9" w:rsidRPr="00F344FD" w:rsidRDefault="00305AC8" w:rsidP="00980CF3">
            <w:pPr>
              <w:numPr>
                <w:ilvl w:val="0"/>
                <w:numId w:val="26"/>
              </w:numPr>
              <w:spacing w:after="0" w:line="240" w:lineRule="auto"/>
              <w:ind w:left="188" w:hanging="188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Projekt nowelizacji ustawy o przekształceniu prawa użytkowania wieczystego gruntów zabudowanych na cele mieszkaniowe w prawo własności tych gruntów, mającej na celu objęcie przekształceniem kol</w:t>
            </w:r>
            <w:r w:rsidRPr="00F344FD">
              <w:rPr>
                <w:rFonts w:ascii="Arial" w:hAnsi="Arial" w:cs="Arial"/>
                <w:sz w:val="14"/>
                <w:szCs w:val="14"/>
              </w:rPr>
              <w:t xml:space="preserve">ejnej kategorii gruntów spółdzielni mieszkaniowych, które nie są wykorzystywane do prowadzenia działalności gospodarczej (opracowano wstępny projekt ustawy). </w:t>
            </w:r>
          </w:p>
          <w:p w14:paraId="44AD2227" w14:textId="77777777" w:rsidR="003306F9" w:rsidRPr="00F344FD" w:rsidRDefault="00305AC8" w:rsidP="00980CF3">
            <w:pPr>
              <w:numPr>
                <w:ilvl w:val="0"/>
                <w:numId w:val="26"/>
              </w:numPr>
              <w:spacing w:after="0" w:line="240" w:lineRule="auto"/>
              <w:ind w:left="188" w:hanging="188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Analiza przepisów regulujących procedury wyceny nieruchomości oraz przegląd orzecznictwa oraz doktryny pod kątem identyfikacji obszarów, które wymagają uregulowania bądź doprecyzowania, a także takich, które budzą rozbieżności interpretacyjne oraz trudnośc</w:t>
            </w:r>
            <w:r w:rsidRPr="00F344FD">
              <w:rPr>
                <w:rFonts w:ascii="Arial" w:hAnsi="Arial" w:cs="Arial"/>
                <w:sz w:val="14"/>
                <w:szCs w:val="14"/>
              </w:rPr>
              <w:t>i w stosowaniu w praktyce. Prowadzono również dyskusje ze środowiskiem zawodowym rzeczoznawców majątkowych. Wyniki podjętych działań pozwoliły na zidentyfikowanie zagadnień, które wymagają zmian (etap wstępny prac nad projektem nowelizacji rozporządzenia).</w:t>
            </w:r>
            <w:r w:rsidRPr="00F344FD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476703" w14:paraId="68AC1179" w14:textId="77777777" w:rsidTr="003306F9">
        <w:trPr>
          <w:trHeight w:val="2457"/>
          <w:jc w:val="center"/>
        </w:trPr>
        <w:tc>
          <w:tcPr>
            <w:tcW w:w="523" w:type="dxa"/>
            <w:vMerge/>
            <w:shd w:val="clear" w:color="auto" w:fill="auto"/>
          </w:tcPr>
          <w:p w14:paraId="50791AFD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510D37FF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032A148C" w14:textId="77777777" w:rsidR="003306F9" w:rsidRPr="00F344FD" w:rsidRDefault="00305AC8" w:rsidP="0096166F">
            <w:pPr>
              <w:spacing w:after="0" w:line="240" w:lineRule="auto"/>
              <w:ind w:left="25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0062E959" w14:textId="77777777" w:rsidR="003306F9" w:rsidRPr="00F344FD" w:rsidRDefault="00305AC8" w:rsidP="0096166F">
            <w:pPr>
              <w:spacing w:after="0" w:line="240" w:lineRule="auto"/>
              <w:ind w:left="25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6D9EAE6F" w14:textId="77777777" w:rsidR="003306F9" w:rsidRPr="00F344FD" w:rsidRDefault="00305AC8" w:rsidP="0096166F">
            <w:pPr>
              <w:spacing w:after="0" w:line="240" w:lineRule="auto"/>
              <w:ind w:left="25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6" w:type="dxa"/>
            <w:shd w:val="clear" w:color="auto" w:fill="auto"/>
          </w:tcPr>
          <w:p w14:paraId="7B96C483" w14:textId="77777777" w:rsidR="003306F9" w:rsidRPr="00F344FD" w:rsidRDefault="00305AC8" w:rsidP="0096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F344FD">
              <w:rPr>
                <w:rFonts w:ascii="Arial" w:hAnsi="Arial" w:cs="Arial"/>
                <w:sz w:val="14"/>
                <w:szCs w:val="14"/>
                <w:lang w:eastAsia="pl-PL"/>
              </w:rPr>
              <w:t>Reforma obszaru efektywności energetycznej budynków w Polsce dla poprawy skuteczności obecnego systemu oceny efektywności energetycznej budynków:</w:t>
            </w:r>
          </w:p>
          <w:p w14:paraId="61FDD0B2" w14:textId="77777777" w:rsidR="003306F9" w:rsidRPr="00F344FD" w:rsidRDefault="00305AC8" w:rsidP="0096166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05" w:hanging="105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F344FD">
              <w:rPr>
                <w:rFonts w:ascii="Arial" w:hAnsi="Arial" w:cs="Arial"/>
                <w:sz w:val="14"/>
                <w:szCs w:val="14"/>
                <w:lang w:eastAsia="pl-PL"/>
              </w:rPr>
              <w:t xml:space="preserve">przegląd przepisów określających minimalne wymagania dotyczące charakterystyki </w:t>
            </w:r>
            <w:r w:rsidRPr="00F344FD">
              <w:rPr>
                <w:rFonts w:ascii="Arial" w:hAnsi="Arial" w:cs="Arial"/>
                <w:sz w:val="14"/>
                <w:szCs w:val="14"/>
                <w:lang w:eastAsia="pl-PL"/>
              </w:rPr>
              <w:t>energetycznej budynków,</w:t>
            </w:r>
          </w:p>
          <w:p w14:paraId="613C2749" w14:textId="77777777" w:rsidR="003306F9" w:rsidRPr="00F344FD" w:rsidRDefault="00305AC8" w:rsidP="0096166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05" w:hanging="105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F344FD">
              <w:rPr>
                <w:rFonts w:ascii="Arial" w:hAnsi="Arial" w:cs="Arial"/>
                <w:sz w:val="14"/>
                <w:szCs w:val="14"/>
                <w:lang w:eastAsia="pl-PL"/>
              </w:rPr>
              <w:t>zmiana regulacji w zakresie wyznaczania charakterystyki energetycznej budynku lub części budynku oraz świadectw charakterystyki energetycznej.</w:t>
            </w:r>
          </w:p>
        </w:tc>
        <w:tc>
          <w:tcPr>
            <w:tcW w:w="5341" w:type="dxa"/>
            <w:shd w:val="clear" w:color="auto" w:fill="auto"/>
          </w:tcPr>
          <w:p w14:paraId="5BBC0791" w14:textId="77777777" w:rsidR="003306F9" w:rsidRPr="00F344FD" w:rsidRDefault="00305AC8" w:rsidP="0096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F344FD">
              <w:rPr>
                <w:rFonts w:ascii="Arial" w:hAnsi="Arial" w:cs="Arial"/>
                <w:sz w:val="14"/>
                <w:szCs w:val="14"/>
                <w:lang w:eastAsia="pl-PL"/>
              </w:rPr>
              <w:t>Ekspertyzy:</w:t>
            </w:r>
          </w:p>
          <w:p w14:paraId="577B1CAB" w14:textId="77777777" w:rsidR="003306F9" w:rsidRPr="00F344FD" w:rsidRDefault="00305AC8" w:rsidP="009D00B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88" w:hanging="188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F344FD">
              <w:rPr>
                <w:rFonts w:ascii="Arial" w:hAnsi="Arial" w:cs="Arial"/>
                <w:sz w:val="14"/>
                <w:szCs w:val="14"/>
                <w:lang w:eastAsia="pl-PL"/>
              </w:rPr>
              <w:t xml:space="preserve">„Przegląd </w:t>
            </w:r>
            <w:r w:rsidRPr="00F344FD">
              <w:rPr>
                <w:rFonts w:ascii="Arial" w:hAnsi="Arial" w:cs="Arial"/>
                <w:sz w:val="14"/>
                <w:szCs w:val="14"/>
              </w:rPr>
              <w:t>przepisów</w:t>
            </w:r>
            <w:r w:rsidRPr="00F344FD">
              <w:rPr>
                <w:rFonts w:ascii="Arial" w:hAnsi="Arial" w:cs="Arial"/>
                <w:sz w:val="14"/>
                <w:szCs w:val="14"/>
                <w:lang w:eastAsia="pl-PL"/>
              </w:rPr>
              <w:t xml:space="preserve"> określających minimalne wymagania dotyczące charakterysty</w:t>
            </w:r>
            <w:r w:rsidRPr="00F344FD">
              <w:rPr>
                <w:rFonts w:ascii="Arial" w:hAnsi="Arial" w:cs="Arial"/>
                <w:sz w:val="14"/>
                <w:szCs w:val="14"/>
                <w:lang w:eastAsia="pl-PL"/>
              </w:rPr>
              <w:t xml:space="preserve">ki energetycznej </w:t>
            </w:r>
            <w:r w:rsidRPr="00F344FD">
              <w:rPr>
                <w:rFonts w:ascii="Arial" w:hAnsi="Arial" w:cs="Arial"/>
                <w:sz w:val="14"/>
                <w:szCs w:val="14"/>
                <w:lang w:eastAsia="pl-PL"/>
              </w:rPr>
              <w:t>budynków” (</w:t>
            </w:r>
            <w:r w:rsidRPr="00F344FD">
              <w:rPr>
                <w:rFonts w:ascii="Arial" w:hAnsi="Arial" w:cs="Arial"/>
                <w:sz w:val="14"/>
                <w:szCs w:val="14"/>
                <w:lang w:eastAsia="pl-PL"/>
              </w:rPr>
              <w:t>w wyniku przeglądu stwierdzono brak konieczności wprowadzania zmian w wymaganiach minimalnych dot. charakterystyki energetycznej budynków);</w:t>
            </w:r>
          </w:p>
          <w:p w14:paraId="2907A18B" w14:textId="77777777" w:rsidR="003306F9" w:rsidRPr="00F344FD" w:rsidRDefault="00305AC8" w:rsidP="00D5171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88" w:hanging="188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F344FD">
              <w:rPr>
                <w:rFonts w:ascii="Arial" w:hAnsi="Arial" w:cs="Arial"/>
                <w:sz w:val="14"/>
                <w:szCs w:val="14"/>
                <w:lang w:eastAsia="pl-PL"/>
              </w:rPr>
              <w:t>„Zmiana regulacji w zakresie wyznaczania charakterystyki energetycznej budynku lub częśc</w:t>
            </w:r>
            <w:r w:rsidRPr="00F344FD">
              <w:rPr>
                <w:rFonts w:ascii="Arial" w:hAnsi="Arial" w:cs="Arial"/>
                <w:sz w:val="14"/>
                <w:szCs w:val="14"/>
                <w:lang w:eastAsia="pl-PL"/>
              </w:rPr>
              <w:t>i budynku oraz świadectw charakterystyki energetycznej” (ekspertyza posłuży nowelizacji rozporządzenia Ministra Infrastruktury i Rozwoju z dnia 27 lutego 2015 r. w sprawie metodologii wyznaczania charakterystyki energetycznej budynku lub części budynku ora</w:t>
            </w:r>
            <w:r w:rsidRPr="00F344FD">
              <w:rPr>
                <w:rFonts w:ascii="Arial" w:hAnsi="Arial" w:cs="Arial"/>
                <w:sz w:val="14"/>
                <w:szCs w:val="14"/>
                <w:lang w:eastAsia="pl-PL"/>
              </w:rPr>
              <w:t>z świadectw charakterystyki energetycznej (Dz. U. z 2015 r. poz. 376, z późn. zm.) oraz przeglądowi innych aktów prawnych związanych z charakterystyką energetyczną budynków oraz przedstawieniu szczegółowych rekomendacji w tym zakresie. Prace nad nowelizacj</w:t>
            </w:r>
            <w:r w:rsidRPr="00F344FD">
              <w:rPr>
                <w:rFonts w:ascii="Arial" w:hAnsi="Arial" w:cs="Arial"/>
                <w:sz w:val="14"/>
                <w:szCs w:val="14"/>
                <w:lang w:eastAsia="pl-PL"/>
              </w:rPr>
              <w:t>ą rozporządzania zostały rozpoczęte w 2023 r.)</w:t>
            </w:r>
          </w:p>
          <w:p w14:paraId="24CD07AC" w14:textId="77777777" w:rsidR="003306F9" w:rsidRPr="00F344FD" w:rsidRDefault="00305AC8" w:rsidP="00D51712">
            <w:pPr>
              <w:autoSpaceDE w:val="0"/>
              <w:autoSpaceDN w:val="0"/>
              <w:adjustRightInd w:val="0"/>
              <w:spacing w:after="0" w:line="240" w:lineRule="auto"/>
              <w:ind w:left="188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476703" w14:paraId="7B0BE5CF" w14:textId="77777777" w:rsidTr="003306F9">
        <w:trPr>
          <w:trHeight w:val="966"/>
          <w:jc w:val="center"/>
        </w:trPr>
        <w:tc>
          <w:tcPr>
            <w:tcW w:w="523" w:type="dxa"/>
            <w:vMerge/>
            <w:shd w:val="clear" w:color="auto" w:fill="auto"/>
          </w:tcPr>
          <w:p w14:paraId="2C272D71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60723C3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0AF3D645" w14:textId="77777777" w:rsidR="003306F9" w:rsidRPr="00F344FD" w:rsidRDefault="00305AC8" w:rsidP="0096166F">
            <w:pPr>
              <w:spacing w:after="0" w:line="240" w:lineRule="auto"/>
              <w:ind w:left="25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476FD43B" w14:textId="77777777" w:rsidR="003306F9" w:rsidRPr="00F344FD" w:rsidRDefault="00305AC8" w:rsidP="0096166F">
            <w:pPr>
              <w:spacing w:after="0" w:line="240" w:lineRule="auto"/>
              <w:ind w:left="25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282DB9FF" w14:textId="77777777" w:rsidR="003306F9" w:rsidRPr="00F344FD" w:rsidRDefault="00305AC8" w:rsidP="0096166F">
            <w:pPr>
              <w:spacing w:after="0" w:line="240" w:lineRule="auto"/>
              <w:ind w:left="25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6" w:type="dxa"/>
            <w:shd w:val="clear" w:color="auto" w:fill="auto"/>
          </w:tcPr>
          <w:p w14:paraId="7D4527F3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Realizacja projektu „Konto przedsiębiorcy – usługi online dla firm w jednym miejscu” -projekt został zakończony w sierpniu 2022 r.</w:t>
            </w:r>
          </w:p>
          <w:p w14:paraId="611A9DF2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Realizacja procesów związanych z zapewnieniem utrzymania, </w:t>
            </w:r>
            <w:r w:rsidRPr="00F344FD">
              <w:rPr>
                <w:rFonts w:ascii="Arial" w:hAnsi="Arial" w:cs="Arial"/>
                <w:sz w:val="14"/>
                <w:szCs w:val="14"/>
              </w:rPr>
              <w:t>rozwoju infrastruktury oraz ciągłości świadczenia usług w ramach systemów teleinformatycznych CEIDG i Biznes.gov.pl.</w:t>
            </w:r>
          </w:p>
        </w:tc>
        <w:tc>
          <w:tcPr>
            <w:tcW w:w="5341" w:type="dxa"/>
            <w:shd w:val="clear" w:color="auto" w:fill="auto"/>
          </w:tcPr>
          <w:p w14:paraId="552A32BE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Doskonalenie procesów przetwarzania wniosków składanych do CEIDG</w:t>
            </w:r>
          </w:p>
          <w:p w14:paraId="4EE97718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oraz optymalizowanie procesów wymiany danych pomiędzy organami właściwymi</w:t>
            </w:r>
          </w:p>
          <w:p w14:paraId="6D8AA5EA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włączonymi w obieg informacji w ramach „jednego okienka”.</w:t>
            </w:r>
          </w:p>
        </w:tc>
      </w:tr>
      <w:tr w:rsidR="00476703" w14:paraId="30AE1457" w14:textId="77777777" w:rsidTr="003306F9">
        <w:trPr>
          <w:trHeight w:val="20"/>
          <w:jc w:val="center"/>
        </w:trPr>
        <w:tc>
          <w:tcPr>
            <w:tcW w:w="523" w:type="dxa"/>
            <w:vMerge w:val="restart"/>
            <w:shd w:val="clear" w:color="auto" w:fill="auto"/>
          </w:tcPr>
          <w:p w14:paraId="127C344F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lastRenderedPageBreak/>
              <w:t>2.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41EF62C9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Tworzenie lepszych warunków dla zwiększenia innowacyjności przemysłu </w:t>
            </w:r>
          </w:p>
        </w:tc>
        <w:tc>
          <w:tcPr>
            <w:tcW w:w="1648" w:type="dxa"/>
            <w:vMerge w:val="restart"/>
            <w:shd w:val="clear" w:color="auto" w:fill="auto"/>
          </w:tcPr>
          <w:p w14:paraId="17AD99AE" w14:textId="77777777" w:rsidR="003306F9" w:rsidRPr="00F344FD" w:rsidRDefault="00305AC8" w:rsidP="0096166F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8" w:hanging="181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Wartość dodana brutto w przetwórstwie przemysłowym </w:t>
            </w:r>
            <w:r w:rsidRPr="00F344FD">
              <w:rPr>
                <w:rFonts w:ascii="Arial" w:hAnsi="Arial" w:cs="Arial"/>
                <w:sz w:val="14"/>
                <w:szCs w:val="14"/>
              </w:rPr>
              <w:br/>
              <w:t xml:space="preserve">(% wartości dodanej ogółem) </w:t>
            </w:r>
          </w:p>
          <w:p w14:paraId="79ED67D2" w14:textId="77777777" w:rsidR="003306F9" w:rsidRPr="00F344FD" w:rsidRDefault="00305AC8" w:rsidP="0096166F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8" w:hanging="181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Nakłady na B+R w sektorze przedsiębiorstw jako % PKB (BERD) </w:t>
            </w:r>
          </w:p>
          <w:p w14:paraId="23B4EBA9" w14:textId="77777777" w:rsidR="003306F9" w:rsidRPr="00F344FD" w:rsidRDefault="00305AC8" w:rsidP="0096166F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8" w:hanging="181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Procentowy udział przedsiębiorstw ponoszących nakłady </w:t>
            </w:r>
            <w:r w:rsidRPr="00F344FD">
              <w:rPr>
                <w:rFonts w:ascii="Arial" w:hAnsi="Arial" w:cs="Arial"/>
                <w:sz w:val="14"/>
                <w:szCs w:val="14"/>
              </w:rPr>
              <w:br/>
              <w:t xml:space="preserve">na działalność innowacyjną </w:t>
            </w:r>
            <w:r w:rsidRPr="00F344FD">
              <w:rPr>
                <w:rFonts w:ascii="Arial" w:hAnsi="Arial" w:cs="Arial"/>
                <w:sz w:val="14"/>
                <w:szCs w:val="14"/>
              </w:rPr>
              <w:br/>
              <w:t xml:space="preserve">w przemyśle (%) </w:t>
            </w:r>
          </w:p>
          <w:p w14:paraId="6EC17C59" w14:textId="77777777" w:rsidR="003306F9" w:rsidRPr="00F344FD" w:rsidRDefault="00305AC8" w:rsidP="0096166F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8" w:hanging="181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Liczba projektów offsetowych skutkujących zwiększeniem innowacyjności przedsiębiorstw (</w:t>
            </w:r>
            <w:r w:rsidRPr="00F344FD">
              <w:rPr>
                <w:rFonts w:ascii="Arial" w:hAnsi="Arial" w:cs="Arial"/>
                <w:sz w:val="14"/>
                <w:szCs w:val="14"/>
              </w:rPr>
              <w:t>szt.</w:t>
            </w:r>
            <w:r w:rsidRPr="00F344FD">
              <w:rPr>
                <w:rFonts w:ascii="Arial" w:hAnsi="Arial" w:cs="Arial"/>
                <w:sz w:val="14"/>
                <w:szCs w:val="14"/>
              </w:rPr>
              <w:t xml:space="preserve">) </w:t>
            </w:r>
          </w:p>
        </w:tc>
        <w:tc>
          <w:tcPr>
            <w:tcW w:w="1386" w:type="dxa"/>
            <w:vMerge w:val="restart"/>
            <w:shd w:val="clear" w:color="auto" w:fill="auto"/>
          </w:tcPr>
          <w:p w14:paraId="0FCC46E4" w14:textId="77777777" w:rsidR="003306F9" w:rsidRPr="00F344FD" w:rsidRDefault="00305AC8" w:rsidP="0096166F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≥</w:t>
            </w:r>
            <w:r w:rsidRPr="00F344FD">
              <w:rPr>
                <w:rFonts w:ascii="Arial" w:hAnsi="Arial" w:cs="Arial"/>
                <w:sz w:val="14"/>
                <w:szCs w:val="14"/>
              </w:rPr>
              <w:t xml:space="preserve"> 20</w:t>
            </w:r>
          </w:p>
          <w:p w14:paraId="2AC84350" w14:textId="77777777" w:rsidR="003306F9" w:rsidRPr="00F344FD" w:rsidRDefault="00305AC8" w:rsidP="0096166F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≥ 0,8 </w:t>
            </w:r>
          </w:p>
          <w:p w14:paraId="5FCB2D86" w14:textId="77777777" w:rsidR="003306F9" w:rsidRPr="00F344FD" w:rsidRDefault="00305AC8" w:rsidP="0096166F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≥ 17,2%</w:t>
            </w:r>
          </w:p>
          <w:p w14:paraId="109E693D" w14:textId="77777777" w:rsidR="003306F9" w:rsidRPr="00F344FD" w:rsidRDefault="00305AC8" w:rsidP="0096166F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≥ 4</w:t>
            </w:r>
          </w:p>
        </w:tc>
        <w:tc>
          <w:tcPr>
            <w:tcW w:w="1231" w:type="dxa"/>
            <w:vMerge w:val="restart"/>
            <w:shd w:val="clear" w:color="auto" w:fill="auto"/>
          </w:tcPr>
          <w:p w14:paraId="283810CB" w14:textId="77777777" w:rsidR="003306F9" w:rsidRPr="00F344FD" w:rsidRDefault="00305AC8" w:rsidP="009D00B1">
            <w:pPr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20</w:t>
            </w:r>
          </w:p>
          <w:p w14:paraId="09E9081A" w14:textId="77777777" w:rsidR="003306F9" w:rsidRPr="00F344FD" w:rsidRDefault="00305AC8" w:rsidP="009D00B1">
            <w:pPr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0,91%</w:t>
            </w:r>
          </w:p>
          <w:p w14:paraId="4BE88471" w14:textId="77777777" w:rsidR="003306F9" w:rsidRPr="00F344FD" w:rsidRDefault="00305AC8" w:rsidP="009D00B1">
            <w:pPr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17,2%</w:t>
            </w:r>
          </w:p>
          <w:p w14:paraId="322DC954" w14:textId="77777777" w:rsidR="003306F9" w:rsidRPr="00F344FD" w:rsidRDefault="00305AC8" w:rsidP="009D00B1">
            <w:pPr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966" w:type="dxa"/>
            <w:shd w:val="clear" w:color="auto" w:fill="auto"/>
          </w:tcPr>
          <w:p w14:paraId="21917309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Działania na rzecz realizacji Krajowej Inteligentnej Specjalizacji:</w:t>
            </w:r>
          </w:p>
          <w:p w14:paraId="63F6D9BD" w14:textId="77777777" w:rsidR="003306F9" w:rsidRPr="00F344FD" w:rsidRDefault="00305AC8" w:rsidP="0096166F">
            <w:pPr>
              <w:numPr>
                <w:ilvl w:val="0"/>
                <w:numId w:val="34"/>
              </w:numPr>
              <w:spacing w:after="0" w:line="240" w:lineRule="auto"/>
              <w:ind w:left="130" w:hanging="130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koordynacja projektu pozakonkursowego pn. Monitoring KIS oraz przygotowanie nowego projektu dot. KIS w ramach FENG 2021-2027, w tym:</w:t>
            </w:r>
          </w:p>
          <w:p w14:paraId="100C0DB7" w14:textId="77777777" w:rsidR="003306F9" w:rsidRPr="00F344FD" w:rsidRDefault="00305AC8" w:rsidP="0096166F">
            <w:pPr>
              <w:numPr>
                <w:ilvl w:val="0"/>
                <w:numId w:val="36"/>
              </w:numPr>
              <w:spacing w:after="0" w:line="240" w:lineRule="auto"/>
              <w:ind w:left="322" w:hanging="192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przeprowadzenie pilotażu w zakresie technologicznych i kompetencyjnych map drogowych w obszarach KIS,</w:t>
            </w:r>
          </w:p>
          <w:p w14:paraId="3976E818" w14:textId="77777777" w:rsidR="003306F9" w:rsidRPr="00F344FD" w:rsidRDefault="00305AC8" w:rsidP="0096166F">
            <w:pPr>
              <w:numPr>
                <w:ilvl w:val="0"/>
                <w:numId w:val="36"/>
              </w:numPr>
              <w:spacing w:after="0" w:line="240" w:lineRule="auto"/>
              <w:ind w:left="322" w:hanging="192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określenie globalnych trendów rozwojowych w kontekście KIS i wyłaniających się obszarów KIS, </w:t>
            </w:r>
          </w:p>
          <w:p w14:paraId="21B2A68E" w14:textId="77777777" w:rsidR="003306F9" w:rsidRPr="00F344FD" w:rsidRDefault="00305AC8" w:rsidP="0096166F">
            <w:pPr>
              <w:numPr>
                <w:ilvl w:val="0"/>
                <w:numId w:val="36"/>
              </w:numPr>
              <w:spacing w:after="0" w:line="240" w:lineRule="auto"/>
              <w:ind w:left="322" w:hanging="192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dokonanie przeglądu i weryfikacji KIS,</w:t>
            </w:r>
          </w:p>
          <w:p w14:paraId="5DAC5426" w14:textId="77777777" w:rsidR="003306F9" w:rsidRPr="00F344FD" w:rsidRDefault="00305AC8" w:rsidP="0096166F">
            <w:pPr>
              <w:numPr>
                <w:ilvl w:val="0"/>
                <w:numId w:val="36"/>
              </w:numPr>
              <w:spacing w:after="0" w:line="240" w:lineRule="auto"/>
              <w:ind w:left="322" w:hanging="192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pilotażowy monitoring</w:t>
            </w:r>
            <w:r w:rsidRPr="00F344FD">
              <w:rPr>
                <w:rFonts w:ascii="Arial" w:hAnsi="Arial" w:cs="Arial"/>
                <w:sz w:val="14"/>
                <w:szCs w:val="14"/>
              </w:rPr>
              <w:t xml:space="preserve"> KIS w oparciu o grupę wskaźników statystyki publicznej w zakresie B+R </w:t>
            </w:r>
            <w:r w:rsidRPr="00F344FD">
              <w:rPr>
                <w:rFonts w:ascii="Arial" w:hAnsi="Arial" w:cs="Arial"/>
                <w:sz w:val="14"/>
                <w:szCs w:val="14"/>
              </w:rPr>
              <w:br/>
              <w:t>i innowacyjności,</w:t>
            </w:r>
          </w:p>
          <w:p w14:paraId="37252958" w14:textId="77777777" w:rsidR="003306F9" w:rsidRPr="00F344FD" w:rsidRDefault="00305AC8" w:rsidP="0096166F">
            <w:pPr>
              <w:numPr>
                <w:ilvl w:val="0"/>
                <w:numId w:val="36"/>
              </w:numPr>
              <w:spacing w:after="0" w:line="240" w:lineRule="auto"/>
              <w:ind w:left="322" w:hanging="192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koordynacja działań związanych z wypełnieniem warunku podstawowego na lata 2021-2027.</w:t>
            </w:r>
          </w:p>
        </w:tc>
        <w:tc>
          <w:tcPr>
            <w:tcW w:w="5341" w:type="dxa"/>
            <w:shd w:val="clear" w:color="auto" w:fill="auto"/>
          </w:tcPr>
          <w:p w14:paraId="27AFF242" w14:textId="77777777" w:rsidR="003306F9" w:rsidRPr="00F344FD" w:rsidRDefault="00305AC8" w:rsidP="00D517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Prace grup </w:t>
            </w:r>
            <w:r w:rsidRPr="00F344FD">
              <w:rPr>
                <w:rFonts w:ascii="Arial" w:hAnsi="Arial" w:cs="Arial"/>
                <w:sz w:val="14"/>
                <w:szCs w:val="14"/>
                <w:lang w:eastAsia="pl-PL"/>
              </w:rPr>
              <w:t xml:space="preserve">roboczych ds. Krajowych Inteligentnych Specjalizacji (KiS) </w:t>
            </w:r>
          </w:p>
          <w:p w14:paraId="23ED86ED" w14:textId="77777777" w:rsidR="003306F9" w:rsidRPr="00F344FD" w:rsidRDefault="00305AC8" w:rsidP="00D5171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88" w:hanging="188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F344FD">
              <w:rPr>
                <w:rFonts w:ascii="Arial" w:hAnsi="Arial" w:cs="Arial"/>
                <w:sz w:val="14"/>
                <w:szCs w:val="14"/>
                <w:lang w:eastAsia="pl-PL"/>
              </w:rPr>
              <w:t>Aktualiza</w:t>
            </w:r>
            <w:r w:rsidRPr="00F344FD">
              <w:rPr>
                <w:rFonts w:ascii="Arial" w:hAnsi="Arial" w:cs="Arial"/>
                <w:sz w:val="14"/>
                <w:szCs w:val="14"/>
                <w:lang w:eastAsia="pl-PL"/>
              </w:rPr>
              <w:t xml:space="preserve">cja listy i opisów KIS, określające m.in. obszary wsparcia programu FENG 2021-2027 w obszarze B+R+I. </w:t>
            </w:r>
          </w:p>
          <w:p w14:paraId="6A5DE75F" w14:textId="77777777" w:rsidR="003306F9" w:rsidRPr="00F344FD" w:rsidRDefault="00305AC8" w:rsidP="00D5171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88" w:hanging="188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F344FD">
              <w:rPr>
                <w:rFonts w:ascii="Arial" w:hAnsi="Arial" w:cs="Arial"/>
                <w:sz w:val="14"/>
                <w:szCs w:val="14"/>
                <w:lang w:eastAsia="pl-PL"/>
              </w:rPr>
              <w:t xml:space="preserve">Prace związane z opracowaniem nowego projektu pozakonkursowego Smart-Discovery 2021-2027 (kontynuowane w 2023 r.; warunek podstawowy na lata 2021-2027) </w:t>
            </w:r>
          </w:p>
          <w:p w14:paraId="2F8206F9" w14:textId="77777777" w:rsidR="003306F9" w:rsidRPr="00F344FD" w:rsidRDefault="00305AC8" w:rsidP="00D5171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88" w:hanging="188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F344FD">
              <w:rPr>
                <w:rFonts w:ascii="Arial" w:hAnsi="Arial" w:cs="Arial"/>
                <w:sz w:val="14"/>
                <w:szCs w:val="14"/>
                <w:lang w:eastAsia="pl-PL"/>
              </w:rPr>
              <w:t>R</w:t>
            </w:r>
            <w:r w:rsidRPr="00F344FD">
              <w:rPr>
                <w:rFonts w:ascii="Arial" w:hAnsi="Arial" w:cs="Arial"/>
                <w:sz w:val="14"/>
                <w:szCs w:val="14"/>
                <w:lang w:eastAsia="pl-PL"/>
              </w:rPr>
              <w:t>ozbudowa narzędzia SmartRadar;</w:t>
            </w:r>
          </w:p>
          <w:p w14:paraId="2A5241AB" w14:textId="77777777" w:rsidR="003306F9" w:rsidRPr="00F344FD" w:rsidRDefault="00305AC8" w:rsidP="00D5171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88" w:hanging="188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  <w:lang w:eastAsia="pl-PL"/>
              </w:rPr>
              <w:t>Koncepcja opracowywania technologicznych map drogowych w obszarach KIS, a także podjęto rozmowy z podmiotami realizującymi przedmiotowe mapy nt. metodyki prac.</w:t>
            </w:r>
          </w:p>
        </w:tc>
      </w:tr>
      <w:tr w:rsidR="00476703" w14:paraId="1B7632D3" w14:textId="77777777" w:rsidTr="003306F9">
        <w:trPr>
          <w:trHeight w:val="20"/>
          <w:jc w:val="center"/>
        </w:trPr>
        <w:tc>
          <w:tcPr>
            <w:tcW w:w="523" w:type="dxa"/>
            <w:vMerge/>
            <w:shd w:val="clear" w:color="auto" w:fill="auto"/>
          </w:tcPr>
          <w:p w14:paraId="214F1191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161B7D9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4CD6E74F" w14:textId="77777777" w:rsidR="003306F9" w:rsidRPr="00F344FD" w:rsidRDefault="00305AC8" w:rsidP="0096166F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9" w:hanging="1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6B7495B1" w14:textId="77777777" w:rsidR="003306F9" w:rsidRPr="00F344FD" w:rsidRDefault="00305AC8" w:rsidP="0096166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729F98E4" w14:textId="77777777" w:rsidR="003306F9" w:rsidRPr="00F344FD" w:rsidRDefault="00305AC8" w:rsidP="0096166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6" w:type="dxa"/>
            <w:shd w:val="clear" w:color="auto" w:fill="auto"/>
          </w:tcPr>
          <w:p w14:paraId="6FB94AC0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Opracowanie i uruchomienie nowego systemu </w:t>
            </w:r>
            <w:r w:rsidRPr="00F344FD">
              <w:rPr>
                <w:rFonts w:ascii="Arial" w:hAnsi="Arial" w:cs="Arial"/>
                <w:sz w:val="14"/>
                <w:szCs w:val="14"/>
              </w:rPr>
              <w:t>akredytacji Ośrodków Innowacji, którego celem jest zapewnienie wysokiej jakości usług dla przedsiębiorstw w zakresie ich innowacyjnego rozwoju przy wykorzystaniu potencjału i zasobów pozostających w dyspozycji ośrodków innowacji oraz stymulowanie specjaliz</w:t>
            </w:r>
            <w:r w:rsidRPr="00F344FD">
              <w:rPr>
                <w:rFonts w:ascii="Arial" w:hAnsi="Arial" w:cs="Arial"/>
                <w:sz w:val="14"/>
                <w:szCs w:val="14"/>
              </w:rPr>
              <w:t>acji ośrodków.</w:t>
            </w:r>
          </w:p>
        </w:tc>
        <w:tc>
          <w:tcPr>
            <w:tcW w:w="5341" w:type="dxa"/>
            <w:shd w:val="clear" w:color="auto" w:fill="auto"/>
          </w:tcPr>
          <w:p w14:paraId="3275A58E" w14:textId="77777777" w:rsidR="003306F9" w:rsidRPr="00F344FD" w:rsidRDefault="00305AC8" w:rsidP="00D5171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88" w:hanging="188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Konsultacje z </w:t>
            </w:r>
            <w:r w:rsidRPr="00F344FD">
              <w:rPr>
                <w:rFonts w:ascii="Arial" w:hAnsi="Arial" w:cs="Arial"/>
                <w:sz w:val="14"/>
                <w:szCs w:val="14"/>
                <w:lang w:eastAsia="pl-PL"/>
              </w:rPr>
              <w:t>przedstawicielami regionów oraz ośrodków innowacji w celu dostosowania nowego systemu akredytacji do założeń/ planowanych potrzeb wsparcia przedsiębiorców/ ośrodków innowacji w ramach instrumentów wsparcia na nową perspektywę f</w:t>
            </w:r>
            <w:r w:rsidRPr="00F344FD">
              <w:rPr>
                <w:rFonts w:ascii="Arial" w:hAnsi="Arial" w:cs="Arial"/>
                <w:sz w:val="14"/>
                <w:szCs w:val="14"/>
                <w:lang w:eastAsia="pl-PL"/>
              </w:rPr>
              <w:t>inansową na lata 2021-2027.</w:t>
            </w:r>
          </w:p>
          <w:p w14:paraId="665D1186" w14:textId="77777777" w:rsidR="003306F9" w:rsidRPr="00F344FD" w:rsidRDefault="00305AC8" w:rsidP="000B74F5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88" w:hanging="188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F344FD">
              <w:rPr>
                <w:rFonts w:ascii="Arial" w:hAnsi="Arial" w:cs="Arial"/>
                <w:sz w:val="14"/>
                <w:szCs w:val="14"/>
                <w:lang w:eastAsia="pl-PL"/>
              </w:rPr>
              <w:t>Prace nad budową Generatora wniosków o akredytację, dzięki któremu możliwe będzie m.in. elektroniczne składanie aplikacji przez ośrodki innowacji.</w:t>
            </w:r>
          </w:p>
        </w:tc>
      </w:tr>
      <w:tr w:rsidR="00476703" w14:paraId="369D2479" w14:textId="77777777" w:rsidTr="003306F9">
        <w:trPr>
          <w:trHeight w:val="20"/>
          <w:jc w:val="center"/>
        </w:trPr>
        <w:tc>
          <w:tcPr>
            <w:tcW w:w="523" w:type="dxa"/>
            <w:vMerge/>
            <w:shd w:val="clear" w:color="auto" w:fill="auto"/>
          </w:tcPr>
          <w:p w14:paraId="208886C5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0A6FD4C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11501C43" w14:textId="77777777" w:rsidR="003306F9" w:rsidRPr="00F344FD" w:rsidRDefault="00305AC8" w:rsidP="0096166F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9" w:hanging="1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4958ED0A" w14:textId="77777777" w:rsidR="003306F9" w:rsidRPr="00F344FD" w:rsidRDefault="00305AC8" w:rsidP="0096166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738A6309" w14:textId="77777777" w:rsidR="003306F9" w:rsidRPr="00F344FD" w:rsidRDefault="00305AC8" w:rsidP="0096166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6" w:type="dxa"/>
            <w:shd w:val="clear" w:color="auto" w:fill="auto"/>
          </w:tcPr>
          <w:p w14:paraId="1F063846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Realizacja projektu pilotażowego Strefa Pomysłodawcy, w ramach </w:t>
            </w:r>
            <w:r w:rsidRPr="00F344FD">
              <w:rPr>
                <w:rFonts w:ascii="Arial" w:hAnsi="Arial" w:cs="Arial"/>
                <w:sz w:val="14"/>
                <w:szCs w:val="14"/>
              </w:rPr>
              <w:t>którego zakłada się wsparcie indywidualnych wynalazców w zakresie rozwoju innowacyjnych pomysłów i ich przeobrażanie w produkty i usługi.</w:t>
            </w:r>
          </w:p>
        </w:tc>
        <w:tc>
          <w:tcPr>
            <w:tcW w:w="5341" w:type="dxa"/>
            <w:shd w:val="clear" w:color="auto" w:fill="auto"/>
          </w:tcPr>
          <w:p w14:paraId="4CA98D67" w14:textId="77777777" w:rsidR="003306F9" w:rsidRPr="00F344FD" w:rsidRDefault="00305AC8" w:rsidP="00D5171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88" w:hanging="188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IV rundy naboru pomysłów (212 </w:t>
            </w:r>
            <w:r w:rsidRPr="00F344FD">
              <w:rPr>
                <w:rFonts w:ascii="Arial" w:hAnsi="Arial" w:cs="Arial"/>
                <w:sz w:val="14"/>
                <w:szCs w:val="14"/>
                <w:lang w:eastAsia="pl-PL"/>
              </w:rPr>
              <w:t xml:space="preserve">wniosków, 92 umowy inkubacyjne). </w:t>
            </w:r>
          </w:p>
          <w:p w14:paraId="1FA27632" w14:textId="77777777" w:rsidR="003306F9" w:rsidRPr="00F344FD" w:rsidRDefault="00305AC8" w:rsidP="00D5171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88" w:hanging="188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  <w:lang w:eastAsia="pl-PL"/>
              </w:rPr>
              <w:t>Prezentacja 8 pomysłodawców na De</w:t>
            </w:r>
            <w:r w:rsidRPr="00F344FD">
              <w:rPr>
                <w:rFonts w:ascii="Arial" w:hAnsi="Arial" w:cs="Arial"/>
                <w:sz w:val="14"/>
                <w:szCs w:val="14"/>
              </w:rPr>
              <w:t>moDay.</w:t>
            </w:r>
          </w:p>
        </w:tc>
      </w:tr>
      <w:tr w:rsidR="00476703" w14:paraId="0CE9865D" w14:textId="77777777" w:rsidTr="003306F9">
        <w:trPr>
          <w:trHeight w:val="20"/>
          <w:jc w:val="center"/>
        </w:trPr>
        <w:tc>
          <w:tcPr>
            <w:tcW w:w="523" w:type="dxa"/>
            <w:vMerge/>
            <w:shd w:val="clear" w:color="auto" w:fill="auto"/>
          </w:tcPr>
          <w:p w14:paraId="458CF44C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B84E63E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4481C22C" w14:textId="77777777" w:rsidR="003306F9" w:rsidRPr="00F344FD" w:rsidRDefault="00305AC8" w:rsidP="0096166F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9" w:hanging="1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4102F02B" w14:textId="77777777" w:rsidR="003306F9" w:rsidRPr="00F344FD" w:rsidRDefault="00305AC8" w:rsidP="0096166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28C487D3" w14:textId="77777777" w:rsidR="003306F9" w:rsidRPr="00F344FD" w:rsidRDefault="00305AC8" w:rsidP="0096166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6" w:type="dxa"/>
            <w:shd w:val="clear" w:color="auto" w:fill="auto"/>
          </w:tcPr>
          <w:p w14:paraId="169B7A34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Kontynuacja realizacji projektu pilotażowego „Szkoła dla Innowatora” – testowanie nowych narzędzi i metod nauczania kształtujących kompetencje proinnowacyjne uczniów w szkołach uczestniczących w pilotażu.</w:t>
            </w:r>
          </w:p>
        </w:tc>
        <w:tc>
          <w:tcPr>
            <w:tcW w:w="5341" w:type="dxa"/>
            <w:shd w:val="clear" w:color="auto" w:fill="auto"/>
          </w:tcPr>
          <w:p w14:paraId="65ABDA7B" w14:textId="77777777" w:rsidR="003306F9" w:rsidRPr="00F344FD" w:rsidRDefault="00305AC8" w:rsidP="0034457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eastAsia="Times New Roman" w:hAnsi="Arial" w:cs="Arial"/>
                <w:sz w:val="14"/>
                <w:szCs w:val="14"/>
              </w:rPr>
              <w:t>Celem projektu pilotażowego „Szkoła dla innowatora”</w:t>
            </w:r>
            <w:r w:rsidRPr="00F344FD">
              <w:rPr>
                <w:rFonts w:ascii="Arial" w:eastAsia="Times New Roman" w:hAnsi="Arial" w:cs="Arial"/>
                <w:sz w:val="14"/>
                <w:szCs w:val="14"/>
              </w:rPr>
              <w:t>, realizowanego od listopada 2019 r., było wypracowanie i przetestowanie w niewielkiej skali rozwiązań służących kształtowaniu i rozwijaniu kompetencji proinnowacyjnych w systemie oświaty. Realizacja projektu zakończyła się w sierpniu 2022 r.  Działania pr</w:t>
            </w:r>
            <w:r w:rsidRPr="00F344FD">
              <w:rPr>
                <w:rFonts w:ascii="Arial" w:eastAsia="Times New Roman" w:hAnsi="Arial" w:cs="Arial"/>
                <w:sz w:val="14"/>
                <w:szCs w:val="14"/>
              </w:rPr>
              <w:t>ojektowe realizowane w 2022 r. obejmowały zakończenie procesu pilotażowego wdrożenia systemu nauczania kompetencji proinnowacyjnych w wybranych szkołach oraz opracowanie rekomendacji dla MEiN oraz MRiT dotyczących nauczania tego rodzaju kompetencji. Osiągn</w:t>
            </w:r>
            <w:r w:rsidRPr="00F344FD">
              <w:rPr>
                <w:rFonts w:ascii="Arial" w:eastAsia="Times New Roman" w:hAnsi="Arial" w:cs="Arial"/>
                <w:sz w:val="14"/>
                <w:szCs w:val="14"/>
              </w:rPr>
              <w:t>ięto wszystkie zakładane rezultaty.</w:t>
            </w:r>
          </w:p>
        </w:tc>
      </w:tr>
      <w:tr w:rsidR="00476703" w14:paraId="3734D108" w14:textId="77777777" w:rsidTr="003306F9">
        <w:trPr>
          <w:trHeight w:val="831"/>
          <w:jc w:val="center"/>
        </w:trPr>
        <w:tc>
          <w:tcPr>
            <w:tcW w:w="523" w:type="dxa"/>
            <w:vMerge/>
            <w:shd w:val="clear" w:color="auto" w:fill="auto"/>
          </w:tcPr>
          <w:p w14:paraId="75D463EA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00A08CF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4C00D054" w14:textId="77777777" w:rsidR="003306F9" w:rsidRPr="00F344FD" w:rsidRDefault="00305AC8" w:rsidP="0096166F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9" w:hanging="1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56450C58" w14:textId="77777777" w:rsidR="003306F9" w:rsidRPr="00F344FD" w:rsidRDefault="00305AC8" w:rsidP="0096166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31F7600A" w14:textId="77777777" w:rsidR="003306F9" w:rsidRPr="00F344FD" w:rsidRDefault="00305AC8" w:rsidP="0096166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6" w:type="dxa"/>
            <w:shd w:val="clear" w:color="auto" w:fill="auto"/>
          </w:tcPr>
          <w:p w14:paraId="7A2C31D3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Nadzór nad realizacją pilotażu Szkoła AI - nauka tworzenia prostych systemów Sztucznej Inteligencji </w:t>
            </w:r>
            <w:r w:rsidRPr="00F344FD">
              <w:rPr>
                <w:rFonts w:ascii="Arial" w:hAnsi="Arial" w:cs="Arial"/>
                <w:sz w:val="14"/>
                <w:szCs w:val="14"/>
              </w:rPr>
              <w:br/>
              <w:t>przez młodzież szkół średnich, nauczanie trenerów AI w szkołach.</w:t>
            </w:r>
          </w:p>
        </w:tc>
        <w:tc>
          <w:tcPr>
            <w:tcW w:w="5341" w:type="dxa"/>
            <w:shd w:val="clear" w:color="auto" w:fill="auto"/>
          </w:tcPr>
          <w:p w14:paraId="0C8075D3" w14:textId="77777777" w:rsidR="003306F9" w:rsidRPr="00F344FD" w:rsidRDefault="00305AC8" w:rsidP="0034457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344FD">
              <w:rPr>
                <w:rFonts w:ascii="Arial" w:eastAsia="Times New Roman" w:hAnsi="Arial" w:cs="Arial"/>
                <w:sz w:val="14"/>
                <w:szCs w:val="14"/>
              </w:rPr>
              <w:t>Wypracowanie i przetestowanie rozwiązań służących kształtowaniu kompetencji z zakresu sztucznej inteligencji wśród młodzieży publicznych szkół ponadpodstawowych oraz wskazanie młodzieży możliwości jakie stwarza sztuczna inteligencja (100 szkół ponadpodstaw</w:t>
            </w:r>
            <w:r w:rsidRPr="00F344FD">
              <w:rPr>
                <w:rFonts w:ascii="Arial" w:eastAsia="Times New Roman" w:hAnsi="Arial" w:cs="Arial"/>
                <w:sz w:val="14"/>
                <w:szCs w:val="14"/>
              </w:rPr>
              <w:t xml:space="preserve">owych, ponad 120 nauczycieli, 2000 uczniów). </w:t>
            </w:r>
          </w:p>
        </w:tc>
      </w:tr>
      <w:tr w:rsidR="00476703" w14:paraId="1E409802" w14:textId="77777777" w:rsidTr="003306F9">
        <w:trPr>
          <w:trHeight w:val="20"/>
          <w:jc w:val="center"/>
        </w:trPr>
        <w:tc>
          <w:tcPr>
            <w:tcW w:w="523" w:type="dxa"/>
            <w:vMerge/>
            <w:shd w:val="clear" w:color="auto" w:fill="auto"/>
          </w:tcPr>
          <w:p w14:paraId="0043EE49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91919D8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63015D91" w14:textId="77777777" w:rsidR="003306F9" w:rsidRPr="00F344FD" w:rsidRDefault="00305AC8" w:rsidP="0096166F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9" w:hanging="1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466F73B2" w14:textId="77777777" w:rsidR="003306F9" w:rsidRPr="00F344FD" w:rsidRDefault="00305AC8" w:rsidP="0096166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3CB63C58" w14:textId="77777777" w:rsidR="003306F9" w:rsidRPr="00F344FD" w:rsidRDefault="00305AC8" w:rsidP="0096166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6" w:type="dxa"/>
            <w:shd w:val="clear" w:color="auto" w:fill="auto"/>
          </w:tcPr>
          <w:p w14:paraId="3635DD27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Współpraca z MF przy tworzeniu ekosystemu fiskalnego sprzyjającego innowacjom (wdrażanie ulg podatkowych mających stymulować lub poprawiać otoczenie fiskalne dla firm prowadzących działalność </w:t>
            </w:r>
            <w:r w:rsidRPr="00F344FD">
              <w:rPr>
                <w:rFonts w:ascii="Arial" w:hAnsi="Arial" w:cs="Arial"/>
                <w:sz w:val="14"/>
                <w:szCs w:val="14"/>
              </w:rPr>
              <w:t>innowacyjną tj.: wdrażających wyniki własnych prac B+R, inwestujących w robotyzację, prace B+R itp.).</w:t>
            </w:r>
          </w:p>
        </w:tc>
        <w:tc>
          <w:tcPr>
            <w:tcW w:w="5341" w:type="dxa"/>
            <w:shd w:val="clear" w:color="auto" w:fill="auto"/>
          </w:tcPr>
          <w:p w14:paraId="4B71EB32" w14:textId="77777777" w:rsidR="003306F9" w:rsidRPr="00F344FD" w:rsidRDefault="00305AC8" w:rsidP="0034457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88" w:hanging="188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Ulga podatkowa na </w:t>
            </w:r>
            <w:r w:rsidRPr="00F344FD">
              <w:rPr>
                <w:rFonts w:ascii="Arial" w:hAnsi="Arial" w:cs="Arial"/>
                <w:sz w:val="14"/>
                <w:szCs w:val="14"/>
                <w:lang w:eastAsia="pl-PL"/>
              </w:rPr>
              <w:t>robotyzację. Od 2022 r. przedsiębiorcy mogą skorzystać z nowej preferencji podatkowej - ulga na robotyzację jest przeznaczona dla wszyst</w:t>
            </w:r>
            <w:r w:rsidRPr="00F344FD">
              <w:rPr>
                <w:rFonts w:ascii="Arial" w:hAnsi="Arial" w:cs="Arial"/>
                <w:sz w:val="14"/>
                <w:szCs w:val="14"/>
                <w:lang w:eastAsia="pl-PL"/>
              </w:rPr>
              <w:t>kich firm kupujących nowe roboty przemysłowe. Podatnicy mogą odliczyć od podstawy opodatkowania równowartość 50% kosztów kwalifikowanych na inwestycje w robotyzację, stanowiące koszty uzyskania przychodu.</w:t>
            </w:r>
          </w:p>
          <w:p w14:paraId="6C58C8AF" w14:textId="77777777" w:rsidR="003306F9" w:rsidRPr="00F344FD" w:rsidRDefault="00305AC8" w:rsidP="0034457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88" w:hanging="188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F344FD">
              <w:rPr>
                <w:rFonts w:ascii="Arial" w:hAnsi="Arial" w:cs="Arial"/>
                <w:sz w:val="14"/>
                <w:szCs w:val="14"/>
                <w:lang w:eastAsia="pl-PL"/>
              </w:rPr>
              <w:t>Ulga na prototyp. Ulga pozwala na odliczenie od pod</w:t>
            </w:r>
            <w:r w:rsidRPr="00F344FD">
              <w:rPr>
                <w:rFonts w:ascii="Arial" w:hAnsi="Arial" w:cs="Arial"/>
                <w:sz w:val="14"/>
                <w:szCs w:val="14"/>
                <w:lang w:eastAsia="pl-PL"/>
              </w:rPr>
              <w:t xml:space="preserve">stawy opodatkowania dodatkowych 30% kosztów związanych z produkcją próbną nowego produktu oraz wprowadzeniem nowego produktu na rynek. </w:t>
            </w:r>
          </w:p>
          <w:p w14:paraId="2517D484" w14:textId="77777777" w:rsidR="003306F9" w:rsidRPr="00F344FD" w:rsidRDefault="00305AC8" w:rsidP="0096166F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88" w:hanging="188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F344FD">
              <w:rPr>
                <w:rFonts w:ascii="Arial" w:hAnsi="Arial" w:cs="Arial"/>
                <w:sz w:val="14"/>
                <w:szCs w:val="14"/>
                <w:lang w:eastAsia="pl-PL"/>
              </w:rPr>
              <w:t>Zainicjowanie oceny funkcjonowania wcześniej ulg podatkowych (ulga na B+R, IP Box) wspierających innowacyjności 9kontynu</w:t>
            </w:r>
            <w:r w:rsidRPr="00F344FD">
              <w:rPr>
                <w:rFonts w:ascii="Arial" w:hAnsi="Arial" w:cs="Arial"/>
                <w:sz w:val="14"/>
                <w:szCs w:val="14"/>
                <w:lang w:eastAsia="pl-PL"/>
              </w:rPr>
              <w:t>acja w 2023 r.)</w:t>
            </w:r>
            <w:r w:rsidRPr="00F344FD">
              <w:rPr>
                <w:rFonts w:ascii="Arial" w:hAnsi="Arial" w:cs="Arial"/>
                <w:sz w:val="14"/>
                <w:szCs w:val="14"/>
                <w:lang w:eastAsia="pl-PL"/>
              </w:rPr>
              <w:t>.</w:t>
            </w:r>
          </w:p>
        </w:tc>
      </w:tr>
      <w:tr w:rsidR="00476703" w14:paraId="032702F9" w14:textId="77777777" w:rsidTr="003306F9">
        <w:trPr>
          <w:trHeight w:val="20"/>
          <w:jc w:val="center"/>
        </w:trPr>
        <w:tc>
          <w:tcPr>
            <w:tcW w:w="523" w:type="dxa"/>
            <w:vMerge/>
            <w:shd w:val="clear" w:color="auto" w:fill="auto"/>
          </w:tcPr>
          <w:p w14:paraId="2F144637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7D67C61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3A6E6B42" w14:textId="77777777" w:rsidR="003306F9" w:rsidRPr="00F344FD" w:rsidRDefault="00305AC8" w:rsidP="0096166F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9" w:hanging="1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39158A89" w14:textId="77777777" w:rsidR="003306F9" w:rsidRPr="00F344FD" w:rsidRDefault="00305AC8" w:rsidP="0096166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0A706F28" w14:textId="77777777" w:rsidR="003306F9" w:rsidRPr="00F344FD" w:rsidRDefault="00305AC8" w:rsidP="0096166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6" w:type="dxa"/>
            <w:shd w:val="clear" w:color="auto" w:fill="auto"/>
          </w:tcPr>
          <w:p w14:paraId="16650CA7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Realizacja projektów w ramach Strategicznego programu badań naukowych i prac rozwojowych „Społeczny i gospodarczy rozwój Polski w warunkach globalizujących się rynków GOSPOSTRATEG: - „Strategia rozwoju technologii </w:t>
            </w:r>
            <w:r w:rsidRPr="00F344FD">
              <w:rPr>
                <w:rFonts w:ascii="Arial" w:hAnsi="Arial" w:cs="Arial"/>
                <w:sz w:val="14"/>
                <w:szCs w:val="14"/>
              </w:rPr>
              <w:lastRenderedPageBreak/>
              <w:t>wychwytu, transportu, utylizacji i składow</w:t>
            </w:r>
            <w:r w:rsidRPr="00F344FD">
              <w:rPr>
                <w:rFonts w:ascii="Arial" w:hAnsi="Arial" w:cs="Arial"/>
                <w:sz w:val="14"/>
                <w:szCs w:val="14"/>
              </w:rPr>
              <w:t>ania CO2 w Polsce oraz pilotaż Polskiego Klastra CCUS” – CCUS.PL.</w:t>
            </w:r>
          </w:p>
        </w:tc>
        <w:tc>
          <w:tcPr>
            <w:tcW w:w="5341" w:type="dxa"/>
            <w:shd w:val="clear" w:color="auto" w:fill="auto"/>
          </w:tcPr>
          <w:p w14:paraId="3DA32235" w14:textId="77777777" w:rsidR="003306F9" w:rsidRPr="00F344FD" w:rsidRDefault="00305AC8" w:rsidP="0034457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88" w:hanging="188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lastRenderedPageBreak/>
              <w:t xml:space="preserve">Opracowanie strategii rozwoju </w:t>
            </w:r>
            <w:r w:rsidRPr="00F344FD">
              <w:rPr>
                <w:rFonts w:ascii="Arial" w:hAnsi="Arial" w:cs="Arial"/>
                <w:sz w:val="14"/>
                <w:szCs w:val="14"/>
                <w:lang w:eastAsia="pl-PL"/>
              </w:rPr>
              <w:t xml:space="preserve">technologii CCUS w Polsce, </w:t>
            </w:r>
          </w:p>
          <w:p w14:paraId="3664264B" w14:textId="77777777" w:rsidR="003306F9" w:rsidRPr="00F344FD" w:rsidRDefault="00305AC8" w:rsidP="0034457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88" w:hanging="188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F344FD">
              <w:rPr>
                <w:rFonts w:ascii="Arial" w:hAnsi="Arial" w:cs="Arial"/>
                <w:sz w:val="14"/>
                <w:szCs w:val="14"/>
                <w:lang w:eastAsia="pl-PL"/>
              </w:rPr>
              <w:t xml:space="preserve">Przygotowania projektów regulacji prawnych powiązanych z ich rozwojem oraz przygotowania pilotażu pierwszego polskiego klastra CCUS </w:t>
            </w:r>
            <w:r w:rsidRPr="00F344FD">
              <w:rPr>
                <w:rFonts w:ascii="Arial" w:hAnsi="Arial" w:cs="Arial"/>
                <w:sz w:val="14"/>
                <w:szCs w:val="14"/>
                <w:lang w:eastAsia="pl-PL"/>
              </w:rPr>
              <w:t>(zarówno od strony organizacyjnej, jak i techniczno-inwestycyjnej).</w:t>
            </w:r>
          </w:p>
          <w:p w14:paraId="3B1DD952" w14:textId="77777777" w:rsidR="003306F9" w:rsidRPr="00F344FD" w:rsidRDefault="00305AC8" w:rsidP="0034457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88" w:hanging="188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  <w:lang w:eastAsia="pl-PL"/>
              </w:rPr>
              <w:lastRenderedPageBreak/>
              <w:t>Wypracowanie narzędzi badawczych umożliwiających przygotowanie analiz na potrzeby opracowania strategii oraz przygotowanie pilotażu dla klastra CCUS w Polsce w ramach kolejnej fazy.</w:t>
            </w:r>
            <w:r w:rsidRPr="00F344FD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476703" w14:paraId="1DF17D6F" w14:textId="77777777" w:rsidTr="003306F9">
        <w:trPr>
          <w:trHeight w:val="473"/>
          <w:jc w:val="center"/>
        </w:trPr>
        <w:tc>
          <w:tcPr>
            <w:tcW w:w="523" w:type="dxa"/>
            <w:vMerge/>
            <w:shd w:val="clear" w:color="auto" w:fill="auto"/>
          </w:tcPr>
          <w:p w14:paraId="0AA9B851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C10B533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180431B9" w14:textId="77777777" w:rsidR="003306F9" w:rsidRPr="00F344FD" w:rsidRDefault="00305AC8" w:rsidP="0096166F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9" w:hanging="1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73F44661" w14:textId="77777777" w:rsidR="003306F9" w:rsidRPr="00F344FD" w:rsidRDefault="00305AC8" w:rsidP="0096166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7D3CFA52" w14:textId="77777777" w:rsidR="003306F9" w:rsidRPr="00F344FD" w:rsidRDefault="00305AC8" w:rsidP="0096166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6" w:type="dxa"/>
            <w:shd w:val="clear" w:color="auto" w:fill="auto"/>
          </w:tcPr>
          <w:p w14:paraId="275C26C8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Koordynacja procesu powstawania i funkcjonowania Hubów Innowacji Zielonych (GIH) w zakresie transformacji w kierunku gospodarki o obiegu zamkniętym, w tym przeprowadzenie konkursu, oceny </w:t>
            </w:r>
            <w:r w:rsidRPr="00F344FD">
              <w:rPr>
                <w:rFonts w:ascii="Arial" w:hAnsi="Arial" w:cs="Arial"/>
                <w:sz w:val="14"/>
                <w:szCs w:val="14"/>
              </w:rPr>
              <w:br/>
              <w:t>oraz wyboru konsorcjów, które będą pełnić rolę GIH.</w:t>
            </w:r>
          </w:p>
        </w:tc>
        <w:tc>
          <w:tcPr>
            <w:tcW w:w="5341" w:type="dxa"/>
            <w:shd w:val="clear" w:color="auto" w:fill="auto"/>
          </w:tcPr>
          <w:p w14:paraId="15489E66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Prace nad doku</w:t>
            </w:r>
            <w:r w:rsidRPr="00F344FD">
              <w:rPr>
                <w:rFonts w:ascii="Arial" w:hAnsi="Arial" w:cs="Arial"/>
                <w:sz w:val="14"/>
                <w:szCs w:val="14"/>
              </w:rPr>
              <w:t>mentacją projektową (dostosowanie zakresu zadań potencjalnych GIH do projektu rozporządzenia dot. ekoprojektu).</w:t>
            </w:r>
          </w:p>
        </w:tc>
      </w:tr>
      <w:tr w:rsidR="00476703" w14:paraId="518ABD60" w14:textId="77777777" w:rsidTr="003306F9">
        <w:trPr>
          <w:trHeight w:val="20"/>
          <w:jc w:val="center"/>
        </w:trPr>
        <w:tc>
          <w:tcPr>
            <w:tcW w:w="523" w:type="dxa"/>
            <w:vMerge/>
            <w:shd w:val="clear" w:color="auto" w:fill="auto"/>
          </w:tcPr>
          <w:p w14:paraId="5465BEA6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5E4FD067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36FAE10D" w14:textId="77777777" w:rsidR="003306F9" w:rsidRPr="00F344FD" w:rsidRDefault="00305AC8" w:rsidP="0096166F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9" w:hanging="1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51987D33" w14:textId="77777777" w:rsidR="003306F9" w:rsidRPr="00F344FD" w:rsidRDefault="00305AC8" w:rsidP="0096166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6207E052" w14:textId="77777777" w:rsidR="003306F9" w:rsidRPr="00F344FD" w:rsidRDefault="00305AC8" w:rsidP="0096166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6" w:type="dxa"/>
            <w:shd w:val="clear" w:color="auto" w:fill="auto"/>
          </w:tcPr>
          <w:p w14:paraId="63359EFA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Opracowanie </w:t>
            </w:r>
            <w:bookmarkStart w:id="1" w:name="_Hlk131170411"/>
            <w:r w:rsidRPr="00F344FD">
              <w:rPr>
                <w:rFonts w:ascii="Arial" w:hAnsi="Arial" w:cs="Arial"/>
                <w:sz w:val="14"/>
                <w:szCs w:val="14"/>
              </w:rPr>
              <w:t xml:space="preserve">projektu ustawy o działalności kosmicznej </w:t>
            </w:r>
            <w:bookmarkEnd w:id="1"/>
            <w:r w:rsidRPr="00F344FD">
              <w:rPr>
                <w:rFonts w:ascii="Arial" w:hAnsi="Arial" w:cs="Arial"/>
                <w:sz w:val="14"/>
                <w:szCs w:val="14"/>
              </w:rPr>
              <w:t xml:space="preserve">(ustawa będzie regulowała zasady i warunki wykonywania działalności </w:t>
            </w:r>
            <w:r w:rsidRPr="00F344FD">
              <w:rPr>
                <w:rFonts w:ascii="Arial" w:hAnsi="Arial" w:cs="Arial"/>
                <w:sz w:val="14"/>
                <w:szCs w:val="14"/>
              </w:rPr>
              <w:t>kosmicznej; stanowiła wykonanie międzynarodowych zobowiązań spoczywających na RP w zakresie ustanowienia krajowego rejestru obiektów kosmicznych oraz zapewnienia skutecznego i stałego nadzoru na działalnością kosmiczną; regulowała odpowiedzialność za szkod</w:t>
            </w:r>
            <w:r w:rsidRPr="00F344FD">
              <w:rPr>
                <w:rFonts w:ascii="Arial" w:hAnsi="Arial" w:cs="Arial"/>
                <w:sz w:val="14"/>
                <w:szCs w:val="14"/>
              </w:rPr>
              <w:t>ę spowodowaną przez obiekt kosmiczny, w zakresie w jakim kwestia ta nie jest uregulowana postanowieniami umów międzynarodowych).</w:t>
            </w:r>
          </w:p>
        </w:tc>
        <w:tc>
          <w:tcPr>
            <w:tcW w:w="5341" w:type="dxa"/>
            <w:shd w:val="clear" w:color="auto" w:fill="auto"/>
          </w:tcPr>
          <w:p w14:paraId="1B20B9F5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1.07.2022 – wniosek o wpis do wykazu prac legislacyjnych Rady Ministrów.</w:t>
            </w:r>
          </w:p>
        </w:tc>
      </w:tr>
      <w:tr w:rsidR="00476703" w14:paraId="066951C8" w14:textId="77777777" w:rsidTr="003306F9">
        <w:trPr>
          <w:trHeight w:val="20"/>
          <w:jc w:val="center"/>
        </w:trPr>
        <w:tc>
          <w:tcPr>
            <w:tcW w:w="523" w:type="dxa"/>
            <w:vMerge/>
            <w:shd w:val="clear" w:color="auto" w:fill="auto"/>
          </w:tcPr>
          <w:p w14:paraId="528FEFC1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6ED9DD2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14CC71E9" w14:textId="77777777" w:rsidR="003306F9" w:rsidRPr="00F344FD" w:rsidRDefault="00305AC8" w:rsidP="0096166F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9" w:hanging="1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023AAB6D" w14:textId="77777777" w:rsidR="003306F9" w:rsidRPr="00F344FD" w:rsidRDefault="00305AC8" w:rsidP="0096166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1FCF156B" w14:textId="77777777" w:rsidR="003306F9" w:rsidRPr="00F344FD" w:rsidRDefault="00305AC8" w:rsidP="0096166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6" w:type="dxa"/>
            <w:shd w:val="clear" w:color="auto" w:fill="auto"/>
          </w:tcPr>
          <w:p w14:paraId="667572C7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Opracowanie projektu rozporządzenia w sprawie szczegółowego przeznaczenia, warunków i trybu udzielania niefinansowego oraz finansowego wsparcia przez Polską Agencję Kosmiczną, w ramach pomocy publicznej i pomocy de minimis.</w:t>
            </w:r>
          </w:p>
        </w:tc>
        <w:tc>
          <w:tcPr>
            <w:tcW w:w="5341" w:type="dxa"/>
            <w:shd w:val="clear" w:color="auto" w:fill="auto"/>
          </w:tcPr>
          <w:p w14:paraId="42C12305" w14:textId="77777777" w:rsidR="003306F9" w:rsidRPr="00F344FD" w:rsidRDefault="00305AC8" w:rsidP="00961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Projekt rozporządzenia (etap kon</w:t>
            </w:r>
            <w:r w:rsidRPr="00F344FD">
              <w:rPr>
                <w:rFonts w:ascii="Arial" w:hAnsi="Arial" w:cs="Arial"/>
                <w:sz w:val="14"/>
                <w:szCs w:val="14"/>
              </w:rPr>
              <w:t>sultacji).</w:t>
            </w:r>
          </w:p>
        </w:tc>
      </w:tr>
      <w:tr w:rsidR="00476703" w14:paraId="222DB50D" w14:textId="77777777" w:rsidTr="003306F9">
        <w:trPr>
          <w:trHeight w:val="20"/>
          <w:jc w:val="center"/>
        </w:trPr>
        <w:tc>
          <w:tcPr>
            <w:tcW w:w="523" w:type="dxa"/>
            <w:vMerge/>
            <w:shd w:val="clear" w:color="auto" w:fill="auto"/>
          </w:tcPr>
          <w:p w14:paraId="11732CC4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A891D25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492FC1EC" w14:textId="77777777" w:rsidR="003306F9" w:rsidRPr="00F344FD" w:rsidRDefault="00305AC8" w:rsidP="0096166F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9" w:hanging="1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482F5E64" w14:textId="77777777" w:rsidR="003306F9" w:rsidRPr="00F344FD" w:rsidRDefault="00305AC8" w:rsidP="0096166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5C44EC22" w14:textId="77777777" w:rsidR="003306F9" w:rsidRPr="00F344FD" w:rsidRDefault="00305AC8" w:rsidP="0096166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6" w:type="dxa"/>
            <w:shd w:val="clear" w:color="auto" w:fill="auto"/>
          </w:tcPr>
          <w:p w14:paraId="5B23AAF8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Koordynowanie i prowadzenie działań związanych z członkostwem Polski w ESA, w tym w zakresie, przygotowania polskiej subskrypcji do programów ESA w związku z Radą Ministerialną ESA w 2022 r., funkcjonowania Delegacji Polskiej do ESA.</w:t>
            </w:r>
          </w:p>
        </w:tc>
        <w:tc>
          <w:tcPr>
            <w:tcW w:w="5341" w:type="dxa"/>
            <w:shd w:val="clear" w:color="auto" w:fill="auto"/>
          </w:tcPr>
          <w:p w14:paraId="0262C50A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22-23.11.2022 r. Rada Ministerialna Europejskiej Agencji Kosmicznej (CM22) – deklaracja dot. partycypacji PL w finansowaniu programów ESA </w:t>
            </w:r>
          </w:p>
        </w:tc>
      </w:tr>
      <w:tr w:rsidR="00476703" w14:paraId="14F8BC17" w14:textId="77777777" w:rsidTr="003306F9">
        <w:trPr>
          <w:trHeight w:val="20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4E8771D7" w14:textId="77777777" w:rsidR="003306F9" w:rsidRPr="00F344FD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14:paraId="3D2725D7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21E36FB1" w14:textId="77777777" w:rsidR="003306F9" w:rsidRPr="00F344FD" w:rsidRDefault="00305AC8" w:rsidP="0096166F">
            <w:pPr>
              <w:numPr>
                <w:ilvl w:val="0"/>
                <w:numId w:val="3"/>
              </w:numPr>
              <w:tabs>
                <w:tab w:val="clear" w:pos="113"/>
              </w:tabs>
              <w:spacing w:after="0" w:line="240" w:lineRule="auto"/>
              <w:ind w:left="252" w:hanging="25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2D4090D3" w14:textId="77777777" w:rsidR="003306F9" w:rsidRPr="00F344FD" w:rsidRDefault="00305AC8" w:rsidP="0096166F">
            <w:pPr>
              <w:spacing w:after="0" w:line="240" w:lineRule="auto"/>
              <w:ind w:left="22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2100B8FC" w14:textId="77777777" w:rsidR="003306F9" w:rsidRPr="00F344FD" w:rsidRDefault="00305AC8" w:rsidP="0096166F">
            <w:pPr>
              <w:spacing w:after="0" w:line="240" w:lineRule="auto"/>
              <w:ind w:left="22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6" w:type="dxa"/>
            <w:shd w:val="clear" w:color="auto" w:fill="auto"/>
          </w:tcPr>
          <w:p w14:paraId="33C55638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Opracowanie i uruchomienie Krajowego Programu Kosmicznego zgodnie z celami i wymogami określonymi w </w:t>
            </w:r>
            <w:r w:rsidRPr="00F344FD">
              <w:rPr>
                <w:rFonts w:ascii="Arial" w:hAnsi="Arial" w:cs="Arial"/>
                <w:sz w:val="14"/>
                <w:szCs w:val="14"/>
              </w:rPr>
              <w:t>Polskiej Strategii Kosmicznej (Krajowy Program Kosmiczny ma obejmować różne rodzaje pomocy dla polskich podmiotów sektora kosmicznego pochodzące z wielu źródeł finansowania przy zaangażowaniu we wdrażanie poszczególnych działań Programu wielu instytucji. Z</w:t>
            </w:r>
            <w:r w:rsidRPr="00F344FD">
              <w:rPr>
                <w:rFonts w:ascii="Arial" w:hAnsi="Arial" w:cs="Arial"/>
                <w:sz w:val="14"/>
                <w:szCs w:val="14"/>
              </w:rPr>
              <w:t>ostaną w nim sprecyzowane cele szczegółowe, których realizacja jest niezbędna dla potrzeb gospodarki i rozwoju polskiego sektora kosmicznego).</w:t>
            </w:r>
          </w:p>
        </w:tc>
        <w:tc>
          <w:tcPr>
            <w:tcW w:w="5341" w:type="dxa"/>
            <w:shd w:val="clear" w:color="auto" w:fill="auto"/>
          </w:tcPr>
          <w:p w14:paraId="34895E70" w14:textId="77777777" w:rsidR="003306F9" w:rsidRPr="00F344FD" w:rsidRDefault="00305AC8" w:rsidP="0096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bookmarkStart w:id="2" w:name="_Hlk131170445"/>
            <w:r w:rsidRPr="00F344FD">
              <w:rPr>
                <w:rFonts w:ascii="Arial" w:hAnsi="Arial" w:cs="Arial"/>
                <w:sz w:val="14"/>
                <w:szCs w:val="14"/>
              </w:rPr>
              <w:t xml:space="preserve">Projekt Krajowego Programu Kosmicznego </w:t>
            </w:r>
            <w:bookmarkEnd w:id="2"/>
            <w:r w:rsidRPr="00F344FD">
              <w:rPr>
                <w:rFonts w:ascii="Arial" w:hAnsi="Arial" w:cs="Arial"/>
                <w:sz w:val="14"/>
                <w:szCs w:val="14"/>
              </w:rPr>
              <w:t xml:space="preserve">(korekta w wyniku </w:t>
            </w:r>
            <w:r w:rsidRPr="00F344FD">
              <w:rPr>
                <w:rFonts w:ascii="Arial" w:hAnsi="Arial" w:cs="Arial"/>
                <w:sz w:val="14"/>
                <w:szCs w:val="14"/>
              </w:rPr>
              <w:t>rekomendacji Rządowego</w:t>
            </w:r>
            <w:r w:rsidRPr="00F344FD">
              <w:rPr>
                <w:rFonts w:ascii="Arial" w:hAnsi="Arial" w:cs="Arial"/>
                <w:sz w:val="14"/>
                <w:szCs w:val="14"/>
              </w:rPr>
              <w:t xml:space="preserve"> Centrum Analiz KPRM (pismo z dnia</w:t>
            </w:r>
            <w:r w:rsidRPr="00F344FD">
              <w:rPr>
                <w:rFonts w:ascii="Arial" w:hAnsi="Arial" w:cs="Arial"/>
                <w:sz w:val="14"/>
                <w:szCs w:val="14"/>
              </w:rPr>
              <w:t xml:space="preserve"> 12 grudnia 2022 r.) – ponowny wniosek o wpis do Wykazu prac RM.</w:t>
            </w:r>
          </w:p>
        </w:tc>
      </w:tr>
      <w:tr w:rsidR="00476703" w14:paraId="742ECFAC" w14:textId="77777777" w:rsidTr="003306F9">
        <w:trPr>
          <w:trHeight w:val="20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25548A2F" w14:textId="77777777" w:rsidR="003306F9" w:rsidRPr="00F344FD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14:paraId="37460005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137B9C95" w14:textId="77777777" w:rsidR="003306F9" w:rsidRPr="00F344FD" w:rsidRDefault="00305AC8" w:rsidP="0096166F">
            <w:pPr>
              <w:numPr>
                <w:ilvl w:val="0"/>
                <w:numId w:val="3"/>
              </w:numPr>
              <w:tabs>
                <w:tab w:val="clear" w:pos="113"/>
              </w:tabs>
              <w:spacing w:after="0" w:line="240" w:lineRule="auto"/>
              <w:ind w:left="252" w:hanging="25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0832AEAA" w14:textId="77777777" w:rsidR="003306F9" w:rsidRPr="00F344FD" w:rsidRDefault="00305AC8" w:rsidP="0096166F">
            <w:pPr>
              <w:spacing w:after="0" w:line="240" w:lineRule="auto"/>
              <w:ind w:left="22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1B635B85" w14:textId="77777777" w:rsidR="003306F9" w:rsidRPr="00F344FD" w:rsidRDefault="00305AC8" w:rsidP="0096166F">
            <w:pPr>
              <w:spacing w:after="0" w:line="240" w:lineRule="auto"/>
              <w:ind w:left="22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6" w:type="dxa"/>
            <w:shd w:val="clear" w:color="auto" w:fill="auto"/>
          </w:tcPr>
          <w:p w14:paraId="4DBAB3CA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Działalność Inkubatora Biznesowego Europejskiej Agencji Kosmicznej w Polsce (ESA BIC), w tym współfinansowanie ze środków polskiej składki do ESA oraz monitorowanie </w:t>
            </w:r>
            <w:r w:rsidRPr="00F344FD">
              <w:rPr>
                <w:rFonts w:ascii="Arial" w:hAnsi="Arial" w:cs="Arial"/>
                <w:sz w:val="14"/>
                <w:szCs w:val="14"/>
              </w:rPr>
              <w:t>działalności ESA BIC.</w:t>
            </w:r>
          </w:p>
        </w:tc>
        <w:tc>
          <w:tcPr>
            <w:tcW w:w="5341" w:type="dxa"/>
            <w:shd w:val="clear" w:color="auto" w:fill="auto"/>
          </w:tcPr>
          <w:p w14:paraId="0E902840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27.11 2022 r. - umowa pomiędzy Europejską Agencją Kosmiczną (ESA) a Agencją Rozwoju Przedsiębiorczości (ARP) powołująca Inkubator Przedsiębiorczości Europejskiej Agencji Kosmicznej w Polsce</w:t>
            </w:r>
            <w:r w:rsidRPr="00F344FD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F344FD">
              <w:rPr>
                <w:rFonts w:ascii="Arial" w:hAnsi="Arial" w:cs="Arial"/>
                <w:sz w:val="14"/>
                <w:szCs w:val="14"/>
              </w:rPr>
              <w:t xml:space="preserve">(ESA BIC). </w:t>
            </w:r>
          </w:p>
          <w:p w14:paraId="4B64C6E3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18.01.2023 r. ogłoszenie przez A</w:t>
            </w:r>
            <w:r w:rsidRPr="00F344FD">
              <w:rPr>
                <w:rFonts w:ascii="Arial" w:hAnsi="Arial" w:cs="Arial"/>
                <w:sz w:val="14"/>
                <w:szCs w:val="14"/>
              </w:rPr>
              <w:t>RP naboru wniosków na inkubacje startupów w Polsce.</w:t>
            </w:r>
          </w:p>
        </w:tc>
      </w:tr>
      <w:tr w:rsidR="00476703" w14:paraId="3B9F8AF7" w14:textId="77777777" w:rsidTr="003306F9">
        <w:trPr>
          <w:trHeight w:val="20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42E1F830" w14:textId="77777777" w:rsidR="003306F9" w:rsidRPr="00F344FD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14:paraId="71FB2945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4B6B221E" w14:textId="77777777" w:rsidR="003306F9" w:rsidRPr="00F344FD" w:rsidRDefault="00305AC8" w:rsidP="0096166F">
            <w:pPr>
              <w:numPr>
                <w:ilvl w:val="0"/>
                <w:numId w:val="3"/>
              </w:numPr>
              <w:tabs>
                <w:tab w:val="clear" w:pos="113"/>
              </w:tabs>
              <w:spacing w:after="0" w:line="240" w:lineRule="auto"/>
              <w:ind w:left="252" w:hanging="25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6808C205" w14:textId="77777777" w:rsidR="003306F9" w:rsidRPr="00F344FD" w:rsidRDefault="00305AC8" w:rsidP="0096166F">
            <w:pPr>
              <w:spacing w:after="0" w:line="240" w:lineRule="auto"/>
              <w:ind w:left="22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330833F3" w14:textId="77777777" w:rsidR="003306F9" w:rsidRPr="00F344FD" w:rsidRDefault="00305AC8" w:rsidP="0096166F">
            <w:pPr>
              <w:spacing w:after="0" w:line="240" w:lineRule="auto"/>
              <w:ind w:left="22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6" w:type="dxa"/>
            <w:shd w:val="clear" w:color="auto" w:fill="auto"/>
          </w:tcPr>
          <w:p w14:paraId="5CBDCDF6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Realizowanie zadań Instytucji odpowiedzialnej za wdrożenie reformy „Zwiększenie wykorzystania danych satelitarnych na potrzeby państwa i gospodarki” w ramach Krajowego Programu Odbudowy i Zwiększania Odporności oraz Instytucji odpowiedzialnej za inwestycję</w:t>
            </w:r>
            <w:r w:rsidRPr="00F344FD">
              <w:rPr>
                <w:rFonts w:ascii="Arial" w:hAnsi="Arial" w:cs="Arial"/>
                <w:sz w:val="14"/>
                <w:szCs w:val="14"/>
              </w:rPr>
              <w:t xml:space="preserve"> „Rozbudowa krajowego systemu serwisów monitoringowych, produktów, narzędzi analitycznych i usług i towarzyszącej infrastruktury wykorzystujących dane satelitarne” w ramach KPO - w zakresie Narodowego Systemu Informacji Satelitarnej. </w:t>
            </w:r>
          </w:p>
        </w:tc>
        <w:tc>
          <w:tcPr>
            <w:tcW w:w="5341" w:type="dxa"/>
            <w:shd w:val="clear" w:color="auto" w:fill="auto"/>
          </w:tcPr>
          <w:p w14:paraId="78934AA7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Systematyczny monitor</w:t>
            </w:r>
            <w:r w:rsidRPr="00F344FD">
              <w:rPr>
                <w:rFonts w:ascii="Arial" w:hAnsi="Arial" w:cs="Arial"/>
                <w:sz w:val="14"/>
                <w:szCs w:val="14"/>
              </w:rPr>
              <w:t>ing prac realizowanych przez Polską Agencję Kosmiczną (działania związane z budową Krajowego Systemu Informacji Satelitarnej, w tym tworzenie warunków organizacyjno-technicznych oraz rozwój usług i produktów opartych na danych satelitarnych, które będą sta</w:t>
            </w:r>
            <w:r w:rsidRPr="00F344FD">
              <w:rPr>
                <w:rFonts w:ascii="Arial" w:hAnsi="Arial" w:cs="Arial"/>
                <w:sz w:val="14"/>
                <w:szCs w:val="14"/>
              </w:rPr>
              <w:t>nowią zasoby NSIS).</w:t>
            </w:r>
          </w:p>
          <w:p w14:paraId="45A3E546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76703" w14:paraId="30E2DB35" w14:textId="77777777" w:rsidTr="003306F9">
        <w:trPr>
          <w:trHeight w:val="20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72A30C14" w14:textId="77777777" w:rsidR="003306F9" w:rsidRPr="00F344FD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14:paraId="7413601C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265B1453" w14:textId="77777777" w:rsidR="003306F9" w:rsidRPr="00F344FD" w:rsidRDefault="00305AC8" w:rsidP="0096166F">
            <w:pPr>
              <w:numPr>
                <w:ilvl w:val="0"/>
                <w:numId w:val="3"/>
              </w:numPr>
              <w:tabs>
                <w:tab w:val="clear" w:pos="113"/>
              </w:tabs>
              <w:spacing w:after="0" w:line="240" w:lineRule="auto"/>
              <w:ind w:left="252" w:hanging="25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0F277B43" w14:textId="77777777" w:rsidR="003306F9" w:rsidRPr="00F344FD" w:rsidRDefault="00305AC8" w:rsidP="0096166F">
            <w:pPr>
              <w:spacing w:after="0" w:line="240" w:lineRule="auto"/>
              <w:ind w:left="22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78B07B46" w14:textId="77777777" w:rsidR="003306F9" w:rsidRPr="00F344FD" w:rsidRDefault="00305AC8" w:rsidP="0096166F">
            <w:pPr>
              <w:spacing w:after="0" w:line="240" w:lineRule="auto"/>
              <w:ind w:left="22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6" w:type="dxa"/>
            <w:shd w:val="clear" w:color="auto" w:fill="auto"/>
          </w:tcPr>
          <w:p w14:paraId="257626A4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Rozwój działań „Platformy Przemysłu Przyszłości 4.0”, w tym: </w:t>
            </w:r>
          </w:p>
          <w:p w14:paraId="40B51EF2" w14:textId="77777777" w:rsidR="003306F9" w:rsidRPr="00F344FD" w:rsidRDefault="00305AC8" w:rsidP="0096166F">
            <w:pPr>
              <w:numPr>
                <w:ilvl w:val="0"/>
                <w:numId w:val="37"/>
              </w:numPr>
              <w:spacing w:after="0" w:line="240" w:lineRule="auto"/>
              <w:ind w:left="180" w:hanging="180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lastRenderedPageBreak/>
              <w:t>rozwijanie działalności operacyjnej, w tym świadczenia usług przez Fundację Platformy Przemysłu Przyszłości (FPPP);</w:t>
            </w:r>
          </w:p>
          <w:p w14:paraId="7F70FAAF" w14:textId="77777777" w:rsidR="003306F9" w:rsidRPr="00F344FD" w:rsidRDefault="00305AC8" w:rsidP="0096166F">
            <w:pPr>
              <w:numPr>
                <w:ilvl w:val="0"/>
                <w:numId w:val="37"/>
              </w:numPr>
              <w:spacing w:after="0" w:line="240" w:lineRule="auto"/>
              <w:ind w:left="180" w:hanging="180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monitorowanie zadań realizowanych przez FPPP.</w:t>
            </w:r>
          </w:p>
        </w:tc>
        <w:tc>
          <w:tcPr>
            <w:tcW w:w="5341" w:type="dxa"/>
            <w:shd w:val="clear" w:color="auto" w:fill="auto"/>
          </w:tcPr>
          <w:p w14:paraId="2C4E046F" w14:textId="77777777" w:rsidR="003306F9" w:rsidRPr="00F344FD" w:rsidRDefault="00305AC8" w:rsidP="00DB1D7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lastRenderedPageBreak/>
              <w:t xml:space="preserve">Realizacja Strategii FPPP na lata 2022-2025, w tym: </w:t>
            </w:r>
          </w:p>
          <w:p w14:paraId="480CEFB7" w14:textId="77777777" w:rsidR="003306F9" w:rsidRPr="00F344FD" w:rsidRDefault="00305AC8" w:rsidP="00DB1D7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88" w:hanging="188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F344FD">
              <w:rPr>
                <w:rFonts w:ascii="Arial" w:hAnsi="Arial" w:cs="Arial"/>
                <w:sz w:val="14"/>
                <w:szCs w:val="14"/>
                <w:lang w:eastAsia="pl-PL"/>
              </w:rPr>
              <w:lastRenderedPageBreak/>
              <w:t>organizacja lub udział w: przedsięwzięciach informacyjno-promocyjnych, szkoleniach, warsztatach i seminariach, pokazach demonstracyjnych, spotkaniach integrujących przedsiębiorców w obszarze transformacj</w:t>
            </w:r>
            <w:r w:rsidRPr="00F344FD">
              <w:rPr>
                <w:rFonts w:ascii="Arial" w:hAnsi="Arial" w:cs="Arial"/>
                <w:sz w:val="14"/>
                <w:szCs w:val="14"/>
                <w:lang w:eastAsia="pl-PL"/>
              </w:rPr>
              <w:t xml:space="preserve">i cyfrowej, ─ różnych formach doradztwa; </w:t>
            </w:r>
          </w:p>
          <w:p w14:paraId="33550DB5" w14:textId="77777777" w:rsidR="003306F9" w:rsidRPr="00F344FD" w:rsidRDefault="00305AC8" w:rsidP="00DB1D7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88" w:hanging="188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  <w:lang w:eastAsia="pl-PL"/>
              </w:rPr>
              <w:t>inicjowanie projektów badawczych i przygotowywanie analiz, koncepcji lub strategii Fundacji</w:t>
            </w:r>
            <w:r w:rsidRPr="00F344FD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60FBA481" w14:textId="77777777" w:rsidR="003306F9" w:rsidRPr="00F344FD" w:rsidRDefault="00305AC8" w:rsidP="0096166F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[</w:t>
            </w:r>
            <w:r w:rsidRPr="00F344FD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w oparciu o ustawę z dnia 7 lipca 2022 r. o zmianie niektórych ustaw w zakresie sposobu finansowania programów </w:t>
            </w:r>
            <w:r w:rsidRPr="00F344FD">
              <w:rPr>
                <w:rFonts w:ascii="Arial" w:hAnsi="Arial" w:cs="Arial"/>
                <w:i/>
                <w:iCs/>
                <w:sz w:val="14"/>
                <w:szCs w:val="14"/>
              </w:rPr>
              <w:t>mieszkaniowych, od 1.08.2022 r. zadania w zakresie nadzoru nad FPPP przejął minister właściwy ds. rozwoju regionalnego</w:t>
            </w:r>
            <w:r w:rsidRPr="00F344FD">
              <w:rPr>
                <w:rFonts w:ascii="Arial" w:hAnsi="Arial" w:cs="Arial"/>
                <w:sz w:val="14"/>
                <w:szCs w:val="14"/>
              </w:rPr>
              <w:t>].</w:t>
            </w:r>
          </w:p>
        </w:tc>
      </w:tr>
      <w:tr w:rsidR="00476703" w14:paraId="0972CF8B" w14:textId="77777777" w:rsidTr="003306F9">
        <w:trPr>
          <w:trHeight w:val="20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0A003AC7" w14:textId="77777777" w:rsidR="003306F9" w:rsidRPr="00F344FD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14:paraId="45DB9273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138E1B6C" w14:textId="77777777" w:rsidR="003306F9" w:rsidRPr="00F344FD" w:rsidRDefault="00305AC8" w:rsidP="0096166F">
            <w:pPr>
              <w:numPr>
                <w:ilvl w:val="0"/>
                <w:numId w:val="3"/>
              </w:numPr>
              <w:tabs>
                <w:tab w:val="clear" w:pos="113"/>
              </w:tabs>
              <w:spacing w:after="0" w:line="240" w:lineRule="auto"/>
              <w:ind w:left="252" w:hanging="25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4DBEC950" w14:textId="77777777" w:rsidR="003306F9" w:rsidRPr="00F344FD" w:rsidRDefault="00305AC8" w:rsidP="0096166F">
            <w:pPr>
              <w:spacing w:after="0" w:line="240" w:lineRule="auto"/>
              <w:ind w:left="226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2B3DDC0E" w14:textId="77777777" w:rsidR="003306F9" w:rsidRPr="00F344FD" w:rsidRDefault="00305AC8" w:rsidP="0096166F">
            <w:pPr>
              <w:spacing w:after="0" w:line="240" w:lineRule="auto"/>
              <w:ind w:left="226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3966" w:type="dxa"/>
            <w:shd w:val="clear" w:color="auto" w:fill="auto"/>
          </w:tcPr>
          <w:p w14:paraId="7F2FBE54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Wdrażanie działań wynikających z europejskiej inicjatywy IPCEI, której celem jest połączenie wysiłków europejskich państw oraz firm na rzecz budowy silnego europejskiego przemysłu w obszarach m.in.: </w:t>
            </w:r>
          </w:p>
          <w:p w14:paraId="65A59406" w14:textId="77777777" w:rsidR="003306F9" w:rsidRPr="00F344FD" w:rsidRDefault="00305AC8" w:rsidP="0096166F">
            <w:pPr>
              <w:numPr>
                <w:ilvl w:val="0"/>
                <w:numId w:val="38"/>
              </w:numPr>
              <w:spacing w:after="0" w:line="240" w:lineRule="auto"/>
              <w:ind w:left="180" w:hanging="180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technologii bateryjnych, wodorowych oraz w obszarze mikr</w:t>
            </w:r>
            <w:r w:rsidRPr="00F344FD">
              <w:rPr>
                <w:rFonts w:ascii="Arial" w:hAnsi="Arial" w:cs="Arial"/>
                <w:sz w:val="14"/>
                <w:szCs w:val="14"/>
              </w:rPr>
              <w:t>oelektroniki;</w:t>
            </w:r>
          </w:p>
          <w:p w14:paraId="1C2C9F98" w14:textId="77777777" w:rsidR="003306F9" w:rsidRPr="00F344FD" w:rsidRDefault="00305AC8" w:rsidP="0096166F">
            <w:pPr>
              <w:numPr>
                <w:ilvl w:val="0"/>
                <w:numId w:val="38"/>
              </w:numPr>
              <w:spacing w:after="0" w:line="240" w:lineRule="auto"/>
              <w:ind w:left="180" w:hanging="180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budowy łańcucha wartości w zakresie gospodarki wodorowej.</w:t>
            </w:r>
          </w:p>
        </w:tc>
        <w:tc>
          <w:tcPr>
            <w:tcW w:w="5341" w:type="dxa"/>
            <w:shd w:val="clear" w:color="auto" w:fill="auto"/>
          </w:tcPr>
          <w:p w14:paraId="76F355E5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Udział PL w projektach IPCEI z obszarów rozwoju: (i) technologii baterii do pojazdów elektrycznych (głównie związanych z recyklingiem tych baterii), (ii) technologii i systemów wodorow</w:t>
            </w:r>
            <w:r w:rsidRPr="00F344FD">
              <w:rPr>
                <w:rFonts w:ascii="Arial" w:hAnsi="Arial" w:cs="Arial"/>
                <w:sz w:val="14"/>
                <w:szCs w:val="14"/>
              </w:rPr>
              <w:t>ych, (iii) mikroelektroniki oraz (iv) zdrowia.</w:t>
            </w:r>
          </w:p>
          <w:p w14:paraId="70331D90" w14:textId="77777777" w:rsidR="003306F9" w:rsidRPr="00F344FD" w:rsidRDefault="00305AC8" w:rsidP="009D00B1">
            <w:pPr>
              <w:numPr>
                <w:ilvl w:val="0"/>
                <w:numId w:val="48"/>
              </w:numPr>
              <w:spacing w:after="0" w:line="240" w:lineRule="auto"/>
              <w:ind w:left="131" w:hanging="164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W ramach IPCEI bateryjnego realizacja projektu Elemental Holding (wsparcie ze środków NCBiR);</w:t>
            </w:r>
          </w:p>
          <w:p w14:paraId="74020263" w14:textId="77777777" w:rsidR="003306F9" w:rsidRPr="00F344FD" w:rsidRDefault="00305AC8" w:rsidP="009D00B1">
            <w:pPr>
              <w:numPr>
                <w:ilvl w:val="0"/>
                <w:numId w:val="48"/>
              </w:numPr>
              <w:spacing w:after="0" w:line="240" w:lineRule="auto"/>
              <w:ind w:left="131" w:hanging="164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W ramach IPCEI wodorowego (nadzór MRiT) - notyfikacja KE projektu Synthos Dwory; przekazanie do notyfikacji projekt</w:t>
            </w:r>
            <w:r w:rsidRPr="00F344FD">
              <w:rPr>
                <w:rFonts w:ascii="Arial" w:hAnsi="Arial" w:cs="Arial"/>
                <w:sz w:val="14"/>
                <w:szCs w:val="14"/>
              </w:rPr>
              <w:t>u PGNiG (nadzorowany przez MRiT w części R&amp;D);</w:t>
            </w:r>
          </w:p>
          <w:p w14:paraId="0C229185" w14:textId="77777777" w:rsidR="003306F9" w:rsidRPr="00F344FD" w:rsidRDefault="00305AC8" w:rsidP="009D00B1">
            <w:pPr>
              <w:numPr>
                <w:ilvl w:val="0"/>
                <w:numId w:val="48"/>
              </w:numPr>
              <w:spacing w:after="0" w:line="240" w:lineRule="auto"/>
              <w:ind w:left="131" w:hanging="164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W ramach IPCEI Mikroelektronika we współpracy z UOKIK faza prenotyfikacji projektu - udzielaniu wyjaśnień i uzupełnień dokumentacji projektowej przez firmę Vigo Photonics S.A. </w:t>
            </w:r>
          </w:p>
          <w:p w14:paraId="2535510B" w14:textId="77777777" w:rsidR="003306F9" w:rsidRPr="00F344FD" w:rsidRDefault="00305AC8" w:rsidP="000B74F5">
            <w:pPr>
              <w:numPr>
                <w:ilvl w:val="0"/>
                <w:numId w:val="48"/>
              </w:numPr>
              <w:spacing w:after="0" w:line="240" w:lineRule="auto"/>
              <w:ind w:left="131" w:hanging="164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Działania związane z przystąpieniem do inicjatywy IPCEI Health.</w:t>
            </w:r>
          </w:p>
        </w:tc>
      </w:tr>
      <w:tr w:rsidR="00476703" w14:paraId="5D39ED8E" w14:textId="77777777" w:rsidTr="003306F9">
        <w:trPr>
          <w:trHeight w:val="20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1490B1FC" w14:textId="77777777" w:rsidR="003306F9" w:rsidRPr="00F344FD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14:paraId="0E08C3A7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01468C81" w14:textId="77777777" w:rsidR="003306F9" w:rsidRPr="00F344FD" w:rsidRDefault="00305AC8" w:rsidP="0096166F">
            <w:pPr>
              <w:numPr>
                <w:ilvl w:val="0"/>
                <w:numId w:val="3"/>
              </w:numPr>
              <w:tabs>
                <w:tab w:val="clear" w:pos="113"/>
              </w:tabs>
              <w:spacing w:after="0" w:line="240" w:lineRule="auto"/>
              <w:ind w:left="252" w:hanging="25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0A88D223" w14:textId="77777777" w:rsidR="003306F9" w:rsidRPr="00F344FD" w:rsidRDefault="00305AC8" w:rsidP="0096166F">
            <w:pPr>
              <w:spacing w:after="0" w:line="240" w:lineRule="auto"/>
              <w:ind w:left="22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3DF22EB5" w14:textId="77777777" w:rsidR="003306F9" w:rsidRPr="00F344FD" w:rsidRDefault="00305AC8" w:rsidP="0096166F">
            <w:pPr>
              <w:spacing w:after="0" w:line="240" w:lineRule="auto"/>
              <w:ind w:left="22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6" w:type="dxa"/>
            <w:shd w:val="clear" w:color="auto" w:fill="auto"/>
          </w:tcPr>
          <w:p w14:paraId="0EF69842" w14:textId="77777777" w:rsidR="003306F9" w:rsidRPr="00F344FD" w:rsidRDefault="00305AC8" w:rsidP="0096166F">
            <w:pPr>
              <w:spacing w:after="0" w:line="240" w:lineRule="auto"/>
              <w:ind w:left="36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Podjęcie działań zmierzających do rozpoczęcia wdrażania </w:t>
            </w:r>
            <w:r w:rsidRPr="00F344FD">
              <w:rPr>
                <w:rFonts w:ascii="Arial" w:hAnsi="Arial" w:cs="Arial"/>
                <w:i/>
                <w:sz w:val="14"/>
                <w:szCs w:val="14"/>
              </w:rPr>
              <w:t>Polityki zakupowej państwa</w:t>
            </w:r>
            <w:r w:rsidRPr="00F344FD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341" w:type="dxa"/>
            <w:shd w:val="clear" w:color="auto" w:fill="auto"/>
          </w:tcPr>
          <w:p w14:paraId="253BC424" w14:textId="77777777" w:rsidR="003306F9" w:rsidRPr="00F344FD" w:rsidRDefault="00305AC8" w:rsidP="009D00B1">
            <w:pPr>
              <w:numPr>
                <w:ilvl w:val="0"/>
                <w:numId w:val="48"/>
              </w:numPr>
              <w:spacing w:after="0" w:line="240" w:lineRule="auto"/>
              <w:ind w:left="131" w:hanging="164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Rozpoczęcie procesu realizacji platformy internetowej, która będzie stanowiła centralne </w:t>
            </w:r>
            <w:r w:rsidRPr="00F344FD">
              <w:rPr>
                <w:rFonts w:ascii="Arial" w:hAnsi="Arial" w:cs="Arial"/>
                <w:sz w:val="14"/>
                <w:szCs w:val="14"/>
              </w:rPr>
              <w:t>repozytorium wiedzy na temat zamówień publicznych;</w:t>
            </w:r>
          </w:p>
          <w:p w14:paraId="00E05A58" w14:textId="77777777" w:rsidR="003306F9" w:rsidRPr="00F344FD" w:rsidRDefault="00305AC8" w:rsidP="009D00B1">
            <w:pPr>
              <w:numPr>
                <w:ilvl w:val="0"/>
                <w:numId w:val="48"/>
              </w:numPr>
              <w:spacing w:after="0" w:line="240" w:lineRule="auto"/>
              <w:ind w:left="131" w:hanging="164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Kampania informacyjna mająca na celu promocję priorytetów i celów Polityki zakupowej państwa w mediach społecznościowych, internetowych i tradycyjnych;</w:t>
            </w:r>
          </w:p>
          <w:p w14:paraId="39F69D76" w14:textId="77777777" w:rsidR="003306F9" w:rsidRPr="00F344FD" w:rsidRDefault="00305AC8" w:rsidP="009D00B1">
            <w:pPr>
              <w:numPr>
                <w:ilvl w:val="0"/>
                <w:numId w:val="48"/>
              </w:numPr>
              <w:spacing w:after="0" w:line="240" w:lineRule="auto"/>
              <w:ind w:left="131" w:hanging="164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Przeprowadzenie ankiety dedykowanej MŚP dotyczącej id</w:t>
            </w:r>
            <w:r w:rsidRPr="00F344FD">
              <w:rPr>
                <w:rFonts w:ascii="Arial" w:hAnsi="Arial" w:cs="Arial"/>
                <w:sz w:val="14"/>
                <w:szCs w:val="14"/>
              </w:rPr>
              <w:t>entyfikacji barier w dostępie do zamówień publicznych oraz potrzeb szkoleniowych MŚP;</w:t>
            </w:r>
          </w:p>
          <w:p w14:paraId="45039A40" w14:textId="77777777" w:rsidR="003306F9" w:rsidRPr="00F344FD" w:rsidRDefault="00305AC8" w:rsidP="009D00B1">
            <w:pPr>
              <w:numPr>
                <w:ilvl w:val="0"/>
                <w:numId w:val="48"/>
              </w:numPr>
              <w:spacing w:after="0" w:line="240" w:lineRule="auto"/>
              <w:ind w:left="131" w:hanging="164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Podjęcie prac związanych z przygotowaniem programu szkoleń dla MŚP z obszaru zamówień publicznych;</w:t>
            </w:r>
          </w:p>
          <w:p w14:paraId="36415B26" w14:textId="77777777" w:rsidR="003306F9" w:rsidRPr="00F344FD" w:rsidRDefault="00305AC8" w:rsidP="009D00B1">
            <w:pPr>
              <w:numPr>
                <w:ilvl w:val="0"/>
                <w:numId w:val="48"/>
              </w:numPr>
              <w:spacing w:after="0" w:line="240" w:lineRule="auto"/>
              <w:ind w:left="131" w:hanging="164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Przygotowanie przewodnika dotyczącego sposobu tworzenia strategii zakup</w:t>
            </w:r>
            <w:r w:rsidRPr="00F344FD">
              <w:rPr>
                <w:rFonts w:ascii="Arial" w:hAnsi="Arial" w:cs="Arial"/>
                <w:sz w:val="14"/>
                <w:szCs w:val="14"/>
              </w:rPr>
              <w:t>owych oraz zorganizowanie konferencji warsztatowej poświęconej tworzeniu strategii zakupowych przez centralne organy administracji rządowej;</w:t>
            </w:r>
          </w:p>
          <w:p w14:paraId="045288BD" w14:textId="77777777" w:rsidR="003306F9" w:rsidRPr="00F344FD" w:rsidRDefault="00305AC8" w:rsidP="009D00B1">
            <w:pPr>
              <w:numPr>
                <w:ilvl w:val="0"/>
                <w:numId w:val="48"/>
              </w:numPr>
              <w:spacing w:after="0" w:line="240" w:lineRule="auto"/>
              <w:ind w:left="131" w:hanging="164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Prace związane z opracowaniem projektu ustawy dotyczącej certyfikacji wykonawców zamówień publicznych;</w:t>
            </w:r>
          </w:p>
          <w:p w14:paraId="6D547C85" w14:textId="77777777" w:rsidR="003306F9" w:rsidRPr="00F344FD" w:rsidRDefault="00305AC8" w:rsidP="000B74F5">
            <w:pPr>
              <w:numPr>
                <w:ilvl w:val="0"/>
                <w:numId w:val="48"/>
              </w:numPr>
              <w:spacing w:after="0" w:line="240" w:lineRule="auto"/>
              <w:ind w:left="131" w:hanging="164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Zawarcie umowy z Bankiem Światowym dotyczącej wsparcia procesu wdrażania Polityki Zakupowej Państwa.</w:t>
            </w:r>
          </w:p>
        </w:tc>
      </w:tr>
      <w:tr w:rsidR="00476703" w14:paraId="366110C0" w14:textId="77777777" w:rsidTr="003306F9">
        <w:trPr>
          <w:trHeight w:val="743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125B4884" w14:textId="77777777" w:rsidR="003306F9" w:rsidRPr="00F344FD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14:paraId="52F9A0F5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4DA0A8E6" w14:textId="77777777" w:rsidR="003306F9" w:rsidRPr="00F344FD" w:rsidRDefault="00305AC8" w:rsidP="0096166F">
            <w:pPr>
              <w:numPr>
                <w:ilvl w:val="0"/>
                <w:numId w:val="3"/>
              </w:numPr>
              <w:tabs>
                <w:tab w:val="clear" w:pos="113"/>
              </w:tabs>
              <w:spacing w:after="0" w:line="240" w:lineRule="auto"/>
              <w:ind w:left="252" w:hanging="25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277C6DDA" w14:textId="77777777" w:rsidR="003306F9" w:rsidRPr="00F344FD" w:rsidRDefault="00305AC8" w:rsidP="0096166F">
            <w:pPr>
              <w:spacing w:after="0" w:line="240" w:lineRule="auto"/>
              <w:ind w:left="22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6B8F060E" w14:textId="77777777" w:rsidR="003306F9" w:rsidRPr="00F344FD" w:rsidRDefault="00305AC8" w:rsidP="0096166F">
            <w:pPr>
              <w:spacing w:after="0" w:line="240" w:lineRule="auto"/>
              <w:ind w:left="22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6" w:type="dxa"/>
            <w:shd w:val="clear" w:color="auto" w:fill="auto"/>
          </w:tcPr>
          <w:p w14:paraId="68E83A53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Wprowadzenie i realizacja - w ramach umów offsetowych zawartych pomiędzy Skarbem Państwa RP </w:t>
            </w:r>
            <w:r w:rsidRPr="00F344FD">
              <w:rPr>
                <w:rFonts w:ascii="Arial" w:hAnsi="Arial" w:cs="Arial"/>
                <w:sz w:val="14"/>
                <w:szCs w:val="14"/>
              </w:rPr>
              <w:br/>
              <w:t>a Dostawcami Zagranicznymi - nowych projektów offsetowych, dzięki którym nastąpi pozyskanie nowoczesnych technologii, know-how i innych praw własności intelektualn</w:t>
            </w:r>
            <w:r w:rsidRPr="00F344FD">
              <w:rPr>
                <w:rFonts w:ascii="Arial" w:hAnsi="Arial" w:cs="Arial"/>
                <w:sz w:val="14"/>
                <w:szCs w:val="14"/>
              </w:rPr>
              <w:t>ej, co umożliwi polskim przedsiębiorcom nabycie zdolności do serwisowania, napraw, montażu oraz integracji nabywanego uzbrojenia i sprzętu wojskowego.</w:t>
            </w:r>
          </w:p>
        </w:tc>
        <w:tc>
          <w:tcPr>
            <w:tcW w:w="5341" w:type="dxa"/>
            <w:shd w:val="clear" w:color="auto" w:fill="auto"/>
          </w:tcPr>
          <w:p w14:paraId="30126A14" w14:textId="77777777" w:rsidR="003306F9" w:rsidRPr="00F344FD" w:rsidRDefault="00305AC8" w:rsidP="009D00B1">
            <w:pPr>
              <w:numPr>
                <w:ilvl w:val="0"/>
                <w:numId w:val="48"/>
              </w:numPr>
              <w:spacing w:after="0" w:line="240" w:lineRule="auto"/>
              <w:ind w:left="131" w:hanging="164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W ramach Umowy Offsetowej z Leonardo S.p.A. – realizacja 3 zobowiązań offsetowych przez spółkę SENER Inge</w:t>
            </w:r>
            <w:r w:rsidRPr="00F344FD">
              <w:rPr>
                <w:rFonts w:ascii="Arial" w:hAnsi="Arial" w:cs="Arial"/>
                <w:sz w:val="14"/>
                <w:szCs w:val="14"/>
              </w:rPr>
              <w:t>niería y Sistemas na rzecz PGZ Stoczni Wojennej Sp. z o.o. (obszar procesu modelowania 3D we wszystkich aspektach tworzenia całościowych projektów jednostek pływających; aktualizacja Systemu FORAN zawierających nowe rozwiązania i ulepszenia).</w:t>
            </w:r>
          </w:p>
          <w:p w14:paraId="4D7C58A2" w14:textId="77777777" w:rsidR="003306F9" w:rsidRPr="00F344FD" w:rsidRDefault="00305AC8" w:rsidP="000B74F5">
            <w:pPr>
              <w:numPr>
                <w:ilvl w:val="0"/>
                <w:numId w:val="48"/>
              </w:numPr>
              <w:spacing w:after="0" w:line="240" w:lineRule="auto"/>
              <w:ind w:left="131" w:hanging="164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W ramach Umow</w:t>
            </w:r>
            <w:r w:rsidRPr="00F344FD">
              <w:rPr>
                <w:rFonts w:ascii="Arial" w:hAnsi="Arial" w:cs="Arial"/>
                <w:sz w:val="14"/>
                <w:szCs w:val="14"/>
              </w:rPr>
              <w:t>y Offsetowej z Thales Nederland B.V. – realizacja zobowiązania, w wyniku którego nastąpiło nieodpłatne przekazanie know-how dot. Lądowego Systemu Treningowego TACTICOS oraz praw do korzystania z know-how (licencja) na rzecz Komendy Portu Wojennego w Gdyni.</w:t>
            </w:r>
          </w:p>
        </w:tc>
      </w:tr>
      <w:tr w:rsidR="00476703" w14:paraId="6B86A69D" w14:textId="77777777" w:rsidTr="003306F9">
        <w:trPr>
          <w:trHeight w:val="20"/>
          <w:jc w:val="center"/>
        </w:trPr>
        <w:tc>
          <w:tcPr>
            <w:tcW w:w="523" w:type="dxa"/>
            <w:vMerge w:val="restart"/>
            <w:shd w:val="clear" w:color="auto" w:fill="auto"/>
          </w:tcPr>
          <w:p w14:paraId="44CC5DAE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6F32C46F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Wsparcie działań na rzecz umiędzynarodowienia polskiej gospodarki</w:t>
            </w:r>
          </w:p>
        </w:tc>
        <w:tc>
          <w:tcPr>
            <w:tcW w:w="1648" w:type="dxa"/>
            <w:vMerge w:val="restart"/>
            <w:shd w:val="clear" w:color="auto" w:fill="auto"/>
          </w:tcPr>
          <w:p w14:paraId="09A6C991" w14:textId="77777777" w:rsidR="003306F9" w:rsidRPr="00F344FD" w:rsidRDefault="00305AC8" w:rsidP="0096166F">
            <w:pPr>
              <w:numPr>
                <w:ilvl w:val="0"/>
                <w:numId w:val="1"/>
              </w:numPr>
              <w:tabs>
                <w:tab w:val="clear" w:pos="227"/>
              </w:tabs>
              <w:spacing w:after="0" w:line="240" w:lineRule="auto"/>
              <w:ind w:left="97" w:hanging="142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Udział eksportu wyrobów wysokiej techniki w eksporcie ogółem (%) </w:t>
            </w:r>
          </w:p>
          <w:p w14:paraId="5E8F813D" w14:textId="77777777" w:rsidR="003306F9" w:rsidRPr="00F344FD" w:rsidRDefault="00305AC8" w:rsidP="0096166F">
            <w:pPr>
              <w:numPr>
                <w:ilvl w:val="0"/>
                <w:numId w:val="1"/>
              </w:numPr>
              <w:tabs>
                <w:tab w:val="clear" w:pos="227"/>
              </w:tabs>
              <w:spacing w:after="0" w:line="240" w:lineRule="auto"/>
              <w:ind w:left="97" w:hanging="142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Eksport per capita (tys. euro) </w:t>
            </w:r>
          </w:p>
          <w:p w14:paraId="425DD887" w14:textId="77777777" w:rsidR="003306F9" w:rsidRPr="00F344FD" w:rsidRDefault="00305AC8" w:rsidP="0096166F">
            <w:pPr>
              <w:numPr>
                <w:ilvl w:val="0"/>
                <w:numId w:val="1"/>
              </w:numPr>
              <w:tabs>
                <w:tab w:val="clear" w:pos="227"/>
              </w:tabs>
              <w:spacing w:after="0" w:line="240" w:lineRule="auto"/>
              <w:ind w:left="97" w:hanging="142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lastRenderedPageBreak/>
              <w:t xml:space="preserve">Udział eksportu do krajów poza UE w eksporcie ogółem (%) </w:t>
            </w:r>
          </w:p>
          <w:p w14:paraId="254884F1" w14:textId="77777777" w:rsidR="003306F9" w:rsidRPr="00F344FD" w:rsidRDefault="00305AC8" w:rsidP="0096166F">
            <w:pPr>
              <w:numPr>
                <w:ilvl w:val="0"/>
                <w:numId w:val="1"/>
              </w:numPr>
              <w:tabs>
                <w:tab w:val="clear" w:pos="227"/>
              </w:tabs>
              <w:spacing w:after="0" w:line="240" w:lineRule="auto"/>
              <w:ind w:left="97" w:hanging="142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Relacja średniorocznego tempa wzrostu polskiego eksportu towarów do średniorocznego tempa wzrostu światowego eksportu towarów </w:t>
            </w:r>
          </w:p>
          <w:p w14:paraId="6A20D97B" w14:textId="77777777" w:rsidR="003306F9" w:rsidRPr="00F344FD" w:rsidRDefault="00305AC8" w:rsidP="0096166F">
            <w:pPr>
              <w:numPr>
                <w:ilvl w:val="0"/>
                <w:numId w:val="1"/>
              </w:numPr>
              <w:tabs>
                <w:tab w:val="clear" w:pos="227"/>
              </w:tabs>
              <w:spacing w:after="0" w:line="240" w:lineRule="auto"/>
              <w:ind w:left="97" w:hanging="142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Udział polskich podmiotów w konsorcjach europejskich </w:t>
            </w:r>
          </w:p>
          <w:p w14:paraId="09442BEA" w14:textId="77777777" w:rsidR="003306F9" w:rsidRPr="00F344FD" w:rsidRDefault="00305AC8" w:rsidP="0096166F">
            <w:pPr>
              <w:numPr>
                <w:ilvl w:val="0"/>
                <w:numId w:val="1"/>
              </w:numPr>
              <w:tabs>
                <w:tab w:val="clear" w:pos="227"/>
              </w:tabs>
              <w:spacing w:after="0" w:line="240" w:lineRule="auto"/>
              <w:ind w:left="97" w:hanging="142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Liczba obsługiwan</w:t>
            </w:r>
            <w:r w:rsidRPr="00F344FD">
              <w:rPr>
                <w:rFonts w:ascii="Arial" w:hAnsi="Arial" w:cs="Arial"/>
                <w:sz w:val="14"/>
                <w:szCs w:val="14"/>
              </w:rPr>
              <w:t xml:space="preserve">ych spotkań przez zespoły / wydziały podległe ministrowi ds. gospodarki przy Stałych Przedstawicielstwach RP przy organizacjach międzynarodowych w Wiedniu Genewie Brukseli i Paryżu </w:t>
            </w:r>
          </w:p>
        </w:tc>
        <w:tc>
          <w:tcPr>
            <w:tcW w:w="1386" w:type="dxa"/>
            <w:vMerge w:val="restart"/>
            <w:shd w:val="clear" w:color="auto" w:fill="auto"/>
          </w:tcPr>
          <w:p w14:paraId="17555686" w14:textId="77777777" w:rsidR="003306F9" w:rsidRPr="00F344FD" w:rsidRDefault="00305AC8" w:rsidP="0096166F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lastRenderedPageBreak/>
              <w:t xml:space="preserve">≥ 10 </w:t>
            </w:r>
          </w:p>
          <w:p w14:paraId="3FE51418" w14:textId="77777777" w:rsidR="003306F9" w:rsidRPr="00F344FD" w:rsidRDefault="00305AC8" w:rsidP="0096166F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≥ 6,9</w:t>
            </w:r>
          </w:p>
          <w:p w14:paraId="5240A626" w14:textId="77777777" w:rsidR="003306F9" w:rsidRPr="00F344FD" w:rsidRDefault="00305AC8" w:rsidP="0096166F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≥ 26</w:t>
            </w:r>
          </w:p>
          <w:p w14:paraId="1532D9F2" w14:textId="77777777" w:rsidR="003306F9" w:rsidRPr="00F344FD" w:rsidRDefault="00305AC8" w:rsidP="0096166F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≥ 1</w:t>
            </w:r>
          </w:p>
          <w:p w14:paraId="5ADFE018" w14:textId="77777777" w:rsidR="003306F9" w:rsidRPr="00F344FD" w:rsidRDefault="00305AC8" w:rsidP="0096166F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≥ 5</w:t>
            </w:r>
          </w:p>
          <w:p w14:paraId="59A4E7FC" w14:textId="77777777" w:rsidR="003306F9" w:rsidRPr="00F344FD" w:rsidRDefault="00305AC8" w:rsidP="0096166F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≥ 1 840</w:t>
            </w:r>
          </w:p>
        </w:tc>
        <w:tc>
          <w:tcPr>
            <w:tcW w:w="1231" w:type="dxa"/>
            <w:vMerge w:val="restart"/>
            <w:shd w:val="clear" w:color="auto" w:fill="auto"/>
          </w:tcPr>
          <w:p w14:paraId="2664A4A3" w14:textId="77777777" w:rsidR="003306F9" w:rsidRPr="00F344FD" w:rsidRDefault="00305AC8" w:rsidP="009D00B1">
            <w:pPr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7</w:t>
            </w:r>
          </w:p>
          <w:p w14:paraId="7E0CBEE1" w14:textId="77777777" w:rsidR="003306F9" w:rsidRPr="00F344FD" w:rsidRDefault="00305AC8" w:rsidP="009D00B1">
            <w:pPr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9,1</w:t>
            </w:r>
          </w:p>
          <w:p w14:paraId="4A03AA62" w14:textId="77777777" w:rsidR="003306F9" w:rsidRPr="00F344FD" w:rsidRDefault="00305AC8" w:rsidP="009D00B1">
            <w:pPr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24</w:t>
            </w:r>
          </w:p>
          <w:p w14:paraId="09AC5A21" w14:textId="77777777" w:rsidR="003306F9" w:rsidRPr="00F344FD" w:rsidRDefault="00305AC8" w:rsidP="009D00B1">
            <w:pPr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≥ 1</w:t>
            </w:r>
          </w:p>
          <w:p w14:paraId="340A6660" w14:textId="77777777" w:rsidR="003306F9" w:rsidRPr="00F344FD" w:rsidRDefault="00305AC8" w:rsidP="009D00B1">
            <w:pPr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5</w:t>
            </w:r>
          </w:p>
          <w:p w14:paraId="0E06482B" w14:textId="77777777" w:rsidR="003306F9" w:rsidRPr="00F344FD" w:rsidRDefault="00305AC8" w:rsidP="009D00B1">
            <w:pPr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2 232</w:t>
            </w:r>
          </w:p>
          <w:p w14:paraId="220B648D" w14:textId="77777777" w:rsidR="003306F9" w:rsidRPr="00F344FD" w:rsidRDefault="00305AC8" w:rsidP="0096166F">
            <w:pPr>
              <w:spacing w:after="0" w:line="240" w:lineRule="auto"/>
              <w:ind w:left="-187" w:right="207"/>
              <w:rPr>
                <w:rFonts w:ascii="Arial" w:hAnsi="Arial" w:cs="Arial"/>
                <w:sz w:val="14"/>
                <w:szCs w:val="14"/>
              </w:rPr>
            </w:pPr>
          </w:p>
          <w:p w14:paraId="2A1D4147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6" w:type="dxa"/>
            <w:shd w:val="clear" w:color="auto" w:fill="auto"/>
          </w:tcPr>
          <w:p w14:paraId="3F5E0248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lastRenderedPageBreak/>
              <w:t xml:space="preserve">Zadania realizowane w ramach projektu PO IR 3.3.2 Brand: </w:t>
            </w:r>
          </w:p>
          <w:p w14:paraId="148A548F" w14:textId="77777777" w:rsidR="003306F9" w:rsidRPr="00F344FD" w:rsidRDefault="00305AC8" w:rsidP="0096166F">
            <w:pPr>
              <w:numPr>
                <w:ilvl w:val="0"/>
                <w:numId w:val="11"/>
              </w:numPr>
              <w:spacing w:after="0" w:line="240" w:lineRule="auto"/>
              <w:ind w:left="188" w:hanging="188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branżowe programy promocji;</w:t>
            </w:r>
          </w:p>
          <w:p w14:paraId="19DAA19B" w14:textId="77777777" w:rsidR="003306F9" w:rsidRPr="00F344FD" w:rsidRDefault="00305AC8" w:rsidP="0096166F">
            <w:pPr>
              <w:numPr>
                <w:ilvl w:val="0"/>
                <w:numId w:val="11"/>
              </w:numPr>
              <w:spacing w:after="0" w:line="240" w:lineRule="auto"/>
              <w:ind w:left="188" w:hanging="188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duże wydarzenia promocyjne, w tym Targi GamesCom w Kolonii, EXPO Dubaj;</w:t>
            </w:r>
          </w:p>
          <w:p w14:paraId="73767EDD" w14:textId="77777777" w:rsidR="003306F9" w:rsidRPr="00F344FD" w:rsidRDefault="00305AC8" w:rsidP="0096166F">
            <w:pPr>
              <w:numPr>
                <w:ilvl w:val="0"/>
                <w:numId w:val="11"/>
              </w:numPr>
              <w:spacing w:after="0" w:line="240" w:lineRule="auto"/>
              <w:ind w:left="188" w:hanging="188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zmodernizowany Portal Promocji Eksportu.</w:t>
            </w:r>
          </w:p>
        </w:tc>
        <w:tc>
          <w:tcPr>
            <w:tcW w:w="5341" w:type="dxa"/>
            <w:shd w:val="clear" w:color="auto" w:fill="auto"/>
          </w:tcPr>
          <w:p w14:paraId="23EDD009" w14:textId="77777777" w:rsidR="003306F9" w:rsidRPr="00F344FD" w:rsidRDefault="00305AC8" w:rsidP="009D00B1">
            <w:pPr>
              <w:numPr>
                <w:ilvl w:val="0"/>
                <w:numId w:val="48"/>
              </w:numPr>
              <w:spacing w:after="0" w:line="240" w:lineRule="auto"/>
              <w:ind w:left="131" w:hanging="164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Kontynuacja 12 branżowych programów promocji (55 stoisk n</w:t>
            </w:r>
            <w:r w:rsidRPr="00F344FD">
              <w:rPr>
                <w:rFonts w:ascii="Arial" w:hAnsi="Arial" w:cs="Arial"/>
                <w:sz w:val="14"/>
                <w:szCs w:val="14"/>
              </w:rPr>
              <w:t>arodowych prezentujących potencjał polskich branż podczas najważniejszych międzynarodowych targów branżowych, połączonych z organizacją misji gospodarczych polskich przedsiębiorców; 15 misji przyjazdowych do Polski dla kontrahentów zagranicznych i przedsta</w:t>
            </w:r>
            <w:r w:rsidRPr="00F344FD">
              <w:rPr>
                <w:rFonts w:ascii="Arial" w:hAnsi="Arial" w:cs="Arial"/>
                <w:sz w:val="14"/>
                <w:szCs w:val="14"/>
              </w:rPr>
              <w:t>wicieli mediów z rynków perspektywicznych).</w:t>
            </w:r>
          </w:p>
          <w:p w14:paraId="7552A489" w14:textId="77777777" w:rsidR="003306F9" w:rsidRPr="00F344FD" w:rsidRDefault="00305AC8" w:rsidP="009D00B1">
            <w:pPr>
              <w:numPr>
                <w:ilvl w:val="0"/>
                <w:numId w:val="48"/>
              </w:numPr>
              <w:spacing w:after="0" w:line="240" w:lineRule="auto"/>
              <w:ind w:left="131" w:hanging="164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Udział w targach GamesCom w Kolonii oraz Middle East Energy w Dubaju. </w:t>
            </w:r>
          </w:p>
          <w:p w14:paraId="7E7F0F9B" w14:textId="77777777" w:rsidR="003306F9" w:rsidRPr="00F344FD" w:rsidRDefault="00305AC8" w:rsidP="00DA7E0A">
            <w:pPr>
              <w:numPr>
                <w:ilvl w:val="0"/>
                <w:numId w:val="48"/>
              </w:numPr>
              <w:spacing w:after="0" w:line="240" w:lineRule="auto"/>
              <w:ind w:left="131" w:hanging="164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lastRenderedPageBreak/>
              <w:t xml:space="preserve">Modernizacja Portalu Promocji Eksportu (sierpień 2022 r.). </w:t>
            </w:r>
          </w:p>
        </w:tc>
      </w:tr>
      <w:tr w:rsidR="00476703" w14:paraId="1E208447" w14:textId="77777777" w:rsidTr="003306F9">
        <w:trPr>
          <w:trHeight w:val="20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27B2D83D" w14:textId="77777777" w:rsidR="003306F9" w:rsidRPr="00F344FD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14:paraId="131E51BD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0D326E45" w14:textId="77777777" w:rsidR="003306F9" w:rsidRPr="00F344FD" w:rsidRDefault="00305AC8" w:rsidP="0096166F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9" w:hanging="1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62BCFFCB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07ADE777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6" w:type="dxa"/>
            <w:shd w:val="clear" w:color="auto" w:fill="auto"/>
          </w:tcPr>
          <w:p w14:paraId="3595761B" w14:textId="77777777" w:rsidR="003306F9" w:rsidRPr="00F344FD" w:rsidRDefault="00305AC8" w:rsidP="0096166F">
            <w:pPr>
              <w:pStyle w:val="Default"/>
              <w:rPr>
                <w:color w:val="auto"/>
                <w:sz w:val="14"/>
                <w:szCs w:val="14"/>
              </w:rPr>
            </w:pPr>
            <w:r w:rsidRPr="00F344FD">
              <w:rPr>
                <w:color w:val="auto"/>
                <w:sz w:val="14"/>
                <w:szCs w:val="14"/>
              </w:rPr>
              <w:t xml:space="preserve">Nadzór nad realizacją programu wieloletniego dotyczącego udziału </w:t>
            </w:r>
            <w:r w:rsidRPr="00F344FD">
              <w:rPr>
                <w:color w:val="auto"/>
                <w:sz w:val="14"/>
                <w:szCs w:val="14"/>
              </w:rPr>
              <w:t>Polski w EXPO 2020 w Dubaju obejmującego m.in. działania promujące polską gospodarkę.</w:t>
            </w:r>
          </w:p>
        </w:tc>
        <w:tc>
          <w:tcPr>
            <w:tcW w:w="5341" w:type="dxa"/>
            <w:shd w:val="clear" w:color="auto" w:fill="auto"/>
          </w:tcPr>
          <w:p w14:paraId="41E0B44A" w14:textId="77777777" w:rsidR="003306F9" w:rsidRPr="00F344FD" w:rsidRDefault="00305AC8" w:rsidP="009D00B1">
            <w:pPr>
              <w:numPr>
                <w:ilvl w:val="0"/>
                <w:numId w:val="48"/>
              </w:numPr>
              <w:spacing w:after="0" w:line="240" w:lineRule="auto"/>
              <w:ind w:left="131" w:hanging="164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Udział PL w Światowej Wystawie EXPO 2020 w Dubaju (31.03. 2022 r.);</w:t>
            </w:r>
          </w:p>
          <w:p w14:paraId="6471437D" w14:textId="77777777" w:rsidR="003306F9" w:rsidRPr="00F344FD" w:rsidRDefault="00305AC8" w:rsidP="009D00B1">
            <w:pPr>
              <w:numPr>
                <w:ilvl w:val="0"/>
                <w:numId w:val="48"/>
              </w:numPr>
              <w:spacing w:after="0" w:line="240" w:lineRule="auto"/>
              <w:ind w:left="131" w:hanging="164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Finansowanie i rozliczenie PAIH S.A. (realizator programu wieloletniego);</w:t>
            </w:r>
          </w:p>
          <w:p w14:paraId="6836EC9F" w14:textId="77777777" w:rsidR="003306F9" w:rsidRPr="00F344FD" w:rsidRDefault="00305AC8" w:rsidP="00FE62A3">
            <w:pPr>
              <w:numPr>
                <w:ilvl w:val="0"/>
                <w:numId w:val="48"/>
              </w:numPr>
              <w:spacing w:after="0" w:line="240" w:lineRule="auto"/>
              <w:ind w:left="131" w:hanging="164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Sprawozdanie z realizacji pr</w:t>
            </w:r>
            <w:r w:rsidRPr="00F344FD">
              <w:rPr>
                <w:rFonts w:ascii="Arial" w:hAnsi="Arial" w:cs="Arial"/>
                <w:sz w:val="14"/>
                <w:szCs w:val="14"/>
              </w:rPr>
              <w:t>ogramu wieloletniego w 2021 r. (RM)</w:t>
            </w:r>
          </w:p>
        </w:tc>
      </w:tr>
      <w:tr w:rsidR="00476703" w14:paraId="53CD8215" w14:textId="77777777" w:rsidTr="003306F9">
        <w:trPr>
          <w:trHeight w:val="20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607F5C93" w14:textId="77777777" w:rsidR="003306F9" w:rsidRPr="00F344FD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14:paraId="110F69DE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175D23CC" w14:textId="77777777" w:rsidR="003306F9" w:rsidRPr="00F344FD" w:rsidRDefault="00305AC8" w:rsidP="0096166F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9" w:hanging="1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6B32FAC9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1DCBDB45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6" w:type="dxa"/>
            <w:shd w:val="clear" w:color="auto" w:fill="auto"/>
          </w:tcPr>
          <w:p w14:paraId="30A7AF6C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Funkcjonowanie i użytkowanie bazy wiedzy o polskim eksporcie, a przez to rozwój kompetencji strategicznego zarządzania ekspansją zagraniczną polskiej gospodarki (platforma Export Intelligence). Rozwój kompetencji strategicznego zarządzania ekspansją zagran</w:t>
            </w:r>
            <w:r w:rsidRPr="00F344FD">
              <w:rPr>
                <w:rFonts w:ascii="Arial" w:hAnsi="Arial" w:cs="Arial"/>
                <w:sz w:val="14"/>
                <w:szCs w:val="14"/>
              </w:rPr>
              <w:t>iczną polskiej gospodarki przy wykorzystaniu platformy Export Intelligence.</w:t>
            </w:r>
          </w:p>
        </w:tc>
        <w:tc>
          <w:tcPr>
            <w:tcW w:w="5341" w:type="dxa"/>
            <w:shd w:val="clear" w:color="auto" w:fill="auto"/>
          </w:tcPr>
          <w:p w14:paraId="2C019568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System informacyjny został przekazany do odbioru MRiT. Trwa procedura odbioru.</w:t>
            </w:r>
          </w:p>
        </w:tc>
      </w:tr>
      <w:tr w:rsidR="00476703" w14:paraId="5CD99096" w14:textId="77777777" w:rsidTr="003306F9">
        <w:trPr>
          <w:trHeight w:val="2073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0E044E87" w14:textId="77777777" w:rsidR="003306F9" w:rsidRPr="00F344FD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14:paraId="56453DED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39657F5F" w14:textId="77777777" w:rsidR="003306F9" w:rsidRPr="00F344FD" w:rsidRDefault="00305AC8" w:rsidP="0096166F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9" w:hanging="1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05D423ED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3672E85B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6" w:type="dxa"/>
            <w:shd w:val="clear" w:color="auto" w:fill="auto"/>
          </w:tcPr>
          <w:p w14:paraId="7148B9CE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Działania z zakresu promocji polskiej gospodarki, wsparcia polskiego eksportu i </w:t>
            </w:r>
            <w:r w:rsidRPr="00F344FD">
              <w:rPr>
                <w:rFonts w:ascii="Arial" w:hAnsi="Arial" w:cs="Arial"/>
                <w:sz w:val="14"/>
                <w:szCs w:val="14"/>
              </w:rPr>
              <w:t>polskich inwestycji za granicą przez Polską Agencję Inwestycji i Handlu S.A.</w:t>
            </w:r>
          </w:p>
        </w:tc>
        <w:tc>
          <w:tcPr>
            <w:tcW w:w="5341" w:type="dxa"/>
            <w:shd w:val="clear" w:color="auto" w:fill="auto"/>
          </w:tcPr>
          <w:p w14:paraId="0E0D105F" w14:textId="77777777" w:rsidR="003306F9" w:rsidRPr="00F344FD" w:rsidRDefault="00305AC8" w:rsidP="0096166F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bCs/>
                <w:sz w:val="14"/>
                <w:szCs w:val="14"/>
              </w:rPr>
            </w:pPr>
            <w:r w:rsidRPr="00F344FD">
              <w:rPr>
                <w:rFonts w:ascii="Arial" w:hAnsi="Arial" w:cs="Arial"/>
                <w:bCs/>
                <w:sz w:val="14"/>
                <w:szCs w:val="14"/>
              </w:rPr>
              <w:t>Organizacja przez PAIH S.A. szeregu wydarzeń z komponentem inwestycyjnym/promocyjnym, m.in.:</w:t>
            </w:r>
          </w:p>
          <w:p w14:paraId="2639BBCB" w14:textId="77777777" w:rsidR="003306F9" w:rsidRPr="00F344FD" w:rsidRDefault="00305AC8" w:rsidP="0096166F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bCs/>
                <w:sz w:val="14"/>
                <w:szCs w:val="14"/>
              </w:rPr>
            </w:pPr>
            <w:r w:rsidRPr="00F344FD">
              <w:rPr>
                <w:rFonts w:ascii="Arial" w:hAnsi="Arial" w:cs="Arial"/>
                <w:bCs/>
                <w:sz w:val="14"/>
                <w:szCs w:val="14"/>
              </w:rPr>
              <w:t>- Polsko-Afrykańskie Forum Gospodarcze w Dubaju.</w:t>
            </w:r>
          </w:p>
          <w:p w14:paraId="0FE625D4" w14:textId="77777777" w:rsidR="003306F9" w:rsidRPr="00F344FD" w:rsidRDefault="00305AC8" w:rsidP="0096166F">
            <w:pPr>
              <w:pStyle w:val="paragraph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F344FD">
              <w:rPr>
                <w:rFonts w:ascii="Arial" w:hAnsi="Arial" w:cs="Arial"/>
                <w:bCs/>
                <w:sz w:val="14"/>
                <w:szCs w:val="14"/>
              </w:rPr>
              <w:t>- Polsko-Egipskie Forum Biznesu</w:t>
            </w:r>
          </w:p>
          <w:p w14:paraId="0B45E9A5" w14:textId="77777777" w:rsidR="003306F9" w:rsidRPr="00F344FD" w:rsidRDefault="00305AC8" w:rsidP="0096166F">
            <w:pPr>
              <w:pStyle w:val="paragraph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F344FD">
              <w:rPr>
                <w:rFonts w:ascii="Arial" w:hAnsi="Arial" w:cs="Arial"/>
                <w:bCs/>
                <w:sz w:val="14"/>
                <w:szCs w:val="14"/>
              </w:rPr>
              <w:t>- III</w:t>
            </w:r>
            <w:r w:rsidRPr="00F344FD">
              <w:rPr>
                <w:rFonts w:ascii="Arial" w:hAnsi="Arial" w:cs="Arial"/>
                <w:bCs/>
                <w:sz w:val="14"/>
                <w:szCs w:val="14"/>
              </w:rPr>
              <w:t xml:space="preserve"> posiedzenie Polsko-Emirackiej Komisji ds. Współpracy Gospodarczej. </w:t>
            </w:r>
          </w:p>
          <w:p w14:paraId="14211831" w14:textId="77777777" w:rsidR="003306F9" w:rsidRPr="00F344FD" w:rsidRDefault="00305AC8" w:rsidP="00FE62A3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bCs/>
                <w:sz w:val="14"/>
                <w:szCs w:val="14"/>
              </w:rPr>
            </w:pPr>
            <w:r w:rsidRPr="00F344FD">
              <w:rPr>
                <w:rFonts w:ascii="Arial" w:hAnsi="Arial" w:cs="Arial"/>
                <w:bCs/>
                <w:sz w:val="14"/>
                <w:szCs w:val="14"/>
              </w:rPr>
              <w:t xml:space="preserve">- Polsko-Azerbejdżańskie Forum Biznesu, które odbyło się w Baku </w:t>
            </w:r>
            <w:r w:rsidRPr="00F344FD">
              <w:rPr>
                <w:rFonts w:ascii="Arial" w:hAnsi="Arial" w:cs="Arial"/>
                <w:bCs/>
                <w:sz w:val="14"/>
                <w:szCs w:val="14"/>
              </w:rPr>
              <w:br/>
              <w:t xml:space="preserve">- Polsko-Rwandyjskie Forum Gospodarcze w Kigali (Rwanda). </w:t>
            </w:r>
          </w:p>
          <w:p w14:paraId="54A9BA95" w14:textId="77777777" w:rsidR="003306F9" w:rsidRPr="00F344FD" w:rsidRDefault="00305AC8" w:rsidP="0096166F">
            <w:pPr>
              <w:pStyle w:val="paragraph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F344FD">
              <w:rPr>
                <w:rFonts w:ascii="Arial" w:hAnsi="Arial" w:cs="Arial"/>
                <w:bCs/>
                <w:sz w:val="14"/>
                <w:szCs w:val="14"/>
              </w:rPr>
              <w:t xml:space="preserve">- IV Polsko-Brytyjskie Forum Biznesu Handlu i Inwestycji. </w:t>
            </w:r>
          </w:p>
          <w:p w14:paraId="0E67DB78" w14:textId="77777777" w:rsidR="003306F9" w:rsidRPr="00F344FD" w:rsidRDefault="00305AC8" w:rsidP="0096166F">
            <w:pPr>
              <w:pStyle w:val="paragraph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F344FD">
              <w:rPr>
                <w:rFonts w:ascii="Arial" w:hAnsi="Arial" w:cs="Arial"/>
                <w:bCs/>
                <w:sz w:val="14"/>
                <w:szCs w:val="14"/>
              </w:rPr>
              <w:t>- Po</w:t>
            </w:r>
            <w:r w:rsidRPr="00F344FD">
              <w:rPr>
                <w:rFonts w:ascii="Arial" w:hAnsi="Arial" w:cs="Arial"/>
                <w:bCs/>
                <w:sz w:val="14"/>
                <w:szCs w:val="14"/>
              </w:rPr>
              <w:t xml:space="preserve">lsko-Francuskie Forum Gospodarcze” w Krakowie. </w:t>
            </w:r>
          </w:p>
          <w:p w14:paraId="415B4F4E" w14:textId="77777777" w:rsidR="003306F9" w:rsidRPr="00F344FD" w:rsidRDefault="00305AC8" w:rsidP="0096166F">
            <w:pPr>
              <w:pStyle w:val="paragraph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F344FD">
              <w:rPr>
                <w:rFonts w:ascii="Arial" w:hAnsi="Arial" w:cs="Arial"/>
                <w:bCs/>
                <w:sz w:val="14"/>
                <w:szCs w:val="14"/>
              </w:rPr>
              <w:t xml:space="preserve">- Okrągły stół biznesowy podczas przy okazji PL-RO konsultacji międzyrządowych </w:t>
            </w:r>
          </w:p>
          <w:p w14:paraId="66FE2C77" w14:textId="77777777" w:rsidR="003306F9" w:rsidRPr="00F344FD" w:rsidRDefault="00305AC8" w:rsidP="0096166F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bCs/>
                <w:sz w:val="14"/>
                <w:szCs w:val="14"/>
              </w:rPr>
            </w:pPr>
            <w:r w:rsidRPr="00F344FD">
              <w:rPr>
                <w:rFonts w:ascii="Arial" w:hAnsi="Arial" w:cs="Arial"/>
                <w:bCs/>
                <w:sz w:val="14"/>
                <w:szCs w:val="14"/>
              </w:rPr>
              <w:t>- Fora gospodarcze na Tajwanie w Korei, Japonii.</w:t>
            </w:r>
          </w:p>
          <w:p w14:paraId="3FFCB5DC" w14:textId="77777777" w:rsidR="003306F9" w:rsidRPr="00F344FD" w:rsidRDefault="00305AC8" w:rsidP="000B74F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F344FD">
              <w:rPr>
                <w:rFonts w:ascii="Arial" w:hAnsi="Arial" w:cs="Arial"/>
                <w:bCs/>
                <w:sz w:val="14"/>
                <w:szCs w:val="14"/>
              </w:rPr>
              <w:t xml:space="preserve">Przygotowanie udziału Polski w Światowej Wystawie EXPO w Osace, Kansai w 2025 </w:t>
            </w:r>
            <w:r w:rsidRPr="00F344FD">
              <w:rPr>
                <w:rFonts w:ascii="Arial" w:hAnsi="Arial" w:cs="Arial"/>
                <w:bCs/>
                <w:sz w:val="14"/>
                <w:szCs w:val="14"/>
              </w:rPr>
              <w:t>r.</w:t>
            </w:r>
            <w:r w:rsidRPr="00F344FD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</w:p>
        </w:tc>
      </w:tr>
      <w:tr w:rsidR="00476703" w14:paraId="46F990ED" w14:textId="77777777" w:rsidTr="003306F9">
        <w:trPr>
          <w:trHeight w:val="20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218CB844" w14:textId="77777777" w:rsidR="003306F9" w:rsidRPr="00F344FD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14:paraId="2E85C027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5C295B87" w14:textId="77777777" w:rsidR="003306F9" w:rsidRPr="00F344FD" w:rsidRDefault="00305AC8" w:rsidP="0096166F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9" w:hanging="1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39A92F32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2A84733F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6" w:type="dxa"/>
            <w:shd w:val="clear" w:color="auto" w:fill="auto"/>
          </w:tcPr>
          <w:p w14:paraId="364608CF" w14:textId="77777777" w:rsidR="003306F9" w:rsidRPr="00F344FD" w:rsidRDefault="00305AC8" w:rsidP="0096166F">
            <w:pPr>
              <w:pStyle w:val="Default"/>
              <w:rPr>
                <w:color w:val="auto"/>
                <w:sz w:val="14"/>
                <w:szCs w:val="14"/>
              </w:rPr>
            </w:pPr>
            <w:r w:rsidRPr="00F344FD">
              <w:rPr>
                <w:color w:val="auto"/>
                <w:sz w:val="14"/>
                <w:szCs w:val="14"/>
                <w:lang w:eastAsia="en-US"/>
              </w:rPr>
              <w:t xml:space="preserve">Kontynuowanie projektu Akceleratorów branżowych (realizowanych we współpracy z grupą PFR), mających na celu </w:t>
            </w:r>
            <w:r w:rsidRPr="00F344FD">
              <w:rPr>
                <w:color w:val="auto"/>
                <w:sz w:val="14"/>
                <w:szCs w:val="14"/>
              </w:rPr>
              <w:t>przedstawiane istniejących instrumentów, dedykowanych poszczególnym branżom, wspierających eksport i ekspansję inwestycyjną, identyfikacje ew. probl</w:t>
            </w:r>
            <w:r w:rsidRPr="00F344FD">
              <w:rPr>
                <w:color w:val="auto"/>
                <w:sz w:val="14"/>
                <w:szCs w:val="14"/>
              </w:rPr>
              <w:t>emów branży i możliwych działań zaradczych.</w:t>
            </w:r>
          </w:p>
        </w:tc>
        <w:tc>
          <w:tcPr>
            <w:tcW w:w="5341" w:type="dxa"/>
            <w:shd w:val="clear" w:color="auto" w:fill="auto"/>
          </w:tcPr>
          <w:p w14:paraId="37CCCDA2" w14:textId="77777777" w:rsidR="003306F9" w:rsidRPr="00F344FD" w:rsidRDefault="00305AC8" w:rsidP="0096166F">
            <w:pPr>
              <w:pStyle w:val="Default"/>
              <w:rPr>
                <w:color w:val="auto"/>
                <w:sz w:val="14"/>
                <w:szCs w:val="14"/>
              </w:rPr>
            </w:pPr>
            <w:r w:rsidRPr="00F344FD">
              <w:rPr>
                <w:color w:val="auto"/>
                <w:sz w:val="14"/>
                <w:szCs w:val="14"/>
              </w:rPr>
              <w:t>Akceleratory dla branży kosmetycznej oraz detergentowej.</w:t>
            </w:r>
          </w:p>
        </w:tc>
      </w:tr>
      <w:tr w:rsidR="00476703" w14:paraId="59B6F752" w14:textId="77777777" w:rsidTr="003306F9">
        <w:trPr>
          <w:trHeight w:val="20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6F399C1A" w14:textId="77777777" w:rsidR="003306F9" w:rsidRPr="00F344FD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14:paraId="102680A4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3021DC56" w14:textId="77777777" w:rsidR="003306F9" w:rsidRPr="00F344FD" w:rsidRDefault="00305AC8" w:rsidP="0096166F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9" w:hanging="1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1E0E9108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2FDEA5D1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6" w:type="dxa"/>
            <w:shd w:val="clear" w:color="auto" w:fill="auto"/>
          </w:tcPr>
          <w:p w14:paraId="0B8C0876" w14:textId="77777777" w:rsidR="003306F9" w:rsidRPr="00F344FD" w:rsidRDefault="00305AC8" w:rsidP="00961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Rozwój systemu informowania, szkoleń i wspierania polskich przedsiębiorstw w realizacji zamówień publicznych organizacji </w:t>
            </w:r>
            <w:r w:rsidRPr="00F344FD">
              <w:rPr>
                <w:rFonts w:ascii="Arial" w:hAnsi="Arial" w:cs="Arial"/>
                <w:sz w:val="14"/>
                <w:szCs w:val="14"/>
              </w:rPr>
              <w:t>międzynarodowych, jako jednego z kanałów zwiększania eksportu towarów i usług oraz wspieranie ich rozwoju poprzez ułatwianie nawiązywania współpracy z armią amerykańską stacjonującą w Polsce w celu zwiększenia udziału firm polskich w zamówieniach armii USA</w:t>
            </w:r>
            <w:r w:rsidRPr="00F344FD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341" w:type="dxa"/>
            <w:shd w:val="clear" w:color="auto" w:fill="auto"/>
          </w:tcPr>
          <w:p w14:paraId="162D5FED" w14:textId="77777777" w:rsidR="003306F9" w:rsidRPr="00F344FD" w:rsidRDefault="00305AC8" w:rsidP="009D00B1">
            <w:pPr>
              <w:numPr>
                <w:ilvl w:val="0"/>
                <w:numId w:val="49"/>
              </w:numPr>
              <w:spacing w:after="0" w:line="240" w:lineRule="auto"/>
              <w:ind w:left="131" w:hanging="164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F344FD">
              <w:rPr>
                <w:rFonts w:ascii="Arial" w:eastAsia="Times New Roman" w:hAnsi="Arial" w:cs="Arial"/>
                <w:sz w:val="14"/>
                <w:szCs w:val="14"/>
              </w:rPr>
              <w:t>Systematyczna aktualizacja informacji na temat zamówień publicznych organizacji międzynarodowych, a także wybrane informacji o poszczególnych przetargach (</w:t>
            </w:r>
            <w:hyperlink r:id="rId8" w:history="1">
              <w:r w:rsidRPr="00F344FD">
                <w:rPr>
                  <w:rStyle w:val="Hipercze"/>
                  <w:rFonts w:ascii="Arial" w:eastAsia="Times New Roman" w:hAnsi="Arial" w:cs="Arial"/>
                  <w:color w:val="auto"/>
                  <w:sz w:val="14"/>
                  <w:szCs w:val="14"/>
                </w:rPr>
                <w:t>www.przetargi-miedzynarodowe.gov.pl</w:t>
              </w:r>
            </w:hyperlink>
            <w:r w:rsidRPr="00F344FD">
              <w:rPr>
                <w:rFonts w:ascii="Arial" w:eastAsia="Times New Roman" w:hAnsi="Arial" w:cs="Arial"/>
                <w:sz w:val="14"/>
                <w:szCs w:val="14"/>
              </w:rPr>
              <w:t>, strona internetowa MRiT);</w:t>
            </w:r>
          </w:p>
          <w:p w14:paraId="65C5BE65" w14:textId="77777777" w:rsidR="003306F9" w:rsidRPr="00F344FD" w:rsidRDefault="00305AC8" w:rsidP="009D00B1">
            <w:pPr>
              <w:numPr>
                <w:ilvl w:val="0"/>
                <w:numId w:val="49"/>
              </w:numPr>
              <w:spacing w:after="0" w:line="240" w:lineRule="auto"/>
              <w:ind w:left="131" w:hanging="164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F344FD">
              <w:rPr>
                <w:rFonts w:ascii="Arial" w:eastAsia="Times New Roman" w:hAnsi="Arial" w:cs="Arial"/>
                <w:sz w:val="14"/>
                <w:szCs w:val="14"/>
              </w:rPr>
              <w:t>Uruchomienie strony z ogłoszeniami o zamówieniach publicznych na rzecz Ukrainy ogłaszanych przez organizacje międzynarodowe i państwa wspierające Ukrainę (</w:t>
            </w:r>
            <w:hyperlink r:id="rId9" w:history="1">
              <w:r w:rsidRPr="00F344FD">
                <w:rPr>
                  <w:rStyle w:val="Hipercze"/>
                  <w:rFonts w:ascii="Arial" w:eastAsia="Times New Roman" w:hAnsi="Arial" w:cs="Arial"/>
                  <w:color w:val="auto"/>
                  <w:sz w:val="14"/>
                  <w:szCs w:val="14"/>
                </w:rPr>
                <w:t>https://www.gov.pl/web/rozwoj-technologia/zamowienia-publiczne-na-rzecz-ukrainy</w:t>
              </w:r>
            </w:hyperlink>
            <w:r w:rsidRPr="00F344FD">
              <w:rPr>
                <w:rFonts w:ascii="Arial" w:eastAsia="Times New Roman" w:hAnsi="Arial" w:cs="Arial"/>
                <w:sz w:val="14"/>
                <w:szCs w:val="14"/>
              </w:rPr>
              <w:t xml:space="preserve">). </w:t>
            </w:r>
          </w:p>
          <w:p w14:paraId="6E26047A" w14:textId="77777777" w:rsidR="003306F9" w:rsidRPr="00F344FD" w:rsidRDefault="00305AC8" w:rsidP="009D00B1">
            <w:pPr>
              <w:numPr>
                <w:ilvl w:val="0"/>
                <w:numId w:val="49"/>
              </w:numPr>
              <w:spacing w:after="0" w:line="240" w:lineRule="auto"/>
              <w:ind w:left="131" w:hanging="164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F344FD">
              <w:rPr>
                <w:rFonts w:ascii="Arial" w:eastAsia="Times New Roman" w:hAnsi="Arial" w:cs="Arial"/>
                <w:sz w:val="14"/>
                <w:szCs w:val="14"/>
              </w:rPr>
              <w:t>Organizacja szkoleń nt. zasad i warunków współpracy z armią amerykańską stacjonując</w:t>
            </w:r>
            <w:r w:rsidRPr="00F344FD">
              <w:rPr>
                <w:rFonts w:ascii="Arial" w:eastAsia="Times New Roman" w:hAnsi="Arial" w:cs="Arial"/>
                <w:sz w:val="14"/>
                <w:szCs w:val="14"/>
              </w:rPr>
              <w:t xml:space="preserve">a w Polsce - dla </w:t>
            </w:r>
            <w:r w:rsidRPr="00F344FD">
              <w:rPr>
                <w:rFonts w:ascii="Arial" w:eastAsia="Times New Roman" w:hAnsi="Arial" w:cs="Arial"/>
                <w:bCs/>
                <w:sz w:val="14"/>
                <w:szCs w:val="14"/>
              </w:rPr>
              <w:t>przedsiębiorców i pracowników urzędów gmin, miast i powiatów oraz pracowników COIE, SSE i stowarzyszeń przedsiębiorców</w:t>
            </w:r>
          </w:p>
          <w:p w14:paraId="4386A9B7" w14:textId="77777777" w:rsidR="003306F9" w:rsidRPr="00F344FD" w:rsidRDefault="00305AC8" w:rsidP="009D00B1">
            <w:pPr>
              <w:numPr>
                <w:ilvl w:val="0"/>
                <w:numId w:val="49"/>
              </w:numPr>
              <w:spacing w:after="0" w:line="240" w:lineRule="auto"/>
              <w:ind w:left="131" w:hanging="164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F344FD">
              <w:rPr>
                <w:rFonts w:ascii="Arial" w:eastAsia="Times New Roman" w:hAnsi="Arial" w:cs="Arial"/>
                <w:sz w:val="14"/>
                <w:szCs w:val="14"/>
              </w:rPr>
              <w:t xml:space="preserve">Organizacja 8 szkoleń nt. przetargów organizacji międzynarodowych, w tym NATO. </w:t>
            </w:r>
          </w:p>
          <w:p w14:paraId="2029B2D1" w14:textId="77777777" w:rsidR="003306F9" w:rsidRPr="00F344FD" w:rsidRDefault="00305AC8" w:rsidP="009D00B1">
            <w:pPr>
              <w:numPr>
                <w:ilvl w:val="0"/>
                <w:numId w:val="49"/>
              </w:numPr>
              <w:spacing w:after="0" w:line="240" w:lineRule="auto"/>
              <w:ind w:left="131" w:hanging="164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F344FD">
              <w:rPr>
                <w:rFonts w:ascii="Arial" w:eastAsia="Times New Roman" w:hAnsi="Arial" w:cs="Arial"/>
                <w:sz w:val="14"/>
                <w:szCs w:val="14"/>
              </w:rPr>
              <w:t>Aktualizacja przewodnika „</w:t>
            </w:r>
            <w:r w:rsidRPr="00F344FD">
              <w:rPr>
                <w:rFonts w:ascii="Arial" w:eastAsia="Times New Roman" w:hAnsi="Arial" w:cs="Arial"/>
                <w:bCs/>
                <w:sz w:val="14"/>
                <w:szCs w:val="14"/>
              </w:rPr>
              <w:t>Zostań dostawc</w:t>
            </w:r>
            <w:r w:rsidRPr="00F344FD">
              <w:rPr>
                <w:rFonts w:ascii="Arial" w:eastAsia="Times New Roman" w:hAnsi="Arial" w:cs="Arial"/>
                <w:bCs/>
                <w:sz w:val="14"/>
                <w:szCs w:val="14"/>
              </w:rPr>
              <w:t>ą wojsk amerykańskich stacjonujących w Polsce</w:t>
            </w:r>
            <w:r w:rsidRPr="00F344FD">
              <w:rPr>
                <w:rFonts w:ascii="Arial" w:eastAsia="Times New Roman" w:hAnsi="Arial" w:cs="Arial"/>
                <w:sz w:val="14"/>
                <w:szCs w:val="14"/>
              </w:rPr>
              <w:t xml:space="preserve">", </w:t>
            </w:r>
          </w:p>
          <w:p w14:paraId="7ABDAD86" w14:textId="77777777" w:rsidR="003306F9" w:rsidRPr="00F344FD" w:rsidRDefault="00305AC8" w:rsidP="0096166F">
            <w:pPr>
              <w:numPr>
                <w:ilvl w:val="0"/>
                <w:numId w:val="49"/>
              </w:numPr>
              <w:spacing w:after="0" w:line="240" w:lineRule="auto"/>
              <w:ind w:left="131" w:hanging="164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F344FD">
              <w:rPr>
                <w:rFonts w:ascii="Arial" w:eastAsia="Times New Roman" w:hAnsi="Arial" w:cs="Arial"/>
                <w:sz w:val="14"/>
                <w:szCs w:val="14"/>
              </w:rPr>
              <w:t>„Analiza branż polskiej gospodarki i rynków perspektywicznych z punktu widzenia możliwości realizacji zamówień organizacji międzynarodowych, jak również projektów ze wsparciem międzynarodowych instytucji fin</w:t>
            </w:r>
            <w:r w:rsidRPr="00F344FD">
              <w:rPr>
                <w:rFonts w:ascii="Arial" w:eastAsia="Times New Roman" w:hAnsi="Arial" w:cs="Arial"/>
                <w:sz w:val="14"/>
                <w:szCs w:val="14"/>
              </w:rPr>
              <w:t>ansowych.”</w:t>
            </w:r>
          </w:p>
        </w:tc>
      </w:tr>
      <w:tr w:rsidR="00476703" w14:paraId="0663FDF1" w14:textId="77777777" w:rsidTr="003306F9">
        <w:trPr>
          <w:trHeight w:val="20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5B3AF88D" w14:textId="77777777" w:rsidR="003306F9" w:rsidRPr="00F344FD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14:paraId="005E2B6B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37B45474" w14:textId="77777777" w:rsidR="003306F9" w:rsidRPr="00F344FD" w:rsidRDefault="00305AC8" w:rsidP="0096166F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9" w:hanging="1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1C18C2E8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7CF9FB32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6" w:type="dxa"/>
            <w:shd w:val="clear" w:color="auto" w:fill="auto"/>
          </w:tcPr>
          <w:p w14:paraId="1D26A0DB" w14:textId="77777777" w:rsidR="003306F9" w:rsidRPr="00F344FD" w:rsidRDefault="00305AC8" w:rsidP="0096166F">
            <w:pPr>
              <w:pStyle w:val="Default"/>
              <w:rPr>
                <w:color w:val="auto"/>
                <w:sz w:val="14"/>
                <w:szCs w:val="14"/>
              </w:rPr>
            </w:pPr>
            <w:r w:rsidRPr="00F344FD">
              <w:rPr>
                <w:rFonts w:eastAsia="Times New Roman"/>
                <w:color w:val="auto"/>
                <w:sz w:val="14"/>
                <w:szCs w:val="14"/>
              </w:rPr>
              <w:t xml:space="preserve">Wspieranie dostępu polskich przedsiębiorców do rynków zagranicznych poprzez działania na forach dwustronnych (gospodarcze platformy dialogowe, konsultacje, interwencje, wsparcie misji gospodarczych, komisje międzyrządowe ds. </w:t>
            </w:r>
            <w:r w:rsidRPr="00F344FD">
              <w:rPr>
                <w:rFonts w:eastAsia="Times New Roman"/>
                <w:color w:val="auto"/>
                <w:sz w:val="14"/>
                <w:szCs w:val="14"/>
              </w:rPr>
              <w:t>współpracy gospodarczej) i wielostronnych (w tym na forum odpowiednich organów UE, WTO i in.).</w:t>
            </w:r>
          </w:p>
        </w:tc>
        <w:tc>
          <w:tcPr>
            <w:tcW w:w="5341" w:type="dxa"/>
            <w:shd w:val="clear" w:color="auto" w:fill="auto"/>
          </w:tcPr>
          <w:p w14:paraId="6DF5B66A" w14:textId="77777777" w:rsidR="003306F9" w:rsidRPr="00F344FD" w:rsidRDefault="00305AC8" w:rsidP="0096166F">
            <w:pPr>
              <w:pStyle w:val="Default"/>
              <w:rPr>
                <w:rFonts w:eastAsia="Arial"/>
                <w:color w:val="auto"/>
                <w:sz w:val="14"/>
                <w:szCs w:val="14"/>
              </w:rPr>
            </w:pPr>
            <w:r w:rsidRPr="00F344FD">
              <w:rPr>
                <w:rFonts w:eastAsia="Arial"/>
                <w:color w:val="auto"/>
                <w:sz w:val="14"/>
                <w:szCs w:val="14"/>
              </w:rPr>
              <w:t xml:space="preserve">Szereg dwustronnych i </w:t>
            </w:r>
            <w:r w:rsidRPr="00F344FD">
              <w:rPr>
                <w:rFonts w:eastAsia="Arial"/>
                <w:color w:val="auto"/>
                <w:sz w:val="14"/>
                <w:szCs w:val="14"/>
              </w:rPr>
              <w:t>wielostronnych</w:t>
            </w:r>
            <w:r w:rsidRPr="00F344FD">
              <w:rPr>
                <w:rFonts w:eastAsia="Arial"/>
                <w:color w:val="auto"/>
                <w:sz w:val="14"/>
                <w:szCs w:val="14"/>
              </w:rPr>
              <w:t xml:space="preserve"> spotkań i wydarzeń gospodarczych z partnerami zagranicznymi na szczeblu ministra oraz członków kierownictwa MRiT, zarówno w Polsce, jak również zagranicą.</w:t>
            </w:r>
          </w:p>
        </w:tc>
      </w:tr>
      <w:tr w:rsidR="00476703" w14:paraId="73E2BC91" w14:textId="77777777" w:rsidTr="003306F9">
        <w:trPr>
          <w:trHeight w:val="20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4511BCB9" w14:textId="77777777" w:rsidR="003306F9" w:rsidRPr="00F344FD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14:paraId="5481EB8F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1736AB70" w14:textId="77777777" w:rsidR="003306F9" w:rsidRPr="00F344FD" w:rsidRDefault="00305AC8" w:rsidP="0096166F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9" w:hanging="1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275B9D0A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00A448B3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6" w:type="dxa"/>
            <w:shd w:val="clear" w:color="auto" w:fill="auto"/>
          </w:tcPr>
          <w:p w14:paraId="3985BA1E" w14:textId="77777777" w:rsidR="003306F9" w:rsidRPr="00F344FD" w:rsidRDefault="00305AC8" w:rsidP="0096166F">
            <w:pPr>
              <w:pStyle w:val="Default"/>
              <w:rPr>
                <w:color w:val="auto"/>
                <w:sz w:val="14"/>
                <w:szCs w:val="14"/>
                <w:lang w:eastAsia="en-US"/>
              </w:rPr>
            </w:pPr>
            <w:r w:rsidRPr="00F344FD">
              <w:rPr>
                <w:color w:val="auto"/>
                <w:sz w:val="14"/>
                <w:szCs w:val="14"/>
                <w:lang w:eastAsia="en-US"/>
              </w:rPr>
              <w:t xml:space="preserve">Współkształtowanie polityki handlowej UE, w tym: </w:t>
            </w:r>
          </w:p>
          <w:p w14:paraId="5A41E87D" w14:textId="77777777" w:rsidR="003306F9" w:rsidRPr="00F344FD" w:rsidRDefault="00305AC8" w:rsidP="0096166F">
            <w:pPr>
              <w:pStyle w:val="Default"/>
              <w:numPr>
                <w:ilvl w:val="0"/>
                <w:numId w:val="10"/>
              </w:numPr>
              <w:ind w:left="188" w:hanging="142"/>
              <w:rPr>
                <w:color w:val="auto"/>
                <w:sz w:val="14"/>
                <w:szCs w:val="14"/>
              </w:rPr>
            </w:pPr>
            <w:r w:rsidRPr="00F344FD">
              <w:rPr>
                <w:color w:val="auto"/>
                <w:sz w:val="14"/>
                <w:szCs w:val="14"/>
                <w:lang w:eastAsia="en-US"/>
              </w:rPr>
              <w:t xml:space="preserve">identyfikowanie barier w dostępie do rynków pozaunijnych oraz prowadzenie działań na rzecz ich eliminacji lub zminimalizowania </w:t>
            </w:r>
            <w:r w:rsidRPr="00F344FD">
              <w:rPr>
                <w:color w:val="auto"/>
                <w:sz w:val="14"/>
                <w:szCs w:val="14"/>
              </w:rPr>
              <w:t>stopnia uciążliwości dla polskich firm</w:t>
            </w:r>
            <w:r w:rsidRPr="00F344FD">
              <w:rPr>
                <w:color w:val="auto"/>
                <w:sz w:val="14"/>
                <w:szCs w:val="14"/>
                <w:lang w:eastAsia="en-US"/>
              </w:rPr>
              <w:t xml:space="preserve"> w celu zwiększenia polskiego eksportu do</w:t>
            </w:r>
            <w:r w:rsidRPr="00F344FD">
              <w:rPr>
                <w:color w:val="auto"/>
                <w:sz w:val="14"/>
                <w:szCs w:val="14"/>
                <w:lang w:eastAsia="en-US"/>
              </w:rPr>
              <w:t xml:space="preserve"> krajów pozaunijnych;</w:t>
            </w:r>
          </w:p>
          <w:p w14:paraId="2D80F5AD" w14:textId="77777777" w:rsidR="003306F9" w:rsidRPr="00F344FD" w:rsidRDefault="00305AC8" w:rsidP="0096166F">
            <w:pPr>
              <w:pStyle w:val="Default"/>
              <w:numPr>
                <w:ilvl w:val="0"/>
                <w:numId w:val="10"/>
              </w:numPr>
              <w:ind w:left="188" w:hanging="142"/>
              <w:rPr>
                <w:color w:val="auto"/>
                <w:sz w:val="14"/>
                <w:szCs w:val="14"/>
              </w:rPr>
            </w:pPr>
            <w:r w:rsidRPr="00F344FD">
              <w:rPr>
                <w:color w:val="auto"/>
                <w:sz w:val="14"/>
                <w:szCs w:val="14"/>
                <w:lang w:eastAsia="en-US"/>
              </w:rPr>
              <w:t xml:space="preserve">obniżanie kosztów importu zaopatrzeniowego w ramach unijnego systemu zawieszeń poboru ceł </w:t>
            </w:r>
            <w:r w:rsidRPr="00F344FD">
              <w:rPr>
                <w:color w:val="auto"/>
                <w:sz w:val="14"/>
                <w:szCs w:val="14"/>
                <w:lang w:eastAsia="en-US"/>
              </w:rPr>
              <w:br/>
              <w:t xml:space="preserve">i gospodarczych kontyngentów taryfowych; </w:t>
            </w:r>
          </w:p>
          <w:p w14:paraId="475DC7C3" w14:textId="77777777" w:rsidR="003306F9" w:rsidRPr="00F344FD" w:rsidRDefault="00305AC8" w:rsidP="0096166F">
            <w:pPr>
              <w:pStyle w:val="Default"/>
              <w:numPr>
                <w:ilvl w:val="0"/>
                <w:numId w:val="10"/>
              </w:numPr>
              <w:ind w:left="188" w:hanging="142"/>
              <w:rPr>
                <w:color w:val="auto"/>
                <w:sz w:val="14"/>
                <w:szCs w:val="14"/>
              </w:rPr>
            </w:pPr>
            <w:r w:rsidRPr="00F344FD">
              <w:rPr>
                <w:color w:val="auto"/>
                <w:sz w:val="14"/>
                <w:szCs w:val="14"/>
              </w:rPr>
              <w:t>aktywne działania na forum UE na rzecz uwzględnienia interesów Polski i polskich przedsiębiorców w za</w:t>
            </w:r>
            <w:r w:rsidRPr="00F344FD">
              <w:rPr>
                <w:color w:val="auto"/>
                <w:sz w:val="14"/>
                <w:szCs w:val="14"/>
              </w:rPr>
              <w:t>kresie unijnych środków ochronnych oraz środków ochronnych stosowanych przez kraje trzecie względem UE;</w:t>
            </w:r>
          </w:p>
          <w:p w14:paraId="73C55C7A" w14:textId="77777777" w:rsidR="003306F9" w:rsidRPr="00F344FD" w:rsidRDefault="00305AC8" w:rsidP="0096166F">
            <w:pPr>
              <w:pStyle w:val="Default"/>
              <w:numPr>
                <w:ilvl w:val="0"/>
                <w:numId w:val="10"/>
              </w:numPr>
              <w:ind w:left="188" w:hanging="142"/>
              <w:rPr>
                <w:color w:val="auto"/>
                <w:sz w:val="14"/>
                <w:szCs w:val="14"/>
              </w:rPr>
            </w:pPr>
            <w:r w:rsidRPr="00F344FD">
              <w:rPr>
                <w:color w:val="auto"/>
                <w:sz w:val="14"/>
                <w:szCs w:val="14"/>
              </w:rPr>
              <w:t>aktywny udział w negocjacjach umów handlowych UE z krajami trzecimi w celu ochrony polskich interesów defensywnych i promocji polskich interesów aktywny</w:t>
            </w:r>
            <w:r w:rsidRPr="00F344FD">
              <w:rPr>
                <w:color w:val="auto"/>
                <w:sz w:val="14"/>
                <w:szCs w:val="14"/>
              </w:rPr>
              <w:t>ch w przyszłych umowach.</w:t>
            </w:r>
          </w:p>
        </w:tc>
        <w:tc>
          <w:tcPr>
            <w:tcW w:w="5341" w:type="dxa"/>
            <w:shd w:val="clear" w:color="auto" w:fill="auto"/>
          </w:tcPr>
          <w:p w14:paraId="7579AFF3" w14:textId="77777777" w:rsidR="003306F9" w:rsidRPr="00F344FD" w:rsidRDefault="00305AC8" w:rsidP="009D00B1">
            <w:pPr>
              <w:numPr>
                <w:ilvl w:val="0"/>
                <w:numId w:val="50"/>
              </w:numPr>
              <w:spacing w:after="0" w:line="240" w:lineRule="auto"/>
              <w:ind w:left="131" w:hanging="16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Prace Zespołu do Spraw Barier w Dostępie do Rynków Krajów Trzecich – identyfikacja 1300 barier w dostępie do 88 rynków pozaunijnych. </w:t>
            </w:r>
          </w:p>
          <w:p w14:paraId="585FF264" w14:textId="77777777" w:rsidR="003306F9" w:rsidRPr="00F344FD" w:rsidRDefault="00305AC8" w:rsidP="009D00B1">
            <w:pPr>
              <w:numPr>
                <w:ilvl w:val="0"/>
                <w:numId w:val="50"/>
              </w:numPr>
              <w:spacing w:after="0" w:line="240" w:lineRule="auto"/>
              <w:ind w:left="131" w:hanging="16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Udział w wypracowaniu polityki handlowej [grupy robocze Unii Europejskiej (Komitet ds. Polityki H</w:t>
            </w:r>
            <w:r w:rsidRPr="00F344FD">
              <w:rPr>
                <w:rFonts w:ascii="Arial" w:hAnsi="Arial" w:cs="Arial"/>
                <w:sz w:val="14"/>
                <w:szCs w:val="14"/>
              </w:rPr>
              <w:t>andlowej (TPC), (TPC SI), Światowej Organizacji Handlu (WTO), Organizacji Współpracy Gospodarczej i Rozwoju (OECD) oraz konsultacje techniczne], jak i szczeblu politycznym [Rada ds. Zagranicznych w formacie ministrów handlu (FAC Trade)].</w:t>
            </w:r>
          </w:p>
        </w:tc>
      </w:tr>
      <w:tr w:rsidR="00476703" w14:paraId="52A460A2" w14:textId="77777777" w:rsidTr="003306F9">
        <w:trPr>
          <w:trHeight w:val="20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5C690980" w14:textId="77777777" w:rsidR="003306F9" w:rsidRPr="00F344FD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14:paraId="449E5309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08E44A74" w14:textId="77777777" w:rsidR="003306F9" w:rsidRPr="00F344FD" w:rsidRDefault="00305AC8" w:rsidP="0096166F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9" w:hanging="1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3908F0E0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270D85B6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6" w:type="dxa"/>
            <w:shd w:val="clear" w:color="auto" w:fill="auto"/>
          </w:tcPr>
          <w:p w14:paraId="4CCF63C5" w14:textId="77777777" w:rsidR="003306F9" w:rsidRPr="00F344FD" w:rsidRDefault="00305AC8" w:rsidP="0096166F">
            <w:pPr>
              <w:spacing w:after="0" w:line="240" w:lineRule="auto"/>
              <w:ind w:left="-4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Aktywna współpraca na forum OECD i innych międzynarodowych organizacji gospodarczych w celu promocji osiągnięć polskiej gospodarki i wykorzystania potencjału analitycznego tych organizacji </w:t>
            </w:r>
            <w:r w:rsidRPr="00F344FD">
              <w:rPr>
                <w:rFonts w:ascii="Arial" w:hAnsi="Arial" w:cs="Arial"/>
                <w:sz w:val="14"/>
                <w:szCs w:val="14"/>
              </w:rPr>
              <w:br/>
              <w:t>do kształtowania polityki gospodarczej RP oraz wspieranie zaangażo</w:t>
            </w:r>
            <w:r w:rsidRPr="00F344FD">
              <w:rPr>
                <w:rFonts w:ascii="Arial" w:hAnsi="Arial" w:cs="Arial"/>
                <w:sz w:val="14"/>
                <w:szCs w:val="14"/>
              </w:rPr>
              <w:t>wania polskich podmiotów biznesowych i instytucjonalnych w realizację projektów organizacji międzynarodowych (m.in. UNIDO) dot. pomocy rozwojowej na rzecz krajów rozwijających się.</w:t>
            </w:r>
          </w:p>
        </w:tc>
        <w:tc>
          <w:tcPr>
            <w:tcW w:w="5341" w:type="dxa"/>
            <w:shd w:val="clear" w:color="auto" w:fill="auto"/>
          </w:tcPr>
          <w:p w14:paraId="4B334F70" w14:textId="77777777" w:rsidR="003306F9" w:rsidRPr="00F344FD" w:rsidRDefault="00305AC8" w:rsidP="0096166F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W ramach współpracy z OECD:</w:t>
            </w:r>
          </w:p>
          <w:p w14:paraId="0A7B517C" w14:textId="77777777" w:rsidR="003306F9" w:rsidRPr="00F344FD" w:rsidRDefault="00305AC8" w:rsidP="009D00B1">
            <w:pPr>
              <w:numPr>
                <w:ilvl w:val="0"/>
                <w:numId w:val="50"/>
              </w:numPr>
              <w:spacing w:after="0" w:line="240" w:lineRule="auto"/>
              <w:ind w:left="131" w:hanging="16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Koordynacja procesu przeglądu gospodarczego Pol</w:t>
            </w:r>
            <w:r w:rsidRPr="00F344FD">
              <w:rPr>
                <w:rFonts w:ascii="Arial" w:hAnsi="Arial" w:cs="Arial"/>
                <w:sz w:val="14"/>
                <w:szCs w:val="14"/>
              </w:rPr>
              <w:t>ski na forum OECD (finalizacja 14.12.2022 r.);</w:t>
            </w:r>
          </w:p>
          <w:p w14:paraId="37F1B4B3" w14:textId="77777777" w:rsidR="003306F9" w:rsidRPr="00F344FD" w:rsidRDefault="00305AC8" w:rsidP="009D00B1">
            <w:pPr>
              <w:numPr>
                <w:ilvl w:val="0"/>
                <w:numId w:val="50"/>
              </w:numPr>
              <w:spacing w:after="0" w:line="240" w:lineRule="auto"/>
              <w:ind w:left="131" w:hanging="16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bCs/>
                <w:sz w:val="14"/>
                <w:szCs w:val="14"/>
              </w:rPr>
              <w:t>Wypracowanie szeregu stanowisk Polski w ramach gremiów OECD (Rady OECD, Komitetu Wykonawczego, Komitetu Stosunków Zewnętrznych oraz Komitetu Budżetowego);</w:t>
            </w:r>
          </w:p>
          <w:p w14:paraId="4EAE08C6" w14:textId="77777777" w:rsidR="003306F9" w:rsidRPr="00F344FD" w:rsidRDefault="00305AC8" w:rsidP="009D00B1">
            <w:pPr>
              <w:numPr>
                <w:ilvl w:val="0"/>
                <w:numId w:val="50"/>
              </w:numPr>
              <w:spacing w:after="0" w:line="240" w:lineRule="auto"/>
              <w:ind w:left="131" w:hanging="16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Współfinansowanie powstania </w:t>
            </w:r>
            <w:r w:rsidRPr="00F344FD">
              <w:rPr>
                <w:rFonts w:ascii="Arial" w:hAnsi="Arial" w:cs="Arial"/>
                <w:i/>
                <w:iCs/>
                <w:sz w:val="14"/>
                <w:szCs w:val="14"/>
              </w:rPr>
              <w:t>Ukraine Economic Desk</w:t>
            </w:r>
            <w:r w:rsidRPr="00F344FD">
              <w:rPr>
                <w:rFonts w:ascii="Arial" w:hAnsi="Arial" w:cs="Arial"/>
                <w:sz w:val="14"/>
                <w:szCs w:val="14"/>
              </w:rPr>
              <w:t xml:space="preserve"> w OECD, którego zadaniem ma być przeprowadzenie przeglądu gospodarczego Ukrainy i opracowanie materiału wyjściowego do oszacowania strat wojennych oraz kosztów odbudowy, a także wytypowania obszarów niezbędnych reform strukturalnych państwa, aby można był</w:t>
            </w:r>
            <w:r w:rsidRPr="00F344FD">
              <w:rPr>
                <w:rFonts w:ascii="Arial" w:hAnsi="Arial" w:cs="Arial"/>
                <w:sz w:val="14"/>
                <w:szCs w:val="14"/>
              </w:rPr>
              <w:t>o rozpocząć proces negocjacyjny członkostwa Ukrainy w OECD (składka dobrowolna).</w:t>
            </w:r>
          </w:p>
          <w:p w14:paraId="0593744B" w14:textId="77777777" w:rsidR="003306F9" w:rsidRPr="00F344FD" w:rsidRDefault="00305AC8" w:rsidP="0096166F">
            <w:pPr>
              <w:spacing w:after="0" w:line="240" w:lineRule="auto"/>
              <w:ind w:left="144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04E104FE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Bieżąca współpraca z UNIDO (Organizacja Narodów Zjednoczonych ds. Rozwoju Przemysłowego):</w:t>
            </w:r>
          </w:p>
          <w:p w14:paraId="47892A0A" w14:textId="77777777" w:rsidR="003306F9" w:rsidRPr="00F344FD" w:rsidRDefault="00305AC8" w:rsidP="009D00B1">
            <w:pPr>
              <w:numPr>
                <w:ilvl w:val="0"/>
                <w:numId w:val="51"/>
              </w:numPr>
              <w:spacing w:after="0" w:line="240" w:lineRule="auto"/>
              <w:ind w:left="131" w:hanging="164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Udział w spotkaniach organów politycznych UNIDO </w:t>
            </w:r>
          </w:p>
          <w:p w14:paraId="741E8A16" w14:textId="77777777" w:rsidR="003306F9" w:rsidRPr="00F344FD" w:rsidRDefault="00305AC8" w:rsidP="000B74F5">
            <w:pPr>
              <w:numPr>
                <w:ilvl w:val="0"/>
                <w:numId w:val="51"/>
              </w:numPr>
              <w:spacing w:after="0" w:line="240" w:lineRule="auto"/>
              <w:ind w:left="131" w:hanging="164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Wspieranie zaangażowania polskich podmiotów biznesowych i instytucjonalnych w realizację projektów z udziałem UNIDO o charakterze pomocy rozwojowej na rzecz krajów rozwijających.</w:t>
            </w:r>
          </w:p>
        </w:tc>
      </w:tr>
      <w:tr w:rsidR="00476703" w14:paraId="010E0814" w14:textId="77777777" w:rsidTr="003306F9">
        <w:trPr>
          <w:trHeight w:val="20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071BFD66" w14:textId="77777777" w:rsidR="003306F9" w:rsidRPr="00F344FD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14:paraId="57D4DDA9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1C4891A9" w14:textId="77777777" w:rsidR="003306F9" w:rsidRPr="00F344FD" w:rsidRDefault="00305AC8" w:rsidP="0096166F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9" w:hanging="1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2708BE23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157311F8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6" w:type="dxa"/>
            <w:shd w:val="clear" w:color="auto" w:fill="auto"/>
          </w:tcPr>
          <w:p w14:paraId="7A8514FB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Wspieranie </w:t>
            </w:r>
            <w:r w:rsidRPr="00F344FD">
              <w:rPr>
                <w:rFonts w:ascii="Arial" w:hAnsi="Arial" w:cs="Arial"/>
                <w:sz w:val="14"/>
                <w:szCs w:val="14"/>
              </w:rPr>
              <w:t>polskich podmiotów przemysłowego sektora obronnego na rzecz ich udziału w konsorcjach europejskich w ramach projektów Europejskiego Funduszu Obronnego.</w:t>
            </w:r>
          </w:p>
        </w:tc>
        <w:tc>
          <w:tcPr>
            <w:tcW w:w="5341" w:type="dxa"/>
            <w:shd w:val="clear" w:color="auto" w:fill="auto"/>
          </w:tcPr>
          <w:p w14:paraId="5E82E2BC" w14:textId="77777777" w:rsidR="003306F9" w:rsidRPr="00F344FD" w:rsidRDefault="00305AC8" w:rsidP="00667E6B">
            <w:pPr>
              <w:spacing w:after="0" w:line="240" w:lineRule="auto"/>
              <w:ind w:left="-4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Udział w drugiej transzy EDF (listy zwycięskich konsorcjów transzy EDF2022 zostaną ogłoszone w czerwcu 2</w:t>
            </w:r>
            <w:r w:rsidRPr="00F344FD">
              <w:rPr>
                <w:rFonts w:ascii="Arial" w:hAnsi="Arial" w:cs="Arial"/>
                <w:sz w:val="14"/>
                <w:szCs w:val="14"/>
              </w:rPr>
              <w:t>023 r.).</w:t>
            </w:r>
          </w:p>
          <w:p w14:paraId="5E412262" w14:textId="77777777" w:rsidR="003306F9" w:rsidRPr="00F344FD" w:rsidRDefault="00305AC8" w:rsidP="00667E6B">
            <w:pPr>
              <w:spacing w:after="0" w:line="240" w:lineRule="auto"/>
              <w:ind w:left="-4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Wsparcie przedsiębiorstw poprzez udzielanie informacji polskim podmiotom na temat procesu aplikowania, udział w procesie decyzyjnym, wypracowywanie tematów do programu prac z uwzględnieniem interesów narodowych, w tym warsztaty, konferencje, dni i</w:t>
            </w:r>
            <w:r w:rsidRPr="00F344FD">
              <w:rPr>
                <w:rFonts w:ascii="Arial" w:hAnsi="Arial" w:cs="Arial"/>
                <w:sz w:val="14"/>
                <w:szCs w:val="14"/>
              </w:rPr>
              <w:t xml:space="preserve">nformacyjne. Ponadto </w:t>
            </w:r>
          </w:p>
          <w:p w14:paraId="03D0EC83" w14:textId="77777777" w:rsidR="003306F9" w:rsidRPr="00F344FD" w:rsidRDefault="00305AC8" w:rsidP="000B74F5">
            <w:pPr>
              <w:spacing w:after="0" w:line="240" w:lineRule="auto"/>
              <w:ind w:left="-4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zapewnianie możliwości uzyskania dokumentów wspierających udział polskich podmiotów w projektach R&amp;D. Ponadto oferowane było wsparcie w zakresie zatwierdzania gwarancji bezpieczeństwa dla podmiotów kontrolowanych. </w:t>
            </w:r>
          </w:p>
        </w:tc>
      </w:tr>
      <w:tr w:rsidR="00476703" w14:paraId="7FB64216" w14:textId="77777777" w:rsidTr="003306F9">
        <w:trPr>
          <w:trHeight w:val="20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12589A5F" w14:textId="77777777" w:rsidR="003306F9" w:rsidRPr="00F344FD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14:paraId="6C26DD57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2A064C1A" w14:textId="77777777" w:rsidR="003306F9" w:rsidRPr="00F344FD" w:rsidRDefault="00305AC8" w:rsidP="0096166F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9" w:hanging="1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4EA25C7C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45C2CF1F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6" w:type="dxa"/>
            <w:shd w:val="clear" w:color="auto" w:fill="auto"/>
          </w:tcPr>
          <w:p w14:paraId="5D90BC70" w14:textId="77777777" w:rsidR="003306F9" w:rsidRPr="00F344FD" w:rsidRDefault="00305AC8" w:rsidP="0096166F">
            <w:pPr>
              <w:spacing w:after="0" w:line="240" w:lineRule="auto"/>
              <w:ind w:left="-4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Realizacja działań wynikających z Programu rządowego Dostępność Plus 2018-2025 w obszarze konkurencyjności - targi dostępności oraz marka "dostępność".</w:t>
            </w:r>
          </w:p>
        </w:tc>
        <w:tc>
          <w:tcPr>
            <w:tcW w:w="5341" w:type="dxa"/>
            <w:shd w:val="clear" w:color="auto" w:fill="auto"/>
          </w:tcPr>
          <w:p w14:paraId="149A0F46" w14:textId="77777777" w:rsidR="003306F9" w:rsidRPr="00F344FD" w:rsidRDefault="00305AC8" w:rsidP="009D00B1">
            <w:pPr>
              <w:numPr>
                <w:ilvl w:val="0"/>
                <w:numId w:val="51"/>
              </w:numPr>
              <w:spacing w:after="0" w:line="240" w:lineRule="auto"/>
              <w:ind w:left="131" w:hanging="164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Organizacja 4 stoisk poświęconych dostępności na wydarzeniach targowych w Polsce – Targi SALMED, Międzyn</w:t>
            </w:r>
            <w:r w:rsidRPr="00F344FD">
              <w:rPr>
                <w:rFonts w:ascii="Arial" w:hAnsi="Arial" w:cs="Arial"/>
                <w:sz w:val="14"/>
                <w:szCs w:val="14"/>
              </w:rPr>
              <w:t>arodowe Targi Wynalazców i Innowacji INTARG, Viva seniorzy oraz I Targi dostępności.</w:t>
            </w:r>
          </w:p>
          <w:p w14:paraId="7548AA32" w14:textId="77777777" w:rsidR="003306F9" w:rsidRPr="00F344FD" w:rsidRDefault="00305AC8" w:rsidP="009D00B1">
            <w:pPr>
              <w:numPr>
                <w:ilvl w:val="0"/>
                <w:numId w:val="51"/>
              </w:numPr>
              <w:spacing w:after="0" w:line="240" w:lineRule="auto"/>
              <w:ind w:left="131" w:hanging="164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Zorganizowanie 2 edycji konkursu pn. "Lider dostępności priorytetowych branż" 2022.</w:t>
            </w:r>
          </w:p>
        </w:tc>
      </w:tr>
      <w:tr w:rsidR="00476703" w14:paraId="3A67FE9C" w14:textId="77777777" w:rsidTr="003306F9">
        <w:trPr>
          <w:trHeight w:val="20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0E124500" w14:textId="77777777" w:rsidR="003306F9" w:rsidRPr="00F344FD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14:paraId="6DEDBFFA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54EAD5C0" w14:textId="77777777" w:rsidR="003306F9" w:rsidRPr="00F344FD" w:rsidRDefault="00305AC8" w:rsidP="0096166F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9" w:hanging="1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5017115F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20025590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6" w:type="dxa"/>
            <w:shd w:val="clear" w:color="auto" w:fill="auto"/>
          </w:tcPr>
          <w:p w14:paraId="149925F2" w14:textId="77777777" w:rsidR="003306F9" w:rsidRPr="00F344FD" w:rsidRDefault="00305AC8" w:rsidP="000C1714">
            <w:pPr>
              <w:pStyle w:val="Default"/>
              <w:rPr>
                <w:color w:val="auto"/>
                <w:sz w:val="14"/>
                <w:szCs w:val="14"/>
              </w:rPr>
            </w:pPr>
            <w:r w:rsidRPr="00F344FD">
              <w:rPr>
                <w:color w:val="auto"/>
                <w:sz w:val="14"/>
                <w:szCs w:val="14"/>
              </w:rPr>
              <w:t>Udzielanie pomocy finansowej przedsiębiorcom w ramach instrumentów pomocy de minimis na:</w:t>
            </w:r>
          </w:p>
          <w:p w14:paraId="525163F8" w14:textId="77777777" w:rsidR="003306F9" w:rsidRPr="00F344FD" w:rsidRDefault="00305AC8" w:rsidP="000C1714">
            <w:pPr>
              <w:pStyle w:val="Default"/>
              <w:numPr>
                <w:ilvl w:val="0"/>
                <w:numId w:val="31"/>
              </w:numPr>
              <w:ind w:left="215" w:hanging="218"/>
              <w:rPr>
                <w:color w:val="auto"/>
                <w:sz w:val="14"/>
                <w:szCs w:val="14"/>
              </w:rPr>
            </w:pPr>
            <w:r w:rsidRPr="00F344FD">
              <w:rPr>
                <w:color w:val="auto"/>
                <w:sz w:val="14"/>
                <w:szCs w:val="14"/>
              </w:rPr>
              <w:t xml:space="preserve">realizację branżowych </w:t>
            </w:r>
            <w:r w:rsidRPr="00F344FD">
              <w:rPr>
                <w:color w:val="auto"/>
                <w:sz w:val="14"/>
                <w:szCs w:val="14"/>
              </w:rPr>
              <w:t>przedsięwzięć promocyjnych</w:t>
            </w:r>
            <w:r w:rsidRPr="00F344FD">
              <w:rPr>
                <w:color w:val="auto"/>
                <w:sz w:val="14"/>
                <w:szCs w:val="14"/>
              </w:rPr>
              <w:t xml:space="preserve"> wspierających eksport,</w:t>
            </w:r>
          </w:p>
          <w:p w14:paraId="1774FDA2" w14:textId="77777777" w:rsidR="003306F9" w:rsidRPr="00F344FD" w:rsidRDefault="00305AC8" w:rsidP="000C1714">
            <w:pPr>
              <w:pStyle w:val="Default"/>
              <w:numPr>
                <w:ilvl w:val="0"/>
                <w:numId w:val="31"/>
              </w:numPr>
              <w:ind w:left="215" w:hanging="218"/>
              <w:rPr>
                <w:color w:val="auto"/>
                <w:sz w:val="14"/>
                <w:szCs w:val="14"/>
              </w:rPr>
            </w:pPr>
            <w:r w:rsidRPr="00F344FD">
              <w:rPr>
                <w:color w:val="auto"/>
                <w:sz w:val="14"/>
                <w:szCs w:val="14"/>
              </w:rPr>
              <w:lastRenderedPageBreak/>
              <w:t>organizację przedsięwzięć promocyjnych wspierających eksport,</w:t>
            </w:r>
          </w:p>
          <w:p w14:paraId="7E32EFD6" w14:textId="77777777" w:rsidR="003306F9" w:rsidRPr="00F344FD" w:rsidRDefault="00305AC8" w:rsidP="000C1714">
            <w:pPr>
              <w:pStyle w:val="Default"/>
              <w:numPr>
                <w:ilvl w:val="0"/>
                <w:numId w:val="31"/>
              </w:numPr>
              <w:ind w:left="215" w:hanging="218"/>
              <w:rPr>
                <w:color w:val="auto"/>
                <w:sz w:val="14"/>
                <w:szCs w:val="14"/>
              </w:rPr>
            </w:pPr>
            <w:r w:rsidRPr="00F344FD">
              <w:rPr>
                <w:color w:val="auto"/>
                <w:sz w:val="14"/>
                <w:szCs w:val="14"/>
              </w:rPr>
              <w:t>realizację przedsięwzięć wydawnic</w:t>
            </w:r>
            <w:r w:rsidRPr="00F344FD">
              <w:rPr>
                <w:color w:val="auto"/>
                <w:sz w:val="14"/>
                <w:szCs w:val="14"/>
              </w:rPr>
              <w:t>zych wspierających eksport,</w:t>
            </w:r>
          </w:p>
          <w:p w14:paraId="0327E998" w14:textId="77777777" w:rsidR="003306F9" w:rsidRPr="00F344FD" w:rsidRDefault="00305AC8" w:rsidP="0096166F">
            <w:pPr>
              <w:pStyle w:val="Default"/>
              <w:numPr>
                <w:ilvl w:val="0"/>
                <w:numId w:val="31"/>
              </w:numPr>
              <w:ind w:left="215" w:hanging="218"/>
              <w:rPr>
                <w:color w:val="auto"/>
                <w:sz w:val="14"/>
                <w:szCs w:val="14"/>
              </w:rPr>
            </w:pPr>
            <w:r w:rsidRPr="00F344FD">
              <w:rPr>
                <w:color w:val="auto"/>
                <w:sz w:val="14"/>
                <w:szCs w:val="14"/>
              </w:rPr>
              <w:t xml:space="preserve">uzyskanie certyfikatu wyrobu wymaganego w obrocie </w:t>
            </w:r>
            <w:r w:rsidRPr="00F344FD">
              <w:rPr>
                <w:color w:val="auto"/>
                <w:sz w:val="14"/>
                <w:szCs w:val="14"/>
              </w:rPr>
              <w:t>towarami na</w:t>
            </w:r>
            <w:r w:rsidRPr="00F344FD">
              <w:rPr>
                <w:color w:val="auto"/>
                <w:sz w:val="14"/>
                <w:szCs w:val="14"/>
              </w:rPr>
              <w:t xml:space="preserve"> rynkach poza Unią Europejską</w:t>
            </w:r>
          </w:p>
        </w:tc>
        <w:tc>
          <w:tcPr>
            <w:tcW w:w="5341" w:type="dxa"/>
            <w:shd w:val="clear" w:color="auto" w:fill="auto"/>
          </w:tcPr>
          <w:p w14:paraId="2D3921A5" w14:textId="77777777" w:rsidR="003306F9" w:rsidRPr="00F344FD" w:rsidRDefault="00305AC8" w:rsidP="000C171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lastRenderedPageBreak/>
              <w:t xml:space="preserve">Minister właściwy </w:t>
            </w:r>
            <w:r w:rsidRPr="00F344FD">
              <w:rPr>
                <w:rFonts w:ascii="Arial" w:hAnsi="Arial" w:cs="Arial"/>
                <w:sz w:val="14"/>
                <w:szCs w:val="14"/>
              </w:rPr>
              <w:t>ds.</w:t>
            </w:r>
            <w:r w:rsidRPr="00F344FD">
              <w:rPr>
                <w:rFonts w:ascii="Arial" w:hAnsi="Arial" w:cs="Arial"/>
                <w:sz w:val="14"/>
                <w:szCs w:val="14"/>
              </w:rPr>
              <w:t xml:space="preserve"> gospodarki udzielił wsparcia ostatecznie 182 polskim firmom na kwotę łączną: 3,1mln zł, w poniższym zakresie:</w:t>
            </w:r>
          </w:p>
          <w:p w14:paraId="03CC7DFB" w14:textId="77777777" w:rsidR="003306F9" w:rsidRPr="00F344FD" w:rsidRDefault="00305AC8" w:rsidP="000C1714">
            <w:pPr>
              <w:numPr>
                <w:ilvl w:val="0"/>
                <w:numId w:val="42"/>
              </w:numPr>
              <w:spacing w:after="0" w:line="240" w:lineRule="auto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w ramach rozporządzenia RM z dnia 20 grudnia 2021 r. ws. udzielania pomocy de minimis na realizację branżowych przedsięwzięć promocyjnych </w:t>
            </w:r>
            <w:r w:rsidRPr="00F344FD">
              <w:rPr>
                <w:rFonts w:ascii="Arial" w:hAnsi="Arial" w:cs="Arial"/>
                <w:sz w:val="14"/>
                <w:szCs w:val="14"/>
              </w:rPr>
              <w:lastRenderedPageBreak/>
              <w:t xml:space="preserve">wspierających eksport (Dz. U. z 2021 r. poz. 2474) - na 193 złożone w terminie wnioski, zawarto 160 umów o dotacje, a </w:t>
            </w:r>
            <w:r w:rsidRPr="00F344FD">
              <w:rPr>
                <w:rFonts w:ascii="Arial" w:hAnsi="Arial" w:cs="Arial"/>
                <w:sz w:val="14"/>
                <w:szCs w:val="14"/>
              </w:rPr>
              <w:t>ostatecznie wsparto (po rozliczeniu sprawozdań) 156 podmiotów na łączną kwotę 2,4 mln zł;</w:t>
            </w:r>
          </w:p>
          <w:p w14:paraId="5709B1CA" w14:textId="77777777" w:rsidR="003306F9" w:rsidRPr="00F344FD" w:rsidRDefault="00305AC8" w:rsidP="000C1714">
            <w:pPr>
              <w:numPr>
                <w:ilvl w:val="0"/>
                <w:numId w:val="42"/>
              </w:numPr>
              <w:spacing w:after="0" w:line="240" w:lineRule="auto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w ramach rozporządzenia RM z dnia 20 grudnia 2021 r. ws. udzielania pomocy de minimis na organizację przedsięwzięć promocyjnych wspierających eksport (Dz. U. z 2021 r</w:t>
            </w:r>
            <w:r w:rsidRPr="00F344FD">
              <w:rPr>
                <w:rFonts w:ascii="Arial" w:hAnsi="Arial" w:cs="Arial"/>
                <w:sz w:val="14"/>
                <w:szCs w:val="14"/>
              </w:rPr>
              <w:t>. poz. 2479) - na 19 złożonych w terminie wniosków, zawarto 18 umów o dotacje i ostatecznie wsparto (po rozliczeniu sprawozdań) 18 podmiotów na łączną kwotę 0,5 mln zł;</w:t>
            </w:r>
          </w:p>
          <w:p w14:paraId="29F687A6" w14:textId="77777777" w:rsidR="003306F9" w:rsidRPr="00F344FD" w:rsidRDefault="00305AC8" w:rsidP="000C1714">
            <w:pPr>
              <w:numPr>
                <w:ilvl w:val="0"/>
                <w:numId w:val="42"/>
              </w:numPr>
              <w:spacing w:after="0" w:line="240" w:lineRule="auto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w ramach rozporządzenia RM z dnia 20 grudnia 2021 r. ws. udzielania pomocy de minimis n</w:t>
            </w:r>
            <w:r w:rsidRPr="00F344FD">
              <w:rPr>
                <w:rFonts w:ascii="Arial" w:hAnsi="Arial" w:cs="Arial"/>
                <w:sz w:val="14"/>
                <w:szCs w:val="14"/>
              </w:rPr>
              <w:t>a realizację przedsięwzięć wydawniczych wspierających eksport (Dz. U. z 2021 r. poz. 2478) - na 4 złożone w terminie wnioski, zawarto 4 umowy o dotacje i ostatecznie wsparto (po rozliczeniu sprawozdań) 4 podmioty;</w:t>
            </w:r>
          </w:p>
          <w:p w14:paraId="71BEA90B" w14:textId="77777777" w:rsidR="003306F9" w:rsidRPr="00F344FD" w:rsidRDefault="00305AC8" w:rsidP="009D00B1">
            <w:pPr>
              <w:numPr>
                <w:ilvl w:val="0"/>
                <w:numId w:val="42"/>
              </w:numPr>
              <w:spacing w:after="0" w:line="240" w:lineRule="auto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w ramach rozporządzenia RM z dnia 20 grudnia 2021 r. ws. udzielania pomocy de minimis na uzyskanie certyfikatu wyrobu wymaganego w obrocie towarami na rynkach poza Unią Europejską (Dz. U. z 2021 r. poz. 2471) - na 5 złożonych w terminie wniosków, zawarto 5</w:t>
            </w:r>
            <w:r w:rsidRPr="00F344FD">
              <w:rPr>
                <w:rFonts w:ascii="Arial" w:hAnsi="Arial" w:cs="Arial"/>
                <w:sz w:val="14"/>
                <w:szCs w:val="14"/>
              </w:rPr>
              <w:t xml:space="preserve"> umów o dotacje, a ostatecznie wsparto (po rozliczeniu sprawozdań) 4 podmioty na łączną kwotę 112 tys. zł.</w:t>
            </w:r>
          </w:p>
        </w:tc>
      </w:tr>
      <w:tr w:rsidR="00476703" w14:paraId="7CCE774D" w14:textId="77777777" w:rsidTr="003306F9">
        <w:trPr>
          <w:trHeight w:val="20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429F8B00" w14:textId="77777777" w:rsidR="003306F9" w:rsidRPr="00F344FD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14:paraId="7DA46127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2630136D" w14:textId="77777777" w:rsidR="003306F9" w:rsidRPr="00F344FD" w:rsidRDefault="00305AC8" w:rsidP="0096166F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9" w:hanging="1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1D65F2A0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6B19962D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6" w:type="dxa"/>
            <w:shd w:val="clear" w:color="auto" w:fill="auto"/>
          </w:tcPr>
          <w:p w14:paraId="4FA32313" w14:textId="77777777" w:rsidR="003306F9" w:rsidRPr="00F344FD" w:rsidRDefault="00305AC8" w:rsidP="0096166F">
            <w:pPr>
              <w:pStyle w:val="Default"/>
              <w:rPr>
                <w:color w:val="auto"/>
                <w:sz w:val="14"/>
                <w:szCs w:val="14"/>
              </w:rPr>
            </w:pPr>
            <w:r w:rsidRPr="00F344FD">
              <w:rPr>
                <w:color w:val="auto"/>
                <w:sz w:val="14"/>
                <w:szCs w:val="14"/>
              </w:rPr>
              <w:t>Wspieranie udziału organizacji przedsiębiorców w pracach międzynarodowych grup lub organizacji branżowych.</w:t>
            </w:r>
          </w:p>
        </w:tc>
        <w:tc>
          <w:tcPr>
            <w:tcW w:w="5341" w:type="dxa"/>
            <w:shd w:val="clear" w:color="auto" w:fill="auto"/>
          </w:tcPr>
          <w:p w14:paraId="40856AF1" w14:textId="77777777" w:rsidR="003306F9" w:rsidRPr="00F344FD" w:rsidRDefault="00305AC8" w:rsidP="000C171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W 2022 roku na 80 </w:t>
            </w:r>
            <w:r w:rsidRPr="00F344FD">
              <w:rPr>
                <w:rFonts w:ascii="Arial" w:hAnsi="Arial" w:cs="Arial"/>
                <w:sz w:val="14"/>
                <w:szCs w:val="14"/>
              </w:rPr>
              <w:t>złożonych w</w:t>
            </w:r>
            <w:r w:rsidRPr="00F344FD">
              <w:rPr>
                <w:rFonts w:ascii="Arial" w:hAnsi="Arial" w:cs="Arial"/>
                <w:sz w:val="14"/>
                <w:szCs w:val="14"/>
              </w:rPr>
              <w:t xml:space="preserve"> terminie wniosków, zawarto 79 umów z organizacjami zrzeszającymi przedsiębiorców na kwotę łączną ok. 2,5 mln zł </w:t>
            </w:r>
          </w:p>
          <w:p w14:paraId="59646DA0" w14:textId="77777777" w:rsidR="003306F9" w:rsidRPr="00F344FD" w:rsidRDefault="00305AC8" w:rsidP="000C171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Na ten moment ostatecznie rozliczona 77 umów.</w:t>
            </w:r>
          </w:p>
        </w:tc>
      </w:tr>
      <w:tr w:rsidR="00476703" w14:paraId="690E01FD" w14:textId="77777777" w:rsidTr="003306F9">
        <w:trPr>
          <w:trHeight w:val="20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17C3BF8F" w14:textId="77777777" w:rsidR="003306F9" w:rsidRPr="00F344FD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14:paraId="4B988AB8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360E9068" w14:textId="77777777" w:rsidR="003306F9" w:rsidRPr="00F344FD" w:rsidRDefault="00305AC8" w:rsidP="0096166F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9" w:hanging="1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67C6BE45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4E7E4AC3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6" w:type="dxa"/>
            <w:shd w:val="clear" w:color="auto" w:fill="auto"/>
          </w:tcPr>
          <w:p w14:paraId="5E06F1AE" w14:textId="77777777" w:rsidR="003306F9" w:rsidRPr="00F344FD" w:rsidRDefault="00305AC8" w:rsidP="0096166F">
            <w:pPr>
              <w:spacing w:after="0" w:line="240" w:lineRule="auto"/>
              <w:ind w:left="-4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Działania na rzecz uwzględnienia interesów Polski w zakresie kształtowania </w:t>
            </w:r>
            <w:r w:rsidRPr="00F344FD">
              <w:rPr>
                <w:rFonts w:ascii="Arial" w:hAnsi="Arial" w:cs="Arial"/>
                <w:sz w:val="14"/>
                <w:szCs w:val="14"/>
              </w:rPr>
              <w:t>regulacji gospodarczych UE oraz zapewnienia prawidłowej reprezentacji interesów gospodarczych Polski na forum UE, w tym zadania związane z:</w:t>
            </w:r>
          </w:p>
          <w:p w14:paraId="4B728E0E" w14:textId="77777777" w:rsidR="003306F9" w:rsidRPr="00F344FD" w:rsidRDefault="00305AC8" w:rsidP="0096166F">
            <w:pPr>
              <w:numPr>
                <w:ilvl w:val="0"/>
                <w:numId w:val="21"/>
              </w:numPr>
              <w:spacing w:after="0" w:line="240" w:lineRule="auto"/>
              <w:ind w:left="105" w:hanging="105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realizacją zadań dot. swobodnego przepływu usług, w szczególności w zakresie świadczenia usług transgranicznych (zgo</w:t>
            </w:r>
            <w:r w:rsidRPr="00F344FD">
              <w:rPr>
                <w:rFonts w:ascii="Arial" w:hAnsi="Arial" w:cs="Arial"/>
                <w:sz w:val="14"/>
                <w:szCs w:val="14"/>
              </w:rPr>
              <w:t>dnie z dyrektywą 2006/123/WE dot. usług na rynku wewnętrznym),</w:t>
            </w:r>
          </w:p>
          <w:p w14:paraId="04C093DE" w14:textId="77777777" w:rsidR="003306F9" w:rsidRPr="00F344FD" w:rsidRDefault="00305AC8" w:rsidP="0096166F">
            <w:pPr>
              <w:numPr>
                <w:ilvl w:val="0"/>
                <w:numId w:val="21"/>
              </w:numPr>
              <w:spacing w:after="0" w:line="240" w:lineRule="auto"/>
              <w:ind w:left="105" w:hanging="105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identyfikacją i ograniczaniem barier na rynku wewnętrznym oraz przeciwdziałaniem tendencjom protekcjonistycznym, m.in. poprzez SMET (</w:t>
            </w:r>
            <w:r w:rsidRPr="00F344FD">
              <w:rPr>
                <w:rFonts w:ascii="Arial" w:hAnsi="Arial" w:cs="Arial"/>
                <w:i/>
                <w:sz w:val="14"/>
                <w:szCs w:val="14"/>
              </w:rPr>
              <w:t>Single Market Enforcement Taskforce</w:t>
            </w:r>
            <w:r w:rsidRPr="00F344FD">
              <w:rPr>
                <w:rFonts w:ascii="Arial" w:hAnsi="Arial" w:cs="Arial"/>
                <w:sz w:val="14"/>
                <w:szCs w:val="14"/>
              </w:rPr>
              <w:t xml:space="preserve">), grupy Sherpa-SMET, </w:t>
            </w:r>
            <w:r w:rsidRPr="00F344FD">
              <w:rPr>
                <w:rFonts w:ascii="Arial" w:hAnsi="Arial" w:cs="Arial"/>
                <w:sz w:val="14"/>
                <w:szCs w:val="14"/>
              </w:rPr>
              <w:br/>
              <w:t xml:space="preserve">a </w:t>
            </w:r>
            <w:r w:rsidRPr="00F344FD">
              <w:rPr>
                <w:rFonts w:ascii="Arial" w:hAnsi="Arial" w:cs="Arial"/>
                <w:sz w:val="14"/>
                <w:szCs w:val="14"/>
              </w:rPr>
              <w:t>także bilateralne grupy ds. barier na jednolitym rynku.</w:t>
            </w:r>
          </w:p>
        </w:tc>
        <w:tc>
          <w:tcPr>
            <w:tcW w:w="5341" w:type="dxa"/>
            <w:shd w:val="clear" w:color="auto" w:fill="auto"/>
          </w:tcPr>
          <w:p w14:paraId="6AF56AE3" w14:textId="77777777" w:rsidR="003306F9" w:rsidRPr="00F344FD" w:rsidRDefault="00305AC8" w:rsidP="009D00B1">
            <w:pPr>
              <w:numPr>
                <w:ilvl w:val="0"/>
                <w:numId w:val="42"/>
              </w:numPr>
              <w:spacing w:after="0" w:line="240" w:lineRule="auto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Badanie ankietowe: Bariery napotykane przez polskich przedsiębiorców na Jednolitym Rynku;</w:t>
            </w:r>
          </w:p>
          <w:p w14:paraId="64126BFE" w14:textId="77777777" w:rsidR="003306F9" w:rsidRPr="00F344FD" w:rsidRDefault="00305AC8" w:rsidP="009D00B1">
            <w:pPr>
              <w:numPr>
                <w:ilvl w:val="0"/>
                <w:numId w:val="42"/>
              </w:numPr>
              <w:spacing w:after="0" w:line="240" w:lineRule="auto"/>
              <w:ind w:left="176" w:hanging="176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344FD">
              <w:rPr>
                <w:rFonts w:ascii="Arial" w:hAnsi="Arial" w:cs="Arial"/>
                <w:sz w:val="14"/>
                <w:szCs w:val="14"/>
                <w:lang w:val="en-US"/>
              </w:rPr>
              <w:t xml:space="preserve">Współorganizacja wraz z NL warsztatów w Brukseli: Facts and needs from practice: striving for a Single Market </w:t>
            </w:r>
            <w:r w:rsidRPr="00F344FD">
              <w:rPr>
                <w:rFonts w:ascii="Arial" w:hAnsi="Arial" w:cs="Arial"/>
                <w:sz w:val="14"/>
                <w:szCs w:val="14"/>
                <w:lang w:val="en-US"/>
              </w:rPr>
              <w:t>without barriers;</w:t>
            </w:r>
          </w:p>
          <w:p w14:paraId="31C5CDE9" w14:textId="77777777" w:rsidR="003306F9" w:rsidRPr="00F344FD" w:rsidRDefault="00305AC8" w:rsidP="009D00B1">
            <w:pPr>
              <w:numPr>
                <w:ilvl w:val="0"/>
                <w:numId w:val="42"/>
              </w:numPr>
              <w:spacing w:after="0" w:line="240" w:lineRule="auto"/>
              <w:ind w:left="176" w:hanging="176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344FD">
              <w:rPr>
                <w:rFonts w:ascii="Arial" w:hAnsi="Arial" w:cs="Arial"/>
                <w:sz w:val="14"/>
                <w:szCs w:val="14"/>
                <w:lang w:val="en-US"/>
              </w:rPr>
              <w:t>Współpraca robocza z PE (komisja IMCO) przy opracowaniu raportu: 30th anniversary of the single market: celebrating achievements and looking towards future developments;</w:t>
            </w:r>
          </w:p>
          <w:p w14:paraId="0C7926EF" w14:textId="77777777" w:rsidR="003306F9" w:rsidRPr="00F344FD" w:rsidRDefault="00305AC8" w:rsidP="009D00B1">
            <w:pPr>
              <w:numPr>
                <w:ilvl w:val="0"/>
                <w:numId w:val="42"/>
              </w:numPr>
              <w:spacing w:after="0" w:line="240" w:lineRule="auto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Aktywny udział w SMET (Single Market Enforcement Task-Force), grupie</w:t>
            </w:r>
            <w:r w:rsidRPr="00F344FD">
              <w:rPr>
                <w:rFonts w:ascii="Arial" w:hAnsi="Arial" w:cs="Arial"/>
                <w:sz w:val="14"/>
                <w:szCs w:val="14"/>
              </w:rPr>
              <w:t xml:space="preserve"> zadaniowej złożonej z przedstawicieli państw członkowskich i KE, której zadaniem jest znoszenie barier na rynku wewnętrznym;</w:t>
            </w:r>
          </w:p>
          <w:p w14:paraId="1ED756A6" w14:textId="77777777" w:rsidR="003306F9" w:rsidRPr="00F344FD" w:rsidRDefault="00305AC8" w:rsidP="00CA5275">
            <w:pPr>
              <w:numPr>
                <w:ilvl w:val="0"/>
                <w:numId w:val="42"/>
              </w:numPr>
              <w:spacing w:after="0" w:line="240" w:lineRule="auto"/>
              <w:ind w:left="142" w:hanging="14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Zaangażowane w pracach grupy ekspertów ds. implementacji dyrektywy usługowej (ukierunkowywanie działań KE na praktyczne aspekty zagadnień, problemowych dla polskich przedsiębiorców działających transgranicznie); </w:t>
            </w:r>
          </w:p>
          <w:p w14:paraId="4623DE25" w14:textId="77777777" w:rsidR="003306F9" w:rsidRPr="00F344FD" w:rsidRDefault="00305AC8" w:rsidP="009D00B1">
            <w:pPr>
              <w:numPr>
                <w:ilvl w:val="0"/>
                <w:numId w:val="42"/>
              </w:numPr>
              <w:spacing w:after="0" w:line="240" w:lineRule="auto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Współorganizacja wraz z PAiH/ZBH webinarium</w:t>
            </w:r>
            <w:r w:rsidRPr="00F344FD">
              <w:rPr>
                <w:rFonts w:ascii="Arial" w:hAnsi="Arial" w:cs="Arial"/>
                <w:sz w:val="14"/>
                <w:szCs w:val="14"/>
              </w:rPr>
              <w:t>: Możliwości i bariery prowadzenia biznesu w Finlandii, Danii i Szwecji (wsparcie MRiT w zakresie barier napotykanych na Jednolitym Rynku, w tym poprzez SOLVIT Polska’).</w:t>
            </w:r>
          </w:p>
        </w:tc>
      </w:tr>
      <w:tr w:rsidR="00476703" w14:paraId="33B99E0E" w14:textId="77777777" w:rsidTr="003306F9">
        <w:trPr>
          <w:trHeight w:val="20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596F2ADD" w14:textId="77777777" w:rsidR="003306F9" w:rsidRPr="00F344FD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14:paraId="18CC45F7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6FA4DADC" w14:textId="77777777" w:rsidR="003306F9" w:rsidRPr="00F344FD" w:rsidRDefault="00305AC8" w:rsidP="0096166F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9" w:hanging="1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226D2ABA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510CDE56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6" w:type="dxa"/>
            <w:shd w:val="clear" w:color="auto" w:fill="auto"/>
          </w:tcPr>
          <w:p w14:paraId="75BA6EFE" w14:textId="77777777" w:rsidR="003306F9" w:rsidRPr="00F344FD" w:rsidRDefault="00305AC8" w:rsidP="0096166F">
            <w:pPr>
              <w:spacing w:after="0" w:line="240" w:lineRule="auto"/>
              <w:ind w:left="-4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Działania realizowane w ramach Centrum SOLVIT Polska w celu ochrony </w:t>
            </w:r>
            <w:r w:rsidRPr="00F344FD">
              <w:rPr>
                <w:rFonts w:ascii="Arial" w:hAnsi="Arial" w:cs="Arial"/>
                <w:sz w:val="14"/>
                <w:szCs w:val="14"/>
              </w:rPr>
              <w:t>interesów polskich przedsiębiorców na rynku wewnętrznym UE.</w:t>
            </w:r>
          </w:p>
        </w:tc>
        <w:tc>
          <w:tcPr>
            <w:tcW w:w="5341" w:type="dxa"/>
            <w:shd w:val="clear" w:color="auto" w:fill="auto"/>
          </w:tcPr>
          <w:p w14:paraId="0C40F9BE" w14:textId="77777777" w:rsidR="003306F9" w:rsidRPr="00F344FD" w:rsidRDefault="00305AC8" w:rsidP="000B74F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Akcje informacyjno-promocyjne dot. systemu SOLVIT (kampania promocyjna Centrum SOLVIT Polska, w tym we współpracy z BK)</w:t>
            </w:r>
            <w:r w:rsidRPr="00F344FD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476703" w14:paraId="23424E22" w14:textId="77777777" w:rsidTr="003306F9">
        <w:trPr>
          <w:trHeight w:val="20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72F1431E" w14:textId="77777777" w:rsidR="003306F9" w:rsidRPr="00F344FD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14:paraId="2CA8D368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63C2F9D9" w14:textId="77777777" w:rsidR="003306F9" w:rsidRPr="00F344FD" w:rsidRDefault="00305AC8" w:rsidP="0096166F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9" w:hanging="1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49F7D518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43B6DCB3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6" w:type="dxa"/>
            <w:shd w:val="clear" w:color="auto" w:fill="auto"/>
          </w:tcPr>
          <w:p w14:paraId="593D96D8" w14:textId="77777777" w:rsidR="003306F9" w:rsidRPr="00F344FD" w:rsidRDefault="00305AC8" w:rsidP="0096166F">
            <w:pPr>
              <w:pStyle w:val="Default"/>
              <w:rPr>
                <w:color w:val="auto"/>
                <w:sz w:val="14"/>
                <w:szCs w:val="14"/>
              </w:rPr>
            </w:pPr>
            <w:r w:rsidRPr="00F344FD">
              <w:rPr>
                <w:color w:val="auto"/>
                <w:sz w:val="14"/>
                <w:szCs w:val="14"/>
              </w:rPr>
              <w:t xml:space="preserve">Działania realizowane w ramach Punktu Kontaktowego ds. Produktów, określone w rozporządzeniu Rady </w:t>
            </w:r>
            <w:r w:rsidRPr="00F344FD">
              <w:rPr>
                <w:color w:val="auto"/>
                <w:sz w:val="14"/>
                <w:szCs w:val="14"/>
              </w:rPr>
              <w:br/>
              <w:t xml:space="preserve">i PE nr 2019/515 oraz art. 8 ust 2 rozporządzenia Rady i PE nr 2019/1020 polegające na przekazywaniu podmiotom gospodarczym i obywatelom informacji na temat </w:t>
            </w:r>
            <w:r w:rsidRPr="00F344FD">
              <w:rPr>
                <w:color w:val="auto"/>
                <w:sz w:val="14"/>
                <w:szCs w:val="14"/>
              </w:rPr>
              <w:t>regulacji unijnych i krajowych dotyczących wymagań obowiązujących dla poszczególnych grup towarów – zharmonizowanych i niezharmonizowanych (w tym stosowania zasady wzajemnego uznawania). Prace te są ukierunkowane na zwiększanie transgranicznej aktywności g</w:t>
            </w:r>
            <w:r w:rsidRPr="00F344FD">
              <w:rPr>
                <w:color w:val="auto"/>
                <w:sz w:val="14"/>
                <w:szCs w:val="14"/>
              </w:rPr>
              <w:t>ospodarczej polskich przedsiębiorców oraz usprawnienie przepływu polskich towarów na rynki państw członkowskich UE.</w:t>
            </w:r>
          </w:p>
        </w:tc>
        <w:tc>
          <w:tcPr>
            <w:tcW w:w="5341" w:type="dxa"/>
            <w:shd w:val="clear" w:color="auto" w:fill="auto"/>
          </w:tcPr>
          <w:p w14:paraId="2AD0B1D0" w14:textId="77777777" w:rsidR="003306F9" w:rsidRPr="00F344FD" w:rsidRDefault="00305AC8" w:rsidP="0096166F">
            <w:pPr>
              <w:pStyle w:val="Default"/>
              <w:rPr>
                <w:color w:val="auto"/>
                <w:sz w:val="14"/>
                <w:szCs w:val="14"/>
              </w:rPr>
            </w:pPr>
            <w:r w:rsidRPr="00F344FD">
              <w:rPr>
                <w:color w:val="auto"/>
                <w:sz w:val="14"/>
                <w:szCs w:val="14"/>
              </w:rPr>
              <w:t>Odpowiedzi Punktu Kontaktowego ds. Produktów (PCP) na zapytania dot. różnych grup towarów w zakresie analizy obowiązujących przepisów, zarów</w:t>
            </w:r>
            <w:r w:rsidRPr="00F344FD">
              <w:rPr>
                <w:color w:val="auto"/>
                <w:sz w:val="14"/>
                <w:szCs w:val="14"/>
              </w:rPr>
              <w:t>no prawa unijnego, jak i krajowego, a przygotowania informacji o przepisach technicznych, dostępnych źródłach danych czy też właściwych instytucji.</w:t>
            </w:r>
          </w:p>
        </w:tc>
      </w:tr>
      <w:tr w:rsidR="00476703" w14:paraId="52604313" w14:textId="77777777" w:rsidTr="003306F9">
        <w:trPr>
          <w:trHeight w:val="20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41BC3276" w14:textId="77777777" w:rsidR="003306F9" w:rsidRPr="00F344FD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14:paraId="6BE8B6FA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59C0740E" w14:textId="77777777" w:rsidR="003306F9" w:rsidRPr="00F344FD" w:rsidRDefault="00305AC8" w:rsidP="0096166F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9" w:hanging="1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473111D4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4085DC90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6" w:type="dxa"/>
            <w:shd w:val="clear" w:color="auto" w:fill="auto"/>
          </w:tcPr>
          <w:p w14:paraId="6A6B6563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Działania realizowane w ramach systemu IMI w celu wymiany informacji między administracjami państw </w:t>
            </w:r>
            <w:r w:rsidRPr="00F344FD">
              <w:rPr>
                <w:rFonts w:ascii="Arial" w:hAnsi="Arial" w:cs="Arial"/>
                <w:sz w:val="14"/>
                <w:szCs w:val="14"/>
              </w:rPr>
              <w:lastRenderedPageBreak/>
              <w:t>członkowskich służące wsparciu polskich przedsiębiorców i obywateli na rynku wewnętrznym UE.</w:t>
            </w:r>
          </w:p>
        </w:tc>
        <w:tc>
          <w:tcPr>
            <w:tcW w:w="5341" w:type="dxa"/>
            <w:shd w:val="clear" w:color="auto" w:fill="auto"/>
          </w:tcPr>
          <w:p w14:paraId="351D8871" w14:textId="77777777" w:rsidR="003306F9" w:rsidRPr="00F344FD" w:rsidRDefault="00305AC8" w:rsidP="009D00B1">
            <w:pPr>
              <w:numPr>
                <w:ilvl w:val="0"/>
                <w:numId w:val="42"/>
              </w:numPr>
              <w:spacing w:after="0" w:line="240" w:lineRule="auto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lastRenderedPageBreak/>
              <w:t xml:space="preserve">Wymiana informacji w 16 obszarach systemu IMI. </w:t>
            </w:r>
          </w:p>
          <w:p w14:paraId="49082C18" w14:textId="77777777" w:rsidR="003306F9" w:rsidRPr="00F344FD" w:rsidRDefault="00305AC8" w:rsidP="009D00B1">
            <w:pPr>
              <w:numPr>
                <w:ilvl w:val="0"/>
                <w:numId w:val="42"/>
              </w:numPr>
              <w:spacing w:after="0" w:line="240" w:lineRule="auto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Uruchomienie obszarów „Transport Drogowy” oraz „Transfer broni - odmowy udzielenia zezwoleń na broń”. </w:t>
            </w:r>
          </w:p>
          <w:p w14:paraId="599074C7" w14:textId="77777777" w:rsidR="003306F9" w:rsidRPr="00F344FD" w:rsidRDefault="00305AC8" w:rsidP="009D00B1">
            <w:pPr>
              <w:numPr>
                <w:ilvl w:val="0"/>
                <w:numId w:val="42"/>
              </w:numPr>
              <w:spacing w:after="0" w:line="240" w:lineRule="auto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lastRenderedPageBreak/>
              <w:t xml:space="preserve">Przygotowania do uruchomienia w 2023 r. nowego obszaru współpracy w systemie IMI tj. „Baza zawodów regulowanych”. </w:t>
            </w:r>
          </w:p>
          <w:p w14:paraId="15DCCAE4" w14:textId="77777777" w:rsidR="003306F9" w:rsidRPr="00F344FD" w:rsidRDefault="00305AC8" w:rsidP="0096166F">
            <w:pPr>
              <w:numPr>
                <w:ilvl w:val="0"/>
                <w:numId w:val="42"/>
              </w:numPr>
              <w:spacing w:after="0" w:line="240" w:lineRule="auto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Usprawnienie funkcjonowania systemu IM</w:t>
            </w:r>
            <w:r w:rsidRPr="00F344FD">
              <w:rPr>
                <w:rFonts w:ascii="Arial" w:hAnsi="Arial" w:cs="Arial"/>
                <w:sz w:val="14"/>
                <w:szCs w:val="14"/>
              </w:rPr>
              <w:t>I poprzez wprowadzenie nowego interfejsu (kontynuacja w 2023 r.).</w:t>
            </w:r>
          </w:p>
        </w:tc>
      </w:tr>
      <w:tr w:rsidR="00476703" w14:paraId="653F68F8" w14:textId="77777777" w:rsidTr="003306F9">
        <w:trPr>
          <w:trHeight w:val="20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51FA1D39" w14:textId="77777777" w:rsidR="003306F9" w:rsidRPr="00F344FD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14:paraId="033FEE13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469D04A0" w14:textId="77777777" w:rsidR="003306F9" w:rsidRPr="00F344FD" w:rsidRDefault="00305AC8" w:rsidP="0096166F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9" w:hanging="1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10C75109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497C87C2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6" w:type="dxa"/>
            <w:shd w:val="clear" w:color="auto" w:fill="auto"/>
          </w:tcPr>
          <w:p w14:paraId="4970EDE0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Udział w pracach nad aktami legislacyjnymi i pozalegislacyjnymi</w:t>
            </w:r>
            <w:r w:rsidRPr="00F344FD">
              <w:rPr>
                <w:rFonts w:ascii="Arial" w:hAnsi="Arial" w:cs="Arial"/>
                <w:sz w:val="14"/>
                <w:szCs w:val="14"/>
              </w:rPr>
              <w:t xml:space="preserve"> realizowanymi na rzecz Jednolitego Rynku oraz przemysłu europejskiego w ramach prac grupy Rady ds. konkurencyjności i wzrostu, grupy Rady </w:t>
            </w:r>
            <w:r w:rsidRPr="00F344FD">
              <w:rPr>
                <w:rFonts w:ascii="Arial" w:hAnsi="Arial" w:cs="Arial"/>
                <w:sz w:val="14"/>
                <w:szCs w:val="14"/>
              </w:rPr>
              <w:br/>
              <w:t xml:space="preserve">ds. konkurencji oraz w grupach eksperckich KE (Forum Przemysłowe i Task Force on Industrial Upscaling). </w:t>
            </w:r>
          </w:p>
        </w:tc>
        <w:tc>
          <w:tcPr>
            <w:tcW w:w="5341" w:type="dxa"/>
            <w:shd w:val="clear" w:color="auto" w:fill="auto"/>
          </w:tcPr>
          <w:p w14:paraId="0C628065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Prace legis</w:t>
            </w:r>
            <w:r w:rsidRPr="00F344FD">
              <w:rPr>
                <w:rFonts w:ascii="Arial" w:hAnsi="Arial" w:cs="Arial"/>
                <w:sz w:val="14"/>
                <w:szCs w:val="14"/>
              </w:rPr>
              <w:t>lacyjne:</w:t>
            </w:r>
          </w:p>
          <w:p w14:paraId="39E46A40" w14:textId="77777777" w:rsidR="003306F9" w:rsidRPr="00F344FD" w:rsidRDefault="00305AC8" w:rsidP="009D00B1">
            <w:pPr>
              <w:numPr>
                <w:ilvl w:val="0"/>
                <w:numId w:val="44"/>
              </w:numPr>
              <w:spacing w:after="0" w:line="240" w:lineRule="auto"/>
              <w:ind w:left="278" w:hanging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projekt rozporządzenia w sprawie kontestowalnych i uczciwych rynków w sektorze cyfrowym (</w:t>
            </w:r>
            <w:r w:rsidRPr="00F344FD">
              <w:rPr>
                <w:rFonts w:ascii="Arial" w:hAnsi="Arial" w:cs="Arial"/>
                <w:i/>
                <w:iCs/>
                <w:sz w:val="14"/>
                <w:szCs w:val="14"/>
              </w:rPr>
              <w:t>Digital Markets Act</w:t>
            </w:r>
            <w:r w:rsidRPr="00F344FD">
              <w:rPr>
                <w:rFonts w:ascii="Arial" w:hAnsi="Arial" w:cs="Arial"/>
                <w:sz w:val="14"/>
                <w:szCs w:val="14"/>
              </w:rPr>
              <w:t xml:space="preserve"> – DMA); </w:t>
            </w:r>
          </w:p>
          <w:p w14:paraId="0ACCDEA3" w14:textId="77777777" w:rsidR="003306F9" w:rsidRPr="00F344FD" w:rsidRDefault="00305AC8" w:rsidP="009D00B1">
            <w:pPr>
              <w:numPr>
                <w:ilvl w:val="0"/>
                <w:numId w:val="44"/>
              </w:numPr>
              <w:spacing w:after="0" w:line="240" w:lineRule="auto"/>
              <w:ind w:left="278" w:hanging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projekt rozporządzenia ustanawiającego ramy dotyczące środków na rzecz wzmocnienia europejskiego ekosystemu półprzewodników (tzw.</w:t>
            </w:r>
            <w:r w:rsidRPr="00F344FD">
              <w:rPr>
                <w:rFonts w:ascii="Arial" w:hAnsi="Arial" w:cs="Arial"/>
                <w:sz w:val="14"/>
                <w:szCs w:val="14"/>
              </w:rPr>
              <w:t xml:space="preserve"> Europejski Akt w sprawie Czipów);</w:t>
            </w:r>
          </w:p>
          <w:p w14:paraId="7085CE55" w14:textId="77777777" w:rsidR="003306F9" w:rsidRPr="00F344FD" w:rsidRDefault="00305AC8" w:rsidP="009D00B1">
            <w:pPr>
              <w:numPr>
                <w:ilvl w:val="0"/>
                <w:numId w:val="44"/>
              </w:numPr>
              <w:spacing w:after="0" w:line="240" w:lineRule="auto"/>
              <w:ind w:left="278" w:hanging="284"/>
              <w:jc w:val="both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344FD">
              <w:rPr>
                <w:rFonts w:ascii="Arial" w:hAnsi="Arial" w:cs="Arial"/>
                <w:sz w:val="14"/>
                <w:szCs w:val="14"/>
                <w:lang w:val="en-GB"/>
              </w:rPr>
              <w:t>SMEI (</w:t>
            </w:r>
            <w:r w:rsidRPr="00F344FD"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  <w:t>Single Market Emergency Instrument)</w:t>
            </w:r>
            <w:r w:rsidRPr="00F344FD">
              <w:rPr>
                <w:rFonts w:ascii="Arial" w:hAnsi="Arial" w:cs="Arial"/>
                <w:sz w:val="14"/>
                <w:szCs w:val="14"/>
                <w:lang w:val="en-GB"/>
              </w:rPr>
              <w:t>;</w:t>
            </w:r>
          </w:p>
          <w:p w14:paraId="584978C8" w14:textId="77777777" w:rsidR="003306F9" w:rsidRPr="00F344FD" w:rsidRDefault="00305AC8" w:rsidP="009D00B1">
            <w:pPr>
              <w:numPr>
                <w:ilvl w:val="0"/>
                <w:numId w:val="44"/>
              </w:numPr>
              <w:spacing w:after="0" w:line="240" w:lineRule="auto"/>
              <w:ind w:left="278" w:hanging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projekt rozporządzenia Parlamentu Europejskiego i Rady ws. subsydiów zagranicznych zakłócających rynek wewnętrzny; </w:t>
            </w:r>
          </w:p>
          <w:p w14:paraId="15AB6BB2" w14:textId="77777777" w:rsidR="003306F9" w:rsidRPr="00F344FD" w:rsidRDefault="00305AC8" w:rsidP="009D00B1">
            <w:pPr>
              <w:numPr>
                <w:ilvl w:val="0"/>
                <w:numId w:val="44"/>
              </w:numPr>
              <w:spacing w:after="0" w:line="240" w:lineRule="auto"/>
              <w:ind w:left="278" w:hanging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rozporządzenie ustanawiającego ramy ustalania wymogów dotycząc</w:t>
            </w:r>
            <w:r w:rsidRPr="00F344FD">
              <w:rPr>
                <w:rFonts w:ascii="Arial" w:hAnsi="Arial" w:cs="Arial"/>
                <w:sz w:val="14"/>
                <w:szCs w:val="14"/>
              </w:rPr>
              <w:t>ych ekoprojektu dla produktów zgodnych z zasadą zrównoważonego rozwoju oraz uchylającego dyrektywę 2009/125/WE (ESPR).</w:t>
            </w:r>
          </w:p>
          <w:p w14:paraId="6C4F59BD" w14:textId="77777777" w:rsidR="003306F9" w:rsidRPr="00F344FD" w:rsidRDefault="00305AC8" w:rsidP="0096166F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Prace pozalegislacyjne (w kompetencji MRiT):</w:t>
            </w:r>
          </w:p>
          <w:p w14:paraId="3B328BD7" w14:textId="77777777" w:rsidR="003306F9" w:rsidRPr="00F344FD" w:rsidRDefault="00305AC8" w:rsidP="009D00B1">
            <w:pPr>
              <w:numPr>
                <w:ilvl w:val="0"/>
                <w:numId w:val="45"/>
              </w:numPr>
              <w:spacing w:after="0" w:line="240" w:lineRule="auto"/>
              <w:ind w:left="278" w:hanging="27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dyskusja na temat zbudowania odporności Jednolitego Rynku oraz odzyskania konkurencyjności w</w:t>
            </w:r>
            <w:r w:rsidRPr="00F344FD">
              <w:rPr>
                <w:rFonts w:ascii="Arial" w:hAnsi="Arial" w:cs="Arial"/>
                <w:sz w:val="14"/>
                <w:szCs w:val="14"/>
              </w:rPr>
              <w:t xml:space="preserve"> związku z agresją Rosji na Ukrainę oraz kryzysem wywołanym pandemią COVID-19; </w:t>
            </w:r>
          </w:p>
          <w:p w14:paraId="1D2B8B67" w14:textId="77777777" w:rsidR="003306F9" w:rsidRPr="00F344FD" w:rsidRDefault="00305AC8" w:rsidP="009D00B1">
            <w:pPr>
              <w:numPr>
                <w:ilvl w:val="0"/>
                <w:numId w:val="45"/>
              </w:numPr>
              <w:spacing w:after="0" w:line="240" w:lineRule="auto"/>
              <w:ind w:left="278" w:hanging="27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Strategia UE w zakresie normalizacji.</w:t>
            </w:r>
          </w:p>
          <w:p w14:paraId="2A8FAF28" w14:textId="77777777" w:rsidR="003306F9" w:rsidRPr="00F344FD" w:rsidRDefault="00305AC8" w:rsidP="002E044D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Działania w ramach Forum Przemysłowego (</w:t>
            </w:r>
            <w:r w:rsidRPr="00F344FD">
              <w:rPr>
                <w:rFonts w:ascii="Arial" w:hAnsi="Arial" w:cs="Arial"/>
                <w:i/>
                <w:iCs/>
                <w:sz w:val="14"/>
                <w:szCs w:val="14"/>
              </w:rPr>
              <w:t>Industrial Forum)</w:t>
            </w:r>
            <w:r w:rsidRPr="00F344FD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476703" w14:paraId="66D01057" w14:textId="77777777" w:rsidTr="003306F9">
        <w:trPr>
          <w:trHeight w:val="20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4CAAF152" w14:textId="77777777" w:rsidR="003306F9" w:rsidRPr="00F344FD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14:paraId="54F8C0F6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660F85F7" w14:textId="77777777" w:rsidR="003306F9" w:rsidRPr="00F344FD" w:rsidRDefault="00305AC8" w:rsidP="0096166F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9" w:hanging="1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7C934472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38B5C2F3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6" w:type="dxa"/>
            <w:shd w:val="clear" w:color="auto" w:fill="auto"/>
          </w:tcPr>
          <w:p w14:paraId="3004AFBB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Udział w grupach roboczych KE, dedykowanych sprawom materiałów </w:t>
            </w:r>
            <w:r w:rsidRPr="00F344FD">
              <w:rPr>
                <w:rFonts w:ascii="Arial" w:hAnsi="Arial" w:cs="Arial"/>
                <w:sz w:val="14"/>
                <w:szCs w:val="14"/>
              </w:rPr>
              <w:t>wybuchowych do użytku cywilnego oraz wyrobów pirotechnicznych, a także prowadzenie Krajowego Punktu Kontaktowego OCARE.</w:t>
            </w:r>
          </w:p>
        </w:tc>
        <w:tc>
          <w:tcPr>
            <w:tcW w:w="5341" w:type="dxa"/>
            <w:shd w:val="clear" w:color="auto" w:fill="auto"/>
          </w:tcPr>
          <w:p w14:paraId="3ED66F67" w14:textId="77777777" w:rsidR="003306F9" w:rsidRPr="00F344FD" w:rsidRDefault="00305AC8" w:rsidP="009D00B1">
            <w:pPr>
              <w:numPr>
                <w:ilvl w:val="0"/>
                <w:numId w:val="45"/>
              </w:numPr>
              <w:spacing w:after="0" w:line="240" w:lineRule="auto"/>
              <w:ind w:left="278" w:hanging="27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Uczestnictwo w grupie roboczej KE ds. MWC </w:t>
            </w:r>
          </w:p>
          <w:p w14:paraId="437C8D6C" w14:textId="77777777" w:rsidR="003306F9" w:rsidRPr="00F344FD" w:rsidRDefault="00305AC8" w:rsidP="009D00B1">
            <w:pPr>
              <w:numPr>
                <w:ilvl w:val="0"/>
                <w:numId w:val="45"/>
              </w:numPr>
              <w:spacing w:after="0" w:line="240" w:lineRule="auto"/>
              <w:ind w:left="278" w:hanging="27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Uczestnictwo w grupie roboczej KE ds. WP </w:t>
            </w:r>
          </w:p>
          <w:p w14:paraId="1C4A3B42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76703" w14:paraId="5ABC7D54" w14:textId="77777777" w:rsidTr="003306F9">
        <w:trPr>
          <w:trHeight w:val="20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570FD0BE" w14:textId="77777777" w:rsidR="003306F9" w:rsidRPr="00F344FD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14:paraId="14C7DB86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523D56A1" w14:textId="77777777" w:rsidR="003306F9" w:rsidRPr="00F344FD" w:rsidRDefault="00305AC8" w:rsidP="0096166F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9" w:hanging="1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16314C1C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7C419E0B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6" w:type="dxa"/>
            <w:shd w:val="clear" w:color="auto" w:fill="auto"/>
          </w:tcPr>
          <w:p w14:paraId="7C58FDF5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Udział w grupach roboczych KE </w:t>
            </w:r>
            <w:r w:rsidRPr="00F344FD">
              <w:rPr>
                <w:rFonts w:ascii="Arial" w:hAnsi="Arial" w:cs="Arial"/>
                <w:sz w:val="14"/>
                <w:szCs w:val="14"/>
              </w:rPr>
              <w:t>kształtujących otoczenie prawne w zakresie produktów podwójnego zastosowania oraz uzbrojenia.</w:t>
            </w:r>
          </w:p>
        </w:tc>
        <w:tc>
          <w:tcPr>
            <w:tcW w:w="5341" w:type="dxa"/>
            <w:shd w:val="clear" w:color="auto" w:fill="auto"/>
          </w:tcPr>
          <w:p w14:paraId="7D13AAD8" w14:textId="77777777" w:rsidR="003306F9" w:rsidRPr="00F344FD" w:rsidRDefault="00305AC8" w:rsidP="009D00B1">
            <w:pPr>
              <w:numPr>
                <w:ilvl w:val="0"/>
                <w:numId w:val="45"/>
              </w:numPr>
              <w:spacing w:after="0" w:line="240" w:lineRule="auto"/>
              <w:ind w:left="278" w:hanging="27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Uczestnictwo w grupie roboczej Rady UE ds. produktów podwójnego zastosowania (DUWP). </w:t>
            </w:r>
          </w:p>
          <w:p w14:paraId="768E10A2" w14:textId="77777777" w:rsidR="003306F9" w:rsidRPr="00F344FD" w:rsidRDefault="00305AC8" w:rsidP="009D00B1">
            <w:pPr>
              <w:numPr>
                <w:ilvl w:val="0"/>
                <w:numId w:val="45"/>
              </w:numPr>
              <w:spacing w:after="0" w:line="240" w:lineRule="auto"/>
              <w:ind w:left="278" w:hanging="27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Uczestnictwo w grupie koordynacyjnej Komisji UE ds. produktów podwójnego zas</w:t>
            </w:r>
            <w:r w:rsidRPr="00F344FD">
              <w:rPr>
                <w:rFonts w:ascii="Arial" w:hAnsi="Arial" w:cs="Arial"/>
                <w:sz w:val="14"/>
                <w:szCs w:val="14"/>
              </w:rPr>
              <w:t>tosowania (DUCG).</w:t>
            </w:r>
          </w:p>
          <w:p w14:paraId="432113E8" w14:textId="77777777" w:rsidR="003306F9" w:rsidRPr="00F344FD" w:rsidRDefault="00305AC8" w:rsidP="009D00B1">
            <w:pPr>
              <w:numPr>
                <w:ilvl w:val="0"/>
                <w:numId w:val="45"/>
              </w:numPr>
              <w:spacing w:after="0" w:line="240" w:lineRule="auto"/>
              <w:ind w:left="278" w:hanging="27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Uczestnictwo w podgrupach technicznych DUCG, zajmujących się technicznymi aspektami wdrażania Rozporządzenia Rady (WE) nr 2021/821 z dnia 20 maja 2021 r. ustanawiającego wspólnotowy system kontroli wywozu, pośrednictwa, pomocy technicznej</w:t>
            </w:r>
            <w:r w:rsidRPr="00F344FD">
              <w:rPr>
                <w:rFonts w:ascii="Arial" w:hAnsi="Arial" w:cs="Arial"/>
                <w:sz w:val="14"/>
                <w:szCs w:val="14"/>
              </w:rPr>
              <w:t xml:space="preserve">, tranzytu i transferu produktów podwójnego zastosowania (wersja przekształcona) (Dz.U. L 206.1 z </w:t>
            </w:r>
            <w:r w:rsidRPr="00F344FD">
              <w:rPr>
                <w:rFonts w:ascii="Arial" w:hAnsi="Arial" w:cs="Arial"/>
                <w:sz w:val="14"/>
                <w:szCs w:val="14"/>
              </w:rPr>
              <w:t>11.06.2021</w:t>
            </w:r>
            <w:r w:rsidRPr="00F344FD">
              <w:rPr>
                <w:rFonts w:ascii="Arial" w:hAnsi="Arial" w:cs="Arial"/>
                <w:sz w:val="14"/>
                <w:szCs w:val="14"/>
              </w:rPr>
              <w:t xml:space="preserve">, s. 1). </w:t>
            </w:r>
          </w:p>
          <w:p w14:paraId="67058B43" w14:textId="77777777" w:rsidR="003306F9" w:rsidRPr="00F344FD" w:rsidRDefault="00305AC8" w:rsidP="000B74F5">
            <w:pPr>
              <w:numPr>
                <w:ilvl w:val="0"/>
                <w:numId w:val="45"/>
              </w:numPr>
              <w:spacing w:after="0" w:line="240" w:lineRule="auto"/>
              <w:ind w:left="278" w:hanging="27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Wydawanie zezwoleń na obrót towarami podwójnego zastosowania. </w:t>
            </w:r>
          </w:p>
        </w:tc>
      </w:tr>
      <w:tr w:rsidR="00476703" w14:paraId="1ED7102B" w14:textId="77777777" w:rsidTr="003306F9">
        <w:trPr>
          <w:trHeight w:val="20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0C20E040" w14:textId="77777777" w:rsidR="003306F9" w:rsidRPr="00F344FD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14:paraId="6447BDD5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2F4A7244" w14:textId="77777777" w:rsidR="003306F9" w:rsidRPr="00F344FD" w:rsidRDefault="00305AC8" w:rsidP="0096166F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9" w:hanging="1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560E6508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0146C4F1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6" w:type="dxa"/>
            <w:shd w:val="clear" w:color="auto" w:fill="auto"/>
          </w:tcPr>
          <w:p w14:paraId="12FE0DA5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Udział w Międzynarodowym Salonie Przemysłu Obronnego w Kielcach - organizacja seminarium </w:t>
            </w:r>
            <w:r w:rsidRPr="00F344FD">
              <w:rPr>
                <w:rFonts w:ascii="Arial" w:hAnsi="Arial" w:cs="Arial"/>
                <w:sz w:val="14"/>
                <w:szCs w:val="14"/>
              </w:rPr>
              <w:br/>
              <w:t>dla przedsiębiorców nt. kontroli obrotu towarami o znaczeniu strategicznym dla bezpieczeństwa państwa.</w:t>
            </w:r>
          </w:p>
        </w:tc>
        <w:tc>
          <w:tcPr>
            <w:tcW w:w="5341" w:type="dxa"/>
            <w:shd w:val="clear" w:color="auto" w:fill="auto"/>
          </w:tcPr>
          <w:p w14:paraId="375E4058" w14:textId="77777777" w:rsidR="003306F9" w:rsidRPr="00F344FD" w:rsidRDefault="00305AC8" w:rsidP="009D00B1">
            <w:pPr>
              <w:numPr>
                <w:ilvl w:val="0"/>
                <w:numId w:val="45"/>
              </w:numPr>
              <w:spacing w:after="0" w:line="240" w:lineRule="auto"/>
              <w:ind w:left="278" w:hanging="27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Seminarium nt. kontroli obrotu towarami o znaczeniu strategiczn</w:t>
            </w:r>
            <w:r w:rsidRPr="00F344FD">
              <w:rPr>
                <w:rFonts w:ascii="Arial" w:hAnsi="Arial" w:cs="Arial"/>
                <w:sz w:val="14"/>
                <w:szCs w:val="14"/>
              </w:rPr>
              <w:t xml:space="preserve">ym dla bezpieczeństwa państwa na Międzynarodowym Salonie Przemysłu Obronnego w Kielcach. </w:t>
            </w:r>
          </w:p>
          <w:p w14:paraId="35D7474C" w14:textId="77777777" w:rsidR="003306F9" w:rsidRPr="00F344FD" w:rsidRDefault="00305AC8" w:rsidP="0096166F">
            <w:pPr>
              <w:numPr>
                <w:ilvl w:val="0"/>
                <w:numId w:val="45"/>
              </w:numPr>
              <w:spacing w:after="0" w:line="240" w:lineRule="auto"/>
              <w:ind w:left="278" w:hanging="27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Szkolenie nt. wywozu z PL/przywozu do PL z krajów pozaunijnych broni, amunicji i części do użytku cywilnego (omówienie procedur administracyjnych).</w:t>
            </w:r>
          </w:p>
        </w:tc>
      </w:tr>
      <w:tr w:rsidR="00476703" w14:paraId="2751B994" w14:textId="77777777" w:rsidTr="003306F9">
        <w:trPr>
          <w:trHeight w:val="20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3B940821" w14:textId="77777777" w:rsidR="003306F9" w:rsidRPr="00F344FD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14:paraId="3908B0E8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1D7782BC" w14:textId="77777777" w:rsidR="003306F9" w:rsidRPr="00F344FD" w:rsidRDefault="00305AC8" w:rsidP="0096166F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9" w:hanging="1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0CDF2098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66F226D5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6" w:type="dxa"/>
            <w:shd w:val="clear" w:color="auto" w:fill="auto"/>
          </w:tcPr>
          <w:p w14:paraId="72C89B62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Wydawanie decyzji w zakresie: </w:t>
            </w:r>
          </w:p>
          <w:p w14:paraId="14FDEEEC" w14:textId="77777777" w:rsidR="003306F9" w:rsidRPr="00F344FD" w:rsidRDefault="00305AC8" w:rsidP="0096166F">
            <w:pPr>
              <w:numPr>
                <w:ilvl w:val="0"/>
                <w:numId w:val="28"/>
              </w:numPr>
              <w:spacing w:after="0" w:line="240" w:lineRule="auto"/>
              <w:ind w:left="188" w:hanging="188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przemieszczania materiałów wybuchowych przeznaczonych do użytku cywilnego; </w:t>
            </w:r>
          </w:p>
          <w:p w14:paraId="6CC391FF" w14:textId="77777777" w:rsidR="003306F9" w:rsidRPr="00F344FD" w:rsidRDefault="00305AC8" w:rsidP="0096166F">
            <w:pPr>
              <w:numPr>
                <w:ilvl w:val="0"/>
                <w:numId w:val="28"/>
              </w:numPr>
              <w:spacing w:after="0" w:line="240" w:lineRule="auto"/>
              <w:ind w:left="188" w:hanging="188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wywozu cywilnej broni palnej, części, istotnych komponentów lub amunicji do państw spoza obszaru celnego UE;</w:t>
            </w:r>
          </w:p>
          <w:p w14:paraId="25C4E1AB" w14:textId="77777777" w:rsidR="003306F9" w:rsidRPr="00F344FD" w:rsidRDefault="00305AC8" w:rsidP="0096166F">
            <w:pPr>
              <w:numPr>
                <w:ilvl w:val="0"/>
                <w:numId w:val="28"/>
              </w:numPr>
              <w:spacing w:after="0" w:line="240" w:lineRule="auto"/>
              <w:ind w:left="188" w:hanging="188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certyfikatów importowych oraz poświadcze</w:t>
            </w:r>
            <w:r w:rsidRPr="00F344FD">
              <w:rPr>
                <w:rFonts w:ascii="Arial" w:hAnsi="Arial" w:cs="Arial"/>
                <w:sz w:val="14"/>
                <w:szCs w:val="14"/>
              </w:rPr>
              <w:t xml:space="preserve">ń oświadczeń końcowego użytkownika w związku </w:t>
            </w:r>
            <w:r w:rsidRPr="00F344FD">
              <w:rPr>
                <w:rFonts w:ascii="Arial" w:hAnsi="Arial" w:cs="Arial"/>
                <w:sz w:val="14"/>
                <w:szCs w:val="14"/>
              </w:rPr>
              <w:br/>
              <w:t>z zamiarem przywozu cywilnej broni palnej, części, istotnych komponentów lub amunicji z państw spoza obszaru celnego UE.</w:t>
            </w:r>
          </w:p>
        </w:tc>
        <w:tc>
          <w:tcPr>
            <w:tcW w:w="5341" w:type="dxa"/>
            <w:shd w:val="clear" w:color="auto" w:fill="auto"/>
          </w:tcPr>
          <w:p w14:paraId="0D1224AE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Wydanie decyzji w zakresie: </w:t>
            </w:r>
          </w:p>
          <w:p w14:paraId="0C15EC99" w14:textId="77777777" w:rsidR="003306F9" w:rsidRPr="00F344FD" w:rsidRDefault="00305AC8" w:rsidP="0096166F">
            <w:pPr>
              <w:numPr>
                <w:ilvl w:val="0"/>
                <w:numId w:val="28"/>
              </w:numPr>
              <w:spacing w:after="0" w:line="240" w:lineRule="auto"/>
              <w:ind w:left="188" w:hanging="188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185 zgód na przemieszczanie materiałów wybuchowych przeznacz</w:t>
            </w:r>
            <w:r w:rsidRPr="00F344FD">
              <w:rPr>
                <w:rFonts w:ascii="Arial" w:hAnsi="Arial" w:cs="Arial"/>
                <w:sz w:val="14"/>
                <w:szCs w:val="14"/>
              </w:rPr>
              <w:t xml:space="preserve">onych do użytku cywilnego; </w:t>
            </w:r>
          </w:p>
          <w:p w14:paraId="402264B3" w14:textId="77777777" w:rsidR="003306F9" w:rsidRPr="00F344FD" w:rsidRDefault="00305AC8" w:rsidP="0096166F">
            <w:pPr>
              <w:numPr>
                <w:ilvl w:val="0"/>
                <w:numId w:val="28"/>
              </w:numPr>
              <w:spacing w:after="0" w:line="240" w:lineRule="auto"/>
              <w:ind w:left="188" w:hanging="188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63 zezwolenia na wywóz cywilnej broni palnej, części, istotnych komponentów lub amunicji do państw spoza obszaru celnego UE;</w:t>
            </w:r>
          </w:p>
          <w:p w14:paraId="027E0CEF" w14:textId="77777777" w:rsidR="003306F9" w:rsidRPr="00F344FD" w:rsidRDefault="00305AC8" w:rsidP="0096166F">
            <w:pPr>
              <w:numPr>
                <w:ilvl w:val="0"/>
                <w:numId w:val="28"/>
              </w:numPr>
              <w:spacing w:after="0" w:line="240" w:lineRule="auto"/>
              <w:ind w:left="188" w:hanging="188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46 certyfikatów importowych oraz 19 poświadczeń oświadczeń końcowego użytkownika w związku z zamiarem p</w:t>
            </w:r>
            <w:r w:rsidRPr="00F344FD">
              <w:rPr>
                <w:rFonts w:ascii="Arial" w:hAnsi="Arial" w:cs="Arial"/>
                <w:sz w:val="14"/>
                <w:szCs w:val="14"/>
              </w:rPr>
              <w:t>rzywozu cywilnej broni palnej, części, istotnych komponentów lub amunicji z państw spoza obszaru celnego UE.</w:t>
            </w:r>
          </w:p>
          <w:p w14:paraId="38C2E180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Zaopiniowanie 341 wniosków przedsiębiorców do MSWiA o wydanie koncesji na wytwarzanie i obrót materiałami wybuchowymi, bronią, amunicją oraz wyroba</w:t>
            </w:r>
            <w:r w:rsidRPr="00F344FD">
              <w:rPr>
                <w:rFonts w:ascii="Arial" w:hAnsi="Arial" w:cs="Arial"/>
                <w:sz w:val="14"/>
                <w:szCs w:val="14"/>
              </w:rPr>
              <w:t>mi i technologią o przeznaczeniu wojskowym lub policyjnym.</w:t>
            </w:r>
          </w:p>
        </w:tc>
      </w:tr>
      <w:tr w:rsidR="00476703" w14:paraId="47E15941" w14:textId="77777777" w:rsidTr="003306F9">
        <w:trPr>
          <w:trHeight w:val="20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05493797" w14:textId="77777777" w:rsidR="003306F9" w:rsidRPr="00F344FD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14:paraId="64E640A5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704ADAE5" w14:textId="77777777" w:rsidR="003306F9" w:rsidRPr="00F344FD" w:rsidRDefault="00305AC8" w:rsidP="0096166F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9" w:hanging="1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02BC850C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1548C899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6" w:type="dxa"/>
            <w:shd w:val="clear" w:color="auto" w:fill="auto"/>
          </w:tcPr>
          <w:p w14:paraId="244441A5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Zapewnienie funkcjonowania ośrodków sieci Enterpise</w:t>
            </w:r>
            <w:r w:rsidRPr="00F344FD">
              <w:rPr>
                <w:rFonts w:ascii="Arial" w:hAnsi="Arial" w:cs="Arial"/>
                <w:sz w:val="14"/>
                <w:szCs w:val="14"/>
              </w:rPr>
              <w:t xml:space="preserve"> Europe Network poprzez kontynuację prac w celu przyjęcia rządowego Programu wieloletniego pod nazwą „Udział Polski w części COSME Programu na rzecz rynku wewnętrznego, konkurencyjności przedsiębiorstw, w tym małych i średnich przedsiębiorstw, dziedziny ro</w:t>
            </w:r>
            <w:r w:rsidRPr="00F344FD">
              <w:rPr>
                <w:rFonts w:ascii="Arial" w:hAnsi="Arial" w:cs="Arial"/>
                <w:sz w:val="14"/>
                <w:szCs w:val="14"/>
              </w:rPr>
              <w:t>ślin, zwierząt, żywności i paszy, oraz statystyk europejskich (Program na rzecz jednolitego rynku), w latach 2022–2028”, który stanowić będzie kontynuację dotychczasowego programu wieloletniego pn.”Udział Polski w Programie na rzecz konkurencyjności przeds</w:t>
            </w:r>
            <w:r w:rsidRPr="00F344FD">
              <w:rPr>
                <w:rFonts w:ascii="Arial" w:hAnsi="Arial" w:cs="Arial"/>
                <w:sz w:val="14"/>
                <w:szCs w:val="14"/>
              </w:rPr>
              <w:t>iębiorstw oraz małych i średnich przedsiębiorstw (COSME) oraz instrumentach finansowych programów UE, w latach 2015-2021”. Program zapewni wkład własny ośrodków sieci EEN w ramach finansowanie UE.</w:t>
            </w:r>
          </w:p>
        </w:tc>
        <w:tc>
          <w:tcPr>
            <w:tcW w:w="5341" w:type="dxa"/>
            <w:shd w:val="clear" w:color="auto" w:fill="auto"/>
          </w:tcPr>
          <w:p w14:paraId="699719ED" w14:textId="77777777" w:rsidR="003306F9" w:rsidRPr="00F344FD" w:rsidRDefault="00305AC8" w:rsidP="002E044D">
            <w:pPr>
              <w:numPr>
                <w:ilvl w:val="0"/>
                <w:numId w:val="28"/>
              </w:numPr>
              <w:spacing w:after="0" w:line="240" w:lineRule="auto"/>
              <w:ind w:left="188" w:hanging="188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W celu realizacji programu wieloletniego zawarto z PARP dwi</w:t>
            </w:r>
            <w:r w:rsidRPr="00F344FD">
              <w:rPr>
                <w:rFonts w:ascii="Arial" w:hAnsi="Arial" w:cs="Arial"/>
                <w:sz w:val="14"/>
                <w:szCs w:val="14"/>
              </w:rPr>
              <w:t>e</w:t>
            </w:r>
            <w:r w:rsidRPr="00F344FD">
              <w:rPr>
                <w:rFonts w:ascii="Arial" w:hAnsi="Arial" w:cs="Arial"/>
                <w:sz w:val="14"/>
                <w:szCs w:val="14"/>
              </w:rPr>
              <w:br/>
              <w:t>umowy ramowe na lata 2022-2028 i dwie umowy wykonawcze na 2022 r.</w:t>
            </w:r>
            <w:r w:rsidRPr="00F344FD">
              <w:rPr>
                <w:rFonts w:ascii="Arial" w:hAnsi="Arial" w:cs="Arial"/>
                <w:sz w:val="14"/>
                <w:szCs w:val="14"/>
              </w:rPr>
              <w:br/>
              <w:t>o dotacje celowe na działalność ośrodków Europejskiej Sieci</w:t>
            </w:r>
            <w:r w:rsidRPr="00F344FD">
              <w:rPr>
                <w:rFonts w:ascii="Arial" w:hAnsi="Arial" w:cs="Arial"/>
                <w:sz w:val="14"/>
                <w:szCs w:val="14"/>
              </w:rPr>
              <w:br/>
              <w:t>Przedsiębiorczości (EEN) i działalność Krajowego Punktu Kontaktowego do</w:t>
            </w:r>
            <w:r w:rsidRPr="00F344FD">
              <w:rPr>
                <w:rFonts w:ascii="Arial" w:hAnsi="Arial" w:cs="Arial"/>
                <w:sz w:val="14"/>
                <w:szCs w:val="14"/>
              </w:rPr>
              <w:br/>
              <w:t>spraw instrumentów finansowych oferowanych w ramach inic</w:t>
            </w:r>
            <w:r w:rsidRPr="00F344FD">
              <w:rPr>
                <w:rFonts w:ascii="Arial" w:hAnsi="Arial" w:cs="Arial"/>
                <w:sz w:val="14"/>
                <w:szCs w:val="14"/>
              </w:rPr>
              <w:t>jatyw i</w:t>
            </w:r>
            <w:r w:rsidRPr="00F344FD">
              <w:rPr>
                <w:rFonts w:ascii="Arial" w:hAnsi="Arial" w:cs="Arial"/>
                <w:sz w:val="14"/>
                <w:szCs w:val="14"/>
              </w:rPr>
              <w:br/>
              <w:t>programów UE (KPK).</w:t>
            </w:r>
          </w:p>
          <w:p w14:paraId="64CA81C5" w14:textId="77777777" w:rsidR="003306F9" w:rsidRPr="00F344FD" w:rsidRDefault="00305AC8" w:rsidP="002E044D">
            <w:pPr>
              <w:numPr>
                <w:ilvl w:val="0"/>
                <w:numId w:val="28"/>
              </w:numPr>
              <w:spacing w:after="0" w:line="240" w:lineRule="auto"/>
              <w:ind w:left="188" w:hanging="188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Finansowanie działalności polskich ośrodków EEN w części nieobjętej</w:t>
            </w:r>
            <w:r w:rsidRPr="00F344FD">
              <w:rPr>
                <w:rFonts w:ascii="Arial" w:hAnsi="Arial" w:cs="Arial"/>
                <w:sz w:val="14"/>
                <w:szCs w:val="14"/>
              </w:rPr>
              <w:br/>
              <w:t>finansowaniem UE. W 2022 r. wykonanie wydatków na program wieloletni wyniosło 9 922 989,16 zł, w tym na działalność ośrodków EEN 8,9 mln zł, a na KPK 1 mln zł.</w:t>
            </w:r>
          </w:p>
        </w:tc>
      </w:tr>
      <w:tr w:rsidR="00476703" w14:paraId="62230904" w14:textId="77777777" w:rsidTr="003306F9">
        <w:trPr>
          <w:trHeight w:val="20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2B29E1AA" w14:textId="77777777" w:rsidR="003306F9" w:rsidRPr="00F344FD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14:paraId="00C30271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544147B2" w14:textId="77777777" w:rsidR="003306F9" w:rsidRPr="00F344FD" w:rsidRDefault="00305AC8" w:rsidP="0096166F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9" w:hanging="1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67685CAB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29B7EBBB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6" w:type="dxa"/>
            <w:shd w:val="clear" w:color="auto" w:fill="auto"/>
          </w:tcPr>
          <w:p w14:paraId="0FDB3616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Udział w spotkaniach formalnych i nieformalnych oraz w pracach legislacyjnych i pozalegislacyjnych</w:t>
            </w:r>
            <w:r w:rsidRPr="00F344FD">
              <w:rPr>
                <w:rFonts w:ascii="Arial" w:hAnsi="Arial" w:cs="Arial"/>
                <w:sz w:val="14"/>
                <w:szCs w:val="14"/>
              </w:rPr>
              <w:t xml:space="preserve"> prowadzonych w ramach organizacji międzynarodowych przez zespoły / wydziały podległe ministrowi ds. gospodarki przy Stałych Przedstawicielstwach RP przy organizacjach międzynarodowych w Wiedniu Genewie Brukseli i Paryżu.</w:t>
            </w:r>
          </w:p>
        </w:tc>
        <w:tc>
          <w:tcPr>
            <w:tcW w:w="5341" w:type="dxa"/>
            <w:shd w:val="clear" w:color="auto" w:fill="auto"/>
          </w:tcPr>
          <w:p w14:paraId="67B6929A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Udział w spotkaniach formalnych i </w:t>
            </w:r>
            <w:r w:rsidRPr="00F344FD">
              <w:rPr>
                <w:rFonts w:ascii="Arial" w:hAnsi="Arial" w:cs="Arial"/>
                <w:sz w:val="14"/>
                <w:szCs w:val="14"/>
              </w:rPr>
              <w:t>nieformalnych oraz w pracach legislacyjnych i pozalegislacyjnych prowadzonych w ramach organizacji międzynarodowej.</w:t>
            </w:r>
          </w:p>
        </w:tc>
      </w:tr>
      <w:tr w:rsidR="00476703" w14:paraId="25C82FA9" w14:textId="77777777" w:rsidTr="003306F9">
        <w:trPr>
          <w:trHeight w:val="20"/>
          <w:jc w:val="center"/>
        </w:trPr>
        <w:tc>
          <w:tcPr>
            <w:tcW w:w="523" w:type="dxa"/>
            <w:vMerge w:val="restart"/>
            <w:shd w:val="clear" w:color="auto" w:fill="auto"/>
          </w:tcPr>
          <w:p w14:paraId="751DCDF2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1372A18C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Kształtowanie lepszych warunków dla wzrostu efektywności inwestycji</w:t>
            </w:r>
          </w:p>
        </w:tc>
        <w:tc>
          <w:tcPr>
            <w:tcW w:w="1648" w:type="dxa"/>
            <w:vMerge w:val="restart"/>
            <w:shd w:val="clear" w:color="auto" w:fill="auto"/>
          </w:tcPr>
          <w:p w14:paraId="2FAC293D" w14:textId="77777777" w:rsidR="003306F9" w:rsidRPr="00F344FD" w:rsidRDefault="00305AC8" w:rsidP="0096166F">
            <w:pPr>
              <w:numPr>
                <w:ilvl w:val="0"/>
                <w:numId w:val="8"/>
              </w:numPr>
              <w:spacing w:after="0" w:line="240" w:lineRule="auto"/>
              <w:ind w:left="174" w:hanging="174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Stopa inwestycji </w:t>
            </w:r>
          </w:p>
          <w:p w14:paraId="7AB6D788" w14:textId="77777777" w:rsidR="003306F9" w:rsidRPr="00F344FD" w:rsidRDefault="00305AC8" w:rsidP="0096166F">
            <w:pPr>
              <w:numPr>
                <w:ilvl w:val="0"/>
                <w:numId w:val="8"/>
              </w:numPr>
              <w:spacing w:after="0" w:line="240" w:lineRule="auto"/>
              <w:ind w:left="174" w:hanging="174"/>
              <w:rPr>
                <w:rFonts w:ascii="Arial" w:hAnsi="Arial" w:cs="Arial"/>
                <w:sz w:val="14"/>
                <w:szCs w:val="14"/>
              </w:rPr>
            </w:pPr>
            <w:bookmarkStart w:id="3" w:name="_Hlk131169593"/>
            <w:r w:rsidRPr="00F344FD">
              <w:rPr>
                <w:rFonts w:ascii="Arial" w:hAnsi="Arial" w:cs="Arial"/>
                <w:sz w:val="14"/>
                <w:szCs w:val="14"/>
              </w:rPr>
              <w:t xml:space="preserve">Liczba mieszkań, które w danym roku zostały objęte rządowymi programami wsparcia budownictwa mieszkaniowego, tym w ramach realizacji Krajowego Planu Odbudowy i Zwiększenia Odporności </w:t>
            </w:r>
          </w:p>
          <w:bookmarkEnd w:id="3"/>
          <w:p w14:paraId="53777C75" w14:textId="77777777" w:rsidR="003306F9" w:rsidRPr="00F344FD" w:rsidRDefault="00305AC8" w:rsidP="0096166F">
            <w:pPr>
              <w:spacing w:after="0" w:line="240" w:lineRule="auto"/>
              <w:ind w:left="239"/>
              <w:rPr>
                <w:rFonts w:ascii="Arial" w:hAnsi="Arial" w:cs="Arial"/>
                <w:sz w:val="14"/>
                <w:szCs w:val="14"/>
              </w:rPr>
            </w:pPr>
          </w:p>
          <w:p w14:paraId="29EE7EAE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3D7E9B73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Merge w:val="restart"/>
            <w:shd w:val="clear" w:color="auto" w:fill="auto"/>
          </w:tcPr>
          <w:p w14:paraId="3D1E5422" w14:textId="77777777" w:rsidR="003306F9" w:rsidRPr="00F344FD" w:rsidRDefault="00305AC8" w:rsidP="0096166F">
            <w:pPr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≥ 18</w:t>
            </w:r>
          </w:p>
          <w:p w14:paraId="4F8E6F85" w14:textId="77777777" w:rsidR="003306F9" w:rsidRPr="00F344FD" w:rsidRDefault="00305AC8" w:rsidP="0096166F">
            <w:pPr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57 700 szt.</w:t>
            </w:r>
          </w:p>
        </w:tc>
        <w:tc>
          <w:tcPr>
            <w:tcW w:w="1231" w:type="dxa"/>
            <w:vMerge w:val="restart"/>
            <w:shd w:val="clear" w:color="auto" w:fill="auto"/>
          </w:tcPr>
          <w:p w14:paraId="265932FC" w14:textId="77777777" w:rsidR="003306F9" w:rsidRPr="00F344FD" w:rsidRDefault="00305AC8" w:rsidP="00014C5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1) 16,8</w:t>
            </w:r>
          </w:p>
          <w:p w14:paraId="4705B614" w14:textId="77777777" w:rsidR="003306F9" w:rsidRPr="00F344FD" w:rsidRDefault="00305AC8" w:rsidP="00014C5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2) 41 484 </w:t>
            </w:r>
          </w:p>
          <w:p w14:paraId="4126F083" w14:textId="77777777" w:rsidR="003306F9" w:rsidRPr="00F344FD" w:rsidRDefault="00305AC8" w:rsidP="0096166F">
            <w:pPr>
              <w:spacing w:after="0" w:line="240" w:lineRule="auto"/>
              <w:ind w:left="243" w:hanging="243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3966" w:type="dxa"/>
            <w:shd w:val="clear" w:color="auto" w:fill="auto"/>
          </w:tcPr>
          <w:p w14:paraId="0DE5A3DD" w14:textId="77777777" w:rsidR="003306F9" w:rsidRPr="00F344FD" w:rsidRDefault="00305AC8" w:rsidP="0096166F">
            <w:pPr>
              <w:spacing w:after="0" w:line="240" w:lineRule="auto"/>
              <w:ind w:left="-4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Realizacja polityki rządu w </w:t>
            </w:r>
            <w:r w:rsidRPr="00F344FD">
              <w:rPr>
                <w:rFonts w:ascii="Arial" w:hAnsi="Arial" w:cs="Arial"/>
                <w:sz w:val="14"/>
                <w:szCs w:val="14"/>
              </w:rPr>
              <w:t>zakresie wspierania inwestycji prywatnych, w tym:</w:t>
            </w:r>
          </w:p>
          <w:p w14:paraId="3DCC19B2" w14:textId="77777777" w:rsidR="003306F9" w:rsidRPr="00F344FD" w:rsidRDefault="00305AC8" w:rsidP="0096166F">
            <w:pPr>
              <w:numPr>
                <w:ilvl w:val="0"/>
                <w:numId w:val="32"/>
              </w:numPr>
              <w:spacing w:after="0" w:line="240" w:lineRule="auto"/>
              <w:ind w:left="215" w:hanging="215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realizacja zadań związanych z funkcjonowaniem ustawy z dnia 10 maja 2018 r. o wspieraniu nowych inwestycji;</w:t>
            </w:r>
          </w:p>
          <w:p w14:paraId="5A029548" w14:textId="77777777" w:rsidR="003306F9" w:rsidRPr="00F344FD" w:rsidRDefault="00305AC8" w:rsidP="0096166F">
            <w:pPr>
              <w:numPr>
                <w:ilvl w:val="0"/>
                <w:numId w:val="32"/>
              </w:numPr>
              <w:spacing w:after="0" w:line="240" w:lineRule="auto"/>
              <w:ind w:left="215" w:hanging="215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realizacja znowelizowanego Programu Wsparcia Inwestycji o Istotnym Znaczeniu dla </w:t>
            </w:r>
            <w:r w:rsidRPr="00F344FD">
              <w:rPr>
                <w:rFonts w:ascii="Arial" w:hAnsi="Arial" w:cs="Arial"/>
                <w:sz w:val="14"/>
                <w:szCs w:val="14"/>
              </w:rPr>
              <w:t>Gospodarki Polskiej na lata 2011-2030;</w:t>
            </w:r>
          </w:p>
          <w:p w14:paraId="3025E045" w14:textId="77777777" w:rsidR="003306F9" w:rsidRPr="00F344FD" w:rsidRDefault="00305AC8" w:rsidP="0096166F">
            <w:pPr>
              <w:numPr>
                <w:ilvl w:val="0"/>
                <w:numId w:val="32"/>
              </w:numPr>
              <w:spacing w:after="0" w:line="240" w:lineRule="auto"/>
              <w:ind w:left="215" w:hanging="215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wdrożenie ustawy o systemie instytucji rozwoju (SIR);</w:t>
            </w:r>
          </w:p>
          <w:p w14:paraId="38198D3C" w14:textId="77777777" w:rsidR="003306F9" w:rsidRPr="00F344FD" w:rsidRDefault="00305AC8" w:rsidP="0096166F">
            <w:pPr>
              <w:numPr>
                <w:ilvl w:val="0"/>
                <w:numId w:val="32"/>
              </w:numPr>
              <w:spacing w:after="0" w:line="240" w:lineRule="auto"/>
              <w:ind w:left="215" w:hanging="215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realizacja zadań związanych z funkcjonowaniem ustawy z dnia 20 października 1994 r. o specjalnych strefach ekonomicznych.</w:t>
            </w:r>
          </w:p>
        </w:tc>
        <w:tc>
          <w:tcPr>
            <w:tcW w:w="5341" w:type="dxa"/>
            <w:shd w:val="clear" w:color="auto" w:fill="auto"/>
          </w:tcPr>
          <w:p w14:paraId="474C0C4A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Zadania realizowane w ramach ustawy z dni</w:t>
            </w:r>
            <w:r w:rsidRPr="00F344FD">
              <w:rPr>
                <w:rFonts w:ascii="Arial" w:hAnsi="Arial" w:cs="Arial"/>
                <w:sz w:val="14"/>
                <w:szCs w:val="14"/>
              </w:rPr>
              <w:t>a 10 maja 2018 r. o wspieraniu nowych inwestycji oraz ustawy z dnia 20 października 1994 r. o specjalnych strefach ekonomicznych:</w:t>
            </w:r>
          </w:p>
          <w:p w14:paraId="4B805663" w14:textId="77777777" w:rsidR="003306F9" w:rsidRPr="00F344FD" w:rsidRDefault="00305AC8" w:rsidP="009D00B1">
            <w:pPr>
              <w:numPr>
                <w:ilvl w:val="0"/>
                <w:numId w:val="43"/>
              </w:numPr>
              <w:spacing w:after="0" w:line="240" w:lineRule="auto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prowadzenie postępowań administracyjnych w zakresie zmiany, uchylenia, stwierdzenia wygaśnięcia, stwierdzenia nieważności decy</w:t>
            </w:r>
            <w:r w:rsidRPr="00F344FD">
              <w:rPr>
                <w:rFonts w:ascii="Arial" w:hAnsi="Arial" w:cs="Arial"/>
                <w:sz w:val="14"/>
                <w:szCs w:val="14"/>
              </w:rPr>
              <w:t>zji o wsparciu; monitorowanie realizacji warunków decyzji o wsparciu;</w:t>
            </w:r>
          </w:p>
          <w:p w14:paraId="157EF633" w14:textId="77777777" w:rsidR="003306F9" w:rsidRPr="00F344FD" w:rsidRDefault="00305AC8" w:rsidP="009D00B1">
            <w:pPr>
              <w:numPr>
                <w:ilvl w:val="0"/>
                <w:numId w:val="43"/>
              </w:numPr>
              <w:spacing w:after="0" w:line="240" w:lineRule="auto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prowadzenie postępowań administracyjnych w zakresie zmiany, cofnięcia, stwierdzenia wygaśnięcia, stwierdzenia nieważności zezwoleń wydanych na prowadzenie działalności </w:t>
            </w:r>
            <w:r w:rsidRPr="00F344FD">
              <w:rPr>
                <w:rFonts w:ascii="Arial" w:hAnsi="Arial" w:cs="Arial"/>
                <w:sz w:val="14"/>
                <w:szCs w:val="14"/>
              </w:rPr>
              <w:t>gospodarczej na terenach specjalnych stref ekonomicznych; monitorowanie realizacji warunków zezwoleń;</w:t>
            </w:r>
          </w:p>
          <w:p w14:paraId="42B7BB06" w14:textId="77777777" w:rsidR="003306F9" w:rsidRPr="00F344FD" w:rsidRDefault="00305AC8" w:rsidP="009D00B1">
            <w:pPr>
              <w:numPr>
                <w:ilvl w:val="0"/>
                <w:numId w:val="43"/>
              </w:numPr>
              <w:spacing w:after="0" w:line="240" w:lineRule="auto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prowadzenie spraw związanych z uzgadnianiem, opiniowaniem i zatwierdzaniem Planów Rozwoju Inwestycji, monitorowanie realizacji przez zarządzających obszar</w:t>
            </w:r>
            <w:r w:rsidRPr="00F344FD">
              <w:rPr>
                <w:rFonts w:ascii="Arial" w:hAnsi="Arial" w:cs="Arial"/>
                <w:sz w:val="14"/>
                <w:szCs w:val="14"/>
              </w:rPr>
              <w:t>ami Planów Rozwoju Inwestycji; współpraca z Wydziałem Kontroli w zakresie działań podejmowanych przez spółki zarządzające SSE oraz efektów funkcjonowania przedsiębiorców działających na terenie SSE w oparciu o wydane zezwolenia i decyzje o wsparciu;</w:t>
            </w:r>
          </w:p>
          <w:p w14:paraId="1D8EAD5F" w14:textId="77777777" w:rsidR="003306F9" w:rsidRPr="00F344FD" w:rsidRDefault="00305AC8" w:rsidP="009D00B1">
            <w:pPr>
              <w:numPr>
                <w:ilvl w:val="0"/>
                <w:numId w:val="43"/>
              </w:numPr>
              <w:spacing w:after="0" w:line="240" w:lineRule="auto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sporzą</w:t>
            </w:r>
            <w:r w:rsidRPr="00F344FD">
              <w:rPr>
                <w:rFonts w:ascii="Arial" w:hAnsi="Arial" w:cs="Arial"/>
                <w:sz w:val="14"/>
                <w:szCs w:val="14"/>
              </w:rPr>
              <w:t>dzenie i przedłożenie Radzie Ministrów informacji o realizacji ustawy z dnia 20 października 1994 r. o specjalnych strefach ekonomicznych.</w:t>
            </w:r>
          </w:p>
          <w:p w14:paraId="059DE756" w14:textId="77777777" w:rsidR="003306F9" w:rsidRPr="00F344FD" w:rsidRDefault="00305AC8" w:rsidP="0096166F">
            <w:pPr>
              <w:spacing w:after="0" w:line="240" w:lineRule="auto"/>
              <w:ind w:left="176"/>
              <w:rPr>
                <w:rFonts w:ascii="Arial" w:hAnsi="Arial" w:cs="Arial"/>
                <w:sz w:val="14"/>
                <w:szCs w:val="14"/>
              </w:rPr>
            </w:pPr>
          </w:p>
          <w:p w14:paraId="15C08F35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Zadania podjęte w ramach Programu Wspierania Inwestycji o Istotnym Znaczeniu dla Gospodarki Polskiej na lata 2011-20</w:t>
            </w:r>
            <w:r w:rsidRPr="00F344FD">
              <w:rPr>
                <w:rFonts w:ascii="Arial" w:hAnsi="Arial" w:cs="Arial"/>
                <w:sz w:val="14"/>
                <w:szCs w:val="14"/>
              </w:rPr>
              <w:t>30:</w:t>
            </w:r>
          </w:p>
          <w:p w14:paraId="1742AA3D" w14:textId="77777777" w:rsidR="003306F9" w:rsidRPr="00F344FD" w:rsidRDefault="00305AC8" w:rsidP="009D00B1">
            <w:pPr>
              <w:numPr>
                <w:ilvl w:val="0"/>
                <w:numId w:val="43"/>
              </w:numPr>
              <w:spacing w:after="0" w:line="240" w:lineRule="auto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przygotowanie nowelizacji Programu;</w:t>
            </w:r>
          </w:p>
          <w:p w14:paraId="7389B2A9" w14:textId="77777777" w:rsidR="003306F9" w:rsidRPr="00F344FD" w:rsidRDefault="00305AC8" w:rsidP="009D00B1">
            <w:pPr>
              <w:numPr>
                <w:ilvl w:val="0"/>
                <w:numId w:val="43"/>
              </w:numPr>
              <w:spacing w:after="0" w:line="240" w:lineRule="auto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prowadzenie obrad Międzyresortowego Zespołu ds. Inwestycji o Istotnym Znaczeniu dla Gospodarki Polskiej;</w:t>
            </w:r>
          </w:p>
          <w:p w14:paraId="0497E8B2" w14:textId="77777777" w:rsidR="003306F9" w:rsidRPr="00F344FD" w:rsidRDefault="00305AC8" w:rsidP="009D00B1">
            <w:pPr>
              <w:numPr>
                <w:ilvl w:val="0"/>
                <w:numId w:val="43"/>
              </w:numPr>
              <w:spacing w:after="0" w:line="240" w:lineRule="auto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zawarcie 15 nowych umów z przedsiębiorcami;</w:t>
            </w:r>
          </w:p>
          <w:p w14:paraId="52C6AC56" w14:textId="77777777" w:rsidR="003306F9" w:rsidRPr="00F344FD" w:rsidRDefault="00305AC8" w:rsidP="009D00B1">
            <w:pPr>
              <w:numPr>
                <w:ilvl w:val="0"/>
                <w:numId w:val="43"/>
              </w:numPr>
              <w:spacing w:after="0" w:line="240" w:lineRule="auto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ocena sprawozdań finansowo-rzeczowych z realizacji i utrzymania inw</w:t>
            </w:r>
            <w:r w:rsidRPr="00F344FD">
              <w:rPr>
                <w:rFonts w:ascii="Arial" w:hAnsi="Arial" w:cs="Arial"/>
                <w:sz w:val="14"/>
                <w:szCs w:val="14"/>
              </w:rPr>
              <w:t>estycji;</w:t>
            </w:r>
          </w:p>
          <w:p w14:paraId="2ACE3782" w14:textId="77777777" w:rsidR="003306F9" w:rsidRPr="00F344FD" w:rsidRDefault="00305AC8" w:rsidP="009D00B1">
            <w:pPr>
              <w:numPr>
                <w:ilvl w:val="0"/>
                <w:numId w:val="43"/>
              </w:numPr>
              <w:spacing w:after="0" w:line="240" w:lineRule="auto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dokonywanie wypłat pomocy na podstawie sprawozdań;</w:t>
            </w:r>
          </w:p>
          <w:p w14:paraId="44344F04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przeprowadzenie kontroli umów zawartych z inwestorami.</w:t>
            </w:r>
          </w:p>
        </w:tc>
      </w:tr>
      <w:tr w:rsidR="00476703" w14:paraId="02523989" w14:textId="77777777" w:rsidTr="003306F9">
        <w:trPr>
          <w:trHeight w:val="148"/>
          <w:jc w:val="center"/>
        </w:trPr>
        <w:tc>
          <w:tcPr>
            <w:tcW w:w="523" w:type="dxa"/>
            <w:vMerge/>
            <w:shd w:val="clear" w:color="auto" w:fill="auto"/>
          </w:tcPr>
          <w:p w14:paraId="0BD92CC1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596B118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2114BC6A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338CE80E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3FAF27BE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6" w:type="dxa"/>
            <w:shd w:val="clear" w:color="auto" w:fill="auto"/>
          </w:tcPr>
          <w:p w14:paraId="3D9488E1" w14:textId="77777777" w:rsidR="003306F9" w:rsidRPr="00F344FD" w:rsidRDefault="00305AC8" w:rsidP="0096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Przygotowanie projektu, przeprowadzenie procesu legislacyjnego oraz wdrożenie nowelizacji:</w:t>
            </w:r>
          </w:p>
          <w:p w14:paraId="0653E5F3" w14:textId="77777777" w:rsidR="003306F9" w:rsidRPr="00F344FD" w:rsidRDefault="00305AC8" w:rsidP="0096166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215" w:hanging="215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ustawy z dnia 10 maja 2018 r. o wspieraniu nowych inwestycji i rozporządzenia Rady Ministrów z dnia 28 sierpnia 2018 r. w sprawie pomocy publicznej udzielanej </w:t>
            </w:r>
            <w:r w:rsidRPr="00F344FD">
              <w:rPr>
                <w:rFonts w:ascii="Arial" w:hAnsi="Arial" w:cs="Arial"/>
                <w:sz w:val="14"/>
                <w:szCs w:val="14"/>
              </w:rPr>
              <w:lastRenderedPageBreak/>
              <w:t>niektórym przedsiębiorcom na realizację nowych inwestycji;</w:t>
            </w:r>
          </w:p>
          <w:p w14:paraId="5BA95652" w14:textId="77777777" w:rsidR="003306F9" w:rsidRPr="00F344FD" w:rsidRDefault="00305AC8" w:rsidP="0096166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215" w:hanging="215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Programu Wsparcia Inwestycji o Istotny</w:t>
            </w:r>
            <w:r w:rsidRPr="00F344FD">
              <w:rPr>
                <w:rFonts w:ascii="Arial" w:hAnsi="Arial" w:cs="Arial"/>
                <w:sz w:val="14"/>
                <w:szCs w:val="14"/>
              </w:rPr>
              <w:t>m Znaczeniu dla Gospodarki Polskiej na lata 2011-2030.</w:t>
            </w:r>
          </w:p>
        </w:tc>
        <w:tc>
          <w:tcPr>
            <w:tcW w:w="5341" w:type="dxa"/>
            <w:shd w:val="clear" w:color="auto" w:fill="auto"/>
          </w:tcPr>
          <w:p w14:paraId="0A6166BA" w14:textId="77777777" w:rsidR="003306F9" w:rsidRPr="00F344FD" w:rsidRDefault="00305AC8" w:rsidP="009D00B1">
            <w:pPr>
              <w:numPr>
                <w:ilvl w:val="0"/>
                <w:numId w:val="43"/>
              </w:numPr>
              <w:spacing w:after="0" w:line="240" w:lineRule="auto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lastRenderedPageBreak/>
              <w:t>27.12.2022 r. przyjęcie przez RM rozporządzenia w sprawie pomocy publicznej udzielanej niektórym przedsiębiorcom na realizację nowych inwestycji (Dz. U. poz. 2861).</w:t>
            </w:r>
          </w:p>
          <w:p w14:paraId="55AEA65D" w14:textId="77777777" w:rsidR="003306F9" w:rsidRPr="00F344FD" w:rsidRDefault="00305AC8" w:rsidP="009D00B1">
            <w:pPr>
              <w:numPr>
                <w:ilvl w:val="0"/>
                <w:numId w:val="43"/>
              </w:numPr>
              <w:spacing w:after="0" w:line="240" w:lineRule="auto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Prace nad opracowaniem </w:t>
            </w:r>
            <w:bookmarkStart w:id="4" w:name="_Hlk131170831"/>
            <w:r w:rsidRPr="00F344FD">
              <w:rPr>
                <w:rFonts w:ascii="Arial" w:hAnsi="Arial" w:cs="Arial"/>
                <w:sz w:val="14"/>
                <w:szCs w:val="14"/>
              </w:rPr>
              <w:t>projektu nowe</w:t>
            </w:r>
            <w:r w:rsidRPr="00F344FD">
              <w:rPr>
                <w:rFonts w:ascii="Arial" w:hAnsi="Arial" w:cs="Arial"/>
                <w:sz w:val="14"/>
                <w:szCs w:val="14"/>
              </w:rPr>
              <w:t xml:space="preserve">lizacji ustawy z dnia 10 maja 2018 r. o wspieraniu nowych inwestycji </w:t>
            </w:r>
            <w:bookmarkEnd w:id="4"/>
            <w:r w:rsidRPr="00F344FD">
              <w:rPr>
                <w:rFonts w:ascii="Arial" w:hAnsi="Arial" w:cs="Arial"/>
                <w:sz w:val="14"/>
                <w:szCs w:val="14"/>
              </w:rPr>
              <w:t xml:space="preserve">(kontynuacja 2023 r.). </w:t>
            </w:r>
          </w:p>
          <w:p w14:paraId="283131DA" w14:textId="77777777" w:rsidR="003306F9" w:rsidRPr="00F344FD" w:rsidRDefault="00305AC8" w:rsidP="009D00B1">
            <w:pPr>
              <w:numPr>
                <w:ilvl w:val="0"/>
                <w:numId w:val="43"/>
              </w:numPr>
              <w:spacing w:after="0" w:line="240" w:lineRule="auto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lastRenderedPageBreak/>
              <w:t>Prace nad nowelizacją Programu Wspierania Inwestycji o Istotnym Znaczeniu dla Gospodarki Polskiej na lata 2011-</w:t>
            </w:r>
            <w:r w:rsidRPr="00F344FD">
              <w:rPr>
                <w:rFonts w:ascii="Arial" w:hAnsi="Arial" w:cs="Arial"/>
                <w:sz w:val="14"/>
                <w:szCs w:val="14"/>
              </w:rPr>
              <w:t>2030 (</w:t>
            </w:r>
            <w:r w:rsidRPr="00F344FD">
              <w:rPr>
                <w:rFonts w:ascii="Arial" w:hAnsi="Arial" w:cs="Arial"/>
                <w:sz w:val="14"/>
                <w:szCs w:val="14"/>
              </w:rPr>
              <w:t xml:space="preserve">kontynuacja w 2023 r.). </w:t>
            </w:r>
          </w:p>
        </w:tc>
      </w:tr>
      <w:tr w:rsidR="00476703" w14:paraId="4A727948" w14:textId="77777777" w:rsidTr="003306F9">
        <w:trPr>
          <w:trHeight w:val="148"/>
          <w:jc w:val="center"/>
        </w:trPr>
        <w:tc>
          <w:tcPr>
            <w:tcW w:w="523" w:type="dxa"/>
            <w:vMerge/>
            <w:shd w:val="clear" w:color="auto" w:fill="auto"/>
          </w:tcPr>
          <w:p w14:paraId="2775FF3C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4CD58B1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04D0827A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4E2A45AE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46C0095D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6" w:type="dxa"/>
            <w:shd w:val="clear" w:color="auto" w:fill="auto"/>
          </w:tcPr>
          <w:p w14:paraId="503416DE" w14:textId="77777777" w:rsidR="003306F9" w:rsidRPr="00F344FD" w:rsidRDefault="00305AC8" w:rsidP="0096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Wsparcie mieszkalnictwa, w tym realizacja programów:</w:t>
            </w:r>
          </w:p>
          <w:p w14:paraId="795E1391" w14:textId="77777777" w:rsidR="003306F9" w:rsidRPr="00F344FD" w:rsidRDefault="00305AC8" w:rsidP="0096166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88" w:hanging="18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poprawy efektywności energetycznej istniejących zasobów mieszkaniowych;</w:t>
            </w:r>
          </w:p>
          <w:p w14:paraId="2921A879" w14:textId="77777777" w:rsidR="003306F9" w:rsidRPr="00F344FD" w:rsidRDefault="00305AC8" w:rsidP="0096166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88" w:hanging="18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zintegrowanego programu wsparcia społecznego budownictwa czynszowego;</w:t>
            </w:r>
          </w:p>
          <w:p w14:paraId="0B48FB1C" w14:textId="77777777" w:rsidR="003306F9" w:rsidRPr="00F344FD" w:rsidRDefault="00305AC8" w:rsidP="0096166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88" w:hanging="18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dopłat do czynszu wypłacanych w pierwszych latach najmu;</w:t>
            </w:r>
          </w:p>
          <w:p w14:paraId="09D609C9" w14:textId="77777777" w:rsidR="003306F9" w:rsidRPr="00F344FD" w:rsidRDefault="00305AC8" w:rsidP="0096166F">
            <w:pPr>
              <w:numPr>
                <w:ilvl w:val="0"/>
                <w:numId w:val="19"/>
              </w:numPr>
              <w:spacing w:after="0" w:line="240" w:lineRule="auto"/>
              <w:ind w:left="188" w:hanging="188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wspa</w:t>
            </w:r>
            <w:r w:rsidRPr="00F344FD">
              <w:rPr>
                <w:rFonts w:ascii="Arial" w:hAnsi="Arial" w:cs="Arial"/>
                <w:sz w:val="14"/>
                <w:szCs w:val="14"/>
              </w:rPr>
              <w:t>rcia kooperatyw mieszkaniowych i społecznych agencji najmu;</w:t>
            </w:r>
          </w:p>
          <w:p w14:paraId="734228BA" w14:textId="77777777" w:rsidR="003306F9" w:rsidRPr="00F344FD" w:rsidRDefault="00305AC8" w:rsidP="0096166F">
            <w:pPr>
              <w:numPr>
                <w:ilvl w:val="0"/>
                <w:numId w:val="19"/>
              </w:numPr>
              <w:spacing w:after="0" w:line="240" w:lineRule="auto"/>
              <w:ind w:left="188" w:hanging="188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wsparcia modelu „lokal za grunt”;</w:t>
            </w:r>
          </w:p>
          <w:p w14:paraId="4C215710" w14:textId="77777777" w:rsidR="003306F9" w:rsidRPr="00F344FD" w:rsidRDefault="00305AC8" w:rsidP="0096166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88" w:hanging="18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mieszkania bez wkładu własnego (w zakresie instrumentu „gwarantowany kredyt mieszkaniowy”).</w:t>
            </w:r>
          </w:p>
        </w:tc>
        <w:tc>
          <w:tcPr>
            <w:tcW w:w="5341" w:type="dxa"/>
            <w:shd w:val="clear" w:color="auto" w:fill="auto"/>
          </w:tcPr>
          <w:p w14:paraId="3615E571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Monitorowanie instrumentów wsparcia mieszkalnictwa, w tym programów:</w:t>
            </w:r>
          </w:p>
          <w:p w14:paraId="010FF7B9" w14:textId="77777777" w:rsidR="003306F9" w:rsidRPr="00F344FD" w:rsidRDefault="00305AC8" w:rsidP="009D00B1">
            <w:pPr>
              <w:numPr>
                <w:ilvl w:val="0"/>
                <w:numId w:val="43"/>
              </w:numPr>
              <w:spacing w:after="0" w:line="240" w:lineRule="auto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t</w:t>
            </w:r>
            <w:r w:rsidRPr="00F344FD">
              <w:rPr>
                <w:rFonts w:ascii="Arial" w:hAnsi="Arial" w:cs="Arial"/>
                <w:sz w:val="14"/>
                <w:szCs w:val="14"/>
              </w:rPr>
              <w:t>ermomodernizacji i remontów istniejących zasobów mieszkaniowych;</w:t>
            </w:r>
          </w:p>
          <w:p w14:paraId="5C9F1540" w14:textId="77777777" w:rsidR="003306F9" w:rsidRPr="00F344FD" w:rsidRDefault="00305AC8" w:rsidP="009D00B1">
            <w:pPr>
              <w:numPr>
                <w:ilvl w:val="0"/>
                <w:numId w:val="43"/>
              </w:numPr>
              <w:spacing w:after="0" w:line="240" w:lineRule="auto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wsparcia społecznych agencji najmu;</w:t>
            </w:r>
          </w:p>
          <w:p w14:paraId="5DFF160F" w14:textId="77777777" w:rsidR="003306F9" w:rsidRPr="00F344FD" w:rsidRDefault="00305AC8" w:rsidP="009D00B1">
            <w:pPr>
              <w:numPr>
                <w:ilvl w:val="0"/>
                <w:numId w:val="43"/>
              </w:numPr>
              <w:spacing w:after="0" w:line="240" w:lineRule="auto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„Mieszkanie bez wkładu własnego” w zakresie instrumentu „gwarantowany</w:t>
            </w:r>
          </w:p>
          <w:p w14:paraId="1DFE32A4" w14:textId="77777777" w:rsidR="003306F9" w:rsidRPr="00F344FD" w:rsidRDefault="00305AC8" w:rsidP="009D00B1">
            <w:pPr>
              <w:numPr>
                <w:ilvl w:val="0"/>
                <w:numId w:val="43"/>
              </w:numPr>
              <w:spacing w:after="0" w:line="240" w:lineRule="auto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kredyt mieszkaniowy” (po nowelizacji „rodzinny kredyt mieszkaniowy”);</w:t>
            </w:r>
          </w:p>
          <w:p w14:paraId="3BE9745A" w14:textId="77777777" w:rsidR="003306F9" w:rsidRPr="00F344FD" w:rsidRDefault="00305AC8" w:rsidP="009D00B1">
            <w:pPr>
              <w:numPr>
                <w:ilvl w:val="0"/>
                <w:numId w:val="43"/>
              </w:numPr>
              <w:spacing w:after="0" w:line="240" w:lineRule="auto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finansowego wsparcia na tworzenie mieszkaniowego zasobu gminy oraz</w:t>
            </w:r>
          </w:p>
          <w:p w14:paraId="06217212" w14:textId="77777777" w:rsidR="003306F9" w:rsidRPr="00F344FD" w:rsidRDefault="00305AC8" w:rsidP="009D00B1">
            <w:pPr>
              <w:numPr>
                <w:ilvl w:val="0"/>
                <w:numId w:val="43"/>
              </w:numPr>
              <w:spacing w:after="0" w:line="240" w:lineRule="auto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mieszkań na wynajem (program BSK);</w:t>
            </w:r>
          </w:p>
          <w:p w14:paraId="4C21DA0E" w14:textId="77777777" w:rsidR="003306F9" w:rsidRPr="00F344FD" w:rsidRDefault="00305AC8" w:rsidP="009D00B1">
            <w:pPr>
              <w:numPr>
                <w:ilvl w:val="0"/>
                <w:numId w:val="43"/>
              </w:numPr>
              <w:spacing w:after="0" w:line="240" w:lineRule="auto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wsparcie społecznego budownictwa czynszowego (program SBC).</w:t>
            </w:r>
          </w:p>
          <w:p w14:paraId="49B729CC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12CB415E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Przygotowanie nowych rozwiązań dotyczących wsparcia w systematycznym</w:t>
            </w:r>
          </w:p>
          <w:p w14:paraId="1A9766DA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oszczędzaniu na cele mie</w:t>
            </w:r>
            <w:r w:rsidRPr="00F344FD">
              <w:rPr>
                <w:rFonts w:ascii="Arial" w:hAnsi="Arial" w:cs="Arial"/>
                <w:sz w:val="14"/>
                <w:szCs w:val="14"/>
              </w:rPr>
              <w:t>szkaniowe, składających się na program „Pierwsze</w:t>
            </w:r>
          </w:p>
          <w:p w14:paraId="3D517969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Mieszkanie” w zakresie instrumentów „bezpieczny kredyt 2%” i „Konto</w:t>
            </w:r>
          </w:p>
          <w:p w14:paraId="79AB7E2B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Mieszkaniowe”.</w:t>
            </w:r>
          </w:p>
          <w:p w14:paraId="43142D55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781BFD80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Dokończenie prac nad ustawą ułatwiającą i regulującą funkcjonowanie kooperatyw</w:t>
            </w:r>
          </w:p>
          <w:p w14:paraId="64D91FB8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mieszkaniowych (ustawa z dnia 4 listopada 20</w:t>
            </w:r>
            <w:r w:rsidRPr="00F344FD">
              <w:rPr>
                <w:rFonts w:ascii="Arial" w:hAnsi="Arial" w:cs="Arial"/>
                <w:sz w:val="14"/>
                <w:szCs w:val="14"/>
              </w:rPr>
              <w:t>22 r. o kooperatywach</w:t>
            </w:r>
          </w:p>
          <w:p w14:paraId="78A2B85F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mieszkaniowych oraz zasadach zbywania nieruchomości należących do gminnego</w:t>
            </w:r>
          </w:p>
          <w:p w14:paraId="15880F3F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zasobu nieruchomości w celu wsparcia realizacji inwestycji mieszkaniowych</w:t>
            </w:r>
          </w:p>
          <w:p w14:paraId="1FBDABBF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(wejdzie w życie 3 marca 2023 r.).</w:t>
            </w:r>
          </w:p>
        </w:tc>
      </w:tr>
      <w:tr w:rsidR="00476703" w14:paraId="3CB411B4" w14:textId="77777777" w:rsidTr="003306F9">
        <w:trPr>
          <w:trHeight w:val="148"/>
          <w:jc w:val="center"/>
        </w:trPr>
        <w:tc>
          <w:tcPr>
            <w:tcW w:w="523" w:type="dxa"/>
            <w:vMerge/>
            <w:shd w:val="clear" w:color="auto" w:fill="auto"/>
          </w:tcPr>
          <w:p w14:paraId="24A39028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1DE0F92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2F0820FE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65E678A7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55AF8A57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6" w:type="dxa"/>
            <w:shd w:val="clear" w:color="auto" w:fill="auto"/>
          </w:tcPr>
          <w:p w14:paraId="4A5B061E" w14:textId="77777777" w:rsidR="003306F9" w:rsidRPr="00F344FD" w:rsidRDefault="00305AC8" w:rsidP="0096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Przygotowanie i wdrożenie rozwiązań </w:t>
            </w:r>
            <w:r w:rsidRPr="00F344FD">
              <w:rPr>
                <w:rFonts w:ascii="Arial" w:hAnsi="Arial" w:cs="Arial"/>
                <w:sz w:val="14"/>
                <w:szCs w:val="14"/>
              </w:rPr>
              <w:t>wynikających z Krajowego Planu Odbudowy i Zwiększenia</w:t>
            </w:r>
          </w:p>
          <w:p w14:paraId="210696ED" w14:textId="77777777" w:rsidR="003306F9" w:rsidRPr="00F344FD" w:rsidRDefault="00305AC8" w:rsidP="0096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Odporności w zakresie efektywności energetycznej budynków wielorodzinnych oraz budowy nowych mieszkań o podwyższonych standardach energetycznych.</w:t>
            </w:r>
          </w:p>
        </w:tc>
        <w:tc>
          <w:tcPr>
            <w:tcW w:w="5341" w:type="dxa"/>
            <w:shd w:val="clear" w:color="auto" w:fill="auto"/>
          </w:tcPr>
          <w:p w14:paraId="14D8B667" w14:textId="77777777" w:rsidR="003306F9" w:rsidRPr="00F344FD" w:rsidRDefault="00305AC8" w:rsidP="0096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Prace legislacyjne:</w:t>
            </w:r>
          </w:p>
          <w:p w14:paraId="58DA38A7" w14:textId="77777777" w:rsidR="003306F9" w:rsidRPr="00F344FD" w:rsidRDefault="00305AC8" w:rsidP="009D00B1">
            <w:pPr>
              <w:numPr>
                <w:ilvl w:val="0"/>
                <w:numId w:val="43"/>
              </w:numPr>
              <w:spacing w:after="0" w:line="240" w:lineRule="auto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uchwalenie ustawy z dnia 29 września</w:t>
            </w:r>
            <w:r w:rsidRPr="00F344FD">
              <w:rPr>
                <w:rFonts w:ascii="Arial" w:hAnsi="Arial" w:cs="Arial"/>
                <w:sz w:val="14"/>
                <w:szCs w:val="14"/>
              </w:rPr>
              <w:t xml:space="preserve"> 2022 r. o zmianie niektórych ustaw wspierających poprawę warunków mieszkaniowych (Dz.U.poz.2456);</w:t>
            </w:r>
          </w:p>
          <w:p w14:paraId="46BC3117" w14:textId="77777777" w:rsidR="003306F9" w:rsidRPr="00F344FD" w:rsidRDefault="00305AC8" w:rsidP="000B74F5">
            <w:pPr>
              <w:numPr>
                <w:ilvl w:val="0"/>
                <w:numId w:val="43"/>
              </w:numPr>
              <w:spacing w:after="0" w:line="240" w:lineRule="auto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rozporządzenie Ministra Rozwoju i Technologii z dnia 21 grudnia 2022 r. w sprawie finansowego wsparcia udzielanego na realizacje niektórych przedsięwzięć mie</w:t>
            </w:r>
            <w:r w:rsidRPr="00F344FD">
              <w:rPr>
                <w:rFonts w:ascii="Arial" w:hAnsi="Arial" w:cs="Arial"/>
                <w:sz w:val="14"/>
                <w:szCs w:val="14"/>
              </w:rPr>
              <w:t>szkaniowych (Dz. U. poz. 2854).</w:t>
            </w:r>
          </w:p>
        </w:tc>
      </w:tr>
      <w:tr w:rsidR="00476703" w14:paraId="3F59C137" w14:textId="77777777" w:rsidTr="003306F9">
        <w:trPr>
          <w:trHeight w:val="202"/>
          <w:jc w:val="center"/>
        </w:trPr>
        <w:tc>
          <w:tcPr>
            <w:tcW w:w="523" w:type="dxa"/>
            <w:vMerge w:val="restart"/>
            <w:shd w:val="clear" w:color="auto" w:fill="auto"/>
          </w:tcPr>
          <w:p w14:paraId="6317F1C4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5.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28A2E211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Zapewnienie jakości zarządzania procesami rozwojowymi</w:t>
            </w:r>
          </w:p>
        </w:tc>
        <w:tc>
          <w:tcPr>
            <w:tcW w:w="1648" w:type="dxa"/>
            <w:vMerge w:val="restart"/>
            <w:shd w:val="clear" w:color="auto" w:fill="auto"/>
          </w:tcPr>
          <w:p w14:paraId="0BC7754E" w14:textId="77777777" w:rsidR="003306F9" w:rsidRPr="00F344FD" w:rsidRDefault="00305AC8" w:rsidP="0096166F">
            <w:pPr>
              <w:numPr>
                <w:ilvl w:val="0"/>
                <w:numId w:val="7"/>
              </w:numPr>
              <w:spacing w:after="0" w:line="240" w:lineRule="auto"/>
              <w:ind w:left="174" w:hanging="174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Opracowanie i przedłożenie aktualizacji Krajowego Programu Reform 2022/2023 pod obrady RM DAG</w:t>
            </w:r>
          </w:p>
          <w:p w14:paraId="7DEBDD9D" w14:textId="77777777" w:rsidR="003306F9" w:rsidRPr="00F344FD" w:rsidRDefault="00305AC8" w:rsidP="0096166F">
            <w:pPr>
              <w:numPr>
                <w:ilvl w:val="0"/>
                <w:numId w:val="7"/>
              </w:numPr>
              <w:spacing w:after="0" w:line="240" w:lineRule="auto"/>
              <w:ind w:left="170" w:hanging="142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Przedłożenie informacji KSE </w:t>
            </w:r>
            <w:r w:rsidRPr="00F344FD">
              <w:rPr>
                <w:rFonts w:ascii="Arial" w:hAnsi="Arial" w:cs="Arial"/>
                <w:sz w:val="14"/>
                <w:szCs w:val="14"/>
              </w:rPr>
              <w:br/>
            </w:r>
            <w:r w:rsidRPr="00F344FD">
              <w:rPr>
                <w:rFonts w:ascii="Arial" w:hAnsi="Arial" w:cs="Arial"/>
                <w:sz w:val="14"/>
                <w:szCs w:val="14"/>
              </w:rPr>
              <w:t xml:space="preserve">nt. stanu realizacji projektów </w:t>
            </w:r>
            <w:r w:rsidRPr="00F344FD">
              <w:rPr>
                <w:rFonts w:ascii="Arial" w:hAnsi="Arial" w:cs="Arial"/>
                <w:sz w:val="14"/>
                <w:szCs w:val="14"/>
              </w:rPr>
              <w:br/>
              <w:t>w ramach Instrumentu Wsparcia Technicznego DAG</w:t>
            </w:r>
          </w:p>
          <w:p w14:paraId="5CA1DDA6" w14:textId="77777777" w:rsidR="003306F9" w:rsidRPr="00F344FD" w:rsidRDefault="00305AC8" w:rsidP="0096166F">
            <w:pPr>
              <w:numPr>
                <w:ilvl w:val="0"/>
                <w:numId w:val="7"/>
              </w:numPr>
              <w:spacing w:after="0" w:line="240" w:lineRule="auto"/>
              <w:ind w:left="170" w:hanging="142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Organizacja Krajowego Forum Interesariuszy Agendy 2030 DAG</w:t>
            </w:r>
          </w:p>
          <w:p w14:paraId="48C10ED5" w14:textId="77777777" w:rsidR="003306F9" w:rsidRPr="00F344FD" w:rsidRDefault="00305AC8" w:rsidP="0096166F">
            <w:pPr>
              <w:numPr>
                <w:ilvl w:val="0"/>
                <w:numId w:val="7"/>
              </w:numPr>
              <w:spacing w:after="0" w:line="240" w:lineRule="auto"/>
              <w:ind w:left="170" w:hanging="142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Przygotowanie raportu z monitoringu realizacji celów </w:t>
            </w:r>
            <w:r w:rsidRPr="00F344FD">
              <w:rPr>
                <w:rFonts w:ascii="Arial" w:hAnsi="Arial" w:cs="Arial"/>
                <w:sz w:val="14"/>
                <w:szCs w:val="14"/>
              </w:rPr>
              <w:lastRenderedPageBreak/>
              <w:t>zrównoważonego w Polsce za rok 2021 DAG</w:t>
            </w:r>
          </w:p>
        </w:tc>
        <w:tc>
          <w:tcPr>
            <w:tcW w:w="1386" w:type="dxa"/>
            <w:vMerge w:val="restart"/>
            <w:shd w:val="clear" w:color="auto" w:fill="auto"/>
          </w:tcPr>
          <w:p w14:paraId="3162DFF1" w14:textId="77777777" w:rsidR="003306F9" w:rsidRPr="00F344FD" w:rsidRDefault="00305AC8" w:rsidP="0096166F">
            <w:pPr>
              <w:numPr>
                <w:ilvl w:val="0"/>
                <w:numId w:val="12"/>
              </w:numPr>
              <w:spacing w:after="0" w:line="240" w:lineRule="auto"/>
              <w:ind w:left="321" w:hanging="321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lastRenderedPageBreak/>
              <w:t>Tak</w:t>
            </w:r>
          </w:p>
          <w:p w14:paraId="3935DCDE" w14:textId="77777777" w:rsidR="003306F9" w:rsidRPr="00F344FD" w:rsidRDefault="00305AC8" w:rsidP="0096166F">
            <w:pPr>
              <w:numPr>
                <w:ilvl w:val="0"/>
                <w:numId w:val="12"/>
              </w:numPr>
              <w:spacing w:after="0" w:line="240" w:lineRule="auto"/>
              <w:ind w:left="321" w:hanging="321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Tak</w:t>
            </w:r>
          </w:p>
          <w:p w14:paraId="626712F4" w14:textId="77777777" w:rsidR="003306F9" w:rsidRPr="00F344FD" w:rsidRDefault="00305AC8" w:rsidP="0096166F">
            <w:pPr>
              <w:numPr>
                <w:ilvl w:val="0"/>
                <w:numId w:val="12"/>
              </w:numPr>
              <w:spacing w:after="0" w:line="240" w:lineRule="auto"/>
              <w:ind w:left="321" w:hanging="321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Tak</w:t>
            </w:r>
          </w:p>
          <w:p w14:paraId="274F0078" w14:textId="77777777" w:rsidR="003306F9" w:rsidRPr="00F344FD" w:rsidRDefault="00305AC8" w:rsidP="0096166F">
            <w:pPr>
              <w:numPr>
                <w:ilvl w:val="0"/>
                <w:numId w:val="12"/>
              </w:numPr>
              <w:spacing w:after="0" w:line="240" w:lineRule="auto"/>
              <w:ind w:left="321" w:hanging="321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Tak</w:t>
            </w:r>
          </w:p>
        </w:tc>
        <w:tc>
          <w:tcPr>
            <w:tcW w:w="1231" w:type="dxa"/>
            <w:vMerge w:val="restart"/>
            <w:shd w:val="clear" w:color="auto" w:fill="auto"/>
          </w:tcPr>
          <w:p w14:paraId="1CD1CFAA" w14:textId="77777777" w:rsidR="003306F9" w:rsidRPr="00F344FD" w:rsidRDefault="00305AC8" w:rsidP="009D00B1">
            <w:pPr>
              <w:numPr>
                <w:ilvl w:val="0"/>
                <w:numId w:val="56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Tak</w:t>
            </w:r>
          </w:p>
          <w:p w14:paraId="38187EF4" w14:textId="77777777" w:rsidR="003306F9" w:rsidRPr="00F344FD" w:rsidRDefault="00305AC8" w:rsidP="009D00B1">
            <w:pPr>
              <w:numPr>
                <w:ilvl w:val="0"/>
                <w:numId w:val="56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Tak</w:t>
            </w:r>
          </w:p>
          <w:p w14:paraId="1ECB3A73" w14:textId="77777777" w:rsidR="003306F9" w:rsidRPr="00F344FD" w:rsidRDefault="00305AC8" w:rsidP="009D00B1">
            <w:pPr>
              <w:numPr>
                <w:ilvl w:val="0"/>
                <w:numId w:val="56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T</w:t>
            </w:r>
            <w:r w:rsidRPr="00F344FD">
              <w:rPr>
                <w:rFonts w:ascii="Arial" w:hAnsi="Arial" w:cs="Arial"/>
                <w:sz w:val="14"/>
                <w:szCs w:val="14"/>
              </w:rPr>
              <w:t>ak</w:t>
            </w:r>
          </w:p>
          <w:p w14:paraId="758DFF27" w14:textId="77777777" w:rsidR="003306F9" w:rsidRPr="00F344FD" w:rsidRDefault="00305AC8" w:rsidP="009D00B1">
            <w:pPr>
              <w:numPr>
                <w:ilvl w:val="0"/>
                <w:numId w:val="56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Tak</w:t>
            </w:r>
          </w:p>
        </w:tc>
        <w:tc>
          <w:tcPr>
            <w:tcW w:w="3966" w:type="dxa"/>
            <w:shd w:val="clear" w:color="auto" w:fill="auto"/>
          </w:tcPr>
          <w:p w14:paraId="63826FE8" w14:textId="77777777" w:rsidR="003306F9" w:rsidRPr="00F344FD" w:rsidRDefault="00305AC8" w:rsidP="0096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Aktualizacja Krajowego Programu Reform (KPR) opracowanie zestawu działań Rządu RP w odpowiedzi </w:t>
            </w:r>
            <w:r w:rsidRPr="00F344FD">
              <w:rPr>
                <w:rFonts w:ascii="Arial" w:hAnsi="Arial" w:cs="Arial"/>
                <w:sz w:val="14"/>
                <w:szCs w:val="14"/>
              </w:rPr>
              <w:br/>
              <w:t xml:space="preserve">na m.in. zalecenia Rady UE Country Specific Recommendations (CSR), wyzwania określone </w:t>
            </w:r>
            <w:r w:rsidRPr="00F344FD">
              <w:rPr>
                <w:rFonts w:ascii="Arial" w:hAnsi="Arial" w:cs="Arial"/>
                <w:sz w:val="14"/>
                <w:szCs w:val="14"/>
              </w:rPr>
              <w:br/>
              <w:t>w „Sprawozdaniu krajowym” - Country report (CR)</w:t>
            </w:r>
          </w:p>
        </w:tc>
        <w:tc>
          <w:tcPr>
            <w:tcW w:w="5341" w:type="dxa"/>
            <w:shd w:val="clear" w:color="auto" w:fill="auto"/>
          </w:tcPr>
          <w:p w14:paraId="1E0BF11F" w14:textId="77777777" w:rsidR="003306F9" w:rsidRPr="00F344FD" w:rsidRDefault="00305AC8" w:rsidP="0096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26.04.2022 – przyj</w:t>
            </w:r>
            <w:r w:rsidRPr="00F344FD">
              <w:rPr>
                <w:rFonts w:ascii="Arial" w:hAnsi="Arial" w:cs="Arial"/>
                <w:sz w:val="14"/>
                <w:szCs w:val="14"/>
              </w:rPr>
              <w:t>ęcie przez RM Aktualizacji KPR 2022/2023.</w:t>
            </w:r>
          </w:p>
          <w:p w14:paraId="4B2E03EF" w14:textId="77777777" w:rsidR="003306F9" w:rsidRPr="00F344FD" w:rsidRDefault="00305AC8" w:rsidP="0096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476703" w14:paraId="0D1496E4" w14:textId="77777777" w:rsidTr="003306F9">
        <w:trPr>
          <w:trHeight w:val="202"/>
          <w:jc w:val="center"/>
        </w:trPr>
        <w:tc>
          <w:tcPr>
            <w:tcW w:w="523" w:type="dxa"/>
            <w:vMerge/>
            <w:shd w:val="clear" w:color="auto" w:fill="auto"/>
          </w:tcPr>
          <w:p w14:paraId="71562934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177A202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358EF2C8" w14:textId="77777777" w:rsidR="003306F9" w:rsidRPr="00F344FD" w:rsidRDefault="00305AC8" w:rsidP="0096166F">
            <w:pPr>
              <w:numPr>
                <w:ilvl w:val="0"/>
                <w:numId w:val="7"/>
              </w:numPr>
              <w:spacing w:after="0" w:line="240" w:lineRule="auto"/>
              <w:ind w:left="170" w:hanging="14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4804A425" w14:textId="77777777" w:rsidR="003306F9" w:rsidRPr="00F344FD" w:rsidRDefault="00305AC8" w:rsidP="009D00B1">
            <w:pPr>
              <w:numPr>
                <w:ilvl w:val="0"/>
                <w:numId w:val="56"/>
              </w:numPr>
              <w:spacing w:after="0" w:line="240" w:lineRule="auto"/>
              <w:ind w:left="321" w:hanging="32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7519EFD6" w14:textId="77777777" w:rsidR="003306F9" w:rsidRPr="00F344FD" w:rsidRDefault="00305AC8" w:rsidP="009D00B1">
            <w:pPr>
              <w:numPr>
                <w:ilvl w:val="0"/>
                <w:numId w:val="56"/>
              </w:numPr>
              <w:spacing w:after="0" w:line="240" w:lineRule="auto"/>
              <w:ind w:left="321" w:hanging="32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6" w:type="dxa"/>
            <w:shd w:val="clear" w:color="auto" w:fill="auto"/>
          </w:tcPr>
          <w:p w14:paraId="7F12E11F" w14:textId="77777777" w:rsidR="003306F9" w:rsidRPr="00F344FD" w:rsidRDefault="00305AC8" w:rsidP="0096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Realizacja Instrumentu Wsparcia Technicznego KE:</w:t>
            </w:r>
          </w:p>
          <w:p w14:paraId="1253502F" w14:textId="77777777" w:rsidR="003306F9" w:rsidRPr="00F344FD" w:rsidRDefault="00305AC8" w:rsidP="0096166F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225" w:hanging="225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nabór wniosków,</w:t>
            </w:r>
          </w:p>
          <w:p w14:paraId="2137E089" w14:textId="77777777" w:rsidR="003306F9" w:rsidRPr="00F344FD" w:rsidRDefault="00305AC8" w:rsidP="0096166F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225" w:hanging="225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wstępna ocena wniosków,</w:t>
            </w:r>
          </w:p>
          <w:p w14:paraId="77ADA9DA" w14:textId="77777777" w:rsidR="003306F9" w:rsidRPr="00F344FD" w:rsidRDefault="00305AC8" w:rsidP="0096166F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225" w:hanging="225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sprawozdanie z realizacji wniosków.</w:t>
            </w:r>
          </w:p>
        </w:tc>
        <w:tc>
          <w:tcPr>
            <w:tcW w:w="5341" w:type="dxa"/>
            <w:shd w:val="clear" w:color="auto" w:fill="auto"/>
          </w:tcPr>
          <w:p w14:paraId="5C5A1857" w14:textId="77777777" w:rsidR="003306F9" w:rsidRPr="00F344FD" w:rsidRDefault="00305AC8" w:rsidP="0096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Dwa nabory wniosków o uzyskanie wsparcia w realizacji reform:</w:t>
            </w:r>
          </w:p>
          <w:p w14:paraId="07649D19" w14:textId="77777777" w:rsidR="003306F9" w:rsidRPr="00F344FD" w:rsidRDefault="00305AC8" w:rsidP="009D00B1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standardowy nabór (czerwiec-październik) - do finansowania zakwalifikowało się 8 polskich wniosków, złożonych przez MRiT (DGC, DIP), MF, MZ, MI, Wojewódzki Urząd Pracy w Krakowie, KPRM; </w:t>
            </w:r>
          </w:p>
          <w:p w14:paraId="39EB733E" w14:textId="77777777" w:rsidR="003306F9" w:rsidRPr="00F344FD" w:rsidRDefault="00305AC8" w:rsidP="009D00B1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dodatkowa runda naboru wniosków (marzec/kwiecień), dedykowana konsekw</w:t>
            </w:r>
            <w:r w:rsidRPr="00F344FD">
              <w:rPr>
                <w:rFonts w:ascii="Arial" w:hAnsi="Arial" w:cs="Arial"/>
                <w:sz w:val="14"/>
                <w:szCs w:val="14"/>
              </w:rPr>
              <w:t>encjom rosyjskiej inwazji na Ukrainę, tj. identyfikacji inwestycji i reform, które można podjąć w celu stopniowego uniezależnienia się od importu paliw kopalnych z Rosji oraz budowaniu zdolności instytucjonalnych i operacyjnych do przyjmowania osób uciekaj</w:t>
            </w:r>
            <w:r w:rsidRPr="00F344FD">
              <w:rPr>
                <w:rFonts w:ascii="Arial" w:hAnsi="Arial" w:cs="Arial"/>
                <w:sz w:val="14"/>
                <w:szCs w:val="14"/>
              </w:rPr>
              <w:t>ących przed wojną na Ukrainie - finansowanie uzyskały wniosek MRiPS oraz wspólny wniosek MKiŚ i MRiT (DGN).</w:t>
            </w:r>
          </w:p>
          <w:p w14:paraId="18B0DCFB" w14:textId="77777777" w:rsidR="003306F9" w:rsidRPr="00F344FD" w:rsidRDefault="00305AC8" w:rsidP="0096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541A3949" w14:textId="77777777" w:rsidR="003306F9" w:rsidRPr="00F344FD" w:rsidRDefault="00305AC8" w:rsidP="002E04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Cykliczny monitoring realizacji projektów Instrumentu Wsparcia Technicznego i Programu Wspierania Reform Strukturalnych - 2 informacje dla KSE (1.0</w:t>
            </w:r>
            <w:r w:rsidRPr="00F344FD">
              <w:rPr>
                <w:rFonts w:ascii="Arial" w:hAnsi="Arial" w:cs="Arial"/>
                <w:sz w:val="14"/>
                <w:szCs w:val="14"/>
              </w:rPr>
              <w:t>4.2022 r., 27.09.2022 r.).</w:t>
            </w:r>
          </w:p>
        </w:tc>
      </w:tr>
      <w:tr w:rsidR="00476703" w14:paraId="1CE0A9AB" w14:textId="77777777" w:rsidTr="003306F9">
        <w:trPr>
          <w:trHeight w:val="195"/>
          <w:jc w:val="center"/>
        </w:trPr>
        <w:tc>
          <w:tcPr>
            <w:tcW w:w="523" w:type="dxa"/>
            <w:vMerge/>
            <w:shd w:val="clear" w:color="auto" w:fill="auto"/>
          </w:tcPr>
          <w:p w14:paraId="69ED557C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50F559C7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6F81F810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681676AB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40D37DE0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6" w:type="dxa"/>
            <w:shd w:val="clear" w:color="auto" w:fill="auto"/>
          </w:tcPr>
          <w:p w14:paraId="0C90C89B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F344FD">
              <w:rPr>
                <w:rFonts w:ascii="Arial" w:hAnsi="Arial" w:cs="Arial"/>
                <w:sz w:val="14"/>
                <w:szCs w:val="14"/>
                <w:lang w:eastAsia="pl-PL"/>
              </w:rPr>
              <w:t xml:space="preserve">Koordynacja zadań wynikających z udziału Polski we wdrażaniu Agendy 2030 ONZ i celów zrównoważonego rozwoju, w tym: </w:t>
            </w:r>
          </w:p>
          <w:p w14:paraId="296C87B3" w14:textId="77777777" w:rsidR="003306F9" w:rsidRPr="00F344FD" w:rsidRDefault="00305AC8" w:rsidP="0096166F">
            <w:pPr>
              <w:numPr>
                <w:ilvl w:val="0"/>
                <w:numId w:val="30"/>
              </w:numPr>
              <w:spacing w:after="0" w:line="240" w:lineRule="auto"/>
              <w:ind w:left="215" w:hanging="215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F344FD">
              <w:rPr>
                <w:rFonts w:ascii="Arial" w:hAnsi="Arial" w:cs="Arial"/>
                <w:sz w:val="14"/>
                <w:szCs w:val="14"/>
                <w:lang w:eastAsia="pl-PL"/>
              </w:rPr>
              <w:lastRenderedPageBreak/>
              <w:t>monitoring realizacji celów zrównoważonego rozwoju na poziomie rządu, samorządów województw i interesariuszy;</w:t>
            </w:r>
          </w:p>
          <w:p w14:paraId="439EAA01" w14:textId="77777777" w:rsidR="003306F9" w:rsidRPr="00F344FD" w:rsidRDefault="00305AC8" w:rsidP="0096166F">
            <w:pPr>
              <w:numPr>
                <w:ilvl w:val="0"/>
                <w:numId w:val="30"/>
              </w:numPr>
              <w:spacing w:after="0" w:line="240" w:lineRule="auto"/>
              <w:ind w:left="215" w:hanging="215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F344FD">
              <w:rPr>
                <w:rFonts w:ascii="Arial" w:hAnsi="Arial" w:cs="Arial"/>
                <w:sz w:val="14"/>
                <w:szCs w:val="14"/>
                <w:lang w:eastAsia="pl-PL"/>
              </w:rPr>
              <w:t>kontynuacja merytorycznej debaty z różnymi środowiskami, rozszerzanie grona sygnatariuszy Partnerstwa na rzecz realizacji SDGs w Polsce, organizacja Krajowego Forum Interesariuszy Agendy 2030;</w:t>
            </w:r>
          </w:p>
          <w:p w14:paraId="38ECC93F" w14:textId="77777777" w:rsidR="003306F9" w:rsidRPr="00F344FD" w:rsidRDefault="00305AC8" w:rsidP="0096166F">
            <w:pPr>
              <w:numPr>
                <w:ilvl w:val="0"/>
                <w:numId w:val="30"/>
              </w:numPr>
              <w:spacing w:after="0" w:line="240" w:lineRule="auto"/>
              <w:ind w:left="215" w:hanging="215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F344FD">
              <w:rPr>
                <w:rFonts w:ascii="Arial" w:hAnsi="Arial" w:cs="Arial"/>
                <w:sz w:val="14"/>
                <w:szCs w:val="14"/>
                <w:lang w:eastAsia="pl-PL"/>
              </w:rPr>
              <w:t>zapewnienie trwałości efektów projektu realizowanego dla MRiT p</w:t>
            </w:r>
            <w:r w:rsidRPr="00F344FD">
              <w:rPr>
                <w:rFonts w:ascii="Arial" w:hAnsi="Arial" w:cs="Arial"/>
                <w:sz w:val="14"/>
                <w:szCs w:val="14"/>
                <w:lang w:eastAsia="pl-PL"/>
              </w:rPr>
              <w:t>rzez OECD w ramach Programu Wspierania Reform Strukturalnych KE pn. „Program rozwijania potencjału administracji publicznej w celu wspierania realizacji działań na rzecz SDGs i zrównoważonego rozwoju” poprzez współpracę z KPRM oraz resortami w zakresie pro</w:t>
            </w:r>
            <w:r w:rsidRPr="00F344FD">
              <w:rPr>
                <w:rFonts w:ascii="Arial" w:hAnsi="Arial" w:cs="Arial"/>
                <w:sz w:val="14"/>
                <w:szCs w:val="14"/>
                <w:lang w:eastAsia="pl-PL"/>
              </w:rPr>
              <w:t>mocji wiedzy o zrównoważonym rozwoju i SDGs</w:t>
            </w:r>
          </w:p>
          <w:p w14:paraId="6EF14A67" w14:textId="77777777" w:rsidR="003306F9" w:rsidRPr="00F344FD" w:rsidRDefault="00305AC8" w:rsidP="0096166F">
            <w:pPr>
              <w:numPr>
                <w:ilvl w:val="0"/>
                <w:numId w:val="30"/>
              </w:numPr>
              <w:spacing w:after="0" w:line="240" w:lineRule="auto"/>
              <w:ind w:left="215" w:hanging="215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F344FD">
              <w:rPr>
                <w:rFonts w:ascii="Arial" w:hAnsi="Arial" w:cs="Arial"/>
                <w:sz w:val="14"/>
                <w:szCs w:val="14"/>
                <w:lang w:eastAsia="pl-PL"/>
              </w:rPr>
              <w:t>współpraca z instytucjami krajowymi (MF, MKiŚ) i zagranicznymi (UE, ONZ) w zakresie zrównoważonego finansowania w Polsce w tym koordynacja prac nad stanowiskiem Polski do aktów delegowanych do rozporządzenia UE 2</w:t>
            </w:r>
            <w:r w:rsidRPr="00F344FD">
              <w:rPr>
                <w:rFonts w:ascii="Arial" w:hAnsi="Arial" w:cs="Arial"/>
                <w:sz w:val="14"/>
                <w:szCs w:val="14"/>
                <w:lang w:eastAsia="pl-PL"/>
              </w:rPr>
              <w:t>020/852 ws. taksonomii.</w:t>
            </w:r>
          </w:p>
        </w:tc>
        <w:tc>
          <w:tcPr>
            <w:tcW w:w="5341" w:type="dxa"/>
            <w:shd w:val="clear" w:color="auto" w:fill="auto"/>
          </w:tcPr>
          <w:p w14:paraId="39C04D6D" w14:textId="77777777" w:rsidR="003306F9" w:rsidRPr="00F344FD" w:rsidRDefault="00305AC8" w:rsidP="009D00B1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lastRenderedPageBreak/>
              <w:t xml:space="preserve">22.06.2022 r. V edycja Krajowego Forum Interesariuszy Agendy 2030. </w:t>
            </w:r>
          </w:p>
          <w:p w14:paraId="216719C1" w14:textId="77777777" w:rsidR="003306F9" w:rsidRPr="00F344FD" w:rsidRDefault="00305AC8" w:rsidP="009D00B1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Rozszerzenie Partnerstwa na rzecz realizacji SDGs o 6 podmiotów (do 152). Udział w wydarzeniach związane z realizacją Agendy 2030, organizowane przez sygnatariuszy </w:t>
            </w:r>
            <w:r w:rsidRPr="00F344FD">
              <w:rPr>
                <w:rFonts w:ascii="Arial" w:hAnsi="Arial" w:cs="Arial"/>
                <w:sz w:val="14"/>
                <w:szCs w:val="14"/>
              </w:rPr>
              <w:t>Partnerstwa.</w:t>
            </w:r>
          </w:p>
          <w:p w14:paraId="0B53BBB6" w14:textId="77777777" w:rsidR="003306F9" w:rsidRPr="00F344FD" w:rsidRDefault="00305AC8" w:rsidP="009D00B1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  <w:lang w:val="en-US"/>
              </w:rPr>
              <w:lastRenderedPageBreak/>
              <w:t xml:space="preserve">Sfinalizowanie projektu pn.: “Capacity Building Programme for Public Administration to support the implementation and delivery of actions for SDGs and sustainable development” (w ramach Programu Wspierania Reform Strukturalnych). </w:t>
            </w:r>
            <w:r w:rsidRPr="00F344FD">
              <w:rPr>
                <w:rFonts w:ascii="Arial" w:hAnsi="Arial" w:cs="Arial"/>
                <w:sz w:val="14"/>
                <w:szCs w:val="14"/>
              </w:rPr>
              <w:t xml:space="preserve">Przygotowano </w:t>
            </w:r>
            <w:r w:rsidRPr="00F344FD">
              <w:rPr>
                <w:rFonts w:ascii="Arial" w:hAnsi="Arial" w:cs="Arial"/>
                <w:sz w:val="14"/>
                <w:szCs w:val="14"/>
              </w:rPr>
              <w:t>dwa szkolenia e-learningowe dla służby cywilnej i trenerów SDG, a także dedykowaną platformę w serwisie gov.pl „SDG Portal Wiedzy”.</w:t>
            </w:r>
          </w:p>
          <w:p w14:paraId="2654EA3E" w14:textId="77777777" w:rsidR="003306F9" w:rsidRPr="00F344FD" w:rsidRDefault="00305AC8" w:rsidP="009D00B1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Współpraca na szczeblu międzynarodowym w ramach różnych platform dyskusyjnych, mających na celu upowszechnianie i promocję c</w:t>
            </w:r>
            <w:r w:rsidRPr="00F344FD">
              <w:rPr>
                <w:rFonts w:ascii="Arial" w:hAnsi="Arial" w:cs="Arial"/>
                <w:sz w:val="14"/>
                <w:szCs w:val="14"/>
              </w:rPr>
              <w:t xml:space="preserve">elów zrównoważonego rozwoju oraz dyskusję nad włączeniem optyki zrównoważonego rozwoju do procesu oceny skutków regulacji. Udział w konferencjach, forach i warsztatach oraz stałych grupach roboczych (ONZ – ECOSOC, EKG ONZ, OECD, UE, PS4SD). </w:t>
            </w:r>
          </w:p>
          <w:p w14:paraId="22AB1E0C" w14:textId="77777777" w:rsidR="003306F9" w:rsidRPr="00F344FD" w:rsidRDefault="00305AC8" w:rsidP="009D00B1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Współpraca na </w:t>
            </w:r>
            <w:r w:rsidRPr="00F344FD">
              <w:rPr>
                <w:rFonts w:ascii="Arial" w:hAnsi="Arial" w:cs="Arial"/>
                <w:sz w:val="14"/>
                <w:szCs w:val="14"/>
              </w:rPr>
              <w:t xml:space="preserve">szczeblu UE w zakresie zrównoważonego finansowania: </w:t>
            </w:r>
          </w:p>
          <w:p w14:paraId="19AC7DD1" w14:textId="77777777" w:rsidR="003306F9" w:rsidRPr="00F344FD" w:rsidRDefault="00305AC8" w:rsidP="009D00B1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spotkania grupy eksperckiej przy KE ds. zrównoważonego finansowania (MSEG). </w:t>
            </w:r>
          </w:p>
          <w:p w14:paraId="09636B09" w14:textId="77777777" w:rsidR="003306F9" w:rsidRPr="00F344FD" w:rsidRDefault="00305AC8" w:rsidP="009D00B1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udział w pracach nad uzupełniającym aktem delegowanego do taksonomii dla sektora energetycznego (gaz ziemny, energia jądrowa),</w:t>
            </w:r>
            <w:r w:rsidRPr="00F344FD">
              <w:rPr>
                <w:rFonts w:ascii="Arial" w:hAnsi="Arial" w:cs="Arial"/>
                <w:sz w:val="14"/>
                <w:szCs w:val="14"/>
              </w:rPr>
              <w:t xml:space="preserve"> w tym poprzez przygotowanie stanowiska Polski z poparciem dla przyjęcia tego aktu delegowanego. Od kwietnia 2022 r. resort uczestniczył w pracach nad aktem delegowanym do taksonomii dla pozostałych 4 z 6 celów środowiskowych taksonomii. </w:t>
            </w:r>
          </w:p>
          <w:p w14:paraId="460DDCE9" w14:textId="77777777" w:rsidR="003306F9" w:rsidRPr="00F344FD" w:rsidRDefault="00305AC8" w:rsidP="000B74F5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>Bieżąca aktualiza</w:t>
            </w:r>
            <w:r w:rsidRPr="00F344FD">
              <w:rPr>
                <w:rFonts w:ascii="Arial" w:hAnsi="Arial" w:cs="Arial"/>
                <w:sz w:val="14"/>
                <w:szCs w:val="14"/>
              </w:rPr>
              <w:t xml:space="preserve">cja strony internetowej </w:t>
            </w:r>
            <w:r w:rsidRPr="00F344FD">
              <w:rPr>
                <w:rFonts w:ascii="Arial" w:hAnsi="Arial" w:cs="Arial"/>
                <w:sz w:val="14"/>
                <w:szCs w:val="14"/>
              </w:rPr>
              <w:t>poświęconej zagadnieniom</w:t>
            </w:r>
            <w:r w:rsidRPr="00F344FD">
              <w:rPr>
                <w:rFonts w:ascii="Arial" w:hAnsi="Arial" w:cs="Arial"/>
                <w:sz w:val="14"/>
                <w:szCs w:val="14"/>
              </w:rPr>
              <w:t xml:space="preserve"> zrównoważonego finansowania.</w:t>
            </w:r>
          </w:p>
        </w:tc>
      </w:tr>
      <w:tr w:rsidR="00476703" w14:paraId="7325389E" w14:textId="77777777" w:rsidTr="003306F9">
        <w:trPr>
          <w:trHeight w:val="110"/>
          <w:jc w:val="center"/>
        </w:trPr>
        <w:tc>
          <w:tcPr>
            <w:tcW w:w="523" w:type="dxa"/>
            <w:vMerge/>
            <w:shd w:val="clear" w:color="auto" w:fill="auto"/>
          </w:tcPr>
          <w:p w14:paraId="71D9C27C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A07062F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0A850BB9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2D1F7919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2B757319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6" w:type="dxa"/>
            <w:shd w:val="clear" w:color="auto" w:fill="auto"/>
          </w:tcPr>
          <w:p w14:paraId="53CD56B4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F344FD">
              <w:rPr>
                <w:rFonts w:ascii="Arial" w:hAnsi="Arial" w:cs="Arial"/>
                <w:sz w:val="14"/>
                <w:szCs w:val="14"/>
                <w:lang w:eastAsia="pl-PL"/>
              </w:rPr>
              <w:t xml:space="preserve">Współdziałanie z organami administracji państwowej w celu zapewnienia informacji dla przedsiębiorców </w:t>
            </w:r>
            <w:r w:rsidRPr="00F344FD">
              <w:rPr>
                <w:rFonts w:ascii="Arial" w:hAnsi="Arial" w:cs="Arial"/>
                <w:sz w:val="14"/>
                <w:szCs w:val="14"/>
                <w:lang w:eastAsia="pl-PL"/>
              </w:rPr>
              <w:br/>
              <w:t>o wpływie realizacji postanowień zawartej pomiędzy UE a UK umowy o handlu i współpracy (TCA), również w zakresie następstw podejmowanych działań UK wpływa</w:t>
            </w:r>
            <w:r w:rsidRPr="00F344FD">
              <w:rPr>
                <w:rFonts w:ascii="Arial" w:hAnsi="Arial" w:cs="Arial"/>
                <w:sz w:val="14"/>
                <w:szCs w:val="14"/>
                <w:lang w:eastAsia="pl-PL"/>
              </w:rPr>
              <w:t>jących na warunki prowadzenia wymiany handlowej na linii UE/PL – UK.</w:t>
            </w:r>
          </w:p>
        </w:tc>
        <w:tc>
          <w:tcPr>
            <w:tcW w:w="5341" w:type="dxa"/>
            <w:shd w:val="clear" w:color="auto" w:fill="auto"/>
          </w:tcPr>
          <w:p w14:paraId="07842251" w14:textId="77777777" w:rsidR="003306F9" w:rsidRPr="00F344FD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344FD">
              <w:rPr>
                <w:rFonts w:ascii="Arial" w:hAnsi="Arial" w:cs="Arial"/>
                <w:sz w:val="14"/>
                <w:szCs w:val="14"/>
              </w:rPr>
              <w:t xml:space="preserve">Działania informacyjne prowadzone za pośrednictwem strony </w:t>
            </w:r>
            <w:hyperlink r:id="rId10" w:history="1">
              <w:r w:rsidRPr="00F344FD">
                <w:rPr>
                  <w:rStyle w:val="Hipercze"/>
                  <w:rFonts w:ascii="Arial" w:hAnsi="Arial" w:cs="Arial"/>
                  <w:color w:val="auto"/>
                  <w:sz w:val="14"/>
                  <w:szCs w:val="14"/>
                </w:rPr>
                <w:t>www.brexit.gov.pl</w:t>
              </w:r>
            </w:hyperlink>
            <w:r w:rsidRPr="00F344FD">
              <w:rPr>
                <w:rFonts w:ascii="Arial" w:hAnsi="Arial" w:cs="Arial"/>
                <w:sz w:val="14"/>
                <w:szCs w:val="14"/>
              </w:rPr>
              <w:t xml:space="preserve"> mające na celu przekazanie informa</w:t>
            </w:r>
            <w:r w:rsidRPr="00F344FD">
              <w:rPr>
                <w:rFonts w:ascii="Arial" w:hAnsi="Arial" w:cs="Arial"/>
                <w:sz w:val="14"/>
                <w:szCs w:val="14"/>
              </w:rPr>
              <w:t xml:space="preserve">cji o wdrożeniu umowy o handlu i współpracy pomiędzy UE a UK (TCA) oraz najważniejszych zmianach oraz planach regulacyjnych strony brytyjskiej w zakresie prowadzonej wymiany handlowej. Dalej prowadzony jest również punkt kontaktowy </w:t>
            </w:r>
            <w:hyperlink r:id="rId11" w:history="1">
              <w:r w:rsidRPr="00F344FD">
                <w:rPr>
                  <w:rStyle w:val="Hipercze"/>
                  <w:rFonts w:ascii="Arial" w:hAnsi="Arial" w:cs="Arial"/>
                  <w:color w:val="auto"/>
                  <w:sz w:val="14"/>
                  <w:szCs w:val="14"/>
                </w:rPr>
                <w:t>brexit@mrit.gov.pl</w:t>
              </w:r>
            </w:hyperlink>
            <w:r w:rsidRPr="00F344FD">
              <w:rPr>
                <w:rFonts w:ascii="Arial" w:hAnsi="Arial" w:cs="Arial"/>
                <w:sz w:val="14"/>
                <w:szCs w:val="14"/>
              </w:rPr>
              <w:t xml:space="preserve"> dzięki któremu przedsiębiorcy i obywatele mogą zadawać pytania dotyczące kwestii współpracy PL/ UE - UK.</w:t>
            </w:r>
          </w:p>
        </w:tc>
      </w:tr>
    </w:tbl>
    <w:p w14:paraId="75F9F244" w14:textId="77777777" w:rsidR="00966A2B" w:rsidRPr="00E57AFF" w:rsidRDefault="00305AC8" w:rsidP="0096166F">
      <w:pPr>
        <w:spacing w:after="0" w:line="240" w:lineRule="auto"/>
        <w:ind w:left="709"/>
        <w:rPr>
          <w:rFonts w:ascii="Arial" w:hAnsi="Arial" w:cs="Arial"/>
          <w:b/>
          <w:sz w:val="18"/>
          <w:szCs w:val="18"/>
        </w:rPr>
      </w:pPr>
    </w:p>
    <w:p w14:paraId="10D01810" w14:textId="77777777" w:rsidR="00205B68" w:rsidRPr="00E57AFF" w:rsidRDefault="00305AC8" w:rsidP="0096166F">
      <w:pPr>
        <w:spacing w:after="0" w:line="240" w:lineRule="auto"/>
        <w:ind w:left="709"/>
        <w:rPr>
          <w:rFonts w:ascii="Arial" w:hAnsi="Arial" w:cs="Arial"/>
          <w:b/>
          <w:sz w:val="18"/>
          <w:szCs w:val="18"/>
        </w:rPr>
      </w:pPr>
      <w:r w:rsidRPr="00E57AFF">
        <w:rPr>
          <w:rFonts w:ascii="Arial" w:hAnsi="Arial" w:cs="Arial"/>
          <w:b/>
          <w:sz w:val="18"/>
          <w:szCs w:val="18"/>
        </w:rPr>
        <w:t xml:space="preserve">CZĘŚĆ B: </w:t>
      </w:r>
      <w:r w:rsidRPr="00E57AFF">
        <w:rPr>
          <w:rFonts w:ascii="Arial" w:hAnsi="Arial" w:cs="Arial"/>
          <w:b/>
          <w:sz w:val="18"/>
          <w:szCs w:val="18"/>
        </w:rPr>
        <w:t xml:space="preserve">Realizacja celów priorytetowych wynikających z budżetu państwa w układzie zadaniowym </w:t>
      </w:r>
      <w:r w:rsidRPr="00E57AFF">
        <w:rPr>
          <w:rFonts w:ascii="Arial" w:hAnsi="Arial" w:cs="Arial"/>
          <w:b/>
          <w:sz w:val="18"/>
          <w:szCs w:val="18"/>
        </w:rPr>
        <w:t>w roku 20</w:t>
      </w:r>
      <w:r w:rsidRPr="00E57AFF">
        <w:rPr>
          <w:rFonts w:ascii="Arial" w:hAnsi="Arial" w:cs="Arial"/>
          <w:b/>
          <w:sz w:val="18"/>
          <w:szCs w:val="18"/>
        </w:rPr>
        <w:t>2</w:t>
      </w:r>
      <w:r w:rsidRPr="00E57AFF">
        <w:rPr>
          <w:rFonts w:ascii="Arial" w:hAnsi="Arial" w:cs="Arial"/>
          <w:b/>
          <w:sz w:val="18"/>
          <w:szCs w:val="18"/>
        </w:rPr>
        <w:t>2</w:t>
      </w: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1843"/>
        <w:gridCol w:w="1418"/>
        <w:gridCol w:w="1134"/>
        <w:gridCol w:w="7683"/>
        <w:gridCol w:w="1417"/>
      </w:tblGrid>
      <w:tr w:rsidR="00476703" w14:paraId="378D00F0" w14:textId="77777777" w:rsidTr="00C83B0F">
        <w:trPr>
          <w:tblHeader/>
        </w:trPr>
        <w:tc>
          <w:tcPr>
            <w:tcW w:w="426" w:type="dxa"/>
            <w:vMerge w:val="restart"/>
            <w:shd w:val="clear" w:color="auto" w:fill="DAEEF3"/>
            <w:vAlign w:val="center"/>
          </w:tcPr>
          <w:p w14:paraId="1A37CCF2" w14:textId="77777777" w:rsidR="00911018" w:rsidRPr="00E57AFF" w:rsidRDefault="00305AC8" w:rsidP="0096166F">
            <w:pPr>
              <w:spacing w:after="0" w:line="240" w:lineRule="auto"/>
              <w:ind w:left="-288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>Lp.</w:t>
            </w:r>
          </w:p>
        </w:tc>
        <w:tc>
          <w:tcPr>
            <w:tcW w:w="1559" w:type="dxa"/>
            <w:vMerge w:val="restart"/>
            <w:shd w:val="clear" w:color="auto" w:fill="DAEEF3"/>
            <w:vAlign w:val="center"/>
          </w:tcPr>
          <w:p w14:paraId="69BE1D0E" w14:textId="77777777" w:rsidR="00911018" w:rsidRPr="00E57AFF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>Cel</w:t>
            </w:r>
          </w:p>
        </w:tc>
        <w:tc>
          <w:tcPr>
            <w:tcW w:w="4395" w:type="dxa"/>
            <w:gridSpan w:val="3"/>
            <w:shd w:val="clear" w:color="auto" w:fill="DAEEF3"/>
            <w:vAlign w:val="center"/>
          </w:tcPr>
          <w:p w14:paraId="3D6D8451" w14:textId="77777777" w:rsidR="00911018" w:rsidRPr="00E57AFF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>Mierniki określające stopień realizacji celu</w:t>
            </w:r>
          </w:p>
        </w:tc>
        <w:tc>
          <w:tcPr>
            <w:tcW w:w="7683" w:type="dxa"/>
            <w:vMerge w:val="restart"/>
            <w:shd w:val="clear" w:color="auto" w:fill="DAEEF3"/>
            <w:vAlign w:val="center"/>
          </w:tcPr>
          <w:p w14:paraId="2D79F649" w14:textId="77777777" w:rsidR="00911018" w:rsidRPr="00E57AFF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>P</w:t>
            </w:r>
            <w:r w:rsidRPr="00E57AFF">
              <w:rPr>
                <w:rFonts w:ascii="Arial" w:hAnsi="Arial" w:cs="Arial"/>
                <w:sz w:val="14"/>
                <w:szCs w:val="14"/>
              </w:rPr>
              <w:t>lanowane p</w:t>
            </w:r>
            <w:r w:rsidRPr="00E57AFF">
              <w:rPr>
                <w:rFonts w:ascii="Arial" w:hAnsi="Arial" w:cs="Arial"/>
                <w:sz w:val="14"/>
                <w:szCs w:val="14"/>
              </w:rPr>
              <w:t>odzadania budżetowe służące realizacji celu</w:t>
            </w:r>
          </w:p>
        </w:tc>
        <w:tc>
          <w:tcPr>
            <w:tcW w:w="1417" w:type="dxa"/>
            <w:vMerge w:val="restart"/>
            <w:shd w:val="clear" w:color="auto" w:fill="DAEEF3"/>
            <w:vAlign w:val="center"/>
          </w:tcPr>
          <w:p w14:paraId="3AEA26B6" w14:textId="77777777" w:rsidR="00E06CE4" w:rsidRPr="00E57AFF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>Podjęte podzadania</w:t>
            </w:r>
          </w:p>
          <w:p w14:paraId="43DBE5F0" w14:textId="77777777" w:rsidR="00E06CE4" w:rsidRPr="00E57AFF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 xml:space="preserve">budżetowe służące </w:t>
            </w:r>
            <w:r w:rsidRPr="00E57AFF">
              <w:rPr>
                <w:rFonts w:ascii="Arial" w:hAnsi="Arial" w:cs="Arial"/>
                <w:sz w:val="14"/>
                <w:szCs w:val="14"/>
              </w:rPr>
              <w:t>realizacji</w:t>
            </w:r>
          </w:p>
          <w:p w14:paraId="66110F83" w14:textId="77777777" w:rsidR="00911018" w:rsidRPr="00E57AFF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>celu</w:t>
            </w:r>
          </w:p>
        </w:tc>
      </w:tr>
      <w:tr w:rsidR="00476703" w14:paraId="055A170A" w14:textId="77777777" w:rsidTr="00C83B0F">
        <w:trPr>
          <w:trHeight w:val="70"/>
          <w:tblHeader/>
        </w:trPr>
        <w:tc>
          <w:tcPr>
            <w:tcW w:w="426" w:type="dxa"/>
            <w:vMerge/>
            <w:shd w:val="clear" w:color="auto" w:fill="DAEEF3"/>
            <w:vAlign w:val="center"/>
          </w:tcPr>
          <w:p w14:paraId="3769C3B1" w14:textId="77777777" w:rsidR="00911018" w:rsidRPr="00E57AFF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AEEF3"/>
            <w:vAlign w:val="center"/>
          </w:tcPr>
          <w:p w14:paraId="6F85223B" w14:textId="77777777" w:rsidR="00911018" w:rsidRPr="00E57AFF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AEEF3"/>
            <w:vAlign w:val="center"/>
          </w:tcPr>
          <w:p w14:paraId="617F35D5" w14:textId="77777777" w:rsidR="00911018" w:rsidRPr="00E57AFF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>Nazwa</w:t>
            </w:r>
          </w:p>
        </w:tc>
        <w:tc>
          <w:tcPr>
            <w:tcW w:w="1418" w:type="dxa"/>
            <w:shd w:val="clear" w:color="auto" w:fill="DAEEF3"/>
            <w:vAlign w:val="center"/>
          </w:tcPr>
          <w:p w14:paraId="684104B8" w14:textId="77777777" w:rsidR="00911018" w:rsidRPr="00E57AFF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>Planowana wartość do osiągnięcia na koniec roku 2022</w:t>
            </w:r>
          </w:p>
        </w:tc>
        <w:tc>
          <w:tcPr>
            <w:tcW w:w="1134" w:type="dxa"/>
            <w:shd w:val="clear" w:color="auto" w:fill="DAEEF3"/>
            <w:vAlign w:val="center"/>
          </w:tcPr>
          <w:p w14:paraId="215EE69B" w14:textId="77777777" w:rsidR="00911018" w:rsidRPr="00E57AFF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>Osiągnięta wartość na koniec roku 2022</w:t>
            </w:r>
          </w:p>
        </w:tc>
        <w:tc>
          <w:tcPr>
            <w:tcW w:w="7683" w:type="dxa"/>
            <w:vMerge/>
            <w:shd w:val="clear" w:color="auto" w:fill="DAEEF3"/>
            <w:vAlign w:val="center"/>
          </w:tcPr>
          <w:p w14:paraId="50C18107" w14:textId="77777777" w:rsidR="00911018" w:rsidRPr="00E57AFF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DAEEF3"/>
            <w:vAlign w:val="center"/>
          </w:tcPr>
          <w:p w14:paraId="2A7FD6A4" w14:textId="77777777" w:rsidR="00911018" w:rsidRPr="00E57AFF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6703" w14:paraId="59E84C22" w14:textId="77777777" w:rsidTr="00C83B0F">
        <w:trPr>
          <w:trHeight w:val="70"/>
          <w:tblHeader/>
        </w:trPr>
        <w:tc>
          <w:tcPr>
            <w:tcW w:w="426" w:type="dxa"/>
            <w:shd w:val="clear" w:color="auto" w:fill="DAEEF3"/>
            <w:vAlign w:val="center"/>
          </w:tcPr>
          <w:p w14:paraId="6C329CB8" w14:textId="77777777" w:rsidR="00911018" w:rsidRPr="00E57AFF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r w:rsidRPr="00E57AFF">
              <w:rPr>
                <w:rFonts w:ascii="Arial" w:hAnsi="Arial" w:cs="Arial"/>
                <w:i/>
                <w:sz w:val="10"/>
                <w:szCs w:val="10"/>
              </w:rPr>
              <w:t>1.</w:t>
            </w:r>
          </w:p>
        </w:tc>
        <w:tc>
          <w:tcPr>
            <w:tcW w:w="1559" w:type="dxa"/>
            <w:shd w:val="clear" w:color="auto" w:fill="DAEEF3"/>
          </w:tcPr>
          <w:p w14:paraId="6CB3209F" w14:textId="77777777" w:rsidR="00911018" w:rsidRPr="00E57AFF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r w:rsidRPr="00E57AFF">
              <w:rPr>
                <w:rFonts w:ascii="Arial" w:hAnsi="Arial" w:cs="Arial"/>
                <w:i/>
                <w:sz w:val="10"/>
                <w:szCs w:val="10"/>
              </w:rPr>
              <w:t>2.</w:t>
            </w:r>
          </w:p>
        </w:tc>
        <w:tc>
          <w:tcPr>
            <w:tcW w:w="1843" w:type="dxa"/>
            <w:shd w:val="clear" w:color="auto" w:fill="DAEEF3"/>
          </w:tcPr>
          <w:p w14:paraId="2EF7759D" w14:textId="77777777" w:rsidR="00911018" w:rsidRPr="00E57AFF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r w:rsidRPr="00E57AFF">
              <w:rPr>
                <w:rFonts w:ascii="Arial" w:hAnsi="Arial" w:cs="Arial"/>
                <w:i/>
                <w:sz w:val="10"/>
                <w:szCs w:val="10"/>
              </w:rPr>
              <w:t>3.</w:t>
            </w:r>
          </w:p>
        </w:tc>
        <w:tc>
          <w:tcPr>
            <w:tcW w:w="1418" w:type="dxa"/>
            <w:shd w:val="clear" w:color="auto" w:fill="DAEEF3"/>
          </w:tcPr>
          <w:p w14:paraId="6667D9A1" w14:textId="77777777" w:rsidR="00911018" w:rsidRPr="00E57AFF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r w:rsidRPr="00E57AFF">
              <w:rPr>
                <w:rFonts w:ascii="Arial" w:hAnsi="Arial" w:cs="Arial"/>
                <w:i/>
                <w:sz w:val="10"/>
                <w:szCs w:val="10"/>
              </w:rPr>
              <w:t>4.</w:t>
            </w:r>
          </w:p>
        </w:tc>
        <w:tc>
          <w:tcPr>
            <w:tcW w:w="1134" w:type="dxa"/>
            <w:shd w:val="clear" w:color="auto" w:fill="DAEEF3"/>
          </w:tcPr>
          <w:p w14:paraId="3914EE46" w14:textId="77777777" w:rsidR="00911018" w:rsidRPr="00E57AFF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r w:rsidRPr="00E57AFF">
              <w:rPr>
                <w:rFonts w:ascii="Arial" w:hAnsi="Arial" w:cs="Arial"/>
                <w:i/>
                <w:sz w:val="10"/>
                <w:szCs w:val="10"/>
              </w:rPr>
              <w:t>5.</w:t>
            </w:r>
          </w:p>
        </w:tc>
        <w:tc>
          <w:tcPr>
            <w:tcW w:w="7683" w:type="dxa"/>
            <w:shd w:val="clear" w:color="auto" w:fill="DAEEF3"/>
          </w:tcPr>
          <w:p w14:paraId="7305C5C6" w14:textId="77777777" w:rsidR="00911018" w:rsidRPr="00E57AFF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r w:rsidRPr="00E57AFF">
              <w:rPr>
                <w:rFonts w:ascii="Arial" w:hAnsi="Arial" w:cs="Arial"/>
                <w:i/>
                <w:sz w:val="10"/>
                <w:szCs w:val="10"/>
              </w:rPr>
              <w:t>6.</w:t>
            </w:r>
          </w:p>
        </w:tc>
        <w:tc>
          <w:tcPr>
            <w:tcW w:w="1417" w:type="dxa"/>
            <w:shd w:val="clear" w:color="auto" w:fill="DAEEF3"/>
          </w:tcPr>
          <w:p w14:paraId="3F812EAC" w14:textId="77777777" w:rsidR="00911018" w:rsidRPr="00E57AFF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r w:rsidRPr="00E57AFF">
              <w:rPr>
                <w:rFonts w:ascii="Arial" w:hAnsi="Arial" w:cs="Arial"/>
                <w:i/>
                <w:sz w:val="10"/>
                <w:szCs w:val="10"/>
              </w:rPr>
              <w:t>7.</w:t>
            </w:r>
          </w:p>
        </w:tc>
      </w:tr>
      <w:tr w:rsidR="00476703" w14:paraId="7DF09081" w14:textId="77777777" w:rsidTr="00C83B0F">
        <w:trPr>
          <w:trHeight w:val="116"/>
        </w:trPr>
        <w:tc>
          <w:tcPr>
            <w:tcW w:w="426" w:type="dxa"/>
            <w:vMerge w:val="restart"/>
            <w:shd w:val="clear" w:color="auto" w:fill="auto"/>
          </w:tcPr>
          <w:p w14:paraId="3FBD916A" w14:textId="77777777" w:rsidR="00E82DD9" w:rsidRPr="00E57AFF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68059E9" w14:textId="77777777" w:rsidR="00E82DD9" w:rsidRPr="00E57AFF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>Wzrost wydajności i konkurencyjności gospodarki</w:t>
            </w:r>
          </w:p>
        </w:tc>
        <w:tc>
          <w:tcPr>
            <w:tcW w:w="1843" w:type="dxa"/>
            <w:shd w:val="clear" w:color="auto" w:fill="auto"/>
          </w:tcPr>
          <w:p w14:paraId="650627A5" w14:textId="77777777" w:rsidR="00E82DD9" w:rsidRPr="00E57AFF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 xml:space="preserve">Produktywność siły roboczej </w:t>
            </w:r>
          </w:p>
        </w:tc>
        <w:tc>
          <w:tcPr>
            <w:tcW w:w="1418" w:type="dxa"/>
            <w:shd w:val="clear" w:color="auto" w:fill="auto"/>
          </w:tcPr>
          <w:p w14:paraId="382BC347" w14:textId="77777777" w:rsidR="00E82DD9" w:rsidRPr="00E57AFF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>≥ 3%</w:t>
            </w:r>
          </w:p>
        </w:tc>
        <w:tc>
          <w:tcPr>
            <w:tcW w:w="1134" w:type="dxa"/>
            <w:shd w:val="clear" w:color="auto" w:fill="auto"/>
          </w:tcPr>
          <w:p w14:paraId="01EF4893" w14:textId="77777777" w:rsidR="00E82DD9" w:rsidRPr="00E57AFF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 xml:space="preserve">3,1-3,3% </w:t>
            </w:r>
          </w:p>
        </w:tc>
        <w:tc>
          <w:tcPr>
            <w:tcW w:w="7683" w:type="dxa"/>
            <w:vMerge w:val="restart"/>
            <w:shd w:val="clear" w:color="auto" w:fill="auto"/>
            <w:vAlign w:val="center"/>
          </w:tcPr>
          <w:p w14:paraId="53BFD158" w14:textId="77777777" w:rsidR="00E82DD9" w:rsidRPr="00E57AFF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 xml:space="preserve">6.1.1. </w:t>
            </w:r>
            <w:r w:rsidRPr="00E57AFF">
              <w:rPr>
                <w:rFonts w:ascii="Arial" w:hAnsi="Arial" w:cs="Arial"/>
                <w:sz w:val="14"/>
                <w:szCs w:val="14"/>
              </w:rPr>
              <w:t>Tworzenie warunków dla funkcjonowania przedsiębiorstw</w:t>
            </w:r>
          </w:p>
          <w:p w14:paraId="00CF01AE" w14:textId="77777777" w:rsidR="00E82DD9" w:rsidRPr="00E57AFF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>6.1.2. Tworzenie warunków do zwiększania innowacyjności przedsiębiorstw</w:t>
            </w:r>
          </w:p>
          <w:p w14:paraId="20801920" w14:textId="77777777" w:rsidR="00E82DD9" w:rsidRPr="00E57AFF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>6.1.3. Współpraca gospodarcza z zagranicą i promocja gospodarki polskiej za granicą</w:t>
            </w:r>
          </w:p>
          <w:p w14:paraId="6D509AD8" w14:textId="77777777" w:rsidR="00E82DD9" w:rsidRPr="00E57AFF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>6.1.4. Wsparcie projektów inwestycyjnych</w:t>
            </w:r>
          </w:p>
          <w:p w14:paraId="48513AFB" w14:textId="77777777" w:rsidR="00E82DD9" w:rsidRPr="00E57AFF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>6.1.9</w:t>
            </w:r>
            <w:r w:rsidRPr="00E57AFF">
              <w:rPr>
                <w:rFonts w:ascii="Arial" w:hAnsi="Arial" w:cs="Arial"/>
                <w:sz w:val="14"/>
                <w:szCs w:val="14"/>
              </w:rPr>
              <w:t>. Badanie i rozwój technologii kosmicznych oraz ich zastosowanie dla celów naukowych, gospodarczych i obronnych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F507DA2" w14:textId="77777777" w:rsidR="00E82DD9" w:rsidRPr="00E57AFF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>Wszystkie zaplanowane podzadania zostały podjęte.</w:t>
            </w:r>
          </w:p>
        </w:tc>
      </w:tr>
      <w:tr w:rsidR="00476703" w14:paraId="1E445E38" w14:textId="77777777" w:rsidTr="00C83B0F">
        <w:trPr>
          <w:trHeight w:val="335"/>
        </w:trPr>
        <w:tc>
          <w:tcPr>
            <w:tcW w:w="426" w:type="dxa"/>
            <w:vMerge/>
            <w:shd w:val="clear" w:color="auto" w:fill="auto"/>
          </w:tcPr>
          <w:p w14:paraId="10E4B15B" w14:textId="77777777" w:rsidR="00E82DD9" w:rsidRPr="00E57AFF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074B9B7" w14:textId="77777777" w:rsidR="00E82DD9" w:rsidRPr="00E57AFF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14:paraId="09056A2A" w14:textId="77777777" w:rsidR="00E82DD9" w:rsidRPr="00E57AFF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>PKB per capita (w relacji do średniej UE-27)</w:t>
            </w:r>
          </w:p>
        </w:tc>
        <w:tc>
          <w:tcPr>
            <w:tcW w:w="1418" w:type="dxa"/>
            <w:shd w:val="clear" w:color="auto" w:fill="auto"/>
          </w:tcPr>
          <w:p w14:paraId="2FC68814" w14:textId="77777777" w:rsidR="00E82DD9" w:rsidRPr="00E57AFF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>≥ 76%</w:t>
            </w:r>
          </w:p>
        </w:tc>
        <w:tc>
          <w:tcPr>
            <w:tcW w:w="1134" w:type="dxa"/>
            <w:shd w:val="clear" w:color="auto" w:fill="auto"/>
          </w:tcPr>
          <w:p w14:paraId="6E5F314B" w14:textId="77777777" w:rsidR="00E82DD9" w:rsidRPr="00E57AFF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 xml:space="preserve">76,1% </w:t>
            </w:r>
          </w:p>
        </w:tc>
        <w:tc>
          <w:tcPr>
            <w:tcW w:w="7683" w:type="dxa"/>
            <w:vMerge/>
            <w:shd w:val="clear" w:color="auto" w:fill="auto"/>
            <w:vAlign w:val="center"/>
          </w:tcPr>
          <w:p w14:paraId="54F2F5C4" w14:textId="77777777" w:rsidR="00E82DD9" w:rsidRPr="00E57AFF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7CB5339" w14:textId="77777777" w:rsidR="00E82DD9" w:rsidRPr="00E57AFF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76703" w14:paraId="4FCCE28F" w14:textId="77777777" w:rsidTr="00C83B0F">
        <w:trPr>
          <w:trHeight w:val="335"/>
        </w:trPr>
        <w:tc>
          <w:tcPr>
            <w:tcW w:w="426" w:type="dxa"/>
            <w:shd w:val="clear" w:color="auto" w:fill="auto"/>
          </w:tcPr>
          <w:p w14:paraId="3FDF39C6" w14:textId="77777777" w:rsidR="00E82DD9" w:rsidRPr="00E57AFF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14:paraId="71B839F1" w14:textId="77777777" w:rsidR="00E82DD9" w:rsidRPr="00E57AFF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 xml:space="preserve">Zwiększenie </w:t>
            </w:r>
            <w:r w:rsidRPr="00E57AFF">
              <w:rPr>
                <w:rFonts w:ascii="Arial" w:hAnsi="Arial" w:cs="Arial"/>
                <w:sz w:val="14"/>
                <w:szCs w:val="14"/>
              </w:rPr>
              <w:t>dostępności mieszkań</w:t>
            </w:r>
          </w:p>
        </w:tc>
        <w:tc>
          <w:tcPr>
            <w:tcW w:w="1843" w:type="dxa"/>
            <w:shd w:val="clear" w:color="auto" w:fill="auto"/>
          </w:tcPr>
          <w:p w14:paraId="4393CAA9" w14:textId="77777777" w:rsidR="00E82DD9" w:rsidRPr="00E57AFF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>Liczba nowo wybudowanych mieszkań na 1.000 mieszkańców</w:t>
            </w:r>
          </w:p>
        </w:tc>
        <w:tc>
          <w:tcPr>
            <w:tcW w:w="1418" w:type="dxa"/>
            <w:shd w:val="clear" w:color="auto" w:fill="auto"/>
          </w:tcPr>
          <w:p w14:paraId="17D295D4" w14:textId="77777777" w:rsidR="00E82DD9" w:rsidRPr="00E57AFF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>5,8 szt.</w:t>
            </w:r>
          </w:p>
        </w:tc>
        <w:tc>
          <w:tcPr>
            <w:tcW w:w="1134" w:type="dxa"/>
            <w:shd w:val="clear" w:color="auto" w:fill="auto"/>
          </w:tcPr>
          <w:p w14:paraId="04CAB718" w14:textId="77777777" w:rsidR="00E82DD9" w:rsidRPr="00E57AFF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>6,3</w:t>
            </w:r>
            <w:r w:rsidRPr="00E57AFF">
              <w:rPr>
                <w:rFonts w:ascii="Arial" w:hAnsi="Arial" w:cs="Arial"/>
                <w:sz w:val="14"/>
                <w:szCs w:val="14"/>
              </w:rPr>
              <w:t xml:space="preserve"> szt. 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6FDEB55C" w14:textId="77777777" w:rsidR="00E82DD9" w:rsidRPr="00E57AFF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>7.1.1. Tworzenie i koordynacja regulacji w zakresie budownictwa, mieszkalnictwa i gospodarki nieruchomościami</w:t>
            </w:r>
          </w:p>
          <w:p w14:paraId="4DE0799D" w14:textId="77777777" w:rsidR="00E82DD9" w:rsidRPr="00E57AFF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 xml:space="preserve">7.1.2. Wsparcie mieszkalnictwa </w:t>
            </w:r>
          </w:p>
          <w:p w14:paraId="37A66B28" w14:textId="77777777" w:rsidR="00E82DD9" w:rsidRPr="00E57AFF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 xml:space="preserve">7.1.3. Prowadzenie spraw w zakresie lokalizacji inwestycji, gospodarki nieruchomościami i zagospodarowania przestrzennego </w:t>
            </w:r>
          </w:p>
          <w:p w14:paraId="06699F52" w14:textId="77777777" w:rsidR="00E82DD9" w:rsidRPr="00E57AFF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>7.1.4. Nadzór budowlany i administracja architektoniczno-budowlana</w:t>
            </w:r>
          </w:p>
        </w:tc>
        <w:tc>
          <w:tcPr>
            <w:tcW w:w="1417" w:type="dxa"/>
            <w:shd w:val="clear" w:color="auto" w:fill="auto"/>
          </w:tcPr>
          <w:p w14:paraId="1D11D2B3" w14:textId="77777777" w:rsidR="00E82DD9" w:rsidRPr="00E57AFF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>Wszystkie zaplanowane podzadania z</w:t>
            </w:r>
            <w:r w:rsidRPr="00E57AFF">
              <w:rPr>
                <w:rFonts w:ascii="Arial" w:hAnsi="Arial" w:cs="Arial"/>
                <w:sz w:val="14"/>
                <w:szCs w:val="14"/>
              </w:rPr>
              <w:t>ostały podjęte.</w:t>
            </w:r>
          </w:p>
        </w:tc>
      </w:tr>
    </w:tbl>
    <w:p w14:paraId="021C775F" w14:textId="77777777" w:rsidR="006D3BAB" w:rsidRPr="00E57AFF" w:rsidRDefault="00305AC8" w:rsidP="0096166F">
      <w:pPr>
        <w:spacing w:after="0" w:line="240" w:lineRule="auto"/>
        <w:ind w:left="709"/>
        <w:rPr>
          <w:rFonts w:ascii="Arial" w:hAnsi="Arial" w:cs="Arial"/>
          <w:b/>
          <w:sz w:val="18"/>
          <w:szCs w:val="18"/>
        </w:rPr>
      </w:pPr>
    </w:p>
    <w:p w14:paraId="191C2ED0" w14:textId="77777777" w:rsidR="00F344FD" w:rsidRDefault="00305AC8" w:rsidP="0096166F">
      <w:pPr>
        <w:spacing w:after="0" w:line="240" w:lineRule="auto"/>
        <w:ind w:left="709"/>
        <w:rPr>
          <w:rFonts w:ascii="Arial" w:hAnsi="Arial" w:cs="Arial"/>
          <w:b/>
          <w:sz w:val="18"/>
          <w:szCs w:val="18"/>
        </w:rPr>
      </w:pPr>
    </w:p>
    <w:p w14:paraId="693C96FD" w14:textId="77777777" w:rsidR="00F344FD" w:rsidRDefault="00305AC8" w:rsidP="0096166F">
      <w:pPr>
        <w:spacing w:after="0" w:line="240" w:lineRule="auto"/>
        <w:ind w:left="709"/>
        <w:rPr>
          <w:rFonts w:ascii="Arial" w:hAnsi="Arial" w:cs="Arial"/>
          <w:b/>
          <w:sz w:val="18"/>
          <w:szCs w:val="18"/>
        </w:rPr>
      </w:pPr>
    </w:p>
    <w:p w14:paraId="547945F2" w14:textId="77777777" w:rsidR="00F344FD" w:rsidRDefault="00305AC8" w:rsidP="0096166F">
      <w:pPr>
        <w:spacing w:after="0" w:line="240" w:lineRule="auto"/>
        <w:ind w:left="709"/>
        <w:rPr>
          <w:rFonts w:ascii="Arial" w:hAnsi="Arial" w:cs="Arial"/>
          <w:b/>
          <w:sz w:val="18"/>
          <w:szCs w:val="18"/>
        </w:rPr>
      </w:pPr>
    </w:p>
    <w:p w14:paraId="4B7D2D2E" w14:textId="77777777" w:rsidR="00F344FD" w:rsidRDefault="00305AC8" w:rsidP="0096166F">
      <w:pPr>
        <w:spacing w:after="0" w:line="240" w:lineRule="auto"/>
        <w:ind w:left="709"/>
        <w:rPr>
          <w:rFonts w:ascii="Arial" w:hAnsi="Arial" w:cs="Arial"/>
          <w:b/>
          <w:sz w:val="18"/>
          <w:szCs w:val="18"/>
        </w:rPr>
      </w:pPr>
    </w:p>
    <w:p w14:paraId="1C3B1681" w14:textId="77777777" w:rsidR="00205B68" w:rsidRPr="00E57AFF" w:rsidRDefault="00305AC8" w:rsidP="0096166F">
      <w:pPr>
        <w:spacing w:after="0" w:line="240" w:lineRule="auto"/>
        <w:ind w:left="709"/>
        <w:rPr>
          <w:rFonts w:ascii="Arial" w:hAnsi="Arial" w:cs="Arial"/>
          <w:b/>
          <w:sz w:val="18"/>
          <w:szCs w:val="18"/>
        </w:rPr>
      </w:pPr>
      <w:r w:rsidRPr="00E57AFF">
        <w:rPr>
          <w:rFonts w:ascii="Arial" w:hAnsi="Arial" w:cs="Arial"/>
          <w:b/>
          <w:sz w:val="18"/>
          <w:szCs w:val="18"/>
        </w:rPr>
        <w:t xml:space="preserve">CZĘŚĆ C: </w:t>
      </w:r>
      <w:r w:rsidRPr="00E57AFF">
        <w:rPr>
          <w:rFonts w:ascii="Arial" w:hAnsi="Arial" w:cs="Arial"/>
          <w:b/>
          <w:sz w:val="18"/>
          <w:szCs w:val="18"/>
        </w:rPr>
        <w:t xml:space="preserve">Realizacja innych celów </w:t>
      </w:r>
      <w:r w:rsidRPr="00E57AFF">
        <w:rPr>
          <w:rFonts w:ascii="Arial" w:hAnsi="Arial" w:cs="Arial"/>
          <w:b/>
          <w:sz w:val="18"/>
          <w:szCs w:val="18"/>
        </w:rPr>
        <w:t>w roku 202</w:t>
      </w:r>
      <w:r w:rsidRPr="00E57AFF">
        <w:rPr>
          <w:rFonts w:ascii="Arial" w:hAnsi="Arial" w:cs="Arial"/>
          <w:b/>
          <w:sz w:val="18"/>
          <w:szCs w:val="18"/>
        </w:rPr>
        <w:t>2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3686"/>
        <w:gridCol w:w="1417"/>
        <w:gridCol w:w="1134"/>
        <w:gridCol w:w="2835"/>
        <w:gridCol w:w="4253"/>
      </w:tblGrid>
      <w:tr w:rsidR="00476703" w14:paraId="2A6636A3" w14:textId="77777777" w:rsidTr="00F344FD">
        <w:trPr>
          <w:tblHeader/>
        </w:trPr>
        <w:tc>
          <w:tcPr>
            <w:tcW w:w="426" w:type="dxa"/>
            <w:vMerge w:val="restart"/>
            <w:shd w:val="clear" w:color="auto" w:fill="DAEEF3"/>
            <w:vAlign w:val="center"/>
          </w:tcPr>
          <w:p w14:paraId="21DB0FB5" w14:textId="77777777" w:rsidR="00F344FD" w:rsidRPr="00E57AFF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AFF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559" w:type="dxa"/>
            <w:vMerge w:val="restart"/>
            <w:shd w:val="clear" w:color="auto" w:fill="DAEEF3"/>
            <w:vAlign w:val="center"/>
          </w:tcPr>
          <w:p w14:paraId="6BF6591C" w14:textId="77777777" w:rsidR="00F344FD" w:rsidRPr="00E57AFF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>Cel</w:t>
            </w:r>
          </w:p>
        </w:tc>
        <w:tc>
          <w:tcPr>
            <w:tcW w:w="6237" w:type="dxa"/>
            <w:gridSpan w:val="3"/>
            <w:shd w:val="clear" w:color="auto" w:fill="DAEEF3"/>
            <w:vAlign w:val="center"/>
          </w:tcPr>
          <w:p w14:paraId="64C57683" w14:textId="77777777" w:rsidR="00F344FD" w:rsidRPr="00E57AFF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>Mierniki określające stopień realizacji celu</w:t>
            </w:r>
          </w:p>
        </w:tc>
        <w:tc>
          <w:tcPr>
            <w:tcW w:w="2835" w:type="dxa"/>
            <w:vMerge w:val="restart"/>
            <w:shd w:val="clear" w:color="auto" w:fill="DAEEF3"/>
            <w:vAlign w:val="center"/>
          </w:tcPr>
          <w:p w14:paraId="06607CCD" w14:textId="77777777" w:rsidR="00F344FD" w:rsidRPr="00E57AFF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>Najważniejsze planowane zadania służące realizacji celu</w:t>
            </w:r>
          </w:p>
        </w:tc>
        <w:tc>
          <w:tcPr>
            <w:tcW w:w="4253" w:type="dxa"/>
            <w:vMerge w:val="restart"/>
            <w:shd w:val="clear" w:color="auto" w:fill="DAEEF3"/>
            <w:vAlign w:val="center"/>
          </w:tcPr>
          <w:p w14:paraId="3EA06597" w14:textId="77777777" w:rsidR="00F344FD" w:rsidRPr="00E57AFF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>Najważniejsze podjęte zadania służące realizacji celu</w:t>
            </w:r>
          </w:p>
        </w:tc>
      </w:tr>
      <w:tr w:rsidR="00476703" w14:paraId="71077DDA" w14:textId="77777777" w:rsidTr="00F344FD">
        <w:trPr>
          <w:trHeight w:val="357"/>
          <w:tblHeader/>
        </w:trPr>
        <w:tc>
          <w:tcPr>
            <w:tcW w:w="426" w:type="dxa"/>
            <w:vMerge/>
            <w:shd w:val="clear" w:color="auto" w:fill="DAEEF3"/>
            <w:vAlign w:val="center"/>
          </w:tcPr>
          <w:p w14:paraId="2E4ACA75" w14:textId="77777777" w:rsidR="00F344FD" w:rsidRPr="00E57AFF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AEEF3"/>
            <w:vAlign w:val="center"/>
          </w:tcPr>
          <w:p w14:paraId="0645A9AC" w14:textId="77777777" w:rsidR="00F344FD" w:rsidRPr="00E57AFF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AEEF3"/>
            <w:vAlign w:val="center"/>
          </w:tcPr>
          <w:p w14:paraId="398AE3AE" w14:textId="77777777" w:rsidR="00F344FD" w:rsidRPr="00E57AFF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>Nazwa</w:t>
            </w:r>
          </w:p>
        </w:tc>
        <w:tc>
          <w:tcPr>
            <w:tcW w:w="1417" w:type="dxa"/>
            <w:shd w:val="clear" w:color="auto" w:fill="DAEEF3"/>
            <w:vAlign w:val="center"/>
          </w:tcPr>
          <w:p w14:paraId="204D6CE5" w14:textId="77777777" w:rsidR="00F344FD" w:rsidRPr="00E57AFF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>Planowana wartość do osiągnięcia na koniec roku 2022</w:t>
            </w:r>
          </w:p>
        </w:tc>
        <w:tc>
          <w:tcPr>
            <w:tcW w:w="1134" w:type="dxa"/>
            <w:shd w:val="clear" w:color="auto" w:fill="DAEEF3"/>
            <w:vAlign w:val="center"/>
          </w:tcPr>
          <w:p w14:paraId="55574922" w14:textId="77777777" w:rsidR="00F344FD" w:rsidRPr="00E57AFF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>Osiągnięta wartość na koniec roku 2022</w:t>
            </w:r>
          </w:p>
        </w:tc>
        <w:tc>
          <w:tcPr>
            <w:tcW w:w="2835" w:type="dxa"/>
            <w:vMerge/>
            <w:shd w:val="clear" w:color="auto" w:fill="DAEEF3"/>
          </w:tcPr>
          <w:p w14:paraId="109D832F" w14:textId="77777777" w:rsidR="00F344FD" w:rsidRPr="00E57AFF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shd w:val="clear" w:color="auto" w:fill="DAEEF3"/>
            <w:vAlign w:val="center"/>
          </w:tcPr>
          <w:p w14:paraId="05BE4FC9" w14:textId="77777777" w:rsidR="00F344FD" w:rsidRPr="00E57AFF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6703" w14:paraId="718C51EA" w14:textId="77777777" w:rsidTr="00F344FD">
        <w:trPr>
          <w:trHeight w:val="70"/>
          <w:tblHeader/>
        </w:trPr>
        <w:tc>
          <w:tcPr>
            <w:tcW w:w="426" w:type="dxa"/>
            <w:shd w:val="clear" w:color="auto" w:fill="DAEEF3"/>
            <w:vAlign w:val="center"/>
          </w:tcPr>
          <w:p w14:paraId="4773F800" w14:textId="77777777" w:rsidR="00F344FD" w:rsidRPr="00E57AFF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r w:rsidRPr="00E57AFF">
              <w:rPr>
                <w:rFonts w:ascii="Arial" w:hAnsi="Arial" w:cs="Arial"/>
                <w:i/>
                <w:sz w:val="10"/>
                <w:szCs w:val="10"/>
              </w:rPr>
              <w:t>1.</w:t>
            </w:r>
          </w:p>
        </w:tc>
        <w:tc>
          <w:tcPr>
            <w:tcW w:w="1559" w:type="dxa"/>
            <w:shd w:val="clear" w:color="auto" w:fill="DAEEF3"/>
          </w:tcPr>
          <w:p w14:paraId="46FDEFBE" w14:textId="77777777" w:rsidR="00F344FD" w:rsidRPr="00E57AFF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r w:rsidRPr="00E57AFF">
              <w:rPr>
                <w:rFonts w:ascii="Arial" w:hAnsi="Arial" w:cs="Arial"/>
                <w:i/>
                <w:sz w:val="10"/>
                <w:szCs w:val="10"/>
              </w:rPr>
              <w:t>2.</w:t>
            </w:r>
          </w:p>
        </w:tc>
        <w:tc>
          <w:tcPr>
            <w:tcW w:w="3686" w:type="dxa"/>
            <w:shd w:val="clear" w:color="auto" w:fill="DAEEF3"/>
          </w:tcPr>
          <w:p w14:paraId="16E31A67" w14:textId="77777777" w:rsidR="00F344FD" w:rsidRPr="00E57AFF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r w:rsidRPr="00E57AFF">
              <w:rPr>
                <w:rFonts w:ascii="Arial" w:hAnsi="Arial" w:cs="Arial"/>
                <w:i/>
                <w:sz w:val="10"/>
                <w:szCs w:val="10"/>
              </w:rPr>
              <w:t>3.</w:t>
            </w:r>
          </w:p>
        </w:tc>
        <w:tc>
          <w:tcPr>
            <w:tcW w:w="1417" w:type="dxa"/>
            <w:shd w:val="clear" w:color="auto" w:fill="DAEEF3"/>
          </w:tcPr>
          <w:p w14:paraId="217894BF" w14:textId="77777777" w:rsidR="00F344FD" w:rsidRPr="00E57AFF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r w:rsidRPr="00E57AFF">
              <w:rPr>
                <w:rFonts w:ascii="Arial" w:hAnsi="Arial" w:cs="Arial"/>
                <w:i/>
                <w:sz w:val="10"/>
                <w:szCs w:val="10"/>
              </w:rPr>
              <w:t>4.</w:t>
            </w:r>
          </w:p>
        </w:tc>
        <w:tc>
          <w:tcPr>
            <w:tcW w:w="1134" w:type="dxa"/>
            <w:shd w:val="clear" w:color="auto" w:fill="DAEEF3"/>
          </w:tcPr>
          <w:p w14:paraId="29EF2720" w14:textId="77777777" w:rsidR="00F344FD" w:rsidRPr="00E57AFF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r w:rsidRPr="00E57AFF">
              <w:rPr>
                <w:rFonts w:ascii="Arial" w:hAnsi="Arial" w:cs="Arial"/>
                <w:i/>
                <w:sz w:val="10"/>
                <w:szCs w:val="10"/>
              </w:rPr>
              <w:t>5.</w:t>
            </w:r>
          </w:p>
        </w:tc>
        <w:tc>
          <w:tcPr>
            <w:tcW w:w="2835" w:type="dxa"/>
            <w:shd w:val="clear" w:color="auto" w:fill="DAEEF3"/>
          </w:tcPr>
          <w:p w14:paraId="56BCB1E4" w14:textId="77777777" w:rsidR="00F344FD" w:rsidRPr="00E57AFF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r w:rsidRPr="00E57AFF">
              <w:rPr>
                <w:rFonts w:ascii="Arial" w:hAnsi="Arial" w:cs="Arial"/>
                <w:i/>
                <w:sz w:val="10"/>
                <w:szCs w:val="10"/>
              </w:rPr>
              <w:t>6.</w:t>
            </w:r>
          </w:p>
        </w:tc>
        <w:tc>
          <w:tcPr>
            <w:tcW w:w="4253" w:type="dxa"/>
            <w:shd w:val="clear" w:color="auto" w:fill="DAEEF3"/>
          </w:tcPr>
          <w:p w14:paraId="20016BAB" w14:textId="77777777" w:rsidR="00F344FD" w:rsidRPr="00E57AFF" w:rsidRDefault="00305AC8" w:rsidP="0096166F">
            <w:pPr>
              <w:spacing w:after="0" w:line="240" w:lineRule="auto"/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r w:rsidRPr="00E57AFF">
              <w:rPr>
                <w:rFonts w:ascii="Arial" w:hAnsi="Arial" w:cs="Arial"/>
                <w:i/>
                <w:sz w:val="10"/>
                <w:szCs w:val="10"/>
              </w:rPr>
              <w:t>7.</w:t>
            </w:r>
          </w:p>
        </w:tc>
      </w:tr>
      <w:tr w:rsidR="00476703" w14:paraId="537F3515" w14:textId="77777777" w:rsidTr="00F344FD">
        <w:trPr>
          <w:trHeight w:val="324"/>
        </w:trPr>
        <w:tc>
          <w:tcPr>
            <w:tcW w:w="426" w:type="dxa"/>
            <w:vMerge w:val="restart"/>
            <w:shd w:val="clear" w:color="auto" w:fill="auto"/>
          </w:tcPr>
          <w:p w14:paraId="2F2F7332" w14:textId="77777777" w:rsidR="00F344FD" w:rsidRPr="00E57AFF" w:rsidRDefault="00305AC8" w:rsidP="0096166F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4A63224D" w14:textId="77777777" w:rsidR="00F344FD" w:rsidRPr="00E57AFF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>Zabezpieczenie interesów Skarbu Państwa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5827B558" w14:textId="77777777" w:rsidR="00F344FD" w:rsidRPr="00E57AFF" w:rsidRDefault="00305AC8" w:rsidP="0096166F">
            <w:pPr>
              <w:numPr>
                <w:ilvl w:val="0"/>
                <w:numId w:val="13"/>
              </w:numPr>
              <w:spacing w:after="0" w:line="240" w:lineRule="auto"/>
              <w:ind w:left="176" w:hanging="142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 xml:space="preserve">Udział zrealizowanych zobowiązań z umów prywatyzacyjnych </w:t>
            </w:r>
            <w:r w:rsidRPr="00E57AFF">
              <w:rPr>
                <w:rFonts w:ascii="Arial" w:hAnsi="Arial" w:cs="Arial"/>
                <w:sz w:val="14"/>
                <w:szCs w:val="14"/>
              </w:rPr>
              <w:br/>
              <w:t>w stosunku do wymaganych w danym roku DNP</w:t>
            </w:r>
          </w:p>
          <w:p w14:paraId="0664D4DA" w14:textId="77777777" w:rsidR="00F344FD" w:rsidRPr="00E57AFF" w:rsidRDefault="00305AC8" w:rsidP="0096166F">
            <w:pPr>
              <w:numPr>
                <w:ilvl w:val="0"/>
                <w:numId w:val="13"/>
              </w:numPr>
              <w:spacing w:after="0" w:line="240" w:lineRule="auto"/>
              <w:ind w:left="176" w:hanging="142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 xml:space="preserve">Udział zrealizowanych zadań związanych z nadzorem Ministra </w:t>
            </w:r>
            <w:r w:rsidRPr="00E57AFF">
              <w:rPr>
                <w:rFonts w:ascii="Arial" w:hAnsi="Arial" w:cs="Arial"/>
                <w:sz w:val="14"/>
                <w:szCs w:val="14"/>
              </w:rPr>
              <w:br/>
              <w:t xml:space="preserve">nad organami nadzorowanymi oraz jednostkami nadzorowanymi </w:t>
            </w:r>
            <w:r w:rsidRPr="00E57AFF">
              <w:rPr>
                <w:rFonts w:ascii="Arial" w:hAnsi="Arial" w:cs="Arial"/>
                <w:sz w:val="14"/>
                <w:szCs w:val="14"/>
              </w:rPr>
              <w:br/>
              <w:t>lub podległymi w stosunku do podjętyc</w:t>
            </w:r>
            <w:r w:rsidRPr="00E57AFF">
              <w:rPr>
                <w:rFonts w:ascii="Arial" w:hAnsi="Arial" w:cs="Arial"/>
                <w:sz w:val="14"/>
                <w:szCs w:val="14"/>
              </w:rPr>
              <w:t>h działań DNP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546678A" w14:textId="77777777" w:rsidR="00F344FD" w:rsidRPr="00E57AFF" w:rsidRDefault="00305AC8" w:rsidP="0096166F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>≥ 95%</w:t>
            </w:r>
          </w:p>
          <w:p w14:paraId="58FF09C0" w14:textId="77777777" w:rsidR="00F344FD" w:rsidRPr="00E57AFF" w:rsidRDefault="00305AC8" w:rsidP="0096166F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>≥ 97%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B25E4D0" w14:textId="77777777" w:rsidR="00F344FD" w:rsidRPr="00E57AFF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>1) ≥ 95%</w:t>
            </w:r>
          </w:p>
          <w:p w14:paraId="07C7E625" w14:textId="77777777" w:rsidR="00F344FD" w:rsidRPr="00E57AFF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>2) 99%</w:t>
            </w:r>
          </w:p>
        </w:tc>
        <w:tc>
          <w:tcPr>
            <w:tcW w:w="2835" w:type="dxa"/>
          </w:tcPr>
          <w:p w14:paraId="1AD4C01B" w14:textId="77777777" w:rsidR="00F344FD" w:rsidRPr="00E57AFF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>Nadzór nad wykonywaniem przez inwestorów zobowiązań wynikających z umów prywatyzacyjnych oraz dochodzenie należności Skarbu Państwa z nich wynikających.</w:t>
            </w:r>
          </w:p>
        </w:tc>
        <w:tc>
          <w:tcPr>
            <w:tcW w:w="4253" w:type="dxa"/>
            <w:shd w:val="clear" w:color="auto" w:fill="auto"/>
          </w:tcPr>
          <w:p w14:paraId="6EDA9B28" w14:textId="77777777" w:rsidR="00F344FD" w:rsidRPr="00E57AFF" w:rsidRDefault="00305AC8" w:rsidP="0096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>Ocena realizacji zobowiązań na podstawie przedkładanych spraw</w:t>
            </w:r>
            <w:r w:rsidRPr="00E57AFF">
              <w:rPr>
                <w:rFonts w:ascii="Arial" w:hAnsi="Arial" w:cs="Arial"/>
                <w:sz w:val="14"/>
                <w:szCs w:val="14"/>
              </w:rPr>
              <w:t>ozdań. W przypadku stwierdzenia braku ich realizacji podjęcie działań zw. z dochodzeniem należności Skarbu Państwa w oparciu o Procedurę postępowania z należnościami w Ministerstwie Rozwoju i Technologii stanowiącą załącznik do Zarządzenia Dyrektora Genera</w:t>
            </w:r>
            <w:r w:rsidRPr="00E57AFF">
              <w:rPr>
                <w:rFonts w:ascii="Arial" w:hAnsi="Arial" w:cs="Arial"/>
                <w:sz w:val="14"/>
                <w:szCs w:val="14"/>
              </w:rPr>
              <w:t xml:space="preserve">lnego MRiT z dnia 22 grudnia 2021 r. </w:t>
            </w:r>
          </w:p>
        </w:tc>
      </w:tr>
      <w:tr w:rsidR="00476703" w14:paraId="6BC94E04" w14:textId="77777777" w:rsidTr="00F344FD">
        <w:trPr>
          <w:trHeight w:val="324"/>
        </w:trPr>
        <w:tc>
          <w:tcPr>
            <w:tcW w:w="426" w:type="dxa"/>
            <w:vMerge/>
            <w:shd w:val="clear" w:color="auto" w:fill="auto"/>
          </w:tcPr>
          <w:p w14:paraId="522441AA" w14:textId="77777777" w:rsidR="00F344FD" w:rsidRPr="00E57AFF" w:rsidRDefault="00305AC8" w:rsidP="0096166F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3F80B32" w14:textId="77777777" w:rsidR="00F344FD" w:rsidRPr="00E57AFF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6DD26157" w14:textId="77777777" w:rsidR="00F344FD" w:rsidRPr="00E57AFF" w:rsidRDefault="00305AC8" w:rsidP="0096166F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AED4130" w14:textId="77777777" w:rsidR="00F344FD" w:rsidRPr="00E57AFF" w:rsidRDefault="00305AC8" w:rsidP="0096166F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AEAAE92" w14:textId="77777777" w:rsidR="00F344FD" w:rsidRPr="00E57AFF" w:rsidRDefault="00305AC8" w:rsidP="0096166F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5" w:type="dxa"/>
          </w:tcPr>
          <w:p w14:paraId="5837F29A" w14:textId="77777777" w:rsidR="00F344FD" w:rsidRPr="00E57AFF" w:rsidRDefault="00305AC8" w:rsidP="0096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>Realizacja zadań wynikających z podległości Ministrowi organów i jednostek nadzorowanych oraz podległych.</w:t>
            </w:r>
          </w:p>
        </w:tc>
        <w:tc>
          <w:tcPr>
            <w:tcW w:w="4253" w:type="dxa"/>
            <w:shd w:val="clear" w:color="auto" w:fill="auto"/>
          </w:tcPr>
          <w:p w14:paraId="7562D66F" w14:textId="77777777" w:rsidR="00F344FD" w:rsidRPr="00E57AFF" w:rsidRDefault="00305AC8" w:rsidP="0096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>Bieżący nadzór wynikający z regulaminu organizacyjnego MRIT</w:t>
            </w:r>
          </w:p>
        </w:tc>
      </w:tr>
      <w:tr w:rsidR="00476703" w14:paraId="2E01CFA9" w14:textId="77777777" w:rsidTr="00F344FD">
        <w:trPr>
          <w:trHeight w:val="324"/>
        </w:trPr>
        <w:tc>
          <w:tcPr>
            <w:tcW w:w="426" w:type="dxa"/>
            <w:shd w:val="clear" w:color="auto" w:fill="auto"/>
          </w:tcPr>
          <w:p w14:paraId="24C2ECA9" w14:textId="77777777" w:rsidR="00F344FD" w:rsidRPr="00E57AFF" w:rsidRDefault="00305AC8" w:rsidP="0096166F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4FDD6F3" w14:textId="77777777" w:rsidR="00F344FD" w:rsidRPr="00E57AFF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 xml:space="preserve">Zapewnienie sprawności i jakości </w:t>
            </w:r>
            <w:r w:rsidRPr="00E57AFF">
              <w:rPr>
                <w:rFonts w:ascii="Arial" w:hAnsi="Arial" w:cs="Arial"/>
                <w:sz w:val="14"/>
                <w:szCs w:val="14"/>
              </w:rPr>
              <w:t>realizacji zadań administracyjnych</w:t>
            </w:r>
          </w:p>
        </w:tc>
        <w:tc>
          <w:tcPr>
            <w:tcW w:w="3686" w:type="dxa"/>
            <w:shd w:val="clear" w:color="auto" w:fill="auto"/>
          </w:tcPr>
          <w:p w14:paraId="792C1405" w14:textId="77777777" w:rsidR="00F344FD" w:rsidRPr="00E57AFF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 xml:space="preserve">Procent gmin składających roczne raporty za pośrednictwem Bazy Azbestowej </w:t>
            </w:r>
          </w:p>
        </w:tc>
        <w:tc>
          <w:tcPr>
            <w:tcW w:w="1417" w:type="dxa"/>
            <w:shd w:val="clear" w:color="auto" w:fill="auto"/>
          </w:tcPr>
          <w:p w14:paraId="2B090BAA" w14:textId="77777777" w:rsidR="00F344FD" w:rsidRPr="00E57AFF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>≥ 70%</w:t>
            </w:r>
          </w:p>
        </w:tc>
        <w:tc>
          <w:tcPr>
            <w:tcW w:w="1134" w:type="dxa"/>
            <w:shd w:val="clear" w:color="auto" w:fill="auto"/>
          </w:tcPr>
          <w:p w14:paraId="15113860" w14:textId="77777777" w:rsidR="00F344FD" w:rsidRPr="00E57AFF" w:rsidRDefault="00305AC8" w:rsidP="0096166F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>81%</w:t>
            </w:r>
          </w:p>
        </w:tc>
        <w:tc>
          <w:tcPr>
            <w:tcW w:w="2835" w:type="dxa"/>
          </w:tcPr>
          <w:p w14:paraId="50AC7684" w14:textId="77777777" w:rsidR="00F344FD" w:rsidRPr="00E57AFF" w:rsidRDefault="00305AC8" w:rsidP="0096166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>Realizacja Programu Oczyszczania Kraju z Azbestu na lata 2009-2032, w tym:</w:t>
            </w:r>
          </w:p>
          <w:p w14:paraId="034B9646" w14:textId="77777777" w:rsidR="00F344FD" w:rsidRPr="00E57AFF" w:rsidRDefault="00305AC8" w:rsidP="0096166F">
            <w:pPr>
              <w:numPr>
                <w:ilvl w:val="0"/>
                <w:numId w:val="17"/>
              </w:numPr>
              <w:spacing w:after="0" w:line="240" w:lineRule="auto"/>
              <w:ind w:left="175" w:hanging="175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 xml:space="preserve">utrzymanie funkcjonowania Bazy Azbestowej na stronie </w:t>
            </w:r>
            <w:r w:rsidRPr="00E57AFF">
              <w:rPr>
                <w:rFonts w:ascii="Arial" w:hAnsi="Arial" w:cs="Arial"/>
                <w:sz w:val="14"/>
                <w:szCs w:val="14"/>
              </w:rPr>
              <w:t>www.bazaazbestowa.gov.pl w ciągłej gotowości do pracy poprzez:</w:t>
            </w:r>
          </w:p>
          <w:p w14:paraId="05D0B9A0" w14:textId="77777777" w:rsidR="00F344FD" w:rsidRPr="00E57AFF" w:rsidRDefault="00305AC8" w:rsidP="0096166F">
            <w:pPr>
              <w:numPr>
                <w:ilvl w:val="0"/>
                <w:numId w:val="18"/>
              </w:numPr>
              <w:spacing w:after="0" w:line="240" w:lineRule="auto"/>
              <w:ind w:left="317" w:hanging="142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>zapewnienie jej finansowania, nadzoru nad administratorem, monitorowania pracy użytkowników, bieżącego weryfikowania poprawności działania systemu oraz rozwoju technologicznego;</w:t>
            </w:r>
          </w:p>
          <w:p w14:paraId="336DD977" w14:textId="77777777" w:rsidR="00F344FD" w:rsidRPr="00E57AFF" w:rsidRDefault="00305AC8" w:rsidP="0096166F">
            <w:pPr>
              <w:numPr>
                <w:ilvl w:val="0"/>
                <w:numId w:val="17"/>
              </w:numPr>
              <w:spacing w:after="0" w:line="240" w:lineRule="auto"/>
              <w:ind w:left="317" w:hanging="142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>prowadzenie i w</w:t>
            </w:r>
            <w:r w:rsidRPr="00E57AFF">
              <w:rPr>
                <w:rFonts w:ascii="Arial" w:hAnsi="Arial" w:cs="Arial"/>
                <w:sz w:val="14"/>
                <w:szCs w:val="14"/>
              </w:rPr>
              <w:t>spieranie działań edukacyjno-informacyjnych w zakresie bezpiecznego postępowania z wyrobami zawierającymi azbest, sposobów ich usuwania oraz szkodliwości azbestu;</w:t>
            </w:r>
          </w:p>
          <w:p w14:paraId="183C6664" w14:textId="77777777" w:rsidR="00F344FD" w:rsidRPr="00E57AFF" w:rsidRDefault="00305AC8" w:rsidP="0096166F">
            <w:pPr>
              <w:numPr>
                <w:ilvl w:val="0"/>
                <w:numId w:val="17"/>
              </w:numPr>
              <w:spacing w:after="0" w:line="240" w:lineRule="auto"/>
              <w:ind w:left="175" w:hanging="175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>współpraca z jednostkami samorządu terytorialnego, których działalność związana jest z realiz</w:t>
            </w:r>
            <w:r w:rsidRPr="00E57AFF">
              <w:rPr>
                <w:rFonts w:ascii="Arial" w:hAnsi="Arial" w:cs="Arial"/>
                <w:sz w:val="14"/>
                <w:szCs w:val="14"/>
              </w:rPr>
              <w:t>acją zadań wynikających z programu;</w:t>
            </w:r>
          </w:p>
          <w:p w14:paraId="6030CF73" w14:textId="77777777" w:rsidR="00F344FD" w:rsidRPr="00E57AFF" w:rsidRDefault="00305AC8" w:rsidP="00551B9D">
            <w:pPr>
              <w:numPr>
                <w:ilvl w:val="0"/>
                <w:numId w:val="17"/>
              </w:numPr>
              <w:spacing w:after="0" w:line="240" w:lineRule="auto"/>
              <w:ind w:left="175" w:hanging="175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>koordynacja i nadzór nad funkcjonowaniem Rady Programowej Programu Oczyszczania Kraju z Azbestu na lata 2009-2032.</w:t>
            </w:r>
          </w:p>
        </w:tc>
        <w:tc>
          <w:tcPr>
            <w:tcW w:w="4253" w:type="dxa"/>
            <w:shd w:val="clear" w:color="auto" w:fill="auto"/>
          </w:tcPr>
          <w:p w14:paraId="4B934B0D" w14:textId="77777777" w:rsidR="00F344FD" w:rsidRPr="00E57AFF" w:rsidRDefault="00305AC8" w:rsidP="009616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 xml:space="preserve">Realizacja Programu Oczyszczania Kraju z Azbestu na lata 2009-2032, w tym: </w:t>
            </w:r>
          </w:p>
          <w:p w14:paraId="6CB312D4" w14:textId="77777777" w:rsidR="00F344FD" w:rsidRPr="00E57AFF" w:rsidRDefault="00305AC8" w:rsidP="009D00B1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 xml:space="preserve">finansowanie utrzymania i rozwoju technologicznego Bazy Azbestowej; </w:t>
            </w:r>
          </w:p>
          <w:p w14:paraId="2CE63871" w14:textId="77777777" w:rsidR="00F344FD" w:rsidRPr="00E57AFF" w:rsidRDefault="00305AC8" w:rsidP="009D00B1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>realizacja szkolenia e-learningowego z zakresu bezpiecznego postępowania i usuwania wyrobów zawierających azbest dla 10 tys. pracowników inspekcji pracy, inspekcji sanitarnej, nadzoru bud</w:t>
            </w:r>
            <w:r w:rsidRPr="00E57AFF">
              <w:rPr>
                <w:rFonts w:ascii="Arial" w:hAnsi="Arial" w:cs="Arial"/>
                <w:sz w:val="14"/>
                <w:szCs w:val="14"/>
              </w:rPr>
              <w:t>owlanego oraz urzędów gmin (umowa zawarta na lata 2019-2023);</w:t>
            </w:r>
          </w:p>
          <w:p w14:paraId="17101069" w14:textId="77777777" w:rsidR="00F344FD" w:rsidRPr="00E57AFF" w:rsidRDefault="00305AC8" w:rsidP="009D00B1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>wsparcie 109 jednostek samorządu terytorialnego w zakresie sporządzenia inwentaryzacji wyrobów azbestowych na terenie gmin i 5 jednostek na działania edukacyjno-informacyjne;</w:t>
            </w:r>
          </w:p>
          <w:p w14:paraId="5E5238F3" w14:textId="77777777" w:rsidR="00F344FD" w:rsidRPr="00E57AFF" w:rsidRDefault="00305AC8" w:rsidP="009D00B1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 xml:space="preserve">realizacja szkoleń </w:t>
            </w:r>
            <w:r w:rsidRPr="00E57AFF">
              <w:rPr>
                <w:rFonts w:ascii="Arial" w:hAnsi="Arial" w:cs="Arial"/>
                <w:sz w:val="14"/>
                <w:szCs w:val="14"/>
              </w:rPr>
              <w:t>stacjonarnych z wykorzystaniem wirtualnej rzeczywistości w zakresie bezpiecznego użytkowania wyrobów zawierających azbest dla 550 uczniów szkół ponadpodstawowych, kształcących w zawodach związanych z budownictwem (umowa zawarta na lata 2022-2024);</w:t>
            </w:r>
          </w:p>
          <w:p w14:paraId="135FB3F2" w14:textId="77777777" w:rsidR="00F344FD" w:rsidRPr="00E57AFF" w:rsidRDefault="00305AC8" w:rsidP="009D00B1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>realizac</w:t>
            </w:r>
            <w:r w:rsidRPr="00E57AFF">
              <w:rPr>
                <w:rFonts w:ascii="Arial" w:hAnsi="Arial" w:cs="Arial"/>
                <w:sz w:val="14"/>
                <w:szCs w:val="14"/>
              </w:rPr>
              <w:t>ja szkolenia e-learningowego nt. zagrożeń związanych z azbestem oraz zasadami usuwania i zabezpieczania wyrobów zawierających azbest dla uczniów szkół ponadpodstawowych, kształcących w zawodach związanych z budownictwem;</w:t>
            </w:r>
          </w:p>
          <w:p w14:paraId="59871372" w14:textId="77777777" w:rsidR="00F344FD" w:rsidRPr="00E57AFF" w:rsidRDefault="00305AC8" w:rsidP="009D00B1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E57AFF">
              <w:rPr>
                <w:rFonts w:ascii="Arial" w:hAnsi="Arial" w:cs="Arial"/>
                <w:sz w:val="14"/>
                <w:szCs w:val="14"/>
              </w:rPr>
              <w:t>zorganizowanie 3 posiedzeń Rady Pro</w:t>
            </w:r>
            <w:r w:rsidRPr="00E57AFF">
              <w:rPr>
                <w:rFonts w:ascii="Arial" w:hAnsi="Arial" w:cs="Arial"/>
                <w:sz w:val="14"/>
                <w:szCs w:val="14"/>
              </w:rPr>
              <w:t>gramowej Programu Oczyszczania Kraju z Azbestu na lata 2009-2032.</w:t>
            </w:r>
          </w:p>
        </w:tc>
      </w:tr>
    </w:tbl>
    <w:p w14:paraId="168858AB" w14:textId="77777777" w:rsidR="009345F6" w:rsidRPr="00E57AFF" w:rsidRDefault="00305AC8" w:rsidP="0096166F">
      <w:pPr>
        <w:spacing w:after="0" w:line="240" w:lineRule="auto"/>
        <w:rPr>
          <w:rFonts w:ascii="Arial-BoldMT" w:hAnsi="Arial-BoldMT" w:cs="Arial-BoldMT"/>
          <w:b/>
          <w:bCs/>
          <w:sz w:val="18"/>
          <w:szCs w:val="18"/>
          <w:lang w:eastAsia="pl-PL"/>
        </w:rPr>
      </w:pPr>
    </w:p>
    <w:p w14:paraId="07BE5C89" w14:textId="77777777" w:rsidR="009345F6" w:rsidRPr="00F344FD" w:rsidRDefault="00305AC8" w:rsidP="0096166F">
      <w:pPr>
        <w:spacing w:after="0" w:line="240" w:lineRule="auto"/>
        <w:ind w:left="709"/>
        <w:rPr>
          <w:rFonts w:ascii="Arial" w:hAnsi="Arial" w:cs="Arial"/>
        </w:rPr>
      </w:pPr>
      <w:r w:rsidRPr="00F344FD">
        <w:rPr>
          <w:rFonts w:ascii="Arial" w:hAnsi="Arial" w:cs="Arial"/>
          <w:b/>
          <w:bCs/>
          <w:sz w:val="18"/>
          <w:szCs w:val="18"/>
          <w:lang w:eastAsia="pl-PL"/>
        </w:rPr>
        <w:t>CZĘŚĆ D: Informacja dotycząca realizacji celów objętych planem działalności na rok 2022</w:t>
      </w:r>
    </w:p>
    <w:p w14:paraId="2CF0A107" w14:textId="77777777" w:rsidR="00573492" w:rsidRDefault="00305AC8" w:rsidP="004428AD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iCs/>
          <w:sz w:val="14"/>
          <w:szCs w:val="14"/>
          <w:lang w:eastAsia="pl-PL"/>
        </w:rPr>
      </w:pPr>
      <w:r w:rsidRPr="00F344FD">
        <w:rPr>
          <w:rFonts w:ascii="Arial" w:hAnsi="Arial" w:cs="Arial"/>
          <w:i/>
          <w:iCs/>
          <w:sz w:val="14"/>
          <w:szCs w:val="14"/>
          <w:lang w:eastAsia="pl-PL"/>
        </w:rPr>
        <w:t xml:space="preserve">(należy krótko opisać najważniejsze przyczyny, które wpłynęły na niezrealizowanie celów, w tym: </w:t>
      </w:r>
      <w:r w:rsidRPr="00F344FD">
        <w:rPr>
          <w:rFonts w:ascii="Arial" w:hAnsi="Arial" w:cs="Arial"/>
          <w:i/>
          <w:iCs/>
          <w:sz w:val="14"/>
          <w:szCs w:val="14"/>
          <w:lang w:eastAsia="pl-PL"/>
        </w:rPr>
        <w:t>wystąpienie istotnych różnic w planowanych i osiągniętych wartościach mierników lub zaniechanie zaplanowanych zadań lub podjęcie zadań innych</w:t>
      </w:r>
      <w:r>
        <w:rPr>
          <w:rFonts w:ascii="Arial" w:hAnsi="Arial" w:cs="Arial"/>
          <w:i/>
          <w:iCs/>
          <w:sz w:val="14"/>
          <w:szCs w:val="14"/>
          <w:lang w:eastAsia="pl-PL"/>
        </w:rPr>
        <w:t xml:space="preserve"> </w:t>
      </w:r>
      <w:r w:rsidRPr="00F344FD">
        <w:rPr>
          <w:rFonts w:ascii="Arial" w:hAnsi="Arial" w:cs="Arial"/>
          <w:i/>
          <w:iCs/>
          <w:sz w:val="14"/>
          <w:szCs w:val="14"/>
          <w:lang w:eastAsia="pl-PL"/>
        </w:rPr>
        <w:t>niż planowane)</w:t>
      </w:r>
    </w:p>
    <w:p w14:paraId="265E584B" w14:textId="77777777" w:rsidR="004428AD" w:rsidRPr="00F344FD" w:rsidRDefault="00305AC8" w:rsidP="0096166F">
      <w:pPr>
        <w:spacing w:after="0" w:line="240" w:lineRule="auto"/>
        <w:ind w:left="709"/>
        <w:rPr>
          <w:rFonts w:ascii="Arial" w:hAnsi="Arial" w:cs="Arial"/>
        </w:rPr>
      </w:pPr>
    </w:p>
    <w:p w14:paraId="0C6E0B6B" w14:textId="77777777" w:rsidR="001B3625" w:rsidRPr="00F344FD" w:rsidRDefault="00305AC8" w:rsidP="0096166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F344FD">
        <w:rPr>
          <w:rFonts w:ascii="Arial" w:hAnsi="Arial" w:cs="Arial"/>
          <w:b/>
          <w:bCs/>
          <w:sz w:val="18"/>
          <w:szCs w:val="18"/>
        </w:rPr>
        <w:t>Ad. c</w:t>
      </w:r>
      <w:r w:rsidRPr="00F344FD">
        <w:rPr>
          <w:rFonts w:ascii="Arial" w:hAnsi="Arial" w:cs="Arial"/>
          <w:b/>
          <w:bCs/>
          <w:sz w:val="18"/>
          <w:szCs w:val="18"/>
        </w:rPr>
        <w:t xml:space="preserve">zęść A. </w:t>
      </w:r>
    </w:p>
    <w:p w14:paraId="74B8B700" w14:textId="77777777" w:rsidR="00690305" w:rsidRPr="00F344FD" w:rsidRDefault="00305AC8" w:rsidP="0069030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F344FD">
        <w:rPr>
          <w:rFonts w:ascii="Arial" w:hAnsi="Arial" w:cs="Arial"/>
          <w:b/>
          <w:bCs/>
          <w:sz w:val="18"/>
          <w:szCs w:val="18"/>
        </w:rPr>
        <w:t>Cel 3 Wsparcie działań na rzecz umiędzynarodowienia polskiej gospodarki</w:t>
      </w:r>
    </w:p>
    <w:p w14:paraId="6D515E81" w14:textId="77777777" w:rsidR="00690305" w:rsidRPr="00F344FD" w:rsidRDefault="00305AC8" w:rsidP="0069030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344FD">
        <w:rPr>
          <w:rFonts w:ascii="Arial" w:hAnsi="Arial" w:cs="Arial"/>
          <w:sz w:val="18"/>
          <w:szCs w:val="18"/>
        </w:rPr>
        <w:t xml:space="preserve">Miernik realizacji celu: </w:t>
      </w:r>
      <w:r w:rsidRPr="00F344FD">
        <w:rPr>
          <w:rFonts w:ascii="Arial" w:hAnsi="Arial" w:cs="Arial"/>
          <w:b/>
          <w:bCs/>
          <w:sz w:val="18"/>
          <w:szCs w:val="18"/>
        </w:rPr>
        <w:t>Udział eksportu wyrobów wysokiej techniki w eksporcie ogółem</w:t>
      </w:r>
      <w:r w:rsidRPr="00F344FD">
        <w:rPr>
          <w:rFonts w:ascii="Arial" w:hAnsi="Arial" w:cs="Arial"/>
          <w:sz w:val="18"/>
          <w:szCs w:val="18"/>
        </w:rPr>
        <w:t>: Szacowana wartość miernika (7%) jest niższa od zakładanego poziomu (&gt;=10%). Jest to wynikiem wolniejszego wzrostu eksportu towarów hi-tech niż pozostałych produktów łącz</w:t>
      </w:r>
      <w:r w:rsidRPr="00F344FD">
        <w:rPr>
          <w:rFonts w:ascii="Arial" w:hAnsi="Arial" w:cs="Arial"/>
          <w:sz w:val="18"/>
          <w:szCs w:val="18"/>
        </w:rPr>
        <w:t>nie. Może to być konsekwencją m.in. intensyfikacji awersji do ryzyka przy podejmowaniu innowacyjnych projektów oraz większej skłonności przedsiębiorstw do gromadzenia oszczędności jako wynik zwiększenia niepewności co kształtowania się globalnej koniunktur</w:t>
      </w:r>
      <w:r w:rsidRPr="00F344FD">
        <w:rPr>
          <w:rFonts w:ascii="Arial" w:hAnsi="Arial" w:cs="Arial"/>
          <w:sz w:val="18"/>
          <w:szCs w:val="18"/>
        </w:rPr>
        <w:t>y w związku z pandemią i wojną.</w:t>
      </w:r>
    </w:p>
    <w:p w14:paraId="65A35D18" w14:textId="77777777" w:rsidR="00690305" w:rsidRPr="00F344FD" w:rsidRDefault="00305AC8" w:rsidP="0069030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344FD">
        <w:rPr>
          <w:rFonts w:ascii="Arial" w:hAnsi="Arial" w:cs="Arial"/>
          <w:sz w:val="18"/>
          <w:szCs w:val="18"/>
        </w:rPr>
        <w:lastRenderedPageBreak/>
        <w:t xml:space="preserve">Miernik realizacji celu: </w:t>
      </w:r>
      <w:r w:rsidRPr="00F344FD">
        <w:rPr>
          <w:rFonts w:ascii="Arial" w:hAnsi="Arial" w:cs="Arial"/>
          <w:b/>
          <w:bCs/>
          <w:sz w:val="18"/>
          <w:szCs w:val="18"/>
        </w:rPr>
        <w:t xml:space="preserve">Udział eksportu do krajów </w:t>
      </w:r>
      <w:r w:rsidRPr="00F344FD">
        <w:rPr>
          <w:rFonts w:ascii="Arial" w:hAnsi="Arial" w:cs="Arial"/>
          <w:b/>
          <w:bCs/>
          <w:sz w:val="18"/>
          <w:szCs w:val="18"/>
        </w:rPr>
        <w:t>s</w:t>
      </w:r>
      <w:r w:rsidRPr="00F344FD">
        <w:rPr>
          <w:rFonts w:ascii="Arial" w:hAnsi="Arial" w:cs="Arial"/>
          <w:b/>
          <w:bCs/>
          <w:sz w:val="18"/>
          <w:szCs w:val="18"/>
        </w:rPr>
        <w:t>poza UE w eksporcie ogółem</w:t>
      </w:r>
      <w:r w:rsidRPr="00F344FD">
        <w:rPr>
          <w:rFonts w:ascii="Arial" w:hAnsi="Arial" w:cs="Arial"/>
          <w:sz w:val="18"/>
          <w:szCs w:val="18"/>
        </w:rPr>
        <w:t>: Wartość miernika jest niższa (24%) od planowanego poziomu (&gt;=26%). Proces dywersyfikacji eksportu spowolnił w obliczu aktualnych wydarzeń na are</w:t>
      </w:r>
      <w:r w:rsidRPr="00F344FD">
        <w:rPr>
          <w:rFonts w:ascii="Arial" w:hAnsi="Arial" w:cs="Arial"/>
          <w:sz w:val="18"/>
          <w:szCs w:val="18"/>
        </w:rPr>
        <w:t xml:space="preserve">nie międzynarodowej. W obliczu dużej niepewności związanej zarówno z pandemią, jak i wojną w Ukrainie, eksporterzy są mniej skłonni do podejmowania ryzyka związanego z wychodzeniem na odległe rynki. </w:t>
      </w:r>
    </w:p>
    <w:p w14:paraId="473740A7" w14:textId="77777777" w:rsidR="00690305" w:rsidRPr="00F344FD" w:rsidRDefault="00305AC8" w:rsidP="0069030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DB825D4" w14:textId="77777777" w:rsidR="00ED705F" w:rsidRPr="00F344FD" w:rsidRDefault="00305AC8" w:rsidP="0096166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F344FD">
        <w:rPr>
          <w:rFonts w:ascii="Arial" w:hAnsi="Arial" w:cs="Arial"/>
          <w:b/>
          <w:bCs/>
          <w:sz w:val="18"/>
          <w:szCs w:val="18"/>
        </w:rPr>
        <w:t>Cel 4 Kształtowanie lepszych warunków dla wzrostu efekt</w:t>
      </w:r>
      <w:r w:rsidRPr="00F344FD">
        <w:rPr>
          <w:rFonts w:ascii="Arial" w:hAnsi="Arial" w:cs="Arial"/>
          <w:b/>
          <w:bCs/>
          <w:sz w:val="18"/>
          <w:szCs w:val="18"/>
        </w:rPr>
        <w:t>ywności inwestycji</w:t>
      </w:r>
    </w:p>
    <w:p w14:paraId="0C9003B8" w14:textId="77777777" w:rsidR="00690305" w:rsidRPr="00F344FD" w:rsidRDefault="00305AC8" w:rsidP="0069030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344FD">
        <w:rPr>
          <w:rFonts w:ascii="Arial" w:hAnsi="Arial" w:cs="Arial"/>
          <w:sz w:val="18"/>
          <w:szCs w:val="18"/>
        </w:rPr>
        <w:t xml:space="preserve">Miernik realizacji celu: </w:t>
      </w:r>
      <w:r w:rsidRPr="00F344FD">
        <w:rPr>
          <w:rFonts w:ascii="Arial" w:hAnsi="Arial" w:cs="Arial"/>
          <w:b/>
          <w:bCs/>
          <w:sz w:val="18"/>
          <w:szCs w:val="18"/>
        </w:rPr>
        <w:t>Stopa inwestycji</w:t>
      </w:r>
      <w:r w:rsidRPr="00F344FD">
        <w:rPr>
          <w:rFonts w:ascii="Arial" w:hAnsi="Arial" w:cs="Arial"/>
          <w:sz w:val="18"/>
          <w:szCs w:val="18"/>
        </w:rPr>
        <w:t xml:space="preserve">: Wartość miernika (16,8%) była niższa od zakładanego (&gt;=18%). Niezrealizowanie wskaźnika należy wiązać ze zwiększoną niepewnością związaną z wybuchem wojny, jak i obniżoną akcją </w:t>
      </w:r>
      <w:r w:rsidRPr="00F344FD">
        <w:rPr>
          <w:rFonts w:ascii="Arial" w:hAnsi="Arial" w:cs="Arial"/>
          <w:sz w:val="18"/>
          <w:szCs w:val="18"/>
        </w:rPr>
        <w:t>kredytową, będącą skutkiem zaostrzenia polityki monetarnej w odpowiedzi na inflację. Skala zaburzeń, wielość kanałów wpływu oraz proces dostosowań utrudnia jednak interpretację wskaźnika dla konkretnego roku. Np. nadzwyczajnie wysoki wzrost zapasów z przeł</w:t>
      </w:r>
      <w:r w:rsidRPr="00F344FD">
        <w:rPr>
          <w:rFonts w:ascii="Arial" w:hAnsi="Arial" w:cs="Arial"/>
          <w:sz w:val="18"/>
          <w:szCs w:val="18"/>
        </w:rPr>
        <w:t>omu 2021 i 2022 roku także obniżyły wartość wskaźnika inwestycji i trudno wciąż określić, na ile to oznaka zmian strukturalnych, a na ile zjawisko przejściowe.</w:t>
      </w:r>
    </w:p>
    <w:p w14:paraId="0BEB6B2F" w14:textId="77777777" w:rsidR="00ED705F" w:rsidRPr="00F344FD" w:rsidRDefault="00305AC8" w:rsidP="0096166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344FD">
        <w:rPr>
          <w:rFonts w:ascii="Arial" w:hAnsi="Arial" w:cs="Arial"/>
          <w:sz w:val="18"/>
          <w:szCs w:val="18"/>
        </w:rPr>
        <w:t xml:space="preserve">Miernik realizacji celu: </w:t>
      </w:r>
      <w:r w:rsidRPr="00F344FD">
        <w:rPr>
          <w:rFonts w:ascii="Arial" w:hAnsi="Arial" w:cs="Arial"/>
          <w:b/>
          <w:bCs/>
          <w:sz w:val="18"/>
          <w:szCs w:val="18"/>
        </w:rPr>
        <w:t>Liczba mieszkań, które w danym roku zostały objęte rządowymi programami</w:t>
      </w:r>
      <w:r w:rsidRPr="00F344FD">
        <w:rPr>
          <w:rFonts w:ascii="Arial" w:hAnsi="Arial" w:cs="Arial"/>
          <w:b/>
          <w:bCs/>
          <w:sz w:val="18"/>
          <w:szCs w:val="18"/>
        </w:rPr>
        <w:t xml:space="preserve"> wsparcia budownictwa mieszkaniowego</w:t>
      </w:r>
      <w:r w:rsidRPr="00F344FD">
        <w:rPr>
          <w:rFonts w:ascii="Arial" w:hAnsi="Arial" w:cs="Arial"/>
          <w:sz w:val="18"/>
          <w:szCs w:val="18"/>
        </w:rPr>
        <w:t xml:space="preserve"> osiągnął wartość 41.484 szt., co stanowi 72% planu miernika (57.700 szt.).</w:t>
      </w:r>
    </w:p>
    <w:p w14:paraId="617BAC89" w14:textId="77777777" w:rsidR="00ED705F" w:rsidRPr="00F344FD" w:rsidRDefault="00305AC8" w:rsidP="0096166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344FD">
        <w:rPr>
          <w:rFonts w:ascii="Arial" w:hAnsi="Arial" w:cs="Arial"/>
          <w:sz w:val="18"/>
          <w:szCs w:val="18"/>
        </w:rPr>
        <w:t>Zaplanowano, że wartość miernika uwzględni liczbę mieszkań objętych:</w:t>
      </w:r>
    </w:p>
    <w:p w14:paraId="6096E207" w14:textId="77777777" w:rsidR="00ED705F" w:rsidRPr="00F344FD" w:rsidRDefault="00305AC8" w:rsidP="0096166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344FD">
        <w:rPr>
          <w:rFonts w:ascii="Arial" w:hAnsi="Arial" w:cs="Arial"/>
          <w:sz w:val="18"/>
          <w:szCs w:val="18"/>
        </w:rPr>
        <w:t>1) przedsięwzięciami termomodernizacyjnymi i remontowymi,</w:t>
      </w:r>
    </w:p>
    <w:p w14:paraId="176A13B7" w14:textId="77777777" w:rsidR="00ED705F" w:rsidRPr="00F344FD" w:rsidRDefault="00305AC8" w:rsidP="0096166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344FD">
        <w:rPr>
          <w:rFonts w:ascii="Arial" w:hAnsi="Arial" w:cs="Arial"/>
          <w:sz w:val="18"/>
          <w:szCs w:val="18"/>
        </w:rPr>
        <w:t>2) dopłatami w za</w:t>
      </w:r>
      <w:r w:rsidRPr="00F344FD">
        <w:rPr>
          <w:rFonts w:ascii="Arial" w:hAnsi="Arial" w:cs="Arial"/>
          <w:sz w:val="18"/>
          <w:szCs w:val="18"/>
        </w:rPr>
        <w:t>kresie społecznego budownictwa czynszowego (SBC),</w:t>
      </w:r>
    </w:p>
    <w:p w14:paraId="5B831FE8" w14:textId="77777777" w:rsidR="00ED705F" w:rsidRPr="00F344FD" w:rsidRDefault="00305AC8" w:rsidP="0096166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344FD">
        <w:rPr>
          <w:rFonts w:ascii="Arial" w:hAnsi="Arial" w:cs="Arial"/>
          <w:sz w:val="18"/>
          <w:szCs w:val="18"/>
        </w:rPr>
        <w:t>3) bezzwrotnym wsparciem w zakresie budownictwa socjalnego i komunalnego (BSK),</w:t>
      </w:r>
    </w:p>
    <w:p w14:paraId="506BEB9C" w14:textId="77777777" w:rsidR="00ED705F" w:rsidRPr="00F344FD" w:rsidRDefault="00305AC8" w:rsidP="0096166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344FD">
        <w:rPr>
          <w:rFonts w:ascii="Arial" w:hAnsi="Arial" w:cs="Arial"/>
          <w:sz w:val="18"/>
          <w:szCs w:val="18"/>
        </w:rPr>
        <w:t>4) dopłatami do czynszu w ramach rządowego programu „Mieszkanie na Start (MnS),</w:t>
      </w:r>
    </w:p>
    <w:p w14:paraId="573AA1D4" w14:textId="77777777" w:rsidR="00ED705F" w:rsidRPr="00F344FD" w:rsidRDefault="00305AC8" w:rsidP="0096166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344FD">
        <w:rPr>
          <w:rFonts w:ascii="Arial" w:hAnsi="Arial" w:cs="Arial"/>
          <w:sz w:val="18"/>
          <w:szCs w:val="18"/>
        </w:rPr>
        <w:t xml:space="preserve">5) </w:t>
      </w:r>
      <w:bookmarkStart w:id="5" w:name="_Hlk131170141"/>
      <w:r w:rsidRPr="00F344FD">
        <w:rPr>
          <w:rFonts w:ascii="Arial" w:hAnsi="Arial" w:cs="Arial"/>
          <w:sz w:val="18"/>
          <w:szCs w:val="18"/>
        </w:rPr>
        <w:t>inwestycjami w ramach Krajowego Planu Odbud</w:t>
      </w:r>
      <w:r w:rsidRPr="00F344FD">
        <w:rPr>
          <w:rFonts w:ascii="Arial" w:hAnsi="Arial" w:cs="Arial"/>
          <w:sz w:val="18"/>
          <w:szCs w:val="18"/>
        </w:rPr>
        <w:t>owy i Zwiększania Odporności: B.3.5.1 „Inwestycje w energooszczędne budownictwo mieszkaniowe dla gospodarstw domowych o niskich i średnich dochodach” oraz B1.1.2. „Wymiana źródeł ciepła i poprawa efektywności energetycznej w budynkach mieszkalnych, w częśc</w:t>
      </w:r>
      <w:r w:rsidRPr="00F344FD">
        <w:rPr>
          <w:rFonts w:ascii="Arial" w:hAnsi="Arial" w:cs="Arial"/>
          <w:sz w:val="18"/>
          <w:szCs w:val="18"/>
        </w:rPr>
        <w:t>i dotyczącej budynków wielorodzinnych”</w:t>
      </w:r>
    </w:p>
    <w:p w14:paraId="7F5F19E7" w14:textId="77777777" w:rsidR="009345F6" w:rsidRPr="00F344FD" w:rsidRDefault="00305AC8" w:rsidP="0096166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344FD">
        <w:rPr>
          <w:rFonts w:ascii="Arial" w:hAnsi="Arial" w:cs="Arial"/>
          <w:sz w:val="18"/>
          <w:szCs w:val="18"/>
        </w:rPr>
        <w:t xml:space="preserve">Z uwagi na przesunięcie realizacji zadań w ramach KPO na 2023 </w:t>
      </w:r>
      <w:bookmarkEnd w:id="5"/>
      <w:r w:rsidRPr="00F344FD">
        <w:rPr>
          <w:rFonts w:ascii="Arial" w:hAnsi="Arial" w:cs="Arial"/>
          <w:sz w:val="18"/>
          <w:szCs w:val="18"/>
        </w:rPr>
        <w:t>r. wartość miernika planowego do osiągnięcia w 2022 r. nie została w pełni osiągnięta.</w:t>
      </w:r>
    </w:p>
    <w:p w14:paraId="7E71B597" w14:textId="77777777" w:rsidR="009345F6" w:rsidRPr="00F344FD" w:rsidRDefault="00305AC8" w:rsidP="0096166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B5059AA" w14:textId="77777777" w:rsidR="001B3625" w:rsidRPr="00F344FD" w:rsidRDefault="00305AC8" w:rsidP="0096166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F344FD">
        <w:rPr>
          <w:rFonts w:ascii="Arial" w:hAnsi="Arial" w:cs="Arial"/>
          <w:b/>
          <w:bCs/>
          <w:sz w:val="18"/>
          <w:szCs w:val="18"/>
        </w:rPr>
        <w:t>Ad. c</w:t>
      </w:r>
      <w:r w:rsidRPr="00F344FD">
        <w:rPr>
          <w:rFonts w:ascii="Arial" w:hAnsi="Arial" w:cs="Arial"/>
          <w:b/>
          <w:bCs/>
          <w:sz w:val="18"/>
          <w:szCs w:val="18"/>
        </w:rPr>
        <w:t xml:space="preserve">zęść B. </w:t>
      </w:r>
    </w:p>
    <w:p w14:paraId="048CB9AF" w14:textId="77777777" w:rsidR="00ED705F" w:rsidRPr="00F344FD" w:rsidRDefault="00305AC8" w:rsidP="0096166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F344FD">
        <w:rPr>
          <w:rFonts w:ascii="Arial" w:hAnsi="Arial" w:cs="Arial"/>
          <w:b/>
          <w:bCs/>
          <w:sz w:val="18"/>
          <w:szCs w:val="18"/>
        </w:rPr>
        <w:t>Cel 2 w zakresie budżetu zadaniowego - zadanie 7.1.</w:t>
      </w:r>
    </w:p>
    <w:p w14:paraId="25BC29D8" w14:textId="77777777" w:rsidR="009345F6" w:rsidRPr="00F344FD" w:rsidRDefault="00305AC8" w:rsidP="0096166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344FD">
        <w:rPr>
          <w:rFonts w:ascii="Arial" w:hAnsi="Arial" w:cs="Arial"/>
          <w:sz w:val="18"/>
          <w:szCs w:val="18"/>
        </w:rPr>
        <w:t>M</w:t>
      </w:r>
      <w:r w:rsidRPr="00F344FD">
        <w:rPr>
          <w:rFonts w:ascii="Arial" w:hAnsi="Arial" w:cs="Arial"/>
          <w:sz w:val="18"/>
          <w:szCs w:val="18"/>
        </w:rPr>
        <w:t xml:space="preserve">iernik: Liczba nowo wybudowanych mieszkań na 1.000 mieszkańców. Plan wynosił 5,8 szt. Osiągnięta wartość miernika wynosi 6,3 szt. Wykonanie wskaźnika sięgnęło 109%, przekraczając wartość planowaną o 0,5. Wykonanie to osiągnięto przy rekordowej w ostatnich </w:t>
      </w:r>
      <w:r w:rsidRPr="00F344FD">
        <w:rPr>
          <w:rFonts w:ascii="Arial" w:hAnsi="Arial" w:cs="Arial"/>
          <w:sz w:val="18"/>
          <w:szCs w:val="18"/>
        </w:rPr>
        <w:t>latach liczbie mieszkań oddanych do użytkowania (największa po 1979 r.). Rozbieżność między wartością planowaną a wykonaną miernika wynika przede wszystkim ze skutków pandemii, która w 2020 r. spowodowała wstrzymanie przez inwestorów części prac budowlanyc</w:t>
      </w:r>
      <w:r w:rsidRPr="00F344FD">
        <w:rPr>
          <w:rFonts w:ascii="Arial" w:hAnsi="Arial" w:cs="Arial"/>
          <w:sz w:val="18"/>
          <w:szCs w:val="18"/>
        </w:rPr>
        <w:t>h przy nowych projektach i przesunięcie terminu ich realizacji na 2022 rok.</w:t>
      </w:r>
    </w:p>
    <w:p w14:paraId="3E9E10F2" w14:textId="77777777" w:rsidR="00E13722" w:rsidRPr="00F344FD" w:rsidRDefault="00305AC8" w:rsidP="0096166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0FCE6B6" w14:textId="77777777" w:rsidR="00E13722" w:rsidRPr="00F344FD" w:rsidRDefault="00305AC8" w:rsidP="0096166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344FD">
        <w:rPr>
          <w:rFonts w:ascii="Arial" w:hAnsi="Arial" w:cs="Arial"/>
          <w:sz w:val="18"/>
          <w:szCs w:val="18"/>
        </w:rPr>
        <w:t xml:space="preserve">Uwaga: Podano wstępne wartości ww. mierników handlowych za 2022 r. Ostateczne dane GUS opublikuje na przełomie lipca i sierpnia 2023 r. Podobnie dane z rachunków </w:t>
      </w:r>
      <w:r w:rsidRPr="00F344FD">
        <w:rPr>
          <w:rFonts w:ascii="Arial" w:hAnsi="Arial" w:cs="Arial"/>
          <w:sz w:val="18"/>
          <w:szCs w:val="18"/>
        </w:rPr>
        <w:t>narodowych (wartość dodana, stopa inwestycji, PKB per capita, produktywność) to dane wstępne, będą one podlegały rewizjom.</w:t>
      </w:r>
    </w:p>
    <w:p w14:paraId="112BA2F2" w14:textId="77777777" w:rsidR="009345F6" w:rsidRPr="00F344FD" w:rsidRDefault="00305AC8" w:rsidP="0096166F">
      <w:pPr>
        <w:spacing w:after="0" w:line="240" w:lineRule="auto"/>
        <w:rPr>
          <w:rFonts w:ascii="Arial" w:hAnsi="Arial" w:cs="Arial"/>
        </w:rPr>
      </w:pPr>
    </w:p>
    <w:p w14:paraId="5216D4B0" w14:textId="77777777" w:rsidR="00573492" w:rsidRPr="00F344FD" w:rsidRDefault="00305AC8" w:rsidP="0096166F">
      <w:pPr>
        <w:spacing w:after="0" w:line="240" w:lineRule="auto"/>
        <w:rPr>
          <w:rFonts w:ascii="Arial" w:hAnsi="Arial" w:cs="Arial"/>
        </w:rPr>
      </w:pPr>
    </w:p>
    <w:p w14:paraId="50EA354F" w14:textId="77777777" w:rsidR="00182143" w:rsidRPr="00F344FD" w:rsidRDefault="00305AC8" w:rsidP="0096166F">
      <w:pPr>
        <w:spacing w:after="0" w:line="240" w:lineRule="auto"/>
        <w:rPr>
          <w:rFonts w:ascii="Arial" w:hAnsi="Arial" w:cs="Arial"/>
          <w:sz w:val="20"/>
        </w:rPr>
      </w:pPr>
      <w:r w:rsidRPr="00F344FD">
        <w:rPr>
          <w:rFonts w:ascii="Arial" w:hAnsi="Arial" w:cs="Arial"/>
        </w:rPr>
        <w:tab/>
      </w:r>
      <w:r w:rsidRPr="00F344FD">
        <w:rPr>
          <w:rFonts w:ascii="Arial" w:hAnsi="Arial" w:cs="Arial"/>
          <w:sz w:val="20"/>
        </w:rPr>
        <w:t xml:space="preserve">Warszawa, </w:t>
      </w:r>
      <w:bookmarkStart w:id="6" w:name="ezdDataPodpisu"/>
      <w:r w:rsidRPr="00F344FD">
        <w:rPr>
          <w:rFonts w:ascii="Arial" w:hAnsi="Arial" w:cs="Arial"/>
          <w:sz w:val="20"/>
        </w:rPr>
        <w:t>14 kwietnia 2023</w:t>
      </w:r>
      <w:bookmarkEnd w:id="6"/>
      <w:r w:rsidRPr="00F344FD">
        <w:rPr>
          <w:rFonts w:ascii="Arial" w:hAnsi="Arial" w:cs="Arial"/>
          <w:sz w:val="20"/>
        </w:rPr>
        <w:t xml:space="preserve"> r.</w:t>
      </w:r>
    </w:p>
    <w:p w14:paraId="440BFB94" w14:textId="77777777" w:rsidR="00182143" w:rsidRPr="00F344FD" w:rsidRDefault="00305AC8" w:rsidP="0096166F">
      <w:pPr>
        <w:spacing w:after="0" w:line="240" w:lineRule="auto"/>
        <w:rPr>
          <w:rFonts w:ascii="Arial" w:hAnsi="Arial" w:cs="Arial"/>
          <w:sz w:val="20"/>
        </w:rPr>
      </w:pPr>
    </w:p>
    <w:p w14:paraId="1ABF3B7A" w14:textId="77777777" w:rsidR="00182143" w:rsidRPr="00F344FD" w:rsidRDefault="00305AC8" w:rsidP="0096166F">
      <w:pPr>
        <w:spacing w:after="0" w:line="240" w:lineRule="auto"/>
        <w:ind w:left="5670"/>
        <w:rPr>
          <w:rFonts w:ascii="Arial" w:hAnsi="Arial" w:cs="Arial"/>
          <w:sz w:val="20"/>
        </w:rPr>
      </w:pPr>
      <w:r w:rsidRPr="00F344FD">
        <w:rPr>
          <w:rFonts w:ascii="Arial" w:hAnsi="Arial" w:cs="Arial"/>
          <w:sz w:val="20"/>
        </w:rPr>
        <w:tab/>
      </w:r>
      <w:r w:rsidRPr="00F344FD">
        <w:rPr>
          <w:rFonts w:ascii="Arial" w:hAnsi="Arial" w:cs="Arial"/>
          <w:sz w:val="20"/>
        </w:rPr>
        <w:tab/>
      </w:r>
      <w:r w:rsidRPr="00F344FD">
        <w:rPr>
          <w:rFonts w:ascii="Arial" w:hAnsi="Arial" w:cs="Arial"/>
          <w:sz w:val="20"/>
        </w:rPr>
        <w:tab/>
      </w:r>
      <w:r w:rsidRPr="00F344FD">
        <w:rPr>
          <w:rFonts w:ascii="Arial" w:hAnsi="Arial" w:cs="Arial"/>
          <w:sz w:val="20"/>
        </w:rPr>
        <w:tab/>
      </w:r>
      <w:r w:rsidRPr="00F344FD">
        <w:rPr>
          <w:rFonts w:ascii="Arial" w:hAnsi="Arial" w:cs="Arial"/>
          <w:sz w:val="20"/>
        </w:rPr>
        <w:tab/>
      </w:r>
      <w:r w:rsidRPr="00F344FD">
        <w:rPr>
          <w:rFonts w:ascii="Arial" w:hAnsi="Arial" w:cs="Arial"/>
          <w:sz w:val="20"/>
        </w:rPr>
        <w:tab/>
      </w:r>
      <w:r w:rsidRPr="00F344FD">
        <w:rPr>
          <w:rFonts w:ascii="Arial" w:hAnsi="Arial" w:cs="Arial"/>
          <w:sz w:val="20"/>
        </w:rPr>
        <w:tab/>
      </w:r>
      <w:r w:rsidRPr="00F344FD">
        <w:rPr>
          <w:rFonts w:ascii="Arial" w:hAnsi="Arial" w:cs="Arial"/>
          <w:sz w:val="20"/>
        </w:rPr>
        <w:tab/>
      </w:r>
      <w:r w:rsidRPr="00F344FD">
        <w:rPr>
          <w:rFonts w:ascii="Arial" w:hAnsi="Arial" w:cs="Arial"/>
          <w:sz w:val="20"/>
        </w:rPr>
        <w:tab/>
      </w:r>
      <w:r w:rsidRPr="00F344FD">
        <w:rPr>
          <w:rFonts w:ascii="Arial" w:hAnsi="Arial" w:cs="Arial"/>
          <w:sz w:val="20"/>
        </w:rPr>
        <w:tab/>
      </w:r>
      <w:r w:rsidRPr="00F344FD">
        <w:rPr>
          <w:rFonts w:ascii="Arial" w:hAnsi="Arial" w:cs="Arial"/>
          <w:sz w:val="20"/>
        </w:rPr>
        <w:tab/>
      </w:r>
      <w:r w:rsidRPr="00F344FD">
        <w:rPr>
          <w:rFonts w:ascii="Arial" w:hAnsi="Arial" w:cs="Arial"/>
          <w:sz w:val="20"/>
        </w:rPr>
        <w:tab/>
      </w:r>
      <w:r w:rsidRPr="00F344FD">
        <w:rPr>
          <w:rFonts w:ascii="Arial" w:hAnsi="Arial" w:cs="Arial"/>
          <w:sz w:val="20"/>
        </w:rPr>
        <w:tab/>
      </w:r>
      <w:r w:rsidRPr="00F344FD">
        <w:rPr>
          <w:rFonts w:ascii="Arial" w:hAnsi="Arial" w:cs="Arial"/>
          <w:sz w:val="20"/>
        </w:rPr>
        <w:tab/>
      </w:r>
      <w:r w:rsidRPr="00F344FD">
        <w:rPr>
          <w:rFonts w:ascii="Arial" w:hAnsi="Arial" w:cs="Arial"/>
          <w:sz w:val="20"/>
        </w:rPr>
        <w:tab/>
      </w:r>
      <w:r w:rsidRPr="00F344FD">
        <w:rPr>
          <w:rFonts w:ascii="Arial" w:hAnsi="Arial" w:cs="Arial"/>
          <w:sz w:val="20"/>
        </w:rPr>
        <w:tab/>
      </w:r>
      <w:r w:rsidRPr="00F344FD">
        <w:rPr>
          <w:rFonts w:ascii="Arial" w:hAnsi="Arial" w:cs="Arial"/>
          <w:sz w:val="20"/>
        </w:rPr>
        <w:tab/>
      </w:r>
      <w:r w:rsidRPr="00F344FD">
        <w:rPr>
          <w:rFonts w:ascii="Arial" w:hAnsi="Arial" w:cs="Arial"/>
          <w:sz w:val="20"/>
        </w:rPr>
        <w:tab/>
      </w:r>
      <w:r w:rsidRPr="00F344FD">
        <w:rPr>
          <w:rFonts w:ascii="Arial" w:hAnsi="Arial" w:cs="Arial"/>
          <w:sz w:val="20"/>
        </w:rPr>
        <w:tab/>
      </w:r>
      <w:bookmarkStart w:id="7" w:name="ezdPracownikNazwa"/>
      <w:r w:rsidRPr="00F344FD">
        <w:rPr>
          <w:rFonts w:ascii="Arial" w:hAnsi="Arial" w:cs="Arial"/>
          <w:sz w:val="20"/>
        </w:rPr>
        <w:t>Waldemar Buda</w:t>
      </w:r>
      <w:bookmarkEnd w:id="7"/>
    </w:p>
    <w:p w14:paraId="35598193" w14:textId="77777777" w:rsidR="00182143" w:rsidRPr="00F344FD" w:rsidRDefault="00305AC8" w:rsidP="0096166F">
      <w:pPr>
        <w:spacing w:after="0" w:line="240" w:lineRule="auto"/>
        <w:ind w:left="5670"/>
        <w:rPr>
          <w:rFonts w:ascii="Arial" w:hAnsi="Arial" w:cs="Arial"/>
          <w:sz w:val="20"/>
        </w:rPr>
      </w:pPr>
      <w:bookmarkStart w:id="8" w:name="ezdPracownikStanowisko"/>
      <w:r w:rsidRPr="00F344FD">
        <w:rPr>
          <w:rFonts w:ascii="Arial" w:hAnsi="Arial" w:cs="Arial"/>
          <w:sz w:val="20"/>
        </w:rPr>
        <w:tab/>
      </w:r>
      <w:r w:rsidRPr="00F344FD">
        <w:rPr>
          <w:rFonts w:ascii="Arial" w:hAnsi="Arial" w:cs="Arial"/>
          <w:sz w:val="20"/>
        </w:rPr>
        <w:tab/>
      </w:r>
      <w:r w:rsidRPr="00F344FD">
        <w:rPr>
          <w:rFonts w:ascii="Arial" w:hAnsi="Arial" w:cs="Arial"/>
          <w:sz w:val="20"/>
        </w:rPr>
        <w:tab/>
      </w:r>
      <w:r w:rsidRPr="00F344FD">
        <w:rPr>
          <w:rFonts w:ascii="Arial" w:hAnsi="Arial" w:cs="Arial"/>
          <w:sz w:val="20"/>
        </w:rPr>
        <w:tab/>
      </w:r>
      <w:r w:rsidRPr="00F344FD">
        <w:rPr>
          <w:rFonts w:ascii="Arial" w:hAnsi="Arial" w:cs="Arial"/>
          <w:sz w:val="20"/>
        </w:rPr>
        <w:tab/>
      </w:r>
      <w:r w:rsidRPr="00F344FD">
        <w:rPr>
          <w:rFonts w:ascii="Arial" w:hAnsi="Arial" w:cs="Arial"/>
          <w:sz w:val="20"/>
        </w:rPr>
        <w:tab/>
        <w:t>$stanowisko</w:t>
      </w:r>
      <w:bookmarkEnd w:id="8"/>
    </w:p>
    <w:p w14:paraId="45CCBE77" w14:textId="77777777" w:rsidR="00182143" w:rsidRPr="00F344FD" w:rsidRDefault="00305AC8" w:rsidP="0096166F">
      <w:pPr>
        <w:spacing w:after="0" w:line="240" w:lineRule="auto"/>
        <w:ind w:left="5670"/>
        <w:rPr>
          <w:rFonts w:ascii="Arial" w:hAnsi="Arial" w:cs="Arial"/>
          <w:sz w:val="20"/>
        </w:rPr>
      </w:pPr>
      <w:bookmarkStart w:id="9" w:name="ezdPracownikAtrybut3"/>
      <w:r w:rsidRPr="00F344FD">
        <w:rPr>
          <w:rFonts w:ascii="Arial" w:hAnsi="Arial" w:cs="Arial"/>
          <w:sz w:val="20"/>
        </w:rPr>
        <w:tab/>
      </w:r>
      <w:r w:rsidRPr="00F344FD">
        <w:rPr>
          <w:rFonts w:ascii="Arial" w:hAnsi="Arial" w:cs="Arial"/>
          <w:sz w:val="20"/>
        </w:rPr>
        <w:tab/>
      </w:r>
      <w:r w:rsidRPr="00F344FD">
        <w:rPr>
          <w:rFonts w:ascii="Arial" w:hAnsi="Arial" w:cs="Arial"/>
          <w:sz w:val="20"/>
        </w:rPr>
        <w:tab/>
      </w:r>
      <w:r w:rsidRPr="00F344FD">
        <w:rPr>
          <w:rFonts w:ascii="Arial" w:hAnsi="Arial" w:cs="Arial"/>
          <w:sz w:val="20"/>
        </w:rPr>
        <w:tab/>
      </w:r>
      <w:r w:rsidRPr="00F344FD">
        <w:rPr>
          <w:rFonts w:ascii="Arial" w:hAnsi="Arial" w:cs="Arial"/>
          <w:sz w:val="20"/>
        </w:rPr>
        <w:tab/>
      </w:r>
      <w:r w:rsidRPr="00F344FD">
        <w:rPr>
          <w:rFonts w:ascii="Arial" w:hAnsi="Arial" w:cs="Arial"/>
          <w:sz w:val="20"/>
        </w:rPr>
        <w:tab/>
        <w:t>$informacja o podpisie</w:t>
      </w:r>
      <w:bookmarkEnd w:id="9"/>
    </w:p>
    <w:p w14:paraId="5AB3C1CE" w14:textId="77777777" w:rsidR="00182143" w:rsidRPr="00F344FD" w:rsidRDefault="00305AC8" w:rsidP="0096166F">
      <w:pPr>
        <w:spacing w:after="0" w:line="240" w:lineRule="auto"/>
        <w:rPr>
          <w:rFonts w:ascii="Arial" w:hAnsi="Arial" w:cs="Arial"/>
          <w:sz w:val="20"/>
        </w:rPr>
      </w:pPr>
    </w:p>
    <w:p w14:paraId="3D1EEF3A" w14:textId="77777777" w:rsidR="001B218E" w:rsidRPr="00F344FD" w:rsidRDefault="00305AC8" w:rsidP="0096166F">
      <w:pPr>
        <w:spacing w:after="0" w:line="240" w:lineRule="auto"/>
        <w:rPr>
          <w:rFonts w:ascii="Arial" w:hAnsi="Arial" w:cs="Arial"/>
        </w:rPr>
      </w:pPr>
      <w:r w:rsidRPr="00F344FD">
        <w:rPr>
          <w:rFonts w:ascii="Arial" w:hAnsi="Arial" w:cs="Arial"/>
        </w:rPr>
        <w:tab/>
      </w:r>
      <w:r w:rsidRPr="00F344FD">
        <w:rPr>
          <w:rFonts w:ascii="Arial" w:hAnsi="Arial" w:cs="Arial"/>
        </w:rPr>
        <w:tab/>
      </w:r>
      <w:r w:rsidRPr="00F344FD">
        <w:rPr>
          <w:rFonts w:ascii="Arial" w:hAnsi="Arial" w:cs="Arial"/>
        </w:rPr>
        <w:tab/>
      </w:r>
      <w:r w:rsidRPr="00F344FD">
        <w:rPr>
          <w:rFonts w:ascii="Arial" w:hAnsi="Arial" w:cs="Arial"/>
        </w:rPr>
        <w:tab/>
      </w:r>
      <w:r w:rsidRPr="00F344FD">
        <w:rPr>
          <w:rFonts w:ascii="Arial" w:hAnsi="Arial" w:cs="Arial"/>
        </w:rPr>
        <w:tab/>
      </w:r>
      <w:r w:rsidRPr="00F344FD">
        <w:rPr>
          <w:rFonts w:ascii="Arial" w:hAnsi="Arial" w:cs="Arial"/>
        </w:rPr>
        <w:tab/>
      </w:r>
      <w:r w:rsidRPr="00F344FD">
        <w:rPr>
          <w:rFonts w:ascii="Arial" w:hAnsi="Arial" w:cs="Arial"/>
        </w:rPr>
        <w:tab/>
      </w:r>
    </w:p>
    <w:sectPr w:rsidR="001B218E" w:rsidRPr="00F344FD" w:rsidSect="004B0AA0">
      <w:headerReference w:type="default" r:id="rId12"/>
      <w:footerReference w:type="default" r:id="rId13"/>
      <w:pgSz w:w="16838" w:h="11906" w:orient="landscape"/>
      <w:pgMar w:top="567" w:right="720" w:bottom="284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FF143" w14:textId="77777777" w:rsidR="00000000" w:rsidRDefault="00305AC8">
      <w:pPr>
        <w:spacing w:after="0" w:line="240" w:lineRule="auto"/>
      </w:pPr>
      <w:r>
        <w:separator/>
      </w:r>
    </w:p>
  </w:endnote>
  <w:endnote w:type="continuationSeparator" w:id="0">
    <w:p w14:paraId="68C96E60" w14:textId="77777777" w:rsidR="00000000" w:rsidRDefault="0030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tium Book Bas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8D6DD" w14:textId="77777777" w:rsidR="000F564A" w:rsidRPr="00C3456D" w:rsidRDefault="00305AC8">
    <w:pPr>
      <w:pStyle w:val="Stopka"/>
      <w:jc w:val="right"/>
      <w:rPr>
        <w:rFonts w:ascii="Arial" w:hAnsi="Arial" w:cs="Arial"/>
        <w:i/>
        <w:sz w:val="12"/>
        <w:szCs w:val="12"/>
      </w:rPr>
    </w:pPr>
    <w:r w:rsidRPr="00C3456D">
      <w:rPr>
        <w:rFonts w:ascii="Arial" w:hAnsi="Arial" w:cs="Arial"/>
        <w:i/>
        <w:sz w:val="12"/>
        <w:szCs w:val="12"/>
      </w:rPr>
      <w:fldChar w:fldCharType="begin"/>
    </w:r>
    <w:r w:rsidRPr="00C3456D">
      <w:rPr>
        <w:rFonts w:ascii="Arial" w:hAnsi="Arial" w:cs="Arial"/>
        <w:i/>
        <w:sz w:val="12"/>
        <w:szCs w:val="12"/>
      </w:rPr>
      <w:instrText>PAGE   \* MERGEFORMAT</w:instrText>
    </w:r>
    <w:r w:rsidRPr="00C3456D">
      <w:rPr>
        <w:rFonts w:ascii="Arial" w:hAnsi="Arial" w:cs="Arial"/>
        <w:i/>
        <w:sz w:val="12"/>
        <w:szCs w:val="12"/>
      </w:rPr>
      <w:fldChar w:fldCharType="separate"/>
    </w:r>
    <w:r w:rsidRPr="00494F43">
      <w:rPr>
        <w:rFonts w:ascii="Arial" w:hAnsi="Arial"/>
        <w:i/>
        <w:sz w:val="12"/>
      </w:rPr>
      <w:t>7</w:t>
    </w:r>
    <w:r w:rsidRPr="00C3456D">
      <w:rPr>
        <w:rFonts w:ascii="Arial" w:hAnsi="Arial" w:cs="Arial"/>
        <w:i/>
        <w:sz w:val="12"/>
        <w:szCs w:val="12"/>
      </w:rPr>
      <w:fldChar w:fldCharType="end"/>
    </w:r>
  </w:p>
  <w:p w14:paraId="6FD783FF" w14:textId="77777777" w:rsidR="000F564A" w:rsidRDefault="00305A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C536B" w14:textId="77777777" w:rsidR="00000000" w:rsidRDefault="00305AC8">
      <w:pPr>
        <w:spacing w:after="0" w:line="240" w:lineRule="auto"/>
      </w:pPr>
      <w:r>
        <w:separator/>
      </w:r>
    </w:p>
  </w:footnote>
  <w:footnote w:type="continuationSeparator" w:id="0">
    <w:p w14:paraId="3CF4651F" w14:textId="77777777" w:rsidR="00000000" w:rsidRDefault="00305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1D745" w14:textId="77777777" w:rsidR="00EB62F9" w:rsidRDefault="00305AC8" w:rsidP="00B4180B">
    <w:pPr>
      <w:pStyle w:val="Nagwek"/>
      <w:spacing w:after="0" w:line="240" w:lineRule="auto"/>
      <w:rPr>
        <w:rFonts w:ascii="Arial" w:hAnsi="Arial" w:cs="Arial"/>
        <w:sz w:val="16"/>
        <w:szCs w:val="16"/>
      </w:rPr>
    </w:pPr>
    <w:r w:rsidRPr="005E6477">
      <w:rPr>
        <w:rFonts w:ascii="Arial" w:hAnsi="Arial" w:cs="Arial"/>
        <w:b/>
        <w:sz w:val="20"/>
        <w:szCs w:val="20"/>
      </w:rPr>
      <w:t xml:space="preserve">MINISTERSTWO </w:t>
    </w:r>
    <w:r>
      <w:rPr>
        <w:rFonts w:ascii="Arial" w:hAnsi="Arial" w:cs="Arial"/>
        <w:b/>
        <w:sz w:val="20"/>
        <w:szCs w:val="20"/>
      </w:rPr>
      <w:t>ROZWOJU</w:t>
    </w:r>
    <w:r>
      <w:rPr>
        <w:rFonts w:ascii="Arial" w:hAnsi="Arial" w:cs="Arial"/>
        <w:b/>
        <w:sz w:val="20"/>
        <w:szCs w:val="20"/>
      </w:rPr>
      <w:t xml:space="preserve"> I TECHNOLOGII</w:t>
    </w:r>
    <w:r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Cs/>
        <w:i/>
        <w:iCs/>
        <w:sz w:val="20"/>
        <w:szCs w:val="20"/>
      </w:rPr>
      <w:t>12.04</w:t>
    </w:r>
    <w:r w:rsidRPr="00B57D31">
      <w:rPr>
        <w:rFonts w:ascii="Arial" w:hAnsi="Arial" w:cs="Arial"/>
        <w:bCs/>
        <w:i/>
        <w:iCs/>
        <w:sz w:val="20"/>
        <w:szCs w:val="20"/>
      </w:rPr>
      <w:t>.2023</w:t>
    </w:r>
  </w:p>
  <w:p w14:paraId="77AC2D2F" w14:textId="77777777" w:rsidR="00EB62F9" w:rsidRPr="00EB62F9" w:rsidRDefault="00305AC8" w:rsidP="00EB62F9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hybridMultilevel"/>
    <w:tmpl w:val="0F2092A2"/>
    <w:lvl w:ilvl="0" w:tplc="A4D61D4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b w:val="0"/>
        <w:i w:val="0"/>
        <w:sz w:val="14"/>
      </w:rPr>
    </w:lvl>
    <w:lvl w:ilvl="1" w:tplc="983466EA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B816B8E4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BCEC4C7E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8783204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1570C33E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99D4CE02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A66642C0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50C28964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4"/>
    <w:multiLevelType w:val="hybridMultilevel"/>
    <w:tmpl w:val="CF14B614"/>
    <w:lvl w:ilvl="0" w:tplc="06F2E5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53660B2">
      <w:start w:val="1"/>
      <w:numFmt w:val="decimal"/>
      <w:lvlText w:val="%2."/>
      <w:lvlJc w:val="left"/>
      <w:rPr>
        <w:rFonts w:hint="default"/>
        <w:color w:val="auto"/>
      </w:rPr>
    </w:lvl>
    <w:lvl w:ilvl="2" w:tplc="FD929384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A6B4DA5C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B6A0A1A2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698A72D8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22B4B352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EC08B398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414E9E58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DC1F74"/>
    <w:multiLevelType w:val="hybridMultilevel"/>
    <w:tmpl w:val="95BE2C5C"/>
    <w:lvl w:ilvl="0" w:tplc="0CD48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76CA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146D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D8AD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2410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B6FA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EC6E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52E1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D27C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02778"/>
    <w:multiLevelType w:val="hybridMultilevel"/>
    <w:tmpl w:val="CCCADE9C"/>
    <w:lvl w:ilvl="0" w:tplc="BCC8BA4C">
      <w:start w:val="1"/>
      <w:numFmt w:val="decimal"/>
      <w:lvlText w:val="%1."/>
      <w:lvlJc w:val="left"/>
      <w:pPr>
        <w:ind w:left="360" w:hanging="360"/>
      </w:pPr>
    </w:lvl>
    <w:lvl w:ilvl="1" w:tplc="AAD43880" w:tentative="1">
      <w:start w:val="1"/>
      <w:numFmt w:val="lowerLetter"/>
      <w:lvlText w:val="%2."/>
      <w:lvlJc w:val="left"/>
      <w:pPr>
        <w:ind w:left="1080" w:hanging="360"/>
      </w:pPr>
    </w:lvl>
    <w:lvl w:ilvl="2" w:tplc="EFCE3032" w:tentative="1">
      <w:start w:val="1"/>
      <w:numFmt w:val="lowerRoman"/>
      <w:lvlText w:val="%3."/>
      <w:lvlJc w:val="right"/>
      <w:pPr>
        <w:ind w:left="1800" w:hanging="180"/>
      </w:pPr>
    </w:lvl>
    <w:lvl w:ilvl="3" w:tplc="75E42894" w:tentative="1">
      <w:start w:val="1"/>
      <w:numFmt w:val="decimal"/>
      <w:lvlText w:val="%4."/>
      <w:lvlJc w:val="left"/>
      <w:pPr>
        <w:ind w:left="2520" w:hanging="360"/>
      </w:pPr>
    </w:lvl>
    <w:lvl w:ilvl="4" w:tplc="2B1E850C" w:tentative="1">
      <w:start w:val="1"/>
      <w:numFmt w:val="lowerLetter"/>
      <w:lvlText w:val="%5."/>
      <w:lvlJc w:val="left"/>
      <w:pPr>
        <w:ind w:left="3240" w:hanging="360"/>
      </w:pPr>
    </w:lvl>
    <w:lvl w:ilvl="5" w:tplc="819832A6" w:tentative="1">
      <w:start w:val="1"/>
      <w:numFmt w:val="lowerRoman"/>
      <w:lvlText w:val="%6."/>
      <w:lvlJc w:val="right"/>
      <w:pPr>
        <w:ind w:left="3960" w:hanging="180"/>
      </w:pPr>
    </w:lvl>
    <w:lvl w:ilvl="6" w:tplc="9698B0B4" w:tentative="1">
      <w:start w:val="1"/>
      <w:numFmt w:val="decimal"/>
      <w:lvlText w:val="%7."/>
      <w:lvlJc w:val="left"/>
      <w:pPr>
        <w:ind w:left="4680" w:hanging="360"/>
      </w:pPr>
    </w:lvl>
    <w:lvl w:ilvl="7" w:tplc="9126F158" w:tentative="1">
      <w:start w:val="1"/>
      <w:numFmt w:val="lowerLetter"/>
      <w:lvlText w:val="%8."/>
      <w:lvlJc w:val="left"/>
      <w:pPr>
        <w:ind w:left="5400" w:hanging="360"/>
      </w:pPr>
    </w:lvl>
    <w:lvl w:ilvl="8" w:tplc="799604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213AA4"/>
    <w:multiLevelType w:val="hybridMultilevel"/>
    <w:tmpl w:val="0094AE14"/>
    <w:lvl w:ilvl="0" w:tplc="D19E57BC">
      <w:start w:val="1"/>
      <w:numFmt w:val="bullet"/>
      <w:lvlText w:val=""/>
      <w:lvlJc w:val="left"/>
      <w:pPr>
        <w:ind w:left="396" w:hanging="360"/>
      </w:pPr>
      <w:rPr>
        <w:rFonts w:ascii="Symbol" w:hAnsi="Symbol" w:hint="default"/>
      </w:rPr>
    </w:lvl>
    <w:lvl w:ilvl="1" w:tplc="3E049354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94BA41E0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961AFCF6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F42CD532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6CE6430A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62167890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9E8CD0D8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63D8AB6A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5" w15:restartNumberingAfterBreak="0">
    <w:nsid w:val="073D6EE6"/>
    <w:multiLevelType w:val="hybridMultilevel"/>
    <w:tmpl w:val="3DEAC018"/>
    <w:lvl w:ilvl="0" w:tplc="E438B59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cs="Gentium Book Basic" w:hint="default"/>
      </w:rPr>
    </w:lvl>
    <w:lvl w:ilvl="1" w:tplc="25EE7A00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D256EEA8" w:tentative="1">
      <w:start w:val="1"/>
      <w:numFmt w:val="lowerRoman"/>
      <w:lvlText w:val="%3."/>
      <w:lvlJc w:val="right"/>
      <w:pPr>
        <w:ind w:left="2160" w:hanging="180"/>
      </w:pPr>
    </w:lvl>
    <w:lvl w:ilvl="3" w:tplc="64DCC6C4" w:tentative="1">
      <w:start w:val="1"/>
      <w:numFmt w:val="decimal"/>
      <w:lvlText w:val="%4."/>
      <w:lvlJc w:val="left"/>
      <w:pPr>
        <w:ind w:left="2880" w:hanging="360"/>
      </w:pPr>
    </w:lvl>
    <w:lvl w:ilvl="4" w:tplc="DACA2926" w:tentative="1">
      <w:start w:val="1"/>
      <w:numFmt w:val="lowerLetter"/>
      <w:lvlText w:val="%5."/>
      <w:lvlJc w:val="left"/>
      <w:pPr>
        <w:ind w:left="3600" w:hanging="360"/>
      </w:pPr>
    </w:lvl>
    <w:lvl w:ilvl="5" w:tplc="073E206A" w:tentative="1">
      <w:start w:val="1"/>
      <w:numFmt w:val="lowerRoman"/>
      <w:lvlText w:val="%6."/>
      <w:lvlJc w:val="right"/>
      <w:pPr>
        <w:ind w:left="4320" w:hanging="180"/>
      </w:pPr>
    </w:lvl>
    <w:lvl w:ilvl="6" w:tplc="D662EC28" w:tentative="1">
      <w:start w:val="1"/>
      <w:numFmt w:val="decimal"/>
      <w:lvlText w:val="%7."/>
      <w:lvlJc w:val="left"/>
      <w:pPr>
        <w:ind w:left="5040" w:hanging="360"/>
      </w:pPr>
    </w:lvl>
    <w:lvl w:ilvl="7" w:tplc="4DD2082C" w:tentative="1">
      <w:start w:val="1"/>
      <w:numFmt w:val="lowerLetter"/>
      <w:lvlText w:val="%8."/>
      <w:lvlJc w:val="left"/>
      <w:pPr>
        <w:ind w:left="5760" w:hanging="360"/>
      </w:pPr>
    </w:lvl>
    <w:lvl w:ilvl="8" w:tplc="CA5257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D7228"/>
    <w:multiLevelType w:val="hybridMultilevel"/>
    <w:tmpl w:val="3EFCA3D0"/>
    <w:lvl w:ilvl="0" w:tplc="7880340C">
      <w:start w:val="1"/>
      <w:numFmt w:val="decimal"/>
      <w:lvlText w:val="%1."/>
      <w:lvlJc w:val="left"/>
      <w:pPr>
        <w:tabs>
          <w:tab w:val="num" w:pos="113"/>
        </w:tabs>
        <w:ind w:left="227" w:hanging="227"/>
      </w:pPr>
      <w:rPr>
        <w:rFonts w:hint="default"/>
        <w:color w:val="auto"/>
        <w:sz w:val="14"/>
      </w:rPr>
    </w:lvl>
    <w:lvl w:ilvl="1" w:tplc="0608BE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6409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FA6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1813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E0DD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002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AADB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4C28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F3123F"/>
    <w:multiLevelType w:val="hybridMultilevel"/>
    <w:tmpl w:val="7796440A"/>
    <w:lvl w:ilvl="0" w:tplc="F78C5A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2CAA2F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DD6F1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06470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7BE09E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11EE8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FAB9A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6D859B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B8EAD5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DE7E77"/>
    <w:multiLevelType w:val="hybridMultilevel"/>
    <w:tmpl w:val="00EEFCCA"/>
    <w:lvl w:ilvl="0" w:tplc="1AD48C3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 w:cs="Gentium Book Basic" w:hint="default"/>
        <w:b w:val="0"/>
        <w:i w:val="0"/>
        <w:sz w:val="14"/>
      </w:rPr>
    </w:lvl>
    <w:lvl w:ilvl="1" w:tplc="826A8F36">
      <w:numFmt w:val="bullet"/>
      <w:lvlText w:val="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AF20F16E">
      <w:numFmt w:val="bullet"/>
      <w:lvlText w:val="•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B3065A6C" w:tentative="1">
      <w:start w:val="1"/>
      <w:numFmt w:val="decimal"/>
      <w:lvlText w:val="%4."/>
      <w:lvlJc w:val="left"/>
      <w:pPr>
        <w:ind w:left="2880" w:hanging="360"/>
      </w:pPr>
    </w:lvl>
    <w:lvl w:ilvl="4" w:tplc="5E3CA23C" w:tentative="1">
      <w:start w:val="1"/>
      <w:numFmt w:val="lowerLetter"/>
      <w:lvlText w:val="%5."/>
      <w:lvlJc w:val="left"/>
      <w:pPr>
        <w:ind w:left="3600" w:hanging="360"/>
      </w:pPr>
    </w:lvl>
    <w:lvl w:ilvl="5" w:tplc="6A304CF8" w:tentative="1">
      <w:start w:val="1"/>
      <w:numFmt w:val="lowerRoman"/>
      <w:lvlText w:val="%6."/>
      <w:lvlJc w:val="right"/>
      <w:pPr>
        <w:ind w:left="4320" w:hanging="180"/>
      </w:pPr>
    </w:lvl>
    <w:lvl w:ilvl="6" w:tplc="27CE5DD0" w:tentative="1">
      <w:start w:val="1"/>
      <w:numFmt w:val="decimal"/>
      <w:lvlText w:val="%7."/>
      <w:lvlJc w:val="left"/>
      <w:pPr>
        <w:ind w:left="5040" w:hanging="360"/>
      </w:pPr>
    </w:lvl>
    <w:lvl w:ilvl="7" w:tplc="559EF976" w:tentative="1">
      <w:start w:val="1"/>
      <w:numFmt w:val="lowerLetter"/>
      <w:lvlText w:val="%8."/>
      <w:lvlJc w:val="left"/>
      <w:pPr>
        <w:ind w:left="5760" w:hanging="360"/>
      </w:pPr>
    </w:lvl>
    <w:lvl w:ilvl="8" w:tplc="E2125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E0BB5"/>
    <w:multiLevelType w:val="hybridMultilevel"/>
    <w:tmpl w:val="6D140B4A"/>
    <w:lvl w:ilvl="0" w:tplc="98744694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14"/>
      </w:rPr>
    </w:lvl>
    <w:lvl w:ilvl="1" w:tplc="297862BA" w:tentative="1">
      <w:start w:val="1"/>
      <w:numFmt w:val="lowerLetter"/>
      <w:lvlText w:val="%2."/>
      <w:lvlJc w:val="left"/>
      <w:pPr>
        <w:ind w:left="1080" w:hanging="360"/>
      </w:pPr>
    </w:lvl>
    <w:lvl w:ilvl="2" w:tplc="F7EE0332" w:tentative="1">
      <w:start w:val="1"/>
      <w:numFmt w:val="lowerRoman"/>
      <w:lvlText w:val="%3."/>
      <w:lvlJc w:val="right"/>
      <w:pPr>
        <w:ind w:left="1800" w:hanging="180"/>
      </w:pPr>
    </w:lvl>
    <w:lvl w:ilvl="3" w:tplc="124C3216" w:tentative="1">
      <w:start w:val="1"/>
      <w:numFmt w:val="decimal"/>
      <w:lvlText w:val="%4."/>
      <w:lvlJc w:val="left"/>
      <w:pPr>
        <w:ind w:left="2520" w:hanging="360"/>
      </w:pPr>
    </w:lvl>
    <w:lvl w:ilvl="4" w:tplc="D584D39E" w:tentative="1">
      <w:start w:val="1"/>
      <w:numFmt w:val="lowerLetter"/>
      <w:lvlText w:val="%5."/>
      <w:lvlJc w:val="left"/>
      <w:pPr>
        <w:ind w:left="3240" w:hanging="360"/>
      </w:pPr>
    </w:lvl>
    <w:lvl w:ilvl="5" w:tplc="1694B254" w:tentative="1">
      <w:start w:val="1"/>
      <w:numFmt w:val="lowerRoman"/>
      <w:lvlText w:val="%6."/>
      <w:lvlJc w:val="right"/>
      <w:pPr>
        <w:ind w:left="3960" w:hanging="180"/>
      </w:pPr>
    </w:lvl>
    <w:lvl w:ilvl="6" w:tplc="EFF4283E" w:tentative="1">
      <w:start w:val="1"/>
      <w:numFmt w:val="decimal"/>
      <w:lvlText w:val="%7."/>
      <w:lvlJc w:val="left"/>
      <w:pPr>
        <w:ind w:left="4680" w:hanging="360"/>
      </w:pPr>
    </w:lvl>
    <w:lvl w:ilvl="7" w:tplc="36920F48" w:tentative="1">
      <w:start w:val="1"/>
      <w:numFmt w:val="lowerLetter"/>
      <w:lvlText w:val="%8."/>
      <w:lvlJc w:val="left"/>
      <w:pPr>
        <w:ind w:left="5400" w:hanging="360"/>
      </w:pPr>
    </w:lvl>
    <w:lvl w:ilvl="8" w:tplc="86F04F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587753"/>
    <w:multiLevelType w:val="hybridMultilevel"/>
    <w:tmpl w:val="0346E9DC"/>
    <w:lvl w:ilvl="0" w:tplc="F94224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5D240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ED858C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316CC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0A4DF8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0F8E35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CA10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888225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8A7FE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585750"/>
    <w:multiLevelType w:val="hybridMultilevel"/>
    <w:tmpl w:val="E632C414"/>
    <w:lvl w:ilvl="0" w:tplc="BA12C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51AEE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3AFE3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42DC43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548F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EEB6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CEF0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58D5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88F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BE3D69"/>
    <w:multiLevelType w:val="hybridMultilevel"/>
    <w:tmpl w:val="66C02EE2"/>
    <w:lvl w:ilvl="0" w:tplc="0A60744C">
      <w:start w:val="1"/>
      <w:numFmt w:val="bullet"/>
      <w:lvlText w:val=""/>
      <w:lvlJc w:val="left"/>
      <w:pPr>
        <w:ind w:left="397" w:hanging="227"/>
      </w:pPr>
      <w:rPr>
        <w:rFonts w:ascii="Wingdings" w:hAnsi="Wingdings" w:hint="default"/>
      </w:rPr>
    </w:lvl>
    <w:lvl w:ilvl="1" w:tplc="253CB0E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4F820F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8B285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4EDAA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A844D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46262A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D7E476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A88468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6521CE"/>
    <w:multiLevelType w:val="hybridMultilevel"/>
    <w:tmpl w:val="5BD8E60C"/>
    <w:lvl w:ilvl="0" w:tplc="45E83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BB24A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2E97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726F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D8EC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0085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3486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B273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92E5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B63937"/>
    <w:multiLevelType w:val="hybridMultilevel"/>
    <w:tmpl w:val="4AB0A7DC"/>
    <w:lvl w:ilvl="0" w:tplc="8ABA8A3C">
      <w:start w:val="1"/>
      <w:numFmt w:val="decimal"/>
      <w:lvlText w:val="%1."/>
      <w:lvlJc w:val="left"/>
      <w:pPr>
        <w:ind w:left="360" w:hanging="360"/>
      </w:pPr>
    </w:lvl>
    <w:lvl w:ilvl="1" w:tplc="80EC666A" w:tentative="1">
      <w:start w:val="1"/>
      <w:numFmt w:val="lowerLetter"/>
      <w:lvlText w:val="%2."/>
      <w:lvlJc w:val="left"/>
      <w:pPr>
        <w:ind w:left="1080" w:hanging="360"/>
      </w:pPr>
    </w:lvl>
    <w:lvl w:ilvl="2" w:tplc="7900509C" w:tentative="1">
      <w:start w:val="1"/>
      <w:numFmt w:val="lowerRoman"/>
      <w:lvlText w:val="%3."/>
      <w:lvlJc w:val="right"/>
      <w:pPr>
        <w:ind w:left="1800" w:hanging="180"/>
      </w:pPr>
    </w:lvl>
    <w:lvl w:ilvl="3" w:tplc="D0C491D4" w:tentative="1">
      <w:start w:val="1"/>
      <w:numFmt w:val="decimal"/>
      <w:lvlText w:val="%4."/>
      <w:lvlJc w:val="left"/>
      <w:pPr>
        <w:ind w:left="2520" w:hanging="360"/>
      </w:pPr>
    </w:lvl>
    <w:lvl w:ilvl="4" w:tplc="E7263DD8" w:tentative="1">
      <w:start w:val="1"/>
      <w:numFmt w:val="lowerLetter"/>
      <w:lvlText w:val="%5."/>
      <w:lvlJc w:val="left"/>
      <w:pPr>
        <w:ind w:left="3240" w:hanging="360"/>
      </w:pPr>
    </w:lvl>
    <w:lvl w:ilvl="5" w:tplc="E4145BAE" w:tentative="1">
      <w:start w:val="1"/>
      <w:numFmt w:val="lowerRoman"/>
      <w:lvlText w:val="%6."/>
      <w:lvlJc w:val="right"/>
      <w:pPr>
        <w:ind w:left="3960" w:hanging="180"/>
      </w:pPr>
    </w:lvl>
    <w:lvl w:ilvl="6" w:tplc="84D20DCA" w:tentative="1">
      <w:start w:val="1"/>
      <w:numFmt w:val="decimal"/>
      <w:lvlText w:val="%7."/>
      <w:lvlJc w:val="left"/>
      <w:pPr>
        <w:ind w:left="4680" w:hanging="360"/>
      </w:pPr>
    </w:lvl>
    <w:lvl w:ilvl="7" w:tplc="43F20188" w:tentative="1">
      <w:start w:val="1"/>
      <w:numFmt w:val="lowerLetter"/>
      <w:lvlText w:val="%8."/>
      <w:lvlJc w:val="left"/>
      <w:pPr>
        <w:ind w:left="5400" w:hanging="360"/>
      </w:pPr>
    </w:lvl>
    <w:lvl w:ilvl="8" w:tplc="1CEAA4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A5901F6"/>
    <w:multiLevelType w:val="hybridMultilevel"/>
    <w:tmpl w:val="C5EA27B0"/>
    <w:lvl w:ilvl="0" w:tplc="79C6FC4C">
      <w:start w:val="1"/>
      <w:numFmt w:val="bullet"/>
      <w:lvlText w:val=""/>
      <w:lvlJc w:val="left"/>
      <w:pPr>
        <w:ind w:left="396" w:hanging="360"/>
      </w:pPr>
      <w:rPr>
        <w:rFonts w:ascii="Symbol" w:hAnsi="Symbol" w:hint="default"/>
      </w:rPr>
    </w:lvl>
    <w:lvl w:ilvl="1" w:tplc="7814FE40">
      <w:start w:val="1"/>
      <w:numFmt w:val="bullet"/>
      <w:lvlText w:val=""/>
      <w:lvlJc w:val="left"/>
      <w:pPr>
        <w:ind w:left="1116" w:hanging="360"/>
      </w:pPr>
      <w:rPr>
        <w:rFonts w:ascii="Symbol" w:hAnsi="Symbol" w:hint="default"/>
      </w:rPr>
    </w:lvl>
    <w:lvl w:ilvl="2" w:tplc="7A84AF22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213C6F6C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F620EC4A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503EAF7E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0728762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1C008F1C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AD02C0B6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6" w15:restartNumberingAfterBreak="0">
    <w:nsid w:val="1D8D6877"/>
    <w:multiLevelType w:val="hybridMultilevel"/>
    <w:tmpl w:val="B05074A0"/>
    <w:lvl w:ilvl="0" w:tplc="AC642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4047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027F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9A55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94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FC04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1E6F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6848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78BA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C54826"/>
    <w:multiLevelType w:val="hybridMultilevel"/>
    <w:tmpl w:val="53D21FEA"/>
    <w:lvl w:ilvl="0" w:tplc="A3E406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908334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E52987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9679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27C82B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98E481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E087FE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FC6C30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26AE6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E86348B"/>
    <w:multiLevelType w:val="hybridMultilevel"/>
    <w:tmpl w:val="3942E8F6"/>
    <w:lvl w:ilvl="0" w:tplc="88D00B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97E1D3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FEEABA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47AF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414D8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9AC51E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4CC40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DEC3D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6E615D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0B2748B"/>
    <w:multiLevelType w:val="hybridMultilevel"/>
    <w:tmpl w:val="7A1C200E"/>
    <w:lvl w:ilvl="0" w:tplc="3586AE36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6"/>
      </w:rPr>
    </w:lvl>
    <w:lvl w:ilvl="1" w:tplc="0298EAE4" w:tentative="1">
      <w:start w:val="1"/>
      <w:numFmt w:val="lowerLetter"/>
      <w:lvlText w:val="%2."/>
      <w:lvlJc w:val="left"/>
      <w:pPr>
        <w:ind w:left="1080" w:hanging="360"/>
      </w:pPr>
    </w:lvl>
    <w:lvl w:ilvl="2" w:tplc="EC260BEE" w:tentative="1">
      <w:start w:val="1"/>
      <w:numFmt w:val="lowerRoman"/>
      <w:lvlText w:val="%3."/>
      <w:lvlJc w:val="right"/>
      <w:pPr>
        <w:ind w:left="1800" w:hanging="180"/>
      </w:pPr>
    </w:lvl>
    <w:lvl w:ilvl="3" w:tplc="EDDCA04E" w:tentative="1">
      <w:start w:val="1"/>
      <w:numFmt w:val="decimal"/>
      <w:lvlText w:val="%4."/>
      <w:lvlJc w:val="left"/>
      <w:pPr>
        <w:ind w:left="2520" w:hanging="360"/>
      </w:pPr>
    </w:lvl>
    <w:lvl w:ilvl="4" w:tplc="55AE6640" w:tentative="1">
      <w:start w:val="1"/>
      <w:numFmt w:val="lowerLetter"/>
      <w:lvlText w:val="%5."/>
      <w:lvlJc w:val="left"/>
      <w:pPr>
        <w:ind w:left="3240" w:hanging="360"/>
      </w:pPr>
    </w:lvl>
    <w:lvl w:ilvl="5" w:tplc="279CD010" w:tentative="1">
      <w:start w:val="1"/>
      <w:numFmt w:val="lowerRoman"/>
      <w:lvlText w:val="%6."/>
      <w:lvlJc w:val="right"/>
      <w:pPr>
        <w:ind w:left="3960" w:hanging="180"/>
      </w:pPr>
    </w:lvl>
    <w:lvl w:ilvl="6" w:tplc="80629EA4" w:tentative="1">
      <w:start w:val="1"/>
      <w:numFmt w:val="decimal"/>
      <w:lvlText w:val="%7."/>
      <w:lvlJc w:val="left"/>
      <w:pPr>
        <w:ind w:left="4680" w:hanging="360"/>
      </w:pPr>
    </w:lvl>
    <w:lvl w:ilvl="7" w:tplc="7278CFF8" w:tentative="1">
      <w:start w:val="1"/>
      <w:numFmt w:val="lowerLetter"/>
      <w:lvlText w:val="%8."/>
      <w:lvlJc w:val="left"/>
      <w:pPr>
        <w:ind w:left="5400" w:hanging="360"/>
      </w:pPr>
    </w:lvl>
    <w:lvl w:ilvl="8" w:tplc="1200E6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2154205"/>
    <w:multiLevelType w:val="hybridMultilevel"/>
    <w:tmpl w:val="19226BBE"/>
    <w:lvl w:ilvl="0" w:tplc="5C3863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7FC80C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A9630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621B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23C921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202FFF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91027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D3C71E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202B66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2CA59BC"/>
    <w:multiLevelType w:val="hybridMultilevel"/>
    <w:tmpl w:val="8F540D5E"/>
    <w:lvl w:ilvl="0" w:tplc="311A1B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6FE002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1DC94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06493F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38E5E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AD266B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C586A6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C4C578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3F20B3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4046A85"/>
    <w:multiLevelType w:val="hybridMultilevel"/>
    <w:tmpl w:val="95C64CBC"/>
    <w:lvl w:ilvl="0" w:tplc="171CF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0A6CB84" w:tentative="1">
      <w:start w:val="1"/>
      <w:numFmt w:val="lowerLetter"/>
      <w:lvlText w:val="%2."/>
      <w:lvlJc w:val="left"/>
      <w:pPr>
        <w:ind w:left="1440" w:hanging="360"/>
      </w:pPr>
    </w:lvl>
    <w:lvl w:ilvl="2" w:tplc="26B8DD7E" w:tentative="1">
      <w:start w:val="1"/>
      <w:numFmt w:val="lowerRoman"/>
      <w:lvlText w:val="%3."/>
      <w:lvlJc w:val="right"/>
      <w:pPr>
        <w:ind w:left="2160" w:hanging="180"/>
      </w:pPr>
    </w:lvl>
    <w:lvl w:ilvl="3" w:tplc="D8DE39C6" w:tentative="1">
      <w:start w:val="1"/>
      <w:numFmt w:val="decimal"/>
      <w:lvlText w:val="%4."/>
      <w:lvlJc w:val="left"/>
      <w:pPr>
        <w:ind w:left="2880" w:hanging="360"/>
      </w:pPr>
    </w:lvl>
    <w:lvl w:ilvl="4" w:tplc="D68C6E5E" w:tentative="1">
      <w:start w:val="1"/>
      <w:numFmt w:val="lowerLetter"/>
      <w:lvlText w:val="%5."/>
      <w:lvlJc w:val="left"/>
      <w:pPr>
        <w:ind w:left="3600" w:hanging="360"/>
      </w:pPr>
    </w:lvl>
    <w:lvl w:ilvl="5" w:tplc="AE0467F2" w:tentative="1">
      <w:start w:val="1"/>
      <w:numFmt w:val="lowerRoman"/>
      <w:lvlText w:val="%6."/>
      <w:lvlJc w:val="right"/>
      <w:pPr>
        <w:ind w:left="4320" w:hanging="180"/>
      </w:pPr>
    </w:lvl>
    <w:lvl w:ilvl="6" w:tplc="0CEAD560" w:tentative="1">
      <w:start w:val="1"/>
      <w:numFmt w:val="decimal"/>
      <w:lvlText w:val="%7."/>
      <w:lvlJc w:val="left"/>
      <w:pPr>
        <w:ind w:left="5040" w:hanging="360"/>
      </w:pPr>
    </w:lvl>
    <w:lvl w:ilvl="7" w:tplc="4C5E14CA" w:tentative="1">
      <w:start w:val="1"/>
      <w:numFmt w:val="lowerLetter"/>
      <w:lvlText w:val="%8."/>
      <w:lvlJc w:val="left"/>
      <w:pPr>
        <w:ind w:left="5760" w:hanging="360"/>
      </w:pPr>
    </w:lvl>
    <w:lvl w:ilvl="8" w:tplc="D3C233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54734D"/>
    <w:multiLevelType w:val="hybridMultilevel"/>
    <w:tmpl w:val="616E1ABA"/>
    <w:lvl w:ilvl="0" w:tplc="79949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F240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0C01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9CBC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D623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0658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F669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EE27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04C1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962528"/>
    <w:multiLevelType w:val="hybridMultilevel"/>
    <w:tmpl w:val="707CB926"/>
    <w:lvl w:ilvl="0" w:tplc="48FE94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14806A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01CC59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E286D8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5F4B52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B52722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14C0BB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4D8F3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6A80B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A68042A"/>
    <w:multiLevelType w:val="hybridMultilevel"/>
    <w:tmpl w:val="AC385668"/>
    <w:lvl w:ilvl="0" w:tplc="F3828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987A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FA7E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F0F4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AE7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5808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9690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1AC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1C6F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981125"/>
    <w:multiLevelType w:val="hybridMultilevel"/>
    <w:tmpl w:val="874C1760"/>
    <w:lvl w:ilvl="0" w:tplc="9C12EB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14"/>
      </w:rPr>
    </w:lvl>
    <w:lvl w:ilvl="1" w:tplc="092C210A" w:tentative="1">
      <w:start w:val="1"/>
      <w:numFmt w:val="lowerLetter"/>
      <w:lvlText w:val="%2."/>
      <w:lvlJc w:val="left"/>
      <w:pPr>
        <w:ind w:left="1080" w:hanging="360"/>
      </w:pPr>
    </w:lvl>
    <w:lvl w:ilvl="2" w:tplc="E7541B80" w:tentative="1">
      <w:start w:val="1"/>
      <w:numFmt w:val="lowerRoman"/>
      <w:lvlText w:val="%3."/>
      <w:lvlJc w:val="right"/>
      <w:pPr>
        <w:ind w:left="1800" w:hanging="180"/>
      </w:pPr>
    </w:lvl>
    <w:lvl w:ilvl="3" w:tplc="87402F22" w:tentative="1">
      <w:start w:val="1"/>
      <w:numFmt w:val="decimal"/>
      <w:lvlText w:val="%4."/>
      <w:lvlJc w:val="left"/>
      <w:pPr>
        <w:ind w:left="2520" w:hanging="360"/>
      </w:pPr>
    </w:lvl>
    <w:lvl w:ilvl="4" w:tplc="BBE0310C" w:tentative="1">
      <w:start w:val="1"/>
      <w:numFmt w:val="lowerLetter"/>
      <w:lvlText w:val="%5."/>
      <w:lvlJc w:val="left"/>
      <w:pPr>
        <w:ind w:left="3240" w:hanging="360"/>
      </w:pPr>
    </w:lvl>
    <w:lvl w:ilvl="5" w:tplc="04127C62" w:tentative="1">
      <w:start w:val="1"/>
      <w:numFmt w:val="lowerRoman"/>
      <w:lvlText w:val="%6."/>
      <w:lvlJc w:val="right"/>
      <w:pPr>
        <w:ind w:left="3960" w:hanging="180"/>
      </w:pPr>
    </w:lvl>
    <w:lvl w:ilvl="6" w:tplc="5526F1B2" w:tentative="1">
      <w:start w:val="1"/>
      <w:numFmt w:val="decimal"/>
      <w:lvlText w:val="%7."/>
      <w:lvlJc w:val="left"/>
      <w:pPr>
        <w:ind w:left="4680" w:hanging="360"/>
      </w:pPr>
    </w:lvl>
    <w:lvl w:ilvl="7" w:tplc="E9CAA29C" w:tentative="1">
      <w:start w:val="1"/>
      <w:numFmt w:val="lowerLetter"/>
      <w:lvlText w:val="%8."/>
      <w:lvlJc w:val="left"/>
      <w:pPr>
        <w:ind w:left="5400" w:hanging="360"/>
      </w:pPr>
    </w:lvl>
    <w:lvl w:ilvl="8" w:tplc="CFE05DE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E831ADA"/>
    <w:multiLevelType w:val="hybridMultilevel"/>
    <w:tmpl w:val="823E0D76"/>
    <w:lvl w:ilvl="0" w:tplc="88386C7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4"/>
      </w:rPr>
    </w:lvl>
    <w:lvl w:ilvl="1" w:tplc="46160E82" w:tentative="1">
      <w:start w:val="1"/>
      <w:numFmt w:val="lowerLetter"/>
      <w:lvlText w:val="%2."/>
      <w:lvlJc w:val="left"/>
      <w:pPr>
        <w:ind w:left="1440" w:hanging="360"/>
      </w:pPr>
    </w:lvl>
    <w:lvl w:ilvl="2" w:tplc="D8942C6A" w:tentative="1">
      <w:start w:val="1"/>
      <w:numFmt w:val="lowerRoman"/>
      <w:lvlText w:val="%3."/>
      <w:lvlJc w:val="right"/>
      <w:pPr>
        <w:ind w:left="2160" w:hanging="180"/>
      </w:pPr>
    </w:lvl>
    <w:lvl w:ilvl="3" w:tplc="6568AF66" w:tentative="1">
      <w:start w:val="1"/>
      <w:numFmt w:val="decimal"/>
      <w:lvlText w:val="%4."/>
      <w:lvlJc w:val="left"/>
      <w:pPr>
        <w:ind w:left="2880" w:hanging="360"/>
      </w:pPr>
    </w:lvl>
    <w:lvl w:ilvl="4" w:tplc="70BC51A6" w:tentative="1">
      <w:start w:val="1"/>
      <w:numFmt w:val="lowerLetter"/>
      <w:lvlText w:val="%5."/>
      <w:lvlJc w:val="left"/>
      <w:pPr>
        <w:ind w:left="3600" w:hanging="360"/>
      </w:pPr>
    </w:lvl>
    <w:lvl w:ilvl="5" w:tplc="D33C5092" w:tentative="1">
      <w:start w:val="1"/>
      <w:numFmt w:val="lowerRoman"/>
      <w:lvlText w:val="%6."/>
      <w:lvlJc w:val="right"/>
      <w:pPr>
        <w:ind w:left="4320" w:hanging="180"/>
      </w:pPr>
    </w:lvl>
    <w:lvl w:ilvl="6" w:tplc="86B2C262" w:tentative="1">
      <w:start w:val="1"/>
      <w:numFmt w:val="decimal"/>
      <w:lvlText w:val="%7."/>
      <w:lvlJc w:val="left"/>
      <w:pPr>
        <w:ind w:left="5040" w:hanging="360"/>
      </w:pPr>
    </w:lvl>
    <w:lvl w:ilvl="7" w:tplc="B3EE24B2" w:tentative="1">
      <w:start w:val="1"/>
      <w:numFmt w:val="lowerLetter"/>
      <w:lvlText w:val="%8."/>
      <w:lvlJc w:val="left"/>
      <w:pPr>
        <w:ind w:left="5760" w:hanging="360"/>
      </w:pPr>
    </w:lvl>
    <w:lvl w:ilvl="8" w:tplc="0C6868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2D5FA8"/>
    <w:multiLevelType w:val="hybridMultilevel"/>
    <w:tmpl w:val="E8DCE1E6"/>
    <w:lvl w:ilvl="0" w:tplc="379CB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44A49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FC62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9C23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8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F835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8CF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B819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147B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B3487E"/>
    <w:multiLevelType w:val="hybridMultilevel"/>
    <w:tmpl w:val="A4562034"/>
    <w:lvl w:ilvl="0" w:tplc="927E74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5EE159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FB8D2A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5D6CE8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D36D28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9D841B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8FEA0C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0CC60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2AE18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5DC7648"/>
    <w:multiLevelType w:val="hybridMultilevel"/>
    <w:tmpl w:val="03A07780"/>
    <w:lvl w:ilvl="0" w:tplc="6C28C956">
      <w:start w:val="1"/>
      <w:numFmt w:val="bullet"/>
      <w:lvlText w:val=""/>
      <w:lvlJc w:val="left"/>
      <w:pPr>
        <w:ind w:left="535" w:hanging="360"/>
      </w:pPr>
      <w:rPr>
        <w:rFonts w:ascii="Symbol" w:hAnsi="Symbol" w:hint="default"/>
      </w:rPr>
    </w:lvl>
    <w:lvl w:ilvl="1" w:tplc="9056AA5E">
      <w:start w:val="1"/>
      <w:numFmt w:val="bullet"/>
      <w:lvlText w:val=""/>
      <w:lvlJc w:val="left"/>
      <w:pPr>
        <w:ind w:left="1255" w:hanging="360"/>
      </w:pPr>
      <w:rPr>
        <w:rFonts w:ascii="Symbol" w:hAnsi="Symbol" w:hint="default"/>
      </w:rPr>
    </w:lvl>
    <w:lvl w:ilvl="2" w:tplc="836C4A6E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BAACD716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E8E2DC6A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75A844DE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449A18B0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76AAF1F6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F1CE1D14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31" w15:restartNumberingAfterBreak="0">
    <w:nsid w:val="38140E71"/>
    <w:multiLevelType w:val="hybridMultilevel"/>
    <w:tmpl w:val="FC54A622"/>
    <w:lvl w:ilvl="0" w:tplc="55E6B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DCEB69E" w:tentative="1">
      <w:start w:val="1"/>
      <w:numFmt w:val="lowerLetter"/>
      <w:lvlText w:val="%2."/>
      <w:lvlJc w:val="left"/>
      <w:pPr>
        <w:ind w:left="1440" w:hanging="360"/>
      </w:pPr>
    </w:lvl>
    <w:lvl w:ilvl="2" w:tplc="69B834B4" w:tentative="1">
      <w:start w:val="1"/>
      <w:numFmt w:val="lowerRoman"/>
      <w:lvlText w:val="%3."/>
      <w:lvlJc w:val="right"/>
      <w:pPr>
        <w:ind w:left="2160" w:hanging="180"/>
      </w:pPr>
    </w:lvl>
    <w:lvl w:ilvl="3" w:tplc="42F2AA28" w:tentative="1">
      <w:start w:val="1"/>
      <w:numFmt w:val="decimal"/>
      <w:lvlText w:val="%4."/>
      <w:lvlJc w:val="left"/>
      <w:pPr>
        <w:ind w:left="2880" w:hanging="360"/>
      </w:pPr>
    </w:lvl>
    <w:lvl w:ilvl="4" w:tplc="35E01EEC" w:tentative="1">
      <w:start w:val="1"/>
      <w:numFmt w:val="lowerLetter"/>
      <w:lvlText w:val="%5."/>
      <w:lvlJc w:val="left"/>
      <w:pPr>
        <w:ind w:left="3600" w:hanging="360"/>
      </w:pPr>
    </w:lvl>
    <w:lvl w:ilvl="5" w:tplc="CA72FB5E" w:tentative="1">
      <w:start w:val="1"/>
      <w:numFmt w:val="lowerRoman"/>
      <w:lvlText w:val="%6."/>
      <w:lvlJc w:val="right"/>
      <w:pPr>
        <w:ind w:left="4320" w:hanging="180"/>
      </w:pPr>
    </w:lvl>
    <w:lvl w:ilvl="6" w:tplc="FB1C2C58" w:tentative="1">
      <w:start w:val="1"/>
      <w:numFmt w:val="decimal"/>
      <w:lvlText w:val="%7."/>
      <w:lvlJc w:val="left"/>
      <w:pPr>
        <w:ind w:left="5040" w:hanging="360"/>
      </w:pPr>
    </w:lvl>
    <w:lvl w:ilvl="7" w:tplc="AE6635FE" w:tentative="1">
      <w:start w:val="1"/>
      <w:numFmt w:val="lowerLetter"/>
      <w:lvlText w:val="%8."/>
      <w:lvlJc w:val="left"/>
      <w:pPr>
        <w:ind w:left="5760" w:hanging="360"/>
      </w:pPr>
    </w:lvl>
    <w:lvl w:ilvl="8" w:tplc="C02AB9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BE1E80"/>
    <w:multiLevelType w:val="hybridMultilevel"/>
    <w:tmpl w:val="0964B7F4"/>
    <w:lvl w:ilvl="0" w:tplc="A43888B6">
      <w:start w:val="1"/>
      <w:numFmt w:val="bullet"/>
      <w:lvlText w:val=""/>
      <w:lvlJc w:val="left"/>
      <w:pPr>
        <w:ind w:left="680" w:hanging="510"/>
      </w:pPr>
      <w:rPr>
        <w:rFonts w:ascii="Symbol" w:hAnsi="Symbol" w:hint="default"/>
      </w:rPr>
    </w:lvl>
    <w:lvl w:ilvl="1" w:tplc="305E128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A0611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DE8A90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12CBD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E86A07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632EAB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6A0D2B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F22FA5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65D86"/>
    <w:multiLevelType w:val="hybridMultilevel"/>
    <w:tmpl w:val="32DEEE36"/>
    <w:lvl w:ilvl="0" w:tplc="FADA2828">
      <w:start w:val="1"/>
      <w:numFmt w:val="bullet"/>
      <w:lvlText w:val="-"/>
      <w:lvlJc w:val="left"/>
      <w:pPr>
        <w:ind w:left="908" w:hanging="360"/>
      </w:pPr>
      <w:rPr>
        <w:rFonts w:ascii="Arial" w:hAnsi="Arial" w:hint="default"/>
        <w:b w:val="0"/>
        <w:i w:val="0"/>
        <w:sz w:val="16"/>
      </w:rPr>
    </w:lvl>
    <w:lvl w:ilvl="1" w:tplc="1262A8F2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BF6C3A8C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670CAEB4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C720D354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C5CE1660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C5FABCF4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591E414C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8B54AAB2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34" w15:restartNumberingAfterBreak="0">
    <w:nsid w:val="3F990B1F"/>
    <w:multiLevelType w:val="hybridMultilevel"/>
    <w:tmpl w:val="9A2E45F2"/>
    <w:lvl w:ilvl="0" w:tplc="4FCC9774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14"/>
      </w:rPr>
    </w:lvl>
    <w:lvl w:ilvl="1" w:tplc="D7509254" w:tentative="1">
      <w:start w:val="1"/>
      <w:numFmt w:val="lowerLetter"/>
      <w:lvlText w:val="%2."/>
      <w:lvlJc w:val="left"/>
      <w:pPr>
        <w:ind w:left="1080" w:hanging="360"/>
      </w:pPr>
    </w:lvl>
    <w:lvl w:ilvl="2" w:tplc="445A93B4" w:tentative="1">
      <w:start w:val="1"/>
      <w:numFmt w:val="lowerRoman"/>
      <w:lvlText w:val="%3."/>
      <w:lvlJc w:val="right"/>
      <w:pPr>
        <w:ind w:left="1800" w:hanging="180"/>
      </w:pPr>
    </w:lvl>
    <w:lvl w:ilvl="3" w:tplc="0B483FAA" w:tentative="1">
      <w:start w:val="1"/>
      <w:numFmt w:val="decimal"/>
      <w:lvlText w:val="%4."/>
      <w:lvlJc w:val="left"/>
      <w:pPr>
        <w:ind w:left="2520" w:hanging="360"/>
      </w:pPr>
    </w:lvl>
    <w:lvl w:ilvl="4" w:tplc="A6CE9764" w:tentative="1">
      <w:start w:val="1"/>
      <w:numFmt w:val="lowerLetter"/>
      <w:lvlText w:val="%5."/>
      <w:lvlJc w:val="left"/>
      <w:pPr>
        <w:ind w:left="3240" w:hanging="360"/>
      </w:pPr>
    </w:lvl>
    <w:lvl w:ilvl="5" w:tplc="446C396A" w:tentative="1">
      <w:start w:val="1"/>
      <w:numFmt w:val="lowerRoman"/>
      <w:lvlText w:val="%6."/>
      <w:lvlJc w:val="right"/>
      <w:pPr>
        <w:ind w:left="3960" w:hanging="180"/>
      </w:pPr>
    </w:lvl>
    <w:lvl w:ilvl="6" w:tplc="22C67FF0" w:tentative="1">
      <w:start w:val="1"/>
      <w:numFmt w:val="decimal"/>
      <w:lvlText w:val="%7."/>
      <w:lvlJc w:val="left"/>
      <w:pPr>
        <w:ind w:left="4680" w:hanging="360"/>
      </w:pPr>
    </w:lvl>
    <w:lvl w:ilvl="7" w:tplc="B0F899F8" w:tentative="1">
      <w:start w:val="1"/>
      <w:numFmt w:val="lowerLetter"/>
      <w:lvlText w:val="%8."/>
      <w:lvlJc w:val="left"/>
      <w:pPr>
        <w:ind w:left="5400" w:hanging="360"/>
      </w:pPr>
    </w:lvl>
    <w:lvl w:ilvl="8" w:tplc="2F982B3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0802387"/>
    <w:multiLevelType w:val="hybridMultilevel"/>
    <w:tmpl w:val="3DBE2052"/>
    <w:lvl w:ilvl="0" w:tplc="536EFDEC">
      <w:start w:val="1"/>
      <w:numFmt w:val="bullet"/>
      <w:lvlText w:val="-"/>
      <w:lvlJc w:val="left"/>
      <w:pPr>
        <w:ind w:left="490" w:hanging="360"/>
      </w:pPr>
      <w:rPr>
        <w:rFonts w:ascii="Arial" w:hAnsi="Arial" w:hint="default"/>
        <w:b w:val="0"/>
        <w:i w:val="0"/>
        <w:sz w:val="16"/>
      </w:rPr>
    </w:lvl>
    <w:lvl w:ilvl="1" w:tplc="D9784C5C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CEE2377E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5A4A541C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2F60E812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788AA3B2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84702952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A00A28F6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F03CE49C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36" w15:restartNumberingAfterBreak="0">
    <w:nsid w:val="41157931"/>
    <w:multiLevelType w:val="hybridMultilevel"/>
    <w:tmpl w:val="5AA01FCE"/>
    <w:lvl w:ilvl="0" w:tplc="A712FA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5AEDB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FE3DA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168D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A9829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0C6491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70CFA1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63219F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BFE2A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27722A2"/>
    <w:multiLevelType w:val="hybridMultilevel"/>
    <w:tmpl w:val="A64E930C"/>
    <w:lvl w:ilvl="0" w:tplc="FB1E38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96C13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D2276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744FEC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A60366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A88246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8807A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E6B1F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EFE39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3600708"/>
    <w:multiLevelType w:val="hybridMultilevel"/>
    <w:tmpl w:val="D7D6B2D6"/>
    <w:lvl w:ilvl="0" w:tplc="47A88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72040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E9EB85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90E19D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9BC1B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BAAA1B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3E81A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3E81B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B0989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5BD2BBC"/>
    <w:multiLevelType w:val="hybridMultilevel"/>
    <w:tmpl w:val="01EADB3C"/>
    <w:lvl w:ilvl="0" w:tplc="7196F0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8F213A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8B8053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67E0E7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FE197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0D14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9385F8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288A5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B7E25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83C7B4C"/>
    <w:multiLevelType w:val="hybridMultilevel"/>
    <w:tmpl w:val="E7FAF516"/>
    <w:lvl w:ilvl="0" w:tplc="9294A584">
      <w:start w:val="1"/>
      <w:numFmt w:val="decimal"/>
      <w:lvlText w:val="%1)"/>
      <w:lvlJc w:val="left"/>
      <w:pPr>
        <w:ind w:left="360" w:hanging="360"/>
      </w:pPr>
    </w:lvl>
    <w:lvl w:ilvl="1" w:tplc="507AC0CA" w:tentative="1">
      <w:start w:val="1"/>
      <w:numFmt w:val="lowerLetter"/>
      <w:lvlText w:val="%2."/>
      <w:lvlJc w:val="left"/>
      <w:pPr>
        <w:ind w:left="1080" w:hanging="360"/>
      </w:pPr>
    </w:lvl>
    <w:lvl w:ilvl="2" w:tplc="AA32B9D0" w:tentative="1">
      <w:start w:val="1"/>
      <w:numFmt w:val="lowerRoman"/>
      <w:lvlText w:val="%3."/>
      <w:lvlJc w:val="right"/>
      <w:pPr>
        <w:ind w:left="1800" w:hanging="180"/>
      </w:pPr>
    </w:lvl>
    <w:lvl w:ilvl="3" w:tplc="DAD6D00C" w:tentative="1">
      <w:start w:val="1"/>
      <w:numFmt w:val="decimal"/>
      <w:lvlText w:val="%4."/>
      <w:lvlJc w:val="left"/>
      <w:pPr>
        <w:ind w:left="2520" w:hanging="360"/>
      </w:pPr>
    </w:lvl>
    <w:lvl w:ilvl="4" w:tplc="F362A3A4" w:tentative="1">
      <w:start w:val="1"/>
      <w:numFmt w:val="lowerLetter"/>
      <w:lvlText w:val="%5."/>
      <w:lvlJc w:val="left"/>
      <w:pPr>
        <w:ind w:left="3240" w:hanging="360"/>
      </w:pPr>
    </w:lvl>
    <w:lvl w:ilvl="5" w:tplc="72EEB346" w:tentative="1">
      <w:start w:val="1"/>
      <w:numFmt w:val="lowerRoman"/>
      <w:lvlText w:val="%6."/>
      <w:lvlJc w:val="right"/>
      <w:pPr>
        <w:ind w:left="3960" w:hanging="180"/>
      </w:pPr>
    </w:lvl>
    <w:lvl w:ilvl="6" w:tplc="1E6689AC" w:tentative="1">
      <w:start w:val="1"/>
      <w:numFmt w:val="decimal"/>
      <w:lvlText w:val="%7."/>
      <w:lvlJc w:val="left"/>
      <w:pPr>
        <w:ind w:left="4680" w:hanging="360"/>
      </w:pPr>
    </w:lvl>
    <w:lvl w:ilvl="7" w:tplc="194A98AA" w:tentative="1">
      <w:start w:val="1"/>
      <w:numFmt w:val="lowerLetter"/>
      <w:lvlText w:val="%8."/>
      <w:lvlJc w:val="left"/>
      <w:pPr>
        <w:ind w:left="5400" w:hanging="360"/>
      </w:pPr>
    </w:lvl>
    <w:lvl w:ilvl="8" w:tplc="29C8618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9273341"/>
    <w:multiLevelType w:val="hybridMultilevel"/>
    <w:tmpl w:val="E0802FF4"/>
    <w:lvl w:ilvl="0" w:tplc="B6E8598C">
      <w:start w:val="1"/>
      <w:numFmt w:val="decimal"/>
      <w:lvlText w:val="%1)"/>
      <w:lvlJc w:val="left"/>
      <w:pPr>
        <w:ind w:left="360" w:hanging="360"/>
      </w:pPr>
    </w:lvl>
    <w:lvl w:ilvl="1" w:tplc="D0667B6E" w:tentative="1">
      <w:start w:val="1"/>
      <w:numFmt w:val="lowerLetter"/>
      <w:lvlText w:val="%2."/>
      <w:lvlJc w:val="left"/>
      <w:pPr>
        <w:ind w:left="1080" w:hanging="360"/>
      </w:pPr>
    </w:lvl>
    <w:lvl w:ilvl="2" w:tplc="88DCDAF2" w:tentative="1">
      <w:start w:val="1"/>
      <w:numFmt w:val="lowerRoman"/>
      <w:lvlText w:val="%3."/>
      <w:lvlJc w:val="right"/>
      <w:pPr>
        <w:ind w:left="1800" w:hanging="180"/>
      </w:pPr>
    </w:lvl>
    <w:lvl w:ilvl="3" w:tplc="0966D9BE" w:tentative="1">
      <w:start w:val="1"/>
      <w:numFmt w:val="decimal"/>
      <w:lvlText w:val="%4."/>
      <w:lvlJc w:val="left"/>
      <w:pPr>
        <w:ind w:left="2520" w:hanging="360"/>
      </w:pPr>
    </w:lvl>
    <w:lvl w:ilvl="4" w:tplc="F1E2FEB0" w:tentative="1">
      <w:start w:val="1"/>
      <w:numFmt w:val="lowerLetter"/>
      <w:lvlText w:val="%5."/>
      <w:lvlJc w:val="left"/>
      <w:pPr>
        <w:ind w:left="3240" w:hanging="360"/>
      </w:pPr>
    </w:lvl>
    <w:lvl w:ilvl="5" w:tplc="58DEC2EC" w:tentative="1">
      <w:start w:val="1"/>
      <w:numFmt w:val="lowerRoman"/>
      <w:lvlText w:val="%6."/>
      <w:lvlJc w:val="right"/>
      <w:pPr>
        <w:ind w:left="3960" w:hanging="180"/>
      </w:pPr>
    </w:lvl>
    <w:lvl w:ilvl="6" w:tplc="4F8ABB5A" w:tentative="1">
      <w:start w:val="1"/>
      <w:numFmt w:val="decimal"/>
      <w:lvlText w:val="%7."/>
      <w:lvlJc w:val="left"/>
      <w:pPr>
        <w:ind w:left="4680" w:hanging="360"/>
      </w:pPr>
    </w:lvl>
    <w:lvl w:ilvl="7" w:tplc="05E44B9E" w:tentative="1">
      <w:start w:val="1"/>
      <w:numFmt w:val="lowerLetter"/>
      <w:lvlText w:val="%8."/>
      <w:lvlJc w:val="left"/>
      <w:pPr>
        <w:ind w:left="5400" w:hanging="360"/>
      </w:pPr>
    </w:lvl>
    <w:lvl w:ilvl="8" w:tplc="45A2C7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BEE4174"/>
    <w:multiLevelType w:val="hybridMultilevel"/>
    <w:tmpl w:val="874C1760"/>
    <w:lvl w:ilvl="0" w:tplc="DCC05692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14"/>
      </w:rPr>
    </w:lvl>
    <w:lvl w:ilvl="1" w:tplc="88BADF46" w:tentative="1">
      <w:start w:val="1"/>
      <w:numFmt w:val="lowerLetter"/>
      <w:lvlText w:val="%2."/>
      <w:lvlJc w:val="left"/>
      <w:pPr>
        <w:ind w:left="1080" w:hanging="360"/>
      </w:pPr>
    </w:lvl>
    <w:lvl w:ilvl="2" w:tplc="104CAB9C" w:tentative="1">
      <w:start w:val="1"/>
      <w:numFmt w:val="lowerRoman"/>
      <w:lvlText w:val="%3."/>
      <w:lvlJc w:val="right"/>
      <w:pPr>
        <w:ind w:left="1800" w:hanging="180"/>
      </w:pPr>
    </w:lvl>
    <w:lvl w:ilvl="3" w:tplc="EB0CCC64" w:tentative="1">
      <w:start w:val="1"/>
      <w:numFmt w:val="decimal"/>
      <w:lvlText w:val="%4."/>
      <w:lvlJc w:val="left"/>
      <w:pPr>
        <w:ind w:left="2520" w:hanging="360"/>
      </w:pPr>
    </w:lvl>
    <w:lvl w:ilvl="4" w:tplc="9CB40DB2" w:tentative="1">
      <w:start w:val="1"/>
      <w:numFmt w:val="lowerLetter"/>
      <w:lvlText w:val="%5."/>
      <w:lvlJc w:val="left"/>
      <w:pPr>
        <w:ind w:left="3240" w:hanging="360"/>
      </w:pPr>
    </w:lvl>
    <w:lvl w:ilvl="5" w:tplc="D4405566" w:tentative="1">
      <w:start w:val="1"/>
      <w:numFmt w:val="lowerRoman"/>
      <w:lvlText w:val="%6."/>
      <w:lvlJc w:val="right"/>
      <w:pPr>
        <w:ind w:left="3960" w:hanging="180"/>
      </w:pPr>
    </w:lvl>
    <w:lvl w:ilvl="6" w:tplc="82628E8E" w:tentative="1">
      <w:start w:val="1"/>
      <w:numFmt w:val="decimal"/>
      <w:lvlText w:val="%7."/>
      <w:lvlJc w:val="left"/>
      <w:pPr>
        <w:ind w:left="4680" w:hanging="360"/>
      </w:pPr>
    </w:lvl>
    <w:lvl w:ilvl="7" w:tplc="62FCD182" w:tentative="1">
      <w:start w:val="1"/>
      <w:numFmt w:val="lowerLetter"/>
      <w:lvlText w:val="%8."/>
      <w:lvlJc w:val="left"/>
      <w:pPr>
        <w:ind w:left="5400" w:hanging="360"/>
      </w:pPr>
    </w:lvl>
    <w:lvl w:ilvl="8" w:tplc="1A8484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FA52691"/>
    <w:multiLevelType w:val="hybridMultilevel"/>
    <w:tmpl w:val="405EE19A"/>
    <w:lvl w:ilvl="0" w:tplc="D3064700">
      <w:start w:val="1"/>
      <w:numFmt w:val="decimal"/>
      <w:lvlText w:val="%1)"/>
      <w:lvlJc w:val="left"/>
      <w:pPr>
        <w:ind w:left="0" w:firstLine="0"/>
      </w:pPr>
      <w:rPr>
        <w:rFonts w:ascii="Arial" w:hAnsi="Arial" w:hint="default"/>
        <w:b w:val="0"/>
        <w:i w:val="0"/>
        <w:sz w:val="14"/>
      </w:rPr>
    </w:lvl>
    <w:lvl w:ilvl="1" w:tplc="5D24B1C2" w:tentative="1">
      <w:start w:val="1"/>
      <w:numFmt w:val="lowerLetter"/>
      <w:lvlText w:val="%2."/>
      <w:lvlJc w:val="left"/>
      <w:pPr>
        <w:ind w:left="1440" w:hanging="360"/>
      </w:pPr>
    </w:lvl>
    <w:lvl w:ilvl="2" w:tplc="F8AC9AD8" w:tentative="1">
      <w:start w:val="1"/>
      <w:numFmt w:val="lowerRoman"/>
      <w:lvlText w:val="%3."/>
      <w:lvlJc w:val="right"/>
      <w:pPr>
        <w:ind w:left="2160" w:hanging="180"/>
      </w:pPr>
    </w:lvl>
    <w:lvl w:ilvl="3" w:tplc="E21614EA" w:tentative="1">
      <w:start w:val="1"/>
      <w:numFmt w:val="decimal"/>
      <w:lvlText w:val="%4."/>
      <w:lvlJc w:val="left"/>
      <w:pPr>
        <w:ind w:left="2880" w:hanging="360"/>
      </w:pPr>
    </w:lvl>
    <w:lvl w:ilvl="4" w:tplc="A4DE5316" w:tentative="1">
      <w:start w:val="1"/>
      <w:numFmt w:val="lowerLetter"/>
      <w:lvlText w:val="%5."/>
      <w:lvlJc w:val="left"/>
      <w:pPr>
        <w:ind w:left="3600" w:hanging="360"/>
      </w:pPr>
    </w:lvl>
    <w:lvl w:ilvl="5" w:tplc="F36C3540" w:tentative="1">
      <w:start w:val="1"/>
      <w:numFmt w:val="lowerRoman"/>
      <w:lvlText w:val="%6."/>
      <w:lvlJc w:val="right"/>
      <w:pPr>
        <w:ind w:left="4320" w:hanging="180"/>
      </w:pPr>
    </w:lvl>
    <w:lvl w:ilvl="6" w:tplc="41407F70" w:tentative="1">
      <w:start w:val="1"/>
      <w:numFmt w:val="decimal"/>
      <w:lvlText w:val="%7."/>
      <w:lvlJc w:val="left"/>
      <w:pPr>
        <w:ind w:left="5040" w:hanging="360"/>
      </w:pPr>
    </w:lvl>
    <w:lvl w:ilvl="7" w:tplc="83E8BD0C" w:tentative="1">
      <w:start w:val="1"/>
      <w:numFmt w:val="lowerLetter"/>
      <w:lvlText w:val="%8."/>
      <w:lvlJc w:val="left"/>
      <w:pPr>
        <w:ind w:left="5760" w:hanging="360"/>
      </w:pPr>
    </w:lvl>
    <w:lvl w:ilvl="8" w:tplc="269EE1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B9140D"/>
    <w:multiLevelType w:val="hybridMultilevel"/>
    <w:tmpl w:val="6A3605CE"/>
    <w:lvl w:ilvl="0" w:tplc="ECBA5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522B0D6" w:tentative="1">
      <w:start w:val="1"/>
      <w:numFmt w:val="lowerLetter"/>
      <w:lvlText w:val="%2."/>
      <w:lvlJc w:val="left"/>
      <w:pPr>
        <w:ind w:left="1440" w:hanging="360"/>
      </w:pPr>
    </w:lvl>
    <w:lvl w:ilvl="2" w:tplc="9C9C853A" w:tentative="1">
      <w:start w:val="1"/>
      <w:numFmt w:val="lowerRoman"/>
      <w:lvlText w:val="%3."/>
      <w:lvlJc w:val="right"/>
      <w:pPr>
        <w:ind w:left="2160" w:hanging="180"/>
      </w:pPr>
    </w:lvl>
    <w:lvl w:ilvl="3" w:tplc="7032BD5C" w:tentative="1">
      <w:start w:val="1"/>
      <w:numFmt w:val="decimal"/>
      <w:lvlText w:val="%4."/>
      <w:lvlJc w:val="left"/>
      <w:pPr>
        <w:ind w:left="2880" w:hanging="360"/>
      </w:pPr>
    </w:lvl>
    <w:lvl w:ilvl="4" w:tplc="E1C49B26" w:tentative="1">
      <w:start w:val="1"/>
      <w:numFmt w:val="lowerLetter"/>
      <w:lvlText w:val="%5."/>
      <w:lvlJc w:val="left"/>
      <w:pPr>
        <w:ind w:left="3600" w:hanging="360"/>
      </w:pPr>
    </w:lvl>
    <w:lvl w:ilvl="5" w:tplc="656EB0A8" w:tentative="1">
      <w:start w:val="1"/>
      <w:numFmt w:val="lowerRoman"/>
      <w:lvlText w:val="%6."/>
      <w:lvlJc w:val="right"/>
      <w:pPr>
        <w:ind w:left="4320" w:hanging="180"/>
      </w:pPr>
    </w:lvl>
    <w:lvl w:ilvl="6" w:tplc="A4D88D62" w:tentative="1">
      <w:start w:val="1"/>
      <w:numFmt w:val="decimal"/>
      <w:lvlText w:val="%7."/>
      <w:lvlJc w:val="left"/>
      <w:pPr>
        <w:ind w:left="5040" w:hanging="360"/>
      </w:pPr>
    </w:lvl>
    <w:lvl w:ilvl="7" w:tplc="8ADEDAF6" w:tentative="1">
      <w:start w:val="1"/>
      <w:numFmt w:val="lowerLetter"/>
      <w:lvlText w:val="%8."/>
      <w:lvlJc w:val="left"/>
      <w:pPr>
        <w:ind w:left="5760" w:hanging="360"/>
      </w:pPr>
    </w:lvl>
    <w:lvl w:ilvl="8" w:tplc="D02EF8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7A784D"/>
    <w:multiLevelType w:val="hybridMultilevel"/>
    <w:tmpl w:val="7B2A5610"/>
    <w:lvl w:ilvl="0" w:tplc="40C29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C481A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F096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8EAB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097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1C2F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A4CF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D8B3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5685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B493961"/>
    <w:multiLevelType w:val="hybridMultilevel"/>
    <w:tmpl w:val="9A2E45F2"/>
    <w:lvl w:ilvl="0" w:tplc="65BECB36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14"/>
      </w:rPr>
    </w:lvl>
    <w:lvl w:ilvl="1" w:tplc="7FAA075A" w:tentative="1">
      <w:start w:val="1"/>
      <w:numFmt w:val="lowerLetter"/>
      <w:lvlText w:val="%2."/>
      <w:lvlJc w:val="left"/>
      <w:pPr>
        <w:ind w:left="1080" w:hanging="360"/>
      </w:pPr>
    </w:lvl>
    <w:lvl w:ilvl="2" w:tplc="7FFEA5B0" w:tentative="1">
      <w:start w:val="1"/>
      <w:numFmt w:val="lowerRoman"/>
      <w:lvlText w:val="%3."/>
      <w:lvlJc w:val="right"/>
      <w:pPr>
        <w:ind w:left="1800" w:hanging="180"/>
      </w:pPr>
    </w:lvl>
    <w:lvl w:ilvl="3" w:tplc="B8BA48AC" w:tentative="1">
      <w:start w:val="1"/>
      <w:numFmt w:val="decimal"/>
      <w:lvlText w:val="%4."/>
      <w:lvlJc w:val="left"/>
      <w:pPr>
        <w:ind w:left="2520" w:hanging="360"/>
      </w:pPr>
    </w:lvl>
    <w:lvl w:ilvl="4" w:tplc="5D029E4E" w:tentative="1">
      <w:start w:val="1"/>
      <w:numFmt w:val="lowerLetter"/>
      <w:lvlText w:val="%5."/>
      <w:lvlJc w:val="left"/>
      <w:pPr>
        <w:ind w:left="3240" w:hanging="360"/>
      </w:pPr>
    </w:lvl>
    <w:lvl w:ilvl="5" w:tplc="8F2026FC" w:tentative="1">
      <w:start w:val="1"/>
      <w:numFmt w:val="lowerRoman"/>
      <w:lvlText w:val="%6."/>
      <w:lvlJc w:val="right"/>
      <w:pPr>
        <w:ind w:left="3960" w:hanging="180"/>
      </w:pPr>
    </w:lvl>
    <w:lvl w:ilvl="6" w:tplc="E54643EC" w:tentative="1">
      <w:start w:val="1"/>
      <w:numFmt w:val="decimal"/>
      <w:lvlText w:val="%7."/>
      <w:lvlJc w:val="left"/>
      <w:pPr>
        <w:ind w:left="4680" w:hanging="360"/>
      </w:pPr>
    </w:lvl>
    <w:lvl w:ilvl="7" w:tplc="4A2CD1DE" w:tentative="1">
      <w:start w:val="1"/>
      <w:numFmt w:val="lowerLetter"/>
      <w:lvlText w:val="%8."/>
      <w:lvlJc w:val="left"/>
      <w:pPr>
        <w:ind w:left="5400" w:hanging="360"/>
      </w:pPr>
    </w:lvl>
    <w:lvl w:ilvl="8" w:tplc="B6ECEB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BE24422"/>
    <w:multiLevelType w:val="hybridMultilevel"/>
    <w:tmpl w:val="6D140B4A"/>
    <w:lvl w:ilvl="0" w:tplc="5D4EF33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14"/>
      </w:rPr>
    </w:lvl>
    <w:lvl w:ilvl="1" w:tplc="433A84AC" w:tentative="1">
      <w:start w:val="1"/>
      <w:numFmt w:val="lowerLetter"/>
      <w:lvlText w:val="%2."/>
      <w:lvlJc w:val="left"/>
      <w:pPr>
        <w:ind w:left="1080" w:hanging="360"/>
      </w:pPr>
    </w:lvl>
    <w:lvl w:ilvl="2" w:tplc="24CC06E8" w:tentative="1">
      <w:start w:val="1"/>
      <w:numFmt w:val="lowerRoman"/>
      <w:lvlText w:val="%3."/>
      <w:lvlJc w:val="right"/>
      <w:pPr>
        <w:ind w:left="1800" w:hanging="180"/>
      </w:pPr>
    </w:lvl>
    <w:lvl w:ilvl="3" w:tplc="715072A0" w:tentative="1">
      <w:start w:val="1"/>
      <w:numFmt w:val="decimal"/>
      <w:lvlText w:val="%4."/>
      <w:lvlJc w:val="left"/>
      <w:pPr>
        <w:ind w:left="2520" w:hanging="360"/>
      </w:pPr>
    </w:lvl>
    <w:lvl w:ilvl="4" w:tplc="F53C9D5E" w:tentative="1">
      <w:start w:val="1"/>
      <w:numFmt w:val="lowerLetter"/>
      <w:lvlText w:val="%5."/>
      <w:lvlJc w:val="left"/>
      <w:pPr>
        <w:ind w:left="3240" w:hanging="360"/>
      </w:pPr>
    </w:lvl>
    <w:lvl w:ilvl="5" w:tplc="90300666" w:tentative="1">
      <w:start w:val="1"/>
      <w:numFmt w:val="lowerRoman"/>
      <w:lvlText w:val="%6."/>
      <w:lvlJc w:val="right"/>
      <w:pPr>
        <w:ind w:left="3960" w:hanging="180"/>
      </w:pPr>
    </w:lvl>
    <w:lvl w:ilvl="6" w:tplc="BAFA8A1E" w:tentative="1">
      <w:start w:val="1"/>
      <w:numFmt w:val="decimal"/>
      <w:lvlText w:val="%7."/>
      <w:lvlJc w:val="left"/>
      <w:pPr>
        <w:ind w:left="4680" w:hanging="360"/>
      </w:pPr>
    </w:lvl>
    <w:lvl w:ilvl="7" w:tplc="07C2FBEC" w:tentative="1">
      <w:start w:val="1"/>
      <w:numFmt w:val="lowerLetter"/>
      <w:lvlText w:val="%8."/>
      <w:lvlJc w:val="left"/>
      <w:pPr>
        <w:ind w:left="5400" w:hanging="360"/>
      </w:pPr>
    </w:lvl>
    <w:lvl w:ilvl="8" w:tplc="1A8E44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C7F4481"/>
    <w:multiLevelType w:val="hybridMultilevel"/>
    <w:tmpl w:val="5A86433A"/>
    <w:lvl w:ilvl="0" w:tplc="6B1EC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B04C9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18A0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9099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3065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E0B1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A3D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B897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E41A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E7B646E"/>
    <w:multiLevelType w:val="hybridMultilevel"/>
    <w:tmpl w:val="4E06D122"/>
    <w:lvl w:ilvl="0" w:tplc="85221358">
      <w:numFmt w:val="bullet"/>
      <w:lvlText w:val="-"/>
      <w:lvlJc w:val="left"/>
      <w:pPr>
        <w:ind w:left="716" w:hanging="360"/>
      </w:pPr>
      <w:rPr>
        <w:rFonts w:ascii="Calibri" w:eastAsia="Bookman Old Style" w:hAnsi="Calibri" w:cs="Bookman Old Style" w:hint="default"/>
      </w:rPr>
    </w:lvl>
    <w:lvl w:ilvl="1" w:tplc="9A008F1A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7B7841C4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4D58A32C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4AFAC1E4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C7BC1B6A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1A42BC96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7AB4F06A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C3703900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50" w15:restartNumberingAfterBreak="0">
    <w:nsid w:val="61D46040"/>
    <w:multiLevelType w:val="hybridMultilevel"/>
    <w:tmpl w:val="A5B48562"/>
    <w:lvl w:ilvl="0" w:tplc="0C465F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86A548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28C50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7B2785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9D229B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18FF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674BEE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1889FF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CCA362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1DB6336"/>
    <w:multiLevelType w:val="hybridMultilevel"/>
    <w:tmpl w:val="CC8CB53A"/>
    <w:lvl w:ilvl="0" w:tplc="B71E99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400A99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DD4972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51A57E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FAE77B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4100B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C0D1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447B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306644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68B408E"/>
    <w:multiLevelType w:val="hybridMultilevel"/>
    <w:tmpl w:val="7FAAFF04"/>
    <w:lvl w:ilvl="0" w:tplc="5B286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D628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80C1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8EF1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9CBD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DED2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1C49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5AAC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181E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CE90579"/>
    <w:multiLevelType w:val="hybridMultilevel"/>
    <w:tmpl w:val="0896CB32"/>
    <w:lvl w:ilvl="0" w:tplc="71D8FC8C">
      <w:start w:val="1"/>
      <w:numFmt w:val="decimal"/>
      <w:lvlText w:val="%1."/>
      <w:lvlJc w:val="left"/>
      <w:pPr>
        <w:ind w:left="360" w:hanging="360"/>
      </w:pPr>
    </w:lvl>
    <w:lvl w:ilvl="1" w:tplc="3210E3AE" w:tentative="1">
      <w:start w:val="1"/>
      <w:numFmt w:val="lowerLetter"/>
      <w:lvlText w:val="%2."/>
      <w:lvlJc w:val="left"/>
      <w:pPr>
        <w:ind w:left="1080" w:hanging="360"/>
      </w:pPr>
    </w:lvl>
    <w:lvl w:ilvl="2" w:tplc="468A8FB2" w:tentative="1">
      <w:start w:val="1"/>
      <w:numFmt w:val="lowerRoman"/>
      <w:lvlText w:val="%3."/>
      <w:lvlJc w:val="right"/>
      <w:pPr>
        <w:ind w:left="1800" w:hanging="180"/>
      </w:pPr>
    </w:lvl>
    <w:lvl w:ilvl="3" w:tplc="1194D300" w:tentative="1">
      <w:start w:val="1"/>
      <w:numFmt w:val="decimal"/>
      <w:lvlText w:val="%4."/>
      <w:lvlJc w:val="left"/>
      <w:pPr>
        <w:ind w:left="2520" w:hanging="360"/>
      </w:pPr>
    </w:lvl>
    <w:lvl w:ilvl="4" w:tplc="527855A0" w:tentative="1">
      <w:start w:val="1"/>
      <w:numFmt w:val="lowerLetter"/>
      <w:lvlText w:val="%5."/>
      <w:lvlJc w:val="left"/>
      <w:pPr>
        <w:ind w:left="3240" w:hanging="360"/>
      </w:pPr>
    </w:lvl>
    <w:lvl w:ilvl="5" w:tplc="2B189BC2" w:tentative="1">
      <w:start w:val="1"/>
      <w:numFmt w:val="lowerRoman"/>
      <w:lvlText w:val="%6."/>
      <w:lvlJc w:val="right"/>
      <w:pPr>
        <w:ind w:left="3960" w:hanging="180"/>
      </w:pPr>
    </w:lvl>
    <w:lvl w:ilvl="6" w:tplc="DF3808C0" w:tentative="1">
      <w:start w:val="1"/>
      <w:numFmt w:val="decimal"/>
      <w:lvlText w:val="%7."/>
      <w:lvlJc w:val="left"/>
      <w:pPr>
        <w:ind w:left="4680" w:hanging="360"/>
      </w:pPr>
    </w:lvl>
    <w:lvl w:ilvl="7" w:tplc="19508A82" w:tentative="1">
      <w:start w:val="1"/>
      <w:numFmt w:val="lowerLetter"/>
      <w:lvlText w:val="%8."/>
      <w:lvlJc w:val="left"/>
      <w:pPr>
        <w:ind w:left="5400" w:hanging="360"/>
      </w:pPr>
    </w:lvl>
    <w:lvl w:ilvl="8" w:tplc="0400CFB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D436F76"/>
    <w:multiLevelType w:val="hybridMultilevel"/>
    <w:tmpl w:val="8C18D5BE"/>
    <w:lvl w:ilvl="0" w:tplc="5816A1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C2ED79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A1499F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E28DE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822FAA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D12DF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D3E23B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46683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D3C738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2C70B4E"/>
    <w:multiLevelType w:val="hybridMultilevel"/>
    <w:tmpl w:val="B92A0B1C"/>
    <w:lvl w:ilvl="0" w:tplc="FA96D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98EE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D66D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98C2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44B8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7CE9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D693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20B9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FC48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B94517"/>
    <w:multiLevelType w:val="hybridMultilevel"/>
    <w:tmpl w:val="E7FAF516"/>
    <w:lvl w:ilvl="0" w:tplc="B2643EAE">
      <w:start w:val="1"/>
      <w:numFmt w:val="decimal"/>
      <w:lvlText w:val="%1)"/>
      <w:lvlJc w:val="left"/>
      <w:pPr>
        <w:ind w:left="360" w:hanging="360"/>
      </w:pPr>
    </w:lvl>
    <w:lvl w:ilvl="1" w:tplc="04A81DC4" w:tentative="1">
      <w:start w:val="1"/>
      <w:numFmt w:val="lowerLetter"/>
      <w:lvlText w:val="%2."/>
      <w:lvlJc w:val="left"/>
      <w:pPr>
        <w:ind w:left="1080" w:hanging="360"/>
      </w:pPr>
    </w:lvl>
    <w:lvl w:ilvl="2" w:tplc="524E0466" w:tentative="1">
      <w:start w:val="1"/>
      <w:numFmt w:val="lowerRoman"/>
      <w:lvlText w:val="%3."/>
      <w:lvlJc w:val="right"/>
      <w:pPr>
        <w:ind w:left="1800" w:hanging="180"/>
      </w:pPr>
    </w:lvl>
    <w:lvl w:ilvl="3" w:tplc="F9FC034A" w:tentative="1">
      <w:start w:val="1"/>
      <w:numFmt w:val="decimal"/>
      <w:lvlText w:val="%4."/>
      <w:lvlJc w:val="left"/>
      <w:pPr>
        <w:ind w:left="2520" w:hanging="360"/>
      </w:pPr>
    </w:lvl>
    <w:lvl w:ilvl="4" w:tplc="6D82A680" w:tentative="1">
      <w:start w:val="1"/>
      <w:numFmt w:val="lowerLetter"/>
      <w:lvlText w:val="%5."/>
      <w:lvlJc w:val="left"/>
      <w:pPr>
        <w:ind w:left="3240" w:hanging="360"/>
      </w:pPr>
    </w:lvl>
    <w:lvl w:ilvl="5" w:tplc="166A3C8C" w:tentative="1">
      <w:start w:val="1"/>
      <w:numFmt w:val="lowerRoman"/>
      <w:lvlText w:val="%6."/>
      <w:lvlJc w:val="right"/>
      <w:pPr>
        <w:ind w:left="3960" w:hanging="180"/>
      </w:pPr>
    </w:lvl>
    <w:lvl w:ilvl="6" w:tplc="3BBCE5EA" w:tentative="1">
      <w:start w:val="1"/>
      <w:numFmt w:val="decimal"/>
      <w:lvlText w:val="%7."/>
      <w:lvlJc w:val="left"/>
      <w:pPr>
        <w:ind w:left="4680" w:hanging="360"/>
      </w:pPr>
    </w:lvl>
    <w:lvl w:ilvl="7" w:tplc="BD74819E" w:tentative="1">
      <w:start w:val="1"/>
      <w:numFmt w:val="lowerLetter"/>
      <w:lvlText w:val="%8."/>
      <w:lvlJc w:val="left"/>
      <w:pPr>
        <w:ind w:left="5400" w:hanging="360"/>
      </w:pPr>
    </w:lvl>
    <w:lvl w:ilvl="8" w:tplc="154A14A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6084879">
    <w:abstractNumId w:val="0"/>
  </w:num>
  <w:num w:numId="2" w16cid:durableId="739715269">
    <w:abstractNumId w:val="1"/>
  </w:num>
  <w:num w:numId="3" w16cid:durableId="1512183789">
    <w:abstractNumId w:val="6"/>
  </w:num>
  <w:num w:numId="4" w16cid:durableId="105538760">
    <w:abstractNumId w:val="5"/>
  </w:num>
  <w:num w:numId="5" w16cid:durableId="288246200">
    <w:abstractNumId w:val="8"/>
  </w:num>
  <w:num w:numId="6" w16cid:durableId="1404833165">
    <w:abstractNumId w:val="53"/>
  </w:num>
  <w:num w:numId="7" w16cid:durableId="1550730205">
    <w:abstractNumId w:val="22"/>
  </w:num>
  <w:num w:numId="8" w16cid:durableId="2051373927">
    <w:abstractNumId w:val="44"/>
  </w:num>
  <w:num w:numId="9" w16cid:durableId="866990195">
    <w:abstractNumId w:val="9"/>
  </w:num>
  <w:num w:numId="10" w16cid:durableId="2087608820">
    <w:abstractNumId w:val="24"/>
  </w:num>
  <w:num w:numId="11" w16cid:durableId="1257012482">
    <w:abstractNumId w:val="38"/>
  </w:num>
  <w:num w:numId="12" w16cid:durableId="1485119109">
    <w:abstractNumId w:val="40"/>
  </w:num>
  <w:num w:numId="13" w16cid:durableId="1880362709">
    <w:abstractNumId w:val="3"/>
  </w:num>
  <w:num w:numId="14" w16cid:durableId="926615861">
    <w:abstractNumId w:val="14"/>
  </w:num>
  <w:num w:numId="15" w16cid:durableId="803545067">
    <w:abstractNumId w:val="41"/>
  </w:num>
  <w:num w:numId="16" w16cid:durableId="1101876410">
    <w:abstractNumId w:val="36"/>
  </w:num>
  <w:num w:numId="17" w16cid:durableId="497775461">
    <w:abstractNumId w:val="37"/>
  </w:num>
  <w:num w:numId="18" w16cid:durableId="1895964536">
    <w:abstractNumId w:val="30"/>
  </w:num>
  <w:num w:numId="19" w16cid:durableId="28457840">
    <w:abstractNumId w:val="7"/>
  </w:num>
  <w:num w:numId="20" w16cid:durableId="304898366">
    <w:abstractNumId w:val="27"/>
  </w:num>
  <w:num w:numId="21" w16cid:durableId="570770393">
    <w:abstractNumId w:val="49"/>
  </w:num>
  <w:num w:numId="22" w16cid:durableId="76369718">
    <w:abstractNumId w:val="17"/>
  </w:num>
  <w:num w:numId="23" w16cid:durableId="1347907281">
    <w:abstractNumId w:val="42"/>
  </w:num>
  <w:num w:numId="24" w16cid:durableId="1837916652">
    <w:abstractNumId w:val="34"/>
  </w:num>
  <w:num w:numId="25" w16cid:durableId="311252065">
    <w:abstractNumId w:val="4"/>
  </w:num>
  <w:num w:numId="26" w16cid:durableId="1116221190">
    <w:abstractNumId w:val="13"/>
  </w:num>
  <w:num w:numId="27" w16cid:durableId="2047169453">
    <w:abstractNumId w:val="15"/>
  </w:num>
  <w:num w:numId="28" w16cid:durableId="603078723">
    <w:abstractNumId w:val="21"/>
  </w:num>
  <w:num w:numId="29" w16cid:durableId="564265471">
    <w:abstractNumId w:val="11"/>
  </w:num>
  <w:num w:numId="30" w16cid:durableId="283192387">
    <w:abstractNumId w:val="51"/>
  </w:num>
  <w:num w:numId="31" w16cid:durableId="299531423">
    <w:abstractNumId w:val="23"/>
  </w:num>
  <w:num w:numId="32" w16cid:durableId="690766563">
    <w:abstractNumId w:val="39"/>
  </w:num>
  <w:num w:numId="33" w16cid:durableId="1930044861">
    <w:abstractNumId w:val="18"/>
  </w:num>
  <w:num w:numId="34" w16cid:durableId="1559124663">
    <w:abstractNumId w:val="29"/>
  </w:num>
  <w:num w:numId="35" w16cid:durableId="1160778419">
    <w:abstractNumId w:val="19"/>
  </w:num>
  <w:num w:numId="36" w16cid:durableId="347603723">
    <w:abstractNumId w:val="35"/>
  </w:num>
  <w:num w:numId="37" w16cid:durableId="571619477">
    <w:abstractNumId w:val="50"/>
  </w:num>
  <w:num w:numId="38" w16cid:durableId="1009797190">
    <w:abstractNumId w:val="10"/>
  </w:num>
  <w:num w:numId="39" w16cid:durableId="723338461">
    <w:abstractNumId w:val="20"/>
  </w:num>
  <w:num w:numId="40" w16cid:durableId="2015917261">
    <w:abstractNumId w:val="31"/>
  </w:num>
  <w:num w:numId="41" w16cid:durableId="445735815">
    <w:abstractNumId w:val="33"/>
  </w:num>
  <w:num w:numId="42" w16cid:durableId="1241985642">
    <w:abstractNumId w:val="54"/>
  </w:num>
  <w:num w:numId="43" w16cid:durableId="1228762073">
    <w:abstractNumId w:val="32"/>
  </w:num>
  <w:num w:numId="44" w16cid:durableId="142892904">
    <w:abstractNumId w:val="52"/>
  </w:num>
  <w:num w:numId="45" w16cid:durableId="571965327">
    <w:abstractNumId w:val="16"/>
  </w:num>
  <w:num w:numId="46" w16cid:durableId="1174419437">
    <w:abstractNumId w:val="2"/>
  </w:num>
  <w:num w:numId="47" w16cid:durableId="1789002968">
    <w:abstractNumId w:val="55"/>
  </w:num>
  <w:num w:numId="48" w16cid:durableId="1105540856">
    <w:abstractNumId w:val="48"/>
  </w:num>
  <w:num w:numId="49" w16cid:durableId="1414164222">
    <w:abstractNumId w:val="28"/>
  </w:num>
  <w:num w:numId="50" w16cid:durableId="1027487376">
    <w:abstractNumId w:val="45"/>
  </w:num>
  <w:num w:numId="51" w16cid:durableId="1867140206">
    <w:abstractNumId w:val="25"/>
  </w:num>
  <w:num w:numId="52" w16cid:durableId="1246380870">
    <w:abstractNumId w:val="12"/>
  </w:num>
  <w:num w:numId="53" w16cid:durableId="1049722286">
    <w:abstractNumId w:val="47"/>
  </w:num>
  <w:num w:numId="54" w16cid:durableId="196628418">
    <w:abstractNumId w:val="26"/>
  </w:num>
  <w:num w:numId="55" w16cid:durableId="1664551518">
    <w:abstractNumId w:val="46"/>
  </w:num>
  <w:num w:numId="56" w16cid:durableId="1747998883">
    <w:abstractNumId w:val="56"/>
  </w:num>
  <w:num w:numId="57" w16cid:durableId="153441543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I1szQ2tDC3NDEzNTBR0lEKTi0uzszPAykwqwUA7G1WCywAAAA="/>
  </w:docVars>
  <w:rsids>
    <w:rsidRoot w:val="00476703"/>
    <w:rsid w:val="00305AC8"/>
    <w:rsid w:val="0047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A76DB"/>
  <w15:docId w15:val="{C5DD6A7F-A815-496D-A498-F9D99234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D4BB9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8039D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C31591"/>
    <w:pPr>
      <w:tabs>
        <w:tab w:val="center" w:pos="4536"/>
        <w:tab w:val="right" w:pos="9072"/>
      </w:tabs>
    </w:pPr>
  </w:style>
  <w:style w:type="character" w:customStyle="1" w:styleId="TekstprzypisudolnegoZnak">
    <w:name w:val="Tekst przypisu dolnego Znak"/>
    <w:link w:val="Tekstprzypisudolnego"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rPr>
      <w:rFonts w:ascii="Calibri" w:eastAsia="Calibri" w:hAnsi="Calibri" w:cs="Times New Roman"/>
      <w:vertAlign w:val="superscript"/>
    </w:rPr>
  </w:style>
  <w:style w:type="character" w:styleId="Odwoaniedokomentarza">
    <w:name w:val="annotation reference"/>
    <w:rPr>
      <w:rFonts w:ascii="Calibri" w:eastAsia="Calibri" w:hAnsi="Calibri" w:cs="Times New Roman"/>
      <w:sz w:val="16"/>
      <w:szCs w:val="16"/>
    </w:rPr>
  </w:style>
  <w:style w:type="character" w:customStyle="1" w:styleId="TekstdymkaZnak">
    <w:name w:val="Tekst dymka Znak"/>
    <w:link w:val="Tekstdymka"/>
    <w:rPr>
      <w:rFonts w:ascii="Tahoma" w:eastAsia="Calibri" w:hAnsi="Tahoma" w:cs="Tahoma"/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link w:val="Tekstkomentarza"/>
    <w:rPr>
      <w:lang w:eastAsia="en-US"/>
    </w:rPr>
  </w:style>
  <w:style w:type="paragraph" w:styleId="Tekstkomentarza">
    <w:name w:val="annotation text"/>
    <w:basedOn w:val="Normalny"/>
    <w:link w:val="TekstkomentarzaZnak"/>
    <w:rsid w:val="00C31591"/>
    <w:rPr>
      <w:sz w:val="20"/>
      <w:szCs w:val="20"/>
    </w:rPr>
  </w:style>
  <w:style w:type="character" w:customStyle="1" w:styleId="TematkomentarzaZnak">
    <w:name w:val="Temat komentarza Znak"/>
    <w:link w:val="Tematkomentarza"/>
    <w:rPr>
      <w:b/>
      <w:bCs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C31591"/>
    <w:rPr>
      <w:b/>
      <w:bCs/>
    </w:rPr>
  </w:style>
  <w:style w:type="character" w:customStyle="1" w:styleId="NagwekZnak">
    <w:name w:val="Nagłówek Znak"/>
    <w:link w:val="Nagwek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C3159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487AEC"/>
    <w:pPr>
      <w:ind w:left="720"/>
      <w:contextualSpacing/>
    </w:pPr>
  </w:style>
  <w:style w:type="character" w:customStyle="1" w:styleId="AkapitzlistZnak">
    <w:name w:val="Akapit z listą Znak"/>
    <w:link w:val="Akapitzlist"/>
    <w:rsid w:val="00487AEC"/>
    <w:rPr>
      <w:rFonts w:ascii="Calibri" w:eastAsia="Calibri" w:hAnsi="Calibri"/>
      <w:sz w:val="22"/>
      <w:szCs w:val="22"/>
      <w:lang w:val="pl-PL" w:eastAsia="en-US" w:bidi="ar-SA"/>
    </w:rPr>
  </w:style>
  <w:style w:type="character" w:styleId="Hipercze">
    <w:name w:val="Hyperlink"/>
    <w:rsid w:val="0068106D"/>
    <w:rPr>
      <w:rFonts w:ascii="Calibri" w:eastAsia="Calibri" w:hAnsi="Calibri" w:cs="Times New Roman"/>
      <w:color w:val="0000FF"/>
      <w:u w:val="single"/>
    </w:rPr>
  </w:style>
  <w:style w:type="character" w:styleId="Pogrubienie">
    <w:name w:val="Strong"/>
    <w:uiPriority w:val="22"/>
    <w:qFormat/>
    <w:rsid w:val="00077D5F"/>
    <w:rPr>
      <w:rFonts w:ascii="Calibri" w:eastAsia="Calibri" w:hAnsi="Calibri" w:cs="Times New Roman"/>
      <w:b/>
      <w:bCs/>
    </w:rPr>
  </w:style>
  <w:style w:type="character" w:customStyle="1" w:styleId="outputlabel10">
    <w:name w:val="outputlabel10"/>
    <w:rsid w:val="00E277A0"/>
  </w:style>
  <w:style w:type="character" w:customStyle="1" w:styleId="Nagwek2Znak">
    <w:name w:val="Nagłówek 2 Znak"/>
    <w:link w:val="Nagwek2"/>
    <w:rsid w:val="008039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0E76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282527"/>
    <w:rPr>
      <w:sz w:val="22"/>
      <w:szCs w:val="22"/>
      <w:lang w:eastAsia="en-US"/>
    </w:rPr>
  </w:style>
  <w:style w:type="paragraph" w:customStyle="1" w:styleId="paragraph">
    <w:name w:val="paragraph"/>
    <w:basedOn w:val="Normalny"/>
    <w:rsid w:val="00205CB2"/>
    <w:pPr>
      <w:spacing w:before="100" w:beforeAutospacing="1" w:after="100" w:afterAutospacing="1" w:line="240" w:lineRule="auto"/>
    </w:pPr>
    <w:rPr>
      <w:rFonts w:cs="Calibri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06381C"/>
    <w:rPr>
      <w:rFonts w:ascii="Calibri" w:eastAsia="Calibri" w:hAnsi="Calibri" w:cs="Times New Roman"/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rsid w:val="002E044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2E044D"/>
    <w:rPr>
      <w:rFonts w:ascii="Calibri" w:eastAsia="Calibri" w:hAnsi="Calibri" w:cs="Times New Roman"/>
      <w:lang w:eastAsia="en-US"/>
    </w:rPr>
  </w:style>
  <w:style w:type="character" w:styleId="Odwoanieprzypisukocowego">
    <w:name w:val="endnote reference"/>
    <w:rsid w:val="002E044D"/>
    <w:rPr>
      <w:rFonts w:ascii="Calibri" w:eastAsia="Calibri" w:hAnsi="Calibri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zetargi-miedzynarodowe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exit@mrit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rexit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rozwoj-technologia/zamowienia-publiczne-na-rzecz-ukrain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BAB45-BFF2-47F8-BBAD-49400C79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10692</Words>
  <Characters>64157</Characters>
  <Application>Microsoft Office Word</Application>
  <DocSecurity>0</DocSecurity>
  <Lines>534</Lines>
  <Paragraphs>149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działalności</vt:lpstr>
    </vt:vector>
  </TitlesOfParts>
  <Company>MRR</Company>
  <LinksUpToDate>false</LinksUpToDate>
  <CharactersWithSpaces>74700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działalności</dc:title>
  <dc:creator>Marta Zach</dc:creator>
  <cp:lastModifiedBy>Anna Moroz</cp:lastModifiedBy>
  <cp:revision>2</cp:revision>
  <cp:lastPrinted>2023-03-31T13:03:00Z</cp:lastPrinted>
  <dcterms:created xsi:type="dcterms:W3CDTF">2023-04-17T05:37:00Z</dcterms:created>
  <dcterms:modified xsi:type="dcterms:W3CDTF">2023-04-17T05:37:00Z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526ae8a38b9ff80c0b6268ad269f0e65211e025dada5345e5fff3371a9d085a4</vt:lpwstr>
  </property>
</Properties>
</file>