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2BAD" w14:textId="77777777" w:rsidR="00485361" w:rsidRPr="00A264F5" w:rsidRDefault="00485361" w:rsidP="00A264F5">
      <w:pPr>
        <w:spacing w:after="480" w:line="360" w:lineRule="auto"/>
        <w:rPr>
          <w:rFonts w:ascii="Arial" w:hAnsi="Arial" w:cs="Arial"/>
          <w:noProof/>
          <w:sz w:val="24"/>
          <w:szCs w:val="24"/>
          <w:lang w:eastAsia="pl-PL"/>
        </w:rPr>
      </w:pPr>
    </w:p>
    <w:p w14:paraId="382DCC8A" w14:textId="77777777" w:rsidR="00A264F5" w:rsidRPr="00A264F5" w:rsidRDefault="00485361" w:rsidP="00A264F5">
      <w:pPr>
        <w:spacing w:after="480" w:line="360" w:lineRule="auto"/>
        <w:rPr>
          <w:rFonts w:ascii="Arial" w:hAnsi="Arial" w:cs="Arial"/>
          <w:noProof/>
          <w:sz w:val="24"/>
          <w:szCs w:val="24"/>
          <w:lang w:eastAsia="pl-PL"/>
        </w:rPr>
      </w:pPr>
      <w:r w:rsidRPr="00A264F5">
        <w:rPr>
          <w:rFonts w:ascii="Arial" w:hAnsi="Arial" w:cs="Arial"/>
          <w:noProof/>
          <w:sz w:val="24"/>
          <w:szCs w:val="24"/>
          <w:lang w:eastAsia="pl-PL"/>
        </w:rPr>
        <w:t>W nagłówku znajduje się logo Komisji do spraw reprywatyzacji nieruchomości warszawskich zawierające godło państwa polskiego i podkreślenie w formie miniaturki flagi RP</w:t>
      </w:r>
    </w:p>
    <w:p w14:paraId="1923C5A2" w14:textId="77777777" w:rsidR="00A264F5" w:rsidRPr="00A264F5" w:rsidRDefault="009E270D" w:rsidP="00A264F5">
      <w:pPr>
        <w:spacing w:after="480" w:line="360" w:lineRule="auto"/>
        <w:rPr>
          <w:rFonts w:ascii="Arial" w:hAnsi="Arial" w:cs="Arial"/>
          <w:sz w:val="24"/>
          <w:szCs w:val="24"/>
        </w:rPr>
      </w:pPr>
      <w:r w:rsidRPr="00A264F5">
        <w:rPr>
          <w:rFonts w:ascii="Arial" w:hAnsi="Arial" w:cs="Arial"/>
          <w:sz w:val="24"/>
          <w:szCs w:val="24"/>
        </w:rPr>
        <w:t xml:space="preserve">Warszawa, dnia </w:t>
      </w:r>
      <w:r w:rsidR="006B7889" w:rsidRPr="00A264F5">
        <w:rPr>
          <w:rFonts w:ascii="Arial" w:hAnsi="Arial" w:cs="Arial"/>
          <w:sz w:val="24"/>
          <w:szCs w:val="24"/>
        </w:rPr>
        <w:t>14</w:t>
      </w:r>
      <w:r w:rsidR="0016683D" w:rsidRPr="00A264F5">
        <w:rPr>
          <w:rFonts w:ascii="Arial" w:hAnsi="Arial" w:cs="Arial"/>
          <w:sz w:val="24"/>
          <w:szCs w:val="24"/>
        </w:rPr>
        <w:t xml:space="preserve"> grudnia</w:t>
      </w:r>
      <w:r w:rsidRPr="00A264F5">
        <w:rPr>
          <w:rFonts w:ascii="Arial" w:hAnsi="Arial" w:cs="Arial"/>
          <w:sz w:val="24"/>
          <w:szCs w:val="24"/>
        </w:rPr>
        <w:t xml:space="preserve"> 2022 r.</w:t>
      </w:r>
    </w:p>
    <w:p w14:paraId="7A565694" w14:textId="44FF81CF" w:rsidR="009E270D" w:rsidRPr="00A264F5" w:rsidRDefault="009E270D" w:rsidP="00A264F5">
      <w:pPr>
        <w:spacing w:after="480" w:line="360" w:lineRule="auto"/>
        <w:rPr>
          <w:rFonts w:ascii="Arial" w:hAnsi="Arial" w:cs="Arial"/>
          <w:sz w:val="24"/>
          <w:szCs w:val="24"/>
        </w:rPr>
      </w:pPr>
      <w:r w:rsidRPr="00A264F5">
        <w:rPr>
          <w:rFonts w:ascii="Arial" w:hAnsi="Arial" w:cs="Arial"/>
          <w:sz w:val="24"/>
          <w:szCs w:val="24"/>
        </w:rPr>
        <w:t xml:space="preserve">Sygn. akt. KR II R </w:t>
      </w:r>
      <w:r w:rsidR="00855A72" w:rsidRPr="00A264F5">
        <w:rPr>
          <w:rFonts w:ascii="Arial" w:hAnsi="Arial" w:cs="Arial"/>
          <w:sz w:val="24"/>
          <w:szCs w:val="24"/>
        </w:rPr>
        <w:t>69</w:t>
      </w:r>
      <w:r w:rsidRPr="00A264F5">
        <w:rPr>
          <w:rFonts w:ascii="Arial" w:hAnsi="Arial" w:cs="Arial"/>
          <w:sz w:val="24"/>
          <w:szCs w:val="24"/>
        </w:rPr>
        <w:t>/22</w:t>
      </w:r>
    </w:p>
    <w:p w14:paraId="2117C712" w14:textId="06C23A40" w:rsidR="009E270D" w:rsidRPr="00A264F5" w:rsidRDefault="00CB27D6" w:rsidP="00A264F5">
      <w:pPr>
        <w:spacing w:after="480" w:line="360" w:lineRule="auto"/>
        <w:contextualSpacing/>
        <w:rPr>
          <w:rFonts w:ascii="Arial" w:hAnsi="Arial" w:cs="Arial"/>
          <w:sz w:val="24"/>
          <w:szCs w:val="24"/>
        </w:rPr>
      </w:pPr>
      <w:r w:rsidRPr="00A264F5">
        <w:rPr>
          <w:rFonts w:ascii="Arial" w:hAnsi="Arial" w:cs="Arial"/>
          <w:sz w:val="24"/>
          <w:szCs w:val="24"/>
        </w:rPr>
        <w:t>DPA-II.9130.</w:t>
      </w:r>
      <w:r w:rsidR="00855A72" w:rsidRPr="00A264F5">
        <w:rPr>
          <w:rFonts w:ascii="Arial" w:hAnsi="Arial" w:cs="Arial"/>
          <w:sz w:val="24"/>
          <w:szCs w:val="24"/>
        </w:rPr>
        <w:t>20</w:t>
      </w:r>
      <w:r w:rsidRPr="00A264F5">
        <w:rPr>
          <w:rFonts w:ascii="Arial" w:hAnsi="Arial" w:cs="Arial"/>
          <w:sz w:val="24"/>
          <w:szCs w:val="24"/>
        </w:rPr>
        <w:t>.2022</w:t>
      </w:r>
    </w:p>
    <w:p w14:paraId="21C8BBDF" w14:textId="77777777" w:rsidR="00CB27D6" w:rsidRPr="00A264F5" w:rsidRDefault="00CB27D6" w:rsidP="00A264F5">
      <w:pPr>
        <w:spacing w:after="480" w:line="360" w:lineRule="auto"/>
        <w:contextualSpacing/>
        <w:rPr>
          <w:rFonts w:ascii="Arial" w:hAnsi="Arial" w:cs="Arial"/>
          <w:sz w:val="24"/>
          <w:szCs w:val="24"/>
        </w:rPr>
      </w:pPr>
    </w:p>
    <w:p w14:paraId="283CD3DC" w14:textId="3B585431" w:rsidR="009E270D" w:rsidRPr="00A264F5" w:rsidRDefault="009E270D" w:rsidP="00A264F5">
      <w:pPr>
        <w:spacing w:after="480" w:line="360" w:lineRule="auto"/>
        <w:contextualSpacing/>
        <w:rPr>
          <w:rFonts w:ascii="Arial" w:hAnsi="Arial" w:cs="Arial"/>
          <w:sz w:val="24"/>
          <w:szCs w:val="24"/>
        </w:rPr>
      </w:pPr>
      <w:r w:rsidRPr="00A264F5">
        <w:rPr>
          <w:rFonts w:ascii="Arial" w:hAnsi="Arial" w:cs="Arial"/>
          <w:sz w:val="24"/>
          <w:szCs w:val="24"/>
        </w:rPr>
        <w:t xml:space="preserve">DECYZJA Nr KR II R </w:t>
      </w:r>
      <w:r w:rsidR="00855A72" w:rsidRPr="00A264F5">
        <w:rPr>
          <w:rFonts w:ascii="Arial" w:hAnsi="Arial" w:cs="Arial"/>
          <w:sz w:val="24"/>
          <w:szCs w:val="24"/>
        </w:rPr>
        <w:t>69</w:t>
      </w:r>
      <w:r w:rsidRPr="00A264F5">
        <w:rPr>
          <w:rFonts w:ascii="Arial" w:hAnsi="Arial" w:cs="Arial"/>
          <w:sz w:val="24"/>
          <w:szCs w:val="24"/>
        </w:rPr>
        <w:t>/22</w:t>
      </w:r>
    </w:p>
    <w:p w14:paraId="156184BC" w14:textId="77777777" w:rsidR="00A264F5" w:rsidRPr="00A264F5" w:rsidRDefault="00A264F5" w:rsidP="00A264F5">
      <w:pPr>
        <w:spacing w:after="480" w:line="360" w:lineRule="auto"/>
        <w:contextualSpacing/>
        <w:rPr>
          <w:rFonts w:ascii="Arial" w:hAnsi="Arial" w:cs="Arial"/>
          <w:sz w:val="24"/>
          <w:szCs w:val="24"/>
        </w:rPr>
      </w:pPr>
    </w:p>
    <w:p w14:paraId="300DD42D" w14:textId="0C618CC1" w:rsidR="009E270D" w:rsidRPr="00A264F5" w:rsidRDefault="009E270D" w:rsidP="00A264F5">
      <w:pPr>
        <w:spacing w:after="480" w:line="360" w:lineRule="auto"/>
        <w:contextualSpacing/>
        <w:rPr>
          <w:rFonts w:ascii="Arial" w:hAnsi="Arial" w:cs="Arial"/>
          <w:sz w:val="24"/>
          <w:szCs w:val="24"/>
        </w:rPr>
      </w:pPr>
      <w:r w:rsidRPr="00A264F5">
        <w:rPr>
          <w:rFonts w:ascii="Arial" w:hAnsi="Arial" w:cs="Arial"/>
          <w:sz w:val="24"/>
          <w:szCs w:val="24"/>
        </w:rPr>
        <w:t>Komisja do spraw reprywatyzacji nieruchomości warszawskich w składzie:</w:t>
      </w:r>
    </w:p>
    <w:p w14:paraId="1D917EF8" w14:textId="77777777" w:rsidR="009E270D" w:rsidRPr="00A264F5" w:rsidRDefault="009E270D" w:rsidP="00A264F5">
      <w:pPr>
        <w:tabs>
          <w:tab w:val="left" w:pos="3253"/>
        </w:tabs>
        <w:spacing w:after="480" w:line="360" w:lineRule="auto"/>
        <w:contextualSpacing/>
        <w:rPr>
          <w:rFonts w:ascii="Arial" w:hAnsi="Arial" w:cs="Arial"/>
          <w:sz w:val="24"/>
          <w:szCs w:val="24"/>
        </w:rPr>
      </w:pPr>
      <w:r w:rsidRPr="00A264F5">
        <w:rPr>
          <w:rFonts w:ascii="Arial" w:hAnsi="Arial" w:cs="Arial"/>
          <w:sz w:val="24"/>
          <w:szCs w:val="24"/>
        </w:rPr>
        <w:t xml:space="preserve">Przewodniczący Komisji: </w:t>
      </w:r>
    </w:p>
    <w:p w14:paraId="71C0A18B" w14:textId="77777777" w:rsidR="009E270D" w:rsidRPr="00A264F5" w:rsidRDefault="009E270D" w:rsidP="00A264F5">
      <w:pPr>
        <w:tabs>
          <w:tab w:val="left" w:pos="3253"/>
        </w:tabs>
        <w:spacing w:after="480" w:line="360" w:lineRule="auto"/>
        <w:contextualSpacing/>
        <w:rPr>
          <w:rFonts w:ascii="Arial" w:hAnsi="Arial" w:cs="Arial"/>
          <w:sz w:val="24"/>
          <w:szCs w:val="24"/>
        </w:rPr>
      </w:pPr>
      <w:r w:rsidRPr="00A264F5">
        <w:rPr>
          <w:rFonts w:ascii="Arial" w:hAnsi="Arial" w:cs="Arial"/>
          <w:sz w:val="24"/>
          <w:szCs w:val="24"/>
        </w:rPr>
        <w:t>Sebastian Kaleta</w:t>
      </w:r>
    </w:p>
    <w:p w14:paraId="06024D35" w14:textId="650DFC28" w:rsidR="009E270D" w:rsidRPr="00A264F5" w:rsidRDefault="009E270D" w:rsidP="00A264F5">
      <w:pPr>
        <w:spacing w:after="480" w:line="360" w:lineRule="auto"/>
        <w:contextualSpacing/>
        <w:rPr>
          <w:rStyle w:val="FontStyle39"/>
          <w:rFonts w:ascii="Arial" w:hAnsi="Arial" w:cs="Arial"/>
          <w:sz w:val="24"/>
          <w:szCs w:val="24"/>
        </w:rPr>
      </w:pPr>
      <w:r w:rsidRPr="00A264F5">
        <w:rPr>
          <w:rFonts w:ascii="Arial" w:hAnsi="Arial" w:cs="Arial"/>
          <w:sz w:val="24"/>
          <w:szCs w:val="24"/>
        </w:rPr>
        <w:t xml:space="preserve">Członkowie Komisji: </w:t>
      </w:r>
      <w:r w:rsidRPr="00A264F5">
        <w:rPr>
          <w:rStyle w:val="FontStyle39"/>
          <w:rFonts w:ascii="Arial" w:hAnsi="Arial" w:cs="Arial"/>
          <w:sz w:val="24"/>
          <w:szCs w:val="24"/>
        </w:rPr>
        <w:t xml:space="preserve">Paweł Lisiecki, Wiktor Klimiuk, Robert Kropiwnicki, Jan Mosiński, </w:t>
      </w:r>
      <w:r w:rsidR="00A263BD" w:rsidRPr="00A264F5">
        <w:rPr>
          <w:rStyle w:val="FontStyle39"/>
          <w:rFonts w:ascii="Arial" w:hAnsi="Arial" w:cs="Arial"/>
          <w:sz w:val="24"/>
          <w:szCs w:val="24"/>
        </w:rPr>
        <w:t xml:space="preserve">Bartłomiej Opaliński, </w:t>
      </w:r>
      <w:r w:rsidRPr="00A264F5">
        <w:rPr>
          <w:rStyle w:val="FontStyle39"/>
          <w:rFonts w:ascii="Arial" w:hAnsi="Arial" w:cs="Arial"/>
          <w:sz w:val="24"/>
          <w:szCs w:val="24"/>
        </w:rPr>
        <w:t xml:space="preserve">Adam Zieliński, </w:t>
      </w:r>
    </w:p>
    <w:p w14:paraId="21589989" w14:textId="766A0284" w:rsidR="009E270D" w:rsidRPr="00A264F5" w:rsidRDefault="009E270D" w:rsidP="00A264F5">
      <w:pPr>
        <w:spacing w:after="480" w:line="360" w:lineRule="auto"/>
        <w:contextualSpacing/>
        <w:rPr>
          <w:rFonts w:ascii="Arial" w:hAnsi="Arial" w:cs="Arial"/>
          <w:sz w:val="24"/>
          <w:szCs w:val="24"/>
        </w:rPr>
      </w:pPr>
      <w:r w:rsidRPr="00A264F5">
        <w:rPr>
          <w:rFonts w:ascii="Arial" w:hAnsi="Arial" w:cs="Arial"/>
          <w:sz w:val="24"/>
          <w:szCs w:val="24"/>
        </w:rPr>
        <w:t>po rozpoznaniu w dniu</w:t>
      </w:r>
      <w:r w:rsidR="00A263BD" w:rsidRPr="00A264F5">
        <w:rPr>
          <w:rFonts w:ascii="Arial" w:hAnsi="Arial" w:cs="Arial"/>
          <w:sz w:val="24"/>
          <w:szCs w:val="24"/>
        </w:rPr>
        <w:t xml:space="preserve"> 14 grudnia</w:t>
      </w:r>
      <w:r w:rsidRPr="00A264F5">
        <w:rPr>
          <w:rFonts w:ascii="Arial" w:hAnsi="Arial" w:cs="Arial"/>
          <w:sz w:val="24"/>
          <w:szCs w:val="24"/>
        </w:rPr>
        <w:t xml:space="preserve"> 2022 r. na posiedzeniu niejawnym sprawy, </w:t>
      </w:r>
    </w:p>
    <w:p w14:paraId="6D75D649" w14:textId="77777777" w:rsidR="00A264F5" w:rsidRPr="00A264F5" w:rsidRDefault="009E270D" w:rsidP="00A264F5">
      <w:pPr>
        <w:spacing w:after="480" w:line="360" w:lineRule="auto"/>
        <w:rPr>
          <w:rFonts w:ascii="Arial" w:hAnsi="Arial" w:cs="Arial"/>
          <w:sz w:val="24"/>
          <w:szCs w:val="24"/>
        </w:rPr>
      </w:pPr>
      <w:r w:rsidRPr="00A264F5">
        <w:rPr>
          <w:rFonts w:ascii="Arial" w:hAnsi="Arial" w:cs="Arial"/>
          <w:sz w:val="24"/>
          <w:szCs w:val="24"/>
        </w:rPr>
        <w:t xml:space="preserve">w przedmiocie </w:t>
      </w:r>
      <w:bookmarkStart w:id="0" w:name="_Hlk78790066"/>
      <w:r w:rsidRPr="00A264F5">
        <w:rPr>
          <w:rFonts w:ascii="Arial" w:hAnsi="Arial" w:cs="Arial"/>
          <w:sz w:val="24"/>
          <w:szCs w:val="24"/>
        </w:rPr>
        <w:t xml:space="preserve">decyzji Prezydenta m.st. Warszawy </w:t>
      </w:r>
      <w:r w:rsidR="00A263BD" w:rsidRPr="00A264F5">
        <w:rPr>
          <w:rFonts w:ascii="Arial" w:hAnsi="Arial" w:cs="Arial"/>
          <w:sz w:val="24"/>
          <w:szCs w:val="24"/>
        </w:rPr>
        <w:t xml:space="preserve">z dnia </w:t>
      </w:r>
      <w:r w:rsidR="00855A72" w:rsidRPr="00A264F5">
        <w:rPr>
          <w:rFonts w:ascii="Arial" w:hAnsi="Arial" w:cs="Arial"/>
          <w:sz w:val="24"/>
          <w:szCs w:val="24"/>
        </w:rPr>
        <w:t>7 czerwca</w:t>
      </w:r>
      <w:r w:rsidR="006B6A75" w:rsidRPr="00A264F5">
        <w:rPr>
          <w:rFonts w:ascii="Arial" w:hAnsi="Arial" w:cs="Arial"/>
          <w:sz w:val="24"/>
          <w:szCs w:val="24"/>
        </w:rPr>
        <w:t xml:space="preserve"> </w:t>
      </w:r>
      <w:r w:rsidR="00A263BD" w:rsidRPr="00A264F5">
        <w:rPr>
          <w:rFonts w:ascii="Arial" w:hAnsi="Arial" w:cs="Arial"/>
          <w:sz w:val="24"/>
          <w:szCs w:val="24"/>
        </w:rPr>
        <w:t xml:space="preserve">2016 r. nr </w:t>
      </w:r>
      <w:r w:rsidR="00855A72" w:rsidRPr="00A264F5">
        <w:rPr>
          <w:rFonts w:ascii="Arial" w:hAnsi="Arial" w:cs="Arial"/>
          <w:sz w:val="24"/>
          <w:szCs w:val="24"/>
        </w:rPr>
        <w:t>196</w:t>
      </w:r>
      <w:r w:rsidR="00A263BD" w:rsidRPr="00A264F5">
        <w:rPr>
          <w:rFonts w:ascii="Arial" w:hAnsi="Arial" w:cs="Arial"/>
          <w:sz w:val="24"/>
          <w:szCs w:val="24"/>
        </w:rPr>
        <w:t>/GK/DW/2016</w:t>
      </w:r>
      <w:r w:rsidR="00F93BD2" w:rsidRPr="00A264F5">
        <w:rPr>
          <w:rFonts w:ascii="Arial" w:hAnsi="Arial" w:cs="Arial"/>
          <w:sz w:val="24"/>
          <w:szCs w:val="24"/>
        </w:rPr>
        <w:t xml:space="preserve">, </w:t>
      </w:r>
      <w:bookmarkEnd w:id="0"/>
      <w:r w:rsidR="00A263BD" w:rsidRPr="00A264F5">
        <w:rPr>
          <w:rFonts w:ascii="Arial" w:eastAsia="Times New Roman" w:hAnsi="Arial" w:cs="Arial"/>
          <w:sz w:val="24"/>
          <w:szCs w:val="24"/>
          <w:lang w:eastAsia="pl-PL"/>
        </w:rPr>
        <w:t>ustanawiającej prawo użytkowania wieczystego do zabudowanego gruntu o pow. 4</w:t>
      </w:r>
      <w:r w:rsidR="00CC0A77" w:rsidRPr="00A264F5">
        <w:rPr>
          <w:rFonts w:ascii="Arial" w:eastAsia="Times New Roman" w:hAnsi="Arial" w:cs="Arial"/>
          <w:sz w:val="24"/>
          <w:szCs w:val="24"/>
          <w:lang w:eastAsia="pl-PL"/>
        </w:rPr>
        <w:t>16</w:t>
      </w:r>
      <w:r w:rsidR="00A263BD" w:rsidRPr="00A264F5">
        <w:rPr>
          <w:rFonts w:ascii="Arial" w:eastAsia="Times New Roman" w:hAnsi="Arial" w:cs="Arial"/>
          <w:sz w:val="24"/>
          <w:szCs w:val="24"/>
          <w:lang w:eastAsia="pl-PL"/>
        </w:rPr>
        <w:t xml:space="preserve"> m</w:t>
      </w:r>
      <w:r w:rsidR="00A263BD" w:rsidRPr="00A264F5">
        <w:rPr>
          <w:rFonts w:ascii="Arial" w:eastAsia="Times New Roman" w:hAnsi="Arial" w:cs="Arial"/>
          <w:sz w:val="24"/>
          <w:szCs w:val="24"/>
          <w:vertAlign w:val="superscript"/>
          <w:lang w:eastAsia="pl-PL"/>
        </w:rPr>
        <w:t>2</w:t>
      </w:r>
      <w:r w:rsidR="00A263BD" w:rsidRPr="00A264F5">
        <w:rPr>
          <w:rFonts w:ascii="Arial" w:eastAsia="Times New Roman" w:hAnsi="Arial" w:cs="Arial"/>
          <w:sz w:val="24"/>
          <w:szCs w:val="24"/>
          <w:lang w:eastAsia="pl-PL"/>
        </w:rPr>
        <w:t>, położonego w Warszawie przy ul.</w:t>
      </w:r>
      <w:r w:rsidR="00CC0A77" w:rsidRPr="00A264F5">
        <w:rPr>
          <w:rFonts w:ascii="Arial" w:eastAsia="Times New Roman" w:hAnsi="Arial" w:cs="Arial"/>
          <w:sz w:val="24"/>
          <w:szCs w:val="24"/>
          <w:lang w:eastAsia="pl-PL"/>
        </w:rPr>
        <w:t xml:space="preserve"> Chełmskiej 20, oznaczonego w ewidencji gruntów jako działka nr  z obrę</w:t>
      </w:r>
      <w:r w:rsidR="004F11C2" w:rsidRPr="00A264F5">
        <w:rPr>
          <w:rFonts w:ascii="Arial" w:eastAsia="Times New Roman" w:hAnsi="Arial" w:cs="Arial"/>
          <w:sz w:val="24"/>
          <w:szCs w:val="24"/>
          <w:lang w:eastAsia="pl-PL"/>
        </w:rPr>
        <w:t>bu</w:t>
      </w:r>
      <w:r w:rsidR="00CC0A77" w:rsidRPr="00A264F5">
        <w:rPr>
          <w:rFonts w:ascii="Arial" w:eastAsia="Times New Roman" w:hAnsi="Arial" w:cs="Arial"/>
          <w:sz w:val="24"/>
          <w:szCs w:val="24"/>
          <w:lang w:eastAsia="pl-PL"/>
        </w:rPr>
        <w:t>, uregulowanego w księdze wieczystej nr,</w:t>
      </w:r>
    </w:p>
    <w:p w14:paraId="44E4AC7E" w14:textId="4DD48818" w:rsidR="00CC0A77" w:rsidRPr="00A264F5" w:rsidRDefault="009E270D" w:rsidP="00A264F5">
      <w:pPr>
        <w:spacing w:after="480" w:line="360" w:lineRule="auto"/>
        <w:rPr>
          <w:rFonts w:ascii="Arial" w:hAnsi="Arial" w:cs="Arial"/>
          <w:sz w:val="24"/>
          <w:szCs w:val="24"/>
        </w:rPr>
      </w:pPr>
      <w:r w:rsidRPr="00A264F5">
        <w:rPr>
          <w:rFonts w:ascii="Arial" w:hAnsi="Arial" w:cs="Arial"/>
          <w:sz w:val="24"/>
          <w:szCs w:val="24"/>
        </w:rPr>
        <w:t xml:space="preserve">z udziałem stron: Miasta Stołecznego Warszawy, </w:t>
      </w:r>
      <w:r w:rsidR="00CC0A77" w:rsidRPr="00A264F5">
        <w:rPr>
          <w:rFonts w:ascii="Arial" w:hAnsi="Arial" w:cs="Arial"/>
          <w:sz w:val="24"/>
          <w:szCs w:val="24"/>
        </w:rPr>
        <w:t xml:space="preserve">Prokuratora Regionalnego w Warszawie, K E R, A E K, M K </w:t>
      </w:r>
      <w:proofErr w:type="spellStart"/>
      <w:r w:rsidR="00CC0A77" w:rsidRPr="00A264F5">
        <w:rPr>
          <w:rFonts w:ascii="Arial" w:hAnsi="Arial" w:cs="Arial"/>
          <w:sz w:val="24"/>
          <w:szCs w:val="24"/>
        </w:rPr>
        <w:t>K</w:t>
      </w:r>
      <w:proofErr w:type="spellEnd"/>
      <w:r w:rsidR="00CC0A77" w:rsidRPr="00A264F5">
        <w:rPr>
          <w:rFonts w:ascii="Arial" w:hAnsi="Arial" w:cs="Arial"/>
          <w:sz w:val="24"/>
          <w:szCs w:val="24"/>
        </w:rPr>
        <w:t xml:space="preserve">, P E K, K A K, M S K, J T K, K B L Ż, J S R, G T R, M J N M N, E J, następców prawnych S O, A S C, M B, Z W K, R M K, T P Ś, K N, M J B, I L B, M S A, T S B, S R, J R S, następców prawnych M S, R T L, A E M L, B </w:t>
      </w:r>
      <w:r w:rsidR="0017517D" w:rsidRPr="00A264F5">
        <w:rPr>
          <w:rFonts w:ascii="Arial" w:hAnsi="Arial" w:cs="Arial"/>
          <w:sz w:val="24"/>
          <w:szCs w:val="24"/>
        </w:rPr>
        <w:t>Ł</w:t>
      </w:r>
      <w:r w:rsidR="00CC0A77" w:rsidRPr="00A264F5">
        <w:rPr>
          <w:rFonts w:ascii="Arial" w:hAnsi="Arial" w:cs="Arial"/>
          <w:sz w:val="24"/>
          <w:szCs w:val="24"/>
        </w:rPr>
        <w:t xml:space="preserve"> W, K I K, C Spółki z ograniczoną odpowiedzialnością,</w:t>
      </w:r>
    </w:p>
    <w:p w14:paraId="641997E2" w14:textId="77777777" w:rsidR="00CC0A77" w:rsidRPr="00A264F5" w:rsidRDefault="00CC0A77" w:rsidP="00A264F5">
      <w:pPr>
        <w:spacing w:after="480" w:line="360" w:lineRule="auto"/>
        <w:rPr>
          <w:rFonts w:ascii="Arial" w:hAnsi="Arial" w:cs="Arial"/>
          <w:sz w:val="24"/>
          <w:szCs w:val="24"/>
        </w:rPr>
      </w:pPr>
    </w:p>
    <w:p w14:paraId="281C3CB5" w14:textId="77777777" w:rsidR="00A264F5" w:rsidRPr="00A264F5" w:rsidRDefault="009E270D" w:rsidP="00A264F5">
      <w:pPr>
        <w:spacing w:after="480" w:line="360" w:lineRule="auto"/>
        <w:rPr>
          <w:rFonts w:ascii="Arial" w:eastAsia="Times New Roman" w:hAnsi="Arial" w:cs="Arial"/>
          <w:sz w:val="24"/>
          <w:szCs w:val="24"/>
          <w:lang w:eastAsia="pl-PL"/>
        </w:rPr>
      </w:pPr>
      <w:r w:rsidRPr="00A264F5">
        <w:rPr>
          <w:rFonts w:ascii="Arial" w:hAnsi="Arial" w:cs="Arial"/>
          <w:sz w:val="24"/>
          <w:szCs w:val="24"/>
        </w:rPr>
        <w:t xml:space="preserve">na podstawie art. 29 ust. 1 pkt 3a </w:t>
      </w:r>
      <w:r w:rsidR="00B90DA4" w:rsidRPr="00A264F5">
        <w:rPr>
          <w:rFonts w:ascii="Arial" w:hAnsi="Arial" w:cs="Arial"/>
          <w:sz w:val="24"/>
          <w:szCs w:val="24"/>
        </w:rPr>
        <w:t xml:space="preserve">w związku z </w:t>
      </w:r>
      <w:r w:rsidRPr="00A264F5">
        <w:rPr>
          <w:rFonts w:ascii="Arial" w:hAnsi="Arial" w:cs="Arial"/>
          <w:sz w:val="24"/>
          <w:szCs w:val="24"/>
        </w:rPr>
        <w:t>art. 30 ust. 1 pkt 4 ustawy z dnia 9</w:t>
      </w:r>
      <w:r w:rsidR="006B6A75" w:rsidRPr="00A264F5">
        <w:rPr>
          <w:rFonts w:ascii="Arial" w:hAnsi="Arial" w:cs="Arial"/>
          <w:sz w:val="24"/>
          <w:szCs w:val="24"/>
        </w:rPr>
        <w:t xml:space="preserve"> marca </w:t>
      </w:r>
      <w:r w:rsidRPr="00A264F5">
        <w:rPr>
          <w:rFonts w:ascii="Arial" w:hAnsi="Arial" w:cs="Arial"/>
          <w:sz w:val="24"/>
          <w:szCs w:val="24"/>
        </w:rPr>
        <w:t>2017</w:t>
      </w:r>
      <w:r w:rsidR="00147FEB" w:rsidRPr="00A264F5">
        <w:rPr>
          <w:rFonts w:ascii="Arial" w:hAnsi="Arial" w:cs="Arial"/>
          <w:sz w:val="24"/>
          <w:szCs w:val="24"/>
        </w:rPr>
        <w:t> </w:t>
      </w:r>
      <w:r w:rsidRPr="00A264F5">
        <w:rPr>
          <w:rFonts w:ascii="Arial" w:hAnsi="Arial" w:cs="Arial"/>
          <w:sz w:val="24"/>
          <w:szCs w:val="24"/>
        </w:rPr>
        <w:t>r. o</w:t>
      </w:r>
      <w:r w:rsidR="00427D04" w:rsidRPr="00A264F5">
        <w:rPr>
          <w:rFonts w:ascii="Arial" w:hAnsi="Arial" w:cs="Arial"/>
          <w:sz w:val="24"/>
          <w:szCs w:val="24"/>
        </w:rPr>
        <w:t> </w:t>
      </w:r>
      <w:r w:rsidRPr="00A264F5">
        <w:rPr>
          <w:rFonts w:ascii="Arial" w:hAnsi="Arial" w:cs="Arial"/>
          <w:sz w:val="24"/>
          <w:szCs w:val="24"/>
        </w:rPr>
        <w:t>szczególnych zasadach usuwania skutków prawnych decyzji reprywatyzacyjnych, dotyczących nieruchomości warszawskich, wydanych z naruszeniem prawa (</w:t>
      </w:r>
      <w:r w:rsidRPr="00A264F5">
        <w:rPr>
          <w:rFonts w:ascii="Arial" w:eastAsia="Times New Roman" w:hAnsi="Arial" w:cs="Arial"/>
          <w:sz w:val="24"/>
          <w:szCs w:val="24"/>
          <w:lang w:eastAsia="zh-CN"/>
        </w:rPr>
        <w:t xml:space="preserve">Dz. U. z 2021 r. poz. 795 z </w:t>
      </w:r>
      <w:proofErr w:type="spellStart"/>
      <w:r w:rsidRPr="00A264F5">
        <w:rPr>
          <w:rFonts w:ascii="Arial" w:eastAsia="Times New Roman" w:hAnsi="Arial" w:cs="Arial"/>
          <w:sz w:val="24"/>
          <w:szCs w:val="24"/>
          <w:lang w:eastAsia="zh-CN"/>
        </w:rPr>
        <w:t>późn</w:t>
      </w:r>
      <w:proofErr w:type="spellEnd"/>
      <w:r w:rsidRPr="00A264F5">
        <w:rPr>
          <w:rFonts w:ascii="Arial" w:eastAsia="Times New Roman" w:hAnsi="Arial" w:cs="Arial"/>
          <w:sz w:val="24"/>
          <w:szCs w:val="24"/>
          <w:lang w:eastAsia="zh-CN"/>
        </w:rPr>
        <w:t>. zm.; dalej: ustawa</w:t>
      </w:r>
      <w:r w:rsidRPr="00A264F5">
        <w:rPr>
          <w:rFonts w:ascii="Arial" w:hAnsi="Arial" w:cs="Arial"/>
          <w:sz w:val="24"/>
          <w:szCs w:val="24"/>
        </w:rPr>
        <w:t xml:space="preserve">) </w:t>
      </w:r>
      <w:r w:rsidR="000C744B" w:rsidRPr="00A264F5">
        <w:rPr>
          <w:rFonts w:ascii="Arial" w:hAnsi="Arial" w:cs="Arial"/>
          <w:sz w:val="24"/>
          <w:szCs w:val="24"/>
        </w:rPr>
        <w:t xml:space="preserve">w związku z </w:t>
      </w:r>
      <w:r w:rsidRPr="00A264F5">
        <w:rPr>
          <w:rFonts w:ascii="Arial" w:hAnsi="Arial" w:cs="Arial"/>
          <w:sz w:val="24"/>
          <w:szCs w:val="24"/>
        </w:rPr>
        <w:t>art. 156 § 1 pkt 2 ustawy z dnia 14 czerwca 1960</w:t>
      </w:r>
      <w:r w:rsidR="008E1556" w:rsidRPr="00A264F5">
        <w:rPr>
          <w:rFonts w:ascii="Arial" w:hAnsi="Arial" w:cs="Arial"/>
          <w:sz w:val="24"/>
          <w:szCs w:val="24"/>
        </w:rPr>
        <w:t> </w:t>
      </w:r>
      <w:r w:rsidRPr="00A264F5">
        <w:rPr>
          <w:rFonts w:ascii="Arial" w:hAnsi="Arial" w:cs="Arial"/>
          <w:sz w:val="24"/>
          <w:szCs w:val="24"/>
        </w:rPr>
        <w:t>r. – Kodeks postępowania administracyjnego (Dz.U. z 202</w:t>
      </w:r>
      <w:r w:rsidR="002E5603" w:rsidRPr="00A264F5">
        <w:rPr>
          <w:rFonts w:ascii="Arial" w:hAnsi="Arial" w:cs="Arial"/>
          <w:sz w:val="24"/>
          <w:szCs w:val="24"/>
        </w:rPr>
        <w:t>2</w:t>
      </w:r>
      <w:r w:rsidRPr="00A264F5">
        <w:rPr>
          <w:rFonts w:ascii="Arial" w:hAnsi="Arial" w:cs="Arial"/>
          <w:sz w:val="24"/>
          <w:szCs w:val="24"/>
        </w:rPr>
        <w:t xml:space="preserve"> r. poz. </w:t>
      </w:r>
      <w:r w:rsidR="002E5603" w:rsidRPr="00A264F5">
        <w:rPr>
          <w:rFonts w:ascii="Arial" w:hAnsi="Arial" w:cs="Arial"/>
          <w:sz w:val="24"/>
          <w:szCs w:val="24"/>
        </w:rPr>
        <w:t xml:space="preserve">2000 oraz 2185 </w:t>
      </w:r>
      <w:r w:rsidRPr="00A264F5">
        <w:rPr>
          <w:rFonts w:ascii="Arial" w:hAnsi="Arial" w:cs="Arial"/>
          <w:sz w:val="24"/>
          <w:szCs w:val="24"/>
        </w:rPr>
        <w:t xml:space="preserve">z </w:t>
      </w:r>
      <w:proofErr w:type="spellStart"/>
      <w:r w:rsidRPr="00A264F5">
        <w:rPr>
          <w:rFonts w:ascii="Arial" w:hAnsi="Arial" w:cs="Arial"/>
          <w:sz w:val="24"/>
          <w:szCs w:val="24"/>
        </w:rPr>
        <w:t>późn</w:t>
      </w:r>
      <w:proofErr w:type="spellEnd"/>
      <w:r w:rsidRPr="00A264F5">
        <w:rPr>
          <w:rFonts w:ascii="Arial" w:hAnsi="Arial" w:cs="Arial"/>
          <w:sz w:val="24"/>
          <w:szCs w:val="24"/>
        </w:rPr>
        <w:t>. zm.</w:t>
      </w:r>
      <w:r w:rsidR="00427D04" w:rsidRPr="00A264F5">
        <w:rPr>
          <w:rFonts w:ascii="Arial" w:hAnsi="Arial" w:cs="Arial"/>
          <w:sz w:val="24"/>
          <w:szCs w:val="24"/>
        </w:rPr>
        <w:t>,</w:t>
      </w:r>
      <w:r w:rsidRPr="00A264F5">
        <w:rPr>
          <w:rFonts w:ascii="Arial" w:hAnsi="Arial" w:cs="Arial"/>
          <w:sz w:val="24"/>
          <w:szCs w:val="24"/>
        </w:rPr>
        <w:t xml:space="preserve"> dalej: k.p.a.)</w:t>
      </w:r>
      <w:r w:rsidR="00FF3DC8" w:rsidRPr="00A264F5">
        <w:rPr>
          <w:rStyle w:val="FontStyle27"/>
          <w:rFonts w:ascii="Arial" w:hAnsi="Arial" w:cs="Arial"/>
          <w:sz w:val="24"/>
          <w:szCs w:val="24"/>
        </w:rPr>
        <w:t xml:space="preserve">, </w:t>
      </w:r>
      <w:r w:rsidRPr="00A264F5">
        <w:rPr>
          <w:rFonts w:ascii="Arial" w:hAnsi="Arial" w:cs="Arial"/>
          <w:sz w:val="24"/>
          <w:szCs w:val="24"/>
        </w:rPr>
        <w:t xml:space="preserve">w związku z art. 38 ust. 1 ustawy </w:t>
      </w:r>
      <w:bookmarkStart w:id="1" w:name="_Hlk111022925"/>
      <w:r w:rsidRPr="00A264F5">
        <w:rPr>
          <w:rFonts w:ascii="Arial" w:hAnsi="Arial" w:cs="Arial"/>
          <w:sz w:val="24"/>
          <w:szCs w:val="24"/>
        </w:rPr>
        <w:t>z dnia 9 marca 2017 r</w:t>
      </w:r>
      <w:bookmarkEnd w:id="1"/>
      <w:r w:rsidRPr="00A264F5">
        <w:rPr>
          <w:rFonts w:ascii="Arial" w:hAnsi="Arial" w:cs="Arial"/>
          <w:sz w:val="24"/>
          <w:szCs w:val="24"/>
        </w:rPr>
        <w:t>.</w:t>
      </w:r>
      <w:r w:rsidR="00035F47" w:rsidRPr="00A264F5">
        <w:rPr>
          <w:rFonts w:ascii="Arial" w:hAnsi="Arial" w:cs="Arial"/>
          <w:sz w:val="24"/>
          <w:szCs w:val="24"/>
        </w:rPr>
        <w:t>,</w:t>
      </w:r>
    </w:p>
    <w:p w14:paraId="3D369EC7" w14:textId="77777777" w:rsidR="00A264F5" w:rsidRPr="00A264F5" w:rsidRDefault="009E270D" w:rsidP="00A264F5">
      <w:pPr>
        <w:spacing w:after="480" w:line="360" w:lineRule="auto"/>
        <w:rPr>
          <w:rFonts w:ascii="Arial" w:eastAsia="Times New Roman" w:hAnsi="Arial" w:cs="Arial"/>
          <w:sz w:val="24"/>
          <w:szCs w:val="24"/>
          <w:lang w:eastAsia="pl-PL"/>
        </w:rPr>
      </w:pPr>
      <w:r w:rsidRPr="00A264F5">
        <w:rPr>
          <w:rFonts w:ascii="Arial" w:hAnsi="Arial" w:cs="Arial"/>
          <w:sz w:val="24"/>
          <w:szCs w:val="24"/>
        </w:rPr>
        <w:t xml:space="preserve">orzeka: </w:t>
      </w:r>
    </w:p>
    <w:p w14:paraId="11AAE68B" w14:textId="77777777" w:rsidR="00A264F5" w:rsidRPr="00A264F5" w:rsidRDefault="009E270D" w:rsidP="00A264F5">
      <w:pPr>
        <w:spacing w:after="480" w:line="360" w:lineRule="auto"/>
        <w:rPr>
          <w:rFonts w:ascii="Arial" w:eastAsia="Times New Roman" w:hAnsi="Arial" w:cs="Arial"/>
          <w:sz w:val="24"/>
          <w:szCs w:val="24"/>
          <w:lang w:eastAsia="pl-PL"/>
        </w:rPr>
      </w:pPr>
      <w:r w:rsidRPr="00A264F5">
        <w:rPr>
          <w:rFonts w:ascii="Arial" w:hAnsi="Arial" w:cs="Arial"/>
          <w:sz w:val="24"/>
          <w:szCs w:val="24"/>
        </w:rPr>
        <w:t xml:space="preserve">stwierdzić nieważność decyzji Prezydenta m.st. Warszawy z </w:t>
      </w:r>
      <w:r w:rsidR="00855A72" w:rsidRPr="00A264F5">
        <w:rPr>
          <w:rFonts w:ascii="Arial" w:hAnsi="Arial" w:cs="Arial"/>
          <w:sz w:val="24"/>
          <w:szCs w:val="24"/>
        </w:rPr>
        <w:t xml:space="preserve">7 czerwca 2016 r. nr 196/GK/DW/2016 </w:t>
      </w:r>
      <w:r w:rsidRPr="00A264F5">
        <w:rPr>
          <w:rFonts w:ascii="Arial" w:eastAsia="Times New Roman" w:hAnsi="Arial" w:cs="Arial"/>
          <w:sz w:val="24"/>
          <w:szCs w:val="24"/>
          <w:lang w:eastAsia="pl-PL"/>
        </w:rPr>
        <w:t>w całości.</w:t>
      </w:r>
    </w:p>
    <w:p w14:paraId="0129B18C" w14:textId="77777777" w:rsidR="00A264F5" w:rsidRPr="00A264F5" w:rsidRDefault="003074F0" w:rsidP="00B14162">
      <w:pPr>
        <w:pStyle w:val="Styl9"/>
      </w:pPr>
      <w:r w:rsidRPr="00A264F5">
        <w:t>UZASADNIENIE</w:t>
      </w:r>
    </w:p>
    <w:p w14:paraId="6B592BAD" w14:textId="77777777" w:rsidR="00A264F5" w:rsidRPr="00A264F5" w:rsidRDefault="003074F0" w:rsidP="00A264F5">
      <w:pPr>
        <w:spacing w:after="480" w:line="360" w:lineRule="auto"/>
        <w:rPr>
          <w:rFonts w:ascii="Arial" w:eastAsia="Times New Roman" w:hAnsi="Arial" w:cs="Arial"/>
          <w:sz w:val="24"/>
          <w:szCs w:val="24"/>
          <w:lang w:eastAsia="pl-PL"/>
        </w:rPr>
      </w:pPr>
      <w:r w:rsidRPr="00A264F5">
        <w:rPr>
          <w:rFonts w:ascii="Arial" w:hAnsi="Arial" w:cs="Arial"/>
          <w:sz w:val="24"/>
          <w:szCs w:val="24"/>
        </w:rPr>
        <w:t>Postępowanie rozpoznawcze prowadzone przed Komisją</w:t>
      </w:r>
    </w:p>
    <w:p w14:paraId="38148EA8" w14:textId="77777777" w:rsidR="00A264F5" w:rsidRPr="00A264F5" w:rsidRDefault="001A51B2" w:rsidP="00A264F5">
      <w:pPr>
        <w:spacing w:after="480" w:line="360" w:lineRule="auto"/>
        <w:rPr>
          <w:rFonts w:ascii="Arial" w:eastAsia="Times New Roman" w:hAnsi="Arial" w:cs="Arial"/>
          <w:sz w:val="24"/>
          <w:szCs w:val="24"/>
          <w:lang w:eastAsia="pl-PL"/>
        </w:rPr>
      </w:pPr>
      <w:r w:rsidRPr="00A264F5">
        <w:rPr>
          <w:rFonts w:ascii="Arial" w:hAnsi="Arial" w:cs="Arial"/>
          <w:sz w:val="24"/>
          <w:szCs w:val="24"/>
        </w:rPr>
        <w:t>Po przeprowadzeniu czynności sprawdzających</w:t>
      </w:r>
      <w:r w:rsidRPr="00A264F5">
        <w:rPr>
          <w:rFonts w:ascii="Arial" w:eastAsiaTheme="minorHAnsi" w:hAnsi="Arial" w:cs="Arial"/>
          <w:sz w:val="24"/>
          <w:szCs w:val="24"/>
        </w:rPr>
        <w:t xml:space="preserve">, </w:t>
      </w:r>
      <w:r w:rsidR="003074F0" w:rsidRPr="00A264F5">
        <w:rPr>
          <w:rFonts w:ascii="Arial" w:eastAsiaTheme="minorHAnsi" w:hAnsi="Arial" w:cs="Arial"/>
          <w:sz w:val="24"/>
          <w:szCs w:val="24"/>
        </w:rPr>
        <w:t xml:space="preserve">Komisja do spraw reprywatyzacji nieruchomości warszawskich (dalej: Komisja) </w:t>
      </w:r>
      <w:r w:rsidR="006619FF" w:rsidRPr="00A264F5">
        <w:rPr>
          <w:rFonts w:ascii="Arial" w:hAnsi="Arial" w:cs="Arial"/>
          <w:sz w:val="24"/>
          <w:szCs w:val="24"/>
        </w:rPr>
        <w:t>na podstawie art. 15 ust. 2 i 3 w zw. z art. 16 ust. 1 ustawy z dnia 9 marca 2017 r. o szczególnych zasadach usuwania skutków prawnych decyzji reprywatyzacyjnych dotyczących nieruchomości warszawskich, wydanych z naruszeniem prawa (Dz. U. z 2021 r. poz. 795, dalej: ustawa), postanowieniem z</w:t>
      </w:r>
      <w:r w:rsidR="00644F37" w:rsidRPr="00A264F5">
        <w:rPr>
          <w:rFonts w:ascii="Arial" w:hAnsi="Arial" w:cs="Arial"/>
          <w:sz w:val="24"/>
          <w:szCs w:val="24"/>
        </w:rPr>
        <w:t xml:space="preserve"> 5 października 2022 </w:t>
      </w:r>
      <w:r w:rsidR="006619FF" w:rsidRPr="00A264F5">
        <w:rPr>
          <w:rFonts w:ascii="Arial" w:hAnsi="Arial" w:cs="Arial"/>
          <w:sz w:val="24"/>
          <w:szCs w:val="24"/>
        </w:rPr>
        <w:t xml:space="preserve">r., wszczęła z urzędu postępowanie rozpoznawcze w przedmiocie </w:t>
      </w:r>
      <w:bookmarkStart w:id="2" w:name="_Hlk117162255"/>
      <w:r w:rsidR="006619FF" w:rsidRPr="00A264F5">
        <w:rPr>
          <w:rFonts w:ascii="Arial" w:hAnsi="Arial" w:cs="Arial"/>
          <w:sz w:val="24"/>
          <w:szCs w:val="24"/>
        </w:rPr>
        <w:t xml:space="preserve">decyzji Prezydenta m.st. Warszawy </w:t>
      </w:r>
      <w:bookmarkEnd w:id="2"/>
      <w:r w:rsidR="00967C86" w:rsidRPr="00A264F5">
        <w:rPr>
          <w:rFonts w:ascii="Arial" w:hAnsi="Arial" w:cs="Arial"/>
          <w:sz w:val="24"/>
          <w:szCs w:val="24"/>
        </w:rPr>
        <w:t xml:space="preserve">z </w:t>
      </w:r>
      <w:r w:rsidR="00BF71D5" w:rsidRPr="00A264F5">
        <w:rPr>
          <w:rFonts w:ascii="Arial" w:hAnsi="Arial" w:cs="Arial"/>
          <w:sz w:val="24"/>
          <w:szCs w:val="24"/>
        </w:rPr>
        <w:t>7 czerwca 2016 r. nr 196/GK/DW/2016</w:t>
      </w:r>
      <w:r w:rsidR="00727C4E" w:rsidRPr="00A264F5">
        <w:rPr>
          <w:rFonts w:ascii="Arial" w:hAnsi="Arial" w:cs="Arial"/>
          <w:sz w:val="24"/>
          <w:szCs w:val="24"/>
        </w:rPr>
        <w:t>.</w:t>
      </w:r>
    </w:p>
    <w:p w14:paraId="312E7B88" w14:textId="77777777" w:rsidR="00A264F5" w:rsidRPr="00A264F5" w:rsidRDefault="00727C4E" w:rsidP="00A264F5">
      <w:pPr>
        <w:spacing w:after="480" w:line="360" w:lineRule="auto"/>
        <w:rPr>
          <w:rFonts w:ascii="Arial" w:eastAsia="Times New Roman" w:hAnsi="Arial" w:cs="Arial"/>
          <w:sz w:val="24"/>
          <w:szCs w:val="24"/>
          <w:lang w:eastAsia="pl-PL"/>
        </w:rPr>
      </w:pPr>
      <w:r w:rsidRPr="00A264F5">
        <w:rPr>
          <w:rFonts w:ascii="Arial" w:hAnsi="Arial" w:cs="Arial"/>
          <w:sz w:val="24"/>
          <w:szCs w:val="24"/>
        </w:rPr>
        <w:t xml:space="preserve">Również 5 października 2022 r., </w:t>
      </w:r>
      <w:r w:rsidR="009C7B0E" w:rsidRPr="00A264F5">
        <w:rPr>
          <w:rFonts w:ascii="Arial" w:hAnsi="Arial" w:cs="Arial"/>
          <w:sz w:val="24"/>
          <w:szCs w:val="24"/>
        </w:rPr>
        <w:t>Komisj</w:t>
      </w:r>
      <w:r w:rsidR="00035F47" w:rsidRPr="00A264F5">
        <w:rPr>
          <w:rFonts w:ascii="Arial" w:hAnsi="Arial" w:cs="Arial"/>
          <w:sz w:val="24"/>
          <w:szCs w:val="24"/>
        </w:rPr>
        <w:t>a</w:t>
      </w:r>
      <w:r w:rsidR="006619FF" w:rsidRPr="00A264F5">
        <w:rPr>
          <w:rFonts w:ascii="Arial" w:hAnsi="Arial" w:cs="Arial"/>
          <w:sz w:val="24"/>
          <w:szCs w:val="24"/>
        </w:rPr>
        <w:t xml:space="preserve"> </w:t>
      </w:r>
      <w:r w:rsidRPr="00A264F5">
        <w:rPr>
          <w:rFonts w:ascii="Arial" w:hAnsi="Arial" w:cs="Arial"/>
          <w:sz w:val="24"/>
          <w:szCs w:val="24"/>
        </w:rPr>
        <w:t xml:space="preserve">postanowiła o </w:t>
      </w:r>
      <w:r w:rsidR="006619FF" w:rsidRPr="00A264F5">
        <w:rPr>
          <w:rFonts w:ascii="Arial" w:hAnsi="Arial" w:cs="Arial"/>
          <w:sz w:val="24"/>
          <w:szCs w:val="24"/>
        </w:rPr>
        <w:t>zawiadomi</w:t>
      </w:r>
      <w:r w:rsidRPr="00A264F5">
        <w:rPr>
          <w:rFonts w:ascii="Arial" w:hAnsi="Arial" w:cs="Arial"/>
          <w:sz w:val="24"/>
          <w:szCs w:val="24"/>
        </w:rPr>
        <w:t>eniu</w:t>
      </w:r>
      <w:r w:rsidR="006619FF" w:rsidRPr="00A264F5">
        <w:rPr>
          <w:rFonts w:ascii="Arial" w:hAnsi="Arial" w:cs="Arial"/>
          <w:sz w:val="24"/>
          <w:szCs w:val="24"/>
        </w:rPr>
        <w:t xml:space="preserve"> właściw</w:t>
      </w:r>
      <w:r w:rsidRPr="00A264F5">
        <w:rPr>
          <w:rFonts w:ascii="Arial" w:hAnsi="Arial" w:cs="Arial"/>
          <w:sz w:val="24"/>
          <w:szCs w:val="24"/>
        </w:rPr>
        <w:t xml:space="preserve">ych </w:t>
      </w:r>
      <w:r w:rsidR="006619FF" w:rsidRPr="00A264F5">
        <w:rPr>
          <w:rFonts w:ascii="Arial" w:hAnsi="Arial" w:cs="Arial"/>
          <w:sz w:val="24"/>
          <w:szCs w:val="24"/>
        </w:rPr>
        <w:t>organ</w:t>
      </w:r>
      <w:r w:rsidRPr="00A264F5">
        <w:rPr>
          <w:rFonts w:ascii="Arial" w:hAnsi="Arial" w:cs="Arial"/>
          <w:sz w:val="24"/>
          <w:szCs w:val="24"/>
        </w:rPr>
        <w:t>ów</w:t>
      </w:r>
      <w:r w:rsidR="006619FF" w:rsidRPr="00A264F5">
        <w:rPr>
          <w:rFonts w:ascii="Arial" w:hAnsi="Arial" w:cs="Arial"/>
          <w:sz w:val="24"/>
          <w:szCs w:val="24"/>
        </w:rPr>
        <w:t xml:space="preserve"> administracji oraz sąd</w:t>
      </w:r>
      <w:r w:rsidRPr="00A264F5">
        <w:rPr>
          <w:rFonts w:ascii="Arial" w:hAnsi="Arial" w:cs="Arial"/>
          <w:sz w:val="24"/>
          <w:szCs w:val="24"/>
        </w:rPr>
        <w:t>ów</w:t>
      </w:r>
      <w:r w:rsidR="006619FF" w:rsidRPr="00A264F5">
        <w:rPr>
          <w:rFonts w:ascii="Arial" w:hAnsi="Arial" w:cs="Arial"/>
          <w:sz w:val="24"/>
          <w:szCs w:val="24"/>
        </w:rPr>
        <w:t xml:space="preserve"> o wszczęciu z urzędu postępowania rozpoznawczego</w:t>
      </w:r>
      <w:r w:rsidRPr="00A264F5">
        <w:rPr>
          <w:rFonts w:ascii="Arial" w:hAnsi="Arial" w:cs="Arial"/>
          <w:sz w:val="24"/>
          <w:szCs w:val="24"/>
        </w:rPr>
        <w:t xml:space="preserve"> oraz zwróciła się do Społecznej Rady z wnioskiem o wydanie opinii w przedmiotowej sprawie.</w:t>
      </w:r>
    </w:p>
    <w:p w14:paraId="65B9B917" w14:textId="77777777" w:rsidR="00A264F5" w:rsidRPr="00A264F5" w:rsidRDefault="005B12A9" w:rsidP="00A264F5">
      <w:pPr>
        <w:spacing w:after="480" w:line="360" w:lineRule="auto"/>
        <w:rPr>
          <w:rFonts w:ascii="Arial" w:eastAsia="Times New Roman" w:hAnsi="Arial" w:cs="Arial"/>
          <w:sz w:val="24"/>
          <w:szCs w:val="24"/>
          <w:lang w:eastAsia="pl-PL"/>
        </w:rPr>
      </w:pPr>
      <w:r w:rsidRPr="00A264F5">
        <w:rPr>
          <w:rFonts w:ascii="Arial" w:hAnsi="Arial" w:cs="Arial"/>
          <w:sz w:val="24"/>
          <w:szCs w:val="24"/>
        </w:rPr>
        <w:lastRenderedPageBreak/>
        <w:t>W dniu 2</w:t>
      </w:r>
      <w:r w:rsidR="00CC0A77" w:rsidRPr="00A264F5">
        <w:rPr>
          <w:rFonts w:ascii="Arial" w:hAnsi="Arial" w:cs="Arial"/>
          <w:sz w:val="24"/>
          <w:szCs w:val="24"/>
        </w:rPr>
        <w:t>0</w:t>
      </w:r>
      <w:r w:rsidRPr="00A264F5">
        <w:rPr>
          <w:rFonts w:ascii="Arial" w:hAnsi="Arial" w:cs="Arial"/>
          <w:sz w:val="24"/>
          <w:szCs w:val="24"/>
        </w:rPr>
        <w:t xml:space="preserve"> października 2022 r. </w:t>
      </w:r>
      <w:r w:rsidR="009C7B0E" w:rsidRPr="00A264F5">
        <w:rPr>
          <w:rFonts w:ascii="Arial" w:hAnsi="Arial" w:cs="Arial"/>
          <w:sz w:val="24"/>
          <w:szCs w:val="24"/>
        </w:rPr>
        <w:t>zawiadomi</w:t>
      </w:r>
      <w:r w:rsidRPr="00A264F5">
        <w:rPr>
          <w:rFonts w:ascii="Arial" w:hAnsi="Arial" w:cs="Arial"/>
          <w:sz w:val="24"/>
          <w:szCs w:val="24"/>
        </w:rPr>
        <w:t>ono</w:t>
      </w:r>
      <w:r w:rsidR="009C7B0E" w:rsidRPr="00A264F5">
        <w:rPr>
          <w:rFonts w:ascii="Arial" w:hAnsi="Arial" w:cs="Arial"/>
          <w:sz w:val="24"/>
          <w:szCs w:val="24"/>
        </w:rPr>
        <w:t xml:space="preserve"> strony post</w:t>
      </w:r>
      <w:r w:rsidR="005C3217" w:rsidRPr="00A264F5">
        <w:rPr>
          <w:rFonts w:ascii="Arial" w:hAnsi="Arial" w:cs="Arial"/>
          <w:sz w:val="24"/>
          <w:szCs w:val="24"/>
        </w:rPr>
        <w:t>ę</w:t>
      </w:r>
      <w:r w:rsidR="009C7B0E" w:rsidRPr="00A264F5">
        <w:rPr>
          <w:rFonts w:ascii="Arial" w:hAnsi="Arial" w:cs="Arial"/>
          <w:sz w:val="24"/>
          <w:szCs w:val="24"/>
        </w:rPr>
        <w:t>powania o wszczęciu z urzędu postępowania rozpoznawczego</w:t>
      </w:r>
      <w:r w:rsidRPr="00A264F5">
        <w:rPr>
          <w:rFonts w:ascii="Arial" w:hAnsi="Arial" w:cs="Arial"/>
          <w:sz w:val="24"/>
          <w:szCs w:val="24"/>
        </w:rPr>
        <w:t xml:space="preserve"> poprzez odpowiednie</w:t>
      </w:r>
      <w:r w:rsidR="005C3217" w:rsidRPr="00A264F5">
        <w:rPr>
          <w:rFonts w:ascii="Arial" w:hAnsi="Arial" w:cs="Arial"/>
          <w:sz w:val="24"/>
          <w:szCs w:val="24"/>
        </w:rPr>
        <w:t xml:space="preserve"> ogłoszenie zamieszczone </w:t>
      </w:r>
      <w:r w:rsidR="0008252A" w:rsidRPr="00A264F5">
        <w:rPr>
          <w:rFonts w:ascii="Arial" w:hAnsi="Arial" w:cs="Arial"/>
          <w:sz w:val="24"/>
          <w:szCs w:val="24"/>
        </w:rPr>
        <w:t>na stronie podmiotowej urzędu obsługującego Ministra Sp</w:t>
      </w:r>
      <w:r w:rsidR="00D56715" w:rsidRPr="00A264F5">
        <w:rPr>
          <w:rFonts w:ascii="Arial" w:hAnsi="Arial" w:cs="Arial"/>
          <w:sz w:val="24"/>
          <w:szCs w:val="24"/>
        </w:rPr>
        <w:t>r</w:t>
      </w:r>
      <w:r w:rsidR="0008252A" w:rsidRPr="00A264F5">
        <w:rPr>
          <w:rFonts w:ascii="Arial" w:hAnsi="Arial" w:cs="Arial"/>
          <w:sz w:val="24"/>
          <w:szCs w:val="24"/>
        </w:rPr>
        <w:t>awiedliwości</w:t>
      </w:r>
      <w:r w:rsidR="005C3217" w:rsidRPr="00A264F5">
        <w:rPr>
          <w:rFonts w:ascii="Arial" w:hAnsi="Arial" w:cs="Arial"/>
          <w:sz w:val="24"/>
          <w:szCs w:val="24"/>
        </w:rPr>
        <w:t>.</w:t>
      </w:r>
    </w:p>
    <w:p w14:paraId="244E9EED" w14:textId="77777777" w:rsidR="00A264F5" w:rsidRPr="00A264F5" w:rsidRDefault="00D32044" w:rsidP="00A264F5">
      <w:pPr>
        <w:spacing w:after="480" w:line="360" w:lineRule="auto"/>
        <w:rPr>
          <w:rFonts w:ascii="Arial" w:eastAsia="Times New Roman" w:hAnsi="Arial" w:cs="Arial"/>
          <w:sz w:val="24"/>
          <w:szCs w:val="24"/>
          <w:lang w:eastAsia="pl-PL"/>
        </w:rPr>
      </w:pPr>
      <w:r w:rsidRPr="00A264F5">
        <w:rPr>
          <w:rFonts w:ascii="Arial" w:hAnsi="Arial" w:cs="Arial"/>
          <w:sz w:val="24"/>
          <w:szCs w:val="24"/>
        </w:rPr>
        <w:t xml:space="preserve">W dniu </w:t>
      </w:r>
      <w:r w:rsidR="00CC0A77" w:rsidRPr="00A264F5">
        <w:rPr>
          <w:rFonts w:ascii="Arial" w:hAnsi="Arial" w:cs="Arial"/>
          <w:sz w:val="24"/>
          <w:szCs w:val="24"/>
        </w:rPr>
        <w:t>28 listopada</w:t>
      </w:r>
      <w:r w:rsidRPr="00A264F5">
        <w:rPr>
          <w:rFonts w:ascii="Arial" w:hAnsi="Arial" w:cs="Arial"/>
          <w:sz w:val="24"/>
          <w:szCs w:val="24"/>
        </w:rPr>
        <w:t xml:space="preserve"> 2022 r. doręczono Społecznej Radzie odpis postanowienia z dnia 5 października 2022 r.</w:t>
      </w:r>
      <w:r w:rsidR="00EF2A4A" w:rsidRPr="00A264F5">
        <w:rPr>
          <w:rFonts w:ascii="Arial" w:hAnsi="Arial" w:cs="Arial"/>
          <w:sz w:val="24"/>
          <w:szCs w:val="24"/>
        </w:rPr>
        <w:t>, w przedmiocie zwrócenie się o opinię.</w:t>
      </w:r>
    </w:p>
    <w:p w14:paraId="48E5B63B" w14:textId="77777777" w:rsidR="00A264F5" w:rsidRPr="00A264F5" w:rsidRDefault="003E3455" w:rsidP="00A264F5">
      <w:pPr>
        <w:spacing w:after="480" w:line="360" w:lineRule="auto"/>
        <w:rPr>
          <w:rFonts w:ascii="Arial" w:eastAsia="Times New Roman" w:hAnsi="Arial" w:cs="Arial"/>
          <w:sz w:val="24"/>
          <w:szCs w:val="24"/>
          <w:lang w:eastAsia="pl-PL"/>
        </w:rPr>
      </w:pPr>
      <w:r w:rsidRPr="00A264F5">
        <w:rPr>
          <w:rFonts w:ascii="Arial" w:hAnsi="Arial" w:cs="Arial"/>
          <w:sz w:val="24"/>
          <w:szCs w:val="24"/>
        </w:rPr>
        <w:t>Zawiadomieniem z</w:t>
      </w:r>
      <w:r w:rsidR="00EF2A4A" w:rsidRPr="00A264F5">
        <w:rPr>
          <w:rFonts w:ascii="Arial" w:hAnsi="Arial" w:cs="Arial"/>
          <w:sz w:val="24"/>
          <w:szCs w:val="24"/>
        </w:rPr>
        <w:t xml:space="preserve"> 25 listopada </w:t>
      </w:r>
      <w:r w:rsidRPr="00A264F5">
        <w:rPr>
          <w:rFonts w:ascii="Arial" w:hAnsi="Arial" w:cs="Arial"/>
          <w:sz w:val="24"/>
          <w:szCs w:val="24"/>
        </w:rPr>
        <w:t>2022 r. Komisja na podstawie art. 10 § 1 k.p.a. w zw. z art. 38 ust. 1 oraz art. 16 ust. 3 i 4 ustawy zawiadomiła, poprzez ogłoszenie</w:t>
      </w:r>
      <w:r w:rsidR="00EF2A4A" w:rsidRPr="00A264F5">
        <w:rPr>
          <w:rFonts w:ascii="Arial" w:hAnsi="Arial" w:cs="Arial"/>
          <w:sz w:val="24"/>
          <w:szCs w:val="24"/>
        </w:rPr>
        <w:t xml:space="preserve"> </w:t>
      </w:r>
      <w:r w:rsidRPr="00A264F5">
        <w:rPr>
          <w:rFonts w:ascii="Arial" w:hAnsi="Arial" w:cs="Arial"/>
          <w:sz w:val="24"/>
          <w:szCs w:val="24"/>
        </w:rPr>
        <w:t xml:space="preserve">w Biuletynie Informacji Publicznej na stronie podmiotowej urzędu obsługującego Ministra Sprawiedliwości, o zakończeniu postępowania dowodowego oraz możliwości wypowiedzenia się co do zebranych dowodów i materiałów oraz zgłoszonych żądań. Zawiadomienie zostało opublikowane w Biuletynie Informacji Publicznej, na stronie podmiotowej urzędu obsługującego Ministra Sprawiedliwości w </w:t>
      </w:r>
      <w:r w:rsidR="001275B8" w:rsidRPr="00A264F5">
        <w:rPr>
          <w:rFonts w:ascii="Arial" w:hAnsi="Arial" w:cs="Arial"/>
          <w:sz w:val="24"/>
          <w:szCs w:val="24"/>
        </w:rPr>
        <w:t>28 listopada 2022 r.</w:t>
      </w:r>
    </w:p>
    <w:p w14:paraId="53FF45E8" w14:textId="2F8CCDDA" w:rsidR="009A17BD" w:rsidRPr="00A264F5" w:rsidRDefault="00CC7337" w:rsidP="00A264F5">
      <w:pPr>
        <w:spacing w:after="480" w:line="360" w:lineRule="auto"/>
        <w:rPr>
          <w:rFonts w:ascii="Arial" w:eastAsia="Times New Roman" w:hAnsi="Arial" w:cs="Arial"/>
          <w:sz w:val="24"/>
          <w:szCs w:val="24"/>
          <w:lang w:eastAsia="ar-SA"/>
        </w:rPr>
      </w:pPr>
      <w:r w:rsidRPr="00A264F5">
        <w:rPr>
          <w:rFonts w:ascii="Arial" w:hAnsi="Arial" w:cs="Arial"/>
          <w:sz w:val="24"/>
          <w:szCs w:val="24"/>
        </w:rPr>
        <w:t xml:space="preserve">Stanowisko w sprawie wyraziła Społeczna Rada. W opinii Nr 56/2022 z 8 grudnia 2022 r. </w:t>
      </w:r>
      <w:r w:rsidRPr="00A264F5">
        <w:rPr>
          <w:rFonts w:ascii="Arial" w:eastAsia="Times New Roman" w:hAnsi="Arial" w:cs="Arial"/>
          <w:sz w:val="24"/>
          <w:szCs w:val="24"/>
          <w:lang w:eastAsia="ar-SA"/>
        </w:rPr>
        <w:t xml:space="preserve">Społeczna Rada </w:t>
      </w:r>
      <w:r w:rsidRPr="00A264F5">
        <w:rPr>
          <w:rFonts w:ascii="Arial" w:hAnsi="Arial" w:cs="Arial"/>
          <w:sz w:val="24"/>
          <w:szCs w:val="24"/>
        </w:rPr>
        <w:t xml:space="preserve">wniosła o </w:t>
      </w:r>
      <w:r w:rsidRPr="00A264F5">
        <w:rPr>
          <w:rFonts w:ascii="Arial" w:eastAsia="Times New Roman" w:hAnsi="Arial" w:cs="Arial"/>
          <w:sz w:val="24"/>
          <w:szCs w:val="24"/>
          <w:lang w:eastAsia="ar-SA"/>
        </w:rPr>
        <w:t xml:space="preserve">stwierdzenie nieważności decyzji Prezydenta m.st. Warszawy z </w:t>
      </w:r>
      <w:r w:rsidRPr="00A264F5">
        <w:rPr>
          <w:rFonts w:ascii="Arial" w:hAnsi="Arial" w:cs="Arial"/>
          <w:sz w:val="24"/>
          <w:szCs w:val="24"/>
        </w:rPr>
        <w:t xml:space="preserve">dnia 7 czerwca 2016 r. nr 196/GK/DW/2016. </w:t>
      </w:r>
      <w:r w:rsidRPr="00A264F5">
        <w:rPr>
          <w:rFonts w:ascii="Arial" w:eastAsia="Times New Roman" w:hAnsi="Arial" w:cs="Arial"/>
          <w:sz w:val="24"/>
          <w:szCs w:val="24"/>
        </w:rPr>
        <w:t xml:space="preserve">gdyż </w:t>
      </w:r>
      <w:r w:rsidR="004576B2" w:rsidRPr="00A264F5">
        <w:rPr>
          <w:rFonts w:ascii="Arial" w:eastAsia="Times New Roman" w:hAnsi="Arial" w:cs="Arial"/>
          <w:sz w:val="24"/>
          <w:szCs w:val="24"/>
        </w:rPr>
        <w:t>d</w:t>
      </w:r>
      <w:r w:rsidRPr="00A264F5">
        <w:rPr>
          <w:rFonts w:ascii="Arial" w:eastAsia="Times New Roman" w:hAnsi="Arial" w:cs="Arial"/>
          <w:sz w:val="24"/>
          <w:szCs w:val="24"/>
        </w:rPr>
        <w:t xml:space="preserve">ecyzja została wydana na rzecz osób, którym nie przysługiwał przymiot stron postępowania. Z uwagi na powyższe, zgodnie z art. 156 </w:t>
      </w:r>
      <w:r w:rsidRPr="00A264F5">
        <w:rPr>
          <w:rFonts w:ascii="Arial" w:eastAsia="Cambria" w:hAnsi="Arial" w:cs="Arial"/>
          <w:sz w:val="24"/>
          <w:szCs w:val="24"/>
        </w:rPr>
        <w:t xml:space="preserve">§ 1 pkt. 2 </w:t>
      </w:r>
      <w:r w:rsidR="00D5651F" w:rsidRPr="00A264F5">
        <w:rPr>
          <w:rFonts w:ascii="Arial" w:eastAsia="Times New Roman" w:hAnsi="Arial" w:cs="Arial"/>
          <w:sz w:val="24"/>
          <w:szCs w:val="24"/>
        </w:rPr>
        <w:t xml:space="preserve"> k.p.a. </w:t>
      </w:r>
      <w:r w:rsidRPr="00A264F5">
        <w:rPr>
          <w:rFonts w:ascii="Arial" w:eastAsia="Times New Roman" w:hAnsi="Arial" w:cs="Arial"/>
          <w:sz w:val="24"/>
          <w:szCs w:val="24"/>
        </w:rPr>
        <w:t xml:space="preserve">należy stwierdzić jej nieważność i wyeliminować z ją z obrotu prawnego. </w:t>
      </w:r>
    </w:p>
    <w:p w14:paraId="76CA6769" w14:textId="51EE1418" w:rsidR="003F3359" w:rsidRPr="00A264F5" w:rsidRDefault="003F3359" w:rsidP="00A264F5">
      <w:pPr>
        <w:pStyle w:val="Styl3"/>
        <w:rPr>
          <w:lang w:eastAsia="ar-SA"/>
        </w:rPr>
      </w:pPr>
      <w:r w:rsidRPr="00A264F5">
        <w:t>Na podstawie zebranego materiału dowodowego Komisja ustaliła, co następuje:</w:t>
      </w:r>
    </w:p>
    <w:p w14:paraId="45066C0A" w14:textId="4F0A8197" w:rsidR="003F3359" w:rsidRPr="00A264F5" w:rsidRDefault="003F3359" w:rsidP="00A264F5">
      <w:pPr>
        <w:pStyle w:val="Styl6"/>
      </w:pPr>
      <w:r w:rsidRPr="00A264F5">
        <w:t xml:space="preserve">Opis nieruchomości. </w:t>
      </w:r>
    </w:p>
    <w:p w14:paraId="659EAFBC" w14:textId="47C1E48F" w:rsidR="005C4969" w:rsidRPr="00A264F5" w:rsidRDefault="005C4969" w:rsidP="00A264F5">
      <w:pPr>
        <w:spacing w:after="480" w:line="360" w:lineRule="auto"/>
        <w:rPr>
          <w:rFonts w:ascii="Arial" w:hAnsi="Arial" w:cs="Arial"/>
          <w:sz w:val="24"/>
          <w:szCs w:val="24"/>
        </w:rPr>
      </w:pPr>
      <w:r w:rsidRPr="00A264F5">
        <w:rPr>
          <w:rFonts w:ascii="Arial" w:hAnsi="Arial" w:cs="Arial"/>
          <w:sz w:val="24"/>
          <w:szCs w:val="24"/>
        </w:rPr>
        <w:t>Nieruchomość położona w Warszawie przy ul. Chełmskiej  20 oznaczona dawnym nr hip. 12822 oznaczona aktualnie jest w ewidencji gruntów jako działka nr  z obrębu, identyfikator działki, uregulowanego w księdze wieczystej nr. Przedmiotowy grunt zabudowany jest budynkiem o powierzchni m², w którym liczba lokali mieszkalnych wynosi 38. Zgodnie z informacjami zawartymi w księdze wieczystej nieruchomości budynek przeznaczony jest jako mieszkalny.</w:t>
      </w:r>
    </w:p>
    <w:p w14:paraId="5A73CCFD" w14:textId="671295D2" w:rsidR="003F3359" w:rsidRPr="00A264F5" w:rsidRDefault="003F3359" w:rsidP="00A264F5">
      <w:pPr>
        <w:pStyle w:val="Akapitzlist"/>
        <w:numPr>
          <w:ilvl w:val="1"/>
          <w:numId w:val="6"/>
        </w:numPr>
        <w:suppressAutoHyphens/>
        <w:spacing w:after="480" w:line="360" w:lineRule="auto"/>
        <w:ind w:left="360"/>
        <w:rPr>
          <w:rFonts w:ascii="Arial" w:eastAsiaTheme="minorHAnsi" w:hAnsi="Arial" w:cs="Arial"/>
          <w:sz w:val="24"/>
          <w:szCs w:val="24"/>
        </w:rPr>
      </w:pPr>
      <w:r w:rsidRPr="00A264F5">
        <w:rPr>
          <w:rFonts w:ascii="Arial" w:eastAsiaTheme="minorHAnsi" w:hAnsi="Arial" w:cs="Arial"/>
          <w:sz w:val="24"/>
          <w:szCs w:val="24"/>
        </w:rPr>
        <w:lastRenderedPageBreak/>
        <w:t>Pierwotni właściciele nieruchomości.</w:t>
      </w:r>
    </w:p>
    <w:p w14:paraId="7D96E25F" w14:textId="766C517E" w:rsidR="00931D3B" w:rsidRPr="00A264F5" w:rsidRDefault="003F72A9"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Jak wynika</w:t>
      </w:r>
      <w:r w:rsidR="005B06A6" w:rsidRPr="00A264F5">
        <w:rPr>
          <w:rFonts w:ascii="Arial" w:eastAsiaTheme="minorHAnsi" w:hAnsi="Arial" w:cs="Arial"/>
          <w:sz w:val="24"/>
          <w:szCs w:val="24"/>
        </w:rPr>
        <w:t xml:space="preserve"> z treści zaświadczenia z 14 marca 1949 r. Sądu Grodzkiego w Warszawie nr 2500/49 zgodnie z stanem wykazu hipotecznego nieruchomości nr 12 822 w Warszawie na dzień 8 marca 1949 r. stosownie do działów I </w:t>
      </w:r>
      <w:proofErr w:type="spellStart"/>
      <w:r w:rsidR="005B06A6" w:rsidRPr="00A264F5">
        <w:rPr>
          <w:rFonts w:ascii="Arial" w:eastAsiaTheme="minorHAnsi" w:hAnsi="Arial" w:cs="Arial"/>
          <w:sz w:val="24"/>
          <w:szCs w:val="24"/>
        </w:rPr>
        <w:t>i</w:t>
      </w:r>
      <w:proofErr w:type="spellEnd"/>
      <w:r w:rsidR="005B06A6" w:rsidRPr="00A264F5">
        <w:rPr>
          <w:rFonts w:ascii="Arial" w:eastAsiaTheme="minorHAnsi" w:hAnsi="Arial" w:cs="Arial"/>
          <w:sz w:val="24"/>
          <w:szCs w:val="24"/>
        </w:rPr>
        <w:t xml:space="preserve"> II nieruchomość ta położona </w:t>
      </w:r>
      <w:r w:rsidR="00931D3B" w:rsidRPr="00A264F5">
        <w:rPr>
          <w:rFonts w:ascii="Arial" w:eastAsiaTheme="minorHAnsi" w:hAnsi="Arial" w:cs="Arial"/>
          <w:sz w:val="24"/>
          <w:szCs w:val="24"/>
        </w:rPr>
        <w:t>była</w:t>
      </w:r>
      <w:r w:rsidR="005B06A6" w:rsidRPr="00A264F5">
        <w:rPr>
          <w:rFonts w:ascii="Arial" w:eastAsiaTheme="minorHAnsi" w:hAnsi="Arial" w:cs="Arial"/>
          <w:sz w:val="24"/>
          <w:szCs w:val="24"/>
        </w:rPr>
        <w:t xml:space="preserve"> przy ulicy Chełmskiej i Jedwabniczej zawiera powierzchni 1079 metrów kwadratowych. </w:t>
      </w:r>
      <w:r w:rsidR="00931D3B" w:rsidRPr="00A264F5">
        <w:rPr>
          <w:rFonts w:ascii="Arial" w:eastAsiaTheme="minorHAnsi" w:hAnsi="Arial" w:cs="Arial"/>
          <w:sz w:val="24"/>
          <w:szCs w:val="24"/>
        </w:rPr>
        <w:t xml:space="preserve"> </w:t>
      </w:r>
    </w:p>
    <w:p w14:paraId="40A865A8" w14:textId="74100D64" w:rsidR="003F3359" w:rsidRPr="00A264F5" w:rsidRDefault="00D56715"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T</w:t>
      </w:r>
      <w:r w:rsidR="005B06A6" w:rsidRPr="00A264F5">
        <w:rPr>
          <w:rFonts w:ascii="Arial" w:eastAsiaTheme="minorHAnsi" w:hAnsi="Arial" w:cs="Arial"/>
          <w:sz w:val="24"/>
          <w:szCs w:val="24"/>
        </w:rPr>
        <w:t xml:space="preserve">ytuł własności uregulowany </w:t>
      </w:r>
      <w:r w:rsidR="00931D3B" w:rsidRPr="00A264F5">
        <w:rPr>
          <w:rFonts w:ascii="Arial" w:eastAsiaTheme="minorHAnsi" w:hAnsi="Arial" w:cs="Arial"/>
          <w:sz w:val="24"/>
          <w:szCs w:val="24"/>
        </w:rPr>
        <w:t xml:space="preserve">był </w:t>
      </w:r>
      <w:r w:rsidR="005B06A6" w:rsidRPr="00A264F5">
        <w:rPr>
          <w:rFonts w:ascii="Arial" w:eastAsiaTheme="minorHAnsi" w:hAnsi="Arial" w:cs="Arial"/>
          <w:sz w:val="24"/>
          <w:szCs w:val="24"/>
        </w:rPr>
        <w:t xml:space="preserve">jawnym wpisem </w:t>
      </w:r>
      <w:r w:rsidR="00E0690B" w:rsidRPr="00A264F5">
        <w:rPr>
          <w:rFonts w:ascii="Arial" w:eastAsiaTheme="minorHAnsi" w:hAnsi="Arial" w:cs="Arial"/>
          <w:sz w:val="24"/>
          <w:szCs w:val="24"/>
        </w:rPr>
        <w:t xml:space="preserve">na imię Z v Z i C małżonków G v H w równych częściach niepodzielnie – na mocy aktu z dnia 2 maja 1939 r. za </w:t>
      </w:r>
      <w:r w:rsidR="006B7889" w:rsidRPr="00A264F5">
        <w:rPr>
          <w:rFonts w:ascii="Arial" w:eastAsiaTheme="minorHAnsi" w:hAnsi="Arial" w:cs="Arial"/>
          <w:sz w:val="24"/>
          <w:szCs w:val="24"/>
        </w:rPr>
        <w:t>n</w:t>
      </w:r>
      <w:r w:rsidR="00E0690B" w:rsidRPr="00A264F5">
        <w:rPr>
          <w:rFonts w:ascii="Arial" w:eastAsiaTheme="minorHAnsi" w:hAnsi="Arial" w:cs="Arial"/>
          <w:sz w:val="24"/>
          <w:szCs w:val="24"/>
        </w:rPr>
        <w:t xml:space="preserve">r. 4 tej księgi. Ponadto nadmienia się, że w dniu w dniu 23 grudnia 1948 r. wpłynął wniosek, zapisany do dziennika K.W. pod nr 5879 w przedmiocie przepisania prawa własności z dotychczasowych właścicieli na imię K </w:t>
      </w:r>
      <w:proofErr w:type="spellStart"/>
      <w:r w:rsidR="00E0690B" w:rsidRPr="00A264F5">
        <w:rPr>
          <w:rFonts w:ascii="Arial" w:eastAsiaTheme="minorHAnsi" w:hAnsi="Arial" w:cs="Arial"/>
          <w:sz w:val="24"/>
          <w:szCs w:val="24"/>
        </w:rPr>
        <w:t>K</w:t>
      </w:r>
      <w:proofErr w:type="spellEnd"/>
      <w:r w:rsidR="00E0690B" w:rsidRPr="00A264F5">
        <w:rPr>
          <w:rFonts w:ascii="Arial" w:eastAsiaTheme="minorHAnsi" w:hAnsi="Arial" w:cs="Arial"/>
          <w:sz w:val="24"/>
          <w:szCs w:val="24"/>
        </w:rPr>
        <w:t xml:space="preserve"> na mocy aktu z dnia 18 marca 1948 r. u notariusza R zeznanego </w:t>
      </w:r>
      <w:r w:rsidR="002B2BB3" w:rsidRPr="00A264F5">
        <w:rPr>
          <w:rFonts w:ascii="Arial" w:eastAsiaTheme="minorHAnsi" w:hAnsi="Arial" w:cs="Arial"/>
          <w:sz w:val="24"/>
          <w:szCs w:val="24"/>
        </w:rPr>
        <w:t xml:space="preserve">(k. </w:t>
      </w:r>
      <w:r w:rsidR="006B10A3" w:rsidRPr="00A264F5">
        <w:rPr>
          <w:rFonts w:ascii="Arial" w:eastAsiaTheme="minorHAnsi" w:hAnsi="Arial" w:cs="Arial"/>
          <w:sz w:val="24"/>
          <w:szCs w:val="24"/>
        </w:rPr>
        <w:t>4</w:t>
      </w:r>
      <w:r w:rsidR="002B2BB3" w:rsidRPr="00A264F5">
        <w:rPr>
          <w:rFonts w:ascii="Arial" w:eastAsiaTheme="minorHAnsi" w:hAnsi="Arial" w:cs="Arial"/>
          <w:sz w:val="24"/>
          <w:szCs w:val="24"/>
        </w:rPr>
        <w:t xml:space="preserve"> akt własnościowych).</w:t>
      </w:r>
    </w:p>
    <w:p w14:paraId="4AC6FAEA" w14:textId="77777777" w:rsidR="00A264F5" w:rsidRPr="00A264F5" w:rsidRDefault="003F3359" w:rsidP="00A264F5">
      <w:pPr>
        <w:pStyle w:val="Styl5"/>
        <w:ind w:left="0" w:firstLine="0"/>
      </w:pPr>
      <w:r w:rsidRPr="00A264F5">
        <w:t>Ogłoszenie o objęciu gruntu</w:t>
      </w:r>
      <w:r w:rsidR="00CA1DFA" w:rsidRPr="00A264F5">
        <w:t xml:space="preserve"> oraz wniosek dekretowy</w:t>
      </w:r>
    </w:p>
    <w:p w14:paraId="3DAD0505" w14:textId="77777777" w:rsidR="00A264F5" w:rsidRPr="00A264F5" w:rsidRDefault="00A264F5" w:rsidP="00A264F5">
      <w:pPr>
        <w:pStyle w:val="Styl5"/>
        <w:ind w:left="0" w:firstLine="0"/>
      </w:pPr>
    </w:p>
    <w:p w14:paraId="669D9AFD" w14:textId="77777777" w:rsidR="00A264F5" w:rsidRPr="00A264F5" w:rsidRDefault="00CA1DFA" w:rsidP="00A264F5">
      <w:pPr>
        <w:pStyle w:val="Styl5"/>
        <w:ind w:left="0" w:firstLine="0"/>
      </w:pPr>
      <w:r w:rsidRPr="00A264F5">
        <w:t xml:space="preserve">Objęcie niniejszego gruntu w posiadanie przez Gminę m.st. Warszawy nastąpiło w dniu </w:t>
      </w:r>
      <w:r w:rsidR="008F1407" w:rsidRPr="00A264F5">
        <w:t>25 listopada</w:t>
      </w:r>
      <w:r w:rsidRPr="00A264F5">
        <w:t xml:space="preserve"> 194</w:t>
      </w:r>
      <w:r w:rsidR="008F1407" w:rsidRPr="00A264F5">
        <w:t>8</w:t>
      </w:r>
      <w:r w:rsidRPr="00A264F5">
        <w:t xml:space="preserve"> roku, tj. z dniem ukazania się ogłoszenia w Dzienniku Urzędowym Nr </w:t>
      </w:r>
      <w:r w:rsidR="008F1407" w:rsidRPr="00A264F5">
        <w:t>27</w:t>
      </w:r>
      <w:r w:rsidRPr="00A264F5">
        <w:t xml:space="preserve"> Rady Narodowej i Zarządu Miejskiego m.st. Warszawy, w związku z czym termin składania ww. wniosków mijał dnia </w:t>
      </w:r>
      <w:r w:rsidR="008F1407" w:rsidRPr="00A264F5">
        <w:t>25 maja</w:t>
      </w:r>
      <w:r w:rsidRPr="00A264F5">
        <w:t xml:space="preserve"> 194</w:t>
      </w:r>
      <w:r w:rsidR="008F1407" w:rsidRPr="00A264F5">
        <w:t>8</w:t>
      </w:r>
      <w:r w:rsidRPr="00A264F5">
        <w:t xml:space="preserve"> r.</w:t>
      </w:r>
    </w:p>
    <w:p w14:paraId="5901ECA7" w14:textId="77777777" w:rsidR="00A264F5" w:rsidRPr="00A264F5" w:rsidRDefault="00A264F5" w:rsidP="00A264F5">
      <w:pPr>
        <w:pStyle w:val="Styl5"/>
        <w:ind w:left="0" w:firstLine="0"/>
      </w:pPr>
    </w:p>
    <w:p w14:paraId="2CC0C63F" w14:textId="39E0A4AD" w:rsidR="00CA1DFA" w:rsidRPr="00A264F5" w:rsidRDefault="00514CA6" w:rsidP="00A264F5">
      <w:pPr>
        <w:pStyle w:val="Styl5"/>
        <w:ind w:left="0" w:firstLine="0"/>
      </w:pPr>
      <w:r w:rsidRPr="00A264F5">
        <w:t>K K reprezentowany przez adwokata H J</w:t>
      </w:r>
      <w:r w:rsidR="00CA1DFA" w:rsidRPr="00A264F5">
        <w:t xml:space="preserve"> w dniu </w:t>
      </w:r>
      <w:r w:rsidRPr="00A264F5">
        <w:t>29 marca</w:t>
      </w:r>
      <w:r w:rsidR="00CA1DFA" w:rsidRPr="00A264F5">
        <w:t xml:space="preserve"> 1949 roku złoży</w:t>
      </w:r>
      <w:r w:rsidRPr="00A264F5">
        <w:t>ł</w:t>
      </w:r>
      <w:r w:rsidR="00CA1DFA" w:rsidRPr="00A264F5">
        <w:t xml:space="preserve"> wniosek o przyznanie prawa własności czasowej do gruntu położonego w Warszawie przy ul. </w:t>
      </w:r>
      <w:r w:rsidRPr="00A264F5">
        <w:t>Chełmskiej nr 20 nr hip. 12</w:t>
      </w:r>
      <w:r w:rsidR="006B7889" w:rsidRPr="00A264F5">
        <w:t xml:space="preserve"> </w:t>
      </w:r>
      <w:r w:rsidRPr="00A264F5">
        <w:t>822.</w:t>
      </w:r>
      <w:r w:rsidR="00E25D8A" w:rsidRPr="00A264F5">
        <w:t xml:space="preserve"> (k. </w:t>
      </w:r>
      <w:r w:rsidR="006B10A3" w:rsidRPr="00A264F5">
        <w:t>5</w:t>
      </w:r>
      <w:r w:rsidR="00E25D8A" w:rsidRPr="00A264F5">
        <w:t xml:space="preserve"> akt własnościowych).</w:t>
      </w:r>
    </w:p>
    <w:p w14:paraId="69A5BB95" w14:textId="64B50F9A" w:rsidR="003F3359" w:rsidRPr="00A264F5" w:rsidRDefault="003F3359" w:rsidP="00A264F5">
      <w:pPr>
        <w:pStyle w:val="Akapitzlist"/>
        <w:numPr>
          <w:ilvl w:val="1"/>
          <w:numId w:val="6"/>
        </w:numPr>
        <w:suppressAutoHyphens/>
        <w:spacing w:after="480" w:line="360" w:lineRule="auto"/>
        <w:ind w:left="360"/>
        <w:rPr>
          <w:rFonts w:ascii="Arial" w:eastAsiaTheme="minorHAnsi" w:hAnsi="Arial" w:cs="Arial"/>
          <w:sz w:val="24"/>
          <w:szCs w:val="24"/>
        </w:rPr>
      </w:pPr>
      <w:r w:rsidRPr="00A264F5">
        <w:rPr>
          <w:rFonts w:ascii="Arial" w:eastAsiaTheme="minorHAnsi" w:hAnsi="Arial" w:cs="Arial"/>
          <w:sz w:val="24"/>
          <w:szCs w:val="24"/>
        </w:rPr>
        <w:t xml:space="preserve"> Postępowanie w sprawie </w:t>
      </w:r>
      <w:r w:rsidRPr="00A264F5">
        <w:rPr>
          <w:rFonts w:ascii="Arial" w:hAnsi="Arial" w:cs="Arial"/>
          <w:sz w:val="24"/>
          <w:szCs w:val="24"/>
        </w:rPr>
        <w:t>wniosku</w:t>
      </w:r>
      <w:r w:rsidR="00CA1DFA" w:rsidRPr="00A264F5">
        <w:rPr>
          <w:rFonts w:ascii="Arial" w:hAnsi="Arial" w:cs="Arial"/>
          <w:sz w:val="24"/>
          <w:szCs w:val="24"/>
        </w:rPr>
        <w:t xml:space="preserve"> dekretowego</w:t>
      </w:r>
    </w:p>
    <w:p w14:paraId="68BD84B5" w14:textId="50859409" w:rsidR="00CA1DFA" w:rsidRPr="00A264F5" w:rsidRDefault="00CA1DFA" w:rsidP="00A264F5">
      <w:pPr>
        <w:suppressAutoHyphens/>
        <w:spacing w:after="480" w:line="360" w:lineRule="auto"/>
        <w:rPr>
          <w:rFonts w:ascii="Arial" w:hAnsi="Arial" w:cs="Arial"/>
          <w:sz w:val="24"/>
          <w:szCs w:val="24"/>
        </w:rPr>
      </w:pPr>
      <w:r w:rsidRPr="00A264F5">
        <w:rPr>
          <w:rFonts w:ascii="Arial" w:hAnsi="Arial" w:cs="Arial"/>
          <w:sz w:val="24"/>
          <w:szCs w:val="24"/>
        </w:rPr>
        <w:t>Prezydium Rady Narodowej w m.st. Warszawie orzeczeniem administracyjnym nr ST/TN-15/</w:t>
      </w:r>
      <w:r w:rsidR="00514CA6" w:rsidRPr="00A264F5">
        <w:rPr>
          <w:rFonts w:ascii="Arial" w:hAnsi="Arial" w:cs="Arial"/>
          <w:sz w:val="24"/>
          <w:szCs w:val="24"/>
        </w:rPr>
        <w:t>6</w:t>
      </w:r>
      <w:r w:rsidRPr="00A264F5">
        <w:rPr>
          <w:rFonts w:ascii="Arial" w:hAnsi="Arial" w:cs="Arial"/>
          <w:sz w:val="24"/>
          <w:szCs w:val="24"/>
        </w:rPr>
        <w:t>/</w:t>
      </w:r>
      <w:r w:rsidR="00514CA6" w:rsidRPr="00A264F5">
        <w:rPr>
          <w:rFonts w:ascii="Arial" w:hAnsi="Arial" w:cs="Arial"/>
          <w:sz w:val="24"/>
          <w:szCs w:val="24"/>
        </w:rPr>
        <w:t>62</w:t>
      </w:r>
      <w:r w:rsidRPr="00A264F5">
        <w:rPr>
          <w:rFonts w:ascii="Arial" w:hAnsi="Arial" w:cs="Arial"/>
          <w:sz w:val="24"/>
          <w:szCs w:val="24"/>
        </w:rPr>
        <w:t>/</w:t>
      </w:r>
      <w:r w:rsidR="00514CA6" w:rsidRPr="00A264F5">
        <w:rPr>
          <w:rFonts w:ascii="Arial" w:hAnsi="Arial" w:cs="Arial"/>
          <w:sz w:val="24"/>
          <w:szCs w:val="24"/>
        </w:rPr>
        <w:t>55</w:t>
      </w:r>
      <w:r w:rsidRPr="00A264F5">
        <w:rPr>
          <w:rFonts w:ascii="Arial" w:hAnsi="Arial" w:cs="Arial"/>
          <w:sz w:val="24"/>
          <w:szCs w:val="24"/>
        </w:rPr>
        <w:t xml:space="preserve"> z </w:t>
      </w:r>
      <w:r w:rsidR="00514CA6" w:rsidRPr="00A264F5">
        <w:rPr>
          <w:rFonts w:ascii="Arial" w:hAnsi="Arial" w:cs="Arial"/>
          <w:sz w:val="24"/>
          <w:szCs w:val="24"/>
        </w:rPr>
        <w:t>28 grudnia</w:t>
      </w:r>
      <w:r w:rsidRPr="00A264F5">
        <w:rPr>
          <w:rFonts w:ascii="Arial" w:hAnsi="Arial" w:cs="Arial"/>
          <w:sz w:val="24"/>
          <w:szCs w:val="24"/>
        </w:rPr>
        <w:t xml:space="preserve"> 195</w:t>
      </w:r>
      <w:r w:rsidR="00514CA6" w:rsidRPr="00A264F5">
        <w:rPr>
          <w:rFonts w:ascii="Arial" w:hAnsi="Arial" w:cs="Arial"/>
          <w:sz w:val="24"/>
          <w:szCs w:val="24"/>
        </w:rPr>
        <w:t>5</w:t>
      </w:r>
      <w:r w:rsidRPr="00A264F5">
        <w:rPr>
          <w:rFonts w:ascii="Arial" w:hAnsi="Arial" w:cs="Arial"/>
          <w:sz w:val="24"/>
          <w:szCs w:val="24"/>
        </w:rPr>
        <w:t xml:space="preserve"> r., odmówiło </w:t>
      </w:r>
      <w:r w:rsidR="006B7889" w:rsidRPr="00A264F5">
        <w:rPr>
          <w:rFonts w:ascii="Arial" w:hAnsi="Arial" w:cs="Arial"/>
          <w:sz w:val="24"/>
          <w:szCs w:val="24"/>
        </w:rPr>
        <w:t xml:space="preserve">K </w:t>
      </w:r>
      <w:proofErr w:type="spellStart"/>
      <w:r w:rsidR="006B7889" w:rsidRPr="00A264F5">
        <w:rPr>
          <w:rFonts w:ascii="Arial" w:hAnsi="Arial" w:cs="Arial"/>
          <w:sz w:val="24"/>
          <w:szCs w:val="24"/>
        </w:rPr>
        <w:t>K</w:t>
      </w:r>
      <w:proofErr w:type="spellEnd"/>
      <w:r w:rsidRPr="00A264F5">
        <w:rPr>
          <w:rFonts w:ascii="Arial" w:hAnsi="Arial" w:cs="Arial"/>
          <w:sz w:val="24"/>
          <w:szCs w:val="24"/>
        </w:rPr>
        <w:t xml:space="preserve"> przyznania prawa własności czasowej do ww. gruntu</w:t>
      </w:r>
      <w:r w:rsidR="00FB4DBF" w:rsidRPr="00A264F5">
        <w:rPr>
          <w:rFonts w:ascii="Arial" w:hAnsi="Arial" w:cs="Arial"/>
          <w:sz w:val="24"/>
          <w:szCs w:val="24"/>
        </w:rPr>
        <w:t xml:space="preserve"> </w:t>
      </w:r>
      <w:r w:rsidR="00FB4DBF" w:rsidRPr="00A264F5">
        <w:rPr>
          <w:rFonts w:ascii="Arial" w:eastAsiaTheme="minorHAnsi" w:hAnsi="Arial" w:cs="Arial"/>
          <w:sz w:val="24"/>
          <w:szCs w:val="24"/>
        </w:rPr>
        <w:t xml:space="preserve">(k. </w:t>
      </w:r>
      <w:r w:rsidR="006B10A3" w:rsidRPr="00A264F5">
        <w:rPr>
          <w:rFonts w:ascii="Arial" w:eastAsiaTheme="minorHAnsi" w:hAnsi="Arial" w:cs="Arial"/>
          <w:sz w:val="24"/>
          <w:szCs w:val="24"/>
        </w:rPr>
        <w:t>7</w:t>
      </w:r>
      <w:r w:rsidR="00FB4DBF" w:rsidRPr="00A264F5">
        <w:rPr>
          <w:rFonts w:ascii="Arial" w:eastAsiaTheme="minorHAnsi" w:hAnsi="Arial" w:cs="Arial"/>
          <w:sz w:val="24"/>
          <w:szCs w:val="24"/>
        </w:rPr>
        <w:t xml:space="preserve"> akt własnościowych).</w:t>
      </w:r>
    </w:p>
    <w:p w14:paraId="4709D680" w14:textId="214650D0" w:rsidR="00CA1DFA" w:rsidRPr="00A264F5" w:rsidRDefault="00CA1DFA" w:rsidP="00A264F5">
      <w:pPr>
        <w:suppressAutoHyphens/>
        <w:spacing w:after="480" w:line="360" w:lineRule="auto"/>
        <w:rPr>
          <w:rFonts w:ascii="Arial" w:eastAsiaTheme="minorHAnsi" w:hAnsi="Arial" w:cs="Arial"/>
          <w:sz w:val="24"/>
          <w:szCs w:val="24"/>
        </w:rPr>
      </w:pPr>
      <w:r w:rsidRPr="00A264F5">
        <w:rPr>
          <w:rFonts w:ascii="Arial" w:hAnsi="Arial" w:cs="Arial"/>
          <w:sz w:val="24"/>
          <w:szCs w:val="24"/>
        </w:rPr>
        <w:lastRenderedPageBreak/>
        <w:t>Samorządowe Kolegium Odwoławcze decyzją nr KOC/6</w:t>
      </w:r>
      <w:r w:rsidR="002B222D" w:rsidRPr="00A264F5">
        <w:rPr>
          <w:rFonts w:ascii="Arial" w:hAnsi="Arial" w:cs="Arial"/>
          <w:sz w:val="24"/>
          <w:szCs w:val="24"/>
        </w:rPr>
        <w:t>5</w:t>
      </w:r>
      <w:r w:rsidRPr="00A264F5">
        <w:rPr>
          <w:rFonts w:ascii="Arial" w:hAnsi="Arial" w:cs="Arial"/>
          <w:sz w:val="24"/>
          <w:szCs w:val="24"/>
        </w:rPr>
        <w:t xml:space="preserve">/Go/13 z </w:t>
      </w:r>
      <w:r w:rsidR="002B222D" w:rsidRPr="00A264F5">
        <w:rPr>
          <w:rFonts w:ascii="Arial" w:hAnsi="Arial" w:cs="Arial"/>
          <w:sz w:val="24"/>
          <w:szCs w:val="24"/>
        </w:rPr>
        <w:t xml:space="preserve">15 maja </w:t>
      </w:r>
      <w:r w:rsidRPr="00A264F5">
        <w:rPr>
          <w:rFonts w:ascii="Arial" w:hAnsi="Arial" w:cs="Arial"/>
          <w:sz w:val="24"/>
          <w:szCs w:val="24"/>
        </w:rPr>
        <w:t>201</w:t>
      </w:r>
      <w:r w:rsidR="002B222D" w:rsidRPr="00A264F5">
        <w:rPr>
          <w:rFonts w:ascii="Arial" w:hAnsi="Arial" w:cs="Arial"/>
          <w:sz w:val="24"/>
          <w:szCs w:val="24"/>
        </w:rPr>
        <w:t>3</w:t>
      </w:r>
      <w:r w:rsidRPr="00A264F5">
        <w:rPr>
          <w:rFonts w:ascii="Arial" w:hAnsi="Arial" w:cs="Arial"/>
          <w:sz w:val="24"/>
          <w:szCs w:val="24"/>
        </w:rPr>
        <w:t xml:space="preserve"> r., stwierdziło nieważność orzeczenia administracyjnego Prezydium Rady Narodowej w Warszawie z </w:t>
      </w:r>
      <w:r w:rsidR="002B222D" w:rsidRPr="00A264F5">
        <w:rPr>
          <w:rFonts w:ascii="Arial" w:hAnsi="Arial" w:cs="Arial"/>
          <w:sz w:val="24"/>
          <w:szCs w:val="24"/>
        </w:rPr>
        <w:t>28 grudnia</w:t>
      </w:r>
      <w:r w:rsidRPr="00A264F5">
        <w:rPr>
          <w:rFonts w:ascii="Arial" w:hAnsi="Arial" w:cs="Arial"/>
          <w:sz w:val="24"/>
          <w:szCs w:val="24"/>
        </w:rPr>
        <w:t xml:space="preserve"> 195</w:t>
      </w:r>
      <w:r w:rsidR="002B222D" w:rsidRPr="00A264F5">
        <w:rPr>
          <w:rFonts w:ascii="Arial" w:hAnsi="Arial" w:cs="Arial"/>
          <w:sz w:val="24"/>
          <w:szCs w:val="24"/>
        </w:rPr>
        <w:t>5</w:t>
      </w:r>
      <w:r w:rsidRPr="00A264F5">
        <w:rPr>
          <w:rFonts w:ascii="Arial" w:hAnsi="Arial" w:cs="Arial"/>
          <w:sz w:val="24"/>
          <w:szCs w:val="24"/>
        </w:rPr>
        <w:t xml:space="preserve"> r.</w:t>
      </w:r>
      <w:r w:rsidR="00C66CB7" w:rsidRPr="00A264F5">
        <w:rPr>
          <w:rFonts w:ascii="Arial" w:eastAsiaTheme="minorHAnsi" w:hAnsi="Arial" w:cs="Arial"/>
          <w:sz w:val="24"/>
          <w:szCs w:val="24"/>
        </w:rPr>
        <w:t xml:space="preserve"> (k. </w:t>
      </w:r>
      <w:r w:rsidR="002B222D" w:rsidRPr="00A264F5">
        <w:rPr>
          <w:rFonts w:ascii="Arial" w:eastAsiaTheme="minorHAnsi" w:hAnsi="Arial" w:cs="Arial"/>
          <w:sz w:val="24"/>
          <w:szCs w:val="24"/>
        </w:rPr>
        <w:t>130</w:t>
      </w:r>
      <w:r w:rsidR="006B10A3" w:rsidRPr="00A264F5">
        <w:rPr>
          <w:rFonts w:ascii="Arial" w:eastAsiaTheme="minorHAnsi" w:hAnsi="Arial" w:cs="Arial"/>
          <w:sz w:val="24"/>
          <w:szCs w:val="24"/>
        </w:rPr>
        <w:t xml:space="preserve"> - 129</w:t>
      </w:r>
      <w:r w:rsidR="00C66CB7" w:rsidRPr="00A264F5">
        <w:rPr>
          <w:rFonts w:ascii="Arial" w:eastAsiaTheme="minorHAnsi" w:hAnsi="Arial" w:cs="Arial"/>
          <w:sz w:val="24"/>
          <w:szCs w:val="24"/>
        </w:rPr>
        <w:t xml:space="preserve"> akt własnościowych).</w:t>
      </w:r>
      <w:r w:rsidR="00A264F5" w:rsidRPr="00A264F5">
        <w:rPr>
          <w:rFonts w:ascii="Arial" w:eastAsiaTheme="minorHAnsi" w:hAnsi="Arial" w:cs="Arial"/>
          <w:sz w:val="24"/>
          <w:szCs w:val="24"/>
        </w:rPr>
        <w:t xml:space="preserve"> </w:t>
      </w:r>
    </w:p>
    <w:p w14:paraId="38419DA7" w14:textId="42E74782" w:rsidR="003F3359" w:rsidRPr="00A264F5" w:rsidRDefault="003F3359" w:rsidP="00A264F5">
      <w:pPr>
        <w:pStyle w:val="Akapitzlist"/>
        <w:numPr>
          <w:ilvl w:val="1"/>
          <w:numId w:val="6"/>
        </w:numPr>
        <w:suppressAutoHyphens/>
        <w:spacing w:after="480" w:line="360" w:lineRule="auto"/>
        <w:ind w:left="360"/>
        <w:rPr>
          <w:rFonts w:ascii="Arial" w:eastAsiaTheme="minorHAnsi" w:hAnsi="Arial" w:cs="Arial"/>
          <w:sz w:val="24"/>
          <w:szCs w:val="24"/>
        </w:rPr>
      </w:pPr>
      <w:r w:rsidRPr="00A264F5">
        <w:rPr>
          <w:rFonts w:ascii="Arial" w:hAnsi="Arial" w:cs="Arial"/>
          <w:sz w:val="24"/>
          <w:szCs w:val="24"/>
        </w:rPr>
        <w:t xml:space="preserve"> </w:t>
      </w:r>
      <w:r w:rsidRPr="00A264F5">
        <w:rPr>
          <w:rFonts w:ascii="Arial" w:eastAsiaTheme="minorHAnsi" w:hAnsi="Arial" w:cs="Arial"/>
          <w:sz w:val="24"/>
          <w:szCs w:val="24"/>
        </w:rPr>
        <w:t>Następstwo prawne po wnioskodawcach dekretowych</w:t>
      </w:r>
    </w:p>
    <w:p w14:paraId="154341B6" w14:textId="2371F6A2" w:rsidR="00CA1DFA" w:rsidRPr="00A264F5" w:rsidRDefault="008A3966" w:rsidP="00A264F5">
      <w:pPr>
        <w:spacing w:after="480" w:line="360" w:lineRule="auto"/>
        <w:rPr>
          <w:rFonts w:ascii="Arial" w:eastAsiaTheme="minorHAnsi" w:hAnsi="Arial" w:cs="Arial"/>
          <w:sz w:val="24"/>
          <w:szCs w:val="24"/>
        </w:rPr>
      </w:pPr>
      <w:r w:rsidRPr="00A264F5">
        <w:rPr>
          <w:rFonts w:ascii="Arial" w:hAnsi="Arial" w:cs="Arial"/>
          <w:sz w:val="24"/>
          <w:szCs w:val="24"/>
        </w:rPr>
        <w:t xml:space="preserve">Dnia </w:t>
      </w:r>
      <w:r w:rsidR="001152DD" w:rsidRPr="00A264F5">
        <w:rPr>
          <w:rFonts w:ascii="Arial" w:hAnsi="Arial" w:cs="Arial"/>
          <w:sz w:val="24"/>
          <w:szCs w:val="24"/>
        </w:rPr>
        <w:t xml:space="preserve">18 grudnia </w:t>
      </w:r>
      <w:r w:rsidR="008A6A7B" w:rsidRPr="00A264F5">
        <w:rPr>
          <w:rFonts w:ascii="Arial" w:hAnsi="Arial" w:cs="Arial"/>
          <w:sz w:val="24"/>
          <w:szCs w:val="24"/>
        </w:rPr>
        <w:t>1948</w:t>
      </w:r>
      <w:r w:rsidRPr="00A264F5">
        <w:rPr>
          <w:rFonts w:ascii="Arial" w:hAnsi="Arial" w:cs="Arial"/>
          <w:sz w:val="24"/>
          <w:szCs w:val="24"/>
        </w:rPr>
        <w:t xml:space="preserve"> r. </w:t>
      </w:r>
      <w:r w:rsidR="008A6A7B" w:rsidRPr="00A264F5">
        <w:rPr>
          <w:rFonts w:ascii="Arial" w:hAnsi="Arial" w:cs="Arial"/>
          <w:sz w:val="24"/>
          <w:szCs w:val="24"/>
        </w:rPr>
        <w:t>P z D G vel H</w:t>
      </w:r>
      <w:r w:rsidRPr="00A264F5">
        <w:rPr>
          <w:rFonts w:ascii="Arial" w:hAnsi="Arial" w:cs="Arial"/>
          <w:sz w:val="24"/>
          <w:szCs w:val="24"/>
        </w:rPr>
        <w:t xml:space="preserve"> sprzedał</w:t>
      </w:r>
      <w:r w:rsidR="008A6A7B" w:rsidRPr="00A264F5">
        <w:rPr>
          <w:rFonts w:ascii="Arial" w:hAnsi="Arial" w:cs="Arial"/>
          <w:sz w:val="24"/>
          <w:szCs w:val="24"/>
        </w:rPr>
        <w:t>a</w:t>
      </w:r>
      <w:r w:rsidRPr="00A264F5">
        <w:rPr>
          <w:rFonts w:ascii="Arial" w:hAnsi="Arial" w:cs="Arial"/>
          <w:sz w:val="24"/>
          <w:szCs w:val="24"/>
        </w:rPr>
        <w:t xml:space="preserve"> całe swoje prawa i roszczenia odnośnie do nieruchomości położonej w Warszawie przy ul. </w:t>
      </w:r>
      <w:r w:rsidR="001C44E2" w:rsidRPr="00A264F5">
        <w:rPr>
          <w:rFonts w:ascii="Arial" w:hAnsi="Arial" w:cs="Arial"/>
          <w:sz w:val="24"/>
          <w:szCs w:val="24"/>
        </w:rPr>
        <w:t>Chełmskiej 20 nr 12822</w:t>
      </w:r>
      <w:r w:rsidRPr="00A264F5">
        <w:rPr>
          <w:rFonts w:ascii="Arial" w:hAnsi="Arial" w:cs="Arial"/>
          <w:sz w:val="24"/>
          <w:szCs w:val="24"/>
        </w:rPr>
        <w:t xml:space="preserve">, </w:t>
      </w:r>
      <w:r w:rsidR="001C44E2" w:rsidRPr="00A264F5">
        <w:rPr>
          <w:rFonts w:ascii="Arial" w:hAnsi="Arial" w:cs="Arial"/>
          <w:sz w:val="24"/>
          <w:szCs w:val="24"/>
        </w:rPr>
        <w:t xml:space="preserve">K </w:t>
      </w:r>
      <w:proofErr w:type="spellStart"/>
      <w:r w:rsidR="001C44E2" w:rsidRPr="00A264F5">
        <w:rPr>
          <w:rFonts w:ascii="Arial" w:hAnsi="Arial" w:cs="Arial"/>
          <w:sz w:val="24"/>
          <w:szCs w:val="24"/>
        </w:rPr>
        <w:t>K</w:t>
      </w:r>
      <w:proofErr w:type="spellEnd"/>
      <w:r w:rsidR="001878F2" w:rsidRPr="00A264F5">
        <w:rPr>
          <w:rFonts w:ascii="Arial" w:hAnsi="Arial" w:cs="Arial"/>
          <w:sz w:val="24"/>
          <w:szCs w:val="24"/>
        </w:rPr>
        <w:t>, któ</w:t>
      </w:r>
      <w:r w:rsidR="001C44E2" w:rsidRPr="00A264F5">
        <w:rPr>
          <w:rFonts w:ascii="Arial" w:hAnsi="Arial" w:cs="Arial"/>
          <w:sz w:val="24"/>
          <w:szCs w:val="24"/>
        </w:rPr>
        <w:t>r</w:t>
      </w:r>
      <w:r w:rsidR="001878F2" w:rsidRPr="00A264F5">
        <w:rPr>
          <w:rFonts w:ascii="Arial" w:hAnsi="Arial" w:cs="Arial"/>
          <w:sz w:val="24"/>
          <w:szCs w:val="24"/>
        </w:rPr>
        <w:t>y naby</w:t>
      </w:r>
      <w:r w:rsidR="001C44E2" w:rsidRPr="00A264F5">
        <w:rPr>
          <w:rFonts w:ascii="Arial" w:hAnsi="Arial" w:cs="Arial"/>
          <w:sz w:val="24"/>
          <w:szCs w:val="24"/>
        </w:rPr>
        <w:t>ł</w:t>
      </w:r>
      <w:r w:rsidR="001878F2" w:rsidRPr="00A264F5">
        <w:rPr>
          <w:rFonts w:ascii="Arial" w:hAnsi="Arial" w:cs="Arial"/>
          <w:sz w:val="24"/>
          <w:szCs w:val="24"/>
        </w:rPr>
        <w:t xml:space="preserve"> udziały w prawach i roszczeni</w:t>
      </w:r>
      <w:r w:rsidR="00855A72" w:rsidRPr="00A264F5">
        <w:rPr>
          <w:rFonts w:ascii="Arial" w:hAnsi="Arial" w:cs="Arial"/>
          <w:sz w:val="24"/>
          <w:szCs w:val="24"/>
        </w:rPr>
        <w:t>a w przedmiotowej nieruchomości</w:t>
      </w:r>
      <w:r w:rsidR="006413AE" w:rsidRPr="00A264F5">
        <w:rPr>
          <w:rFonts w:ascii="Arial" w:hAnsi="Arial" w:cs="Arial"/>
          <w:sz w:val="24"/>
          <w:szCs w:val="24"/>
        </w:rPr>
        <w:t xml:space="preserve">. Nastąpiło to na podstawie umowy sprzedaży – </w:t>
      </w:r>
      <w:r w:rsidRPr="00A264F5">
        <w:rPr>
          <w:rFonts w:ascii="Arial" w:hAnsi="Arial" w:cs="Arial"/>
          <w:sz w:val="24"/>
          <w:szCs w:val="24"/>
        </w:rPr>
        <w:t>akt</w:t>
      </w:r>
      <w:r w:rsidR="006413AE" w:rsidRPr="00A264F5">
        <w:rPr>
          <w:rFonts w:ascii="Arial" w:hAnsi="Arial" w:cs="Arial"/>
          <w:sz w:val="24"/>
          <w:szCs w:val="24"/>
        </w:rPr>
        <w:t>u</w:t>
      </w:r>
      <w:r w:rsidRPr="00A264F5">
        <w:rPr>
          <w:rFonts w:ascii="Arial" w:hAnsi="Arial" w:cs="Arial"/>
          <w:sz w:val="24"/>
          <w:szCs w:val="24"/>
        </w:rPr>
        <w:t xml:space="preserve"> notarialn</w:t>
      </w:r>
      <w:r w:rsidR="006413AE" w:rsidRPr="00A264F5">
        <w:rPr>
          <w:rFonts w:ascii="Arial" w:hAnsi="Arial" w:cs="Arial"/>
          <w:sz w:val="24"/>
          <w:szCs w:val="24"/>
        </w:rPr>
        <w:t>ego</w:t>
      </w:r>
      <w:r w:rsidRPr="00A264F5">
        <w:rPr>
          <w:rFonts w:ascii="Arial" w:hAnsi="Arial" w:cs="Arial"/>
          <w:sz w:val="24"/>
          <w:szCs w:val="24"/>
        </w:rPr>
        <w:t xml:space="preserve"> </w:t>
      </w:r>
      <w:r w:rsidR="00CA1DFA" w:rsidRPr="00A264F5">
        <w:rPr>
          <w:rFonts w:ascii="Arial" w:hAnsi="Arial" w:cs="Arial"/>
          <w:sz w:val="24"/>
          <w:szCs w:val="24"/>
        </w:rPr>
        <w:t xml:space="preserve">Rep. nr </w:t>
      </w:r>
      <w:r w:rsidR="00855A72" w:rsidRPr="00A264F5">
        <w:rPr>
          <w:rFonts w:ascii="Arial" w:hAnsi="Arial" w:cs="Arial"/>
          <w:sz w:val="24"/>
          <w:szCs w:val="24"/>
        </w:rPr>
        <w:t xml:space="preserve">5076 </w:t>
      </w:r>
      <w:r w:rsidR="00CA1DFA" w:rsidRPr="00A264F5">
        <w:rPr>
          <w:rFonts w:ascii="Arial" w:hAnsi="Arial" w:cs="Arial"/>
          <w:sz w:val="24"/>
          <w:szCs w:val="24"/>
        </w:rPr>
        <w:t>z dnia</w:t>
      </w:r>
      <w:r w:rsidR="00855A72" w:rsidRPr="00A264F5">
        <w:rPr>
          <w:rFonts w:ascii="Arial" w:hAnsi="Arial" w:cs="Arial"/>
          <w:sz w:val="24"/>
          <w:szCs w:val="24"/>
        </w:rPr>
        <w:t xml:space="preserve"> 18</w:t>
      </w:r>
      <w:r w:rsidRPr="00A264F5">
        <w:rPr>
          <w:rFonts w:ascii="Arial" w:hAnsi="Arial" w:cs="Arial"/>
          <w:sz w:val="24"/>
          <w:szCs w:val="24"/>
        </w:rPr>
        <w:t xml:space="preserve"> </w:t>
      </w:r>
      <w:r w:rsidR="00855A72" w:rsidRPr="00A264F5">
        <w:rPr>
          <w:rFonts w:ascii="Arial" w:hAnsi="Arial" w:cs="Arial"/>
          <w:sz w:val="24"/>
          <w:szCs w:val="24"/>
        </w:rPr>
        <w:t>grudnia</w:t>
      </w:r>
      <w:r w:rsidRPr="00A264F5">
        <w:rPr>
          <w:rFonts w:ascii="Arial" w:hAnsi="Arial" w:cs="Arial"/>
          <w:sz w:val="24"/>
          <w:szCs w:val="24"/>
        </w:rPr>
        <w:t xml:space="preserve"> </w:t>
      </w:r>
      <w:r w:rsidR="00855A72" w:rsidRPr="00A264F5">
        <w:rPr>
          <w:rFonts w:ascii="Arial" w:hAnsi="Arial" w:cs="Arial"/>
          <w:sz w:val="24"/>
          <w:szCs w:val="24"/>
        </w:rPr>
        <w:t>1948</w:t>
      </w:r>
      <w:r w:rsidR="00CA1DFA" w:rsidRPr="00A264F5">
        <w:rPr>
          <w:rFonts w:ascii="Arial" w:hAnsi="Arial" w:cs="Arial"/>
          <w:sz w:val="24"/>
          <w:szCs w:val="24"/>
        </w:rPr>
        <w:t xml:space="preserve"> r., sporządzon</w:t>
      </w:r>
      <w:r w:rsidR="006413AE" w:rsidRPr="00A264F5">
        <w:rPr>
          <w:rFonts w:ascii="Arial" w:hAnsi="Arial" w:cs="Arial"/>
          <w:sz w:val="24"/>
          <w:szCs w:val="24"/>
        </w:rPr>
        <w:t>ego</w:t>
      </w:r>
      <w:r w:rsidR="00CA1DFA" w:rsidRPr="00A264F5">
        <w:rPr>
          <w:rFonts w:ascii="Arial" w:hAnsi="Arial" w:cs="Arial"/>
          <w:sz w:val="24"/>
          <w:szCs w:val="24"/>
        </w:rPr>
        <w:t xml:space="preserve"> przed </w:t>
      </w:r>
      <w:r w:rsidR="00855A72" w:rsidRPr="00A264F5">
        <w:rPr>
          <w:rFonts w:ascii="Arial" w:hAnsi="Arial" w:cs="Arial"/>
          <w:sz w:val="24"/>
          <w:szCs w:val="24"/>
        </w:rPr>
        <w:t>W R</w:t>
      </w:r>
      <w:r w:rsidR="001878F2" w:rsidRPr="00A264F5">
        <w:rPr>
          <w:rFonts w:ascii="Arial" w:eastAsiaTheme="minorHAnsi" w:hAnsi="Arial" w:cs="Arial"/>
          <w:sz w:val="24"/>
          <w:szCs w:val="24"/>
        </w:rPr>
        <w:t xml:space="preserve"> (k. </w:t>
      </w:r>
      <w:r w:rsidR="00855A72" w:rsidRPr="00A264F5">
        <w:rPr>
          <w:rFonts w:ascii="Arial" w:eastAsiaTheme="minorHAnsi" w:hAnsi="Arial" w:cs="Arial"/>
          <w:sz w:val="24"/>
          <w:szCs w:val="24"/>
        </w:rPr>
        <w:t>111-108</w:t>
      </w:r>
      <w:r w:rsidR="006B10A3" w:rsidRPr="00A264F5">
        <w:rPr>
          <w:rFonts w:ascii="Arial" w:eastAsiaTheme="minorHAnsi" w:hAnsi="Arial" w:cs="Arial"/>
          <w:sz w:val="24"/>
          <w:szCs w:val="24"/>
        </w:rPr>
        <w:t xml:space="preserve"> i 148 – 147 v t. II</w:t>
      </w:r>
      <w:r w:rsidR="001878F2" w:rsidRPr="00A264F5">
        <w:rPr>
          <w:rFonts w:ascii="Arial" w:eastAsiaTheme="minorHAnsi" w:hAnsi="Arial" w:cs="Arial"/>
          <w:sz w:val="24"/>
          <w:szCs w:val="24"/>
        </w:rPr>
        <w:t xml:space="preserve"> akt własnościowych).</w:t>
      </w:r>
    </w:p>
    <w:p w14:paraId="47C92492" w14:textId="76DD5FBD" w:rsidR="005F27BF" w:rsidRPr="00A264F5" w:rsidRDefault="005F27BF"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W § 1 ww. aktu notarialnego P G vel H oświadczyła, że </w:t>
      </w:r>
      <w:r w:rsidR="003275D3" w:rsidRPr="00A264F5">
        <w:rPr>
          <w:rFonts w:ascii="Arial" w:eastAsiaTheme="minorHAnsi" w:hAnsi="Arial" w:cs="Arial"/>
          <w:sz w:val="24"/>
          <w:szCs w:val="24"/>
        </w:rPr>
        <w:t xml:space="preserve">„(…) </w:t>
      </w:r>
      <w:r w:rsidRPr="00A264F5">
        <w:rPr>
          <w:rFonts w:ascii="Arial" w:eastAsiaTheme="minorHAnsi" w:hAnsi="Arial" w:cs="Arial"/>
          <w:sz w:val="24"/>
          <w:szCs w:val="24"/>
        </w:rPr>
        <w:t xml:space="preserve">tytuł własności nieruchomości nr 12822 w Warszawie położonej przy ulicy Chełmskiej i Jedwabniczej uregulowany jest jawnym wpisem na imię teściów jej oświadczającej Z v Z i C małżonków G vel H. </w:t>
      </w:r>
      <w:r w:rsidR="001629DF" w:rsidRPr="00A264F5">
        <w:rPr>
          <w:rFonts w:ascii="Arial" w:eastAsiaTheme="minorHAnsi" w:hAnsi="Arial" w:cs="Arial"/>
          <w:sz w:val="24"/>
          <w:szCs w:val="24"/>
        </w:rPr>
        <w:t>Wymieniona nieruchomość składa się z placu o powierzchni 1079 m² i znajdującego się na tym placu domu mieszkalnego w Warszawie przy ul. Chełmskiej nr 20.</w:t>
      </w:r>
      <w:r w:rsidR="003275D3" w:rsidRPr="00A264F5">
        <w:rPr>
          <w:rFonts w:ascii="Arial" w:eastAsiaTheme="minorHAnsi" w:hAnsi="Arial" w:cs="Arial"/>
          <w:sz w:val="24"/>
          <w:szCs w:val="24"/>
        </w:rPr>
        <w:t>”</w:t>
      </w:r>
      <w:r w:rsidR="001629DF" w:rsidRPr="00A264F5">
        <w:rPr>
          <w:rFonts w:ascii="Arial" w:eastAsiaTheme="minorHAnsi" w:hAnsi="Arial" w:cs="Arial"/>
          <w:sz w:val="24"/>
          <w:szCs w:val="24"/>
        </w:rPr>
        <w:t xml:space="preserve"> </w:t>
      </w:r>
    </w:p>
    <w:p w14:paraId="29E1462F" w14:textId="6BAF0C03" w:rsidR="001629DF" w:rsidRPr="00A264F5" w:rsidRDefault="001629DF"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P G </w:t>
      </w:r>
      <w:r w:rsidR="00F41A75" w:rsidRPr="00A264F5">
        <w:rPr>
          <w:rFonts w:ascii="Arial" w:eastAsiaTheme="minorHAnsi" w:hAnsi="Arial" w:cs="Arial"/>
          <w:sz w:val="24"/>
          <w:szCs w:val="24"/>
        </w:rPr>
        <w:t>v</w:t>
      </w:r>
      <w:r w:rsidRPr="00A264F5">
        <w:rPr>
          <w:rFonts w:ascii="Arial" w:eastAsiaTheme="minorHAnsi" w:hAnsi="Arial" w:cs="Arial"/>
          <w:sz w:val="24"/>
          <w:szCs w:val="24"/>
        </w:rPr>
        <w:t xml:space="preserve"> H oświadczyła również w akcie notarialnym, że </w:t>
      </w:r>
      <w:r w:rsidR="003275D3" w:rsidRPr="00A264F5">
        <w:rPr>
          <w:rFonts w:ascii="Arial" w:eastAsiaTheme="minorHAnsi" w:hAnsi="Arial" w:cs="Arial"/>
          <w:sz w:val="24"/>
          <w:szCs w:val="24"/>
        </w:rPr>
        <w:t xml:space="preserve">„(…) </w:t>
      </w:r>
      <w:r w:rsidRPr="00A264F5">
        <w:rPr>
          <w:rFonts w:ascii="Arial" w:eastAsiaTheme="minorHAnsi" w:hAnsi="Arial" w:cs="Arial"/>
          <w:sz w:val="24"/>
          <w:szCs w:val="24"/>
        </w:rPr>
        <w:t>na skutek śmierci wymienionych właścicieli tej nieruchomości, nieruchomość ta przeszła w drodze spadku na rzecz syna wymienionych właścicieli, a męża jej, oświadczającej, S</w:t>
      </w:r>
      <w:r w:rsidR="00F41A75" w:rsidRPr="00A264F5">
        <w:rPr>
          <w:rFonts w:ascii="Arial" w:eastAsiaTheme="minorHAnsi" w:hAnsi="Arial" w:cs="Arial"/>
          <w:sz w:val="24"/>
          <w:szCs w:val="24"/>
        </w:rPr>
        <w:t xml:space="preserve"> </w:t>
      </w:r>
      <w:r w:rsidRPr="00A264F5">
        <w:rPr>
          <w:rFonts w:ascii="Arial" w:eastAsiaTheme="minorHAnsi" w:hAnsi="Arial" w:cs="Arial"/>
          <w:sz w:val="24"/>
          <w:szCs w:val="24"/>
        </w:rPr>
        <w:t xml:space="preserve"> G v H, przy czym wymienionej mąż jej również nie żyje.</w:t>
      </w:r>
      <w:r w:rsidR="003275D3" w:rsidRPr="00A264F5">
        <w:rPr>
          <w:rFonts w:ascii="Arial" w:eastAsiaTheme="minorHAnsi" w:hAnsi="Arial" w:cs="Arial"/>
          <w:sz w:val="24"/>
          <w:szCs w:val="24"/>
        </w:rPr>
        <w:t>”</w:t>
      </w:r>
      <w:r w:rsidRPr="00A264F5">
        <w:rPr>
          <w:rFonts w:ascii="Arial" w:eastAsiaTheme="minorHAnsi" w:hAnsi="Arial" w:cs="Arial"/>
          <w:sz w:val="24"/>
          <w:szCs w:val="24"/>
        </w:rPr>
        <w:t xml:space="preserve"> </w:t>
      </w:r>
    </w:p>
    <w:p w14:paraId="61841161" w14:textId="33FEE427" w:rsidR="00CC0E7B" w:rsidRPr="00A264F5" w:rsidRDefault="00CC0E7B"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W kolejnym akapicie aktu notarialnego </w:t>
      </w:r>
      <w:r w:rsidR="003275D3" w:rsidRPr="00A264F5">
        <w:rPr>
          <w:rFonts w:ascii="Arial" w:eastAsiaTheme="minorHAnsi" w:hAnsi="Arial" w:cs="Arial"/>
          <w:sz w:val="24"/>
          <w:szCs w:val="24"/>
        </w:rPr>
        <w:t>podniesiono</w:t>
      </w:r>
      <w:r w:rsidRPr="00A264F5">
        <w:rPr>
          <w:rFonts w:ascii="Arial" w:eastAsiaTheme="minorHAnsi" w:hAnsi="Arial" w:cs="Arial"/>
          <w:sz w:val="24"/>
          <w:szCs w:val="24"/>
        </w:rPr>
        <w:t>, „Jak stwierdza okazany przy niniejszym w oryginale, a załączone do niniejszego aktu w urzędowym odpisie tytuł wykonawczy Sądu Grodzkiego w S z dnia 11 grudnia 1948 r. nr  sygn. akt Sp. 475/48 wymieniony Sąd postanowieniem swym z dnia 25 listopada 1948 r. stwierdził: a/ prawa spadkowe S G v H do całości spadku Z v Z i C małżonków G vel H oraz b/ prawa spadkowe oświadczającej P G v H do całości spadku po mężu S G v H</w:t>
      </w:r>
      <w:r w:rsidR="004C5B7D" w:rsidRPr="00A264F5">
        <w:rPr>
          <w:rFonts w:ascii="Arial" w:eastAsiaTheme="minorHAnsi" w:hAnsi="Arial" w:cs="Arial"/>
          <w:sz w:val="24"/>
          <w:szCs w:val="24"/>
        </w:rPr>
        <w:t xml:space="preserve">”. </w:t>
      </w:r>
    </w:p>
    <w:p w14:paraId="2C5AC766" w14:textId="7884ECC6" w:rsidR="004C5B7D" w:rsidRPr="00A264F5" w:rsidRDefault="004C5B7D"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lastRenderedPageBreak/>
        <w:t>W akcie notarialnym wskazano również „Jak stwierdza okazane przy niniejszym w oryginale, a załączane  do tego aktu w urzędowym odpisie zaświadczenie 8 Urzędu Skarbowego w Warszawie z dnia 17 grudnia 1948 r. Nr Sp.2813/-4/5/48, wobec zapłacenia podatku spadkowego, ze strony tegoż Urzędu nie ma przeszkód do przepisania prawa własności wymienionych nieruchomości na nią oświadczającą.</w:t>
      </w:r>
      <w:r w:rsidR="003275D3" w:rsidRPr="00A264F5">
        <w:rPr>
          <w:rFonts w:ascii="Arial" w:eastAsiaTheme="minorHAnsi" w:hAnsi="Arial" w:cs="Arial"/>
          <w:sz w:val="24"/>
          <w:szCs w:val="24"/>
        </w:rPr>
        <w:t>”</w:t>
      </w:r>
      <w:r w:rsidRPr="00A264F5">
        <w:rPr>
          <w:rFonts w:ascii="Arial" w:eastAsiaTheme="minorHAnsi" w:hAnsi="Arial" w:cs="Arial"/>
          <w:sz w:val="24"/>
          <w:szCs w:val="24"/>
        </w:rPr>
        <w:t xml:space="preserve"> </w:t>
      </w:r>
    </w:p>
    <w:p w14:paraId="540B4FC5" w14:textId="76F16824" w:rsidR="004C5B7D" w:rsidRPr="00A264F5" w:rsidRDefault="004C5B7D"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W akcie nadmienione również, że stosownie do dekretu z dnia 26 października 1945 r.</w:t>
      </w:r>
      <w:r w:rsidR="00E54087" w:rsidRPr="00A264F5">
        <w:rPr>
          <w:rFonts w:ascii="Arial" w:eastAsiaTheme="minorHAnsi" w:hAnsi="Arial" w:cs="Arial"/>
          <w:sz w:val="24"/>
          <w:szCs w:val="24"/>
        </w:rPr>
        <w:t xml:space="preserve">, o własności i użytkowaniu gruntów na obszarze m.st. Warszawy, wszelkie grunty na tym obszarze przechodzą na własność Gminy m.st. Warszawy. </w:t>
      </w:r>
    </w:p>
    <w:p w14:paraId="26352E2E" w14:textId="219709DD" w:rsidR="00E54087" w:rsidRPr="00A264F5" w:rsidRDefault="00E54087"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W § 2 aktu notarialnego P G v H oświadczyła, że „(…) opisaną w poprzednim paragrafie nieruchomość nr 128222 w Warszawie </w:t>
      </w:r>
      <w:r w:rsidR="006827D6" w:rsidRPr="00A264F5">
        <w:rPr>
          <w:rFonts w:ascii="Arial" w:eastAsiaTheme="minorHAnsi" w:hAnsi="Arial" w:cs="Arial"/>
          <w:sz w:val="24"/>
          <w:szCs w:val="24"/>
        </w:rPr>
        <w:t xml:space="preserve">(…) z zachowaniem przepisów dekretu o własności i użytkowaniu gruntów na obszarze m.st. Warszawy mocą aktu niniejszego sprzedaje współspalającemu K </w:t>
      </w:r>
      <w:proofErr w:type="spellStart"/>
      <w:r w:rsidR="006827D6" w:rsidRPr="00A264F5">
        <w:rPr>
          <w:rFonts w:ascii="Arial" w:eastAsiaTheme="minorHAnsi" w:hAnsi="Arial" w:cs="Arial"/>
          <w:sz w:val="24"/>
          <w:szCs w:val="24"/>
        </w:rPr>
        <w:t>K</w:t>
      </w:r>
      <w:proofErr w:type="spellEnd"/>
      <w:r w:rsidR="006827D6" w:rsidRPr="00A264F5">
        <w:rPr>
          <w:rFonts w:ascii="Arial" w:eastAsiaTheme="minorHAnsi" w:hAnsi="Arial" w:cs="Arial"/>
          <w:sz w:val="24"/>
          <w:szCs w:val="24"/>
        </w:rPr>
        <w:t xml:space="preserve"> za cenę szacunkowa złotych 1.527, 000 /jeden milion pięćset dwadzieścia siedem tysięcy</w:t>
      </w:r>
    </w:p>
    <w:p w14:paraId="1CBE64F1" w14:textId="312CFF4D" w:rsidR="006827D6" w:rsidRPr="00A264F5" w:rsidRDefault="006827D6"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Natomiast w § 5 aktu notarialnego K </w:t>
      </w:r>
      <w:proofErr w:type="spellStart"/>
      <w:r w:rsidRPr="00A264F5">
        <w:rPr>
          <w:rFonts w:ascii="Arial" w:eastAsiaTheme="minorHAnsi" w:hAnsi="Arial" w:cs="Arial"/>
          <w:sz w:val="24"/>
          <w:szCs w:val="24"/>
        </w:rPr>
        <w:t>K</w:t>
      </w:r>
      <w:proofErr w:type="spellEnd"/>
      <w:r w:rsidRPr="00A264F5">
        <w:rPr>
          <w:rFonts w:ascii="Arial" w:eastAsiaTheme="minorHAnsi" w:hAnsi="Arial" w:cs="Arial"/>
          <w:sz w:val="24"/>
          <w:szCs w:val="24"/>
        </w:rPr>
        <w:t xml:space="preserve"> oświadczył, „że (…) znane mu są przepisy dekretu o własności i użytkowaniu gruntów na obszarze m.st. Warszawy i w tym stanie </w:t>
      </w:r>
      <w:r w:rsidR="00C27AC1" w:rsidRPr="00A264F5">
        <w:rPr>
          <w:rFonts w:ascii="Arial" w:eastAsiaTheme="minorHAnsi" w:hAnsi="Arial" w:cs="Arial"/>
          <w:sz w:val="24"/>
          <w:szCs w:val="24"/>
        </w:rPr>
        <w:t xml:space="preserve">sprzedaż niniejszą przyjmuje.” </w:t>
      </w:r>
    </w:p>
    <w:p w14:paraId="651BD53E" w14:textId="2A6449C2" w:rsidR="005D5200" w:rsidRPr="00A264F5" w:rsidRDefault="005D5200"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Z treści postanowienia Sądu Rejonowego w R z 28 lipca 1987 r. sygn. akt I </w:t>
      </w:r>
      <w:proofErr w:type="spellStart"/>
      <w:r w:rsidRPr="00A264F5">
        <w:rPr>
          <w:rFonts w:ascii="Arial" w:eastAsiaTheme="minorHAnsi" w:hAnsi="Arial" w:cs="Arial"/>
          <w:sz w:val="24"/>
          <w:szCs w:val="24"/>
        </w:rPr>
        <w:t>Ns</w:t>
      </w:r>
      <w:proofErr w:type="spellEnd"/>
      <w:r w:rsidRPr="00A264F5">
        <w:rPr>
          <w:rFonts w:ascii="Arial" w:eastAsiaTheme="minorHAnsi" w:hAnsi="Arial" w:cs="Arial"/>
          <w:sz w:val="24"/>
          <w:szCs w:val="24"/>
        </w:rPr>
        <w:t xml:space="preserve"> 757/87 spadek po K </w:t>
      </w:r>
      <w:proofErr w:type="spellStart"/>
      <w:r w:rsidRPr="00A264F5">
        <w:rPr>
          <w:rFonts w:ascii="Arial" w:eastAsiaTheme="minorHAnsi" w:hAnsi="Arial" w:cs="Arial"/>
          <w:sz w:val="24"/>
          <w:szCs w:val="24"/>
        </w:rPr>
        <w:t>K</w:t>
      </w:r>
      <w:proofErr w:type="spellEnd"/>
      <w:r w:rsidRPr="00A264F5">
        <w:rPr>
          <w:rFonts w:ascii="Arial" w:eastAsiaTheme="minorHAnsi" w:hAnsi="Arial" w:cs="Arial"/>
          <w:sz w:val="24"/>
          <w:szCs w:val="24"/>
        </w:rPr>
        <w:t xml:space="preserve"> nabyli syn spadkodawcy R K i wnuczka spadkodawcy K A K po ½ części każde z nich. </w:t>
      </w:r>
    </w:p>
    <w:p w14:paraId="5028FD33" w14:textId="5D1ADA95" w:rsidR="005D5200" w:rsidRPr="00A264F5" w:rsidRDefault="005D5200"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Natomiast spadek po R </w:t>
      </w:r>
      <w:r w:rsidR="00B32393" w:rsidRPr="00A264F5">
        <w:rPr>
          <w:rFonts w:ascii="Arial" w:eastAsiaTheme="minorHAnsi" w:hAnsi="Arial" w:cs="Arial"/>
          <w:sz w:val="24"/>
          <w:szCs w:val="24"/>
        </w:rPr>
        <w:t xml:space="preserve">K nabyli żona I K oraz dzieci K Re i K </w:t>
      </w:r>
      <w:proofErr w:type="spellStart"/>
      <w:r w:rsidR="00B32393" w:rsidRPr="00A264F5">
        <w:rPr>
          <w:rFonts w:ascii="Arial" w:eastAsiaTheme="minorHAnsi" w:hAnsi="Arial" w:cs="Arial"/>
          <w:sz w:val="24"/>
          <w:szCs w:val="24"/>
        </w:rPr>
        <w:t>K</w:t>
      </w:r>
      <w:proofErr w:type="spellEnd"/>
      <w:r w:rsidR="00B32393" w:rsidRPr="00A264F5">
        <w:rPr>
          <w:rFonts w:ascii="Arial" w:eastAsiaTheme="minorHAnsi" w:hAnsi="Arial" w:cs="Arial"/>
          <w:sz w:val="24"/>
          <w:szCs w:val="24"/>
        </w:rPr>
        <w:t xml:space="preserve"> po 1/3 każde z nich</w:t>
      </w:r>
      <w:r w:rsidR="00770576" w:rsidRPr="00A264F5">
        <w:rPr>
          <w:rFonts w:ascii="Arial" w:eastAsiaTheme="minorHAnsi" w:hAnsi="Arial" w:cs="Arial"/>
          <w:sz w:val="24"/>
          <w:szCs w:val="24"/>
        </w:rPr>
        <w:t xml:space="preserve"> (postanowienie Sądu Rejonowego w R I Wydział  Cywilny z 25 listopada 1998 r. sygn. akt I </w:t>
      </w:r>
      <w:proofErr w:type="spellStart"/>
      <w:r w:rsidR="00770576" w:rsidRPr="00A264F5">
        <w:rPr>
          <w:rFonts w:ascii="Arial" w:eastAsiaTheme="minorHAnsi" w:hAnsi="Arial" w:cs="Arial"/>
          <w:sz w:val="24"/>
          <w:szCs w:val="24"/>
        </w:rPr>
        <w:t>Ns</w:t>
      </w:r>
      <w:proofErr w:type="spellEnd"/>
      <w:r w:rsidR="00770576" w:rsidRPr="00A264F5">
        <w:rPr>
          <w:rFonts w:ascii="Arial" w:eastAsiaTheme="minorHAnsi" w:hAnsi="Arial" w:cs="Arial"/>
          <w:sz w:val="24"/>
          <w:szCs w:val="24"/>
        </w:rPr>
        <w:t xml:space="preserve"> 1600/98). </w:t>
      </w:r>
    </w:p>
    <w:p w14:paraId="69F1471B" w14:textId="7927D959" w:rsidR="00B32393" w:rsidRPr="00A264F5" w:rsidRDefault="00B32393"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Z treści zaś Aktu Poświadczenia Dziedziczenia z 30 stycznia 2013 r. Rep. A nr 908/2013, zarejestrowanego w Rejestrze Aktów Poświadczenia Dziedziczenia 30 stycznia 2013 r. pod nr 196769</w:t>
      </w:r>
      <w:r w:rsidR="0020102C" w:rsidRPr="00A264F5">
        <w:rPr>
          <w:rFonts w:ascii="Arial" w:eastAsiaTheme="minorHAnsi" w:hAnsi="Arial" w:cs="Arial"/>
          <w:sz w:val="24"/>
          <w:szCs w:val="24"/>
        </w:rPr>
        <w:t xml:space="preserve"> wynika, że</w:t>
      </w:r>
      <w:r w:rsidRPr="00A264F5">
        <w:rPr>
          <w:rFonts w:ascii="Arial" w:eastAsiaTheme="minorHAnsi" w:hAnsi="Arial" w:cs="Arial"/>
          <w:sz w:val="24"/>
          <w:szCs w:val="24"/>
        </w:rPr>
        <w:t xml:space="preserve"> spadek po I K </w:t>
      </w:r>
      <w:r w:rsidR="0020102C" w:rsidRPr="00A264F5">
        <w:rPr>
          <w:rFonts w:ascii="Arial" w:eastAsiaTheme="minorHAnsi" w:hAnsi="Arial" w:cs="Arial"/>
          <w:sz w:val="24"/>
          <w:szCs w:val="24"/>
        </w:rPr>
        <w:t xml:space="preserve">nabyła córka K E R oraz K W K po ½ części. </w:t>
      </w:r>
    </w:p>
    <w:p w14:paraId="3F2BBD76" w14:textId="59B8ED79" w:rsidR="005D5200" w:rsidRPr="00A264F5" w:rsidRDefault="005D5200" w:rsidP="00A264F5">
      <w:pPr>
        <w:spacing w:after="480" w:line="360" w:lineRule="auto"/>
        <w:rPr>
          <w:rFonts w:ascii="Arial" w:hAnsi="Arial" w:cs="Arial"/>
          <w:sz w:val="24"/>
          <w:szCs w:val="24"/>
        </w:rPr>
      </w:pPr>
      <w:r w:rsidRPr="00A264F5">
        <w:rPr>
          <w:rFonts w:ascii="Arial" w:hAnsi="Arial" w:cs="Arial"/>
          <w:sz w:val="24"/>
          <w:szCs w:val="24"/>
        </w:rPr>
        <w:lastRenderedPageBreak/>
        <w:t xml:space="preserve">Zgodnie z prawomocnym postanowieniem Sądu Rejonowego w R Wydział I Cywilny sygn. akt I </w:t>
      </w:r>
      <w:proofErr w:type="spellStart"/>
      <w:r w:rsidRPr="00A264F5">
        <w:rPr>
          <w:rFonts w:ascii="Arial" w:hAnsi="Arial" w:cs="Arial"/>
          <w:sz w:val="24"/>
          <w:szCs w:val="24"/>
        </w:rPr>
        <w:t>Ns</w:t>
      </w:r>
      <w:proofErr w:type="spellEnd"/>
      <w:r w:rsidRPr="00A264F5">
        <w:rPr>
          <w:rFonts w:ascii="Arial" w:hAnsi="Arial" w:cs="Arial"/>
          <w:sz w:val="24"/>
          <w:szCs w:val="24"/>
        </w:rPr>
        <w:t xml:space="preserve"> 1087/913 z 11 lutego 2014 r., spadek po zmarłym w dniu 17 lipca 2013 r., K W K nabyli dzieci: A E K, M K </w:t>
      </w:r>
      <w:proofErr w:type="spellStart"/>
      <w:r w:rsidRPr="00A264F5">
        <w:rPr>
          <w:rFonts w:ascii="Arial" w:hAnsi="Arial" w:cs="Arial"/>
          <w:sz w:val="24"/>
          <w:szCs w:val="24"/>
        </w:rPr>
        <w:t>K</w:t>
      </w:r>
      <w:proofErr w:type="spellEnd"/>
      <w:r w:rsidRPr="00A264F5">
        <w:rPr>
          <w:rFonts w:ascii="Arial" w:hAnsi="Arial" w:cs="Arial"/>
          <w:sz w:val="24"/>
          <w:szCs w:val="24"/>
        </w:rPr>
        <w:t xml:space="preserve"> i P E K po 1/3 części każde z nich</w:t>
      </w:r>
      <w:r w:rsidRPr="00A264F5">
        <w:rPr>
          <w:rFonts w:ascii="Arial" w:eastAsiaTheme="minorHAnsi" w:hAnsi="Arial" w:cs="Arial"/>
          <w:sz w:val="24"/>
          <w:szCs w:val="24"/>
        </w:rPr>
        <w:t>.</w:t>
      </w:r>
    </w:p>
    <w:p w14:paraId="60DD4942" w14:textId="216A64EC" w:rsidR="003F3359" w:rsidRPr="00A264F5" w:rsidRDefault="003F3359" w:rsidP="00A264F5">
      <w:pPr>
        <w:pStyle w:val="Akapitzlist"/>
        <w:numPr>
          <w:ilvl w:val="1"/>
          <w:numId w:val="6"/>
        </w:numPr>
        <w:suppressAutoHyphens/>
        <w:spacing w:after="480" w:line="360" w:lineRule="auto"/>
        <w:ind w:left="360"/>
        <w:rPr>
          <w:rFonts w:ascii="Arial" w:eastAsiaTheme="minorHAnsi" w:hAnsi="Arial" w:cs="Arial"/>
          <w:sz w:val="24"/>
          <w:szCs w:val="24"/>
        </w:rPr>
      </w:pPr>
      <w:r w:rsidRPr="00A264F5">
        <w:rPr>
          <w:rFonts w:ascii="Arial" w:eastAsiaTheme="minorHAnsi" w:hAnsi="Arial" w:cs="Arial"/>
          <w:sz w:val="24"/>
          <w:szCs w:val="24"/>
        </w:rPr>
        <w:t xml:space="preserve"> </w:t>
      </w:r>
      <w:r w:rsidR="00FE33EC" w:rsidRPr="00A264F5">
        <w:rPr>
          <w:rFonts w:ascii="Arial" w:eastAsiaTheme="minorHAnsi" w:hAnsi="Arial" w:cs="Arial"/>
          <w:sz w:val="24"/>
          <w:szCs w:val="24"/>
        </w:rPr>
        <w:t xml:space="preserve">Postępowanie </w:t>
      </w:r>
      <w:r w:rsidR="00B97359" w:rsidRPr="00A264F5">
        <w:rPr>
          <w:rFonts w:ascii="Arial" w:eastAsiaTheme="minorHAnsi" w:hAnsi="Arial" w:cs="Arial"/>
          <w:sz w:val="24"/>
          <w:szCs w:val="24"/>
        </w:rPr>
        <w:t>reprywatyzacyjne</w:t>
      </w:r>
    </w:p>
    <w:p w14:paraId="09AE7CD1" w14:textId="49377088" w:rsidR="00B64EA0" w:rsidRPr="00A264F5" w:rsidRDefault="00B64EA0"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Pismem z 17 lipca 1990 r. K </w:t>
      </w:r>
      <w:proofErr w:type="spellStart"/>
      <w:r w:rsidRPr="00A264F5">
        <w:rPr>
          <w:rFonts w:ascii="Arial" w:eastAsiaTheme="minorHAnsi" w:hAnsi="Arial" w:cs="Arial"/>
          <w:sz w:val="24"/>
          <w:szCs w:val="24"/>
        </w:rPr>
        <w:t>K</w:t>
      </w:r>
      <w:proofErr w:type="spellEnd"/>
      <w:r w:rsidRPr="00A264F5">
        <w:rPr>
          <w:rFonts w:ascii="Arial" w:eastAsiaTheme="minorHAnsi" w:hAnsi="Arial" w:cs="Arial"/>
          <w:sz w:val="24"/>
          <w:szCs w:val="24"/>
        </w:rPr>
        <w:t xml:space="preserve"> jako były właściciel nieruchomości </w:t>
      </w:r>
      <w:r w:rsidR="00D95E37" w:rsidRPr="00A264F5">
        <w:rPr>
          <w:rFonts w:ascii="Arial" w:eastAsiaTheme="minorHAnsi" w:hAnsi="Arial" w:cs="Arial"/>
          <w:sz w:val="24"/>
          <w:szCs w:val="24"/>
        </w:rPr>
        <w:t xml:space="preserve">wystąpiła </w:t>
      </w:r>
      <w:r w:rsidRPr="00A264F5">
        <w:rPr>
          <w:rFonts w:ascii="Arial" w:eastAsiaTheme="minorHAnsi" w:hAnsi="Arial" w:cs="Arial"/>
          <w:sz w:val="24"/>
          <w:szCs w:val="24"/>
        </w:rPr>
        <w:t xml:space="preserve">o zwrot nieruchomości zabudowanej budynkiem mieszkalnym położonej przy ul. Chełmskiej 20 w Warszawie. </w:t>
      </w:r>
    </w:p>
    <w:p w14:paraId="6781C43C" w14:textId="7DBFCE8D" w:rsidR="00EF2EBF" w:rsidRPr="00A264F5" w:rsidRDefault="00EF2EBF"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Pismem z </w:t>
      </w:r>
      <w:r w:rsidR="00243BD8" w:rsidRPr="00A264F5">
        <w:rPr>
          <w:rFonts w:ascii="Arial" w:eastAsiaTheme="minorHAnsi" w:hAnsi="Arial" w:cs="Arial"/>
          <w:sz w:val="24"/>
          <w:szCs w:val="24"/>
        </w:rPr>
        <w:t>9 kwietnia</w:t>
      </w:r>
      <w:r w:rsidRPr="00A264F5">
        <w:rPr>
          <w:rFonts w:ascii="Arial" w:eastAsiaTheme="minorHAnsi" w:hAnsi="Arial" w:cs="Arial"/>
          <w:sz w:val="24"/>
          <w:szCs w:val="24"/>
        </w:rPr>
        <w:t xml:space="preserve"> 2</w:t>
      </w:r>
      <w:r w:rsidR="00F710BD" w:rsidRPr="00A264F5">
        <w:rPr>
          <w:rFonts w:ascii="Arial" w:eastAsiaTheme="minorHAnsi" w:hAnsi="Arial" w:cs="Arial"/>
          <w:sz w:val="24"/>
          <w:szCs w:val="24"/>
        </w:rPr>
        <w:t>008</w:t>
      </w:r>
      <w:r w:rsidRPr="00A264F5">
        <w:rPr>
          <w:rFonts w:ascii="Arial" w:eastAsiaTheme="minorHAnsi" w:hAnsi="Arial" w:cs="Arial"/>
          <w:sz w:val="24"/>
          <w:szCs w:val="24"/>
        </w:rPr>
        <w:t xml:space="preserve"> r</w:t>
      </w:r>
      <w:r w:rsidR="00243BD8" w:rsidRPr="00A264F5">
        <w:rPr>
          <w:rFonts w:ascii="Arial" w:eastAsiaTheme="minorHAnsi" w:hAnsi="Arial" w:cs="Arial"/>
          <w:sz w:val="24"/>
          <w:szCs w:val="24"/>
        </w:rPr>
        <w:t xml:space="preserve">. K R i K </w:t>
      </w:r>
      <w:proofErr w:type="spellStart"/>
      <w:r w:rsidR="00243BD8" w:rsidRPr="00A264F5">
        <w:rPr>
          <w:rFonts w:ascii="Arial" w:eastAsiaTheme="minorHAnsi" w:hAnsi="Arial" w:cs="Arial"/>
          <w:sz w:val="24"/>
          <w:szCs w:val="24"/>
        </w:rPr>
        <w:t>K</w:t>
      </w:r>
      <w:proofErr w:type="spellEnd"/>
      <w:r w:rsidRPr="00A264F5">
        <w:rPr>
          <w:rFonts w:ascii="Arial" w:eastAsiaTheme="minorHAnsi" w:hAnsi="Arial" w:cs="Arial"/>
          <w:sz w:val="24"/>
          <w:szCs w:val="24"/>
        </w:rPr>
        <w:t xml:space="preserve"> zwróci</w:t>
      </w:r>
      <w:r w:rsidR="00CE7E13" w:rsidRPr="00A264F5">
        <w:rPr>
          <w:rFonts w:ascii="Arial" w:eastAsiaTheme="minorHAnsi" w:hAnsi="Arial" w:cs="Arial"/>
          <w:sz w:val="24"/>
          <w:szCs w:val="24"/>
        </w:rPr>
        <w:t>li</w:t>
      </w:r>
      <w:r w:rsidRPr="00A264F5">
        <w:rPr>
          <w:rFonts w:ascii="Arial" w:eastAsiaTheme="minorHAnsi" w:hAnsi="Arial" w:cs="Arial"/>
          <w:sz w:val="24"/>
          <w:szCs w:val="24"/>
        </w:rPr>
        <w:t xml:space="preserve"> się do Biura Gospodarki Nieruchomościami „</w:t>
      </w:r>
      <w:r w:rsidR="00243BD8" w:rsidRPr="00A264F5">
        <w:rPr>
          <w:rFonts w:ascii="Arial" w:eastAsiaTheme="minorHAnsi" w:hAnsi="Arial" w:cs="Arial"/>
          <w:sz w:val="24"/>
          <w:szCs w:val="24"/>
        </w:rPr>
        <w:t>z prośbą o zwrot nieruchomości położonej w Warszawie przy ul. Chełmskiej 20</w:t>
      </w:r>
      <w:r w:rsidR="00CE7E13" w:rsidRPr="00A264F5">
        <w:rPr>
          <w:rFonts w:ascii="Arial" w:eastAsiaTheme="minorHAnsi" w:hAnsi="Arial" w:cs="Arial"/>
          <w:sz w:val="24"/>
          <w:szCs w:val="24"/>
        </w:rPr>
        <w:t xml:space="preserve"> oznaczenie nieruchomości nr 12822 (…)</w:t>
      </w:r>
      <w:r w:rsidR="00264CF1" w:rsidRPr="00A264F5">
        <w:rPr>
          <w:rFonts w:ascii="Arial" w:eastAsiaTheme="minorHAnsi" w:hAnsi="Arial" w:cs="Arial"/>
          <w:sz w:val="24"/>
          <w:szCs w:val="24"/>
        </w:rPr>
        <w:t xml:space="preserve">”. </w:t>
      </w:r>
    </w:p>
    <w:p w14:paraId="344EA41E" w14:textId="1FD75F92" w:rsidR="00F710BD" w:rsidRPr="00A264F5" w:rsidRDefault="00CE7E13"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Pismem z 10 kwietnia 20</w:t>
      </w:r>
      <w:r w:rsidR="00F710BD" w:rsidRPr="00A264F5">
        <w:rPr>
          <w:rFonts w:ascii="Arial" w:eastAsiaTheme="minorHAnsi" w:hAnsi="Arial" w:cs="Arial"/>
          <w:sz w:val="24"/>
          <w:szCs w:val="24"/>
        </w:rPr>
        <w:t>08</w:t>
      </w:r>
      <w:r w:rsidRPr="00A264F5">
        <w:rPr>
          <w:rFonts w:ascii="Arial" w:eastAsiaTheme="minorHAnsi" w:hAnsi="Arial" w:cs="Arial"/>
          <w:sz w:val="24"/>
          <w:szCs w:val="24"/>
        </w:rPr>
        <w:t xml:space="preserve"> r. K </w:t>
      </w:r>
      <w:proofErr w:type="spellStart"/>
      <w:r w:rsidRPr="00A264F5">
        <w:rPr>
          <w:rFonts w:ascii="Arial" w:eastAsiaTheme="minorHAnsi" w:hAnsi="Arial" w:cs="Arial"/>
          <w:sz w:val="24"/>
          <w:szCs w:val="24"/>
        </w:rPr>
        <w:t>K</w:t>
      </w:r>
      <w:proofErr w:type="spellEnd"/>
      <w:r w:rsidRPr="00A264F5">
        <w:rPr>
          <w:rFonts w:ascii="Arial" w:eastAsiaTheme="minorHAnsi" w:hAnsi="Arial" w:cs="Arial"/>
          <w:sz w:val="24"/>
          <w:szCs w:val="24"/>
        </w:rPr>
        <w:t xml:space="preserve"> zwróciła się do Biura Gospodarki Nieruchomościami „z prośbą o zwrot nieruchomości położonej w Warszawie przy ul. Chełmskiej 20 oznaczenie nieruchomości nr 12822 (…)”. </w:t>
      </w:r>
    </w:p>
    <w:p w14:paraId="330EF6D7" w14:textId="602EB27D" w:rsidR="005C3515" w:rsidRPr="00A264F5" w:rsidRDefault="00EA5259"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Prezydent Miasta Stołecznego d</w:t>
      </w:r>
      <w:r w:rsidR="005C3515" w:rsidRPr="00A264F5">
        <w:rPr>
          <w:rFonts w:ascii="Arial" w:eastAsiaTheme="minorHAnsi" w:hAnsi="Arial" w:cs="Arial"/>
          <w:sz w:val="24"/>
          <w:szCs w:val="24"/>
        </w:rPr>
        <w:t xml:space="preserve">ecyzją nr </w:t>
      </w:r>
      <w:r w:rsidR="001152DD" w:rsidRPr="00A264F5">
        <w:rPr>
          <w:rFonts w:ascii="Arial" w:eastAsiaTheme="minorHAnsi" w:hAnsi="Arial" w:cs="Arial"/>
          <w:sz w:val="24"/>
          <w:szCs w:val="24"/>
        </w:rPr>
        <w:t>196</w:t>
      </w:r>
      <w:r w:rsidR="005C3515" w:rsidRPr="00A264F5">
        <w:rPr>
          <w:rFonts w:ascii="Arial" w:eastAsiaTheme="minorHAnsi" w:hAnsi="Arial" w:cs="Arial"/>
          <w:sz w:val="24"/>
          <w:szCs w:val="24"/>
        </w:rPr>
        <w:t xml:space="preserve">/GK/DW/2016 z </w:t>
      </w:r>
      <w:r w:rsidR="001152DD" w:rsidRPr="00A264F5">
        <w:rPr>
          <w:rFonts w:ascii="Arial" w:eastAsiaTheme="minorHAnsi" w:hAnsi="Arial" w:cs="Arial"/>
          <w:sz w:val="24"/>
          <w:szCs w:val="24"/>
        </w:rPr>
        <w:t>7</w:t>
      </w:r>
      <w:r w:rsidRPr="00A264F5">
        <w:rPr>
          <w:rFonts w:ascii="Arial" w:eastAsiaTheme="minorHAnsi" w:hAnsi="Arial" w:cs="Arial"/>
          <w:sz w:val="24"/>
          <w:szCs w:val="24"/>
        </w:rPr>
        <w:t xml:space="preserve"> </w:t>
      </w:r>
      <w:r w:rsidR="001152DD" w:rsidRPr="00A264F5">
        <w:rPr>
          <w:rFonts w:ascii="Arial" w:eastAsiaTheme="minorHAnsi" w:hAnsi="Arial" w:cs="Arial"/>
          <w:sz w:val="24"/>
          <w:szCs w:val="24"/>
        </w:rPr>
        <w:t>czerwca</w:t>
      </w:r>
      <w:r w:rsidRPr="00A264F5">
        <w:rPr>
          <w:rFonts w:ascii="Arial" w:eastAsiaTheme="minorHAnsi" w:hAnsi="Arial" w:cs="Arial"/>
          <w:sz w:val="24"/>
          <w:szCs w:val="24"/>
        </w:rPr>
        <w:t xml:space="preserve"> </w:t>
      </w:r>
      <w:r w:rsidR="005C3515" w:rsidRPr="00A264F5">
        <w:rPr>
          <w:rFonts w:ascii="Arial" w:eastAsiaTheme="minorHAnsi" w:hAnsi="Arial" w:cs="Arial"/>
          <w:sz w:val="24"/>
          <w:szCs w:val="24"/>
        </w:rPr>
        <w:t xml:space="preserve">2016 r. </w:t>
      </w:r>
      <w:r w:rsidR="007D576D" w:rsidRPr="00A264F5">
        <w:rPr>
          <w:rFonts w:ascii="Arial" w:eastAsiaTheme="minorHAnsi" w:hAnsi="Arial" w:cs="Arial"/>
          <w:sz w:val="24"/>
          <w:szCs w:val="24"/>
        </w:rPr>
        <w:t xml:space="preserve">(k. </w:t>
      </w:r>
      <w:r w:rsidR="001152DD" w:rsidRPr="00A264F5">
        <w:rPr>
          <w:rFonts w:ascii="Arial" w:eastAsiaTheme="minorHAnsi" w:hAnsi="Arial" w:cs="Arial"/>
          <w:sz w:val="24"/>
          <w:szCs w:val="24"/>
        </w:rPr>
        <w:t xml:space="preserve">205 </w:t>
      </w:r>
      <w:r w:rsidR="007D576D" w:rsidRPr="00A264F5">
        <w:rPr>
          <w:rFonts w:ascii="Arial" w:eastAsiaTheme="minorHAnsi" w:hAnsi="Arial" w:cs="Arial"/>
          <w:sz w:val="24"/>
          <w:szCs w:val="24"/>
        </w:rPr>
        <w:t>v-</w:t>
      </w:r>
      <w:r w:rsidR="001152DD" w:rsidRPr="00A264F5">
        <w:rPr>
          <w:rFonts w:ascii="Arial" w:eastAsiaTheme="minorHAnsi" w:hAnsi="Arial" w:cs="Arial"/>
          <w:sz w:val="24"/>
          <w:szCs w:val="24"/>
        </w:rPr>
        <w:t xml:space="preserve">201 </w:t>
      </w:r>
      <w:r w:rsidR="007D576D" w:rsidRPr="00A264F5">
        <w:rPr>
          <w:rFonts w:ascii="Arial" w:eastAsiaTheme="minorHAnsi" w:hAnsi="Arial" w:cs="Arial"/>
          <w:sz w:val="24"/>
          <w:szCs w:val="24"/>
        </w:rPr>
        <w:t>akt własnościowych)</w:t>
      </w:r>
      <w:r w:rsidR="005C3515" w:rsidRPr="00A264F5">
        <w:rPr>
          <w:rFonts w:ascii="Arial" w:eastAsiaTheme="minorHAnsi" w:hAnsi="Arial" w:cs="Arial"/>
          <w:sz w:val="24"/>
          <w:szCs w:val="24"/>
        </w:rPr>
        <w:t xml:space="preserve"> ustanowił na lat 99 prawo użytkowania wieczystego</w:t>
      </w:r>
      <w:r w:rsidR="0020102C" w:rsidRPr="00A264F5">
        <w:rPr>
          <w:rFonts w:ascii="Arial" w:eastAsiaTheme="minorHAnsi" w:hAnsi="Arial" w:cs="Arial"/>
          <w:sz w:val="24"/>
          <w:szCs w:val="24"/>
        </w:rPr>
        <w:t xml:space="preserve"> do udziału wynoszącego 43040/117135 części zabudowanego gruntu o pow. 416 m², położonego w Warszawie przy ul. Chełmskiej 20, oznaczonego w ewidencji gruntów jako działka nr 26 z obrębu 1365_8.0306, uregulowanego w księdze wieczystej Nr WA2M/00043447/9 na rzecz K E R, </w:t>
      </w:r>
      <w:r w:rsidR="00590E50" w:rsidRPr="00A264F5">
        <w:rPr>
          <w:rFonts w:ascii="Arial" w:eastAsiaTheme="minorHAnsi" w:hAnsi="Arial" w:cs="Arial"/>
          <w:sz w:val="24"/>
          <w:szCs w:val="24"/>
        </w:rPr>
        <w:t xml:space="preserve">A E K, M K </w:t>
      </w:r>
      <w:proofErr w:type="spellStart"/>
      <w:r w:rsidR="00590E50" w:rsidRPr="00A264F5">
        <w:rPr>
          <w:rFonts w:ascii="Arial" w:eastAsiaTheme="minorHAnsi" w:hAnsi="Arial" w:cs="Arial"/>
          <w:sz w:val="24"/>
          <w:szCs w:val="24"/>
        </w:rPr>
        <w:t>K</w:t>
      </w:r>
      <w:proofErr w:type="spellEnd"/>
      <w:r w:rsidR="00590E50" w:rsidRPr="00A264F5">
        <w:rPr>
          <w:rFonts w:ascii="Arial" w:eastAsiaTheme="minorHAnsi" w:hAnsi="Arial" w:cs="Arial"/>
          <w:sz w:val="24"/>
          <w:szCs w:val="24"/>
        </w:rPr>
        <w:t xml:space="preserve">, P E K, </w:t>
      </w:r>
      <w:r w:rsidR="00E8467E" w:rsidRPr="00A264F5">
        <w:rPr>
          <w:rFonts w:ascii="Arial" w:eastAsiaTheme="minorHAnsi" w:hAnsi="Arial" w:cs="Arial"/>
          <w:sz w:val="24"/>
          <w:szCs w:val="24"/>
        </w:rPr>
        <w:t>K</w:t>
      </w:r>
      <w:r w:rsidR="00590E50" w:rsidRPr="00A264F5">
        <w:rPr>
          <w:rFonts w:ascii="Arial" w:eastAsiaTheme="minorHAnsi" w:hAnsi="Arial" w:cs="Arial"/>
          <w:sz w:val="24"/>
          <w:szCs w:val="24"/>
        </w:rPr>
        <w:t xml:space="preserve"> A K.</w:t>
      </w:r>
      <w:r w:rsidR="00A233B3" w:rsidRPr="00A264F5">
        <w:rPr>
          <w:rFonts w:ascii="Arial" w:eastAsiaTheme="minorHAnsi" w:hAnsi="Arial" w:cs="Arial"/>
          <w:sz w:val="24"/>
          <w:szCs w:val="24"/>
        </w:rPr>
        <w:t xml:space="preserve"> U</w:t>
      </w:r>
      <w:r w:rsidR="005C3515" w:rsidRPr="00A264F5">
        <w:rPr>
          <w:rFonts w:ascii="Arial" w:eastAsiaTheme="minorHAnsi" w:hAnsi="Arial" w:cs="Arial"/>
          <w:sz w:val="24"/>
          <w:szCs w:val="24"/>
        </w:rPr>
        <w:t>sta</w:t>
      </w:r>
      <w:r w:rsidR="00B715B8" w:rsidRPr="00A264F5">
        <w:rPr>
          <w:rFonts w:ascii="Arial" w:eastAsiaTheme="minorHAnsi" w:hAnsi="Arial" w:cs="Arial"/>
          <w:sz w:val="24"/>
          <w:szCs w:val="24"/>
        </w:rPr>
        <w:t xml:space="preserve">lono </w:t>
      </w:r>
      <w:r w:rsidR="00A233B3" w:rsidRPr="00A264F5">
        <w:rPr>
          <w:rFonts w:ascii="Arial" w:eastAsiaTheme="minorHAnsi" w:hAnsi="Arial" w:cs="Arial"/>
          <w:sz w:val="24"/>
          <w:szCs w:val="24"/>
        </w:rPr>
        <w:t>ponadto</w:t>
      </w:r>
      <w:r w:rsidR="005C3515" w:rsidRPr="00A264F5">
        <w:rPr>
          <w:rFonts w:ascii="Arial" w:eastAsiaTheme="minorHAnsi" w:hAnsi="Arial" w:cs="Arial"/>
          <w:sz w:val="24"/>
          <w:szCs w:val="24"/>
        </w:rPr>
        <w:t xml:space="preserve"> czynsz symboliczny z tytułu ustanowienia prawa użytkowania wieczystego do gruntu</w:t>
      </w:r>
      <w:r w:rsidR="00A233B3" w:rsidRPr="00A264F5">
        <w:rPr>
          <w:rFonts w:ascii="Arial" w:eastAsiaTheme="minorHAnsi" w:hAnsi="Arial" w:cs="Arial"/>
          <w:sz w:val="24"/>
          <w:szCs w:val="24"/>
        </w:rPr>
        <w:t>.</w:t>
      </w:r>
      <w:r w:rsidR="00590E50" w:rsidRPr="00A264F5">
        <w:rPr>
          <w:rFonts w:ascii="Arial" w:eastAsiaTheme="minorHAnsi" w:hAnsi="Arial" w:cs="Arial"/>
          <w:sz w:val="24"/>
          <w:szCs w:val="24"/>
        </w:rPr>
        <w:t xml:space="preserve"> W pkt. 3 decyzji odmówiono ustanowienia na rzecz </w:t>
      </w:r>
      <w:r w:rsidR="00D95E37" w:rsidRPr="00A264F5">
        <w:rPr>
          <w:rFonts w:ascii="Arial" w:eastAsiaTheme="minorHAnsi" w:hAnsi="Arial" w:cs="Arial"/>
          <w:sz w:val="24"/>
          <w:szCs w:val="24"/>
        </w:rPr>
        <w:t xml:space="preserve">ww. </w:t>
      </w:r>
      <w:r w:rsidR="00590E50" w:rsidRPr="00A264F5">
        <w:rPr>
          <w:rFonts w:ascii="Arial" w:eastAsiaTheme="minorHAnsi" w:hAnsi="Arial" w:cs="Arial"/>
          <w:sz w:val="24"/>
          <w:szCs w:val="24"/>
        </w:rPr>
        <w:t xml:space="preserve">prawa użytkowania wieczystego do udziału wynoszącego 74095/117135 części gruntu położonego w Warszawie przy ul. Chełmskiej 20, oznaczonego w ewidencji gruntów jako działka nr 26 z obrębu 146505_8.0306, oddanego w użytkowanie wieczyste właścicielom lokali nr 5, 6, </w:t>
      </w:r>
      <w:r w:rsidR="006651D8" w:rsidRPr="00A264F5">
        <w:rPr>
          <w:rFonts w:ascii="Arial" w:eastAsiaTheme="minorHAnsi" w:hAnsi="Arial" w:cs="Arial"/>
          <w:sz w:val="24"/>
          <w:szCs w:val="24"/>
        </w:rPr>
        <w:t xml:space="preserve">8, 13, 15, 16, 17, 18, 19, 20, 22, 26,27, 28, 29, 34, 37, 39, 24/25 i 40/41. Poinformowano w decyzji również, że wniosek o przyznanie prawa własności czasowej do gruntu nieruchomości warszawskiej </w:t>
      </w:r>
      <w:proofErr w:type="spellStart"/>
      <w:r w:rsidR="006651D8" w:rsidRPr="00A264F5">
        <w:rPr>
          <w:rFonts w:ascii="Arial" w:eastAsiaTheme="minorHAnsi" w:hAnsi="Arial" w:cs="Arial"/>
          <w:sz w:val="24"/>
          <w:szCs w:val="24"/>
        </w:rPr>
        <w:t>ozn</w:t>
      </w:r>
      <w:proofErr w:type="spellEnd"/>
      <w:r w:rsidR="006651D8" w:rsidRPr="00A264F5">
        <w:rPr>
          <w:rFonts w:ascii="Arial" w:eastAsiaTheme="minorHAnsi" w:hAnsi="Arial" w:cs="Arial"/>
          <w:sz w:val="24"/>
          <w:szCs w:val="24"/>
        </w:rPr>
        <w:t xml:space="preserve">. nr hip 12822, w części </w:t>
      </w:r>
      <w:r w:rsidR="006651D8" w:rsidRPr="00A264F5">
        <w:rPr>
          <w:rFonts w:ascii="Arial" w:eastAsiaTheme="minorHAnsi" w:hAnsi="Arial" w:cs="Arial"/>
          <w:sz w:val="24"/>
          <w:szCs w:val="24"/>
        </w:rPr>
        <w:lastRenderedPageBreak/>
        <w:t xml:space="preserve">wchodzącej w skład działek ewidencyjnych nr i z obrębu zostanie rozpatrzony odrębną decyzją. </w:t>
      </w:r>
    </w:p>
    <w:p w14:paraId="75EBD426" w14:textId="18D74426" w:rsidR="005C3515" w:rsidRPr="00A264F5" w:rsidRDefault="00A233B3"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Z dokumentów zgromadzonych w aktach własnościowy nieruchomości </w:t>
      </w:r>
      <w:r w:rsidR="00E520E1" w:rsidRPr="00A264F5">
        <w:rPr>
          <w:rFonts w:ascii="Arial" w:eastAsiaTheme="minorHAnsi" w:hAnsi="Arial" w:cs="Arial"/>
          <w:sz w:val="24"/>
          <w:szCs w:val="24"/>
        </w:rPr>
        <w:t>Chełmska 20</w:t>
      </w:r>
      <w:r w:rsidRPr="00A264F5">
        <w:rPr>
          <w:rFonts w:ascii="Arial" w:eastAsiaTheme="minorHAnsi" w:hAnsi="Arial" w:cs="Arial"/>
          <w:sz w:val="24"/>
          <w:szCs w:val="24"/>
        </w:rPr>
        <w:t xml:space="preserve"> oraz treści zupełnej księgi wieczystej założonej dla ww. nieruchomości wynika, że po wydaniu decyzji, nie zawarto umowy o oddaniu w użytkowanie wieczyste gruntu</w:t>
      </w:r>
      <w:r w:rsidR="00F710BD" w:rsidRPr="00A264F5">
        <w:rPr>
          <w:rFonts w:ascii="Arial" w:eastAsiaTheme="minorHAnsi" w:hAnsi="Arial" w:cs="Arial"/>
          <w:sz w:val="24"/>
          <w:szCs w:val="24"/>
        </w:rPr>
        <w:t>.</w:t>
      </w:r>
    </w:p>
    <w:p w14:paraId="4F134751" w14:textId="77777777" w:rsidR="00CC7337" w:rsidRPr="00A264F5" w:rsidRDefault="00CC7337"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Pismem z 8 grudnia 2017 r. Prokurator del. do Prokuratury Regionalnej w Warszawie wniósł adresowany do Samorządowego Kolegium Odwoławczego w Warszawie sprzeciw od decyzji Prezydenta m.st. Warszawy z 7 czerwca 2016 r. nr 196/GK/DW/2016 .</w:t>
      </w:r>
    </w:p>
    <w:p w14:paraId="31A3DEBF" w14:textId="77777777" w:rsidR="00CC7337" w:rsidRPr="00A264F5" w:rsidRDefault="00CC7337"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W sprzeciwie zarzucono decyzji rażące naruszenie prawa, tj.</w:t>
      </w:r>
    </w:p>
    <w:p w14:paraId="76A50393" w14:textId="0084001C" w:rsidR="00CC7337" w:rsidRPr="00A264F5" w:rsidRDefault="00CC7337"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 art. 7, art. 77, art. 80 i art. 107 § 3 k.p.a. poprzez brak wyczerpującego zebrania i rozpatrzenia całego materiału dowodowego w sprawie, co skutkowało dowolną, a nie swobodną oceną materiału dowodowego i w konsekwencji nie wyjaśnieniem wszystkich okoliczności sprawy, w szczególności wątpliwości co do tożsamości osoby składającej oświadczenie woli w imieniu </w:t>
      </w:r>
      <w:r w:rsidR="00E8467E" w:rsidRPr="00A264F5">
        <w:rPr>
          <w:rFonts w:ascii="Arial" w:eastAsiaTheme="minorHAnsi" w:hAnsi="Arial" w:cs="Arial"/>
          <w:sz w:val="24"/>
          <w:szCs w:val="24"/>
        </w:rPr>
        <w:t>P</w:t>
      </w:r>
      <w:r w:rsidRPr="00A264F5">
        <w:rPr>
          <w:rFonts w:ascii="Arial" w:eastAsiaTheme="minorHAnsi" w:hAnsi="Arial" w:cs="Arial"/>
          <w:sz w:val="24"/>
          <w:szCs w:val="24"/>
        </w:rPr>
        <w:t xml:space="preserve"> G v H – następcy prawnego hipotecznych właścicieli nieruchomości warszawskiej położonej przy ul. Chełmskiej 20;</w:t>
      </w:r>
    </w:p>
    <w:p w14:paraId="33871577" w14:textId="77777777" w:rsidR="00CC7337" w:rsidRPr="00A264F5" w:rsidRDefault="00CC7337"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 art. 7 ust. 1 i 2 dekretu z 26 października 1945 r. i własności i użytkowaniu gruntów na obszarze m.st. Warszawy poprzez uznanie, że część gruntu, który oddano w użytkowanie wieczyste był w posiadaniu wnioskodawcy w dacie złożenia wniosku o przyznanie prawa własności czasowej, a tym samym wniosek dekretowy został złożony skutecznie, w konsekwencji czego ustanowiono użytkowanie wieczyste na rzecz następców prawnych byłego właściciela; </w:t>
      </w:r>
    </w:p>
    <w:p w14:paraId="604F41D5" w14:textId="3A261D88" w:rsidR="00CC7337" w:rsidRPr="00A264F5" w:rsidRDefault="00CC7337"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 art. 7, art. 77, art. 80 i art. 107 § 3 k.p.a. poprzez uznanie, że część gruntu, który oddano w użytkowanie wieczyste był w posiadaniu wnioskodawcy w dacie złożenia wniosku o przyznanie prawa własności czasowej, w sytuacji gry materiał dowodowy zgromadzony w aktach postępowania administracyjnego nie pozwala na uznanie, że </w:t>
      </w:r>
      <w:r w:rsidRPr="00A264F5">
        <w:rPr>
          <w:rFonts w:ascii="Arial" w:eastAsiaTheme="minorHAnsi" w:hAnsi="Arial" w:cs="Arial"/>
          <w:sz w:val="24"/>
          <w:szCs w:val="24"/>
        </w:rPr>
        <w:lastRenderedPageBreak/>
        <w:t xml:space="preserve">część zabudowanego gruntu o pow. 416 m², położonego w Warszawie przy ul. Chełmskiej 20 oznaczonego w ewidencji gruntów jako działka nr 26 uregulowana w księdze wieczystej WA1M/00043447/9 był w posiadaniu K </w:t>
      </w:r>
      <w:proofErr w:type="spellStart"/>
      <w:r w:rsidRPr="00A264F5">
        <w:rPr>
          <w:rFonts w:ascii="Arial" w:eastAsiaTheme="minorHAnsi" w:hAnsi="Arial" w:cs="Arial"/>
          <w:sz w:val="24"/>
          <w:szCs w:val="24"/>
        </w:rPr>
        <w:t>K</w:t>
      </w:r>
      <w:proofErr w:type="spellEnd"/>
      <w:r w:rsidRPr="00A264F5">
        <w:rPr>
          <w:rFonts w:ascii="Arial" w:eastAsiaTheme="minorHAnsi" w:hAnsi="Arial" w:cs="Arial"/>
          <w:sz w:val="24"/>
          <w:szCs w:val="24"/>
        </w:rPr>
        <w:t>, którego miejscem zameldowania i pobytu był R, a tym samym wniosek o przyznanie prawa własności czasowej został złożony skutecznie.</w:t>
      </w:r>
    </w:p>
    <w:p w14:paraId="5B9D6CC8" w14:textId="6EE4F176" w:rsidR="00CC7337" w:rsidRPr="00A264F5" w:rsidRDefault="00CC7337"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Z uwagi na powyższe Prokurator zawnioskował o stwierdzenie nieważności zaskarżonej decyzji. </w:t>
      </w:r>
    </w:p>
    <w:p w14:paraId="41631DC8" w14:textId="19A0B670" w:rsidR="00CC7337" w:rsidRPr="00A264F5" w:rsidRDefault="00CC7337" w:rsidP="00A264F5">
      <w:pPr>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Urząd Miasta Stołecznego Warszawy, Biuro Spraw Dekretowych przy piśmie adresowanym do Prokuratury Regionalnej w Warszawie z 6 września 2022 r. znak sprawy SD-WS-I.6841.775.2017.MVR, udostępnionym do wiadomości niniejszej Komisji – zwróciło się o rozważenie uzupełnienia sprzeciwu od ostatecznej decyzji Prezydenta m.st. Warszawy z 7 czerwca 2016 r. nr 196/GK/DW/2016 wydanej odnośnie nieruchomości położonej przy ul. Chełmskiej 20 </w:t>
      </w:r>
      <w:proofErr w:type="spellStart"/>
      <w:r w:rsidRPr="00A264F5">
        <w:rPr>
          <w:rFonts w:ascii="Arial" w:eastAsiaTheme="minorHAnsi" w:hAnsi="Arial" w:cs="Arial"/>
          <w:sz w:val="24"/>
          <w:szCs w:val="24"/>
        </w:rPr>
        <w:t>ozn</w:t>
      </w:r>
      <w:proofErr w:type="spellEnd"/>
      <w:r w:rsidRPr="00A264F5">
        <w:rPr>
          <w:rFonts w:ascii="Arial" w:eastAsiaTheme="minorHAnsi" w:hAnsi="Arial" w:cs="Arial"/>
          <w:sz w:val="24"/>
          <w:szCs w:val="24"/>
        </w:rPr>
        <w:t xml:space="preserve">. hip. 12822 o argumentacje zawartą w Wyroku Naczelnego Sądu Administracyjnego z 29 sierpnia 2022 r. sygn. akt I OSK 2034/20 celem zastosowania w przedmiotowej sprawie. </w:t>
      </w:r>
    </w:p>
    <w:p w14:paraId="3FEE2BBF" w14:textId="3A623602" w:rsidR="009A17BD" w:rsidRPr="00A264F5" w:rsidRDefault="00CC7337" w:rsidP="00A264F5">
      <w:pPr>
        <w:spacing w:after="480" w:line="360" w:lineRule="auto"/>
        <w:rPr>
          <w:rFonts w:ascii="Arial" w:hAnsi="Arial" w:cs="Arial"/>
          <w:sz w:val="24"/>
          <w:szCs w:val="24"/>
        </w:rPr>
      </w:pPr>
      <w:r w:rsidRPr="00A264F5">
        <w:rPr>
          <w:rFonts w:ascii="Arial" w:eastAsiaTheme="minorHAnsi" w:hAnsi="Arial" w:cs="Arial"/>
          <w:sz w:val="24"/>
          <w:szCs w:val="24"/>
        </w:rPr>
        <w:t>W ww. piśmie Urzędu Miasta Stołecznego Warszawy wskazano również, że na mocy aktu notarialnego zawartego 18 grudnia 1948 r. repertorium nr 5076</w:t>
      </w:r>
      <w:r w:rsidR="00A62E88" w:rsidRPr="00A264F5">
        <w:rPr>
          <w:rFonts w:ascii="Arial" w:eastAsiaTheme="minorHAnsi" w:hAnsi="Arial" w:cs="Arial"/>
          <w:sz w:val="24"/>
          <w:szCs w:val="24"/>
        </w:rPr>
        <w:t>,</w:t>
      </w:r>
      <w:r w:rsidRPr="00A264F5">
        <w:rPr>
          <w:rFonts w:ascii="Arial" w:eastAsiaTheme="minorHAnsi" w:hAnsi="Arial" w:cs="Arial"/>
          <w:sz w:val="24"/>
          <w:szCs w:val="24"/>
        </w:rPr>
        <w:t xml:space="preserve"> następca prawny dawnego właściciela niniejszej nieruchomości zbył prawa i roszczenia wynikające z dekretu dnia 26 października 1945 r. o własności i użytkowaniu gruntów na obszarze m.st. Warszawy, a następnie nabywca tych praw i roszczeń złożył w dniu 29 marca 1949 r. wniosek o przyznanie prawa własności czasowej (obecnie prawa użytkowania wieczystego) do przedmiotowego gruntu. Do pisma załączono kopię wyroku Naczelnego Sądu Administracyjnego z 29 sierpnia 2022 r. sygn. akt I OSK 2034/20. </w:t>
      </w:r>
    </w:p>
    <w:p w14:paraId="26A7C5B8" w14:textId="52B68A8D" w:rsidR="003F3359" w:rsidRPr="00A264F5" w:rsidRDefault="00DB02B4" w:rsidP="00A264F5">
      <w:pPr>
        <w:spacing w:after="480" w:line="360" w:lineRule="auto"/>
        <w:rPr>
          <w:rFonts w:ascii="Arial" w:hAnsi="Arial" w:cs="Arial"/>
          <w:sz w:val="24"/>
          <w:szCs w:val="24"/>
        </w:rPr>
      </w:pPr>
      <w:r w:rsidRPr="00A264F5">
        <w:rPr>
          <w:rFonts w:ascii="Arial" w:hAnsi="Arial" w:cs="Arial"/>
          <w:sz w:val="24"/>
          <w:szCs w:val="24"/>
        </w:rPr>
        <w:t>2.</w:t>
      </w:r>
      <w:r w:rsidR="005C3515" w:rsidRPr="00A264F5">
        <w:rPr>
          <w:rFonts w:ascii="Arial" w:hAnsi="Arial" w:cs="Arial"/>
          <w:sz w:val="24"/>
          <w:szCs w:val="24"/>
        </w:rPr>
        <w:t>7</w:t>
      </w:r>
      <w:r w:rsidR="003F3359" w:rsidRPr="00A264F5">
        <w:rPr>
          <w:rFonts w:ascii="Arial" w:hAnsi="Arial" w:cs="Arial"/>
          <w:sz w:val="24"/>
          <w:szCs w:val="24"/>
        </w:rPr>
        <w:t>. Materiał dowodowy zgromadzony przez Komisję</w:t>
      </w:r>
    </w:p>
    <w:p w14:paraId="1CD65018" w14:textId="05A78DC5" w:rsidR="00AA75DC" w:rsidRPr="00A264F5" w:rsidRDefault="003F3359" w:rsidP="00A264F5">
      <w:pPr>
        <w:suppressAutoHyphens/>
        <w:spacing w:after="480" w:line="360" w:lineRule="auto"/>
        <w:rPr>
          <w:rFonts w:ascii="Arial" w:hAnsi="Arial" w:cs="Arial"/>
          <w:sz w:val="24"/>
          <w:szCs w:val="24"/>
        </w:rPr>
      </w:pPr>
      <w:r w:rsidRPr="00A264F5">
        <w:rPr>
          <w:rFonts w:ascii="Arial" w:hAnsi="Arial" w:cs="Arial"/>
          <w:sz w:val="24"/>
          <w:szCs w:val="24"/>
        </w:rPr>
        <w:t>Powyższy stan faktyczny, Komisja ustaliła na podstawie dokumentów zgromadzonych w toku postępowania rozpoznawczego oraz poprzedzających go czynności sprawdzających</w:t>
      </w:r>
      <w:r w:rsidR="00AA7D60" w:rsidRPr="00A264F5">
        <w:rPr>
          <w:rFonts w:ascii="Arial" w:hAnsi="Arial" w:cs="Arial"/>
          <w:sz w:val="24"/>
          <w:szCs w:val="24"/>
        </w:rPr>
        <w:t xml:space="preserve"> (KR II </w:t>
      </w:r>
      <w:r w:rsidR="003275D3" w:rsidRPr="00A264F5">
        <w:rPr>
          <w:rFonts w:ascii="Arial" w:hAnsi="Arial" w:cs="Arial"/>
          <w:sz w:val="24"/>
          <w:szCs w:val="24"/>
        </w:rPr>
        <w:t>R 69/22</w:t>
      </w:r>
      <w:r w:rsidR="00AA7D60" w:rsidRPr="00A264F5">
        <w:rPr>
          <w:rFonts w:ascii="Arial" w:hAnsi="Arial" w:cs="Arial"/>
          <w:sz w:val="24"/>
          <w:szCs w:val="24"/>
        </w:rPr>
        <w:t xml:space="preserve">), akt własnościowych nieruchomości </w:t>
      </w:r>
      <w:r w:rsidR="003275D3" w:rsidRPr="00A264F5">
        <w:rPr>
          <w:rFonts w:ascii="Arial" w:hAnsi="Arial" w:cs="Arial"/>
          <w:sz w:val="24"/>
          <w:szCs w:val="24"/>
        </w:rPr>
        <w:lastRenderedPageBreak/>
        <w:t>Chełmska 20</w:t>
      </w:r>
      <w:r w:rsidR="00FE33EC" w:rsidRPr="00A264F5">
        <w:rPr>
          <w:rFonts w:ascii="Arial" w:hAnsi="Arial" w:cs="Arial"/>
          <w:sz w:val="24"/>
          <w:szCs w:val="24"/>
        </w:rPr>
        <w:t xml:space="preserve"> </w:t>
      </w:r>
      <w:r w:rsidR="00AA7D60" w:rsidRPr="00A264F5">
        <w:rPr>
          <w:rFonts w:ascii="Arial" w:hAnsi="Arial" w:cs="Arial"/>
          <w:sz w:val="24"/>
          <w:szCs w:val="24"/>
        </w:rPr>
        <w:t xml:space="preserve">otrzymanych z Urzędu Miasta Stołecznego Warszawy oraz </w:t>
      </w:r>
      <w:r w:rsidR="003275D3" w:rsidRPr="00A264F5">
        <w:rPr>
          <w:rFonts w:ascii="Arial" w:hAnsi="Arial" w:cs="Arial"/>
          <w:sz w:val="24"/>
          <w:szCs w:val="24"/>
        </w:rPr>
        <w:t>pozostałych dokumentów zgromadzonych w toku postępowania</w:t>
      </w:r>
      <w:r w:rsidR="00AA7D60" w:rsidRPr="00A264F5">
        <w:rPr>
          <w:rFonts w:ascii="Arial" w:hAnsi="Arial" w:cs="Arial"/>
          <w:sz w:val="24"/>
          <w:szCs w:val="24"/>
        </w:rPr>
        <w:t>.</w:t>
      </w:r>
    </w:p>
    <w:p w14:paraId="345E5140" w14:textId="7A4E8B40" w:rsidR="000E51C7" w:rsidRPr="00A264F5" w:rsidRDefault="00DA4769" w:rsidP="00A264F5">
      <w:pPr>
        <w:pStyle w:val="Akapitzlist"/>
        <w:numPr>
          <w:ilvl w:val="0"/>
          <w:numId w:val="6"/>
        </w:numPr>
        <w:suppressAutoHyphens/>
        <w:spacing w:after="480" w:line="360" w:lineRule="auto"/>
        <w:ind w:left="426"/>
        <w:rPr>
          <w:rFonts w:ascii="Arial" w:eastAsiaTheme="minorHAnsi" w:hAnsi="Arial" w:cs="Arial"/>
          <w:sz w:val="24"/>
          <w:szCs w:val="24"/>
        </w:rPr>
      </w:pPr>
      <w:r w:rsidRPr="00A264F5">
        <w:rPr>
          <w:rFonts w:ascii="Arial" w:eastAsiaTheme="minorHAnsi" w:hAnsi="Arial" w:cs="Arial"/>
          <w:sz w:val="24"/>
          <w:szCs w:val="24"/>
        </w:rPr>
        <w:t>Po rozpatrzeniu zebranego materiału dowodowego Komisja zważyła,</w:t>
      </w:r>
      <w:r w:rsidR="00DB02B4" w:rsidRPr="00A264F5">
        <w:rPr>
          <w:rFonts w:ascii="Arial" w:eastAsiaTheme="minorHAnsi" w:hAnsi="Arial" w:cs="Arial"/>
          <w:sz w:val="24"/>
          <w:szCs w:val="24"/>
        </w:rPr>
        <w:t xml:space="preserve"> </w:t>
      </w:r>
      <w:r w:rsidR="00DB02B4" w:rsidRPr="00A264F5">
        <w:rPr>
          <w:rFonts w:ascii="Arial" w:eastAsiaTheme="minorHAnsi" w:hAnsi="Arial" w:cs="Arial"/>
          <w:sz w:val="24"/>
          <w:szCs w:val="24"/>
        </w:rPr>
        <w:br/>
      </w:r>
      <w:r w:rsidRPr="00A264F5">
        <w:rPr>
          <w:rFonts w:ascii="Arial" w:eastAsiaTheme="minorHAnsi" w:hAnsi="Arial" w:cs="Arial"/>
          <w:sz w:val="24"/>
          <w:szCs w:val="24"/>
        </w:rPr>
        <w:t>co następuje:</w:t>
      </w:r>
    </w:p>
    <w:p w14:paraId="01691A83" w14:textId="77777777"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3.1. Na podstawie art. 29 ust. 1 pkt 3a ustawy z dnia 9 marca 2017 r. przysługują Komisji – w przypadku stwierdzenia, że zachodzą przesłanki określone w art. 156 k.p.a. lub w przepisach szczególnych – uprawnienia do stwierdzenia nieważności decyzji reprywatyzacyjnej.</w:t>
      </w:r>
    </w:p>
    <w:p w14:paraId="306B2D32" w14:textId="77777777"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Jak wskazał Naczelny Sąd Administracyjny w wyroku z 16 grudnia 2010 r. (sygn. akt I OSK 1706/10; http://orzeczenia.nsa.gov.pl) postępowanie o stwierdzenie nieważności decyzji jest odrębnym postępowaniem, którego przedmiotem jest zbadanie czy wystąpiły przesłanki określone w art. 156 § 1 k.p.a. oraz że przepis ten zawiera zamknięty katalog takich przesłanek. Zdaniem Sądu wyrażonym w ww. wyroku organ orzekając nie rozstrzyga sprawy zakończonej kontrolowaną decyzją co do jej istoty, ponieważ postępowanie dotyczące stwierdzenia nieważności decyzji nie może zastępować postępowania odwoławczego lub go powtarzać.</w:t>
      </w:r>
    </w:p>
    <w:p w14:paraId="688403B0" w14:textId="77777777"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Powszechnie przyjmuje się, że przesłanki stwierdzenia nieważności wymienione są enumeratywnie w art. 156 § 1 k.p.a. Nie są one oparte na uznaniu, a ich ustalenie musi pociągać za sobą stwierdzenie nieważności. Wyjątkiem są okoliczności wystąpienia przesłanki z art. 156 § 2 k.p.a., czyli gdy doręczenia lub ogłoszenia decyzji upłynęło dziesięć lat, a także gdy decyzja wywołała nieodwracalne skutki prawne (M. Jaśkowska [w:] M. </w:t>
      </w:r>
      <w:proofErr w:type="spellStart"/>
      <w:r w:rsidRPr="00A264F5">
        <w:rPr>
          <w:rFonts w:ascii="Arial" w:eastAsiaTheme="minorHAnsi" w:hAnsi="Arial" w:cs="Arial"/>
          <w:sz w:val="24"/>
          <w:szCs w:val="24"/>
        </w:rPr>
        <w:t>Wilbrandt-Gotowicz</w:t>
      </w:r>
      <w:proofErr w:type="spellEnd"/>
      <w:r w:rsidRPr="00A264F5">
        <w:rPr>
          <w:rFonts w:ascii="Arial" w:eastAsiaTheme="minorHAnsi" w:hAnsi="Arial" w:cs="Arial"/>
          <w:sz w:val="24"/>
          <w:szCs w:val="24"/>
        </w:rPr>
        <w:t xml:space="preserve">, A. Wróbel, M. Jaśkowska, Komentarz aktualizowany do Kodeksu postępowania administracyjnego, LEX/el. 2022, art. 156). O ile oczywiście z przepisów szczególnych nie wynika, że przepisu art. 156 § 2 k.p.a. nie stosuje się, jak to ma miejsce w art. 38 ust. 1 ustawy z dnia 9 marca 2017 r. </w:t>
      </w:r>
    </w:p>
    <w:p w14:paraId="6C9096FA" w14:textId="77777777"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Zatem możliwość podważenia zapadłego rozstrzygnięcia organu administracji publicznej jest dopuszczalne jedynie w przypadku zaistnienia jednej z </w:t>
      </w:r>
      <w:r w:rsidRPr="00A264F5">
        <w:rPr>
          <w:rFonts w:ascii="Arial" w:eastAsiaTheme="minorHAnsi" w:hAnsi="Arial" w:cs="Arial"/>
          <w:sz w:val="24"/>
          <w:szCs w:val="24"/>
        </w:rPr>
        <w:lastRenderedPageBreak/>
        <w:t>kwalifikowanych wad określonych w art. 156 § 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w:t>
      </w:r>
    </w:p>
    <w:p w14:paraId="0197BDF3" w14:textId="6E482107"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Zgodnie z art. 156 § 1 pkt 2 k.p.a. organ administracji publicznej stwierdza nieważność decyzji, która wydana została z rażącym naruszeniem prawa. Pojęcie prawa w zwrocie „rażące naruszenie prawa” powinno być rozumiane szeroko, obejmując swoim zakresem przepisy prawa materialnego, procesowego oraz przepisy o charakterze ustrojowym (zob. J. Borkowski, w: B. Adamiak, J. Borkowski, Kodeks postępowania administracyjnego. Komentarz, 2009, s. 599). W orzecznictwie </w:t>
      </w:r>
      <w:proofErr w:type="spellStart"/>
      <w:r w:rsidRPr="00A264F5">
        <w:rPr>
          <w:rFonts w:ascii="Arial" w:eastAsiaTheme="minorHAnsi" w:hAnsi="Arial" w:cs="Arial"/>
          <w:sz w:val="24"/>
          <w:szCs w:val="24"/>
        </w:rPr>
        <w:t>sądowoadministracyjnym</w:t>
      </w:r>
      <w:proofErr w:type="spellEnd"/>
      <w:r w:rsidRPr="00A264F5">
        <w:rPr>
          <w:rFonts w:ascii="Arial" w:eastAsiaTheme="minorHAnsi" w:hAnsi="Arial" w:cs="Arial"/>
          <w:sz w:val="24"/>
          <w:szCs w:val="24"/>
        </w:rPr>
        <w:t xml:space="preserve"> przyjmuje się, że zakresem pojęcia „rażącego naruszenia prawa” obejmuje się zarówno naruszenie norm prawa materialnego, jak i naruszenie norm prawa procesowego (vide wyrok NSA z 1 lipca 2011 r., sygn. akt I OSK 1258/10; wyrok NSA z 12 grudnia 2014 r., sygn. akt II OSK 1257/13; </w:t>
      </w:r>
      <w:hyperlink r:id="rId8" w:history="1">
        <w:r w:rsidRPr="00A264F5">
          <w:rPr>
            <w:rStyle w:val="Hipercze"/>
            <w:rFonts w:ascii="Arial" w:eastAsiaTheme="minorHAnsi" w:hAnsi="Arial" w:cs="Arial"/>
            <w:color w:val="auto"/>
            <w:sz w:val="24"/>
            <w:szCs w:val="24"/>
            <w:u w:val="none"/>
          </w:rPr>
          <w:t>http://orzeczenia.nsa.gov.pl</w:t>
        </w:r>
      </w:hyperlink>
      <w:r w:rsidRPr="00A264F5">
        <w:rPr>
          <w:rFonts w:ascii="Arial" w:eastAsiaTheme="minorHAnsi" w:hAnsi="Arial" w:cs="Arial"/>
          <w:sz w:val="24"/>
          <w:szCs w:val="24"/>
        </w:rPr>
        <w:t>).</w:t>
      </w:r>
    </w:p>
    <w:p w14:paraId="31A2606F" w14:textId="3D4115F0" w:rsidR="00CC733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Rażące naruszenie prawa w rozumieniu art. 156 § 1 pkt 2 k.p.a. zachodzi wtedy, gdy treść decyzji pozostaje w wyraźnej i oczywistej sprzeczności z treścią prawa i gdy charakter tego naruszenia powoduje, że owa decyzja nie może być akceptowana jako akt wydany przez organ praworządnego państwa. Nie chodzi tu o błędy w wykładni prawa, ale o niedopuszczalne przekroczenie prawa, w sposób jasny i niedwuznaczny. Rażące naruszenie prawa stanowi zatem kwalifikowaną formę naruszenia prawa. Utożsamianie tego pojęcia z każdym naruszeniem prawa nie jest słuszne.</w:t>
      </w:r>
    </w:p>
    <w:p w14:paraId="3317B2EF" w14:textId="77777777"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3.2. Rażące naruszenie art. 7 ust. 1 dekretu warszawskiego w zw. z art. 28 k.p.a.</w:t>
      </w:r>
    </w:p>
    <w:p w14:paraId="4E8A94DE" w14:textId="77777777"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Przepisem definiującym pojęcie strony postępowania administracyjnego, w tym również strony postępowania o przyznanie prawa użytkowania wieczystego na podstawie przepisów dekretu z dnia 26 października 1945 r. o własności i użytkowaniu gruntów na obszarze m.st. Warszawy (Dz. U. poz. 279 oraz z 1985 r. </w:t>
      </w:r>
      <w:r w:rsidRPr="00A264F5">
        <w:rPr>
          <w:rFonts w:ascii="Arial" w:eastAsiaTheme="minorHAnsi" w:hAnsi="Arial" w:cs="Arial"/>
          <w:sz w:val="24"/>
          <w:szCs w:val="24"/>
        </w:rPr>
        <w:lastRenderedPageBreak/>
        <w:t xml:space="preserve">poz. 99; dalej: dekret warszawski) jest art. 28 k.p.a. Zgodnie z jego treścią stroną jest każdy, czyjego interesu prawnego lub obowiązku dotyczy postępowanie albo kto żąda czynności organu ze względu na swój interes prawny lub obowiązek. </w:t>
      </w:r>
    </w:p>
    <w:p w14:paraId="28AD85F7" w14:textId="77777777"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Jak przyjęto w orzecznictwie, pojęcie strony, jakim posługuje się art. 28 k.p.a., może być wyprowadzone tylko z przepisów prawa materialnego, czyli z normy prawnej, która stanowi podstawę ustalenia uprawnienia lub obowiązku (por. wyrok NSA z 19 stycznia 1995 r., sygn. akt I SA 1326/93). W przypadku spraw dekretowych tego rodzaju regulacją jest art. 7 ust. 1 dekretu warszawskiego. Stosownie do jego treści: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06093CC5" w14:textId="47AAF3A6"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Art. 28 k.p.a. nie wypowiada się przy tym wprost na temat skutków różnego ro</w:t>
      </w:r>
      <w:r w:rsidR="00D56715" w:rsidRPr="00A264F5">
        <w:rPr>
          <w:rFonts w:ascii="Arial" w:eastAsiaTheme="minorHAnsi" w:hAnsi="Arial" w:cs="Arial"/>
          <w:sz w:val="24"/>
          <w:szCs w:val="24"/>
        </w:rPr>
        <w:t>d</w:t>
      </w:r>
      <w:r w:rsidRPr="00A264F5">
        <w:rPr>
          <w:rFonts w:ascii="Arial" w:eastAsiaTheme="minorHAnsi" w:hAnsi="Arial" w:cs="Arial"/>
          <w:sz w:val="24"/>
          <w:szCs w:val="24"/>
        </w:rPr>
        <w:t xml:space="preserve">zaju zdarzeń o charakterze cywilnoprawnym, w tym umów na możliwość przypisania danemu podmiotowi statutu strony postępowania administracyjnego. W ocenie Komisji Naczelny Sąd Administracyjny wydał uchwałę z 30 czerwca 2022 r. (sygn. akt I OPS 1/22), ostatecznie rozstrzygającą to zagadnienie. W orzeczeniu tym wskazano, że ,,W przestrzeni prawa administracyjnego (…), normy prawne mają charakter bezwzględnie wiążący. Stosunki administracyjnoprawne mają natomiast charakter jednostronny ściśle powiązany z władczymi kompetencjami organów administrujących. W konsekwencji nie może być tu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normą, ale w sposób ustalony przez samą tę stronę. Strona, jaką jest podmiot usytuowany na zewnątrz systemu administracji publicznej, nie może sama ustalać treści i sposobu swojego zachowania, a powinna się w całości podporządkować </w:t>
      </w:r>
      <w:r w:rsidRPr="00A264F5">
        <w:rPr>
          <w:rFonts w:ascii="Arial" w:eastAsiaTheme="minorHAnsi" w:hAnsi="Arial" w:cs="Arial"/>
          <w:sz w:val="24"/>
          <w:szCs w:val="24"/>
        </w:rPr>
        <w:lastRenderedPageBreak/>
        <w:t>prawu (…). Aksjologia prawa administracyjnego potwierdza (..), że źródłem sytuacji prawnych w prawie administracyjnym mogą być wyłącznie normy prawne i jedynie bezpośredni związek interesu indywidualnego z tymi normami pozwala kwalifikować go jako interes prawny. (…) Skutki czynności prawnej dokonanej przez podmioty prawa cywilnego samoistnie nie stanowią źródła interesu prawnego w przestrzeni prawa administracyjnego. Jeśli ustawodawca widzi potrzebę ścisłego związania w przestrzeni prawa administracyjnego sytuacji prawnej określonego podmiotu z aktami i czynnościami z zakresu prawa cywilnego, to ustanawia odrębną normę prawną, w której treści bezpośrednio nawiązuje do tych aktów lub czynności.”</w:t>
      </w:r>
    </w:p>
    <w:p w14:paraId="056DE1DB" w14:textId="77777777"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W konsekwencji Naczelny Sąd Administracyjny wywodził, że ,,z samej umowy przelewu, ujętej w art. 509 k.c., której przedmiotem jest wierzytelność odszkodowawcza za odjęcie prawa własności nieruchomości w wyniku zdarzenia lub aktu ze sfery prawa publicznego, nabywcy tej wierzytelności w sprawie o ustalenie odszkodowania, o którym mowa w art. 128 ust. 1 </w:t>
      </w:r>
      <w:proofErr w:type="spellStart"/>
      <w:r w:rsidRPr="00A264F5">
        <w:rPr>
          <w:rFonts w:ascii="Arial" w:eastAsiaTheme="minorHAnsi" w:hAnsi="Arial" w:cs="Arial"/>
          <w:sz w:val="24"/>
          <w:szCs w:val="24"/>
        </w:rPr>
        <w:t>u.g.n</w:t>
      </w:r>
      <w:proofErr w:type="spellEnd"/>
      <w:r w:rsidRPr="00A264F5">
        <w:rPr>
          <w:rFonts w:ascii="Arial" w:eastAsiaTheme="minorHAnsi" w:hAnsi="Arial" w:cs="Arial"/>
          <w:sz w:val="24"/>
          <w:szCs w:val="24"/>
        </w:rPr>
        <w:t>.,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w:t>
      </w:r>
    </w:p>
    <w:p w14:paraId="786D01F9" w14:textId="77777777"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W orzecznictwie wskazywano również, że nie można wywieść interesu prawnego ze skutków: umowy o wykonanie robót budowlanych związanych z realizacją decyzji o pozwoleniu na budowę (por. wyrok NSA z 25 lutego 1999 r., sygn. akt IV SA 345/97), umowy najmu lokalu mieszkalnego (por. wyrok NSA z 20 września 2006 r., sygn. akt II OSK 837/05) lub innego tytułu obligacyjnego do nieruchomości (por. wyrok NSA z 25 lutego 1999 r., sygn. akt IV SA 345/97). Podkreślono również, że interes prawny charakteryzuje się bezpośredniością, tzn. że jeżeli sprawa dotyczy dwóch lub więcej podmiotów, to interes prawny mają tylko te z nich, których sytuacja prawna wynika wprost z normy prawa materialnego, a nie powstaje za pośrednictwem drugiego podmiotu (por. wyrok NSA z 19 marca 2002 r., sygn. akt IV SA 1132/00 i z 2 kwietnia 2009 r., sygn. akt I OSK 518/08). Nadto w doktrynie stwierdzono, że podstawę interesu prawnego na gruncie prawa administracyjnego nie mogą stanowić: roszczenia cywilnoprawne, statuty, regulaminy, przepisy </w:t>
      </w:r>
      <w:r w:rsidRPr="00A264F5">
        <w:rPr>
          <w:rFonts w:ascii="Arial" w:eastAsiaTheme="minorHAnsi" w:hAnsi="Arial" w:cs="Arial"/>
          <w:sz w:val="24"/>
          <w:szCs w:val="24"/>
        </w:rPr>
        <w:lastRenderedPageBreak/>
        <w:t xml:space="preserve">wewnętrzne i korporacyjne (por. P. Gołaszewski, w: R. Hauser, M. Wierzbowski (red.), Kodeks postępowania administracyjnego. Komentarz, Warszawa 2017, s. 221). </w:t>
      </w:r>
    </w:p>
    <w:p w14:paraId="46113CAD" w14:textId="77777777"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Wyżej opisane poglądy nie znalazły jednak swego odzwierciedlenia przy rozstrzyganiu wniosków o przyznanie prawa użytkowania wieczystego w stosunku do gruntów warszawskich. Przyjęto bowiem, że w omawianym zakresie nie występują jakikolwiek ograniczenia, a więc prawa przyznane przez dekret warszawski mogą być zbywane jak typowe roszczenia cywilnoprawne o charakterze majątkowym. Prezydent uznawał nabywców tego rodzaju ,,roszczeń” za strony postępowania dekretowego w rozumieniu art. 28 k.p.a. w zw. z art. 7 ust. 1 dekretu warszawskiego, tj. za następców prawnych dotychczasowych właścicieli gruntu. W efekcie tego wydawano liczne decyzje zwrotowe na rzecz podmiotów, które nie były bezpośrednio pokrzywdzone nacjonalizacją gruntów warszawskich. Jednocześnie proces ten wiązał się z dodatkowymi negatywnymi konsekwencjami społecznymi i ekonomicznymi. Z jednej bowiem strony doszło do znacznego uszczuplenia mienia publicznego pozostającego w dyspozycji Skarbu Państwa i m.st. Warszawa, w szczególności do zmniejszenia liczby posiadanych lokali socjalnych. Z drugiej zaś strony, omawiany proceder często prowadził do: nadmiernych podwyżek czynszów lokatorskich w reprywatyzowanych nieruchomościach, eksmisji lokatorów, a nawet stosowania w stosunku do nich aktów przemocy. Nie jest więc zaskakującym fakt, iż uznawanie praw wynikających z art. 7 ust. 1 dekretu warszawskiego za rodzaj roszczeń cywilnoprawnych spotykał się z surową krytyką, zwłaszcza ze strony organizacji społecznych broniących praw lokatorów. </w:t>
      </w:r>
    </w:p>
    <w:p w14:paraId="215DF4BE" w14:textId="6EEF9B32"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Niemniej jednak należy wskazać, że </w:t>
      </w:r>
      <w:r w:rsidRPr="00A264F5">
        <w:rPr>
          <w:rFonts w:ascii="Arial" w:hAnsi="Arial" w:cs="Arial"/>
          <w:sz w:val="24"/>
          <w:szCs w:val="24"/>
        </w:rPr>
        <w:t xml:space="preserve">Prezydent m.st. Warszawy w opinii z 14 września 2015 r., odpowiadając na pismo Trybunału Konstytucyjnego z 5 sierpnia 2015 r. w sprawie przed Trybunałem Konstytucyjnym sygn. akt </w:t>
      </w:r>
      <w:proofErr w:type="spellStart"/>
      <w:r w:rsidRPr="00A264F5">
        <w:rPr>
          <w:rFonts w:ascii="Arial" w:hAnsi="Arial" w:cs="Arial"/>
          <w:sz w:val="24"/>
          <w:szCs w:val="24"/>
        </w:rPr>
        <w:t>Kp</w:t>
      </w:r>
      <w:proofErr w:type="spellEnd"/>
      <w:r w:rsidRPr="00A264F5">
        <w:rPr>
          <w:rFonts w:ascii="Arial" w:hAnsi="Arial" w:cs="Arial"/>
          <w:sz w:val="24"/>
          <w:szCs w:val="24"/>
        </w:rPr>
        <w:t xml:space="preserve"> 3/15, rozróżniał następców prawnych dawnych właścicieli (spadkobierców) od nabywców roszczeń, ponieważ w swojej opinii wskazał „że obecny stan służy jedynie wąskiej grupie osób zawodowo zajmujących się skupowaniem, odsprzedażą i egzekwowaniem roszczeń. W postępowaniach dekretowych coraz częściej zgłaszają się kuratorzy ustanowieni przez sądy dla osób nieznanych z miejsca pobytu, o których istnieniu świadczą </w:t>
      </w:r>
      <w:r w:rsidRPr="00A264F5">
        <w:rPr>
          <w:rFonts w:ascii="Arial" w:hAnsi="Arial" w:cs="Arial"/>
          <w:sz w:val="24"/>
          <w:szCs w:val="24"/>
        </w:rPr>
        <w:lastRenderedPageBreak/>
        <w:t xml:space="preserve">jedynie dokumenty pochodzące sprzed 1939 r. lub nabywcy roszczeń dekretowych od pełnomocników osób zamieszkałych od lat za granicą, przez co zwiększa się ryzyko dostania się nieruchomości w ręce osób niebędących następcami prawnymi dawnych właścicieli.” (wyrok TK z dnia 19 lipca 2016 r. sygn. Akt </w:t>
      </w:r>
      <w:proofErr w:type="spellStart"/>
      <w:r w:rsidRPr="00A264F5">
        <w:rPr>
          <w:rFonts w:ascii="Arial" w:hAnsi="Arial" w:cs="Arial"/>
          <w:sz w:val="24"/>
          <w:szCs w:val="24"/>
        </w:rPr>
        <w:t>Kp</w:t>
      </w:r>
      <w:proofErr w:type="spellEnd"/>
      <w:r w:rsidRPr="00A264F5">
        <w:rPr>
          <w:rFonts w:ascii="Arial" w:hAnsi="Arial" w:cs="Arial"/>
          <w:sz w:val="24"/>
          <w:szCs w:val="24"/>
        </w:rPr>
        <w:t xml:space="preserve"> 3/15, k. 12 uzasadnienia). </w:t>
      </w:r>
    </w:p>
    <w:p w14:paraId="2819CE73" w14:textId="77777777"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Na dzień wydawania niniejszej decyzji, w tym zakresie wypowiedział się Naczelny Sąd Administracyjny w wyrokach z dnia 29 sierpnia 2022 r. w sprawie sygn. I OSK 2034/20 i </w:t>
      </w:r>
      <w:proofErr w:type="spellStart"/>
      <w:r w:rsidRPr="00A264F5">
        <w:rPr>
          <w:rFonts w:ascii="Arial" w:eastAsiaTheme="minorHAnsi" w:hAnsi="Arial" w:cs="Arial"/>
          <w:sz w:val="24"/>
          <w:szCs w:val="24"/>
        </w:rPr>
        <w:t>I</w:t>
      </w:r>
      <w:proofErr w:type="spellEnd"/>
      <w:r w:rsidRPr="00A264F5">
        <w:rPr>
          <w:rFonts w:ascii="Arial" w:eastAsiaTheme="minorHAnsi" w:hAnsi="Arial" w:cs="Arial"/>
          <w:sz w:val="24"/>
          <w:szCs w:val="24"/>
        </w:rPr>
        <w:t xml:space="preserve"> OSK 2875/20. W ocenie Naczelnego Sądu Administracyjnego ,,Przepisy dekretu warszawskiego nie normują (…) skutków prawnych nabycia praw określonych w tym dekrecie przez osoby, które zawarły takie umowy (dopisek: umowy nabycia udziałów w prawach i roszczeniach wynikających z art. 7 ust. 1 dekretu warszawskiego). Przedmiotem tych umów nie jest bowiem prawo własności gruntu nieruchomości warszawskiej, skoro według art. 1 powołanego dekretu, wszelkie grunty na obszarze m.st. Warszawy przeszły na własność gminy m.st. Warszawy (…). Skutki prawne wspomnianych wyżej umów w sferze podmiotowej dla wydania decyzji na podstawie dekretu warszawskiego o przyznaniu praw określonych w tym dekrecie należy zatem ocenić przez pryzmat przepisów kodeksu postępowania administracyjnego, tj. przez pryzmat art. 28, w którym przymiot strony postępowania administracyjnego został oparty przez ustawodawcę na przysługiwaniu interesu prawnego lub obowiązku, którego dotyczy to postępowanie.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 (…). Stosunki 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strony stosunku administracyjnoprawnego norm kształtujących treść tego stosunku (…).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w:t>
      </w:r>
      <w:r w:rsidRPr="00A264F5">
        <w:rPr>
          <w:rFonts w:ascii="Arial" w:eastAsiaTheme="minorHAnsi" w:hAnsi="Arial" w:cs="Arial"/>
          <w:sz w:val="24"/>
          <w:szCs w:val="24"/>
        </w:rPr>
        <w:lastRenderedPageBreak/>
        <w:t>zgodnej woli stron i adresatów tych norm (…). Strony umowy cywilnoprawnej nie mogą oczekiwać, że swoboda zawierania umów i wyrażania w nich swojej woli w sferze prawa cywilnego wywoła takie same skutki prawne w sferze prawa administracyjnego. Prawo administracyjne nie poddaje się bowiem takiej samej modyfikacji w zakresie norm materialnoprawnych, jakim może być poddawane prawo cywilne (…). Źródłem interesu prawnego w prawie administracyjnym nie mogą być zatem różnego rodzaju zdarzenia prawne mieszczące się w sferze stosowania prawa, w konsekwencji czego nie można go wywieść (…) ze skutków czynności prawnych prawa cywilnego, (…) szczególnie w postaci umowy zobowiązaniowej. W przeciwnym razie, bezwzględnie wiążąca norma materialna prawa administracyjnego i jej stosowanie byłoby kształtowane wolą stron (…), co jest nie do pogodzenia z charakterem stosunku administracyjnoprawnego (…). Źródłem sytuacji prawnych w prawie administracyjnym mogą być zatem wyłącznie normy prawne i jedynie bezpośredni związek interesu indywidualnego z tymi normami pozwala kwalifikować go jako interes prawny”.</w:t>
      </w:r>
    </w:p>
    <w:p w14:paraId="51254A71" w14:textId="77777777"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Naczelny Sąd Administracyjny podkreślił, że „przepisy dekretu warszawskiego nie kreują normy materialnoprawnej przypisującej stronom umowy nabycia praw i roszczeń interesu prawnego w postępowaniu administracyjnym prowadzonym na podstawie tego dekretu w celu przyznania praw określonych w tym dekrecie. Takiej normy materialnoprawnej, mającej zastosowanie do dekretu warszawskiego, nie kreują także inne akty prawne. Norma taka nie wynika również z przepisów prawa cywilnego. Sama bowiem podstawa cywilnoprawna zawarcia takiej umowy – w kontekście przedstawionej powyżej analizy – nie tworzy interesu prawnego w procedurze administracyjnej prowadzonej na podstawie dekretu warszawskiego. Umowa taka nie może bowiem modyfikować ustawowo określonego podmiotowego zakresu uprawnień unormowanych w dekrecie warszawskim, skoro zakres tych uprawnień nie może być wynikiem zgodnych oświadczeń woli stron tej umowy. Przedmiot omawianej umowy nie mieści się również w wartościach chronionych dekretem warszawskim i w celu, któremu ten dekret służył. Skoro bowiem 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w:t>
      </w:r>
    </w:p>
    <w:p w14:paraId="7AA9664E" w14:textId="77777777"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lastRenderedPageBreak/>
        <w:t xml:space="preserve">W rezultacie Sąd ten stwierdził, że ,,Uznanie tych umów za skuteczną podstawę, w rozumieniu prawa administracyjnego, do przyznania praw powołaną decyzją osobom wskazanym w tych umowach, jako nabywcom praw i roszczeń, stanowiło zatem rażące naruszenie art. 7 ust. 1 dekretu warszawskiego, określającego podmiotowy zakres przyznania prawa do gruntu nieruchomości warszawskiej, co wyczerpuje przesłankę nieważności określoną w art. 156 § 1 pkt 2 k.p.a. także w powiązaniu z art. 30 ust. 1 pkt 4 ustawy z 9 marca 2017 r.”. </w:t>
      </w:r>
    </w:p>
    <w:p w14:paraId="71770FFD" w14:textId="77777777"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Analizując wyżej opisane wyroki, Komisja doszła do przekonania, iż przedstawione w nich wywody są stanowcze, logiczne i wewnętrznie niesprzeczne. Korespondują one z dotychczasowym ogólnym dorobkiem doktryny i orzecznictwa, co potwierdza chociażby odwołanie się do przywołanej już uchwały NSA z 30 czerwca 2022 r. (sygn. akt I OPS 1/22). Znajdują swe potwierdzenie zarówno w literalnej wykładni art. 7 dekretu warszawskiego, który wprost wskazuje, że osobą, na rzecz której można ustanowić prawo użytkowania wieczystego, jest </w:t>
      </w:r>
      <w:r w:rsidRPr="00A264F5">
        <w:rPr>
          <w:rFonts w:ascii="Arial" w:hAnsi="Arial" w:cs="Arial"/>
          <w:sz w:val="24"/>
          <w:szCs w:val="24"/>
        </w:rPr>
        <w:t xml:space="preserve">dotychczasowy właściciel gruntu lub jego następcy prawni posiadający grunt. Te grupy podmiotów otrzymały prawo do zgłoszenia wniosku o przyznanie prawa wieczystej dzierżawy z czynszem symbolicznym (emfiteuza) lub prawa zabudowy z opłatą symboliczną. Ponieważ </w:t>
      </w:r>
      <w:r w:rsidRPr="00A264F5">
        <w:rPr>
          <w:rFonts w:ascii="Arial" w:eastAsiaTheme="minorHAnsi" w:hAnsi="Arial" w:cs="Arial"/>
          <w:sz w:val="24"/>
          <w:szCs w:val="24"/>
        </w:rPr>
        <w:t>celem ustanowienia prawa użytkowania wieczystego jest bowiem wynagrodzenie uprawnionemu, nie zaś osobie trzeciej, negatywnych skutków nacjonalizacji należącej do niego nieruchomości warszawskiej.</w:t>
      </w:r>
    </w:p>
    <w:p w14:paraId="3ED519FC" w14:textId="77777777"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Nadto zawarte w tych orzeczeniach wywody odpowiadają charakterowi dekretu warszawskiego. W doktrynie i w orzecznictwie powszechnie się bowiem wskazuje, że jest on aktem prawnym z zakresu prawa publicznego. Logicznym, a wręcz dorozumianym jest więc przyjęcie, że jego art. 7 kreuje prawo podmiotowe o charakterze administracyjnoprawnym, nie zaś roszczenie cywilnoprawne typowe dla aktu prawnego z zakresu prawa prywatnego. </w:t>
      </w:r>
    </w:p>
    <w:p w14:paraId="00906232" w14:textId="77777777" w:rsidR="000E51C7" w:rsidRPr="00A264F5" w:rsidRDefault="000E51C7"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Należy również podkreślić, że analogiczne stanowisko Naczelny Sąd Administracyjny zajął w orzeczeniach z dnia 29 sierpnia 2022 r. sygn. akt I OSK 707/20 i </w:t>
      </w:r>
      <w:proofErr w:type="spellStart"/>
      <w:r w:rsidRPr="00A264F5">
        <w:rPr>
          <w:rFonts w:ascii="Arial" w:eastAsiaTheme="minorHAnsi" w:hAnsi="Arial" w:cs="Arial"/>
          <w:sz w:val="24"/>
          <w:szCs w:val="24"/>
        </w:rPr>
        <w:t>I</w:t>
      </w:r>
      <w:proofErr w:type="spellEnd"/>
      <w:r w:rsidRPr="00A264F5">
        <w:rPr>
          <w:rFonts w:ascii="Arial" w:eastAsiaTheme="minorHAnsi" w:hAnsi="Arial" w:cs="Arial"/>
          <w:sz w:val="24"/>
          <w:szCs w:val="24"/>
        </w:rPr>
        <w:t xml:space="preserve"> OSK 1717/20. Wyrażony w nich tok rozumowania nie pozostaje również w sprzeczności z konstytucyjnymi zasadami demokratycznego państwa prawnego (art. 2 Konstytucji), </w:t>
      </w:r>
      <w:r w:rsidRPr="00A264F5">
        <w:rPr>
          <w:rFonts w:ascii="Arial" w:eastAsiaTheme="minorHAnsi" w:hAnsi="Arial" w:cs="Arial"/>
          <w:sz w:val="24"/>
          <w:szCs w:val="24"/>
        </w:rPr>
        <w:lastRenderedPageBreak/>
        <w:t>ochrony mienia (art. 64 Konstytucji) i praw słusznie nabytych. Reguły te nie chronią bowiem przypadków, gdy osoba domaga się wobec organów państwowych realizacji korzyści majątkowej, którą uzyskała w sposób sprzeczny z obowiązującym porządkiem prawnym. Co jednak najistotniejsze, wychodzą one naprzeciw oczekiwaniom osób pokrzywdzonych procesem reprywatyzacyjnym oraz tworzą przeszkodę do dalszego ,,handlu roszczeniami” i uszczuplania mienia publicznego. Z tych też powodów, Komisja w pełni podziela wyrażone w nich stanowisko.</w:t>
      </w:r>
    </w:p>
    <w:p w14:paraId="6567046D" w14:textId="1FC74FBB" w:rsidR="00235088" w:rsidRPr="00A264F5" w:rsidRDefault="009E21CB"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Przekładając powyższe na realia niniejszej sprawy, stwierdzić należy, że </w:t>
      </w:r>
      <w:r w:rsidR="00235088" w:rsidRPr="00A264F5">
        <w:rPr>
          <w:rFonts w:ascii="Arial" w:eastAsiaTheme="minorHAnsi" w:hAnsi="Arial" w:cs="Arial"/>
          <w:sz w:val="24"/>
          <w:szCs w:val="24"/>
        </w:rPr>
        <w:t>pierwotnym</w:t>
      </w:r>
      <w:r w:rsidR="00DC2811" w:rsidRPr="00A264F5">
        <w:rPr>
          <w:rFonts w:ascii="Arial" w:eastAsiaTheme="minorHAnsi" w:hAnsi="Arial" w:cs="Arial"/>
          <w:sz w:val="24"/>
          <w:szCs w:val="24"/>
        </w:rPr>
        <w:t xml:space="preserve">i </w:t>
      </w:r>
      <w:r w:rsidR="00235088" w:rsidRPr="00A264F5">
        <w:rPr>
          <w:rFonts w:ascii="Arial" w:eastAsiaTheme="minorHAnsi" w:hAnsi="Arial" w:cs="Arial"/>
          <w:sz w:val="24"/>
          <w:szCs w:val="24"/>
        </w:rPr>
        <w:t>właściciel</w:t>
      </w:r>
      <w:r w:rsidR="00DC2811" w:rsidRPr="00A264F5">
        <w:rPr>
          <w:rFonts w:ascii="Arial" w:eastAsiaTheme="minorHAnsi" w:hAnsi="Arial" w:cs="Arial"/>
          <w:sz w:val="24"/>
          <w:szCs w:val="24"/>
        </w:rPr>
        <w:t>ami</w:t>
      </w:r>
      <w:r w:rsidR="00235088" w:rsidRPr="00A264F5">
        <w:rPr>
          <w:rFonts w:ascii="Arial" w:eastAsiaTheme="minorHAnsi" w:hAnsi="Arial" w:cs="Arial"/>
          <w:sz w:val="24"/>
          <w:szCs w:val="24"/>
        </w:rPr>
        <w:t xml:space="preserve"> nieruchomości warszawskiej będącej przedmiotem decyzji </w:t>
      </w:r>
      <w:r w:rsidR="00DC2811" w:rsidRPr="00A264F5">
        <w:rPr>
          <w:rFonts w:ascii="Arial" w:eastAsiaTheme="minorHAnsi" w:hAnsi="Arial" w:cs="Arial"/>
          <w:sz w:val="24"/>
          <w:szCs w:val="24"/>
        </w:rPr>
        <w:t xml:space="preserve">nr </w:t>
      </w:r>
      <w:r w:rsidR="00E520E1" w:rsidRPr="00A264F5">
        <w:rPr>
          <w:rFonts w:ascii="Arial" w:eastAsiaTheme="minorHAnsi" w:hAnsi="Arial" w:cs="Arial"/>
          <w:sz w:val="24"/>
          <w:szCs w:val="24"/>
        </w:rPr>
        <w:t>196</w:t>
      </w:r>
      <w:r w:rsidR="00DC2811" w:rsidRPr="00A264F5">
        <w:rPr>
          <w:rFonts w:ascii="Arial" w:eastAsiaTheme="minorHAnsi" w:hAnsi="Arial" w:cs="Arial"/>
          <w:sz w:val="24"/>
          <w:szCs w:val="24"/>
        </w:rPr>
        <w:t>/GK/DW/2016</w:t>
      </w:r>
      <w:r w:rsidR="00235088" w:rsidRPr="00A264F5">
        <w:rPr>
          <w:rFonts w:ascii="Arial" w:eastAsiaTheme="minorHAnsi" w:hAnsi="Arial" w:cs="Arial"/>
          <w:sz w:val="24"/>
          <w:szCs w:val="24"/>
        </w:rPr>
        <w:t xml:space="preserve"> </w:t>
      </w:r>
      <w:r w:rsidR="00DC2811" w:rsidRPr="00A264F5">
        <w:rPr>
          <w:rFonts w:ascii="Arial" w:eastAsiaTheme="minorHAnsi" w:hAnsi="Arial" w:cs="Arial"/>
          <w:sz w:val="24"/>
          <w:szCs w:val="24"/>
        </w:rPr>
        <w:t xml:space="preserve">byli </w:t>
      </w:r>
      <w:r w:rsidR="00E55D31" w:rsidRPr="00A264F5">
        <w:rPr>
          <w:rFonts w:ascii="Arial" w:eastAsiaTheme="minorHAnsi" w:hAnsi="Arial" w:cs="Arial"/>
          <w:sz w:val="24"/>
          <w:szCs w:val="24"/>
        </w:rPr>
        <w:t>Z v Z i C małżonk</w:t>
      </w:r>
      <w:r w:rsidR="00DE7983" w:rsidRPr="00A264F5">
        <w:rPr>
          <w:rFonts w:ascii="Arial" w:eastAsiaTheme="minorHAnsi" w:hAnsi="Arial" w:cs="Arial"/>
          <w:sz w:val="24"/>
          <w:szCs w:val="24"/>
        </w:rPr>
        <w:t>owie</w:t>
      </w:r>
      <w:r w:rsidR="00E55D31" w:rsidRPr="00A264F5">
        <w:rPr>
          <w:rFonts w:ascii="Arial" w:eastAsiaTheme="minorHAnsi" w:hAnsi="Arial" w:cs="Arial"/>
          <w:sz w:val="24"/>
          <w:szCs w:val="24"/>
        </w:rPr>
        <w:t xml:space="preserve"> G </w:t>
      </w:r>
      <w:r w:rsidR="00DE7983" w:rsidRPr="00A264F5">
        <w:rPr>
          <w:rFonts w:ascii="Arial" w:eastAsiaTheme="minorHAnsi" w:hAnsi="Arial" w:cs="Arial"/>
          <w:sz w:val="24"/>
          <w:szCs w:val="24"/>
        </w:rPr>
        <w:t>v</w:t>
      </w:r>
      <w:r w:rsidR="00E55D31" w:rsidRPr="00A264F5">
        <w:rPr>
          <w:rFonts w:ascii="Arial" w:eastAsiaTheme="minorHAnsi" w:hAnsi="Arial" w:cs="Arial"/>
          <w:sz w:val="24"/>
          <w:szCs w:val="24"/>
        </w:rPr>
        <w:t xml:space="preserve"> H</w:t>
      </w:r>
      <w:r w:rsidR="00DC2811" w:rsidRPr="00A264F5">
        <w:rPr>
          <w:rFonts w:ascii="Arial" w:eastAsiaTheme="minorHAnsi" w:hAnsi="Arial" w:cs="Arial"/>
          <w:sz w:val="24"/>
          <w:szCs w:val="24"/>
        </w:rPr>
        <w:t>,</w:t>
      </w:r>
      <w:r w:rsidR="00DE7983" w:rsidRPr="00A264F5">
        <w:rPr>
          <w:rFonts w:ascii="Arial" w:eastAsiaTheme="minorHAnsi" w:hAnsi="Arial" w:cs="Arial"/>
          <w:sz w:val="24"/>
          <w:szCs w:val="24"/>
        </w:rPr>
        <w:t xml:space="preserve"> a następnie ich następca prawny P G v H</w:t>
      </w:r>
      <w:r w:rsidR="00DC2811" w:rsidRPr="00A264F5">
        <w:rPr>
          <w:rFonts w:ascii="Arial" w:eastAsiaTheme="minorHAnsi" w:hAnsi="Arial" w:cs="Arial"/>
          <w:sz w:val="24"/>
          <w:szCs w:val="24"/>
        </w:rPr>
        <w:t xml:space="preserve"> co ustalono na podstawie </w:t>
      </w:r>
      <w:r w:rsidR="00E55D31" w:rsidRPr="00A264F5">
        <w:rPr>
          <w:rFonts w:ascii="Arial" w:eastAsiaTheme="minorHAnsi" w:hAnsi="Arial" w:cs="Arial"/>
          <w:sz w:val="24"/>
          <w:szCs w:val="24"/>
        </w:rPr>
        <w:t>zaświadczenia</w:t>
      </w:r>
      <w:r w:rsidR="00235088" w:rsidRPr="00A264F5">
        <w:rPr>
          <w:rFonts w:ascii="Arial" w:eastAsiaTheme="minorHAnsi" w:hAnsi="Arial" w:cs="Arial"/>
          <w:sz w:val="24"/>
          <w:szCs w:val="24"/>
        </w:rPr>
        <w:t xml:space="preserve"> Sądu Okręgowego w Warszawie Wydział Hipoteczny </w:t>
      </w:r>
      <w:r w:rsidR="00DC2811" w:rsidRPr="00A264F5">
        <w:rPr>
          <w:rFonts w:ascii="Arial" w:eastAsiaTheme="minorHAnsi" w:hAnsi="Arial" w:cs="Arial"/>
          <w:sz w:val="24"/>
          <w:szCs w:val="24"/>
        </w:rPr>
        <w:t>z</w:t>
      </w:r>
      <w:r w:rsidR="00235088" w:rsidRPr="00A264F5">
        <w:rPr>
          <w:rFonts w:ascii="Arial" w:eastAsiaTheme="minorHAnsi" w:hAnsi="Arial" w:cs="Arial"/>
          <w:sz w:val="24"/>
          <w:szCs w:val="24"/>
        </w:rPr>
        <w:t xml:space="preserve"> 1</w:t>
      </w:r>
      <w:r w:rsidR="00E55D31" w:rsidRPr="00A264F5">
        <w:rPr>
          <w:rFonts w:ascii="Arial" w:eastAsiaTheme="minorHAnsi" w:hAnsi="Arial" w:cs="Arial"/>
          <w:sz w:val="24"/>
          <w:szCs w:val="24"/>
        </w:rPr>
        <w:t>4</w:t>
      </w:r>
      <w:r w:rsidR="00235088" w:rsidRPr="00A264F5">
        <w:rPr>
          <w:rFonts w:ascii="Arial" w:eastAsiaTheme="minorHAnsi" w:hAnsi="Arial" w:cs="Arial"/>
          <w:sz w:val="24"/>
          <w:szCs w:val="24"/>
        </w:rPr>
        <w:t xml:space="preserve"> </w:t>
      </w:r>
      <w:r w:rsidR="00E55D31" w:rsidRPr="00A264F5">
        <w:rPr>
          <w:rFonts w:ascii="Arial" w:eastAsiaTheme="minorHAnsi" w:hAnsi="Arial" w:cs="Arial"/>
          <w:sz w:val="24"/>
          <w:szCs w:val="24"/>
        </w:rPr>
        <w:t>marca</w:t>
      </w:r>
      <w:r w:rsidR="00235088" w:rsidRPr="00A264F5">
        <w:rPr>
          <w:rFonts w:ascii="Arial" w:eastAsiaTheme="minorHAnsi" w:hAnsi="Arial" w:cs="Arial"/>
          <w:sz w:val="24"/>
          <w:szCs w:val="24"/>
        </w:rPr>
        <w:t xml:space="preserve"> 194</w:t>
      </w:r>
      <w:r w:rsidR="00E55D31" w:rsidRPr="00A264F5">
        <w:rPr>
          <w:rFonts w:ascii="Arial" w:eastAsiaTheme="minorHAnsi" w:hAnsi="Arial" w:cs="Arial"/>
          <w:sz w:val="24"/>
          <w:szCs w:val="24"/>
        </w:rPr>
        <w:t>9</w:t>
      </w:r>
      <w:r w:rsidR="00235088" w:rsidRPr="00A264F5">
        <w:rPr>
          <w:rFonts w:ascii="Arial" w:eastAsiaTheme="minorHAnsi" w:hAnsi="Arial" w:cs="Arial"/>
          <w:sz w:val="24"/>
          <w:szCs w:val="24"/>
        </w:rPr>
        <w:t xml:space="preserve"> r.</w:t>
      </w:r>
      <w:r w:rsidR="00DC2811" w:rsidRPr="00A264F5">
        <w:rPr>
          <w:rFonts w:ascii="Arial" w:eastAsiaTheme="minorHAnsi" w:hAnsi="Arial" w:cs="Arial"/>
          <w:sz w:val="24"/>
          <w:szCs w:val="24"/>
        </w:rPr>
        <w:t xml:space="preserve"> </w:t>
      </w:r>
      <w:r w:rsidR="00DE7983" w:rsidRPr="00A264F5">
        <w:rPr>
          <w:rFonts w:ascii="Arial" w:eastAsiaTheme="minorHAnsi" w:hAnsi="Arial" w:cs="Arial"/>
          <w:sz w:val="24"/>
          <w:szCs w:val="24"/>
        </w:rPr>
        <w:t>i treści aktu notarialnego z</w:t>
      </w:r>
      <w:r w:rsidR="004B5B2F" w:rsidRPr="00A264F5">
        <w:rPr>
          <w:rFonts w:ascii="Arial" w:eastAsiaTheme="minorHAnsi" w:hAnsi="Arial" w:cs="Arial"/>
          <w:sz w:val="24"/>
          <w:szCs w:val="24"/>
        </w:rPr>
        <w:t xml:space="preserve"> 18 grudnia 1948 r. </w:t>
      </w:r>
      <w:r w:rsidR="00CC2034" w:rsidRPr="00A264F5">
        <w:rPr>
          <w:rFonts w:ascii="Arial" w:eastAsiaTheme="minorHAnsi" w:hAnsi="Arial" w:cs="Arial"/>
          <w:sz w:val="24"/>
          <w:szCs w:val="24"/>
        </w:rPr>
        <w:t xml:space="preserve">rep. Nr 5076 </w:t>
      </w:r>
      <w:r w:rsidR="004B5B2F" w:rsidRPr="00A264F5">
        <w:rPr>
          <w:rFonts w:ascii="Arial" w:eastAsiaTheme="minorHAnsi" w:hAnsi="Arial" w:cs="Arial"/>
          <w:sz w:val="24"/>
          <w:szCs w:val="24"/>
        </w:rPr>
        <w:t>oraz wymienionych w jego treści dokumentów</w:t>
      </w:r>
      <w:r w:rsidR="00235088" w:rsidRPr="00A264F5">
        <w:rPr>
          <w:rFonts w:ascii="Arial" w:eastAsiaTheme="minorHAnsi" w:hAnsi="Arial" w:cs="Arial"/>
          <w:sz w:val="24"/>
          <w:szCs w:val="24"/>
        </w:rPr>
        <w:t>.</w:t>
      </w:r>
      <w:r w:rsidR="00DC2811" w:rsidRPr="00A264F5">
        <w:rPr>
          <w:rFonts w:ascii="Arial" w:eastAsiaTheme="minorHAnsi" w:hAnsi="Arial" w:cs="Arial"/>
          <w:sz w:val="24"/>
          <w:szCs w:val="24"/>
        </w:rPr>
        <w:t xml:space="preserve"> Oni byli bezpośrednio osobami, których praw i obowiązków dotknął dekret warszawski. </w:t>
      </w:r>
    </w:p>
    <w:p w14:paraId="37264E46" w14:textId="1F044DC5" w:rsidR="0045116B" w:rsidRPr="00A264F5" w:rsidRDefault="00415A4A"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Dopiero</w:t>
      </w:r>
      <w:r w:rsidR="00E55D31" w:rsidRPr="00A264F5">
        <w:rPr>
          <w:rFonts w:ascii="Arial" w:eastAsiaTheme="minorHAnsi" w:hAnsi="Arial" w:cs="Arial"/>
          <w:sz w:val="24"/>
          <w:szCs w:val="24"/>
        </w:rPr>
        <w:t xml:space="preserve"> zaś</w:t>
      </w:r>
      <w:r w:rsidRPr="00A264F5">
        <w:rPr>
          <w:rFonts w:ascii="Arial" w:eastAsiaTheme="minorHAnsi" w:hAnsi="Arial" w:cs="Arial"/>
          <w:sz w:val="24"/>
          <w:szCs w:val="24"/>
        </w:rPr>
        <w:t xml:space="preserve"> </w:t>
      </w:r>
      <w:r w:rsidR="009E21CB" w:rsidRPr="00A264F5">
        <w:rPr>
          <w:rFonts w:ascii="Arial" w:eastAsiaTheme="minorHAnsi" w:hAnsi="Arial" w:cs="Arial"/>
          <w:sz w:val="24"/>
          <w:szCs w:val="24"/>
        </w:rPr>
        <w:t xml:space="preserve">umową z </w:t>
      </w:r>
      <w:r w:rsidR="00E55D31" w:rsidRPr="00A264F5">
        <w:rPr>
          <w:rFonts w:ascii="Arial" w:eastAsiaTheme="minorHAnsi" w:hAnsi="Arial" w:cs="Arial"/>
          <w:sz w:val="24"/>
          <w:szCs w:val="24"/>
        </w:rPr>
        <w:t xml:space="preserve">18 grudnia </w:t>
      </w:r>
      <w:r w:rsidR="0045116B" w:rsidRPr="00A264F5">
        <w:rPr>
          <w:rFonts w:ascii="Arial" w:eastAsiaTheme="minorHAnsi" w:hAnsi="Arial" w:cs="Arial"/>
          <w:sz w:val="24"/>
          <w:szCs w:val="24"/>
        </w:rPr>
        <w:t xml:space="preserve"> </w:t>
      </w:r>
      <w:r w:rsidR="00E55D31" w:rsidRPr="00A264F5">
        <w:rPr>
          <w:rFonts w:ascii="Arial" w:eastAsiaTheme="minorHAnsi" w:hAnsi="Arial" w:cs="Arial"/>
          <w:sz w:val="24"/>
          <w:szCs w:val="24"/>
        </w:rPr>
        <w:t>1948</w:t>
      </w:r>
      <w:r w:rsidR="0045116B" w:rsidRPr="00A264F5">
        <w:rPr>
          <w:rFonts w:ascii="Arial" w:eastAsiaTheme="minorHAnsi" w:hAnsi="Arial" w:cs="Arial"/>
          <w:sz w:val="24"/>
          <w:szCs w:val="24"/>
        </w:rPr>
        <w:t xml:space="preserve"> r. (</w:t>
      </w:r>
      <w:r w:rsidR="009E21CB" w:rsidRPr="00A264F5">
        <w:rPr>
          <w:rFonts w:ascii="Arial" w:eastAsiaTheme="minorHAnsi" w:hAnsi="Arial" w:cs="Arial"/>
          <w:sz w:val="24"/>
          <w:szCs w:val="24"/>
        </w:rPr>
        <w:t>Rep.</w:t>
      </w:r>
      <w:r w:rsidR="0045116B" w:rsidRPr="00A264F5">
        <w:rPr>
          <w:rFonts w:ascii="Arial" w:eastAsiaTheme="minorHAnsi" w:hAnsi="Arial" w:cs="Arial"/>
          <w:sz w:val="24"/>
          <w:szCs w:val="24"/>
        </w:rPr>
        <w:t xml:space="preserve"> </w:t>
      </w:r>
      <w:r w:rsidR="00E55D31" w:rsidRPr="00A264F5">
        <w:rPr>
          <w:rFonts w:ascii="Arial" w:eastAsiaTheme="minorHAnsi" w:hAnsi="Arial" w:cs="Arial"/>
          <w:sz w:val="24"/>
          <w:szCs w:val="24"/>
        </w:rPr>
        <w:t>5076</w:t>
      </w:r>
      <w:r w:rsidR="0045116B" w:rsidRPr="00A264F5">
        <w:rPr>
          <w:rFonts w:ascii="Arial" w:eastAsiaTheme="minorHAnsi" w:hAnsi="Arial" w:cs="Arial"/>
          <w:sz w:val="24"/>
          <w:szCs w:val="24"/>
        </w:rPr>
        <w:t>)</w:t>
      </w:r>
      <w:r w:rsidR="009E21CB" w:rsidRPr="00A264F5">
        <w:rPr>
          <w:rFonts w:ascii="Arial" w:eastAsiaTheme="minorHAnsi" w:hAnsi="Arial" w:cs="Arial"/>
          <w:sz w:val="24"/>
          <w:szCs w:val="24"/>
        </w:rPr>
        <w:t xml:space="preserve"> </w:t>
      </w:r>
      <w:r w:rsidR="00E55D31" w:rsidRPr="00A264F5">
        <w:rPr>
          <w:rFonts w:ascii="Arial" w:eastAsiaTheme="minorHAnsi" w:hAnsi="Arial" w:cs="Arial"/>
          <w:sz w:val="24"/>
          <w:szCs w:val="24"/>
        </w:rPr>
        <w:t>P G v  H</w:t>
      </w:r>
      <w:r w:rsidR="002714CA" w:rsidRPr="00A264F5">
        <w:rPr>
          <w:rFonts w:ascii="Arial" w:eastAsiaTheme="minorHAnsi" w:hAnsi="Arial" w:cs="Arial"/>
          <w:sz w:val="24"/>
          <w:szCs w:val="24"/>
        </w:rPr>
        <w:t>, będąca następcą prawnym właścicieli nieruchomości</w:t>
      </w:r>
      <w:r w:rsidR="0045116B" w:rsidRPr="00A264F5">
        <w:rPr>
          <w:rFonts w:ascii="Arial" w:eastAsiaTheme="minorHAnsi" w:hAnsi="Arial" w:cs="Arial"/>
          <w:sz w:val="24"/>
          <w:szCs w:val="24"/>
        </w:rPr>
        <w:t xml:space="preserve"> </w:t>
      </w:r>
      <w:r w:rsidR="009E21CB" w:rsidRPr="00A264F5">
        <w:rPr>
          <w:rFonts w:ascii="Arial" w:eastAsiaTheme="minorHAnsi" w:hAnsi="Arial" w:cs="Arial"/>
          <w:sz w:val="24"/>
          <w:szCs w:val="24"/>
        </w:rPr>
        <w:t>zbył</w:t>
      </w:r>
      <w:r w:rsidR="00E55D31" w:rsidRPr="00A264F5">
        <w:rPr>
          <w:rFonts w:ascii="Arial" w:eastAsiaTheme="minorHAnsi" w:hAnsi="Arial" w:cs="Arial"/>
          <w:sz w:val="24"/>
          <w:szCs w:val="24"/>
        </w:rPr>
        <w:t>a</w:t>
      </w:r>
      <w:r w:rsidR="009E21CB" w:rsidRPr="00A264F5">
        <w:rPr>
          <w:rFonts w:ascii="Arial" w:eastAsiaTheme="minorHAnsi" w:hAnsi="Arial" w:cs="Arial"/>
          <w:sz w:val="24"/>
          <w:szCs w:val="24"/>
        </w:rPr>
        <w:t xml:space="preserve"> na rzecz </w:t>
      </w:r>
      <w:r w:rsidR="00B02417" w:rsidRPr="00A264F5">
        <w:rPr>
          <w:rFonts w:ascii="Arial" w:eastAsiaTheme="minorHAnsi" w:hAnsi="Arial" w:cs="Arial"/>
          <w:sz w:val="24"/>
          <w:szCs w:val="24"/>
        </w:rPr>
        <w:t xml:space="preserve">K </w:t>
      </w:r>
      <w:proofErr w:type="spellStart"/>
      <w:r w:rsidR="00B02417" w:rsidRPr="00A264F5">
        <w:rPr>
          <w:rFonts w:ascii="Arial" w:eastAsiaTheme="minorHAnsi" w:hAnsi="Arial" w:cs="Arial"/>
          <w:sz w:val="24"/>
          <w:szCs w:val="24"/>
        </w:rPr>
        <w:t>K</w:t>
      </w:r>
      <w:proofErr w:type="spellEnd"/>
      <w:r w:rsidR="0045116B" w:rsidRPr="00A264F5">
        <w:rPr>
          <w:rFonts w:ascii="Arial" w:eastAsiaTheme="minorHAnsi" w:hAnsi="Arial" w:cs="Arial"/>
          <w:sz w:val="24"/>
          <w:szCs w:val="24"/>
        </w:rPr>
        <w:t xml:space="preserve">, </w:t>
      </w:r>
      <w:r w:rsidR="009E21CB" w:rsidRPr="00A264F5">
        <w:rPr>
          <w:rFonts w:ascii="Arial" w:eastAsiaTheme="minorHAnsi" w:hAnsi="Arial" w:cs="Arial"/>
          <w:sz w:val="24"/>
          <w:szCs w:val="24"/>
        </w:rPr>
        <w:t xml:space="preserve">wszelkie prawa i roszczenia wynikające z </w:t>
      </w:r>
      <w:r w:rsidR="00AA75DC" w:rsidRPr="00A264F5">
        <w:rPr>
          <w:rFonts w:ascii="Arial" w:eastAsiaTheme="minorHAnsi" w:hAnsi="Arial" w:cs="Arial"/>
          <w:sz w:val="24"/>
          <w:szCs w:val="24"/>
        </w:rPr>
        <w:t>dekretu warszawskiego</w:t>
      </w:r>
      <w:r w:rsidR="009E21CB" w:rsidRPr="00A264F5">
        <w:rPr>
          <w:rFonts w:ascii="Arial" w:eastAsiaTheme="minorHAnsi" w:hAnsi="Arial" w:cs="Arial"/>
          <w:sz w:val="24"/>
          <w:szCs w:val="24"/>
        </w:rPr>
        <w:t xml:space="preserve"> w stosunku do nieruchomości </w:t>
      </w:r>
      <w:r w:rsidR="0045116B" w:rsidRPr="00A264F5">
        <w:rPr>
          <w:rFonts w:ascii="Arial" w:eastAsiaTheme="minorHAnsi" w:hAnsi="Arial" w:cs="Arial"/>
          <w:sz w:val="24"/>
          <w:szCs w:val="24"/>
        </w:rPr>
        <w:t xml:space="preserve">położonej w Warszawie przy ul. </w:t>
      </w:r>
      <w:r w:rsidR="00B02417" w:rsidRPr="00A264F5">
        <w:rPr>
          <w:rFonts w:ascii="Arial" w:eastAsiaTheme="minorHAnsi" w:hAnsi="Arial" w:cs="Arial"/>
          <w:sz w:val="24"/>
          <w:szCs w:val="24"/>
        </w:rPr>
        <w:t xml:space="preserve">Chełmskiej 20. </w:t>
      </w:r>
    </w:p>
    <w:p w14:paraId="349E3C7A" w14:textId="1E30128F" w:rsidR="002714CA" w:rsidRPr="00A264F5" w:rsidRDefault="002714CA"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Podkreślenia wymaga, że obie strony w akcie notarialnym oświadczyły, że czynność prawna sprzedaży odbywa się z „z zachowaniem przepisów dekretu o własności i użytkowaniu gruntów na obszarze m.st. Warszawy” oraz o znajomości przepisów przedmiotowego dekretu. </w:t>
      </w:r>
    </w:p>
    <w:p w14:paraId="4665B0A6" w14:textId="0BAF199B" w:rsidR="00A62E88" w:rsidRPr="00A264F5" w:rsidRDefault="009E21CB"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Na tej podstawie Prezydent m.st. Warszawy niesłusznie uznał</w:t>
      </w:r>
      <w:r w:rsidR="00B02417" w:rsidRPr="00A264F5">
        <w:rPr>
          <w:rFonts w:ascii="Arial" w:eastAsiaTheme="minorHAnsi" w:hAnsi="Arial" w:cs="Arial"/>
          <w:sz w:val="24"/>
          <w:szCs w:val="24"/>
        </w:rPr>
        <w:t xml:space="preserve"> następców prawnych</w:t>
      </w:r>
      <w:r w:rsidRPr="00A264F5">
        <w:rPr>
          <w:rFonts w:ascii="Arial" w:eastAsiaTheme="minorHAnsi" w:hAnsi="Arial" w:cs="Arial"/>
          <w:sz w:val="24"/>
          <w:szCs w:val="24"/>
        </w:rPr>
        <w:t xml:space="preserve"> </w:t>
      </w:r>
      <w:r w:rsidR="00183523" w:rsidRPr="00A264F5">
        <w:rPr>
          <w:rFonts w:ascii="Arial" w:eastAsiaTheme="minorHAnsi" w:hAnsi="Arial" w:cs="Arial"/>
          <w:sz w:val="24"/>
          <w:szCs w:val="24"/>
        </w:rPr>
        <w:t>nabyw</w:t>
      </w:r>
      <w:r w:rsidR="00B02417" w:rsidRPr="00A264F5">
        <w:rPr>
          <w:rFonts w:ascii="Arial" w:eastAsiaTheme="minorHAnsi" w:hAnsi="Arial" w:cs="Arial"/>
          <w:sz w:val="24"/>
          <w:szCs w:val="24"/>
        </w:rPr>
        <w:t>cy</w:t>
      </w:r>
      <w:r w:rsidR="002714CA" w:rsidRPr="00A264F5">
        <w:rPr>
          <w:rFonts w:ascii="Arial" w:eastAsiaTheme="minorHAnsi" w:hAnsi="Arial" w:cs="Arial"/>
          <w:sz w:val="24"/>
          <w:szCs w:val="24"/>
        </w:rPr>
        <w:t xml:space="preserve"> </w:t>
      </w:r>
      <w:r w:rsidR="00FA1FD7" w:rsidRPr="00A264F5">
        <w:rPr>
          <w:rFonts w:ascii="Arial" w:eastAsiaTheme="minorHAnsi" w:hAnsi="Arial" w:cs="Arial"/>
          <w:sz w:val="24"/>
          <w:szCs w:val="24"/>
        </w:rPr>
        <w:t xml:space="preserve">K </w:t>
      </w:r>
      <w:proofErr w:type="spellStart"/>
      <w:r w:rsidR="00FA1FD7" w:rsidRPr="00A264F5">
        <w:rPr>
          <w:rFonts w:ascii="Arial" w:eastAsiaTheme="minorHAnsi" w:hAnsi="Arial" w:cs="Arial"/>
          <w:sz w:val="24"/>
          <w:szCs w:val="24"/>
        </w:rPr>
        <w:t>K</w:t>
      </w:r>
      <w:proofErr w:type="spellEnd"/>
      <w:r w:rsidR="00B02417" w:rsidRPr="00A264F5">
        <w:rPr>
          <w:rFonts w:ascii="Arial" w:eastAsiaTheme="minorHAnsi" w:hAnsi="Arial" w:cs="Arial"/>
          <w:sz w:val="24"/>
          <w:szCs w:val="24"/>
        </w:rPr>
        <w:t xml:space="preserve"> </w:t>
      </w:r>
      <w:r w:rsidR="00183523" w:rsidRPr="00A264F5">
        <w:rPr>
          <w:rFonts w:ascii="Arial" w:eastAsiaTheme="minorHAnsi" w:hAnsi="Arial" w:cs="Arial"/>
          <w:sz w:val="24"/>
          <w:szCs w:val="24"/>
        </w:rPr>
        <w:t>(czyli</w:t>
      </w:r>
      <w:r w:rsidR="00B02417" w:rsidRPr="00A264F5">
        <w:rPr>
          <w:rFonts w:ascii="Arial" w:eastAsiaTheme="minorHAnsi" w:hAnsi="Arial" w:cs="Arial"/>
          <w:sz w:val="24"/>
          <w:szCs w:val="24"/>
        </w:rPr>
        <w:t xml:space="preserve"> </w:t>
      </w:r>
      <w:r w:rsidR="00B02417" w:rsidRPr="00A264F5">
        <w:rPr>
          <w:rFonts w:ascii="Arial" w:hAnsi="Arial" w:cs="Arial"/>
          <w:sz w:val="24"/>
          <w:szCs w:val="24"/>
        </w:rPr>
        <w:t xml:space="preserve">K E R, A E K, M K </w:t>
      </w:r>
      <w:proofErr w:type="spellStart"/>
      <w:r w:rsidR="00B02417" w:rsidRPr="00A264F5">
        <w:rPr>
          <w:rFonts w:ascii="Arial" w:hAnsi="Arial" w:cs="Arial"/>
          <w:sz w:val="24"/>
          <w:szCs w:val="24"/>
        </w:rPr>
        <w:t>K</w:t>
      </w:r>
      <w:proofErr w:type="spellEnd"/>
      <w:r w:rsidR="00B02417" w:rsidRPr="00A264F5">
        <w:rPr>
          <w:rFonts w:ascii="Arial" w:hAnsi="Arial" w:cs="Arial"/>
          <w:sz w:val="24"/>
          <w:szCs w:val="24"/>
        </w:rPr>
        <w:t>, P E K i K A K</w:t>
      </w:r>
      <w:r w:rsidR="00183523" w:rsidRPr="00A264F5">
        <w:rPr>
          <w:rFonts w:ascii="Arial" w:eastAsiaTheme="minorHAnsi" w:hAnsi="Arial" w:cs="Arial"/>
          <w:sz w:val="24"/>
          <w:szCs w:val="24"/>
        </w:rPr>
        <w:t>)</w:t>
      </w:r>
      <w:r w:rsidRPr="00A264F5">
        <w:rPr>
          <w:rFonts w:ascii="Arial" w:eastAsiaTheme="minorHAnsi" w:hAnsi="Arial" w:cs="Arial"/>
          <w:sz w:val="24"/>
          <w:szCs w:val="24"/>
        </w:rPr>
        <w:t xml:space="preserve"> za następc</w:t>
      </w:r>
      <w:r w:rsidR="00F62CEB" w:rsidRPr="00A264F5">
        <w:rPr>
          <w:rFonts w:ascii="Arial" w:eastAsiaTheme="minorHAnsi" w:hAnsi="Arial" w:cs="Arial"/>
          <w:sz w:val="24"/>
          <w:szCs w:val="24"/>
        </w:rPr>
        <w:t>ów</w:t>
      </w:r>
      <w:r w:rsidRPr="00A264F5">
        <w:rPr>
          <w:rFonts w:ascii="Arial" w:eastAsiaTheme="minorHAnsi" w:hAnsi="Arial" w:cs="Arial"/>
          <w:sz w:val="24"/>
          <w:szCs w:val="24"/>
        </w:rPr>
        <w:t xml:space="preserve"> prawn</w:t>
      </w:r>
      <w:r w:rsidR="00F62CEB" w:rsidRPr="00A264F5">
        <w:rPr>
          <w:rFonts w:ascii="Arial" w:eastAsiaTheme="minorHAnsi" w:hAnsi="Arial" w:cs="Arial"/>
          <w:sz w:val="24"/>
          <w:szCs w:val="24"/>
        </w:rPr>
        <w:t>ych</w:t>
      </w:r>
      <w:r w:rsidRPr="00A264F5">
        <w:rPr>
          <w:rFonts w:ascii="Arial" w:eastAsiaTheme="minorHAnsi" w:hAnsi="Arial" w:cs="Arial"/>
          <w:sz w:val="24"/>
          <w:szCs w:val="24"/>
        </w:rPr>
        <w:t xml:space="preserve"> </w:t>
      </w:r>
      <w:r w:rsidR="00183523" w:rsidRPr="00A264F5">
        <w:rPr>
          <w:rFonts w:ascii="Arial" w:eastAsiaTheme="minorHAnsi" w:hAnsi="Arial" w:cs="Arial"/>
          <w:sz w:val="24"/>
          <w:szCs w:val="24"/>
        </w:rPr>
        <w:t xml:space="preserve">dawnych </w:t>
      </w:r>
      <w:r w:rsidRPr="00A264F5">
        <w:rPr>
          <w:rFonts w:ascii="Arial" w:eastAsiaTheme="minorHAnsi" w:hAnsi="Arial" w:cs="Arial"/>
          <w:sz w:val="24"/>
          <w:szCs w:val="24"/>
        </w:rPr>
        <w:t>właściciel</w:t>
      </w:r>
      <w:r w:rsidR="00183523" w:rsidRPr="00A264F5">
        <w:rPr>
          <w:rFonts w:ascii="Arial" w:eastAsiaTheme="minorHAnsi" w:hAnsi="Arial" w:cs="Arial"/>
          <w:sz w:val="24"/>
          <w:szCs w:val="24"/>
        </w:rPr>
        <w:t>i</w:t>
      </w:r>
      <w:r w:rsidRPr="00A264F5">
        <w:rPr>
          <w:rFonts w:ascii="Arial" w:eastAsiaTheme="minorHAnsi" w:hAnsi="Arial" w:cs="Arial"/>
          <w:sz w:val="24"/>
          <w:szCs w:val="24"/>
        </w:rPr>
        <w:t xml:space="preserve"> hipoteczn</w:t>
      </w:r>
      <w:r w:rsidR="00183523" w:rsidRPr="00A264F5">
        <w:rPr>
          <w:rFonts w:ascii="Arial" w:eastAsiaTheme="minorHAnsi" w:hAnsi="Arial" w:cs="Arial"/>
          <w:sz w:val="24"/>
          <w:szCs w:val="24"/>
        </w:rPr>
        <w:t>ych</w:t>
      </w:r>
      <w:r w:rsidR="00FA1FD7" w:rsidRPr="00A264F5">
        <w:rPr>
          <w:rFonts w:ascii="Arial" w:eastAsiaTheme="minorHAnsi" w:hAnsi="Arial" w:cs="Arial"/>
          <w:sz w:val="24"/>
          <w:szCs w:val="24"/>
        </w:rPr>
        <w:t xml:space="preserve"> (Z v Z i C małżonków G  H)</w:t>
      </w:r>
      <w:r w:rsidRPr="00A264F5">
        <w:rPr>
          <w:rFonts w:ascii="Arial" w:eastAsiaTheme="minorHAnsi" w:hAnsi="Arial" w:cs="Arial"/>
          <w:sz w:val="24"/>
          <w:szCs w:val="24"/>
        </w:rPr>
        <w:t>, a więc za stron</w:t>
      </w:r>
      <w:r w:rsidR="00183523" w:rsidRPr="00A264F5">
        <w:rPr>
          <w:rFonts w:ascii="Arial" w:eastAsiaTheme="minorHAnsi" w:hAnsi="Arial" w:cs="Arial"/>
          <w:sz w:val="24"/>
          <w:szCs w:val="24"/>
        </w:rPr>
        <w:t>y</w:t>
      </w:r>
      <w:r w:rsidRPr="00A264F5">
        <w:rPr>
          <w:rFonts w:ascii="Arial" w:eastAsiaTheme="minorHAnsi" w:hAnsi="Arial" w:cs="Arial"/>
          <w:sz w:val="24"/>
          <w:szCs w:val="24"/>
        </w:rPr>
        <w:t xml:space="preserve"> postępowania dekretowego</w:t>
      </w:r>
      <w:r w:rsidR="00183523" w:rsidRPr="00A264F5">
        <w:rPr>
          <w:rFonts w:ascii="Arial" w:eastAsiaTheme="minorHAnsi" w:hAnsi="Arial" w:cs="Arial"/>
          <w:sz w:val="24"/>
          <w:szCs w:val="24"/>
        </w:rPr>
        <w:t xml:space="preserve">. Stało się tak, </w:t>
      </w:r>
      <w:r w:rsidRPr="00A264F5">
        <w:rPr>
          <w:rFonts w:ascii="Arial" w:eastAsiaTheme="minorHAnsi" w:hAnsi="Arial" w:cs="Arial"/>
          <w:sz w:val="24"/>
          <w:szCs w:val="24"/>
        </w:rPr>
        <w:t>pomimo nieposiada</w:t>
      </w:r>
      <w:r w:rsidR="00EB168B" w:rsidRPr="00A264F5">
        <w:rPr>
          <w:rFonts w:ascii="Arial" w:eastAsiaTheme="minorHAnsi" w:hAnsi="Arial" w:cs="Arial"/>
          <w:sz w:val="24"/>
          <w:szCs w:val="24"/>
        </w:rPr>
        <w:t>nia</w:t>
      </w:r>
      <w:r w:rsidRPr="00A264F5">
        <w:rPr>
          <w:rFonts w:ascii="Arial" w:eastAsiaTheme="minorHAnsi" w:hAnsi="Arial" w:cs="Arial"/>
          <w:sz w:val="24"/>
          <w:szCs w:val="24"/>
        </w:rPr>
        <w:t xml:space="preserve"> </w:t>
      </w:r>
      <w:r w:rsidR="00EB168B" w:rsidRPr="00A264F5">
        <w:rPr>
          <w:rFonts w:ascii="Arial" w:eastAsiaTheme="minorHAnsi" w:hAnsi="Arial" w:cs="Arial"/>
          <w:sz w:val="24"/>
          <w:szCs w:val="24"/>
        </w:rPr>
        <w:t xml:space="preserve">przez ww. </w:t>
      </w:r>
      <w:r w:rsidRPr="00A264F5">
        <w:rPr>
          <w:rFonts w:ascii="Arial" w:eastAsiaTheme="minorHAnsi" w:hAnsi="Arial" w:cs="Arial"/>
          <w:sz w:val="24"/>
          <w:szCs w:val="24"/>
        </w:rPr>
        <w:t>w</w:t>
      </w:r>
      <w:r w:rsidR="00EB168B" w:rsidRPr="00A264F5">
        <w:rPr>
          <w:rFonts w:ascii="Arial" w:eastAsiaTheme="minorHAnsi" w:hAnsi="Arial" w:cs="Arial"/>
          <w:sz w:val="24"/>
          <w:szCs w:val="24"/>
        </w:rPr>
        <w:t> </w:t>
      </w:r>
      <w:r w:rsidRPr="00A264F5">
        <w:rPr>
          <w:rFonts w:ascii="Arial" w:eastAsiaTheme="minorHAnsi" w:hAnsi="Arial" w:cs="Arial"/>
          <w:sz w:val="24"/>
          <w:szCs w:val="24"/>
        </w:rPr>
        <w:t xml:space="preserve">tym zakresie interesu prawnego. W rezultacie tego decyzją z </w:t>
      </w:r>
      <w:r w:rsidR="00B02417" w:rsidRPr="00A264F5">
        <w:rPr>
          <w:rFonts w:ascii="Arial" w:eastAsiaTheme="minorHAnsi" w:hAnsi="Arial" w:cs="Arial"/>
          <w:sz w:val="24"/>
          <w:szCs w:val="24"/>
        </w:rPr>
        <w:t>7 czerwca</w:t>
      </w:r>
      <w:r w:rsidR="00EB168B" w:rsidRPr="00A264F5">
        <w:rPr>
          <w:rFonts w:ascii="Arial" w:eastAsiaTheme="minorHAnsi" w:hAnsi="Arial" w:cs="Arial"/>
          <w:sz w:val="24"/>
          <w:szCs w:val="24"/>
        </w:rPr>
        <w:t xml:space="preserve"> 2016 r. </w:t>
      </w:r>
      <w:r w:rsidRPr="00A264F5">
        <w:rPr>
          <w:rFonts w:ascii="Arial" w:eastAsiaTheme="minorHAnsi" w:hAnsi="Arial" w:cs="Arial"/>
          <w:sz w:val="24"/>
          <w:szCs w:val="24"/>
        </w:rPr>
        <w:t xml:space="preserve">ustanowiono na </w:t>
      </w:r>
      <w:r w:rsidR="00F62CEB" w:rsidRPr="00A264F5">
        <w:rPr>
          <w:rFonts w:ascii="Arial" w:eastAsiaTheme="minorHAnsi" w:hAnsi="Arial" w:cs="Arial"/>
          <w:sz w:val="24"/>
          <w:szCs w:val="24"/>
        </w:rPr>
        <w:t xml:space="preserve">ich </w:t>
      </w:r>
      <w:r w:rsidRPr="00A264F5">
        <w:rPr>
          <w:rFonts w:ascii="Arial" w:eastAsiaTheme="minorHAnsi" w:hAnsi="Arial" w:cs="Arial"/>
          <w:sz w:val="24"/>
          <w:szCs w:val="24"/>
        </w:rPr>
        <w:t xml:space="preserve">rzecz użytkowanie wieczyste przedmiotowej nieruchomości. Tego rodzaju stan rzeczy wskazywał zaś jednoznacznie, że w niniejszej sprawie </w:t>
      </w:r>
      <w:r w:rsidRPr="00A264F5">
        <w:rPr>
          <w:rFonts w:ascii="Arial" w:eastAsiaTheme="minorHAnsi" w:hAnsi="Arial" w:cs="Arial"/>
          <w:sz w:val="24"/>
          <w:szCs w:val="24"/>
        </w:rPr>
        <w:lastRenderedPageBreak/>
        <w:t xml:space="preserve">doszło do rażącego naruszenia art. 7 ust. 1 </w:t>
      </w:r>
      <w:r w:rsidR="00AA75DC" w:rsidRPr="00A264F5">
        <w:rPr>
          <w:rFonts w:ascii="Arial" w:eastAsiaTheme="minorHAnsi" w:hAnsi="Arial" w:cs="Arial"/>
          <w:sz w:val="24"/>
          <w:szCs w:val="24"/>
        </w:rPr>
        <w:t>dekretu warszawskiego</w:t>
      </w:r>
      <w:r w:rsidRPr="00A264F5">
        <w:rPr>
          <w:rFonts w:ascii="Arial" w:eastAsiaTheme="minorHAnsi" w:hAnsi="Arial" w:cs="Arial"/>
          <w:sz w:val="24"/>
          <w:szCs w:val="24"/>
        </w:rPr>
        <w:t>, co wyczerpuje przesłankę nieważności określoną w art. 156 § 1 pkt 2 k.p.a. w zw. z art. 30 ust. 1 pkt 4 ustawy z 9 marca 2017 r.</w:t>
      </w:r>
    </w:p>
    <w:p w14:paraId="1D080A30" w14:textId="3949E934" w:rsidR="00D138C3" w:rsidRPr="00A264F5" w:rsidRDefault="0097481E"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3.</w:t>
      </w:r>
      <w:r w:rsidR="00A62E88" w:rsidRPr="00A264F5">
        <w:rPr>
          <w:rFonts w:ascii="Arial" w:eastAsiaTheme="minorHAnsi" w:hAnsi="Arial" w:cs="Arial"/>
          <w:sz w:val="24"/>
          <w:szCs w:val="24"/>
        </w:rPr>
        <w:t>3</w:t>
      </w:r>
      <w:r w:rsidRPr="00A264F5">
        <w:rPr>
          <w:rFonts w:ascii="Arial" w:eastAsiaTheme="minorHAnsi" w:hAnsi="Arial" w:cs="Arial"/>
          <w:sz w:val="24"/>
          <w:szCs w:val="24"/>
        </w:rPr>
        <w:t>. </w:t>
      </w:r>
      <w:r w:rsidR="00D138C3" w:rsidRPr="00A264F5">
        <w:rPr>
          <w:rFonts w:ascii="Arial" w:eastAsiaTheme="minorHAnsi" w:hAnsi="Arial" w:cs="Arial"/>
          <w:sz w:val="24"/>
          <w:szCs w:val="24"/>
        </w:rPr>
        <w:t>Inne naruszenia</w:t>
      </w:r>
    </w:p>
    <w:p w14:paraId="3E8B2E48" w14:textId="228DE508" w:rsidR="00D138C3" w:rsidRPr="00A264F5" w:rsidRDefault="00D138C3" w:rsidP="00A264F5">
      <w:pPr>
        <w:pStyle w:val="Standard"/>
        <w:spacing w:after="480" w:line="360" w:lineRule="auto"/>
        <w:rPr>
          <w:rFonts w:ascii="Arial" w:hAnsi="Arial" w:cs="Arial"/>
          <w:sz w:val="24"/>
          <w:szCs w:val="24"/>
        </w:rPr>
      </w:pPr>
      <w:bookmarkStart w:id="3" w:name="_Hlk121923519"/>
      <w:r w:rsidRPr="00A264F5">
        <w:rPr>
          <w:rFonts w:ascii="Arial" w:hAnsi="Arial" w:cs="Arial"/>
          <w:sz w:val="24"/>
          <w:szCs w:val="24"/>
        </w:rPr>
        <w:t xml:space="preserve">Niezależnie od powyższego godzi się zauważyć, że w pkt. 11 kontrolowanej decyzji organ wskazał, że umowa o oddaniu gruntu w użytkowanie wieczyste może ulec rozwiązaniu przed upływem terminu, na jaki została zawarta, jeżeli użytkownik wieczysty nie przestrzega warunków określonych w punkcie 10 decyzji (tj. W przypadku uchwalenia miejscowego planu zagospodarowania przestrzennego współużytkownicy wieczyści obowiązani są korzystać z nieruchomości </w:t>
      </w:r>
      <w:r w:rsidR="00944F47" w:rsidRPr="00A264F5">
        <w:rPr>
          <w:rFonts w:ascii="Arial" w:hAnsi="Arial" w:cs="Arial"/>
          <w:sz w:val="24"/>
          <w:szCs w:val="24"/>
        </w:rPr>
        <w:t>w sposób zgodny z zapisami tego planu) oraz w przypadku korzystania z gruntu oddanego w użytkowanie wieczyste w sposób oczywiście sprzeczny z jego przeznaczeniem lub naruszenia postanowień umowy</w:t>
      </w:r>
      <w:r w:rsidRPr="00A264F5">
        <w:rPr>
          <w:rFonts w:ascii="Arial" w:hAnsi="Arial" w:cs="Arial"/>
          <w:sz w:val="24"/>
          <w:szCs w:val="24"/>
        </w:rPr>
        <w:t>; natomiast w pkt. 13 decyzji wskazano, iż</w:t>
      </w:r>
      <w:r w:rsidR="00944F47" w:rsidRPr="00A264F5">
        <w:rPr>
          <w:rFonts w:ascii="Arial" w:hAnsi="Arial" w:cs="Arial"/>
          <w:sz w:val="24"/>
          <w:szCs w:val="24"/>
        </w:rPr>
        <w:t> </w:t>
      </w:r>
      <w:r w:rsidRPr="00A264F5">
        <w:rPr>
          <w:rFonts w:ascii="Arial" w:hAnsi="Arial" w:cs="Arial"/>
          <w:sz w:val="24"/>
          <w:szCs w:val="24"/>
        </w:rPr>
        <w:t>prawa i obowiązki użytkowników wieczystych nie wymienione w niniejszej decyzji regulują przepisy ustawy o gospodarce nieruchomościami oraz kodeksu cywilnego.</w:t>
      </w:r>
    </w:p>
    <w:p w14:paraId="7C7B50B3" w14:textId="77777777" w:rsidR="00D138C3" w:rsidRPr="00A264F5" w:rsidRDefault="00D138C3" w:rsidP="00A264F5">
      <w:pPr>
        <w:pStyle w:val="Standard"/>
        <w:spacing w:after="480" w:line="360" w:lineRule="auto"/>
        <w:rPr>
          <w:rFonts w:ascii="Arial" w:hAnsi="Arial" w:cs="Arial"/>
          <w:sz w:val="24"/>
          <w:szCs w:val="24"/>
        </w:rPr>
      </w:pPr>
      <w:r w:rsidRPr="00A264F5">
        <w:rPr>
          <w:rFonts w:ascii="Arial" w:hAnsi="Arial" w:cs="Arial"/>
          <w:sz w:val="24"/>
          <w:szCs w:val="24"/>
        </w:rPr>
        <w:t>W kontekście powyższego należy zauważyć, że  stosowanie decyzji administracyjnej jako władczej formy działania organów administracji wynikać musi z wyraźnej podstawy wynikającej z obowiązujących przepisów prawa. W związku z tym oceniając legalność decyzji reprywatyzacyjnej, rozważyć należy czy tego rodzaju elementy mogły być objęte rozstrzygnięciem administracyjnym podejmowanym na podstawie dekretu.</w:t>
      </w:r>
    </w:p>
    <w:p w14:paraId="21D3ED59" w14:textId="77777777" w:rsidR="00D138C3" w:rsidRPr="00A264F5" w:rsidRDefault="00D138C3" w:rsidP="00A264F5">
      <w:pPr>
        <w:autoSpaceDE w:val="0"/>
        <w:spacing w:after="480" w:line="360" w:lineRule="auto"/>
        <w:rPr>
          <w:rFonts w:ascii="Arial" w:hAnsi="Arial" w:cs="Arial"/>
          <w:sz w:val="24"/>
          <w:szCs w:val="24"/>
        </w:rPr>
      </w:pPr>
      <w:r w:rsidRPr="00A264F5">
        <w:rPr>
          <w:rFonts w:ascii="Arial" w:hAnsi="Arial" w:cs="Arial"/>
          <w:sz w:val="24"/>
          <w:szCs w:val="24"/>
        </w:rPr>
        <w:t xml:space="preserve">Zgodnie z art. 27 </w:t>
      </w:r>
      <w:proofErr w:type="spellStart"/>
      <w:r w:rsidRPr="00A264F5">
        <w:rPr>
          <w:rFonts w:ascii="Arial" w:hAnsi="Arial" w:cs="Arial"/>
          <w:sz w:val="24"/>
          <w:szCs w:val="24"/>
        </w:rPr>
        <w:t>u.g.n</w:t>
      </w:r>
      <w:proofErr w:type="spellEnd"/>
      <w:r w:rsidRPr="00A264F5">
        <w:rPr>
          <w:rFonts w:ascii="Arial" w:hAnsi="Arial" w:cs="Arial"/>
          <w:sz w:val="24"/>
          <w:szCs w:val="24"/>
        </w:rPr>
        <w:t>. sprzedaż nieruchomości albo oddanie w użytkowanie wieczyste nieruchomości gruntowej wymaga zawarcia umowy w formie aktu notarialnego. Oddanie nieruchomości gruntowej w użytkowanie wieczyste i przeniesienie tego prawa w drodze umowy wymaga wpisu w księdze wieczystej.</w:t>
      </w:r>
    </w:p>
    <w:p w14:paraId="5A452ECC" w14:textId="77777777" w:rsidR="00D138C3" w:rsidRPr="00A264F5" w:rsidRDefault="00D138C3" w:rsidP="00A264F5">
      <w:pPr>
        <w:autoSpaceDE w:val="0"/>
        <w:spacing w:after="480" w:line="360" w:lineRule="auto"/>
        <w:rPr>
          <w:rFonts w:ascii="Arial" w:hAnsi="Arial" w:cs="Arial"/>
          <w:sz w:val="24"/>
          <w:szCs w:val="24"/>
        </w:rPr>
      </w:pPr>
      <w:r w:rsidRPr="00A264F5">
        <w:rPr>
          <w:rFonts w:ascii="Arial" w:hAnsi="Arial" w:cs="Arial"/>
          <w:sz w:val="24"/>
          <w:szCs w:val="24"/>
        </w:rPr>
        <w:t>Z powyższego wynika, że ustanowienie prawa użytkowania wieczystego w trybie przepisów dekretu przebiega w dwóch etapach.</w:t>
      </w:r>
    </w:p>
    <w:p w14:paraId="2B211C2E" w14:textId="77777777" w:rsidR="00D138C3" w:rsidRPr="00A264F5" w:rsidRDefault="00D138C3" w:rsidP="00A264F5">
      <w:pPr>
        <w:autoSpaceDE w:val="0"/>
        <w:spacing w:after="480" w:line="360" w:lineRule="auto"/>
        <w:rPr>
          <w:rFonts w:ascii="Arial" w:hAnsi="Arial" w:cs="Arial"/>
          <w:sz w:val="24"/>
          <w:szCs w:val="24"/>
        </w:rPr>
      </w:pPr>
      <w:r w:rsidRPr="00A264F5">
        <w:rPr>
          <w:rFonts w:ascii="Arial" w:hAnsi="Arial" w:cs="Arial"/>
          <w:sz w:val="24"/>
          <w:szCs w:val="24"/>
        </w:rPr>
        <w:lastRenderedPageBreak/>
        <w:t>Po pierwsze w toku postępowania administracyjnego organ bada materialnoprawne przesłanki ustanowienia tego prawa (art. 7 ust. 1 i ust. 2) i w przypadku spełnienia tych przesłanek wydaje decyzję administracyjną o ustanowieniu tego prawa na rzecz oznaczonych w decyzji osób.</w:t>
      </w:r>
    </w:p>
    <w:p w14:paraId="3042E2E9" w14:textId="77777777" w:rsidR="00D138C3" w:rsidRPr="00A264F5" w:rsidRDefault="00D138C3" w:rsidP="00A264F5">
      <w:pPr>
        <w:autoSpaceDE w:val="0"/>
        <w:spacing w:after="480" w:line="360" w:lineRule="auto"/>
        <w:rPr>
          <w:rFonts w:ascii="Arial" w:hAnsi="Arial" w:cs="Arial"/>
          <w:sz w:val="24"/>
          <w:szCs w:val="24"/>
        </w:rPr>
      </w:pPr>
      <w:r w:rsidRPr="00A264F5">
        <w:rPr>
          <w:rFonts w:ascii="Arial" w:hAnsi="Arial" w:cs="Arial"/>
          <w:sz w:val="24"/>
          <w:szCs w:val="24"/>
        </w:rPr>
        <w:t>Następny etap prowadzony jest na gruncie cywilnoprawnym i kończy się zawarciem stosownej umowy w formie aktu notarialnego, pomiędzy gminą i osobą uprawnioną z decyzji.</w:t>
      </w:r>
    </w:p>
    <w:p w14:paraId="09F3CA48" w14:textId="77777777" w:rsidR="00646F71" w:rsidRPr="00A264F5" w:rsidRDefault="00D138C3" w:rsidP="00A264F5">
      <w:pPr>
        <w:autoSpaceDE w:val="0"/>
        <w:spacing w:after="480" w:line="360" w:lineRule="auto"/>
        <w:rPr>
          <w:rFonts w:ascii="Arial" w:hAnsi="Arial" w:cs="Arial"/>
          <w:sz w:val="24"/>
          <w:szCs w:val="24"/>
        </w:rPr>
      </w:pPr>
      <w:r w:rsidRPr="00A264F5">
        <w:rPr>
          <w:rFonts w:ascii="Arial" w:hAnsi="Arial" w:cs="Arial"/>
          <w:sz w:val="24"/>
          <w:szCs w:val="24"/>
        </w:rPr>
        <w:t xml:space="preserve">Przepisy dekretu nie zawierają regulacji stanowiących podstawę do kształtowania </w:t>
      </w:r>
      <w:r w:rsidRPr="00A264F5">
        <w:rPr>
          <w:rFonts w:ascii="Arial" w:hAnsi="Arial" w:cs="Arial"/>
          <w:sz w:val="24"/>
          <w:szCs w:val="24"/>
        </w:rPr>
        <w:br/>
        <w:t xml:space="preserve">w decyzji administracyjnej obowiązków przyszłego użytkownika wieczystego związanych, ustanawianiem służebności, przenoszeniem własności budynków wzniesionych na gruncie dekretowym po dniu wejścia w życie tego dekretu, w ramach postępowania administracyjnego. </w:t>
      </w:r>
    </w:p>
    <w:p w14:paraId="1107C217" w14:textId="02A83487" w:rsidR="00D138C3" w:rsidRPr="00A264F5" w:rsidRDefault="00D138C3" w:rsidP="00A264F5">
      <w:pPr>
        <w:autoSpaceDE w:val="0"/>
        <w:spacing w:after="480" w:line="360" w:lineRule="auto"/>
        <w:rPr>
          <w:rFonts w:ascii="Arial" w:hAnsi="Arial" w:cs="Arial"/>
          <w:sz w:val="24"/>
          <w:szCs w:val="24"/>
        </w:rPr>
      </w:pPr>
      <w:r w:rsidRPr="00A264F5">
        <w:rPr>
          <w:rFonts w:ascii="Arial" w:hAnsi="Arial" w:cs="Arial"/>
          <w:sz w:val="24"/>
          <w:szCs w:val="24"/>
        </w:rPr>
        <w:t xml:space="preserve">Nie stanowią również podstawy do określania też innych warunków </w:t>
      </w:r>
      <w:r w:rsidRPr="00A264F5">
        <w:rPr>
          <w:rFonts w:ascii="Arial" w:hAnsi="Arial" w:cs="Arial"/>
          <w:sz w:val="24"/>
          <w:szCs w:val="24"/>
        </w:rPr>
        <w:br/>
        <w:t xml:space="preserve">w zakresie przyszłej umowy ustanowienia użytkowania wieczystego, choćby dotyczących warunków jej rozwiązania. </w:t>
      </w:r>
    </w:p>
    <w:p w14:paraId="71AD9DBB" w14:textId="77777777" w:rsidR="00D138C3" w:rsidRPr="00A264F5" w:rsidRDefault="00D138C3" w:rsidP="00A264F5">
      <w:pPr>
        <w:autoSpaceDE w:val="0"/>
        <w:spacing w:after="480" w:line="360" w:lineRule="auto"/>
        <w:rPr>
          <w:rFonts w:ascii="Arial" w:hAnsi="Arial" w:cs="Arial"/>
          <w:sz w:val="24"/>
          <w:szCs w:val="24"/>
        </w:rPr>
      </w:pPr>
      <w:r w:rsidRPr="00A264F5">
        <w:rPr>
          <w:rFonts w:ascii="Arial" w:hAnsi="Arial" w:cs="Arial"/>
          <w:sz w:val="24"/>
          <w:szCs w:val="24"/>
        </w:rPr>
        <w:t>Art. 7 ust. 3 dekretu stanowi, że w razie uwzględnienia wniosku gmina określi warunki pod którymi umowa może zostać zawarta, jednakże określenie tych warunków - uregulowanych w przepisach kodeksu cywilnego - odnosić należy do etapu postępowania cywilnego, które będzie prowadzone po wydaniu decyzji. Takie zapatrywanie zostało również wyrażone w wyroku Wojewódzkiego Sądu Administracyjnego w Warszawie z dnia 3 marca 2020 r. sygn.. akt I SA/</w:t>
      </w:r>
      <w:proofErr w:type="spellStart"/>
      <w:r w:rsidRPr="00A264F5">
        <w:rPr>
          <w:rFonts w:ascii="Arial" w:hAnsi="Arial" w:cs="Arial"/>
          <w:sz w:val="24"/>
          <w:szCs w:val="24"/>
        </w:rPr>
        <w:t>Wa</w:t>
      </w:r>
      <w:proofErr w:type="spellEnd"/>
      <w:r w:rsidRPr="00A264F5">
        <w:rPr>
          <w:rFonts w:ascii="Arial" w:hAnsi="Arial" w:cs="Arial"/>
          <w:sz w:val="24"/>
          <w:szCs w:val="24"/>
        </w:rPr>
        <w:t xml:space="preserve"> 1821/18).</w:t>
      </w:r>
    </w:p>
    <w:p w14:paraId="2C8903AC" w14:textId="68A3D837" w:rsidR="00D138C3" w:rsidRPr="00A264F5" w:rsidRDefault="00D138C3" w:rsidP="00A264F5">
      <w:pPr>
        <w:autoSpaceDE w:val="0"/>
        <w:spacing w:after="480" w:line="360" w:lineRule="auto"/>
        <w:rPr>
          <w:rFonts w:ascii="Arial" w:hAnsi="Arial" w:cs="Arial"/>
          <w:sz w:val="24"/>
          <w:szCs w:val="24"/>
        </w:rPr>
      </w:pPr>
      <w:r w:rsidRPr="00A264F5">
        <w:rPr>
          <w:rFonts w:ascii="Arial" w:hAnsi="Arial" w:cs="Arial"/>
          <w:sz w:val="24"/>
          <w:szCs w:val="24"/>
        </w:rPr>
        <w:t xml:space="preserve">W ramach tego drugiego etapu gmina rozstrzyga o warunkach zawarcia umowy, </w:t>
      </w:r>
      <w:r w:rsidRPr="00A264F5">
        <w:rPr>
          <w:rFonts w:ascii="Arial" w:hAnsi="Arial" w:cs="Arial"/>
          <w:sz w:val="24"/>
          <w:szCs w:val="24"/>
        </w:rPr>
        <w:br/>
        <w:t xml:space="preserve">a więc również o prawach i obowiązkach stron umowy (pkt. 13 decyzji) jak </w:t>
      </w:r>
      <w:r w:rsidRPr="00A264F5">
        <w:rPr>
          <w:rFonts w:ascii="Arial" w:hAnsi="Arial" w:cs="Arial"/>
          <w:sz w:val="24"/>
          <w:szCs w:val="24"/>
        </w:rPr>
        <w:br/>
        <w:t xml:space="preserve">i o warunkach odpowiedzialności strony przyszłej umowy w przypadku nieprawidłowego jej wykonania skutkującego przy tym jej rozwiązaniem (pkt. 11 decyzji).  </w:t>
      </w:r>
    </w:p>
    <w:p w14:paraId="1F5EB753" w14:textId="5775FD04" w:rsidR="00D138C3" w:rsidRPr="00A264F5" w:rsidRDefault="00D138C3" w:rsidP="00A264F5">
      <w:pPr>
        <w:autoSpaceDE w:val="0"/>
        <w:spacing w:after="480" w:line="360" w:lineRule="auto"/>
        <w:rPr>
          <w:rFonts w:ascii="Arial" w:hAnsi="Arial" w:cs="Arial"/>
          <w:sz w:val="24"/>
          <w:szCs w:val="24"/>
        </w:rPr>
      </w:pPr>
      <w:r w:rsidRPr="00A264F5">
        <w:rPr>
          <w:rFonts w:ascii="Arial" w:hAnsi="Arial" w:cs="Arial"/>
          <w:sz w:val="24"/>
          <w:szCs w:val="24"/>
        </w:rPr>
        <w:lastRenderedPageBreak/>
        <w:t xml:space="preserve">Dopiero wówczas możliwe jest wiążące ustalenie praw i obowiązków stron umowy, m.in. poprzez odpowiednie odesłania do przepisów kodeksu cywilnego jak i sankcji skutkującej rozwiązaniem umowy przed jej upływem w przypadku korzystania z gruntu w sposób sprzeczny z ustalonym w umowie. </w:t>
      </w:r>
    </w:p>
    <w:p w14:paraId="0FABBCD4" w14:textId="77777777" w:rsidR="00D138C3" w:rsidRPr="00A264F5" w:rsidRDefault="00D138C3" w:rsidP="00A264F5">
      <w:pPr>
        <w:autoSpaceDE w:val="0"/>
        <w:spacing w:after="480" w:line="360" w:lineRule="auto"/>
        <w:rPr>
          <w:rFonts w:ascii="Arial" w:hAnsi="Arial" w:cs="Arial"/>
          <w:sz w:val="24"/>
          <w:szCs w:val="24"/>
        </w:rPr>
      </w:pPr>
      <w:r w:rsidRPr="00A264F5">
        <w:rPr>
          <w:rFonts w:ascii="Arial" w:hAnsi="Arial" w:cs="Arial"/>
          <w:sz w:val="24"/>
          <w:szCs w:val="24"/>
        </w:rPr>
        <w:t>Skoro normy prawa materialnego nie przewidziały w tym zakresie kompetencji orzeczniczych organów administracji publicznej to sprawa ta w myśl art. 2 § 3 k.p.c. należy do drogi postępowania cywilnoprawnego.</w:t>
      </w:r>
    </w:p>
    <w:p w14:paraId="4A77C40B" w14:textId="77777777" w:rsidR="00D138C3" w:rsidRPr="00A264F5" w:rsidRDefault="00D138C3" w:rsidP="00A264F5">
      <w:pPr>
        <w:autoSpaceDE w:val="0"/>
        <w:spacing w:after="480" w:line="360" w:lineRule="auto"/>
        <w:rPr>
          <w:rFonts w:ascii="Arial" w:hAnsi="Arial" w:cs="Arial"/>
          <w:sz w:val="24"/>
          <w:szCs w:val="24"/>
        </w:rPr>
      </w:pPr>
      <w:r w:rsidRPr="00A264F5">
        <w:rPr>
          <w:rFonts w:ascii="Arial" w:hAnsi="Arial" w:cs="Arial"/>
          <w:sz w:val="24"/>
          <w:szCs w:val="24"/>
        </w:rPr>
        <w:t>Istotne jest to, że decyzja jest elementem, którego treścią organy administracji publicznej a także strony będą związane w przypadku uzyskania przez tę decyzję waloru ostateczności. Będzie ona więc również wiążąca przy formułowaniu umowy o ustanowieniu prawa użytkowania wieczystego, której zawarcie ma nastąpić w jej wykonaniu.</w:t>
      </w:r>
    </w:p>
    <w:p w14:paraId="6FA8A838" w14:textId="77777777" w:rsidR="00D138C3" w:rsidRPr="00A264F5" w:rsidRDefault="00D138C3" w:rsidP="00A264F5">
      <w:pPr>
        <w:spacing w:after="480" w:line="360" w:lineRule="auto"/>
        <w:rPr>
          <w:rFonts w:ascii="Arial" w:hAnsi="Arial" w:cs="Arial"/>
          <w:sz w:val="24"/>
          <w:szCs w:val="24"/>
        </w:rPr>
      </w:pPr>
      <w:r w:rsidRPr="00A264F5">
        <w:rPr>
          <w:rFonts w:ascii="Arial" w:hAnsi="Arial" w:cs="Arial"/>
          <w:sz w:val="24"/>
          <w:szCs w:val="24"/>
        </w:rPr>
        <w:t xml:space="preserve">Podobne stanowisko zajął Naczelny Sąd Administracyjny, który w postanowieniu </w:t>
      </w:r>
      <w:r w:rsidRPr="00A264F5">
        <w:rPr>
          <w:rFonts w:ascii="Arial" w:hAnsi="Arial" w:cs="Arial"/>
          <w:sz w:val="24"/>
          <w:szCs w:val="24"/>
        </w:rPr>
        <w:br/>
        <w:t xml:space="preserve">z dnia lutego 1997 r. (I SA 264/97, ONSA 1997, nr 4, poz. 182) stwierdził, że ani czynności udziału w zawarciu aktu notarialnego ustanowienia prawa użytkowania wieczystego nieruchomości, ani czynności negocjacyjne poprzedzające zawarcie takiej umowy nie są czynnościami z zakresu administracji publicznej w rozumieniu art. 16 ust. 1 pkt 4 ustawy </w:t>
      </w:r>
      <w:r w:rsidRPr="00A264F5">
        <w:rPr>
          <w:rFonts w:ascii="Arial" w:hAnsi="Arial" w:cs="Arial"/>
          <w:sz w:val="24"/>
          <w:szCs w:val="24"/>
        </w:rPr>
        <w:br/>
        <w:t>z dnia 11 maja 1995 r. o Naczelnym Sądzie Administracyjnym (Dz. U. Nr 74, poz. 368).</w:t>
      </w:r>
    </w:p>
    <w:p w14:paraId="344A5E76" w14:textId="77777777" w:rsidR="00D138C3" w:rsidRPr="00A264F5" w:rsidRDefault="00D138C3" w:rsidP="00A264F5">
      <w:pPr>
        <w:autoSpaceDE w:val="0"/>
        <w:spacing w:after="480" w:line="360" w:lineRule="auto"/>
        <w:rPr>
          <w:rFonts w:ascii="Arial" w:hAnsi="Arial" w:cs="Arial"/>
          <w:sz w:val="24"/>
          <w:szCs w:val="24"/>
        </w:rPr>
      </w:pPr>
      <w:r w:rsidRPr="00A264F5">
        <w:rPr>
          <w:rFonts w:ascii="Arial" w:hAnsi="Arial" w:cs="Arial"/>
          <w:sz w:val="24"/>
          <w:szCs w:val="24"/>
        </w:rPr>
        <w:t>Oznacza to, że Prezydent m.st. Warszawy nie mając kompetencji wynikających z art. 6 k.p.a. ani podstaw w przepisach prawa materialnego ukształtował w sposób władczy elementy przyszłego stosunku cywilnoprawnego.</w:t>
      </w:r>
    </w:p>
    <w:p w14:paraId="13283F3A" w14:textId="70AA9F51" w:rsidR="00D138C3" w:rsidRPr="00A264F5" w:rsidRDefault="00D138C3" w:rsidP="00A264F5">
      <w:pPr>
        <w:autoSpaceDE w:val="0"/>
        <w:spacing w:after="480" w:line="360" w:lineRule="auto"/>
        <w:rPr>
          <w:rFonts w:ascii="Arial" w:hAnsi="Arial" w:cs="Arial"/>
          <w:sz w:val="24"/>
          <w:szCs w:val="24"/>
        </w:rPr>
      </w:pPr>
      <w:r w:rsidRPr="00A264F5">
        <w:rPr>
          <w:rFonts w:ascii="Arial" w:hAnsi="Arial" w:cs="Arial"/>
          <w:sz w:val="24"/>
          <w:szCs w:val="24"/>
        </w:rPr>
        <w:t xml:space="preserve">Z tego względu decyzja Prezydenta m.st. Warszawy obarczona jest kwalifikowaną wadą prawną z art. 156 § 1 pkt 2 k.p.a. (wydana została bez podstawy prawnej) skutkującą jej nieważnością. Prezydent w </w:t>
      </w:r>
      <w:bookmarkStart w:id="4" w:name="_Hlk40786692"/>
      <w:r w:rsidRPr="00A264F5">
        <w:rPr>
          <w:rFonts w:ascii="Arial" w:hAnsi="Arial" w:cs="Arial"/>
          <w:sz w:val="24"/>
          <w:szCs w:val="24"/>
        </w:rPr>
        <w:t xml:space="preserve">decyzji administracyjnej </w:t>
      </w:r>
      <w:bookmarkStart w:id="5" w:name="_Hlk39659714"/>
      <w:r w:rsidRPr="00A264F5">
        <w:rPr>
          <w:rFonts w:ascii="Arial" w:hAnsi="Arial" w:cs="Arial"/>
          <w:sz w:val="24"/>
          <w:szCs w:val="24"/>
        </w:rPr>
        <w:t>ukształtował prawa i obowiązki przyszłego użytkownika wieczystego</w:t>
      </w:r>
      <w:bookmarkEnd w:id="5"/>
      <w:r w:rsidRPr="00A264F5">
        <w:rPr>
          <w:rFonts w:ascii="Arial" w:hAnsi="Arial" w:cs="Arial"/>
          <w:sz w:val="24"/>
          <w:szCs w:val="24"/>
        </w:rPr>
        <w:t xml:space="preserve"> oraz wprowadził sankcję umożliwiającą jej przedwczesne rozwiązanie, podczas gdy właściwą drogą do ich </w:t>
      </w:r>
      <w:r w:rsidRPr="00A264F5">
        <w:rPr>
          <w:rFonts w:ascii="Arial" w:hAnsi="Arial" w:cs="Arial"/>
          <w:sz w:val="24"/>
          <w:szCs w:val="24"/>
        </w:rPr>
        <w:lastRenderedPageBreak/>
        <w:t>ukształtowania jest stosunek cywilnoprawny</w:t>
      </w:r>
      <w:bookmarkEnd w:id="4"/>
      <w:r w:rsidRPr="00A264F5">
        <w:rPr>
          <w:rFonts w:ascii="Arial" w:hAnsi="Arial" w:cs="Arial"/>
          <w:sz w:val="24"/>
          <w:szCs w:val="24"/>
        </w:rPr>
        <w:t xml:space="preserve">. W ocenie Komisji w tym zakresie doszło również do rażącego naruszenia </w:t>
      </w:r>
      <w:hyperlink r:id="rId9" w:history="1">
        <w:r w:rsidRPr="00A264F5">
          <w:rPr>
            <w:rFonts w:ascii="Arial" w:hAnsi="Arial" w:cs="Arial"/>
            <w:sz w:val="24"/>
            <w:szCs w:val="24"/>
          </w:rPr>
          <w:t>6</w:t>
        </w:r>
      </w:hyperlink>
      <w:r w:rsidRPr="00A264F5">
        <w:rPr>
          <w:rFonts w:ascii="Arial" w:hAnsi="Arial" w:cs="Arial"/>
          <w:sz w:val="24"/>
          <w:szCs w:val="24"/>
        </w:rPr>
        <w:t xml:space="preserve"> k.p.a., który stanowi, że organy administracji publicznej działają na podstawie przepisów prawa. </w:t>
      </w:r>
    </w:p>
    <w:p w14:paraId="3D50AD6A" w14:textId="647854A6" w:rsidR="00D138C3" w:rsidRPr="00A264F5" w:rsidRDefault="00D81634" w:rsidP="00A264F5">
      <w:pPr>
        <w:pStyle w:val="Standard"/>
        <w:spacing w:after="480" w:line="360" w:lineRule="auto"/>
        <w:rPr>
          <w:rFonts w:ascii="Arial" w:hAnsi="Arial" w:cs="Arial"/>
          <w:sz w:val="24"/>
          <w:szCs w:val="24"/>
        </w:rPr>
      </w:pPr>
      <w:r w:rsidRPr="00A264F5">
        <w:rPr>
          <w:rFonts w:ascii="Arial" w:hAnsi="Arial" w:cs="Arial"/>
          <w:sz w:val="24"/>
          <w:szCs w:val="24"/>
        </w:rPr>
        <w:t>Niezależnie od powyższego, poniekąd na marginesie rozważań Komisja wskazuje, że okoliczności opisane w sprzeciwie Prokuratura mogą również implikować uzasadnione wątpliwości co do kwestii prawidłowości wydanej w niniejszej sprawie decyzji. Podkreślenia wymaga,  że jak wynika z konkluzji opinii biegłego z 10.08.201 r. BBP/R/1/2017 podpis „P G v H” złożony na dane P B G v H, widniejący w obrębie oryginału czwartej strony aktu notarialnego Repertorium nr 5076 sporządzonego w dniu 18 grudnia 1948 r. posiada obniżoną wartość identyfikacyjną</w:t>
      </w:r>
      <w:r w:rsidR="00F55FE9" w:rsidRPr="00A264F5">
        <w:rPr>
          <w:rFonts w:ascii="Arial" w:hAnsi="Arial" w:cs="Arial"/>
          <w:sz w:val="24"/>
          <w:szCs w:val="24"/>
        </w:rPr>
        <w:t xml:space="preserve">, co utrudnia jednoznaczne wskazanie jego wystawcy. Wykazuje różnice graficzne w konfrontacji z materiałem porównawczym P B, co pozwala na stwierdzenie, że prawdopodobnie nie jest jej autentycznym podpisem. Nie jest możliwe kategoryczne opiniowanie z uwagi na obniżoną wartość badawczą zarówno dowodowego pisma, jak i materiału porównawczego. </w:t>
      </w:r>
      <w:r w:rsidR="00A41D79" w:rsidRPr="00A264F5">
        <w:rPr>
          <w:rFonts w:ascii="Arial" w:hAnsi="Arial" w:cs="Arial"/>
          <w:sz w:val="24"/>
          <w:szCs w:val="24"/>
        </w:rPr>
        <w:t xml:space="preserve">Brak możliwości kategorycznego stwierdzenia czy spadkobierczyni dawnych właścicieli dokonała sprzedaży ww. nieruchomości wraz z roszczeniami dekretowymi, niewątpliwie </w:t>
      </w:r>
      <w:r w:rsidR="00056E3D" w:rsidRPr="00A264F5">
        <w:rPr>
          <w:rFonts w:ascii="Arial" w:hAnsi="Arial" w:cs="Arial"/>
          <w:sz w:val="24"/>
          <w:szCs w:val="24"/>
        </w:rPr>
        <w:t xml:space="preserve">ma </w:t>
      </w:r>
      <w:r w:rsidR="00A41D79" w:rsidRPr="00A264F5">
        <w:rPr>
          <w:rFonts w:ascii="Arial" w:hAnsi="Arial" w:cs="Arial"/>
          <w:sz w:val="24"/>
          <w:szCs w:val="24"/>
        </w:rPr>
        <w:t>wpły</w:t>
      </w:r>
      <w:r w:rsidR="00091AFB" w:rsidRPr="00A264F5">
        <w:rPr>
          <w:rFonts w:ascii="Arial" w:hAnsi="Arial" w:cs="Arial"/>
          <w:sz w:val="24"/>
          <w:szCs w:val="24"/>
        </w:rPr>
        <w:t>w</w:t>
      </w:r>
      <w:r w:rsidR="00A41D79" w:rsidRPr="00A264F5">
        <w:rPr>
          <w:rFonts w:ascii="Arial" w:hAnsi="Arial" w:cs="Arial"/>
          <w:sz w:val="24"/>
          <w:szCs w:val="24"/>
        </w:rPr>
        <w:t xml:space="preserve"> na możliwość </w:t>
      </w:r>
      <w:r w:rsidR="004C5510" w:rsidRPr="00A264F5">
        <w:rPr>
          <w:rFonts w:ascii="Arial" w:hAnsi="Arial" w:cs="Arial"/>
          <w:sz w:val="24"/>
          <w:szCs w:val="24"/>
        </w:rPr>
        <w:t xml:space="preserve">przypisania nabywcom </w:t>
      </w:r>
      <w:r w:rsidR="00056E3D" w:rsidRPr="00A264F5">
        <w:rPr>
          <w:rFonts w:ascii="Arial" w:hAnsi="Arial" w:cs="Arial"/>
          <w:sz w:val="24"/>
          <w:szCs w:val="24"/>
        </w:rPr>
        <w:t xml:space="preserve">roszczeń przymiotu stron na podstawi art. 28 k.p.a. w postepowaniu dekretowym. </w:t>
      </w:r>
      <w:r w:rsidR="00D138C3" w:rsidRPr="00A264F5">
        <w:rPr>
          <w:rFonts w:ascii="Arial" w:hAnsi="Arial" w:cs="Arial"/>
          <w:sz w:val="24"/>
          <w:szCs w:val="24"/>
        </w:rPr>
        <w:t xml:space="preserve"> </w:t>
      </w:r>
      <w:bookmarkEnd w:id="3"/>
    </w:p>
    <w:p w14:paraId="4DE10E86" w14:textId="616A0681" w:rsidR="00A62E88" w:rsidRPr="00A264F5" w:rsidRDefault="00A62E88"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3.4. Brak nieodwracalnych skutków prawne w decyzji reprywatyzacyjnej</w:t>
      </w:r>
    </w:p>
    <w:p w14:paraId="4DF70EA2" w14:textId="77777777" w:rsidR="00A62E88" w:rsidRPr="00A264F5" w:rsidRDefault="00A62E88" w:rsidP="00A264F5">
      <w:pPr>
        <w:suppressAutoHyphens/>
        <w:spacing w:after="480" w:line="360" w:lineRule="auto"/>
        <w:contextualSpacing/>
        <w:rPr>
          <w:rFonts w:ascii="Arial" w:eastAsia="Times New Roman" w:hAnsi="Arial" w:cs="Arial"/>
          <w:sz w:val="24"/>
          <w:szCs w:val="24"/>
          <w:lang w:eastAsia="zh-CN"/>
        </w:rPr>
      </w:pPr>
      <w:r w:rsidRPr="00A264F5">
        <w:rPr>
          <w:rFonts w:ascii="Arial" w:eastAsia="Times New Roman" w:hAnsi="Arial" w:cs="Arial"/>
          <w:sz w:val="24"/>
          <w:szCs w:val="24"/>
          <w:lang w:eastAsia="zh-CN"/>
        </w:rPr>
        <w:t>Kontrolowana decyzja reprywatyzacyjna nie wywołała nieodwracalnych skutków prawnych w rozumieniu art. 2 pkt 4 ustawy z 9 marca 2017 r.</w:t>
      </w:r>
    </w:p>
    <w:p w14:paraId="19F94288" w14:textId="77777777" w:rsidR="00A62E88" w:rsidRPr="00A264F5" w:rsidRDefault="00A62E88" w:rsidP="00A264F5">
      <w:pPr>
        <w:suppressAutoHyphens/>
        <w:spacing w:after="480" w:line="360" w:lineRule="auto"/>
        <w:contextualSpacing/>
        <w:rPr>
          <w:rFonts w:ascii="Arial" w:eastAsia="Times New Roman" w:hAnsi="Arial" w:cs="Arial"/>
          <w:sz w:val="24"/>
          <w:szCs w:val="24"/>
          <w:lang w:eastAsia="zh-CN"/>
        </w:rPr>
      </w:pPr>
      <w:r w:rsidRPr="00A264F5">
        <w:rPr>
          <w:rFonts w:ascii="Arial" w:eastAsia="Times New Roman" w:hAnsi="Arial" w:cs="Arial"/>
          <w:sz w:val="24"/>
          <w:szCs w:val="24"/>
          <w:lang w:eastAsia="zh-CN"/>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A264F5">
        <w:rPr>
          <w:rFonts w:ascii="Arial" w:eastAsia="Times New Roman" w:hAnsi="Arial" w:cs="Arial"/>
          <w:sz w:val="24"/>
          <w:szCs w:val="24"/>
          <w:lang w:eastAsia="zh-CN"/>
        </w:rPr>
        <w:t>u.g.n</w:t>
      </w:r>
      <w:proofErr w:type="spellEnd"/>
      <w:r w:rsidRPr="00A264F5">
        <w:rPr>
          <w:rFonts w:ascii="Arial" w:eastAsia="Times New Roman" w:hAnsi="Arial" w:cs="Arial"/>
          <w:sz w:val="24"/>
          <w:szCs w:val="24"/>
          <w:lang w:eastAsia="zh-CN"/>
        </w:rPr>
        <w:t>.</w:t>
      </w:r>
    </w:p>
    <w:p w14:paraId="0A7A218B" w14:textId="77777777" w:rsidR="00A62E88" w:rsidRPr="00A264F5" w:rsidRDefault="00A62E88" w:rsidP="00A264F5">
      <w:pPr>
        <w:suppressAutoHyphens/>
        <w:spacing w:after="480" w:line="360" w:lineRule="auto"/>
        <w:contextualSpacing/>
        <w:rPr>
          <w:rFonts w:ascii="Arial" w:eastAsia="Times New Roman" w:hAnsi="Arial" w:cs="Arial"/>
          <w:sz w:val="24"/>
          <w:szCs w:val="24"/>
          <w:lang w:eastAsia="zh-CN"/>
        </w:rPr>
      </w:pPr>
      <w:r w:rsidRPr="00A264F5">
        <w:rPr>
          <w:rFonts w:ascii="Arial" w:eastAsia="Times New Roman" w:hAnsi="Arial" w:cs="Arial"/>
          <w:sz w:val="24"/>
          <w:szCs w:val="24"/>
          <w:lang w:eastAsia="zh-CN"/>
        </w:rPr>
        <w:t xml:space="preserve">Na płaszczyźnie prawa administracyjnego pojęcie „nieodwracalności skutku prawnego” odnosi się do takich następstw decyzji administracyjnej (reprywatyzacyjnej), w których brak jest możliwości odmiennego ukształtowania </w:t>
      </w:r>
      <w:r w:rsidRPr="00A264F5">
        <w:rPr>
          <w:rFonts w:ascii="Arial" w:eastAsia="Times New Roman" w:hAnsi="Arial" w:cs="Arial"/>
          <w:sz w:val="24"/>
          <w:szCs w:val="24"/>
          <w:lang w:eastAsia="zh-CN"/>
        </w:rPr>
        <w:lastRenderedPageBreak/>
        <w:t xml:space="preserve">sytuacji prawnej jednostki od tej, będącej następstwem decyzji administracyjnej, co wyklucza powrót do stanu poprzedniego (B. Adamiak, Glosa do uchwały Sądu Najwyższego z dnia 28 maja 1992 r., III AZP 4/92, OSP 1993, nr 5, poz. 104, P. Przybysz, Kodeks postępowania administracyjnego, Warszawa 2017). </w:t>
      </w:r>
    </w:p>
    <w:p w14:paraId="0A658593" w14:textId="77777777" w:rsidR="00A62E88" w:rsidRPr="00A264F5" w:rsidRDefault="00A62E88" w:rsidP="00A264F5">
      <w:pPr>
        <w:suppressAutoHyphens/>
        <w:spacing w:after="480" w:line="360" w:lineRule="auto"/>
        <w:contextualSpacing/>
        <w:rPr>
          <w:rFonts w:ascii="Arial" w:eastAsia="Times New Roman" w:hAnsi="Arial" w:cs="Arial"/>
          <w:sz w:val="24"/>
          <w:szCs w:val="24"/>
          <w:lang w:eastAsia="zh-CN"/>
        </w:rPr>
      </w:pPr>
      <w:r w:rsidRPr="00A264F5">
        <w:rPr>
          <w:rFonts w:ascii="Arial" w:eastAsia="Times New Roman" w:hAnsi="Arial" w:cs="Arial"/>
          <w:sz w:val="24"/>
          <w:szCs w:val="24"/>
          <w:lang w:eastAsia="zh-CN"/>
        </w:rPr>
        <w:t>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73C21517" w14:textId="77777777" w:rsidR="00A62E88" w:rsidRPr="00A264F5" w:rsidRDefault="00A62E88" w:rsidP="00A264F5">
      <w:pPr>
        <w:suppressAutoHyphens/>
        <w:spacing w:after="480" w:line="360" w:lineRule="auto"/>
        <w:contextualSpacing/>
        <w:rPr>
          <w:rFonts w:ascii="Arial" w:eastAsia="Times New Roman" w:hAnsi="Arial" w:cs="Arial"/>
          <w:sz w:val="24"/>
          <w:szCs w:val="24"/>
          <w:lang w:eastAsia="zh-CN"/>
        </w:rPr>
      </w:pPr>
      <w:r w:rsidRPr="00A264F5">
        <w:rPr>
          <w:rFonts w:ascii="Arial" w:eastAsiaTheme="minorHAnsi" w:hAnsi="Arial" w:cs="Arial"/>
          <w:sz w:val="24"/>
          <w:szCs w:val="24"/>
        </w:rPr>
        <w:t>Po dokonaniu analizy stanu faktycznego i prawnego, Komisja stwierdziła, że po wydaniu decyzji reprywatyzacyjnej Prezydenta m.st. Warszawy nr 196 /GK/DW/2016 z dnia 7  czerwca 2016 r. nie miały miejsca zdarzenia prawne, które doprowadziły do nieodwracalnych skutków prawnych w rozumieniu art. 2 pkt 4 ustawy (nie ustanowiono użytkowania wieczystego na rzecz beneficjentów decyzji reprywatyzacyjnej).</w:t>
      </w:r>
    </w:p>
    <w:p w14:paraId="56B84C89" w14:textId="7754481B" w:rsidR="00A62E88" w:rsidRPr="00A264F5" w:rsidRDefault="00A62E88"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Decyzja o ustanowieniu prawa użytkowania wieczystego do części gruntu nieruchomości, nie została wykonana, a w dziale II KW nr– prowadzonych dla ww. nieruchomości – jako właściciel wpisane jest m.st. Warszawa. Wobec powyższego w przedmiotowej sprawie zaistniały podstawy do stwierdzenia nieważności kontrolowanej decyzji Prezydenta m.st. Warszawy. </w:t>
      </w:r>
    </w:p>
    <w:p w14:paraId="546B84EB" w14:textId="2ADFDB4C" w:rsidR="00EA3B5E" w:rsidRPr="00A264F5" w:rsidRDefault="00EA3B5E" w:rsidP="00A264F5">
      <w:pPr>
        <w:pStyle w:val="Akapitzlist"/>
        <w:numPr>
          <w:ilvl w:val="0"/>
          <w:numId w:val="6"/>
        </w:num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Strony w postępowaniu przed Komisją</w:t>
      </w:r>
    </w:p>
    <w:p w14:paraId="05C8FCCF" w14:textId="775F31E9" w:rsidR="00FF3DC8" w:rsidRPr="00A264F5" w:rsidRDefault="00EA3B5E"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Zgodnie z 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 Stronami postępowania </w:t>
      </w:r>
      <w:r w:rsidR="008B2408" w:rsidRPr="00A264F5">
        <w:rPr>
          <w:rFonts w:ascii="Arial" w:eastAsiaTheme="minorHAnsi" w:hAnsi="Arial" w:cs="Arial"/>
          <w:sz w:val="24"/>
          <w:szCs w:val="24"/>
        </w:rPr>
        <w:t xml:space="preserve">rozpoznawczego </w:t>
      </w:r>
      <w:r w:rsidR="008B2408" w:rsidRPr="00A264F5">
        <w:rPr>
          <w:rFonts w:ascii="Arial" w:eastAsiaTheme="minorHAnsi" w:hAnsi="Arial" w:cs="Arial"/>
          <w:sz w:val="24"/>
          <w:szCs w:val="24"/>
        </w:rPr>
        <w:lastRenderedPageBreak/>
        <w:t>prowadzonego przez Komisję</w:t>
      </w:r>
      <w:r w:rsidRPr="00A264F5">
        <w:rPr>
          <w:rFonts w:ascii="Arial" w:eastAsiaTheme="minorHAnsi" w:hAnsi="Arial" w:cs="Arial"/>
          <w:sz w:val="24"/>
          <w:szCs w:val="24"/>
        </w:rPr>
        <w:t xml:space="preserve"> są </w:t>
      </w:r>
      <w:r w:rsidR="008B2408" w:rsidRPr="00A264F5">
        <w:rPr>
          <w:rFonts w:ascii="Arial" w:eastAsiaTheme="minorHAnsi" w:hAnsi="Arial" w:cs="Arial"/>
          <w:sz w:val="24"/>
          <w:szCs w:val="24"/>
        </w:rPr>
        <w:t xml:space="preserve">oczywiście również </w:t>
      </w:r>
      <w:r w:rsidR="00DC53A3" w:rsidRPr="00A264F5">
        <w:rPr>
          <w:rFonts w:ascii="Arial" w:eastAsiaTheme="minorHAnsi" w:hAnsi="Arial" w:cs="Arial"/>
          <w:sz w:val="24"/>
          <w:szCs w:val="24"/>
        </w:rPr>
        <w:t xml:space="preserve">beneficjenci decyzji </w:t>
      </w:r>
      <w:r w:rsidR="008B2408" w:rsidRPr="00A264F5">
        <w:rPr>
          <w:rFonts w:ascii="Arial" w:eastAsiaTheme="minorHAnsi" w:hAnsi="Arial" w:cs="Arial"/>
          <w:sz w:val="24"/>
          <w:szCs w:val="24"/>
        </w:rPr>
        <w:t>reprywatyzacyjnej</w:t>
      </w:r>
      <w:r w:rsidR="008B2408" w:rsidRPr="00A264F5">
        <w:rPr>
          <w:rFonts w:ascii="Arial" w:hAnsi="Arial" w:cs="Arial"/>
          <w:sz w:val="24"/>
          <w:szCs w:val="24"/>
        </w:rPr>
        <w:t xml:space="preserve">, </w:t>
      </w:r>
      <w:r w:rsidR="00CD3E9B" w:rsidRPr="00A264F5">
        <w:rPr>
          <w:rFonts w:ascii="Arial" w:hAnsi="Arial" w:cs="Arial"/>
          <w:sz w:val="24"/>
          <w:szCs w:val="24"/>
        </w:rPr>
        <w:t>jako strony decyzji wydanej przez Prezydenta m.st. Warszawy</w:t>
      </w:r>
      <w:r w:rsidR="00DC53A3" w:rsidRPr="00A264F5">
        <w:rPr>
          <w:rFonts w:ascii="Arial" w:eastAsiaTheme="minorHAnsi" w:hAnsi="Arial" w:cs="Arial"/>
          <w:sz w:val="24"/>
          <w:szCs w:val="24"/>
        </w:rPr>
        <w:t>.</w:t>
      </w:r>
      <w:r w:rsidR="00A66C91" w:rsidRPr="00A264F5">
        <w:rPr>
          <w:rFonts w:ascii="Arial" w:eastAsiaTheme="minorHAnsi" w:hAnsi="Arial" w:cs="Arial"/>
          <w:sz w:val="24"/>
          <w:szCs w:val="24"/>
        </w:rPr>
        <w:t xml:space="preserve"> Ponadto zasadnym jest również uznanie za strony niniejszego postępowania właścicieli wyodrębnionych lokali, tj. </w:t>
      </w:r>
      <w:r w:rsidR="00A66C91" w:rsidRPr="00A264F5">
        <w:rPr>
          <w:rFonts w:ascii="Arial" w:hAnsi="Arial" w:cs="Arial"/>
          <w:sz w:val="24"/>
          <w:szCs w:val="24"/>
        </w:rPr>
        <w:t xml:space="preserve">M S K, J T K, K B L Ż, J S R, G T R, M J N, M N, E J, następców prawnych S O, A S C, M B, Z W K, R M K, T P Ś, K N, M J B, I L B, </w:t>
      </w:r>
      <w:r w:rsidR="0099403D" w:rsidRPr="00A264F5">
        <w:rPr>
          <w:rFonts w:ascii="Arial" w:hAnsi="Arial" w:cs="Arial"/>
          <w:sz w:val="24"/>
          <w:szCs w:val="24"/>
        </w:rPr>
        <w:t>M</w:t>
      </w:r>
      <w:r w:rsidR="00A66C91" w:rsidRPr="00A264F5">
        <w:rPr>
          <w:rFonts w:ascii="Arial" w:hAnsi="Arial" w:cs="Arial"/>
          <w:sz w:val="24"/>
          <w:szCs w:val="24"/>
        </w:rPr>
        <w:t xml:space="preserve"> S A, T S B, S R, J R S, następców prawnych M S, R T L, A E M L, B Ł W, K I K i C</w:t>
      </w:r>
      <w:r w:rsidR="00CC2034" w:rsidRPr="00A264F5">
        <w:rPr>
          <w:rFonts w:ascii="Arial" w:hAnsi="Arial" w:cs="Arial"/>
          <w:sz w:val="24"/>
          <w:szCs w:val="24"/>
        </w:rPr>
        <w:t xml:space="preserve"> i Miasta st. Warszawy jako właściciela wyodrębnionego lokalu nr </w:t>
      </w:r>
      <w:r w:rsidR="00C92CAB" w:rsidRPr="00A264F5">
        <w:rPr>
          <w:rFonts w:ascii="Arial" w:hAnsi="Arial" w:cs="Arial"/>
          <w:sz w:val="24"/>
          <w:szCs w:val="24"/>
        </w:rPr>
        <w:t xml:space="preserve">19 (kw.). </w:t>
      </w:r>
    </w:p>
    <w:p w14:paraId="3F804B68" w14:textId="27CA96F2" w:rsidR="00EA3B5E" w:rsidRPr="00A264F5" w:rsidRDefault="00EA3B5E" w:rsidP="00A264F5">
      <w:pPr>
        <w:pStyle w:val="Akapitzlist"/>
        <w:numPr>
          <w:ilvl w:val="0"/>
          <w:numId w:val="6"/>
        </w:num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Konkluzja</w:t>
      </w:r>
    </w:p>
    <w:p w14:paraId="37D9B0B8" w14:textId="03580F32" w:rsidR="00EA3B5E" w:rsidRPr="00A264F5" w:rsidRDefault="00EA3B5E"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W rozpatrywanej sprawie zaistniały przesłanki określone w </w:t>
      </w:r>
      <w:r w:rsidR="00117C6F" w:rsidRPr="00A264F5">
        <w:rPr>
          <w:rFonts w:ascii="Arial" w:hAnsi="Arial" w:cs="Arial"/>
          <w:sz w:val="24"/>
          <w:szCs w:val="24"/>
        </w:rPr>
        <w:t>art. 29 ust. 1 pkt 3a w zw. z</w:t>
      </w:r>
      <w:r w:rsidR="0043552D" w:rsidRPr="00A264F5">
        <w:rPr>
          <w:rFonts w:ascii="Arial" w:hAnsi="Arial" w:cs="Arial"/>
          <w:sz w:val="24"/>
          <w:szCs w:val="24"/>
        </w:rPr>
        <w:t> </w:t>
      </w:r>
      <w:r w:rsidR="00117C6F" w:rsidRPr="00A264F5">
        <w:rPr>
          <w:rFonts w:ascii="Arial" w:hAnsi="Arial" w:cs="Arial"/>
          <w:sz w:val="24"/>
          <w:szCs w:val="24"/>
        </w:rPr>
        <w:t xml:space="preserve">art. 30 ust. 1 pkt 4 </w:t>
      </w:r>
      <w:r w:rsidRPr="00A264F5">
        <w:rPr>
          <w:rFonts w:ascii="Arial" w:eastAsiaTheme="minorHAnsi" w:hAnsi="Arial" w:cs="Arial"/>
          <w:sz w:val="24"/>
          <w:szCs w:val="24"/>
        </w:rPr>
        <w:t xml:space="preserve">ustawy. Kontrola prawidłowości poczynionych przez Prezydenta m.st. Warszawy ustaleń mających wpływ na wynik sprawy wskazuje, że doszło do sytuacji, że decyzja Nr </w:t>
      </w:r>
      <w:r w:rsidR="00A66C91" w:rsidRPr="00A264F5">
        <w:rPr>
          <w:rFonts w:ascii="Arial" w:eastAsiaTheme="minorHAnsi" w:hAnsi="Arial" w:cs="Arial"/>
          <w:sz w:val="24"/>
          <w:szCs w:val="24"/>
        </w:rPr>
        <w:t>196</w:t>
      </w:r>
      <w:r w:rsidR="00F66E71" w:rsidRPr="00A264F5">
        <w:rPr>
          <w:rFonts w:ascii="Arial" w:eastAsiaTheme="minorHAnsi" w:hAnsi="Arial" w:cs="Arial"/>
          <w:sz w:val="24"/>
          <w:szCs w:val="24"/>
        </w:rPr>
        <w:t>/GK/DW/2016</w:t>
      </w:r>
      <w:r w:rsidRPr="00A264F5">
        <w:rPr>
          <w:rFonts w:ascii="Arial" w:eastAsiaTheme="minorHAnsi" w:hAnsi="Arial" w:cs="Arial"/>
          <w:sz w:val="24"/>
          <w:szCs w:val="24"/>
        </w:rPr>
        <w:t xml:space="preserve"> obarczona jest wadą kwalifikowaną, wyrażoną w art. 156 § 1 pkt </w:t>
      </w:r>
      <w:r w:rsidR="0043552D" w:rsidRPr="00A264F5">
        <w:rPr>
          <w:rFonts w:ascii="Arial" w:eastAsiaTheme="minorHAnsi" w:hAnsi="Arial" w:cs="Arial"/>
          <w:sz w:val="24"/>
          <w:szCs w:val="24"/>
        </w:rPr>
        <w:t xml:space="preserve">2 k.p.a. </w:t>
      </w:r>
      <w:r w:rsidRPr="00A264F5">
        <w:rPr>
          <w:rFonts w:ascii="Arial" w:eastAsiaTheme="minorHAnsi" w:hAnsi="Arial" w:cs="Arial"/>
          <w:sz w:val="24"/>
          <w:szCs w:val="24"/>
        </w:rPr>
        <w:t>Konieczne jest zatem stwierdzenie jej nieważności i wyeliminowanie z obrotu prawnego.</w:t>
      </w:r>
    </w:p>
    <w:p w14:paraId="58FE9FA7" w14:textId="1A0AAC76" w:rsidR="00EA3B5E" w:rsidRPr="00A264F5" w:rsidRDefault="00EA3B5E"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W związku z powyższym, Komisja na podstawie powyżej powołanych przepisów, orzekła jak na wstępie. </w:t>
      </w:r>
    </w:p>
    <w:p w14:paraId="08778CFB" w14:textId="77777777" w:rsidR="00E86E12" w:rsidRPr="00A264F5" w:rsidRDefault="00EA3B5E"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Przewodniczący Komisji</w:t>
      </w:r>
    </w:p>
    <w:p w14:paraId="62D34D33" w14:textId="77777777" w:rsidR="00A264F5" w:rsidRPr="00A264F5" w:rsidRDefault="00EA3B5E"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Sebastian Kaleta</w:t>
      </w:r>
    </w:p>
    <w:p w14:paraId="59B7E0C2" w14:textId="101077DF" w:rsidR="00EA3B5E" w:rsidRPr="00A264F5" w:rsidRDefault="00EA3B5E"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Pouczenie:</w:t>
      </w:r>
    </w:p>
    <w:p w14:paraId="6E0B997B" w14:textId="666BD073" w:rsidR="00395994" w:rsidRPr="00A264F5" w:rsidRDefault="00395994"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1. Niniejsza decyzja jest ostateczna (art. 10 ust. 4 ustawy z dnia 9 marca 2017 r.). Strona może wnieść skargę do Wojewódzkiego Sądu Administracyjnego w Warszawie, ul. Jasna 2/4, 00-013 Warszawa, za pośrednictwem Komisji do spraw reprywatyzacji nieruchomości warszawskich w terminie 30 dni od dnia doręczenia decyzji (art. 52 § 1, art. 53 § 1 oraz art. 54 § 1 ustawy z dnia 30 sierpnia 2002 r. – Prawo o postępowaniu przed sądami administracyjnymi, Dz. U. z 2022 r. poz. 329, 655 i 1457, dalej: </w:t>
      </w:r>
      <w:proofErr w:type="spellStart"/>
      <w:r w:rsidRPr="00A264F5">
        <w:rPr>
          <w:rFonts w:ascii="Arial" w:eastAsiaTheme="minorHAnsi" w:hAnsi="Arial" w:cs="Arial"/>
          <w:sz w:val="24"/>
          <w:szCs w:val="24"/>
        </w:rPr>
        <w:t>p.p.s.a</w:t>
      </w:r>
      <w:proofErr w:type="spellEnd"/>
      <w:r w:rsidRPr="00A264F5">
        <w:rPr>
          <w:rFonts w:ascii="Arial" w:eastAsiaTheme="minorHAnsi" w:hAnsi="Arial" w:cs="Arial"/>
          <w:sz w:val="24"/>
          <w:szCs w:val="24"/>
        </w:rPr>
        <w:t xml:space="preserve">.). Skarga powinna czynić zadość wymogom określonym w </w:t>
      </w:r>
      <w:r w:rsidRPr="00A264F5">
        <w:rPr>
          <w:rFonts w:ascii="Arial" w:eastAsiaTheme="minorHAnsi" w:hAnsi="Arial" w:cs="Arial"/>
          <w:sz w:val="24"/>
          <w:szCs w:val="24"/>
        </w:rPr>
        <w:lastRenderedPageBreak/>
        <w:t xml:space="preserve">art. 57 </w:t>
      </w:r>
      <w:proofErr w:type="spellStart"/>
      <w:r w:rsidRPr="00A264F5">
        <w:rPr>
          <w:rFonts w:ascii="Arial" w:eastAsiaTheme="minorHAnsi" w:hAnsi="Arial" w:cs="Arial"/>
          <w:sz w:val="24"/>
          <w:szCs w:val="24"/>
        </w:rPr>
        <w:t>p.p.s.a</w:t>
      </w:r>
      <w:proofErr w:type="spellEnd"/>
      <w:r w:rsidRPr="00A264F5">
        <w:rPr>
          <w:rFonts w:ascii="Arial" w:eastAsiaTheme="minorHAnsi" w:hAnsi="Arial" w:cs="Arial"/>
          <w:sz w:val="24"/>
          <w:szCs w:val="24"/>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A264F5">
        <w:rPr>
          <w:rFonts w:ascii="Arial" w:eastAsiaTheme="minorHAnsi" w:hAnsi="Arial" w:cs="Arial"/>
          <w:sz w:val="24"/>
          <w:szCs w:val="24"/>
        </w:rPr>
        <w:t>p.p.s.a</w:t>
      </w:r>
      <w:proofErr w:type="spellEnd"/>
      <w:r w:rsidRPr="00A264F5">
        <w:rPr>
          <w:rFonts w:ascii="Arial" w:eastAsiaTheme="minorHAnsi" w:hAnsi="Arial" w:cs="Arial"/>
          <w:sz w:val="24"/>
          <w:szCs w:val="24"/>
        </w:rPr>
        <w:t>.).</w:t>
      </w:r>
    </w:p>
    <w:p w14:paraId="4E0BE5C4" w14:textId="337DCBC0" w:rsidR="00395994" w:rsidRPr="00A264F5" w:rsidRDefault="00395994"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2. Zgodnie z art. 57 § 5 k.p.a. termin uważa się za zachowany, jeżeli przed jego upływem pismo zostało: </w:t>
      </w:r>
    </w:p>
    <w:p w14:paraId="397A6134" w14:textId="6A95C0C3" w:rsidR="00395994" w:rsidRPr="00A264F5" w:rsidRDefault="00395994"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1) wysłane w formie dokumentu elektronicznego do organu administracji publicznej, a nadawca otrzymał urzędowe poświadczenie odbioru; 2) nadane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 </w:t>
      </w:r>
    </w:p>
    <w:p w14:paraId="26EFC8EE" w14:textId="77777777" w:rsidR="00395994" w:rsidRPr="00A264F5" w:rsidRDefault="00395994"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Zgodnie z art. 71 Prawa pocztowego Prezes Urzędu Komunikacji Elektronicznej dokonał wyboru Poczty Polskiej Spółki Akcyjnej z siedzibą w Warszawie jako operatora wyznaczonego do świadczenia usług powszechnych w latach 2016–2025. </w:t>
      </w:r>
    </w:p>
    <w:p w14:paraId="57FC1F69" w14:textId="2350E916" w:rsidR="00395994" w:rsidRPr="00A264F5" w:rsidRDefault="00395994"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3.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z 2021 r. poz. 535).</w:t>
      </w:r>
    </w:p>
    <w:p w14:paraId="7E4DEDE3" w14:textId="4FA90C7D" w:rsidR="00395994" w:rsidRPr="00A264F5" w:rsidRDefault="00395994"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 xml:space="preserve">4.W myśl zaś art. 243 § 1 </w:t>
      </w:r>
      <w:proofErr w:type="spellStart"/>
      <w:r w:rsidRPr="00A264F5">
        <w:rPr>
          <w:rFonts w:ascii="Arial" w:eastAsiaTheme="minorHAnsi" w:hAnsi="Arial" w:cs="Arial"/>
          <w:sz w:val="24"/>
          <w:szCs w:val="24"/>
        </w:rPr>
        <w:t>p.p.s.a</w:t>
      </w:r>
      <w:proofErr w:type="spellEnd"/>
      <w:r w:rsidRPr="00A264F5">
        <w:rPr>
          <w:rFonts w:ascii="Arial" w:eastAsiaTheme="minorHAnsi" w:hAnsi="Arial" w:cs="Arial"/>
          <w:sz w:val="24"/>
          <w:szCs w:val="24"/>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w:t>
      </w:r>
      <w:r w:rsidRPr="00A264F5">
        <w:rPr>
          <w:rFonts w:ascii="Arial" w:eastAsiaTheme="minorHAnsi" w:hAnsi="Arial" w:cs="Arial"/>
          <w:sz w:val="24"/>
          <w:szCs w:val="24"/>
        </w:rPr>
        <w:lastRenderedPageBreak/>
        <w:t xml:space="preserve">niepozostawaniu w innym stosunku prawnym z adwokatem, radcą prawnym, doradcą podatkowym lub rzecznikiem patentowym. Wniosek składa się na urzędowym formularzu według ustalonego wzoru (art. 252 § 1 i § 2 </w:t>
      </w:r>
      <w:proofErr w:type="spellStart"/>
      <w:r w:rsidRPr="00A264F5">
        <w:rPr>
          <w:rFonts w:ascii="Arial" w:eastAsiaTheme="minorHAnsi" w:hAnsi="Arial" w:cs="Arial"/>
          <w:sz w:val="24"/>
          <w:szCs w:val="24"/>
        </w:rPr>
        <w:t>p.p.s.a</w:t>
      </w:r>
      <w:proofErr w:type="spellEnd"/>
      <w:r w:rsidRPr="00A264F5">
        <w:rPr>
          <w:rFonts w:ascii="Arial" w:eastAsiaTheme="minorHAnsi" w:hAnsi="Arial" w:cs="Arial"/>
          <w:sz w:val="24"/>
          <w:szCs w:val="24"/>
        </w:rPr>
        <w:t xml:space="preserve">.). Zgodnie zaś z art. 244 § 1 </w:t>
      </w:r>
      <w:proofErr w:type="spellStart"/>
      <w:r w:rsidRPr="00A264F5">
        <w:rPr>
          <w:rFonts w:ascii="Arial" w:eastAsiaTheme="minorHAnsi" w:hAnsi="Arial" w:cs="Arial"/>
          <w:sz w:val="24"/>
          <w:szCs w:val="24"/>
        </w:rPr>
        <w:t>p.p.s.a</w:t>
      </w:r>
      <w:proofErr w:type="spellEnd"/>
      <w:r w:rsidRPr="00A264F5">
        <w:rPr>
          <w:rFonts w:ascii="Arial" w:eastAsiaTheme="minorHAnsi" w:hAnsi="Arial" w:cs="Arial"/>
          <w:sz w:val="24"/>
          <w:szCs w:val="24"/>
        </w:rPr>
        <w:t xml:space="preserve">. prawo pomocy obejmuje zwolnienie od kosztów sądowych oraz ustanowienie adwokata, radcy prawnego, doradcy podatkowego lub rzecznika patentowego. </w:t>
      </w:r>
    </w:p>
    <w:p w14:paraId="0EAC0924" w14:textId="3A6BB7FA" w:rsidR="00395994" w:rsidRPr="00A264F5" w:rsidRDefault="00395994"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5.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27948153" w14:textId="5F45774A" w:rsidR="00395994" w:rsidRPr="00A264F5" w:rsidRDefault="00395994" w:rsidP="00A264F5">
      <w:pPr>
        <w:suppressAutoHyphens/>
        <w:spacing w:after="480" w:line="360" w:lineRule="auto"/>
        <w:rPr>
          <w:rFonts w:ascii="Arial" w:eastAsiaTheme="minorHAnsi" w:hAnsi="Arial" w:cs="Arial"/>
          <w:sz w:val="24"/>
          <w:szCs w:val="24"/>
        </w:rPr>
      </w:pPr>
      <w:r w:rsidRPr="00A264F5">
        <w:rPr>
          <w:rFonts w:ascii="Arial" w:eastAsiaTheme="minorHAnsi" w:hAnsi="Arial" w:cs="Arial"/>
          <w:sz w:val="24"/>
          <w:szCs w:val="24"/>
        </w:rPr>
        <w:t>6.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395994" w:rsidRPr="00A264F5" w:rsidSect="0009674A">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5C77D" w14:textId="77777777" w:rsidR="00C520B6" w:rsidRDefault="00C520B6" w:rsidP="00BD31F9">
      <w:pPr>
        <w:spacing w:after="0" w:line="240" w:lineRule="auto"/>
      </w:pPr>
      <w:r>
        <w:separator/>
      </w:r>
    </w:p>
  </w:endnote>
  <w:endnote w:type="continuationSeparator" w:id="0">
    <w:p w14:paraId="35E6CA12" w14:textId="77777777" w:rsidR="00C520B6" w:rsidRDefault="00C520B6" w:rsidP="00BD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0A58" w14:textId="6A85D903" w:rsidR="009E270D" w:rsidRPr="0009674A" w:rsidRDefault="00EE274D" w:rsidP="00EE274D">
    <w:pPr>
      <w:pStyle w:val="Stopka"/>
      <w:tabs>
        <w:tab w:val="left" w:pos="5145"/>
      </w:tabs>
      <w:rPr>
        <w:rFonts w:ascii="Times New Roman" w:hAnsi="Times New Roman"/>
        <w:sz w:val="24"/>
        <w:szCs w:val="24"/>
      </w:rPr>
    </w:pPr>
    <w:r>
      <w:tab/>
    </w:r>
    <w:sdt>
      <w:sdtPr>
        <w:id w:val="23835348"/>
        <w:docPartObj>
          <w:docPartGallery w:val="Page Numbers (Bottom of Page)"/>
          <w:docPartUnique/>
        </w:docPartObj>
      </w:sdtPr>
      <w:sdtEndPr>
        <w:rPr>
          <w:rFonts w:ascii="Times New Roman" w:hAnsi="Times New Roman"/>
          <w:sz w:val="24"/>
          <w:szCs w:val="24"/>
        </w:rPr>
      </w:sdtEndPr>
      <w:sdtContent>
        <w:r w:rsidR="009E270D" w:rsidRPr="0009674A">
          <w:rPr>
            <w:rFonts w:ascii="Times New Roman" w:hAnsi="Times New Roman"/>
            <w:sz w:val="24"/>
            <w:szCs w:val="24"/>
          </w:rPr>
          <w:fldChar w:fldCharType="begin"/>
        </w:r>
        <w:r w:rsidR="009E270D" w:rsidRPr="0009674A">
          <w:rPr>
            <w:rFonts w:ascii="Times New Roman" w:hAnsi="Times New Roman"/>
            <w:sz w:val="24"/>
            <w:szCs w:val="24"/>
          </w:rPr>
          <w:instrText>PAGE   \* MERGEFORMAT</w:instrText>
        </w:r>
        <w:r w:rsidR="009E270D" w:rsidRPr="0009674A">
          <w:rPr>
            <w:rFonts w:ascii="Times New Roman" w:hAnsi="Times New Roman"/>
            <w:sz w:val="24"/>
            <w:szCs w:val="24"/>
          </w:rPr>
          <w:fldChar w:fldCharType="separate"/>
        </w:r>
        <w:r w:rsidR="009E270D" w:rsidRPr="0009674A">
          <w:rPr>
            <w:rFonts w:ascii="Times New Roman" w:hAnsi="Times New Roman"/>
            <w:sz w:val="24"/>
            <w:szCs w:val="24"/>
          </w:rPr>
          <w:t>2</w:t>
        </w:r>
        <w:r w:rsidR="009E270D" w:rsidRPr="0009674A">
          <w:rPr>
            <w:rFonts w:ascii="Times New Roman" w:hAnsi="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E192" w14:textId="77777777" w:rsidR="00C520B6" w:rsidRDefault="00C520B6" w:rsidP="00BD31F9">
      <w:pPr>
        <w:spacing w:after="0" w:line="240" w:lineRule="auto"/>
      </w:pPr>
      <w:r>
        <w:separator/>
      </w:r>
    </w:p>
  </w:footnote>
  <w:footnote w:type="continuationSeparator" w:id="0">
    <w:p w14:paraId="3BD4A542" w14:textId="77777777" w:rsidR="00C520B6" w:rsidRDefault="00C520B6" w:rsidP="00BD3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9EC4" w14:textId="418A0A53" w:rsidR="005A59E4" w:rsidRDefault="005A59E4">
    <w:pPr>
      <w:pStyle w:val="Nagwek"/>
    </w:pPr>
  </w:p>
  <w:p w14:paraId="0961E024" w14:textId="77777777" w:rsidR="00A35B94" w:rsidRDefault="00A35B9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2B0B" w14:textId="378F71C6" w:rsidR="00DB02B4" w:rsidRDefault="00DB02B4">
    <w:pPr>
      <w:pStyle w:val="Nagwek"/>
    </w:pPr>
    <w:r w:rsidRPr="00A263BD">
      <w:rPr>
        <w:rFonts w:ascii="Times New Roman" w:hAnsi="Times New Roman"/>
        <w:noProof/>
        <w:sz w:val="24"/>
        <w:szCs w:val="24"/>
      </w:rPr>
      <w:drawing>
        <wp:inline distT="0" distB="0" distL="0" distR="0" wp14:anchorId="150C8429" wp14:editId="624A35C5">
          <wp:extent cx="2591435" cy="623570"/>
          <wp:effectExtent l="0" t="0" r="0" b="5080"/>
          <wp:docPr id="4" name="Obraz 4" descr="W nagłówku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W nagłówku znajduje się logo Komisji do spraw reprywatyzacji nieruchomości warszawskich zawierające godło państwa polskiego i podkreślenie w formie miniaturki flagi 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7166"/>
    <w:multiLevelType w:val="hybridMultilevel"/>
    <w:tmpl w:val="293C5CF0"/>
    <w:lvl w:ilvl="0" w:tplc="E0E67ECE">
      <w:start w:val="4"/>
      <w:numFmt w:val="lowerLetter"/>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 w15:restartNumberingAfterBreak="0">
    <w:nsid w:val="1F4726FF"/>
    <w:multiLevelType w:val="hybridMultilevel"/>
    <w:tmpl w:val="A0E019CE"/>
    <w:lvl w:ilvl="0" w:tplc="39EC6240">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353C7FB1"/>
    <w:multiLevelType w:val="hybridMultilevel"/>
    <w:tmpl w:val="EA80C3E6"/>
    <w:lvl w:ilvl="0" w:tplc="7C6848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2E289B"/>
    <w:multiLevelType w:val="multilevel"/>
    <w:tmpl w:val="BE30EBEA"/>
    <w:lvl w:ilvl="0">
      <w:start w:val="1"/>
      <w:numFmt w:val="decimal"/>
      <w:pStyle w:val="Styl3"/>
      <w:lvlText w:val="%1."/>
      <w:lvlJc w:val="left"/>
      <w:pPr>
        <w:ind w:left="360" w:hanging="360"/>
      </w:pPr>
      <w:rPr>
        <w:rFonts w:hint="default"/>
        <w:b/>
        <w:bCs/>
        <w:color w:val="auto"/>
      </w:rPr>
    </w:lvl>
    <w:lvl w:ilvl="1">
      <w:start w:val="1"/>
      <w:numFmt w:val="decimal"/>
      <w:pStyle w:val="Styl111"/>
      <w:isLgl/>
      <w:lvlText w:val="%1.%2."/>
      <w:lvlJc w:val="left"/>
      <w:pPr>
        <w:ind w:left="-66"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D5C7DA3"/>
    <w:multiLevelType w:val="hybridMultilevel"/>
    <w:tmpl w:val="1BB65BAA"/>
    <w:lvl w:ilvl="0" w:tplc="75C4540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528E49D7"/>
    <w:multiLevelType w:val="multilevel"/>
    <w:tmpl w:val="A508C35E"/>
    <w:lvl w:ilvl="0">
      <w:start w:val="1"/>
      <w:numFmt w:val="decimal"/>
      <w:lvlText w:val="%1."/>
      <w:lvlJc w:val="left"/>
      <w:pPr>
        <w:ind w:left="501" w:hanging="360"/>
      </w:pPr>
      <w:rPr>
        <w:b/>
        <w:bCs/>
      </w:rPr>
    </w:lvl>
    <w:lvl w:ilvl="1">
      <w:start w:val="3"/>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3B"/>
    <w:rsid w:val="0001742C"/>
    <w:rsid w:val="00035F47"/>
    <w:rsid w:val="00040966"/>
    <w:rsid w:val="00044959"/>
    <w:rsid w:val="000517B2"/>
    <w:rsid w:val="0005525D"/>
    <w:rsid w:val="00056E3D"/>
    <w:rsid w:val="0006135F"/>
    <w:rsid w:val="00065954"/>
    <w:rsid w:val="0008252A"/>
    <w:rsid w:val="0008632E"/>
    <w:rsid w:val="00091AFB"/>
    <w:rsid w:val="000944EC"/>
    <w:rsid w:val="0009674A"/>
    <w:rsid w:val="000A44DB"/>
    <w:rsid w:val="000A7C3B"/>
    <w:rsid w:val="000A7F26"/>
    <w:rsid w:val="000B1C98"/>
    <w:rsid w:val="000C087A"/>
    <w:rsid w:val="000C1312"/>
    <w:rsid w:val="000C4BB7"/>
    <w:rsid w:val="000C5AEE"/>
    <w:rsid w:val="000C7129"/>
    <w:rsid w:val="000C744B"/>
    <w:rsid w:val="000E51C7"/>
    <w:rsid w:val="001152DD"/>
    <w:rsid w:val="00115533"/>
    <w:rsid w:val="00117C6F"/>
    <w:rsid w:val="00122498"/>
    <w:rsid w:val="00126403"/>
    <w:rsid w:val="001275B8"/>
    <w:rsid w:val="001457DD"/>
    <w:rsid w:val="00147FEB"/>
    <w:rsid w:val="001629DF"/>
    <w:rsid w:val="00165B63"/>
    <w:rsid w:val="0016683D"/>
    <w:rsid w:val="001728ED"/>
    <w:rsid w:val="0017517D"/>
    <w:rsid w:val="00183523"/>
    <w:rsid w:val="00183EFE"/>
    <w:rsid w:val="001878F2"/>
    <w:rsid w:val="001A51B2"/>
    <w:rsid w:val="001A555D"/>
    <w:rsid w:val="001C3B3A"/>
    <w:rsid w:val="001C44E2"/>
    <w:rsid w:val="001C57BF"/>
    <w:rsid w:val="001D32F9"/>
    <w:rsid w:val="001E2E14"/>
    <w:rsid w:val="001E718A"/>
    <w:rsid w:val="001F23A2"/>
    <w:rsid w:val="0020102C"/>
    <w:rsid w:val="00201B61"/>
    <w:rsid w:val="00205917"/>
    <w:rsid w:val="002161E0"/>
    <w:rsid w:val="002333BA"/>
    <w:rsid w:val="00235088"/>
    <w:rsid w:val="0023769A"/>
    <w:rsid w:val="00243BD8"/>
    <w:rsid w:val="00253B59"/>
    <w:rsid w:val="00264CF1"/>
    <w:rsid w:val="00266464"/>
    <w:rsid w:val="0027131A"/>
    <w:rsid w:val="002714CA"/>
    <w:rsid w:val="00277C4F"/>
    <w:rsid w:val="00287789"/>
    <w:rsid w:val="002975BB"/>
    <w:rsid w:val="002B222D"/>
    <w:rsid w:val="002B2BB3"/>
    <w:rsid w:val="002B449D"/>
    <w:rsid w:val="002C6219"/>
    <w:rsid w:val="002D0894"/>
    <w:rsid w:val="002E0432"/>
    <w:rsid w:val="002E0522"/>
    <w:rsid w:val="002E5603"/>
    <w:rsid w:val="002E5EAF"/>
    <w:rsid w:val="002F55C7"/>
    <w:rsid w:val="002F6557"/>
    <w:rsid w:val="00301F76"/>
    <w:rsid w:val="003074F0"/>
    <w:rsid w:val="00313325"/>
    <w:rsid w:val="003257C0"/>
    <w:rsid w:val="003275D3"/>
    <w:rsid w:val="003333AE"/>
    <w:rsid w:val="003571A4"/>
    <w:rsid w:val="00366BBC"/>
    <w:rsid w:val="00383BCC"/>
    <w:rsid w:val="00390637"/>
    <w:rsid w:val="00391333"/>
    <w:rsid w:val="00395994"/>
    <w:rsid w:val="003A2B1F"/>
    <w:rsid w:val="003A2E6E"/>
    <w:rsid w:val="003C00A9"/>
    <w:rsid w:val="003C1D93"/>
    <w:rsid w:val="003E1D2A"/>
    <w:rsid w:val="003E3455"/>
    <w:rsid w:val="003E5EF5"/>
    <w:rsid w:val="003F3359"/>
    <w:rsid w:val="003F414E"/>
    <w:rsid w:val="003F72A9"/>
    <w:rsid w:val="00415A4A"/>
    <w:rsid w:val="004217B1"/>
    <w:rsid w:val="00427D04"/>
    <w:rsid w:val="004308AE"/>
    <w:rsid w:val="0043552D"/>
    <w:rsid w:val="00440ED5"/>
    <w:rsid w:val="00444468"/>
    <w:rsid w:val="00444771"/>
    <w:rsid w:val="0045116B"/>
    <w:rsid w:val="0045669E"/>
    <w:rsid w:val="004576B2"/>
    <w:rsid w:val="0048186C"/>
    <w:rsid w:val="00485361"/>
    <w:rsid w:val="004873F6"/>
    <w:rsid w:val="004911F8"/>
    <w:rsid w:val="004B57D0"/>
    <w:rsid w:val="004B5B2F"/>
    <w:rsid w:val="004C5510"/>
    <w:rsid w:val="004C55A4"/>
    <w:rsid w:val="004C5B7D"/>
    <w:rsid w:val="004D164D"/>
    <w:rsid w:val="004D2D27"/>
    <w:rsid w:val="004E00E2"/>
    <w:rsid w:val="004F11C2"/>
    <w:rsid w:val="00501761"/>
    <w:rsid w:val="005027A6"/>
    <w:rsid w:val="00503DDD"/>
    <w:rsid w:val="00506AB7"/>
    <w:rsid w:val="00511042"/>
    <w:rsid w:val="00514CA6"/>
    <w:rsid w:val="00515BE3"/>
    <w:rsid w:val="00525A6D"/>
    <w:rsid w:val="005338F4"/>
    <w:rsid w:val="00544E8F"/>
    <w:rsid w:val="005454DE"/>
    <w:rsid w:val="00554D7B"/>
    <w:rsid w:val="005642B9"/>
    <w:rsid w:val="00580F76"/>
    <w:rsid w:val="00582F1C"/>
    <w:rsid w:val="00590E50"/>
    <w:rsid w:val="005A56A7"/>
    <w:rsid w:val="005A5779"/>
    <w:rsid w:val="005A59E4"/>
    <w:rsid w:val="005A7E25"/>
    <w:rsid w:val="005B06A6"/>
    <w:rsid w:val="005B12A9"/>
    <w:rsid w:val="005B7E00"/>
    <w:rsid w:val="005C3217"/>
    <w:rsid w:val="005C3515"/>
    <w:rsid w:val="005C4969"/>
    <w:rsid w:val="005C5EAB"/>
    <w:rsid w:val="005D5200"/>
    <w:rsid w:val="005E440A"/>
    <w:rsid w:val="005F27BF"/>
    <w:rsid w:val="005F4481"/>
    <w:rsid w:val="0061516E"/>
    <w:rsid w:val="00615FA6"/>
    <w:rsid w:val="00622564"/>
    <w:rsid w:val="0062485B"/>
    <w:rsid w:val="00630633"/>
    <w:rsid w:val="00634679"/>
    <w:rsid w:val="006413AE"/>
    <w:rsid w:val="00644430"/>
    <w:rsid w:val="00644F37"/>
    <w:rsid w:val="00646F71"/>
    <w:rsid w:val="00652D7B"/>
    <w:rsid w:val="006530A6"/>
    <w:rsid w:val="006534F6"/>
    <w:rsid w:val="006619FF"/>
    <w:rsid w:val="006651D8"/>
    <w:rsid w:val="00666381"/>
    <w:rsid w:val="00667D2B"/>
    <w:rsid w:val="00677096"/>
    <w:rsid w:val="006827D6"/>
    <w:rsid w:val="006A7BC7"/>
    <w:rsid w:val="006B10A3"/>
    <w:rsid w:val="006B1D3A"/>
    <w:rsid w:val="006B34BB"/>
    <w:rsid w:val="006B6A75"/>
    <w:rsid w:val="006B7889"/>
    <w:rsid w:val="006C4775"/>
    <w:rsid w:val="006C5E96"/>
    <w:rsid w:val="006D5FBB"/>
    <w:rsid w:val="006F2601"/>
    <w:rsid w:val="00713668"/>
    <w:rsid w:val="00724222"/>
    <w:rsid w:val="00725B19"/>
    <w:rsid w:val="00726445"/>
    <w:rsid w:val="00727C4E"/>
    <w:rsid w:val="007317C9"/>
    <w:rsid w:val="00731CAA"/>
    <w:rsid w:val="00735120"/>
    <w:rsid w:val="0074014B"/>
    <w:rsid w:val="00742E2C"/>
    <w:rsid w:val="00743957"/>
    <w:rsid w:val="00760022"/>
    <w:rsid w:val="0076186F"/>
    <w:rsid w:val="0076713D"/>
    <w:rsid w:val="00770576"/>
    <w:rsid w:val="0077798D"/>
    <w:rsid w:val="007801D8"/>
    <w:rsid w:val="0078443F"/>
    <w:rsid w:val="00795AAC"/>
    <w:rsid w:val="007A0394"/>
    <w:rsid w:val="007B3505"/>
    <w:rsid w:val="007B4723"/>
    <w:rsid w:val="007C16D9"/>
    <w:rsid w:val="007C4EAB"/>
    <w:rsid w:val="007D3B42"/>
    <w:rsid w:val="007D576D"/>
    <w:rsid w:val="007E1D1D"/>
    <w:rsid w:val="007F3B38"/>
    <w:rsid w:val="007F770C"/>
    <w:rsid w:val="007F7CF7"/>
    <w:rsid w:val="00800C84"/>
    <w:rsid w:val="00817621"/>
    <w:rsid w:val="008210C6"/>
    <w:rsid w:val="00840719"/>
    <w:rsid w:val="008424D3"/>
    <w:rsid w:val="0084526C"/>
    <w:rsid w:val="008556C1"/>
    <w:rsid w:val="00855A72"/>
    <w:rsid w:val="00856960"/>
    <w:rsid w:val="00857440"/>
    <w:rsid w:val="00866C6A"/>
    <w:rsid w:val="008760CE"/>
    <w:rsid w:val="008A0849"/>
    <w:rsid w:val="008A3966"/>
    <w:rsid w:val="008A6A7B"/>
    <w:rsid w:val="008B2408"/>
    <w:rsid w:val="008C6025"/>
    <w:rsid w:val="008E1556"/>
    <w:rsid w:val="008E6BED"/>
    <w:rsid w:val="008F0E9A"/>
    <w:rsid w:val="008F1407"/>
    <w:rsid w:val="008F77B2"/>
    <w:rsid w:val="009059FF"/>
    <w:rsid w:val="009103E3"/>
    <w:rsid w:val="00910508"/>
    <w:rsid w:val="0091255D"/>
    <w:rsid w:val="0091468E"/>
    <w:rsid w:val="00914A19"/>
    <w:rsid w:val="00931D3B"/>
    <w:rsid w:val="00932A14"/>
    <w:rsid w:val="00934382"/>
    <w:rsid w:val="0094372B"/>
    <w:rsid w:val="00944F47"/>
    <w:rsid w:val="009531EE"/>
    <w:rsid w:val="00967C86"/>
    <w:rsid w:val="0097481E"/>
    <w:rsid w:val="00982F19"/>
    <w:rsid w:val="00987C64"/>
    <w:rsid w:val="0099403D"/>
    <w:rsid w:val="009A0D33"/>
    <w:rsid w:val="009A17BD"/>
    <w:rsid w:val="009A1EF9"/>
    <w:rsid w:val="009C7B0E"/>
    <w:rsid w:val="009D4290"/>
    <w:rsid w:val="009D765E"/>
    <w:rsid w:val="009E0942"/>
    <w:rsid w:val="009E16EF"/>
    <w:rsid w:val="009E21CB"/>
    <w:rsid w:val="009E270D"/>
    <w:rsid w:val="009F197B"/>
    <w:rsid w:val="00A00213"/>
    <w:rsid w:val="00A02FBA"/>
    <w:rsid w:val="00A211A3"/>
    <w:rsid w:val="00A233B3"/>
    <w:rsid w:val="00A263BD"/>
    <w:rsid w:val="00A264F5"/>
    <w:rsid w:val="00A35B94"/>
    <w:rsid w:val="00A41D79"/>
    <w:rsid w:val="00A430D0"/>
    <w:rsid w:val="00A53A56"/>
    <w:rsid w:val="00A62E88"/>
    <w:rsid w:val="00A62F03"/>
    <w:rsid w:val="00A65D81"/>
    <w:rsid w:val="00A663B8"/>
    <w:rsid w:val="00A66C91"/>
    <w:rsid w:val="00A834CD"/>
    <w:rsid w:val="00A860DC"/>
    <w:rsid w:val="00A90BA4"/>
    <w:rsid w:val="00A93139"/>
    <w:rsid w:val="00A94D46"/>
    <w:rsid w:val="00AA0EAA"/>
    <w:rsid w:val="00AA4023"/>
    <w:rsid w:val="00AA6930"/>
    <w:rsid w:val="00AA75DC"/>
    <w:rsid w:val="00AA7D60"/>
    <w:rsid w:val="00AB2093"/>
    <w:rsid w:val="00AC0EA3"/>
    <w:rsid w:val="00AD5390"/>
    <w:rsid w:val="00AD6F2D"/>
    <w:rsid w:val="00AE7E17"/>
    <w:rsid w:val="00AF5918"/>
    <w:rsid w:val="00B02417"/>
    <w:rsid w:val="00B05155"/>
    <w:rsid w:val="00B10F22"/>
    <w:rsid w:val="00B14162"/>
    <w:rsid w:val="00B2403E"/>
    <w:rsid w:val="00B32393"/>
    <w:rsid w:val="00B423D6"/>
    <w:rsid w:val="00B54E92"/>
    <w:rsid w:val="00B6041D"/>
    <w:rsid w:val="00B6378F"/>
    <w:rsid w:val="00B64EA0"/>
    <w:rsid w:val="00B66BCA"/>
    <w:rsid w:val="00B715B8"/>
    <w:rsid w:val="00B727C2"/>
    <w:rsid w:val="00B840CD"/>
    <w:rsid w:val="00B86AE5"/>
    <w:rsid w:val="00B90DA4"/>
    <w:rsid w:val="00B92FD3"/>
    <w:rsid w:val="00B97359"/>
    <w:rsid w:val="00BA0075"/>
    <w:rsid w:val="00BA1FED"/>
    <w:rsid w:val="00BD31F9"/>
    <w:rsid w:val="00BD4500"/>
    <w:rsid w:val="00BF71D5"/>
    <w:rsid w:val="00C02699"/>
    <w:rsid w:val="00C111E0"/>
    <w:rsid w:val="00C11EB5"/>
    <w:rsid w:val="00C1213D"/>
    <w:rsid w:val="00C14515"/>
    <w:rsid w:val="00C278F8"/>
    <w:rsid w:val="00C27AC1"/>
    <w:rsid w:val="00C520B6"/>
    <w:rsid w:val="00C617A5"/>
    <w:rsid w:val="00C66CB7"/>
    <w:rsid w:val="00C816F9"/>
    <w:rsid w:val="00C82DDE"/>
    <w:rsid w:val="00C92CAB"/>
    <w:rsid w:val="00CA1DFA"/>
    <w:rsid w:val="00CA2F19"/>
    <w:rsid w:val="00CA3412"/>
    <w:rsid w:val="00CB27D6"/>
    <w:rsid w:val="00CB29F8"/>
    <w:rsid w:val="00CC0A77"/>
    <w:rsid w:val="00CC0E7B"/>
    <w:rsid w:val="00CC0E8E"/>
    <w:rsid w:val="00CC2034"/>
    <w:rsid w:val="00CC7337"/>
    <w:rsid w:val="00CD3E9B"/>
    <w:rsid w:val="00CE4555"/>
    <w:rsid w:val="00CE4F4F"/>
    <w:rsid w:val="00CE7E13"/>
    <w:rsid w:val="00CF1835"/>
    <w:rsid w:val="00CF4079"/>
    <w:rsid w:val="00CF6F1B"/>
    <w:rsid w:val="00D03FA3"/>
    <w:rsid w:val="00D0460D"/>
    <w:rsid w:val="00D138C3"/>
    <w:rsid w:val="00D32044"/>
    <w:rsid w:val="00D3226B"/>
    <w:rsid w:val="00D402AD"/>
    <w:rsid w:val="00D50A5D"/>
    <w:rsid w:val="00D534C2"/>
    <w:rsid w:val="00D5651F"/>
    <w:rsid w:val="00D56715"/>
    <w:rsid w:val="00D56F9E"/>
    <w:rsid w:val="00D71366"/>
    <w:rsid w:val="00D725C1"/>
    <w:rsid w:val="00D81634"/>
    <w:rsid w:val="00D95E37"/>
    <w:rsid w:val="00D97742"/>
    <w:rsid w:val="00DA4769"/>
    <w:rsid w:val="00DB02B4"/>
    <w:rsid w:val="00DB038E"/>
    <w:rsid w:val="00DC2811"/>
    <w:rsid w:val="00DC2CF9"/>
    <w:rsid w:val="00DC53A3"/>
    <w:rsid w:val="00DC7F98"/>
    <w:rsid w:val="00DD120A"/>
    <w:rsid w:val="00DE7983"/>
    <w:rsid w:val="00DF446F"/>
    <w:rsid w:val="00E007DE"/>
    <w:rsid w:val="00E00DAC"/>
    <w:rsid w:val="00E05E79"/>
    <w:rsid w:val="00E0690B"/>
    <w:rsid w:val="00E17908"/>
    <w:rsid w:val="00E23E51"/>
    <w:rsid w:val="00E25D8A"/>
    <w:rsid w:val="00E34830"/>
    <w:rsid w:val="00E520E1"/>
    <w:rsid w:val="00E54087"/>
    <w:rsid w:val="00E55D31"/>
    <w:rsid w:val="00E66D2A"/>
    <w:rsid w:val="00E81137"/>
    <w:rsid w:val="00E815F1"/>
    <w:rsid w:val="00E8467E"/>
    <w:rsid w:val="00E86E12"/>
    <w:rsid w:val="00E907D0"/>
    <w:rsid w:val="00EA1175"/>
    <w:rsid w:val="00EA3B5E"/>
    <w:rsid w:val="00EA5259"/>
    <w:rsid w:val="00EA72EE"/>
    <w:rsid w:val="00EB168B"/>
    <w:rsid w:val="00EB6554"/>
    <w:rsid w:val="00EC066B"/>
    <w:rsid w:val="00EC1D2F"/>
    <w:rsid w:val="00EC368E"/>
    <w:rsid w:val="00ED32D6"/>
    <w:rsid w:val="00ED358E"/>
    <w:rsid w:val="00EE274D"/>
    <w:rsid w:val="00EE3AF7"/>
    <w:rsid w:val="00EF1D0F"/>
    <w:rsid w:val="00EF2A4A"/>
    <w:rsid w:val="00EF2EBF"/>
    <w:rsid w:val="00F061FB"/>
    <w:rsid w:val="00F35F2E"/>
    <w:rsid w:val="00F41A75"/>
    <w:rsid w:val="00F44C8C"/>
    <w:rsid w:val="00F47ED8"/>
    <w:rsid w:val="00F55FE9"/>
    <w:rsid w:val="00F62CEB"/>
    <w:rsid w:val="00F66E71"/>
    <w:rsid w:val="00F710BD"/>
    <w:rsid w:val="00F72D4B"/>
    <w:rsid w:val="00F74F33"/>
    <w:rsid w:val="00F81569"/>
    <w:rsid w:val="00F830C8"/>
    <w:rsid w:val="00F86D45"/>
    <w:rsid w:val="00F92BDB"/>
    <w:rsid w:val="00F93BD2"/>
    <w:rsid w:val="00FA1FD7"/>
    <w:rsid w:val="00FB4DBF"/>
    <w:rsid w:val="00FC10C8"/>
    <w:rsid w:val="00FC3D0F"/>
    <w:rsid w:val="00FE27C2"/>
    <w:rsid w:val="00FE33EC"/>
    <w:rsid w:val="00FE3FEA"/>
    <w:rsid w:val="00FE500D"/>
    <w:rsid w:val="00FF3D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C3942"/>
  <w15:chartTrackingRefBased/>
  <w15:docId w15:val="{2A4B387B-CBEC-4E4B-9BFF-51D6D4C9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270D"/>
    <w:rPr>
      <w:rFonts w:ascii="Calibri" w:eastAsia="Calibri" w:hAnsi="Calibri" w:cs="Times New Roman"/>
    </w:rPr>
  </w:style>
  <w:style w:type="paragraph" w:styleId="Nagwek1">
    <w:name w:val="heading 1"/>
    <w:basedOn w:val="Normalny"/>
    <w:next w:val="Normalny"/>
    <w:link w:val="Nagwek1Znak"/>
    <w:uiPriority w:val="9"/>
    <w:qFormat/>
    <w:rsid w:val="003333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31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31F9"/>
  </w:style>
  <w:style w:type="paragraph" w:styleId="Stopka">
    <w:name w:val="footer"/>
    <w:basedOn w:val="Normalny"/>
    <w:link w:val="StopkaZnak"/>
    <w:uiPriority w:val="99"/>
    <w:unhideWhenUsed/>
    <w:rsid w:val="00BD31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31F9"/>
  </w:style>
  <w:style w:type="character" w:customStyle="1" w:styleId="FontStyle39">
    <w:name w:val="Font Style39"/>
    <w:uiPriority w:val="99"/>
    <w:rsid w:val="009E270D"/>
    <w:rPr>
      <w:rFonts w:ascii="Times New Roman" w:hAnsi="Times New Roman" w:cs="Times New Roman"/>
      <w:sz w:val="22"/>
      <w:szCs w:val="22"/>
    </w:rPr>
  </w:style>
  <w:style w:type="character" w:customStyle="1" w:styleId="FontStyle27">
    <w:name w:val="Font Style27"/>
    <w:uiPriority w:val="99"/>
    <w:rsid w:val="009E270D"/>
    <w:rPr>
      <w:rFonts w:ascii="Times New Roman" w:hAnsi="Times New Roman" w:cs="Times New Roman"/>
      <w:sz w:val="22"/>
      <w:szCs w:val="22"/>
    </w:rPr>
  </w:style>
  <w:style w:type="character" w:styleId="Odwoaniedokomentarza">
    <w:name w:val="annotation reference"/>
    <w:basedOn w:val="Domylnaczcionkaakapitu"/>
    <w:uiPriority w:val="99"/>
    <w:semiHidden/>
    <w:unhideWhenUsed/>
    <w:rsid w:val="00C14515"/>
    <w:rPr>
      <w:sz w:val="16"/>
      <w:szCs w:val="16"/>
    </w:rPr>
  </w:style>
  <w:style w:type="paragraph" w:styleId="Tekstkomentarza">
    <w:name w:val="annotation text"/>
    <w:basedOn w:val="Normalny"/>
    <w:link w:val="TekstkomentarzaZnak"/>
    <w:uiPriority w:val="99"/>
    <w:unhideWhenUsed/>
    <w:rsid w:val="00C14515"/>
    <w:pPr>
      <w:spacing w:line="240" w:lineRule="auto"/>
    </w:pPr>
    <w:rPr>
      <w:sz w:val="20"/>
      <w:szCs w:val="20"/>
    </w:rPr>
  </w:style>
  <w:style w:type="character" w:customStyle="1" w:styleId="TekstkomentarzaZnak">
    <w:name w:val="Tekst komentarza Znak"/>
    <w:basedOn w:val="Domylnaczcionkaakapitu"/>
    <w:link w:val="Tekstkomentarza"/>
    <w:uiPriority w:val="99"/>
    <w:rsid w:val="00C1451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14515"/>
    <w:rPr>
      <w:b/>
      <w:bCs/>
    </w:rPr>
  </w:style>
  <w:style w:type="character" w:customStyle="1" w:styleId="TematkomentarzaZnak">
    <w:name w:val="Temat komentarza Znak"/>
    <w:basedOn w:val="TekstkomentarzaZnak"/>
    <w:link w:val="Tematkomentarza"/>
    <w:uiPriority w:val="99"/>
    <w:semiHidden/>
    <w:rsid w:val="00C14515"/>
    <w:rPr>
      <w:rFonts w:ascii="Calibri" w:eastAsia="Calibri" w:hAnsi="Calibri" w:cs="Times New Roman"/>
      <w:b/>
      <w:bCs/>
      <w:sz w:val="20"/>
      <w:szCs w:val="20"/>
    </w:rPr>
  </w:style>
  <w:style w:type="paragraph" w:styleId="Akapitzlist">
    <w:name w:val="List Paragraph"/>
    <w:basedOn w:val="Normalny"/>
    <w:link w:val="AkapitzlistZnak"/>
    <w:uiPriority w:val="34"/>
    <w:qFormat/>
    <w:rsid w:val="002975BB"/>
    <w:pPr>
      <w:ind w:left="720"/>
      <w:contextualSpacing/>
    </w:pPr>
  </w:style>
  <w:style w:type="character" w:styleId="Hipercze">
    <w:name w:val="Hyperlink"/>
    <w:basedOn w:val="Domylnaczcionkaakapitu"/>
    <w:uiPriority w:val="99"/>
    <w:unhideWhenUsed/>
    <w:rsid w:val="006B34BB"/>
    <w:rPr>
      <w:color w:val="0563C1" w:themeColor="hyperlink"/>
      <w:u w:val="single"/>
    </w:rPr>
  </w:style>
  <w:style w:type="character" w:styleId="Nierozpoznanawzmianka">
    <w:name w:val="Unresolved Mention"/>
    <w:basedOn w:val="Domylnaczcionkaakapitu"/>
    <w:uiPriority w:val="99"/>
    <w:semiHidden/>
    <w:unhideWhenUsed/>
    <w:rsid w:val="006B34BB"/>
    <w:rPr>
      <w:color w:val="605E5C"/>
      <w:shd w:val="clear" w:color="auto" w:fill="E1DFDD"/>
    </w:rPr>
  </w:style>
  <w:style w:type="paragraph" w:customStyle="1" w:styleId="Standard">
    <w:name w:val="Standard"/>
    <w:rsid w:val="00D138C3"/>
    <w:pPr>
      <w:suppressAutoHyphens/>
      <w:autoSpaceDN w:val="0"/>
      <w:spacing w:after="200" w:line="276" w:lineRule="auto"/>
      <w:textAlignment w:val="baseline"/>
    </w:pPr>
    <w:rPr>
      <w:rFonts w:ascii="Calibri" w:eastAsia="Segoe UI" w:hAnsi="Calibri" w:cs="Tahoma"/>
      <w:lang w:eastAsia="pl-PL"/>
    </w:rPr>
  </w:style>
  <w:style w:type="paragraph" w:customStyle="1" w:styleId="Styl1">
    <w:name w:val="Styl1"/>
    <w:basedOn w:val="Akapitzlist"/>
    <w:link w:val="Styl1Znak"/>
    <w:qFormat/>
    <w:rsid w:val="001E2E14"/>
    <w:pPr>
      <w:spacing w:after="480" w:line="360" w:lineRule="auto"/>
      <w:ind w:left="360" w:hanging="360"/>
    </w:pPr>
    <w:rPr>
      <w:rFonts w:ascii="Arial" w:hAnsi="Arial" w:cs="Arial"/>
      <w:color w:val="000000" w:themeColor="text1"/>
      <w:sz w:val="24"/>
      <w:szCs w:val="24"/>
    </w:rPr>
  </w:style>
  <w:style w:type="paragraph" w:customStyle="1" w:styleId="Styl2">
    <w:name w:val="Styl2"/>
    <w:basedOn w:val="Styl1"/>
    <w:next w:val="Nagwek1"/>
    <w:link w:val="Styl2Znak"/>
    <w:qFormat/>
    <w:rsid w:val="003333AE"/>
  </w:style>
  <w:style w:type="character" w:customStyle="1" w:styleId="AkapitzlistZnak">
    <w:name w:val="Akapit z listą Znak"/>
    <w:basedOn w:val="Domylnaczcionkaakapitu"/>
    <w:link w:val="Akapitzlist"/>
    <w:uiPriority w:val="34"/>
    <w:rsid w:val="001E2E14"/>
    <w:rPr>
      <w:rFonts w:ascii="Calibri" w:eastAsia="Calibri" w:hAnsi="Calibri" w:cs="Times New Roman"/>
    </w:rPr>
  </w:style>
  <w:style w:type="character" w:customStyle="1" w:styleId="Styl1Znak">
    <w:name w:val="Styl1 Znak"/>
    <w:basedOn w:val="AkapitzlistZnak"/>
    <w:link w:val="Styl1"/>
    <w:rsid w:val="001E2E14"/>
    <w:rPr>
      <w:rFonts w:ascii="Arial" w:eastAsia="Calibri" w:hAnsi="Arial" w:cs="Arial"/>
      <w:color w:val="000000" w:themeColor="text1"/>
      <w:sz w:val="24"/>
      <w:szCs w:val="24"/>
    </w:rPr>
  </w:style>
  <w:style w:type="paragraph" w:customStyle="1" w:styleId="Styl3">
    <w:name w:val="Styl3"/>
    <w:basedOn w:val="Akapitzlist"/>
    <w:link w:val="Styl3Znak"/>
    <w:qFormat/>
    <w:rsid w:val="003333AE"/>
    <w:pPr>
      <w:numPr>
        <w:numId w:val="6"/>
      </w:numPr>
      <w:spacing w:after="480" w:line="360" w:lineRule="auto"/>
    </w:pPr>
    <w:rPr>
      <w:rFonts w:ascii="Arial" w:eastAsia="Times New Roman" w:hAnsi="Arial" w:cs="Arial"/>
      <w:sz w:val="24"/>
      <w:szCs w:val="24"/>
      <w:lang w:eastAsia="pl-PL"/>
    </w:rPr>
  </w:style>
  <w:style w:type="character" w:customStyle="1" w:styleId="Nagwek1Znak">
    <w:name w:val="Nagłówek 1 Znak"/>
    <w:basedOn w:val="Domylnaczcionkaakapitu"/>
    <w:link w:val="Nagwek1"/>
    <w:uiPriority w:val="9"/>
    <w:rsid w:val="003333AE"/>
    <w:rPr>
      <w:rFonts w:asciiTheme="majorHAnsi" w:eastAsiaTheme="majorEastAsia" w:hAnsiTheme="majorHAnsi" w:cstheme="majorBidi"/>
      <w:color w:val="2F5496" w:themeColor="accent1" w:themeShade="BF"/>
      <w:sz w:val="32"/>
      <w:szCs w:val="32"/>
    </w:rPr>
  </w:style>
  <w:style w:type="character" w:customStyle="1" w:styleId="Styl2Znak">
    <w:name w:val="Styl2 Znak"/>
    <w:basedOn w:val="Styl1Znak"/>
    <w:link w:val="Styl2"/>
    <w:rsid w:val="003333AE"/>
    <w:rPr>
      <w:rFonts w:ascii="Arial" w:eastAsia="Calibri" w:hAnsi="Arial" w:cs="Arial"/>
      <w:color w:val="000000" w:themeColor="text1"/>
      <w:sz w:val="24"/>
      <w:szCs w:val="24"/>
    </w:rPr>
  </w:style>
  <w:style w:type="paragraph" w:customStyle="1" w:styleId="Styl4">
    <w:name w:val="Styl4"/>
    <w:basedOn w:val="Akapitzlist"/>
    <w:link w:val="Styl4Znak"/>
    <w:qFormat/>
    <w:rsid w:val="003333AE"/>
    <w:pPr>
      <w:suppressAutoHyphens/>
      <w:spacing w:after="480" w:line="360" w:lineRule="auto"/>
      <w:ind w:left="-66" w:hanging="360"/>
    </w:pPr>
    <w:rPr>
      <w:rFonts w:ascii="Arial" w:eastAsiaTheme="minorHAnsi" w:hAnsi="Arial" w:cs="Arial"/>
      <w:sz w:val="24"/>
      <w:szCs w:val="24"/>
    </w:rPr>
  </w:style>
  <w:style w:type="character" w:customStyle="1" w:styleId="Styl3Znak">
    <w:name w:val="Styl3 Znak"/>
    <w:basedOn w:val="AkapitzlistZnak"/>
    <w:link w:val="Styl3"/>
    <w:rsid w:val="003333AE"/>
    <w:rPr>
      <w:rFonts w:ascii="Arial" w:eastAsia="Times New Roman" w:hAnsi="Arial" w:cs="Arial"/>
      <w:sz w:val="24"/>
      <w:szCs w:val="24"/>
      <w:lang w:eastAsia="pl-PL"/>
    </w:rPr>
  </w:style>
  <w:style w:type="paragraph" w:customStyle="1" w:styleId="Styl5">
    <w:name w:val="Styl5"/>
    <w:basedOn w:val="Styl4"/>
    <w:link w:val="Styl5Znak"/>
    <w:qFormat/>
    <w:rsid w:val="00A35B94"/>
  </w:style>
  <w:style w:type="character" w:customStyle="1" w:styleId="Styl4Znak">
    <w:name w:val="Styl4 Znak"/>
    <w:basedOn w:val="AkapitzlistZnak"/>
    <w:link w:val="Styl4"/>
    <w:rsid w:val="003333AE"/>
    <w:rPr>
      <w:rFonts w:ascii="Arial" w:eastAsia="Calibri" w:hAnsi="Arial" w:cs="Arial"/>
      <w:sz w:val="24"/>
      <w:szCs w:val="24"/>
    </w:rPr>
  </w:style>
  <w:style w:type="character" w:customStyle="1" w:styleId="Styl5Znak">
    <w:name w:val="Styl5 Znak"/>
    <w:basedOn w:val="Styl4Znak"/>
    <w:link w:val="Styl5"/>
    <w:rsid w:val="00A35B94"/>
    <w:rPr>
      <w:rFonts w:ascii="Arial" w:eastAsia="Calibri" w:hAnsi="Arial" w:cs="Arial"/>
      <w:sz w:val="24"/>
      <w:szCs w:val="24"/>
    </w:rPr>
  </w:style>
  <w:style w:type="paragraph" w:customStyle="1" w:styleId="Styl111">
    <w:name w:val="Styl111"/>
    <w:basedOn w:val="Akapitzlist"/>
    <w:link w:val="Styl111Znak"/>
    <w:qFormat/>
    <w:rsid w:val="00E815F1"/>
    <w:pPr>
      <w:numPr>
        <w:ilvl w:val="1"/>
        <w:numId w:val="6"/>
      </w:numPr>
      <w:spacing w:after="480" w:line="360" w:lineRule="auto"/>
      <w:ind w:left="360"/>
    </w:pPr>
    <w:rPr>
      <w:rFonts w:ascii="Arial" w:hAnsi="Arial" w:cs="Arial"/>
      <w:sz w:val="24"/>
      <w:szCs w:val="24"/>
    </w:rPr>
  </w:style>
  <w:style w:type="paragraph" w:customStyle="1" w:styleId="Styl6">
    <w:name w:val="Styl6"/>
    <w:basedOn w:val="Styl111"/>
    <w:link w:val="Styl6Znak"/>
    <w:qFormat/>
    <w:rsid w:val="00E815F1"/>
  </w:style>
  <w:style w:type="character" w:customStyle="1" w:styleId="Styl111Znak">
    <w:name w:val="Styl111 Znak"/>
    <w:basedOn w:val="AkapitzlistZnak"/>
    <w:link w:val="Styl111"/>
    <w:rsid w:val="00E815F1"/>
    <w:rPr>
      <w:rFonts w:ascii="Arial" w:eastAsia="Calibri" w:hAnsi="Arial" w:cs="Arial"/>
      <w:sz w:val="24"/>
      <w:szCs w:val="24"/>
    </w:rPr>
  </w:style>
  <w:style w:type="paragraph" w:customStyle="1" w:styleId="Styl7">
    <w:name w:val="Styl7"/>
    <w:basedOn w:val="Nagwek1"/>
    <w:link w:val="Styl7Znak"/>
    <w:qFormat/>
    <w:rsid w:val="000C087A"/>
    <w:rPr>
      <w:rFonts w:ascii="Times New Roman" w:eastAsia="Times New Roman" w:hAnsi="Times New Roman"/>
      <w:color w:val="auto"/>
      <w:sz w:val="24"/>
      <w:lang w:eastAsia="pl-PL"/>
    </w:rPr>
  </w:style>
  <w:style w:type="character" w:customStyle="1" w:styleId="Styl6Znak">
    <w:name w:val="Styl6 Znak"/>
    <w:basedOn w:val="Styl111Znak"/>
    <w:link w:val="Styl6"/>
    <w:rsid w:val="00E815F1"/>
    <w:rPr>
      <w:rFonts w:ascii="Arial" w:eastAsia="Calibri" w:hAnsi="Arial" w:cs="Arial"/>
      <w:sz w:val="24"/>
      <w:szCs w:val="24"/>
    </w:rPr>
  </w:style>
  <w:style w:type="paragraph" w:customStyle="1" w:styleId="Styl8">
    <w:name w:val="Styl8"/>
    <w:basedOn w:val="Styl7"/>
    <w:link w:val="Styl8Znak"/>
    <w:qFormat/>
    <w:rsid w:val="000C087A"/>
    <w:rPr>
      <w:rFonts w:ascii="Arial" w:hAnsi="Arial" w:cs="Arial"/>
    </w:rPr>
  </w:style>
  <w:style w:type="character" w:customStyle="1" w:styleId="Styl7Znak">
    <w:name w:val="Styl7 Znak"/>
    <w:basedOn w:val="Nagwek1Znak"/>
    <w:link w:val="Styl7"/>
    <w:rsid w:val="000C087A"/>
    <w:rPr>
      <w:rFonts w:ascii="Times New Roman" w:eastAsia="Times New Roman" w:hAnsi="Times New Roman" w:cstheme="majorBidi"/>
      <w:color w:val="2F5496" w:themeColor="accent1" w:themeShade="BF"/>
      <w:sz w:val="24"/>
      <w:szCs w:val="32"/>
      <w:lang w:eastAsia="pl-PL"/>
    </w:rPr>
  </w:style>
  <w:style w:type="character" w:customStyle="1" w:styleId="Styl8Znak">
    <w:name w:val="Styl8 Znak"/>
    <w:basedOn w:val="Styl7Znak"/>
    <w:link w:val="Styl8"/>
    <w:rsid w:val="000C087A"/>
    <w:rPr>
      <w:rFonts w:ascii="Arial" w:eastAsia="Times New Roman" w:hAnsi="Arial" w:cs="Arial"/>
      <w:color w:val="2F5496" w:themeColor="accent1" w:themeShade="BF"/>
      <w:sz w:val="24"/>
      <w:szCs w:val="32"/>
      <w:lang w:eastAsia="pl-PL"/>
    </w:rPr>
  </w:style>
  <w:style w:type="paragraph" w:customStyle="1" w:styleId="Styl9">
    <w:name w:val="Styl9"/>
    <w:basedOn w:val="Nagwek1"/>
    <w:link w:val="Styl9Znak"/>
    <w:qFormat/>
    <w:rsid w:val="00B14162"/>
    <w:rPr>
      <w:rFonts w:ascii="Arial" w:hAnsi="Arial"/>
      <w:color w:val="auto"/>
      <w:sz w:val="24"/>
    </w:rPr>
  </w:style>
  <w:style w:type="character" w:customStyle="1" w:styleId="Styl9Znak">
    <w:name w:val="Styl9 Znak"/>
    <w:basedOn w:val="Nagwek1Znak"/>
    <w:link w:val="Styl9"/>
    <w:rsid w:val="00B14162"/>
    <w:rPr>
      <w:rFonts w:ascii="Arial" w:eastAsiaTheme="majorEastAsia" w:hAnsi="Arial" w:cstheme="majorBidi"/>
      <w:color w:val="2F5496" w:themeColor="accent1" w:themeShade="BF"/>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zeczenia.ns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p.legalis.pl/document-view.seam?documentId=mfrxilrtg4ytcmrthaztcltqmfyc4mzzgezdaojvg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0BF05-E129-466A-A78F-96264384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7309</Words>
  <Characters>43858</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KR II R 6922 decyzja Komisji z 14.12.2022 r. wersja cyfrowa [opublikowano w BIP 28.12.2022 r.]</vt:lpstr>
    </vt:vector>
  </TitlesOfParts>
  <Company/>
  <LinksUpToDate>false</LinksUpToDate>
  <CharactersWithSpaces>51065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 II R 69.22 decyzja Komisji z 14.12.2022 r. wersja cyfrowa [opublikowano w BIP 28.12.2022 r.]</dc:title>
  <dc:subject/>
  <dc:creator/>
  <cp:keywords/>
  <dc:description/>
  <cp:lastModifiedBy>Rzewińska Dorota  (DPA)</cp:lastModifiedBy>
  <cp:revision>9</cp:revision>
  <dcterms:created xsi:type="dcterms:W3CDTF">2022-12-28T11:05:00Z</dcterms:created>
  <dcterms:modified xsi:type="dcterms:W3CDTF">2022-12-28T12:07:00Z</dcterms:modified>
</cp:coreProperties>
</file>