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5E7976" w:rsidRDefault="00065658" w:rsidP="005E797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7976">
        <w:rPr>
          <w:rFonts w:asciiTheme="minorHAnsi" w:hAnsiTheme="minorHAnsi" w:cstheme="minorHAnsi"/>
          <w:b/>
          <w:sz w:val="22"/>
          <w:szCs w:val="22"/>
        </w:rPr>
        <w:t>KOMUNIKAT NR</w:t>
      </w:r>
      <w:r w:rsidR="005E7976" w:rsidRPr="005E7976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="00832EE7" w:rsidRPr="005E7976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5E7976" w:rsidRDefault="00025037" w:rsidP="005E797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7976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5E7976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5E7976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5E7976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5E7976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5E7976" w:rsidRDefault="004057C8" w:rsidP="005E797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7976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B0489F" w:rsidRPr="005E7976">
        <w:rPr>
          <w:rFonts w:asciiTheme="minorHAnsi" w:hAnsiTheme="minorHAnsi" w:cstheme="minorHAnsi"/>
          <w:b/>
          <w:sz w:val="22"/>
          <w:szCs w:val="22"/>
        </w:rPr>
        <w:t>2</w:t>
      </w:r>
      <w:r w:rsidR="000B2701" w:rsidRPr="005E7976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5E7976" w:rsidRPr="005E7976">
        <w:rPr>
          <w:rFonts w:asciiTheme="minorHAnsi" w:hAnsiTheme="minorHAnsi" w:cstheme="minorHAnsi"/>
          <w:b/>
          <w:sz w:val="22"/>
          <w:szCs w:val="22"/>
        </w:rPr>
        <w:t>31 maja</w:t>
      </w:r>
      <w:r w:rsidR="00021EE0" w:rsidRPr="005E79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5E7976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5E7976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5E7976" w:rsidRDefault="000A74FB" w:rsidP="005E7976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2543B3" w:rsidRPr="005E7976" w:rsidRDefault="002543B3" w:rsidP="005E7976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7976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</w:t>
      </w:r>
      <w:r w:rsidR="005E7976" w:rsidRPr="005E7976">
        <w:rPr>
          <w:rFonts w:asciiTheme="minorHAnsi" w:hAnsiTheme="minorHAnsi" w:cstheme="minorHAnsi"/>
          <w:sz w:val="22"/>
          <w:szCs w:val="22"/>
          <w:u w:val="single"/>
        </w:rPr>
        <w:t>odbyły się dwa</w:t>
      </w:r>
      <w:r w:rsidR="00832EE7" w:rsidRPr="005E7976">
        <w:rPr>
          <w:rFonts w:asciiTheme="minorHAnsi" w:hAnsiTheme="minorHAnsi" w:cstheme="minorHAnsi"/>
          <w:sz w:val="22"/>
          <w:szCs w:val="22"/>
          <w:u w:val="single"/>
        </w:rPr>
        <w:t xml:space="preserve"> posiedzeni</w:t>
      </w:r>
      <w:r w:rsidR="005E7976" w:rsidRPr="005E7976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3955D4" w:rsidRPr="005E7976">
        <w:rPr>
          <w:rFonts w:asciiTheme="minorHAnsi" w:hAnsiTheme="minorHAnsi" w:cstheme="minorHAnsi"/>
          <w:sz w:val="22"/>
          <w:szCs w:val="22"/>
          <w:u w:val="single"/>
        </w:rPr>
        <w:t xml:space="preserve"> Komitetu do Spraw </w:t>
      </w:r>
      <w:r w:rsidRPr="005E7976">
        <w:rPr>
          <w:rFonts w:asciiTheme="minorHAnsi" w:hAnsiTheme="minorHAnsi" w:cstheme="minorHAnsi"/>
          <w:sz w:val="22"/>
          <w:szCs w:val="22"/>
          <w:u w:val="single"/>
        </w:rPr>
        <w:t xml:space="preserve">Europejskich, </w:t>
      </w:r>
      <w:r w:rsidR="005E7976" w:rsidRPr="005E7976">
        <w:rPr>
          <w:rFonts w:asciiTheme="minorHAnsi" w:hAnsiTheme="minorHAnsi" w:cstheme="minorHAnsi"/>
          <w:sz w:val="22"/>
          <w:szCs w:val="22"/>
          <w:u w:val="single"/>
        </w:rPr>
        <w:t>9 oraz 29 maja</w:t>
      </w:r>
      <w:r w:rsidR="00832EE7" w:rsidRPr="005E7976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</w:t>
      </w:r>
      <w:r w:rsidRPr="005E7976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5E7976" w:rsidTr="00E5631C">
        <w:trPr>
          <w:jc w:val="center"/>
        </w:trPr>
        <w:tc>
          <w:tcPr>
            <w:tcW w:w="9195" w:type="dxa"/>
          </w:tcPr>
          <w:p w:rsidR="002543B3" w:rsidRPr="005E7976" w:rsidRDefault="002543B3" w:rsidP="005E7976">
            <w:pPr>
              <w:pStyle w:val="Akapitzlist"/>
              <w:numPr>
                <w:ilvl w:val="0"/>
                <w:numId w:val="30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>Omówiono</w:t>
            </w:r>
            <w:r w:rsidR="00A01990"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m.in.</w:t>
            </w:r>
            <w:r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następujące tematy: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Przygotowania do kolejnych Wieloletnich Ram Finansowych 2028-2034 – diagnoza niskiego udziału Polski w instrumentach centralnie zarządzanych oraz podjęcie działań naprawczych,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 przygotowań do sprawowania przez Polskę prezydencji w Radzie Unii Europejskiej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w I. połowie 2025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Potrzeby i możliwości finansowania sektora obronności i bezpieczeństwa w kontekście przygotowań do posiedzenia Rady Europejskiej 27-28 czerwca 2024 r.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4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Stanowisko ws. renegocjacji warunków pogłębionej i kompleksowej umowy o wolnym handlu (DCFTA) na podstawie art. 29 Układu o stowarzyszeniu z Ukrainą (AA)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B0489F" w:rsidRPr="005E7976" w:rsidRDefault="00B0489F" w:rsidP="005E7976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832EE7" w:rsidRPr="005E7976" w:rsidRDefault="00B0489F" w:rsidP="005E7976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stanu wdrożenia dyrektyw unijnych i zobowiązań legislacyjnych wynikających z orzeczeń TSUE oraz uwag KE przekazywanych w ramach postępowania </w:t>
            </w:r>
            <w:r w:rsidR="003955D4" w:rsidRPr="005E797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w trybie art. 258 TFUE lub art. 260 TFUE</w:t>
            </w:r>
            <w:r w:rsidR="003955D4" w:rsidRPr="005E79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A10B96" w:rsidRPr="005E7976" w:rsidRDefault="00A10B96" w:rsidP="005E7976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</w:p>
    <w:p w:rsidR="001135AF" w:rsidRPr="005E7976" w:rsidRDefault="000A74FB" w:rsidP="005E7976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5E7976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5E7976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E7976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5E7976" w:rsidRDefault="00A73FE5" w:rsidP="005E797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t xml:space="preserve">strów UE ds. rolnictwa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w dniach 7-9 kwietnia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ranicznych w formacie ministrów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ds. współpracy rozwojowej w dniu 7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posiedzenia Rady ds. Gos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t xml:space="preserve">podarczych i Finansowych w dniu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12 kwietnia 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2024 r. uwzględniające sprawozdanie z posiedzenia Eurogrupy w dniu 11 kwietnia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5E7976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Decyzji Parlamentu Europejskiego i Rady w sprawie udzielenia pomocy makrofinansowej Haszymidzkiemu Królestwu Jordanii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 (COM(2024) 159).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Projekt stanowiska RP w odniesieniu do dokumentów UE:</w:t>
            </w:r>
          </w:p>
          <w:p w:rsidR="006C4691" w:rsidRDefault="005E7976" w:rsidP="006C4691">
            <w:pPr>
              <w:pStyle w:val="Akapitzlist"/>
              <w:widowControl w:val="0"/>
              <w:numPr>
                <w:ilvl w:val="0"/>
                <w:numId w:val="35"/>
              </w:numPr>
              <w:adjustRightInd w:val="0"/>
              <w:ind w:left="1026" w:hanging="28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Wniosek dotyczący Decyzji Rady w sprawie udzielenia krótkoterminowej pomocy makrofinansowej Arabskiej Republice Egiptu (COM(2024) 460),</w:t>
            </w:r>
          </w:p>
          <w:p w:rsidR="005E7976" w:rsidRPr="006C4691" w:rsidRDefault="005E7976" w:rsidP="006C4691">
            <w:pPr>
              <w:pStyle w:val="Akapitzlist"/>
              <w:widowControl w:val="0"/>
              <w:numPr>
                <w:ilvl w:val="0"/>
                <w:numId w:val="35"/>
              </w:numPr>
              <w:adjustRightInd w:val="0"/>
              <w:ind w:left="1026" w:hanging="28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C4691">
              <w:rPr>
                <w:rFonts w:asciiTheme="minorHAnsi" w:hAnsiTheme="minorHAnsi" w:cstheme="minorHAnsi"/>
                <w:sz w:val="22"/>
                <w:szCs w:val="22"/>
              </w:rPr>
              <w:t>Wniosek dotyczący Decyzji Parlamentu Europejskiego i Rady w sprawie udzielenia pomocy makrofinansowej Arabskiej Republice Egiptu (COM(2024) 461).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Zatrudnienia, Polityki Społecznej, Zdrowia i Spraw Konsumenckich w dniu 7 maja 2024 r. (sesja dot. równości).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w dniu 22 kwietnia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Zatwierdzenie mandatu na wybor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t xml:space="preserve">y uzupełniające do Rady Bruegel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oraz na Zebranie Generalne członków Bruegel.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Europejskiej do Parlamentu Europejskiego, Rady Europejskiej i Rady w sprawie reform poprzedzających rozszerzenie oraz przeglądów polityki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146).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 ds. Zatrudnieni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a, Polityki Społecznej, Zdrowia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 Spraw Konsumenckich w dniu 7 maja 2024 r. (sesja dot. równości).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Wspólny Komunikat do Parlamentu Europejskiego, Rady, Europejskiego Komitetu Ekonomiczno-Społecznego i Komitetu Regionów Nowa Strategia na rzecz europejskiego przemysłu obronnego: osiągnięcie gotowości UE dzięki zdolnemu do reagowania i odpornemu europejskiemu przemysłowi obronnemu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(JOIN(2024) 010).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26 kwietnia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Gospodarczych 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 Finansowych w dniu 14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Założenia do uzupełnienia odpowiedzi na zarzuty formalne w związku z nieprawidłową transpozycją dyrektywy Parlamentu Europejskiego i Rady 2010/75/UE z dnia 24 listopada 2010 r. w sprawie emisji przemysłowych (zintegrowane zapobieganie zanieczyszczeniom i ich kontrola) – naruszenie nr 2023/2173.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uzasadnioną opinię w związku z brakiem transpozycji dyrektywy Parlamentu Europejskiego i Rady (UE) 2022/738 dotyczącej zmiany dyrektywy 2006/1/WE 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w sprawie użytkowania pojazdów najmowanych bez kierowców w celu przewozu drogowego rzeczy – naruszenie nr 2023/0236.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5546602"/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grupie eksperckiej Komisji Europejskiej (MKiŚ)</w:t>
            </w:r>
            <w:bookmarkEnd w:id="0"/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8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5E7976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rozporządzenia Parlamentu Europejskiego i Rady ustanawiającego Program na rzecz europejskiego przemysłu obronnego oraz ramy środków w celu zapewnienia terminowej dostępności i dostaw produkt</w:t>
            </w:r>
            <w:r w:rsidR="006C46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ów związanych </w:t>
            </w:r>
            <w:r w:rsidRPr="005E7976">
              <w:rPr>
                <w:rFonts w:asciiTheme="minorHAnsi" w:hAnsiTheme="minorHAnsi" w:cstheme="minorHAnsi"/>
                <w:i/>
                <w:sz w:val="22"/>
                <w:szCs w:val="22"/>
              </w:rPr>
              <w:t>z obronnością („EDIP”)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 (COM(2024) 150).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8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Założenia do odpowiedzi na zarzuty formalne w związku z brakiem kompletnego wdrożenia dyrektywy Parlamentu Europejskiego i Rady (UE) 2016/800 z dnia 11 maja 2016 r. w sprawie gwarancji procesowych dla dzieci będących podejrzanymi lub oskarżonymi w postępowaniu karnym – naruszenie nr 2023/2127.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gremium Komisji Europejskiej (Europejska Rada ds. Surowców Krytycznych).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Rady ds. Edukacji, Młodzieży, Kultury i Sportu w dniu 14 maja 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2024 r. (sesja dot. kultury, spraw audiowizualnych i mediów).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Rady ds. Edukacji, Młodzieży, Kultury i Sportu w dniu 14 maja </w:t>
            </w:r>
            <w:r w:rsidR="006C46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2024 r. (sesja dot. edukacji i młodzieży).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Edukacji, Młodzieży, Kultury i Sportu w dniach 13-14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pracownika Kancelarii Prezesa Rady Ministrów na stanowisku eksperta narodowego do Parlamentu Europejskiego.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nałożonych na ministerstwa i urzędy centralne, monitorowanych przez KSE.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C-57/24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Ławida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Rady ds. Edukacji, Młodzieży, Kultury i Sportu w dniu 14 maja 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 (sesja dot. sportu).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Gospodarczych i Finansowych w dniu 14 maja 2024 r. uwzględniająca instrukcję na posiedzenie Eurogrupy w dniu 13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C-98/24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Koda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II w dniu 8 maj 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nieformalnego posiedzenia 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Rady do Spraw Ogólnych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w dniach 29-30 kwietnia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5E79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Biała księga w sprawie wariantów dotyczących zwiększenia wsparcia badań i rozwoju obejmujących technologie o potencjale podwójnego zastosowania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27).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zmiany członka Zarządu Europejskiej Agencji ds. Zarządzania Operacyjnego Wielkoskalowymi Systemami Informatycznymi w Przestrzeni Wolności, Bezpieczeństwa i Sprawiedliwości (eu-Lisa).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 w dniu 8 maja 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przedstawiciela Krajowej Administracji Skarbowej na stanowisku eksperta w Misji Obserwacyjnej Unii Europejskiej (EUMM) w Gruzji.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gremiach Komisji Europejskiej (MC).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15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5E79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Wniosek dotyczący Rozporządzenia Parlamentu Europejskiego i Rady zmieniającego rozporządzenie Parlamentu Europejskiego </w:t>
            </w:r>
            <w:r w:rsidR="006C469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 Rady (UE) 2023/212</w:t>
            </w:r>
            <w:r w:rsidR="006C469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4 z dnia </w:t>
            </w:r>
            <w:r w:rsidRPr="005E79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4 października 2023 r. w sprawie niektórych przepisów dotyczących połowów na obszarze objętym porozumieniem Generalnej Komisji Rybołówstwa Morza Śródziemnego (GFCM)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183).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wynikach procedury naboru do programu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Erasmus dla pracowników administracji publicznej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dotyczącego staży krótkoterminowych w instytucjach UE dla nowo zatrudnionych pracowników administracji publicznej państw członkowskich UE w 2024 roku (nabór na II sesję 2024 r.).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Rady ds. Transportu, Telekomunikacji i Energii w dniu 21 maja 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 (sesja dot. telekomunikacji).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Ogólnych w dniu 21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delegacji Polski do omówienia na posiedzeniu Rady UE ds. Rolnictwa 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Rybołówstwa 27 maja 2024 r. w ramach punktu „Sprawy różne”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Trudna sytuacja producentów owoców w związku ze spodziewanym spadkiem plonów spowodowanym niekorzystnymi warunkami pogodowymi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kandydata z Ministerstwa Obrony Narodowej </w:t>
            </w:r>
            <w:r w:rsidR="006C46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na stanowisko eksperta narodowego w Europejskiej Agencji Obrony.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II w dniu 15 maja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Lista koordynatorów instytucjonalnych w systemie Portal Delegatów.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przedłużenia okresu oddelegowania eksperta narodowego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Ministerstwa Obrony Narodowej na stanowisko w Europejskim Kolegium Bezpieczeństwa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 Obrony.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Prognoza dotycząca stanu transpozycji dyrektyw rynku wewnętrznego w Polsce (dyrektywy, których termin transpozycji upłynie do 31 maja 2024 r. oraz których pełna transpozycja powinna zostać notyfikowana KE przez Polskę do dnia 10 czerwca 2024 r.).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 Rybołówstwa w dniu 27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przedłużenia okresu oddelegowania eksperta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z Ministerstwa Obrony Narodowej wykonującego zadania w Misji Obserwacyjnej UE w Gruzji (EUMM Georgia).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5E79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Wniosek dotyczący rozporządzenia Rady zmieniającego załącznik I do rozporządzenia (EWG) nr 2658/87 w sprawie nomenklatury taryfowej i statystycznej oraz w sprawie Wspólnej Taryfy Celnej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148).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Transportu, Telekomunikacji i Energii w dniu 30 maja 2024 r. (sesja dot. energii).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posiedzenia Rady ds. Edukacji, Młodzieży, Kultury i Sportu w dniach 13-14 maja 2024 r. (sesja dot. kultury, s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t xml:space="preserve">praw audiowizualnych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 mediów).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posiedzenia Rady ds. Edukacji, Młodzieży, Kultury i Sportu w dniu 13 maja 2024 r. (sesja dot. edukacji i młodzieży).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Rady ds. Konku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t xml:space="preserve">rencyjności w dniu 23 i 24 maja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2024 r. (sesje dot. przestrzeni kosmicznej oraz rynku wewnętrznego i przemysłu).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Rady ds. Konkurencyjności w dniach 23-24 maja 2024 r. (sesja dot. badań naukowych).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22maja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posiedzenia Rady ds. Rolnictwa i Rybołówstwa w dniu 29 kwietnia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 Zdrowia UE w dniach 23-24 kwietnia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C-410/23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Pielatak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Informacja Ministerstwa Spraw Zagranicznych w sprawie zatwierdzenia kandydata na stanowisko eksperta narodowego: Policy Officer – Peace, Security and Defence Partnerships in the MD.-PSD.PCM.2 division of the EEAS, Job No 425797 w ESDZ w Brukseli.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Rolnictwa i Rybołówstwa w dniu 27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Zagranicznych w dniu 27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w dniach 22 i 24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icieli COREPER I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dniu 15 maja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dla Przedstawiciela Polski na po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t xml:space="preserve">siedzenie Komitetu Odwoławczego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w dniu 28 maja 2024 r. dot. decyzji wykonawczej Komisji ustalającej ogólnounijne docelowe parametry skuteczności działania dla sieci zarządzania ruchem lotniczym na czwarty okres odniesienia od dnia 1 stycznia 2025 r. do dnia 31 grudnia 2029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Raport dla Komisji Europejskiej w sprawie działań podjętych w zakresie nadzoru rynku nad wyrobami pirotechnicznymi w 2023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Zagranicznych (obrona) w dniu 28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Stanowisko Rządu RP do rozmów ws. pogłębienia wzajemnej liberalizacji handlu UE – UA 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w ramach pogłębionej i kompleksowej umowy o wolnym handlu (DCFTA), na podstawie 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art. 29 Układu o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t xml:space="preserve"> stowarzyszeniu 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z Ukrainą (AA).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decyzji wykonawczej Rady w sprawie zatwierdzenia oceny Planu Ukrainy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172).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zmiany przedstawiciela Polski w Zarządzie Agencji Unii Europejskiej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ds. Współpracy Organów Ścigania (Europol).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Rady Zarządzającej i instytucji wiodącej dla Ag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encji UE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ds. Narkotyków (EUDA).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stanowiska Rzeczypospolitej Polskiej w postępowaniu w sprawie prejudycjalnej C-200/24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Komisja Europejska przeciwko Rzeczypospolitej Polskiej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w dniu 22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Regionów: Niedobory pracowników i umiejętności w UE: plan działania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131).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II w dniu 22 maja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cieli COREPER II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dniu 24 maja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Informacja w sprawie stanowiska RP dotycząca wyborów na stanowisko Prezesa Izb Odwoławczych Urzędu Unii Europejskiej ds. Własności Intelektualnej (EUIPO).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Zalecenie dotyczące decyzji Rady upoważniającej do rozpoczęcia negocjacji dotyczących umowy między Unią Europejską </w:t>
            </w:r>
            <w:r w:rsidR="00783F1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 Zjednoczon</w:t>
            </w:r>
            <w:r w:rsidR="00783F1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ym Królestwem Wielkiej Brytanii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Irlandii Północnej w sprawie mobilności młodzieży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169).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C-71/24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Alior Bank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Rady ds. Transportu, Telekomunikacji i Energii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dniu 30 maja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2024 r. (sesja dot. energii).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Zagranicznych (handel) w dniu 30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29 maja 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29 maja 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1" w:name="_Hlk168054426"/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C-99/24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Chmieka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bookmarkEnd w:id="1"/>
          <w:p w:rsidR="005E7976" w:rsidRPr="005E7976" w:rsidRDefault="005E7976" w:rsidP="005E797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5E79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Regionów: Projekt dyplomu europejskiego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144).</w:t>
            </w:r>
          </w:p>
          <w:p w:rsidR="00B0489F" w:rsidRPr="006C4691" w:rsidRDefault="005E7976" w:rsidP="00783F12">
            <w:pPr>
              <w:pStyle w:val="Akapitzlist"/>
              <w:numPr>
                <w:ilvl w:val="0"/>
                <w:numId w:val="35"/>
              </w:numPr>
              <w:spacing w:after="240"/>
              <w:ind w:left="714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  Konkurencyjności </w:t>
            </w:r>
            <w:r w:rsidRPr="005E797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(części rynek wewnętrzny i przemysł oraz przestrzeń kosmiczna)</w:t>
            </w:r>
            <w:r w:rsidRPr="005E79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dniach 23-24 maja 2024 r.</w:t>
            </w:r>
          </w:p>
          <w:p w:rsidR="000B2701" w:rsidRPr="005E7976" w:rsidRDefault="000B2701" w:rsidP="005E7976">
            <w:pPr>
              <w:pStyle w:val="Akapitzlist"/>
              <w:numPr>
                <w:ilvl w:val="0"/>
                <w:numId w:val="2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E7976" w:rsidRPr="006C4691" w:rsidRDefault="005E7976" w:rsidP="006C4691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4691">
              <w:rPr>
                <w:rFonts w:asciiTheme="minorHAnsi" w:hAnsiTheme="minorHAnsi" w:cstheme="minorHAnsi"/>
                <w:sz w:val="22"/>
                <w:szCs w:val="22"/>
              </w:rPr>
              <w:t>Projekt rozporządzenia Rady Ministrów w sprawie sposobu i trybu postępowania z wnioskiem o odstąpienie od wymierzenia kary pieniężnej i z wnioskiem o obniżenie kary pieniężnej (RC1).</w:t>
            </w:r>
          </w:p>
          <w:p w:rsidR="005E7976" w:rsidRPr="006C4691" w:rsidRDefault="005E7976" w:rsidP="006C4691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4691">
              <w:rPr>
                <w:rFonts w:asciiTheme="minorHAnsi" w:hAnsiTheme="minorHAnsi" w:cstheme="minorHAnsi"/>
                <w:sz w:val="22"/>
                <w:szCs w:val="22"/>
              </w:rPr>
              <w:t>Projekt ustawy o zmianie ustawy o cudzoziemcach oraz niektórych innych ustaw (UC15).</w:t>
            </w:r>
          </w:p>
          <w:p w:rsidR="005E7976" w:rsidRPr="005E7976" w:rsidRDefault="005E7976" w:rsidP="00783F12">
            <w:pPr>
              <w:pStyle w:val="Akapitzlist"/>
              <w:numPr>
                <w:ilvl w:val="0"/>
                <w:numId w:val="36"/>
              </w:numPr>
              <w:spacing w:after="240"/>
              <w:ind w:left="714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 xml:space="preserve">Roczny zbiorczy raport dla Komisji Europejskiej dotyczący zawartości siarki w lekkim oleju opałowym, ciężkim oleju opałowym, oleju do silników statków żeglugi śródlądowej </w:t>
            </w:r>
            <w:r w:rsidR="00783F1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oraz paliwie żeglugowym stosowanym w statkach morskich w 2023 roku.</w:t>
            </w:r>
          </w:p>
          <w:p w:rsidR="003C4BBD" w:rsidRPr="005E7976" w:rsidRDefault="003C4BBD" w:rsidP="005E7976">
            <w:pPr>
              <w:pStyle w:val="Akapitzlist"/>
              <w:numPr>
                <w:ilvl w:val="0"/>
                <w:numId w:val="2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5E79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5E7976" w:rsidRPr="006C4691" w:rsidRDefault="005E7976" w:rsidP="006C4691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46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na temat przyczyny rozbieżności pomiędzy stanowiskiem Rządu a opinią Komisji do Spraw Unii Europejskiej Sejmu RP w odniesieniu do projektu dyrektywy Rady w sprawie wprowadzenia w życie zasady równego traktowania osób bez względu na religię </w:t>
            </w:r>
            <w:r w:rsidR="00783F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6C4691">
              <w:rPr>
                <w:rFonts w:asciiTheme="minorHAnsi" w:hAnsiTheme="minorHAnsi" w:cstheme="minorHAnsi"/>
                <w:bCs/>
                <w:sz w:val="22"/>
                <w:szCs w:val="22"/>
              </w:rPr>
              <w:t>lub światopogląd, niepełnosprawność, wiek lub orientację seksualną (COM(2008) 426).</w:t>
            </w:r>
          </w:p>
          <w:p w:rsidR="005E7976" w:rsidRPr="005E7976" w:rsidRDefault="005E7976" w:rsidP="00783F12">
            <w:pPr>
              <w:pStyle w:val="Akapitzlist"/>
              <w:ind w:left="708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dokumentu.</w:t>
            </w:r>
          </w:p>
          <w:p w:rsidR="005E7976" w:rsidRPr="00783F12" w:rsidRDefault="005E7976" w:rsidP="00783F12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3F12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nr 1 Planu pracy Komitetu do Spraw Europejskich na 2024 r.</w:t>
            </w:r>
          </w:p>
          <w:p w:rsidR="003C4BBD" w:rsidRPr="00783F12" w:rsidRDefault="005E7976" w:rsidP="00783F12">
            <w:pPr>
              <w:pStyle w:val="Akapitzlist"/>
              <w:ind w:left="708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7976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dokumentu.</w:t>
            </w:r>
          </w:p>
        </w:tc>
      </w:tr>
    </w:tbl>
    <w:p w:rsidR="005B7044" w:rsidRPr="005E7976" w:rsidRDefault="005B7044" w:rsidP="005E7976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5E7976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73" w:rsidRDefault="00186973">
      <w:r>
        <w:separator/>
      </w:r>
    </w:p>
  </w:endnote>
  <w:endnote w:type="continuationSeparator" w:id="0">
    <w:p w:rsidR="00186973" w:rsidRDefault="0018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2D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73" w:rsidRDefault="00186973">
      <w:r>
        <w:separator/>
      </w:r>
    </w:p>
  </w:footnote>
  <w:footnote w:type="continuationSeparator" w:id="0">
    <w:p w:rsidR="00186973" w:rsidRDefault="0018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6A"/>
    <w:multiLevelType w:val="hybridMultilevel"/>
    <w:tmpl w:val="A76E954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26B"/>
    <w:multiLevelType w:val="hybridMultilevel"/>
    <w:tmpl w:val="BF56DF4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DBD"/>
    <w:multiLevelType w:val="hybridMultilevel"/>
    <w:tmpl w:val="8A4E493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C3F"/>
    <w:multiLevelType w:val="hybridMultilevel"/>
    <w:tmpl w:val="13E47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D6E83"/>
    <w:multiLevelType w:val="hybridMultilevel"/>
    <w:tmpl w:val="4B54517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7CB7"/>
    <w:multiLevelType w:val="hybridMultilevel"/>
    <w:tmpl w:val="82F203F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E170B"/>
    <w:multiLevelType w:val="hybridMultilevel"/>
    <w:tmpl w:val="F01E6E1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0059A"/>
    <w:multiLevelType w:val="hybridMultilevel"/>
    <w:tmpl w:val="0BA06E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D4338"/>
    <w:multiLevelType w:val="hybridMultilevel"/>
    <w:tmpl w:val="1F428A5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36BF3"/>
    <w:multiLevelType w:val="hybridMultilevel"/>
    <w:tmpl w:val="09E27B7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C483D"/>
    <w:multiLevelType w:val="hybridMultilevel"/>
    <w:tmpl w:val="05AE2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B1024"/>
    <w:multiLevelType w:val="hybridMultilevel"/>
    <w:tmpl w:val="DC74D2C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81434"/>
    <w:multiLevelType w:val="hybridMultilevel"/>
    <w:tmpl w:val="764A54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C57BB"/>
    <w:multiLevelType w:val="hybridMultilevel"/>
    <w:tmpl w:val="0D480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36929"/>
    <w:multiLevelType w:val="hybridMultilevel"/>
    <w:tmpl w:val="48BCC8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1F71"/>
    <w:multiLevelType w:val="hybridMultilevel"/>
    <w:tmpl w:val="D00879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46E7B"/>
    <w:multiLevelType w:val="hybridMultilevel"/>
    <w:tmpl w:val="21228E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4DA7"/>
    <w:multiLevelType w:val="hybridMultilevel"/>
    <w:tmpl w:val="AE6854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64E3"/>
    <w:multiLevelType w:val="hybridMultilevel"/>
    <w:tmpl w:val="32CE858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37290A"/>
    <w:multiLevelType w:val="hybridMultilevel"/>
    <w:tmpl w:val="1D442C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C2EC7"/>
    <w:multiLevelType w:val="hybridMultilevel"/>
    <w:tmpl w:val="7F16D20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34C4"/>
    <w:multiLevelType w:val="hybridMultilevel"/>
    <w:tmpl w:val="251E662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80B5F2A"/>
    <w:multiLevelType w:val="hybridMultilevel"/>
    <w:tmpl w:val="2B3C27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B0A7C"/>
    <w:multiLevelType w:val="hybridMultilevel"/>
    <w:tmpl w:val="BDF04B2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D71CE"/>
    <w:multiLevelType w:val="hybridMultilevel"/>
    <w:tmpl w:val="56AC91D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52A44"/>
    <w:multiLevelType w:val="hybridMultilevel"/>
    <w:tmpl w:val="5A246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568E3"/>
    <w:multiLevelType w:val="hybridMultilevel"/>
    <w:tmpl w:val="4A7A8C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4288C"/>
    <w:multiLevelType w:val="hybridMultilevel"/>
    <w:tmpl w:val="87D8D8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12D05"/>
    <w:multiLevelType w:val="hybridMultilevel"/>
    <w:tmpl w:val="CCC65C8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977B3"/>
    <w:multiLevelType w:val="hybridMultilevel"/>
    <w:tmpl w:val="339AF0C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22B97"/>
    <w:multiLevelType w:val="hybridMultilevel"/>
    <w:tmpl w:val="11A41B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77D8F"/>
    <w:multiLevelType w:val="hybridMultilevel"/>
    <w:tmpl w:val="5C5A3D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97FD6"/>
    <w:multiLevelType w:val="hybridMultilevel"/>
    <w:tmpl w:val="D01C3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D5409C"/>
    <w:multiLevelType w:val="hybridMultilevel"/>
    <w:tmpl w:val="DFCAD66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E3507"/>
    <w:multiLevelType w:val="hybridMultilevel"/>
    <w:tmpl w:val="0204AB3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0"/>
  </w:num>
  <w:num w:numId="4">
    <w:abstractNumId w:val="4"/>
  </w:num>
  <w:num w:numId="5">
    <w:abstractNumId w:val="15"/>
  </w:num>
  <w:num w:numId="6">
    <w:abstractNumId w:val="22"/>
  </w:num>
  <w:num w:numId="7">
    <w:abstractNumId w:val="29"/>
  </w:num>
  <w:num w:numId="8">
    <w:abstractNumId w:val="8"/>
  </w:num>
  <w:num w:numId="9">
    <w:abstractNumId w:val="21"/>
  </w:num>
  <w:num w:numId="10">
    <w:abstractNumId w:val="0"/>
  </w:num>
  <w:num w:numId="11">
    <w:abstractNumId w:val="26"/>
  </w:num>
  <w:num w:numId="12">
    <w:abstractNumId w:val="33"/>
  </w:num>
  <w:num w:numId="13">
    <w:abstractNumId w:val="23"/>
  </w:num>
  <w:num w:numId="14">
    <w:abstractNumId w:val="6"/>
  </w:num>
  <w:num w:numId="15">
    <w:abstractNumId w:val="20"/>
  </w:num>
  <w:num w:numId="16">
    <w:abstractNumId w:val="16"/>
  </w:num>
  <w:num w:numId="17">
    <w:abstractNumId w:val="14"/>
  </w:num>
  <w:num w:numId="18">
    <w:abstractNumId w:val="25"/>
  </w:num>
  <w:num w:numId="19">
    <w:abstractNumId w:val="28"/>
  </w:num>
  <w:num w:numId="20">
    <w:abstractNumId w:val="5"/>
  </w:num>
  <w:num w:numId="21">
    <w:abstractNumId w:val="18"/>
  </w:num>
  <w:num w:numId="22">
    <w:abstractNumId w:val="7"/>
  </w:num>
  <w:num w:numId="23">
    <w:abstractNumId w:val="17"/>
  </w:num>
  <w:num w:numId="24">
    <w:abstractNumId w:val="9"/>
  </w:num>
  <w:num w:numId="25">
    <w:abstractNumId w:val="36"/>
  </w:num>
  <w:num w:numId="26">
    <w:abstractNumId w:val="32"/>
  </w:num>
  <w:num w:numId="27">
    <w:abstractNumId w:val="11"/>
  </w:num>
  <w:num w:numId="28">
    <w:abstractNumId w:val="19"/>
  </w:num>
  <w:num w:numId="29">
    <w:abstractNumId w:val="27"/>
  </w:num>
  <w:num w:numId="30">
    <w:abstractNumId w:val="12"/>
  </w:num>
  <w:num w:numId="31">
    <w:abstractNumId w:val="3"/>
  </w:num>
  <w:num w:numId="32">
    <w:abstractNumId w:val="13"/>
  </w:num>
  <w:num w:numId="33">
    <w:abstractNumId w:val="35"/>
  </w:num>
  <w:num w:numId="34">
    <w:abstractNumId w:val="24"/>
  </w:num>
  <w:num w:numId="35">
    <w:abstractNumId w:val="2"/>
  </w:num>
  <w:num w:numId="36">
    <w:abstractNumId w:val="30"/>
  </w:num>
  <w:num w:numId="3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973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4B37"/>
    <w:rsid w:val="003D5051"/>
    <w:rsid w:val="003D58AD"/>
    <w:rsid w:val="003D698C"/>
    <w:rsid w:val="003D6BB9"/>
    <w:rsid w:val="003D6F0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E7976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187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4691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12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2D87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580B-7312-4BB7-BF1B-1FE9096A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2352</Words>
  <Characters>14117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2024-02-14T10:41:00Z</cp:lastPrinted>
  <dcterms:created xsi:type="dcterms:W3CDTF">2024-06-17T08:13:00Z</dcterms:created>
  <dcterms:modified xsi:type="dcterms:W3CDTF">2024-06-17T08:43:00Z</dcterms:modified>
</cp:coreProperties>
</file>