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2BA7A" w14:textId="688E1A66" w:rsidR="00131CC4" w:rsidRPr="00B9731D" w:rsidRDefault="00131CC4" w:rsidP="00941F19">
      <w:pPr>
        <w:spacing w:line="240" w:lineRule="exact"/>
        <w:rPr>
          <w:rFonts w:ascii="Lato" w:hAnsi="Lato"/>
          <w:spacing w:val="4"/>
          <w:sz w:val="22"/>
          <w:szCs w:val="22"/>
        </w:rPr>
      </w:pPr>
      <w:r w:rsidRPr="00B9731D">
        <w:rPr>
          <w:rFonts w:ascii="Lato" w:hAnsi="Lato"/>
          <w:spacing w:val="4"/>
          <w:sz w:val="22"/>
          <w:szCs w:val="22"/>
        </w:rPr>
        <w:t>Znak pisma: DLI-I.7620.</w:t>
      </w:r>
      <w:r w:rsidR="00AA3045" w:rsidRPr="00B9731D">
        <w:rPr>
          <w:rFonts w:ascii="Lato" w:hAnsi="Lato"/>
          <w:spacing w:val="4"/>
          <w:sz w:val="22"/>
          <w:szCs w:val="22"/>
        </w:rPr>
        <w:t>8</w:t>
      </w:r>
      <w:r w:rsidRPr="00B9731D">
        <w:rPr>
          <w:rFonts w:ascii="Lato" w:hAnsi="Lato"/>
          <w:spacing w:val="4"/>
          <w:sz w:val="22"/>
          <w:szCs w:val="22"/>
        </w:rPr>
        <w:t>.202</w:t>
      </w:r>
      <w:r w:rsidR="00AA3045" w:rsidRPr="00B9731D">
        <w:rPr>
          <w:rFonts w:ascii="Lato" w:hAnsi="Lato"/>
          <w:spacing w:val="4"/>
          <w:sz w:val="22"/>
          <w:szCs w:val="22"/>
        </w:rPr>
        <w:t>3</w:t>
      </w:r>
      <w:r w:rsidRPr="00B9731D">
        <w:rPr>
          <w:rFonts w:ascii="Lato" w:hAnsi="Lato"/>
          <w:spacing w:val="4"/>
          <w:sz w:val="22"/>
          <w:szCs w:val="22"/>
        </w:rPr>
        <w:t>.K</w:t>
      </w:r>
      <w:r w:rsidR="00B172D2" w:rsidRPr="00B9731D">
        <w:rPr>
          <w:rFonts w:ascii="Lato" w:hAnsi="Lato"/>
          <w:spacing w:val="4"/>
          <w:sz w:val="22"/>
          <w:szCs w:val="22"/>
        </w:rPr>
        <w:t>K</w:t>
      </w:r>
      <w:r w:rsidRPr="00B9731D">
        <w:rPr>
          <w:rFonts w:ascii="Lato" w:hAnsi="Lato"/>
          <w:spacing w:val="4"/>
          <w:sz w:val="22"/>
          <w:szCs w:val="22"/>
        </w:rPr>
        <w:t>.</w:t>
      </w:r>
      <w:r w:rsidR="00B172D2" w:rsidRPr="00B9731D">
        <w:rPr>
          <w:rFonts w:ascii="Lato" w:hAnsi="Lato"/>
          <w:spacing w:val="4"/>
          <w:sz w:val="22"/>
          <w:szCs w:val="22"/>
        </w:rPr>
        <w:t>8</w:t>
      </w:r>
    </w:p>
    <w:p w14:paraId="5808AA1E" w14:textId="526DD0F2" w:rsidR="00131CC4" w:rsidRPr="00B9731D" w:rsidRDefault="00131CC4" w:rsidP="00941F19">
      <w:pPr>
        <w:spacing w:line="240" w:lineRule="exact"/>
        <w:rPr>
          <w:rFonts w:ascii="Lato" w:hAnsi="Lato"/>
          <w:spacing w:val="4"/>
          <w:sz w:val="22"/>
          <w:szCs w:val="22"/>
        </w:rPr>
      </w:pPr>
      <w:r w:rsidRPr="00B9731D">
        <w:rPr>
          <w:rFonts w:ascii="Lato" w:hAnsi="Lato"/>
          <w:spacing w:val="4"/>
          <w:sz w:val="22"/>
          <w:szCs w:val="22"/>
        </w:rPr>
        <w:t xml:space="preserve">Warszawa, </w:t>
      </w:r>
      <w:r w:rsidR="001C149F">
        <w:rPr>
          <w:rFonts w:ascii="Lato" w:hAnsi="Lato"/>
          <w:spacing w:val="4"/>
          <w:sz w:val="22"/>
          <w:szCs w:val="22"/>
        </w:rPr>
        <w:t xml:space="preserve">10 </w:t>
      </w:r>
      <w:r w:rsidR="005A51E7">
        <w:rPr>
          <w:rFonts w:ascii="Lato" w:hAnsi="Lato"/>
          <w:spacing w:val="4"/>
          <w:sz w:val="22"/>
          <w:szCs w:val="22"/>
        </w:rPr>
        <w:t>kwietnia</w:t>
      </w:r>
      <w:r w:rsidR="005A51E7" w:rsidRPr="00B9731D">
        <w:rPr>
          <w:rFonts w:ascii="Lato" w:hAnsi="Lato"/>
          <w:spacing w:val="4"/>
          <w:sz w:val="22"/>
          <w:szCs w:val="22"/>
        </w:rPr>
        <w:t xml:space="preserve"> </w:t>
      </w:r>
      <w:r w:rsidRPr="00B9731D">
        <w:rPr>
          <w:rFonts w:ascii="Lato" w:hAnsi="Lato"/>
          <w:spacing w:val="4"/>
          <w:sz w:val="22"/>
          <w:szCs w:val="22"/>
        </w:rPr>
        <w:t>202</w:t>
      </w:r>
      <w:r w:rsidR="00927CED" w:rsidRPr="00B9731D">
        <w:rPr>
          <w:rFonts w:ascii="Lato" w:hAnsi="Lato"/>
          <w:spacing w:val="4"/>
          <w:sz w:val="22"/>
          <w:szCs w:val="22"/>
        </w:rPr>
        <w:t>4</w:t>
      </w:r>
      <w:r w:rsidRPr="00B9731D">
        <w:rPr>
          <w:rFonts w:ascii="Lato" w:hAnsi="Lato"/>
          <w:spacing w:val="4"/>
          <w:sz w:val="22"/>
          <w:szCs w:val="22"/>
        </w:rPr>
        <w:t xml:space="preserve"> r.</w:t>
      </w:r>
    </w:p>
    <w:p w14:paraId="5F732BE5" w14:textId="77777777" w:rsidR="00131CC4" w:rsidRPr="00B9731D" w:rsidRDefault="00131CC4" w:rsidP="00941F19">
      <w:pPr>
        <w:spacing w:before="120" w:after="240" w:line="240" w:lineRule="exact"/>
        <w:outlineLvl w:val="0"/>
        <w:rPr>
          <w:rFonts w:ascii="Lato" w:hAnsi="Lato" w:cs="Arial"/>
          <w:b/>
          <w:bCs/>
          <w:spacing w:val="4"/>
          <w:sz w:val="22"/>
          <w:szCs w:val="22"/>
        </w:rPr>
      </w:pPr>
    </w:p>
    <w:p w14:paraId="6067D8B7" w14:textId="77777777" w:rsidR="00131CC4" w:rsidRPr="00B9731D" w:rsidRDefault="00131CC4" w:rsidP="00941F19">
      <w:pPr>
        <w:spacing w:before="120" w:after="240" w:line="240" w:lineRule="exact"/>
        <w:jc w:val="center"/>
        <w:outlineLvl w:val="0"/>
        <w:rPr>
          <w:rFonts w:ascii="Lato" w:hAnsi="Lato" w:cs="Arial"/>
          <w:b/>
          <w:bCs/>
          <w:spacing w:val="4"/>
          <w:sz w:val="22"/>
          <w:szCs w:val="22"/>
        </w:rPr>
      </w:pPr>
    </w:p>
    <w:p w14:paraId="0AF1CD3C" w14:textId="77777777" w:rsidR="00131CC4" w:rsidRPr="00B9731D" w:rsidRDefault="00131CC4" w:rsidP="009F3EC7">
      <w:pPr>
        <w:spacing w:before="120" w:after="240" w:line="240" w:lineRule="exact"/>
        <w:jc w:val="center"/>
        <w:outlineLvl w:val="0"/>
        <w:rPr>
          <w:rFonts w:ascii="Lato" w:hAnsi="Lato" w:cs="Arial"/>
          <w:b/>
          <w:bCs/>
          <w:spacing w:val="4"/>
          <w:sz w:val="22"/>
          <w:szCs w:val="22"/>
        </w:rPr>
      </w:pPr>
      <w:r w:rsidRPr="00B9731D">
        <w:rPr>
          <w:rFonts w:ascii="Lato" w:hAnsi="Lato" w:cs="Arial"/>
          <w:b/>
          <w:bCs/>
          <w:spacing w:val="4"/>
          <w:sz w:val="22"/>
          <w:szCs w:val="22"/>
        </w:rPr>
        <w:t>DECYZJA</w:t>
      </w:r>
    </w:p>
    <w:p w14:paraId="795B27B9" w14:textId="085A7FE0" w:rsidR="00131CC4" w:rsidRPr="00FA60A4" w:rsidRDefault="00131CC4" w:rsidP="00B9731D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Na podstawie art. 138 § 1 pkt </w:t>
      </w:r>
      <w:r w:rsidR="00B9731D">
        <w:rPr>
          <w:rFonts w:ascii="Lato" w:hAnsi="Lato" w:cs="Arial"/>
          <w:spacing w:val="4"/>
          <w:sz w:val="22"/>
          <w:szCs w:val="22"/>
        </w:rPr>
        <w:t>2</w:t>
      </w:r>
      <w:r w:rsidRPr="00B9731D">
        <w:rPr>
          <w:rFonts w:ascii="Lato" w:hAnsi="Lato" w:cs="Arial"/>
          <w:spacing w:val="4"/>
          <w:sz w:val="22"/>
          <w:szCs w:val="22"/>
        </w:rPr>
        <w:t xml:space="preserve"> ustawy z dnia 14 czerwca 1960 r. – Kodeks postępowania administracyjnego (</w:t>
      </w:r>
      <w:proofErr w:type="spellStart"/>
      <w:r w:rsidRPr="00B9731D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B9731D">
        <w:rPr>
          <w:rFonts w:ascii="Lato" w:hAnsi="Lato" w:cs="Arial"/>
          <w:spacing w:val="4"/>
          <w:sz w:val="22"/>
          <w:szCs w:val="22"/>
        </w:rPr>
        <w:t>. Dz. U. z 202</w:t>
      </w:r>
      <w:r w:rsidR="00F84362" w:rsidRPr="00B9731D">
        <w:rPr>
          <w:rFonts w:ascii="Lato" w:hAnsi="Lato" w:cs="Arial"/>
          <w:spacing w:val="4"/>
          <w:sz w:val="22"/>
          <w:szCs w:val="22"/>
        </w:rPr>
        <w:t>3</w:t>
      </w:r>
      <w:r w:rsidRPr="00B9731D">
        <w:rPr>
          <w:rFonts w:ascii="Lato" w:hAnsi="Lato" w:cs="Arial"/>
          <w:spacing w:val="4"/>
          <w:sz w:val="22"/>
          <w:szCs w:val="22"/>
        </w:rPr>
        <w:t xml:space="preserve"> r. poz. </w:t>
      </w:r>
      <w:r w:rsidR="00F84362" w:rsidRPr="00B9731D">
        <w:rPr>
          <w:rFonts w:ascii="Lato" w:hAnsi="Lato" w:cs="Arial"/>
          <w:spacing w:val="4"/>
          <w:sz w:val="22"/>
          <w:szCs w:val="22"/>
        </w:rPr>
        <w:t>775</w:t>
      </w:r>
      <w:r w:rsidR="00667D00" w:rsidRPr="00B9731D">
        <w:rPr>
          <w:rFonts w:ascii="Lato" w:hAnsi="Lato" w:cs="Arial"/>
          <w:spacing w:val="4"/>
          <w:sz w:val="22"/>
          <w:szCs w:val="22"/>
        </w:rPr>
        <w:t xml:space="preserve"> ze zm.</w:t>
      </w:r>
      <w:r w:rsidRPr="00B9731D">
        <w:rPr>
          <w:rFonts w:ascii="Lato" w:hAnsi="Lato" w:cs="Arial"/>
          <w:spacing w:val="4"/>
          <w:sz w:val="22"/>
          <w:szCs w:val="22"/>
        </w:rPr>
        <w:t>), zwanej dalej „</w:t>
      </w:r>
      <w:r w:rsidRPr="00B9731D">
        <w:rPr>
          <w:rFonts w:ascii="Lato" w:hAnsi="Lato" w:cs="Arial"/>
          <w:i/>
          <w:spacing w:val="4"/>
          <w:sz w:val="22"/>
          <w:szCs w:val="22"/>
        </w:rPr>
        <w:t>kpa</w:t>
      </w:r>
      <w:r w:rsidRPr="00B9731D">
        <w:rPr>
          <w:rFonts w:ascii="Lato" w:hAnsi="Lato" w:cs="Arial"/>
          <w:spacing w:val="4"/>
          <w:sz w:val="22"/>
          <w:szCs w:val="22"/>
        </w:rPr>
        <w:t xml:space="preserve">”, oraz art. 5 ust. 3 w zw. z art. 39 ust. 1 ustawy z dnia 24 kwietnia 2009 r. o inwestycjach w zakresie terminalu </w:t>
      </w:r>
      <w:proofErr w:type="spellStart"/>
      <w:r w:rsidRPr="00B9731D">
        <w:rPr>
          <w:rFonts w:ascii="Lato" w:hAnsi="Lato" w:cs="Arial"/>
          <w:spacing w:val="4"/>
          <w:sz w:val="22"/>
          <w:szCs w:val="22"/>
        </w:rPr>
        <w:t>regazyfikacyjnego</w:t>
      </w:r>
      <w:proofErr w:type="spellEnd"/>
      <w:r w:rsidRPr="00B9731D">
        <w:rPr>
          <w:rFonts w:ascii="Lato" w:hAnsi="Lato" w:cs="Arial"/>
          <w:spacing w:val="4"/>
          <w:sz w:val="22"/>
          <w:szCs w:val="22"/>
        </w:rPr>
        <w:t xml:space="preserve"> skroplonego gazu ziemnego w Świnoujściu (</w:t>
      </w:r>
      <w:proofErr w:type="spellStart"/>
      <w:r w:rsidRPr="00B9731D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B9731D">
        <w:rPr>
          <w:rFonts w:ascii="Lato" w:hAnsi="Lato" w:cs="Arial"/>
          <w:spacing w:val="4"/>
          <w:sz w:val="22"/>
          <w:szCs w:val="22"/>
        </w:rPr>
        <w:t xml:space="preserve">. Dz. U. </w:t>
      </w:r>
      <w:r w:rsidR="00667D00" w:rsidRPr="00B9731D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>z 202</w:t>
      </w:r>
      <w:r w:rsidR="00F84362" w:rsidRPr="00B9731D">
        <w:rPr>
          <w:rFonts w:ascii="Lato" w:hAnsi="Lato" w:cs="Arial"/>
          <w:spacing w:val="4"/>
          <w:sz w:val="22"/>
          <w:szCs w:val="22"/>
        </w:rPr>
        <w:t>3</w:t>
      </w:r>
      <w:r w:rsidRPr="00B9731D">
        <w:rPr>
          <w:rFonts w:ascii="Lato" w:hAnsi="Lato" w:cs="Arial"/>
          <w:spacing w:val="4"/>
          <w:sz w:val="22"/>
          <w:szCs w:val="22"/>
        </w:rPr>
        <w:t xml:space="preserve"> r. poz. </w:t>
      </w:r>
      <w:r w:rsidR="00F84362" w:rsidRPr="00B9731D">
        <w:rPr>
          <w:rFonts w:ascii="Lato" w:hAnsi="Lato" w:cs="Arial"/>
          <w:spacing w:val="4"/>
          <w:sz w:val="22"/>
          <w:szCs w:val="22"/>
        </w:rPr>
        <w:t>924</w:t>
      </w:r>
      <w:r w:rsidRPr="00B9731D">
        <w:rPr>
          <w:rFonts w:ascii="Lato" w:hAnsi="Lato" w:cs="Arial"/>
          <w:spacing w:val="4"/>
          <w:sz w:val="22"/>
          <w:szCs w:val="22"/>
        </w:rPr>
        <w:t>), zwanej dalej „</w:t>
      </w:r>
      <w:r w:rsidRPr="00B9731D">
        <w:rPr>
          <w:rFonts w:ascii="Lato" w:hAnsi="Lato" w:cs="Arial"/>
          <w:i/>
          <w:spacing w:val="4"/>
          <w:sz w:val="22"/>
          <w:szCs w:val="22"/>
        </w:rPr>
        <w:t>specustawą gazową</w:t>
      </w:r>
      <w:r w:rsidRPr="00B9731D">
        <w:rPr>
          <w:rFonts w:ascii="Lato" w:hAnsi="Lato" w:cs="Arial"/>
          <w:spacing w:val="4"/>
          <w:sz w:val="22"/>
          <w:szCs w:val="22"/>
        </w:rPr>
        <w:t xml:space="preserve">”, po rozpatrzeniu </w:t>
      </w:r>
      <w:proofErr w:type="spellStart"/>
      <w:r w:rsidRPr="00B9731D">
        <w:rPr>
          <w:rFonts w:ascii="Lato" w:hAnsi="Lato" w:cs="Arial"/>
          <w:spacing w:val="4"/>
          <w:sz w:val="22"/>
          <w:szCs w:val="22"/>
        </w:rPr>
        <w:t>odwoła</w:t>
      </w:r>
      <w:r w:rsidR="00F84362" w:rsidRPr="00B9731D">
        <w:rPr>
          <w:rFonts w:ascii="Lato" w:hAnsi="Lato" w:cs="Arial"/>
          <w:spacing w:val="4"/>
          <w:sz w:val="22"/>
          <w:szCs w:val="22"/>
        </w:rPr>
        <w:t>ń</w:t>
      </w:r>
      <w:proofErr w:type="spellEnd"/>
      <w:r w:rsidRPr="00B9731D">
        <w:rPr>
          <w:rFonts w:ascii="Lato" w:hAnsi="Lato" w:cs="Arial"/>
          <w:spacing w:val="4"/>
          <w:sz w:val="22"/>
          <w:szCs w:val="22"/>
        </w:rPr>
        <w:t xml:space="preserve"> Pana </w:t>
      </w:r>
      <w:r w:rsidR="00F84362" w:rsidRPr="00B9731D">
        <w:rPr>
          <w:rFonts w:ascii="Lato" w:hAnsi="Lato" w:cs="Arial"/>
          <w:spacing w:val="4"/>
          <w:sz w:val="22"/>
          <w:szCs w:val="22"/>
        </w:rPr>
        <w:t>P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P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i Pani E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S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Pr="00B9731D">
        <w:rPr>
          <w:rFonts w:ascii="Lato" w:hAnsi="Lato" w:cs="Arial"/>
          <w:spacing w:val="4"/>
          <w:sz w:val="22"/>
          <w:szCs w:val="22"/>
        </w:rPr>
        <w:t>, reprezentowan</w:t>
      </w:r>
      <w:r w:rsidR="00F84362" w:rsidRPr="00B9731D">
        <w:rPr>
          <w:rFonts w:ascii="Lato" w:hAnsi="Lato" w:cs="Arial"/>
          <w:spacing w:val="4"/>
          <w:sz w:val="22"/>
          <w:szCs w:val="22"/>
        </w:rPr>
        <w:t>ych</w:t>
      </w:r>
      <w:r w:rsidRPr="00B9731D">
        <w:rPr>
          <w:rFonts w:ascii="Lato" w:hAnsi="Lato" w:cs="Arial"/>
          <w:spacing w:val="4"/>
          <w:sz w:val="22"/>
          <w:szCs w:val="22"/>
        </w:rPr>
        <w:t xml:space="preserve"> przez </w:t>
      </w:r>
      <w:r w:rsidR="00F84362" w:rsidRPr="00B9731D">
        <w:rPr>
          <w:rFonts w:ascii="Lato" w:hAnsi="Lato" w:cs="Arial"/>
          <w:spacing w:val="4"/>
          <w:sz w:val="22"/>
          <w:szCs w:val="22"/>
        </w:rPr>
        <w:t>r.pr. M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G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od 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decyzji 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Wojewody Wielkopolskiego nr 46/2022 z dnia 29 grudnia </w:t>
      </w:r>
      <w:r w:rsidR="00F84362" w:rsidRPr="00B9731D">
        <w:rPr>
          <w:rFonts w:ascii="Lato" w:hAnsi="Lato" w:cs="Arial"/>
          <w:spacing w:val="4"/>
          <w:sz w:val="22"/>
          <w:szCs w:val="22"/>
        </w:rPr>
        <w:br/>
        <w:t xml:space="preserve">2022 r., znak: IR-III.747.61.2022.5, o ustaleniu lokalizacji inwestycji towarzyszącej inwestycjom w zakresie terminalu </w:t>
      </w:r>
      <w:proofErr w:type="spellStart"/>
      <w:r w:rsidR="00F84362" w:rsidRPr="00B9731D">
        <w:rPr>
          <w:rFonts w:ascii="Lato" w:hAnsi="Lato" w:cs="Arial"/>
          <w:spacing w:val="4"/>
          <w:sz w:val="22"/>
          <w:szCs w:val="22"/>
        </w:rPr>
        <w:t>regazyfikacyjnego</w:t>
      </w:r>
      <w:proofErr w:type="spellEnd"/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skroplonego gazu ziemnego w Świnoujściu dla przedsięwzięcia pn.: „Przebudowa odcinków gazociągu DN400 Odolanów-Adamów</w:t>
      </w:r>
      <w:r w:rsidRPr="00B9731D">
        <w:rPr>
          <w:rFonts w:ascii="Lato" w:hAnsi="Lato" w:cs="Arial"/>
          <w:spacing w:val="4"/>
          <w:sz w:val="22"/>
          <w:szCs w:val="22"/>
        </w:rPr>
        <w:t>”,</w:t>
      </w:r>
    </w:p>
    <w:p w14:paraId="4F83657C" w14:textId="53CF19FA" w:rsidR="00D15DFC" w:rsidRPr="00FE26EA" w:rsidRDefault="00D15DFC" w:rsidP="00120CCE">
      <w:pPr>
        <w:pStyle w:val="Akapitzlist"/>
        <w:numPr>
          <w:ilvl w:val="0"/>
          <w:numId w:val="11"/>
        </w:numPr>
        <w:tabs>
          <w:tab w:val="left" w:pos="284"/>
          <w:tab w:val="left" w:pos="567"/>
        </w:tabs>
        <w:spacing w:after="240" w:line="240" w:lineRule="exact"/>
        <w:ind w:left="284" w:hanging="295"/>
        <w:jc w:val="both"/>
        <w:rPr>
          <w:rFonts w:ascii="Lato" w:hAnsi="Lato" w:cs="Arial"/>
          <w:b/>
          <w:color w:val="000000" w:themeColor="text1"/>
          <w:spacing w:val="4"/>
          <w:sz w:val="22"/>
          <w:szCs w:val="22"/>
        </w:rPr>
      </w:pPr>
      <w:r w:rsidRPr="00FE26EA">
        <w:rPr>
          <w:rFonts w:ascii="Lato" w:hAnsi="Lato" w:cs="Arial"/>
          <w:b/>
          <w:color w:val="000000" w:themeColor="text1"/>
          <w:spacing w:val="4"/>
          <w:sz w:val="22"/>
          <w:szCs w:val="22"/>
        </w:rPr>
        <w:t xml:space="preserve">Uchylam </w:t>
      </w:r>
      <w:r w:rsidRPr="00FE26EA">
        <w:rPr>
          <w:rFonts w:ascii="Lato" w:hAnsi="Lato" w:cs="Arial"/>
          <w:bCs/>
          <w:color w:val="000000" w:themeColor="text1"/>
          <w:spacing w:val="4"/>
          <w:sz w:val="22"/>
          <w:szCs w:val="22"/>
        </w:rPr>
        <w:t>w rozstrzygnięciu zaskarżonej decyzji, znajdujący się</w:t>
      </w:r>
      <w:r w:rsidR="00FE26EA" w:rsidRPr="00FE26EA">
        <w:rPr>
          <w:rFonts w:ascii="Lato" w:hAnsi="Lato" w:cs="Arial"/>
          <w:bCs/>
          <w:color w:val="000000" w:themeColor="text1"/>
          <w:spacing w:val="4"/>
          <w:sz w:val="22"/>
          <w:szCs w:val="22"/>
        </w:rPr>
        <w:t xml:space="preserve"> </w:t>
      </w:r>
      <w:r w:rsidRPr="00FE26EA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na stronie 5, </w:t>
      </w:r>
      <w:r w:rsidR="00120CCE">
        <w:rPr>
          <w:rFonts w:ascii="Lato" w:hAnsi="Lato" w:cs="Arial"/>
          <w:color w:val="000000" w:themeColor="text1"/>
          <w:spacing w:val="4"/>
          <w:sz w:val="22"/>
          <w:szCs w:val="22"/>
        </w:rPr>
        <w:br/>
      </w:r>
      <w:r w:rsidRPr="00FE26EA">
        <w:rPr>
          <w:rFonts w:ascii="Lato" w:hAnsi="Lato" w:cs="Arial"/>
          <w:color w:val="000000" w:themeColor="text1"/>
          <w:spacing w:val="4"/>
          <w:sz w:val="22"/>
          <w:szCs w:val="22"/>
        </w:rPr>
        <w:t>w wierszach 4-8, licząc od góry strony, zapis</w:t>
      </w:r>
      <w:r w:rsidR="0031632A" w:rsidRPr="00FE26EA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 pkt I </w:t>
      </w:r>
      <w:proofErr w:type="spellStart"/>
      <w:r w:rsidR="0031632A" w:rsidRPr="00FE26EA">
        <w:rPr>
          <w:rFonts w:ascii="Lato" w:hAnsi="Lato" w:cs="Arial"/>
          <w:color w:val="000000" w:themeColor="text1"/>
          <w:spacing w:val="4"/>
          <w:sz w:val="22"/>
          <w:szCs w:val="22"/>
        </w:rPr>
        <w:t>ppkt</w:t>
      </w:r>
      <w:proofErr w:type="spellEnd"/>
      <w:r w:rsidR="0031632A" w:rsidRPr="00FE26EA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 2</w:t>
      </w:r>
      <w:r w:rsidRPr="00FE26EA">
        <w:rPr>
          <w:rFonts w:ascii="Lato" w:hAnsi="Lato" w:cs="Arial"/>
          <w:color w:val="000000" w:themeColor="text1"/>
          <w:spacing w:val="4"/>
          <w:sz w:val="22"/>
          <w:szCs w:val="22"/>
        </w:rPr>
        <w:t>:</w:t>
      </w:r>
    </w:p>
    <w:p w14:paraId="1F44E995" w14:textId="11F2F74A" w:rsidR="00D15DFC" w:rsidRPr="00B9731D" w:rsidRDefault="00D15DFC" w:rsidP="00FE26EA">
      <w:pPr>
        <w:tabs>
          <w:tab w:val="num" w:pos="180"/>
          <w:tab w:val="left" w:pos="284"/>
        </w:tabs>
        <w:spacing w:after="240" w:line="240" w:lineRule="exact"/>
        <w:ind w:left="284"/>
        <w:jc w:val="both"/>
        <w:rPr>
          <w:rFonts w:ascii="Lato" w:hAnsi="Lato" w:cs="Arial"/>
          <w:color w:val="000000" w:themeColor="text1"/>
          <w:spacing w:val="4"/>
          <w:sz w:val="22"/>
          <w:szCs w:val="22"/>
        </w:rPr>
      </w:pPr>
      <w:r w:rsidRPr="00B9731D">
        <w:rPr>
          <w:rFonts w:ascii="Lato" w:hAnsi="Lato" w:cs="Arial"/>
          <w:color w:val="000000" w:themeColor="text1"/>
          <w:spacing w:val="4"/>
          <w:sz w:val="22"/>
          <w:szCs w:val="22"/>
        </w:rPr>
        <w:t>„2.</w:t>
      </w:r>
      <w:r w:rsidRPr="00B9731D">
        <w:rPr>
          <w:rFonts w:ascii="Lato" w:hAnsi="Lato" w:cs="Arial"/>
          <w:b/>
          <w:bCs/>
          <w:color w:val="000000" w:themeColor="text1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Ustalam granice obszaru, w stosunku do którego decyzja o ustaleniu lokalizacji inwestycji towarzyszącej inwestycjom w zakresie terminalu ma wywołać skutek, </w:t>
      </w:r>
      <w:r w:rsidR="00B9731D">
        <w:rPr>
          <w:rFonts w:ascii="Lato" w:hAnsi="Lato" w:cs="Arial"/>
          <w:color w:val="000000" w:themeColor="text1"/>
          <w:spacing w:val="4"/>
          <w:sz w:val="22"/>
          <w:szCs w:val="22"/>
        </w:rPr>
        <w:br/>
      </w:r>
      <w:r w:rsidRPr="00B9731D">
        <w:rPr>
          <w:rFonts w:ascii="Lato" w:hAnsi="Lato" w:cs="Arial"/>
          <w:color w:val="000000" w:themeColor="text1"/>
          <w:spacing w:val="4"/>
          <w:sz w:val="22"/>
          <w:szCs w:val="22"/>
        </w:rPr>
        <w:t>o którym mowa w art. 24 ust. 1 ustawy, oznaczone w załączniku nr 1 do decyzji linią ciągłą koloru czerwonego (ograniczenie stałe) oraz wypełnieniem koloru szarego (ograniczenie czasowe).”,</w:t>
      </w:r>
    </w:p>
    <w:p w14:paraId="6E86024A" w14:textId="4B2462F6" w:rsidR="00D15DFC" w:rsidRPr="00120CCE" w:rsidRDefault="00D15DFC" w:rsidP="00B9731D">
      <w:pPr>
        <w:tabs>
          <w:tab w:val="num" w:pos="180"/>
          <w:tab w:val="left" w:pos="284"/>
        </w:tabs>
        <w:spacing w:after="240" w:line="240" w:lineRule="exact"/>
        <w:jc w:val="both"/>
        <w:rPr>
          <w:rFonts w:ascii="Lato" w:hAnsi="Lato" w:cs="Arial"/>
          <w:bCs/>
          <w:color w:val="000000" w:themeColor="text1"/>
          <w:spacing w:val="4"/>
          <w:sz w:val="22"/>
          <w:szCs w:val="22"/>
        </w:rPr>
      </w:pPr>
      <w:r w:rsidRPr="00B9731D">
        <w:rPr>
          <w:rFonts w:ascii="Lato" w:hAnsi="Lato" w:cs="Arial"/>
          <w:b/>
          <w:color w:val="000000" w:themeColor="text1"/>
          <w:spacing w:val="4"/>
          <w:sz w:val="22"/>
          <w:szCs w:val="22"/>
        </w:rPr>
        <w:t xml:space="preserve">i orzekam w tym zakresie </w:t>
      </w:r>
      <w:r w:rsidRPr="00B9731D">
        <w:rPr>
          <w:rFonts w:ascii="Lato" w:hAnsi="Lato" w:cs="Arial"/>
          <w:bCs/>
          <w:color w:val="000000" w:themeColor="text1"/>
          <w:spacing w:val="4"/>
          <w:sz w:val="22"/>
          <w:szCs w:val="22"/>
        </w:rPr>
        <w:t>poprzez</w:t>
      </w:r>
      <w:r w:rsidR="00120CCE">
        <w:rPr>
          <w:rFonts w:ascii="Lato" w:hAnsi="Lato" w:cs="Arial"/>
          <w:bCs/>
          <w:color w:val="000000" w:themeColor="text1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bCs/>
          <w:color w:val="000000" w:themeColor="text1"/>
          <w:spacing w:val="4"/>
          <w:sz w:val="22"/>
          <w:szCs w:val="22"/>
        </w:rPr>
        <w:t>ustalenie, w miejsce uchylenia</w:t>
      </w:r>
      <w:r w:rsidRPr="00B9731D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, na stronie 5, </w:t>
      </w:r>
      <w:r w:rsidR="00120CCE">
        <w:rPr>
          <w:rFonts w:ascii="Lato" w:hAnsi="Lato" w:cs="Arial"/>
          <w:color w:val="000000" w:themeColor="text1"/>
          <w:spacing w:val="4"/>
          <w:sz w:val="22"/>
          <w:szCs w:val="22"/>
        </w:rPr>
        <w:br/>
      </w:r>
      <w:r w:rsidRPr="00B9731D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w wierszach 4-8, licząc od góry strony, </w:t>
      </w:r>
      <w:r w:rsidRPr="00B9731D">
        <w:rPr>
          <w:rFonts w:ascii="Lato" w:hAnsi="Lato" w:cs="Arial"/>
          <w:bCs/>
          <w:color w:val="000000" w:themeColor="text1"/>
          <w:spacing w:val="4"/>
          <w:sz w:val="22"/>
          <w:szCs w:val="22"/>
        </w:rPr>
        <w:t>nowego zapisu</w:t>
      </w:r>
      <w:r w:rsidR="0031632A">
        <w:rPr>
          <w:rFonts w:ascii="Lato" w:hAnsi="Lato" w:cs="Arial"/>
          <w:bCs/>
          <w:color w:val="000000" w:themeColor="text1"/>
          <w:spacing w:val="4"/>
          <w:sz w:val="22"/>
          <w:szCs w:val="22"/>
        </w:rPr>
        <w:t xml:space="preserve"> </w:t>
      </w:r>
      <w:r w:rsidR="0031632A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pkt I </w:t>
      </w:r>
      <w:proofErr w:type="spellStart"/>
      <w:r w:rsidR="0031632A">
        <w:rPr>
          <w:rFonts w:ascii="Lato" w:hAnsi="Lato" w:cs="Arial"/>
          <w:color w:val="000000" w:themeColor="text1"/>
          <w:spacing w:val="4"/>
          <w:sz w:val="22"/>
          <w:szCs w:val="22"/>
        </w:rPr>
        <w:t>ppkt</w:t>
      </w:r>
      <w:proofErr w:type="spellEnd"/>
      <w:r w:rsidR="0031632A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 2</w:t>
      </w:r>
      <w:r w:rsidRPr="00B9731D">
        <w:rPr>
          <w:rFonts w:ascii="Lato" w:hAnsi="Lato" w:cs="Arial"/>
          <w:bCs/>
          <w:color w:val="000000" w:themeColor="text1"/>
          <w:spacing w:val="4"/>
          <w:sz w:val="22"/>
          <w:szCs w:val="22"/>
        </w:rPr>
        <w:t>:</w:t>
      </w:r>
    </w:p>
    <w:p w14:paraId="3F5F2A62" w14:textId="58A63F80" w:rsidR="00D15DFC" w:rsidRPr="00B9731D" w:rsidRDefault="00D15DFC" w:rsidP="00120CCE">
      <w:pPr>
        <w:tabs>
          <w:tab w:val="num" w:pos="180"/>
          <w:tab w:val="left" w:pos="284"/>
        </w:tabs>
        <w:spacing w:after="240" w:line="240" w:lineRule="exact"/>
        <w:ind w:left="284"/>
        <w:jc w:val="both"/>
        <w:rPr>
          <w:rFonts w:ascii="Lato" w:hAnsi="Lato" w:cs="Arial"/>
          <w:color w:val="000000" w:themeColor="text1"/>
          <w:spacing w:val="4"/>
          <w:sz w:val="22"/>
          <w:szCs w:val="22"/>
        </w:rPr>
      </w:pPr>
      <w:r w:rsidRPr="00B9731D">
        <w:rPr>
          <w:rFonts w:ascii="Lato" w:hAnsi="Lato" w:cs="Arial"/>
          <w:color w:val="000000" w:themeColor="text1"/>
          <w:spacing w:val="4"/>
          <w:sz w:val="22"/>
          <w:szCs w:val="22"/>
        </w:rPr>
        <w:t>„2.</w:t>
      </w:r>
      <w:r w:rsidRPr="00B9731D">
        <w:rPr>
          <w:rFonts w:ascii="Lato" w:hAnsi="Lato" w:cs="Arial"/>
          <w:b/>
          <w:bCs/>
          <w:color w:val="000000" w:themeColor="text1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Ustalam granice obszaru, w stosunku do którego decyzja o ustaleniu lokalizacji inwestycji towarzyszącej inwestycjom w zakresie terminalu ma wywołać skutek, </w:t>
      </w:r>
      <w:r w:rsidR="00B9731D">
        <w:rPr>
          <w:rFonts w:ascii="Lato" w:hAnsi="Lato" w:cs="Arial"/>
          <w:color w:val="000000" w:themeColor="text1"/>
          <w:spacing w:val="4"/>
          <w:sz w:val="22"/>
          <w:szCs w:val="22"/>
        </w:rPr>
        <w:br/>
      </w:r>
      <w:r w:rsidRPr="00B9731D">
        <w:rPr>
          <w:rFonts w:ascii="Lato" w:hAnsi="Lato" w:cs="Arial"/>
          <w:color w:val="000000" w:themeColor="text1"/>
          <w:spacing w:val="4"/>
          <w:sz w:val="22"/>
          <w:szCs w:val="22"/>
        </w:rPr>
        <w:t>o którym mowa w art. 24 ust. 1 i 1b ustawy, oznaczone w załączniku nr 1 do decyzji linią ciągłą koloru czerwonego (ograniczenie stałe) oraz wypełnieniem koloru szarego (ograniczenie czasowe).”</w:t>
      </w:r>
      <w:r w:rsidR="00120CCE">
        <w:rPr>
          <w:rFonts w:ascii="Lato" w:hAnsi="Lato" w:cs="Arial"/>
          <w:color w:val="000000" w:themeColor="text1"/>
          <w:spacing w:val="4"/>
          <w:sz w:val="22"/>
          <w:szCs w:val="22"/>
        </w:rPr>
        <w:t>.</w:t>
      </w:r>
    </w:p>
    <w:p w14:paraId="2F7E5B8E" w14:textId="673054B6" w:rsidR="00131CC4" w:rsidRPr="000B3895" w:rsidRDefault="00120CCE" w:rsidP="00120CCE">
      <w:pPr>
        <w:pStyle w:val="Akapitzlist"/>
        <w:numPr>
          <w:ilvl w:val="0"/>
          <w:numId w:val="11"/>
        </w:numPr>
        <w:tabs>
          <w:tab w:val="num" w:pos="180"/>
          <w:tab w:val="left" w:pos="284"/>
        </w:tabs>
        <w:spacing w:before="120" w:after="240" w:line="240" w:lineRule="exact"/>
        <w:ind w:hanging="1080"/>
        <w:jc w:val="both"/>
        <w:rPr>
          <w:rFonts w:ascii="Lato" w:hAnsi="Lato" w:cs="Arial"/>
          <w:b/>
          <w:spacing w:val="4"/>
          <w:sz w:val="22"/>
          <w:szCs w:val="22"/>
        </w:rPr>
      </w:pPr>
      <w:r>
        <w:rPr>
          <w:rFonts w:ascii="Lato" w:eastAsiaTheme="minorHAnsi" w:hAnsi="Lato" w:cs="Lato,Bold"/>
          <w:b/>
          <w:bCs/>
          <w:color w:val="000000" w:themeColor="text1"/>
          <w:sz w:val="22"/>
          <w:szCs w:val="22"/>
          <w:lang w:eastAsia="en-US"/>
        </w:rPr>
        <w:t xml:space="preserve"> </w:t>
      </w:r>
      <w:r w:rsidR="00D15DFC" w:rsidRPr="00120CCE">
        <w:rPr>
          <w:rFonts w:ascii="Lato" w:eastAsiaTheme="minorHAnsi" w:hAnsi="Lato" w:cs="Lato,Bold"/>
          <w:b/>
          <w:bCs/>
          <w:color w:val="000000" w:themeColor="text1"/>
          <w:sz w:val="22"/>
          <w:szCs w:val="22"/>
          <w:lang w:eastAsia="en-US"/>
        </w:rPr>
        <w:t>W pozostałej części zaskarżoną decyzję utrzymuję w mocy.</w:t>
      </w:r>
    </w:p>
    <w:p w14:paraId="5B11B590" w14:textId="77777777" w:rsidR="000B3895" w:rsidRPr="00120CCE" w:rsidRDefault="000B3895" w:rsidP="000B3895">
      <w:pPr>
        <w:pStyle w:val="Akapitzlist"/>
        <w:tabs>
          <w:tab w:val="left" w:pos="284"/>
        </w:tabs>
        <w:spacing w:before="120" w:after="240" w:line="240" w:lineRule="exact"/>
        <w:ind w:left="1080"/>
        <w:jc w:val="both"/>
        <w:rPr>
          <w:rFonts w:ascii="Lato" w:hAnsi="Lato" w:cs="Arial"/>
          <w:b/>
          <w:spacing w:val="4"/>
          <w:sz w:val="22"/>
          <w:szCs w:val="22"/>
        </w:rPr>
      </w:pPr>
    </w:p>
    <w:p w14:paraId="1D8B1813" w14:textId="77777777" w:rsidR="00131CC4" w:rsidRPr="00B9731D" w:rsidRDefault="00131CC4" w:rsidP="009F3EC7">
      <w:pPr>
        <w:spacing w:before="120" w:after="240" w:line="240" w:lineRule="exact"/>
        <w:jc w:val="center"/>
        <w:outlineLvl w:val="0"/>
        <w:rPr>
          <w:rFonts w:ascii="Lato" w:hAnsi="Lato" w:cs="Arial"/>
          <w:b/>
          <w:bCs/>
          <w:spacing w:val="4"/>
          <w:sz w:val="22"/>
          <w:szCs w:val="22"/>
        </w:rPr>
      </w:pPr>
      <w:r w:rsidRPr="00B9731D">
        <w:rPr>
          <w:rFonts w:ascii="Lato" w:hAnsi="Lato" w:cs="Arial"/>
          <w:b/>
          <w:bCs/>
          <w:spacing w:val="4"/>
          <w:sz w:val="22"/>
          <w:szCs w:val="22"/>
        </w:rPr>
        <w:t>UZASADNIENIE</w:t>
      </w:r>
    </w:p>
    <w:p w14:paraId="7C27614C" w14:textId="6CA4187F" w:rsidR="00131CC4" w:rsidRPr="00B9731D" w:rsidRDefault="00131CC4" w:rsidP="009F3EC7">
      <w:pPr>
        <w:tabs>
          <w:tab w:val="left" w:pos="851"/>
        </w:tabs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Wnioskiem </w:t>
      </w:r>
      <w:r w:rsidR="00F84362" w:rsidRPr="00B9731D">
        <w:rPr>
          <w:rFonts w:ascii="Lato" w:hAnsi="Lato" w:cs="Arial"/>
          <w:spacing w:val="4"/>
          <w:sz w:val="22"/>
          <w:szCs w:val="22"/>
        </w:rPr>
        <w:t>z dnia 10 listopada 2022 r.</w:t>
      </w:r>
      <w:r w:rsidRPr="00B9731D">
        <w:rPr>
          <w:rFonts w:ascii="Lato" w:hAnsi="Lato" w:cs="Arial"/>
          <w:spacing w:val="4"/>
          <w:sz w:val="22"/>
          <w:szCs w:val="22"/>
        </w:rPr>
        <w:t xml:space="preserve"> Operator Gazociągów Przesyłowych </w:t>
      </w:r>
      <w:r w:rsidR="00591DB8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>GAZ-SYSTEM S.A. z siedzibą w Warszawie,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spacing w:val="4"/>
          <w:sz w:val="22"/>
          <w:szCs w:val="22"/>
        </w:rPr>
        <w:t>zwan</w:t>
      </w:r>
      <w:r w:rsidR="00927CED" w:rsidRPr="00B9731D">
        <w:rPr>
          <w:rFonts w:ascii="Lato" w:hAnsi="Lato" w:cs="Arial"/>
          <w:spacing w:val="4"/>
          <w:sz w:val="22"/>
          <w:szCs w:val="22"/>
        </w:rPr>
        <w:t>y</w:t>
      </w:r>
      <w:r w:rsidRPr="00B9731D">
        <w:rPr>
          <w:rFonts w:ascii="Lato" w:hAnsi="Lato" w:cs="Arial"/>
          <w:spacing w:val="4"/>
          <w:sz w:val="22"/>
          <w:szCs w:val="22"/>
        </w:rPr>
        <w:t xml:space="preserve"> dalej „</w:t>
      </w:r>
      <w:r w:rsidRPr="00B9731D">
        <w:rPr>
          <w:rFonts w:ascii="Lato" w:hAnsi="Lato" w:cs="Arial"/>
          <w:i/>
          <w:spacing w:val="4"/>
          <w:sz w:val="22"/>
          <w:szCs w:val="22"/>
        </w:rPr>
        <w:t>inwestorem</w:t>
      </w:r>
      <w:r w:rsidRPr="00B9731D">
        <w:rPr>
          <w:rFonts w:ascii="Lato" w:hAnsi="Lato" w:cs="Arial"/>
          <w:spacing w:val="4"/>
          <w:sz w:val="22"/>
          <w:szCs w:val="22"/>
        </w:rPr>
        <w:t>”, reprezentowan</w:t>
      </w:r>
      <w:r w:rsidR="00927CED" w:rsidRPr="00B9731D">
        <w:rPr>
          <w:rFonts w:ascii="Lato" w:hAnsi="Lato" w:cs="Arial"/>
          <w:spacing w:val="4"/>
          <w:sz w:val="22"/>
          <w:szCs w:val="22"/>
        </w:rPr>
        <w:t>y</w:t>
      </w:r>
      <w:r w:rsidRPr="00B9731D">
        <w:rPr>
          <w:rFonts w:ascii="Lato" w:hAnsi="Lato" w:cs="Arial"/>
          <w:spacing w:val="4"/>
          <w:sz w:val="22"/>
          <w:szCs w:val="22"/>
        </w:rPr>
        <w:t xml:space="preserve"> przez Pana </w:t>
      </w:r>
      <w:r w:rsidR="00F84362" w:rsidRPr="00B9731D">
        <w:rPr>
          <w:rFonts w:ascii="Lato" w:hAnsi="Lato" w:cs="Arial"/>
          <w:spacing w:val="4"/>
          <w:sz w:val="22"/>
          <w:szCs w:val="22"/>
        </w:rPr>
        <w:t>R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K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wystąpiła do Wojewody </w:t>
      </w:r>
      <w:r w:rsidR="00F84362" w:rsidRPr="00B9731D">
        <w:rPr>
          <w:rFonts w:ascii="Lato" w:hAnsi="Lato" w:cs="Arial"/>
          <w:spacing w:val="4"/>
          <w:sz w:val="22"/>
          <w:szCs w:val="22"/>
        </w:rPr>
        <w:t>Wielkopolsk</w:t>
      </w:r>
      <w:r w:rsidRPr="00B9731D">
        <w:rPr>
          <w:rFonts w:ascii="Lato" w:hAnsi="Lato" w:cs="Arial"/>
          <w:spacing w:val="4"/>
          <w:sz w:val="22"/>
          <w:szCs w:val="22"/>
        </w:rPr>
        <w:t>iego o wydanie decyzji o ustaleniu lokalizacji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inwestycji</w:t>
      </w:r>
      <w:r w:rsidRPr="00B9731D">
        <w:rPr>
          <w:rFonts w:ascii="Lato" w:hAnsi="Lato" w:cs="Arial"/>
          <w:spacing w:val="4"/>
          <w:sz w:val="22"/>
          <w:szCs w:val="22"/>
        </w:rPr>
        <w:t xml:space="preserve"> 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towarzyszącej inwestycjom w zakresie terminalu </w:t>
      </w:r>
      <w:proofErr w:type="spellStart"/>
      <w:r w:rsidR="00F84362" w:rsidRPr="00B9731D">
        <w:rPr>
          <w:rFonts w:ascii="Lato" w:hAnsi="Lato" w:cs="Arial"/>
          <w:spacing w:val="4"/>
          <w:sz w:val="22"/>
          <w:szCs w:val="22"/>
        </w:rPr>
        <w:t>regazyfikacyjnego</w:t>
      </w:r>
      <w:proofErr w:type="spellEnd"/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skroplonego gazu ziemnego w Świnoujściu dla przedsięwzięcia </w:t>
      </w:r>
      <w:r w:rsidR="00B9731D">
        <w:rPr>
          <w:rFonts w:ascii="Lato" w:hAnsi="Lato" w:cs="Arial"/>
          <w:spacing w:val="4"/>
          <w:sz w:val="22"/>
          <w:szCs w:val="22"/>
        </w:rPr>
        <w:br/>
      </w:r>
      <w:r w:rsidR="00F84362" w:rsidRPr="00B9731D">
        <w:rPr>
          <w:rFonts w:ascii="Lato" w:hAnsi="Lato" w:cs="Arial"/>
          <w:spacing w:val="4"/>
          <w:sz w:val="22"/>
          <w:szCs w:val="22"/>
        </w:rPr>
        <w:t>pn.: „Przebudowa odcink</w:t>
      </w:r>
      <w:r w:rsidR="00622E43" w:rsidRPr="00B9731D">
        <w:rPr>
          <w:rFonts w:ascii="Lato" w:hAnsi="Lato" w:cs="Arial"/>
          <w:spacing w:val="4"/>
          <w:sz w:val="22"/>
          <w:szCs w:val="22"/>
        </w:rPr>
        <w:t>a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gazociągu DN400 Odolanów-Adamów”</w:t>
      </w:r>
      <w:r w:rsidRPr="00B9731D">
        <w:rPr>
          <w:rFonts w:ascii="Lato" w:hAnsi="Lato" w:cs="Arial"/>
          <w:spacing w:val="4"/>
          <w:sz w:val="22"/>
          <w:szCs w:val="22"/>
        </w:rPr>
        <w:t>.</w:t>
      </w:r>
    </w:p>
    <w:p w14:paraId="0DCC9CFE" w14:textId="2C09D723" w:rsidR="00131CC4" w:rsidRPr="00B9731D" w:rsidRDefault="00131CC4" w:rsidP="009F3EC7">
      <w:pPr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Po przeprowadzeniu postępowania w sprawie ww. wniosku, Wojewoda </w:t>
      </w:r>
      <w:r w:rsidR="00F84362" w:rsidRPr="00B9731D">
        <w:rPr>
          <w:rFonts w:ascii="Lato" w:hAnsi="Lato" w:cs="Arial"/>
          <w:spacing w:val="4"/>
          <w:sz w:val="22"/>
          <w:szCs w:val="22"/>
        </w:rPr>
        <w:t>Wielkopols</w:t>
      </w:r>
      <w:r w:rsidRPr="00B9731D">
        <w:rPr>
          <w:rFonts w:ascii="Lato" w:hAnsi="Lato" w:cs="Arial"/>
          <w:spacing w:val="4"/>
          <w:sz w:val="22"/>
          <w:szCs w:val="22"/>
        </w:rPr>
        <w:t xml:space="preserve">ki wydał w dniu </w:t>
      </w:r>
      <w:r w:rsidR="00F84362" w:rsidRPr="00B9731D">
        <w:rPr>
          <w:rFonts w:ascii="Lato" w:hAnsi="Lato" w:cs="Arial"/>
          <w:spacing w:val="4"/>
          <w:sz w:val="22"/>
          <w:szCs w:val="22"/>
        </w:rPr>
        <w:t>29 grudnia 2022 r., decyzję nr 46/2022</w:t>
      </w:r>
      <w:r w:rsidR="009C5452">
        <w:rPr>
          <w:rFonts w:ascii="Lato" w:hAnsi="Lato" w:cs="Arial"/>
          <w:spacing w:val="4"/>
          <w:sz w:val="22"/>
          <w:szCs w:val="22"/>
        </w:rPr>
        <w:t>,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znak: IR-III.747.61.2022.5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</w:t>
      </w:r>
      <w:r w:rsidR="00F84362" w:rsidRPr="00B9731D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lastRenderedPageBreak/>
        <w:t>o ustaleniu lokalizacji przedmiotowej inwestycji</w:t>
      </w:r>
      <w:r w:rsidR="00927CED" w:rsidRPr="00B9731D">
        <w:rPr>
          <w:rFonts w:ascii="Lato" w:hAnsi="Lato" w:cs="Arial"/>
          <w:spacing w:val="4"/>
          <w:sz w:val="22"/>
          <w:szCs w:val="22"/>
        </w:rPr>
        <w:t xml:space="preserve"> gazowej</w:t>
      </w:r>
      <w:r w:rsidRPr="00B9731D">
        <w:rPr>
          <w:rFonts w:ascii="Lato" w:hAnsi="Lato" w:cs="Arial"/>
          <w:spacing w:val="4"/>
          <w:sz w:val="22"/>
          <w:szCs w:val="22"/>
        </w:rPr>
        <w:t>, zwaną dalej „</w:t>
      </w:r>
      <w:r w:rsidRPr="00B9731D">
        <w:rPr>
          <w:rFonts w:ascii="Lato" w:hAnsi="Lato" w:cs="Arial"/>
          <w:i/>
          <w:spacing w:val="4"/>
          <w:sz w:val="22"/>
          <w:szCs w:val="22"/>
        </w:rPr>
        <w:t xml:space="preserve">decyzją Wojewody </w:t>
      </w:r>
      <w:r w:rsidR="00F84362" w:rsidRPr="00B9731D">
        <w:rPr>
          <w:rFonts w:ascii="Lato" w:hAnsi="Lato" w:cs="Arial"/>
          <w:i/>
          <w:spacing w:val="4"/>
          <w:sz w:val="22"/>
          <w:szCs w:val="22"/>
        </w:rPr>
        <w:t>Wielkopols</w:t>
      </w:r>
      <w:r w:rsidRPr="00B9731D">
        <w:rPr>
          <w:rFonts w:ascii="Lato" w:hAnsi="Lato" w:cs="Arial"/>
          <w:i/>
          <w:spacing w:val="4"/>
          <w:sz w:val="22"/>
          <w:szCs w:val="22"/>
        </w:rPr>
        <w:t>kiego</w:t>
      </w:r>
      <w:r w:rsidRPr="00B9731D">
        <w:rPr>
          <w:rFonts w:ascii="Lato" w:hAnsi="Lato" w:cs="Arial"/>
          <w:spacing w:val="4"/>
          <w:sz w:val="22"/>
          <w:szCs w:val="22"/>
        </w:rPr>
        <w:t xml:space="preserve">”. </w:t>
      </w:r>
    </w:p>
    <w:p w14:paraId="7DAF83D4" w14:textId="5A0126BC" w:rsidR="00131CC4" w:rsidRPr="00B9731D" w:rsidRDefault="00131CC4" w:rsidP="009F3EC7">
      <w:pPr>
        <w:tabs>
          <w:tab w:val="left" w:pos="851"/>
        </w:tabs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Od </w:t>
      </w:r>
      <w:r w:rsidRPr="00B9731D">
        <w:rPr>
          <w:rFonts w:ascii="Lato" w:hAnsi="Lato" w:cs="Arial"/>
          <w:i/>
          <w:spacing w:val="4"/>
          <w:sz w:val="22"/>
          <w:szCs w:val="22"/>
        </w:rPr>
        <w:t xml:space="preserve">decyzji Wojewody </w:t>
      </w:r>
      <w:r w:rsidR="00F84362" w:rsidRPr="00B9731D">
        <w:rPr>
          <w:rFonts w:ascii="Lato" w:hAnsi="Lato" w:cs="Arial"/>
          <w:i/>
          <w:spacing w:val="4"/>
          <w:sz w:val="22"/>
          <w:szCs w:val="22"/>
        </w:rPr>
        <w:t>Wielkopols</w:t>
      </w:r>
      <w:r w:rsidRPr="00B9731D">
        <w:rPr>
          <w:rFonts w:ascii="Lato" w:hAnsi="Lato" w:cs="Arial"/>
          <w:i/>
          <w:spacing w:val="4"/>
          <w:sz w:val="22"/>
          <w:szCs w:val="22"/>
        </w:rPr>
        <w:t>kiego</w:t>
      </w:r>
      <w:r w:rsidRPr="00B9731D">
        <w:rPr>
          <w:rFonts w:ascii="Lato" w:hAnsi="Lato" w:cs="Arial"/>
          <w:spacing w:val="4"/>
          <w:sz w:val="22"/>
          <w:szCs w:val="22"/>
        </w:rPr>
        <w:t xml:space="preserve"> odwołania, za pośrednictwem organu I instancji, wnieśli:</w:t>
      </w:r>
    </w:p>
    <w:p w14:paraId="516147C3" w14:textId="5C221648" w:rsidR="00131CC4" w:rsidRPr="00B9731D" w:rsidRDefault="00131CC4" w:rsidP="00B172D2">
      <w:pPr>
        <w:pStyle w:val="Akapitzlist"/>
        <w:numPr>
          <w:ilvl w:val="0"/>
          <w:numId w:val="8"/>
        </w:numPr>
        <w:tabs>
          <w:tab w:val="left" w:pos="284"/>
          <w:tab w:val="left" w:pos="851"/>
        </w:tabs>
        <w:spacing w:before="120" w:after="240" w:line="240" w:lineRule="exact"/>
        <w:ind w:left="284" w:hanging="284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Pan </w:t>
      </w:r>
      <w:r w:rsidR="00F84362" w:rsidRPr="00B9731D">
        <w:rPr>
          <w:rFonts w:ascii="Lato" w:hAnsi="Lato" w:cs="Arial"/>
          <w:spacing w:val="4"/>
          <w:sz w:val="22"/>
          <w:szCs w:val="22"/>
        </w:rPr>
        <w:t>P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P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="00F84362" w:rsidRPr="00B9731D">
        <w:rPr>
          <w:rFonts w:ascii="Lato" w:hAnsi="Lato" w:cs="Arial"/>
          <w:spacing w:val="4"/>
          <w:sz w:val="22"/>
          <w:szCs w:val="22"/>
        </w:rPr>
        <w:t>, reprezentowany przez r.pr. M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="00F84362" w:rsidRPr="00B9731D">
        <w:rPr>
          <w:rFonts w:ascii="Lato" w:hAnsi="Lato" w:cs="Arial"/>
          <w:spacing w:val="4"/>
          <w:sz w:val="22"/>
          <w:szCs w:val="22"/>
        </w:rPr>
        <w:t xml:space="preserve"> G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Pr="00B9731D">
        <w:rPr>
          <w:rFonts w:ascii="Lato" w:hAnsi="Lato" w:cs="Arial"/>
          <w:spacing w:val="4"/>
          <w:sz w:val="22"/>
          <w:szCs w:val="22"/>
        </w:rPr>
        <w:t xml:space="preserve"> [pismo z dnia </w:t>
      </w:r>
      <w:r w:rsidR="00AF0B88" w:rsidRPr="00B9731D">
        <w:rPr>
          <w:rFonts w:ascii="Lato" w:hAnsi="Lato" w:cs="Arial"/>
          <w:spacing w:val="4"/>
          <w:sz w:val="22"/>
          <w:szCs w:val="22"/>
        </w:rPr>
        <w:t>17 stycznia 2023</w:t>
      </w:r>
      <w:r w:rsidRPr="00B9731D">
        <w:rPr>
          <w:rFonts w:ascii="Lato" w:hAnsi="Lato" w:cs="Arial"/>
          <w:spacing w:val="4"/>
          <w:sz w:val="22"/>
          <w:szCs w:val="22"/>
        </w:rPr>
        <w:t xml:space="preserve"> r. nadane w polskiej placówce pocztowej operatora wyznaczonego </w:t>
      </w:r>
      <w:r w:rsidR="00AF0B88" w:rsidRPr="00B9731D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>w rozumieniu ustawy z dnia 23 listopada 2012 r. – Prawo pocztowe (</w:t>
      </w:r>
      <w:proofErr w:type="spellStart"/>
      <w:r w:rsidRPr="00B9731D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927CED" w:rsidRPr="00B9731D">
        <w:rPr>
          <w:rFonts w:ascii="Lato" w:hAnsi="Lato" w:cs="Arial"/>
          <w:spacing w:val="4"/>
          <w:sz w:val="22"/>
          <w:szCs w:val="22"/>
        </w:rPr>
        <w:t xml:space="preserve"> </w:t>
      </w:r>
      <w:r w:rsidR="00927CED" w:rsidRPr="00B9731D">
        <w:rPr>
          <w:rFonts w:ascii="Lato" w:hAnsi="Lato"/>
          <w:sz w:val="22"/>
          <w:szCs w:val="22"/>
        </w:rPr>
        <w:t xml:space="preserve">Dz.U. </w:t>
      </w:r>
      <w:r w:rsidR="00B9731D">
        <w:rPr>
          <w:rFonts w:ascii="Lato" w:hAnsi="Lato"/>
          <w:sz w:val="22"/>
          <w:szCs w:val="22"/>
        </w:rPr>
        <w:br/>
      </w:r>
      <w:r w:rsidR="00927CED" w:rsidRPr="00B9731D">
        <w:rPr>
          <w:rFonts w:ascii="Lato" w:hAnsi="Lato"/>
          <w:sz w:val="22"/>
          <w:szCs w:val="22"/>
        </w:rPr>
        <w:t>z 2023 r. poz. 1640</w:t>
      </w:r>
      <w:r w:rsidRPr="00B9731D">
        <w:rPr>
          <w:rFonts w:ascii="Lato" w:hAnsi="Lato" w:cs="Arial"/>
          <w:spacing w:val="4"/>
          <w:sz w:val="22"/>
          <w:szCs w:val="22"/>
        </w:rPr>
        <w:t>), zwanej dalej „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ustawą Prawo Pocztowe</w:t>
      </w:r>
      <w:r w:rsidRPr="00B9731D">
        <w:rPr>
          <w:rFonts w:ascii="Lato" w:hAnsi="Lato" w:cs="Arial"/>
          <w:spacing w:val="4"/>
          <w:sz w:val="22"/>
          <w:szCs w:val="22"/>
        </w:rPr>
        <w:t xml:space="preserve">”, w dniu </w:t>
      </w:r>
      <w:r w:rsidR="00AF0B88" w:rsidRPr="00B9731D">
        <w:rPr>
          <w:rFonts w:ascii="Lato" w:hAnsi="Lato" w:cs="Arial"/>
          <w:spacing w:val="4"/>
          <w:sz w:val="22"/>
          <w:szCs w:val="22"/>
        </w:rPr>
        <w:t xml:space="preserve">19 stycznia </w:t>
      </w:r>
      <w:r w:rsidR="00B9731D">
        <w:rPr>
          <w:rFonts w:ascii="Lato" w:hAnsi="Lato" w:cs="Arial"/>
          <w:spacing w:val="4"/>
          <w:sz w:val="22"/>
          <w:szCs w:val="22"/>
        </w:rPr>
        <w:br/>
      </w:r>
      <w:r w:rsidR="00AF0B88" w:rsidRPr="00B9731D">
        <w:rPr>
          <w:rFonts w:ascii="Lato" w:hAnsi="Lato" w:cs="Arial"/>
          <w:spacing w:val="4"/>
          <w:sz w:val="22"/>
          <w:szCs w:val="22"/>
        </w:rPr>
        <w:t>2023</w:t>
      </w:r>
      <w:r w:rsidRPr="00B9731D">
        <w:rPr>
          <w:rFonts w:ascii="Lato" w:hAnsi="Lato" w:cs="Arial"/>
          <w:spacing w:val="4"/>
          <w:sz w:val="22"/>
          <w:szCs w:val="22"/>
        </w:rPr>
        <w:t xml:space="preserve"> r.], </w:t>
      </w:r>
    </w:p>
    <w:p w14:paraId="60730ADD" w14:textId="77777777" w:rsidR="00927CED" w:rsidRPr="00B9731D" w:rsidRDefault="00927CED" w:rsidP="00B172D2">
      <w:pPr>
        <w:pStyle w:val="Akapitzlist"/>
        <w:tabs>
          <w:tab w:val="left" w:pos="284"/>
          <w:tab w:val="left" w:pos="851"/>
        </w:tabs>
        <w:spacing w:before="120" w:after="240" w:line="240" w:lineRule="exact"/>
        <w:ind w:left="284" w:hanging="284"/>
        <w:jc w:val="both"/>
        <w:rPr>
          <w:rFonts w:ascii="Lato" w:hAnsi="Lato" w:cs="Arial"/>
          <w:spacing w:val="4"/>
          <w:sz w:val="22"/>
          <w:szCs w:val="22"/>
        </w:rPr>
      </w:pPr>
    </w:p>
    <w:p w14:paraId="1C0AE579" w14:textId="34BDCAE3" w:rsidR="00131CC4" w:rsidRPr="00B9731D" w:rsidRDefault="00F84362" w:rsidP="00B172D2">
      <w:pPr>
        <w:pStyle w:val="Akapitzlist"/>
        <w:numPr>
          <w:ilvl w:val="0"/>
          <w:numId w:val="8"/>
        </w:numPr>
        <w:tabs>
          <w:tab w:val="left" w:pos="284"/>
          <w:tab w:val="left" w:pos="851"/>
        </w:tabs>
        <w:spacing w:before="120" w:after="240" w:line="240" w:lineRule="exact"/>
        <w:ind w:left="284" w:hanging="284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>Pani E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Pr="00B9731D">
        <w:rPr>
          <w:rFonts w:ascii="Lato" w:hAnsi="Lato" w:cs="Arial"/>
          <w:spacing w:val="4"/>
          <w:sz w:val="22"/>
          <w:szCs w:val="22"/>
        </w:rPr>
        <w:t xml:space="preserve"> S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Pr="00B9731D">
        <w:rPr>
          <w:rFonts w:ascii="Lato" w:hAnsi="Lato" w:cs="Arial"/>
          <w:spacing w:val="4"/>
          <w:sz w:val="22"/>
          <w:szCs w:val="22"/>
        </w:rPr>
        <w:t>,</w:t>
      </w:r>
      <w:r w:rsidR="00131CC4" w:rsidRPr="00B9731D">
        <w:rPr>
          <w:rFonts w:ascii="Lato" w:hAnsi="Lato" w:cs="Arial"/>
          <w:spacing w:val="4"/>
          <w:sz w:val="22"/>
          <w:szCs w:val="22"/>
        </w:rPr>
        <w:t xml:space="preserve"> reprezentowana przez </w:t>
      </w:r>
      <w:r w:rsidRPr="00B9731D">
        <w:rPr>
          <w:rFonts w:ascii="Lato" w:hAnsi="Lato" w:cs="Arial"/>
          <w:spacing w:val="4"/>
          <w:sz w:val="22"/>
          <w:szCs w:val="22"/>
        </w:rPr>
        <w:t>r.pr. M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Pr="00B9731D">
        <w:rPr>
          <w:rFonts w:ascii="Lato" w:hAnsi="Lato" w:cs="Arial"/>
          <w:spacing w:val="4"/>
          <w:sz w:val="22"/>
          <w:szCs w:val="22"/>
        </w:rPr>
        <w:t xml:space="preserve"> G</w:t>
      </w:r>
      <w:r w:rsidR="00F60F5A">
        <w:rPr>
          <w:rFonts w:ascii="Lato" w:hAnsi="Lato" w:cs="Arial"/>
          <w:spacing w:val="4"/>
          <w:sz w:val="22"/>
          <w:szCs w:val="22"/>
        </w:rPr>
        <w:t>.</w:t>
      </w:r>
      <w:r w:rsidR="00131CC4" w:rsidRPr="00B9731D">
        <w:rPr>
          <w:rFonts w:ascii="Lato" w:hAnsi="Lato" w:cs="Arial"/>
          <w:spacing w:val="4"/>
          <w:sz w:val="22"/>
          <w:szCs w:val="22"/>
        </w:rPr>
        <w:t xml:space="preserve"> </w:t>
      </w:r>
      <w:r w:rsidR="00C23743">
        <w:rPr>
          <w:rFonts w:ascii="Lato" w:hAnsi="Lato" w:cs="Arial"/>
          <w:spacing w:val="4"/>
          <w:sz w:val="22"/>
          <w:szCs w:val="22"/>
        </w:rPr>
        <w:br/>
      </w:r>
      <w:r w:rsidR="00131CC4" w:rsidRPr="00B9731D">
        <w:rPr>
          <w:rFonts w:ascii="Lato" w:hAnsi="Lato" w:cs="Arial"/>
          <w:spacing w:val="4"/>
          <w:sz w:val="22"/>
          <w:szCs w:val="22"/>
        </w:rPr>
        <w:t xml:space="preserve">[pismo z dnia </w:t>
      </w:r>
      <w:r w:rsidR="00AF0B88" w:rsidRPr="00B9731D">
        <w:rPr>
          <w:rFonts w:ascii="Lato" w:hAnsi="Lato" w:cs="Arial"/>
          <w:spacing w:val="4"/>
          <w:sz w:val="22"/>
          <w:szCs w:val="22"/>
        </w:rPr>
        <w:t xml:space="preserve">17 stycznia 2023 </w:t>
      </w:r>
      <w:r w:rsidR="00131CC4" w:rsidRPr="00B9731D">
        <w:rPr>
          <w:rFonts w:ascii="Lato" w:hAnsi="Lato" w:cs="Arial"/>
          <w:spacing w:val="4"/>
          <w:sz w:val="22"/>
          <w:szCs w:val="22"/>
        </w:rPr>
        <w:t xml:space="preserve">r. nadane w polskiej placówce pocztowej operatora wyznaczonego w rozumieniu </w:t>
      </w:r>
      <w:r w:rsidR="00131CC4" w:rsidRPr="00B9731D">
        <w:rPr>
          <w:rFonts w:ascii="Lato" w:hAnsi="Lato" w:cs="Arial"/>
          <w:i/>
          <w:iCs/>
          <w:spacing w:val="4"/>
          <w:sz w:val="22"/>
          <w:szCs w:val="22"/>
        </w:rPr>
        <w:t>ustawy Prawo pocztowe</w:t>
      </w:r>
      <w:r w:rsidR="00131CC4" w:rsidRPr="00B9731D">
        <w:rPr>
          <w:rFonts w:ascii="Lato" w:hAnsi="Lato" w:cs="Arial"/>
          <w:spacing w:val="4"/>
          <w:sz w:val="22"/>
          <w:szCs w:val="22"/>
        </w:rPr>
        <w:t xml:space="preserve">, </w:t>
      </w:r>
      <w:r w:rsidR="00AF0B88" w:rsidRPr="00B9731D">
        <w:rPr>
          <w:rFonts w:ascii="Lato" w:hAnsi="Lato" w:cs="Arial"/>
          <w:spacing w:val="4"/>
          <w:sz w:val="22"/>
          <w:szCs w:val="22"/>
        </w:rPr>
        <w:t>w dniu 19 stycznia 2023 r.</w:t>
      </w:r>
      <w:r w:rsidR="00131CC4" w:rsidRPr="00B9731D">
        <w:rPr>
          <w:rFonts w:ascii="Lato" w:hAnsi="Lato" w:cs="Arial"/>
          <w:spacing w:val="4"/>
          <w:sz w:val="22"/>
          <w:szCs w:val="22"/>
        </w:rPr>
        <w:t>].</w:t>
      </w:r>
    </w:p>
    <w:p w14:paraId="6912206E" w14:textId="48001E1B" w:rsidR="00131CC4" w:rsidRPr="001C149F" w:rsidRDefault="00131CC4" w:rsidP="009F3EC7">
      <w:pPr>
        <w:tabs>
          <w:tab w:val="left" w:pos="851"/>
        </w:tabs>
        <w:spacing w:before="120" w:after="240" w:line="240" w:lineRule="exact"/>
        <w:jc w:val="both"/>
        <w:rPr>
          <w:rFonts w:ascii="Lato" w:hAnsi="Lato" w:cs="Arial"/>
          <w:bCs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W </w:t>
      </w:r>
      <w:proofErr w:type="spellStart"/>
      <w:r w:rsidRPr="00B9731D">
        <w:rPr>
          <w:rFonts w:ascii="Lato" w:hAnsi="Lato" w:cs="Arial"/>
          <w:spacing w:val="4"/>
          <w:sz w:val="22"/>
          <w:szCs w:val="22"/>
        </w:rPr>
        <w:t>odwołaniach</w:t>
      </w:r>
      <w:proofErr w:type="spellEnd"/>
      <w:r w:rsidRPr="00B9731D">
        <w:rPr>
          <w:rFonts w:ascii="Lato" w:hAnsi="Lato" w:cs="Arial"/>
          <w:spacing w:val="4"/>
          <w:sz w:val="22"/>
          <w:szCs w:val="22"/>
        </w:rPr>
        <w:t xml:space="preserve">, wniesionych w terminie, 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skarżące strony podniosły zarzuty w sprawie </w:t>
      </w:r>
      <w:r w:rsidRPr="00B9731D">
        <w:rPr>
          <w:rFonts w:ascii="Lato" w:hAnsi="Lato" w:cs="Arial"/>
          <w:i/>
          <w:spacing w:val="4"/>
          <w:sz w:val="22"/>
          <w:szCs w:val="22"/>
        </w:rPr>
        <w:t xml:space="preserve">decyzji Wojewody </w:t>
      </w:r>
      <w:r w:rsidR="00F84362" w:rsidRPr="00B9731D">
        <w:rPr>
          <w:rFonts w:ascii="Lato" w:hAnsi="Lato" w:cs="Arial"/>
          <w:i/>
          <w:spacing w:val="4"/>
          <w:sz w:val="22"/>
          <w:szCs w:val="22"/>
        </w:rPr>
        <w:t>Wielkopol</w:t>
      </w:r>
      <w:r w:rsidRPr="00B9731D">
        <w:rPr>
          <w:rFonts w:ascii="Lato" w:hAnsi="Lato" w:cs="Arial"/>
          <w:i/>
          <w:spacing w:val="4"/>
          <w:sz w:val="22"/>
          <w:szCs w:val="22"/>
        </w:rPr>
        <w:t>skiego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, jak i postępowania zakończonego wydaniem tej </w:t>
      </w:r>
      <w:r w:rsidRPr="001C149F">
        <w:rPr>
          <w:rFonts w:ascii="Lato" w:hAnsi="Lato" w:cs="Arial"/>
          <w:bCs/>
          <w:spacing w:val="4"/>
          <w:sz w:val="22"/>
          <w:szCs w:val="22"/>
        </w:rPr>
        <w:t>decyzji.</w:t>
      </w:r>
    </w:p>
    <w:p w14:paraId="44BAECE2" w14:textId="057C441F" w:rsidR="001C149F" w:rsidRPr="001C149F" w:rsidRDefault="001C149F" w:rsidP="001C149F">
      <w:pPr>
        <w:spacing w:after="240" w:line="240" w:lineRule="exact"/>
        <w:jc w:val="both"/>
        <w:rPr>
          <w:rFonts w:ascii="Lato" w:hAnsi="Lato"/>
          <w:spacing w:val="4"/>
          <w:sz w:val="22"/>
          <w:szCs w:val="22"/>
        </w:rPr>
      </w:pPr>
      <w:r w:rsidRPr="001C149F">
        <w:rPr>
          <w:rFonts w:ascii="Lato" w:hAnsi="Lato" w:cs="Arial"/>
          <w:color w:val="000000"/>
          <w:spacing w:val="4"/>
          <w:sz w:val="22"/>
          <w:szCs w:val="22"/>
        </w:rPr>
        <w:t>Uwzględniając fakt, iż właściwym w przedmiotowej sprawie - stosownie do treści rozporządzenia Prezesa Rady Ministrów z dnia 18 grudnia 2023 r. w sprawie szczegółowego zakresu działania Ministra Rozwoju i Technologii (Dz. U. z 2023 r. poz. 2721) - jest obecnie Minister Rozwoju i Technologii, zwany dalej „</w:t>
      </w:r>
      <w:r w:rsidRPr="001C149F">
        <w:rPr>
          <w:rFonts w:ascii="Lato" w:hAnsi="Lato" w:cs="Arial"/>
          <w:i/>
          <w:iCs/>
          <w:color w:val="000000"/>
          <w:spacing w:val="4"/>
          <w:sz w:val="22"/>
          <w:szCs w:val="22"/>
        </w:rPr>
        <w:t>Ministrem</w:t>
      </w:r>
      <w:r w:rsidRPr="001C149F">
        <w:rPr>
          <w:rFonts w:ascii="Lato" w:hAnsi="Lato" w:cs="Arial"/>
          <w:color w:val="000000"/>
          <w:spacing w:val="4"/>
          <w:sz w:val="22"/>
          <w:szCs w:val="22"/>
        </w:rPr>
        <w:t>”, stwierdzono, co następuje.</w:t>
      </w:r>
    </w:p>
    <w:p w14:paraId="14FE1517" w14:textId="35D9360F" w:rsidR="00131CC4" w:rsidRPr="00B9731D" w:rsidRDefault="00131CC4" w:rsidP="009F3EC7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Kompetencje organu odwoławczego obejmują korygowanie zarówno wad prawnych decyzji organu I instancji, polegających na niewłaściwym zastosowaniu przepisu prawa materialnego, bądź postępowania administracyjnego, jak i wad polegających </w:t>
      </w:r>
      <w:r w:rsidR="008E2D5E" w:rsidRPr="00B9731D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na niewłaściwej ocenie okoliczności faktycznych. Zgodnie z ogólnie przyjętą zasadą, organy administracji publicznej powinny działać wnikliwie, prowadząc wyczerpujące postępowanie dowodowe w celu uzyskania prawdy obiektywnej, a fakty istotne dla podjęcia rozstrzygnięcia powinny zostać w miarę możliwości bezsprzecznie ustalone. Obowiązek ten wynika z art. 7 i art. 77 </w:t>
      </w:r>
      <w:r w:rsidRPr="00B9731D">
        <w:rPr>
          <w:rFonts w:ascii="Lato" w:hAnsi="Lato" w:cs="Arial"/>
          <w:i/>
          <w:spacing w:val="4"/>
          <w:sz w:val="22"/>
          <w:szCs w:val="22"/>
        </w:rPr>
        <w:t>kpa</w:t>
      </w:r>
      <w:r w:rsidRPr="00B9731D">
        <w:rPr>
          <w:rFonts w:ascii="Lato" w:hAnsi="Lato" w:cs="Arial"/>
          <w:spacing w:val="4"/>
          <w:sz w:val="22"/>
          <w:szCs w:val="22"/>
        </w:rPr>
        <w:t xml:space="preserve">. Dlatego też trafność rozstrzygnięcia </w:t>
      </w:r>
      <w:r w:rsidR="00DC0858" w:rsidRPr="00B9731D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B9731D">
        <w:rPr>
          <w:rFonts w:ascii="Lato" w:hAnsi="Lato" w:cs="Arial"/>
          <w:i/>
          <w:spacing w:val="4"/>
          <w:sz w:val="22"/>
          <w:szCs w:val="22"/>
        </w:rPr>
        <w:t>kpa</w:t>
      </w:r>
      <w:r w:rsidRPr="00B9731D">
        <w:rPr>
          <w:rFonts w:ascii="Lato" w:hAnsi="Lato" w:cs="Arial"/>
          <w:spacing w:val="4"/>
          <w:sz w:val="22"/>
          <w:szCs w:val="22"/>
        </w:rPr>
        <w:t>, a przede wszystkim do podejmowania wszelkich kroków niezbędnych do dokładnego wyjaśnienia stanu faktycznego.</w:t>
      </w:r>
    </w:p>
    <w:p w14:paraId="727BCA20" w14:textId="6B5A181F" w:rsidR="00131CC4" w:rsidRPr="00B9731D" w:rsidRDefault="00131CC4" w:rsidP="009F3EC7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W trakcie przeprowadzonego postępowania odwoławczego </w:t>
      </w:r>
      <w:r w:rsidRPr="00B9731D">
        <w:rPr>
          <w:rFonts w:ascii="Lato" w:hAnsi="Lato" w:cs="Arial"/>
          <w:i/>
          <w:spacing w:val="4"/>
          <w:sz w:val="22"/>
          <w:szCs w:val="22"/>
        </w:rPr>
        <w:t>Minister</w:t>
      </w:r>
      <w:r w:rsidRPr="00B9731D">
        <w:rPr>
          <w:rFonts w:ascii="Lato" w:hAnsi="Lato" w:cs="Arial"/>
          <w:spacing w:val="4"/>
          <w:sz w:val="22"/>
          <w:szCs w:val="22"/>
        </w:rPr>
        <w:t xml:space="preserve"> rozpatrzył ponownie wniosek </w:t>
      </w:r>
      <w:r w:rsidRPr="00B9731D">
        <w:rPr>
          <w:rFonts w:ascii="Lato" w:hAnsi="Lato" w:cs="Arial"/>
          <w:i/>
          <w:spacing w:val="4"/>
          <w:sz w:val="22"/>
          <w:szCs w:val="22"/>
        </w:rPr>
        <w:t>inwestora</w:t>
      </w:r>
      <w:r w:rsidRPr="00B9731D">
        <w:rPr>
          <w:rFonts w:ascii="Lato" w:hAnsi="Lato" w:cs="Arial"/>
          <w:spacing w:val="4"/>
          <w:sz w:val="22"/>
          <w:szCs w:val="22"/>
        </w:rPr>
        <w:t xml:space="preserve"> o wydanie przedmiotowej decyzji, przeanalizował materiał dowodowy zgromadzony przez Wojewodę </w:t>
      </w:r>
      <w:r w:rsidR="00DE7755" w:rsidRPr="00B9731D">
        <w:rPr>
          <w:rFonts w:ascii="Lato" w:hAnsi="Lato" w:cs="Arial"/>
          <w:spacing w:val="4"/>
          <w:sz w:val="22"/>
          <w:szCs w:val="22"/>
        </w:rPr>
        <w:t>Wiel</w:t>
      </w:r>
      <w:r w:rsidR="000C085D" w:rsidRPr="00B9731D">
        <w:rPr>
          <w:rFonts w:ascii="Lato" w:hAnsi="Lato" w:cs="Arial"/>
          <w:spacing w:val="4"/>
          <w:sz w:val="22"/>
          <w:szCs w:val="22"/>
        </w:rPr>
        <w:t>ko</w:t>
      </w:r>
      <w:r w:rsidR="00DE7755" w:rsidRPr="00B9731D">
        <w:rPr>
          <w:rFonts w:ascii="Lato" w:hAnsi="Lato" w:cs="Arial"/>
          <w:spacing w:val="4"/>
          <w:sz w:val="22"/>
          <w:szCs w:val="22"/>
        </w:rPr>
        <w:t>pols</w:t>
      </w:r>
      <w:r w:rsidRPr="00B9731D">
        <w:rPr>
          <w:rFonts w:ascii="Lato" w:hAnsi="Lato" w:cs="Arial"/>
          <w:spacing w:val="4"/>
          <w:sz w:val="22"/>
          <w:szCs w:val="22"/>
        </w:rPr>
        <w:t xml:space="preserve">kiego, w tym zbadał poprawność postępowania organu I instancji oraz poprawność kończącej to postępowanie </w:t>
      </w:r>
      <w:r w:rsidRPr="00B9731D">
        <w:rPr>
          <w:rFonts w:ascii="Lato" w:hAnsi="Lato" w:cs="Arial"/>
          <w:i/>
          <w:spacing w:val="4"/>
          <w:sz w:val="22"/>
          <w:szCs w:val="22"/>
        </w:rPr>
        <w:t xml:space="preserve">decyzji Wojewody </w:t>
      </w:r>
      <w:r w:rsidR="00DE7755" w:rsidRPr="00B9731D">
        <w:rPr>
          <w:rFonts w:ascii="Lato" w:hAnsi="Lato" w:cs="Arial"/>
          <w:i/>
          <w:spacing w:val="4"/>
          <w:sz w:val="22"/>
          <w:szCs w:val="22"/>
        </w:rPr>
        <w:t>Wielkopols</w:t>
      </w:r>
      <w:r w:rsidRPr="00B9731D">
        <w:rPr>
          <w:rFonts w:ascii="Lato" w:hAnsi="Lato" w:cs="Arial"/>
          <w:i/>
          <w:spacing w:val="4"/>
          <w:sz w:val="22"/>
          <w:szCs w:val="22"/>
        </w:rPr>
        <w:t>kiego</w:t>
      </w:r>
      <w:r w:rsidRPr="00B9731D">
        <w:rPr>
          <w:rFonts w:ascii="Lato" w:hAnsi="Lato" w:cs="Arial"/>
          <w:spacing w:val="4"/>
          <w:sz w:val="22"/>
          <w:szCs w:val="22"/>
        </w:rPr>
        <w:t>, jak również rozpoznał zarzuty podniesione przez skarżące strony.</w:t>
      </w:r>
    </w:p>
    <w:p w14:paraId="1206255D" w14:textId="24D2F0C5" w:rsidR="00131CC4" w:rsidRPr="00B9731D" w:rsidRDefault="00131CC4" w:rsidP="009F3EC7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Zgodnie z art. 38 pkt 2 lit. </w:t>
      </w:r>
      <w:proofErr w:type="spellStart"/>
      <w:r w:rsidR="00D67835" w:rsidRPr="00B9731D">
        <w:rPr>
          <w:rFonts w:ascii="Lato" w:hAnsi="Lato" w:cs="Arial"/>
          <w:spacing w:val="4"/>
          <w:sz w:val="22"/>
          <w:szCs w:val="22"/>
        </w:rPr>
        <w:t>zg</w:t>
      </w:r>
      <w:proofErr w:type="spellEnd"/>
      <w:r w:rsidRPr="00B9731D">
        <w:rPr>
          <w:rFonts w:ascii="Lato" w:hAnsi="Lato" w:cs="Arial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i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projektowana inwestycja polegająca </w:t>
      </w:r>
      <w:r w:rsidR="0074777B" w:rsidRPr="00B9731D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>na budowie</w:t>
      </w:r>
      <w:r w:rsidR="00D67835" w:rsidRPr="00B9731D">
        <w:rPr>
          <w:rFonts w:ascii="Lato" w:hAnsi="Lato"/>
          <w:spacing w:val="4"/>
          <w:sz w:val="22"/>
          <w:szCs w:val="22"/>
        </w:rPr>
        <w:t xml:space="preserve"> gazociągów w celu zmiany przebiegu trasy istniejących gazociągów przesyłowych wysokiego ciśnienia albo ich odbudowa, rozbudowa, przebudowa, remont, rozbiórka lub zmiana sposobu użytkowania wraz z infrastrukturą niezbędną do ich obsługi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stanowi </w:t>
      </w:r>
      <w:r w:rsidRPr="00B9731D">
        <w:rPr>
          <w:rFonts w:ascii="Lato" w:hAnsi="Lato" w:cs="Arial"/>
          <w:spacing w:val="4"/>
          <w:sz w:val="22"/>
          <w:szCs w:val="22"/>
          <w:shd w:val="clear" w:color="auto" w:fill="FFFFFF"/>
        </w:rPr>
        <w:t xml:space="preserve">inwestycję towarzyszącą inwestycjom w zakresie terminalu, realizowaną przez </w:t>
      </w:r>
      <w:r w:rsidRPr="00B9731D">
        <w:rPr>
          <w:rFonts w:ascii="Lato" w:hAnsi="Lato" w:cs="Arial"/>
          <w:spacing w:val="4"/>
          <w:sz w:val="22"/>
          <w:szCs w:val="22"/>
        </w:rPr>
        <w:t xml:space="preserve">Operatora Gazociągów Przesyłowych GAZ-SYSTEM S.A. z siedzibą </w:t>
      </w:r>
      <w:r w:rsidR="0074777B" w:rsidRPr="00B9731D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lastRenderedPageBreak/>
        <w:t xml:space="preserve">w Warszawie. Jak przewiduje art. 39 ust. 1 </w:t>
      </w:r>
      <w:r w:rsidRPr="00B9731D">
        <w:rPr>
          <w:rFonts w:ascii="Lato" w:hAnsi="Lato" w:cs="Arial"/>
          <w:i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</w:t>
      </w:r>
      <w:r w:rsidRPr="00B9731D">
        <w:rPr>
          <w:rFonts w:ascii="Lato" w:hAnsi="Lato" w:cs="Arial"/>
          <w:spacing w:val="4"/>
          <w:sz w:val="22"/>
          <w:szCs w:val="22"/>
          <w:shd w:val="clear" w:color="auto" w:fill="FFFFFF"/>
        </w:rPr>
        <w:t>do inwestycji towarzyszących stosuje się przepisy rozdziałów 2, 3 i 6 oraz art. 43 ww. ustawy.</w:t>
      </w:r>
    </w:p>
    <w:p w14:paraId="10D41E74" w14:textId="72819048" w:rsidR="00131CC4" w:rsidRPr="00B9731D" w:rsidRDefault="00131CC4" w:rsidP="009F3EC7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Stosownie do art. 5 ust. 1 w zw. z art. 1 ust. 2 pkt 3 </w:t>
      </w:r>
      <w:r w:rsidRPr="00B9731D">
        <w:rPr>
          <w:rFonts w:ascii="Lato" w:hAnsi="Lato" w:cs="Arial"/>
          <w:i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z wnioskiem </w:t>
      </w:r>
      <w:r w:rsidRPr="00B9731D">
        <w:rPr>
          <w:rFonts w:ascii="Lato" w:hAnsi="Lato" w:cs="Arial"/>
          <w:spacing w:val="4"/>
          <w:sz w:val="22"/>
          <w:szCs w:val="22"/>
        </w:rPr>
        <w:br/>
        <w:t xml:space="preserve">o wydanie decyzji o ustaleniu lokalizacji inwestycji w zakresie terminalu dla omawianego zamierzenia inwestycyjnego do Wojewody </w:t>
      </w:r>
      <w:r w:rsidR="00DE7755" w:rsidRPr="00B9731D">
        <w:rPr>
          <w:rFonts w:ascii="Lato" w:hAnsi="Lato" w:cs="Arial"/>
          <w:spacing w:val="4"/>
          <w:sz w:val="22"/>
          <w:szCs w:val="22"/>
        </w:rPr>
        <w:t>Wielkopols</w:t>
      </w:r>
      <w:r w:rsidRPr="00B9731D">
        <w:rPr>
          <w:rFonts w:ascii="Lato" w:hAnsi="Lato" w:cs="Arial"/>
          <w:spacing w:val="4"/>
          <w:sz w:val="22"/>
          <w:szCs w:val="22"/>
        </w:rPr>
        <w:t xml:space="preserve">kiego </w:t>
      </w:r>
      <w:r w:rsidR="000F24DF" w:rsidRPr="00B9731D">
        <w:rPr>
          <w:rFonts w:ascii="Lato" w:hAnsi="Lato" w:cs="Arial"/>
          <w:spacing w:val="4"/>
          <w:sz w:val="22"/>
          <w:szCs w:val="22"/>
        </w:rPr>
        <w:t xml:space="preserve">wystąpił uprawniony do tego podmiot, </w:t>
      </w:r>
      <w:r w:rsidRPr="00B9731D">
        <w:rPr>
          <w:rFonts w:ascii="Lato" w:hAnsi="Lato" w:cs="Arial"/>
          <w:spacing w:val="4"/>
          <w:sz w:val="22"/>
          <w:szCs w:val="22"/>
        </w:rPr>
        <w:t xml:space="preserve">tj. Operator Gazociągów Przesyłowych GAZ-SYSTEM S.A. z siedzibą </w:t>
      </w:r>
      <w:r w:rsidR="00B9731D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w Warszawie, 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>reprezentowana przez ustanowionego w sprawie pełnomocnika.</w:t>
      </w:r>
    </w:p>
    <w:p w14:paraId="34A10E6D" w14:textId="0A588839" w:rsidR="00131CC4" w:rsidRPr="00B9731D" w:rsidRDefault="00131CC4" w:rsidP="009F3EC7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Analizując złożony przez </w:t>
      </w:r>
      <w:r w:rsidRPr="00B9731D">
        <w:rPr>
          <w:rFonts w:ascii="Lato" w:hAnsi="Lato" w:cs="Arial"/>
          <w:bCs/>
          <w:i/>
          <w:iCs/>
          <w:spacing w:val="4"/>
          <w:sz w:val="22"/>
          <w:szCs w:val="22"/>
        </w:rPr>
        <w:t>inwestora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 wniosek, </w:t>
      </w:r>
      <w:r w:rsidRPr="00B9731D">
        <w:rPr>
          <w:rFonts w:ascii="Lato" w:hAnsi="Lato" w:cs="Arial"/>
          <w:bCs/>
          <w:i/>
          <w:iCs/>
          <w:spacing w:val="4"/>
          <w:sz w:val="22"/>
          <w:szCs w:val="22"/>
        </w:rPr>
        <w:t>Minister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 uznał, że zawiera on wszystkie elementy wymagane na podstawie przepisu art. 6 w zw. z art. 39 ust. 1 </w:t>
      </w:r>
      <w:r w:rsidRPr="00B9731D">
        <w:rPr>
          <w:rFonts w:ascii="Lato" w:hAnsi="Lato" w:cs="Arial"/>
          <w:bCs/>
          <w:i/>
          <w:iCs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>.</w:t>
      </w:r>
    </w:p>
    <w:p w14:paraId="21B32D9D" w14:textId="0DBA18CA" w:rsidR="00131CC4" w:rsidRPr="00B9731D" w:rsidRDefault="00131CC4" w:rsidP="009F3EC7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Następnie, organ odwoławczy poddał kontroli przeprowadzone przez Wojewodę </w:t>
      </w:r>
      <w:r w:rsidR="00DE7755" w:rsidRPr="00B9731D">
        <w:rPr>
          <w:rFonts w:ascii="Lato" w:hAnsi="Lato" w:cs="Arial"/>
          <w:spacing w:val="4"/>
          <w:sz w:val="22"/>
          <w:szCs w:val="22"/>
        </w:rPr>
        <w:t>Wielkopols</w:t>
      </w:r>
      <w:r w:rsidRPr="00B9731D">
        <w:rPr>
          <w:rFonts w:ascii="Lato" w:hAnsi="Lato" w:cs="Arial"/>
          <w:spacing w:val="4"/>
          <w:sz w:val="22"/>
          <w:szCs w:val="22"/>
        </w:rPr>
        <w:t xml:space="preserve">kiego postępowanie w sprawie wydania decyzji o ustaleniu lokalizacji </w:t>
      </w:r>
      <w:r w:rsidRPr="00B9731D">
        <w:rPr>
          <w:rFonts w:ascii="Lato" w:hAnsi="Lato" w:cs="Arial"/>
          <w:spacing w:val="4"/>
          <w:sz w:val="22"/>
          <w:szCs w:val="22"/>
        </w:rPr>
        <w:br/>
        <w:t xml:space="preserve">ww. przedsięwzięcia i stwierdził, co następuje. </w:t>
      </w:r>
    </w:p>
    <w:p w14:paraId="71E9947B" w14:textId="75D2BEAA" w:rsidR="00131CC4" w:rsidRPr="00B9731D" w:rsidRDefault="00131CC4" w:rsidP="009F3EC7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sz w:val="22"/>
          <w:szCs w:val="22"/>
        </w:rPr>
      </w:pP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W ocenie organu II instancji, Wojewoda </w:t>
      </w:r>
      <w:r w:rsidR="00DE7755" w:rsidRPr="00B9731D">
        <w:rPr>
          <w:rFonts w:ascii="Lato" w:hAnsi="Lato" w:cs="Arial"/>
          <w:spacing w:val="4"/>
          <w:sz w:val="22"/>
          <w:szCs w:val="22"/>
        </w:rPr>
        <w:t>Wielkopol</w:t>
      </w:r>
      <w:r w:rsidRPr="00B9731D">
        <w:rPr>
          <w:rFonts w:ascii="Lato" w:hAnsi="Lato" w:cs="Arial"/>
          <w:spacing w:val="4"/>
          <w:sz w:val="22"/>
          <w:szCs w:val="22"/>
        </w:rPr>
        <w:t xml:space="preserve">ski 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prawidłowo poinformował strony </w:t>
      </w:r>
      <w:r w:rsidRPr="00B9731D">
        <w:rPr>
          <w:rFonts w:ascii="Lato" w:hAnsi="Lato" w:cs="Arial"/>
          <w:bCs/>
          <w:spacing w:val="4"/>
          <w:sz w:val="22"/>
          <w:szCs w:val="22"/>
        </w:rPr>
        <w:br/>
        <w:t xml:space="preserve">o wszczętym postępowaniu, podał jego podstawę prawną, 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pouczył o prawie do składania wniosków, uwag i zastrzeżeń, a zatem należycie i wyczerpująco poinformował strony 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br/>
        <w:t>o okolicznościach faktycznych i prawnych, będących przedmiotem postępowania administracyjnego, które mogły mieć wpływ na ustalenie ich praw i obowiązków.</w:t>
      </w:r>
    </w:p>
    <w:p w14:paraId="28F23895" w14:textId="577C8615" w:rsidR="00131CC4" w:rsidRPr="00B9731D" w:rsidRDefault="00131CC4" w:rsidP="009F3EC7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Zgodnie z art. 8 ust. 1 pkt 1 i 2 </w:t>
      </w:r>
      <w:r w:rsidRPr="00B9731D">
        <w:rPr>
          <w:rFonts w:ascii="Lato" w:hAnsi="Lato" w:cs="Arial"/>
          <w:i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spacing w:val="4"/>
          <w:sz w:val="22"/>
          <w:szCs w:val="22"/>
        </w:rPr>
        <w:t>,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 Wojewoda </w:t>
      </w:r>
      <w:r w:rsidR="00DE7755" w:rsidRPr="00B9731D">
        <w:rPr>
          <w:rFonts w:ascii="Lato" w:hAnsi="Lato" w:cs="Arial"/>
          <w:spacing w:val="4"/>
          <w:sz w:val="22"/>
          <w:szCs w:val="22"/>
        </w:rPr>
        <w:t>Wielkopolski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 pismem </w:t>
      </w:r>
      <w:r w:rsidR="00DE7755" w:rsidRPr="00B9731D">
        <w:rPr>
          <w:rFonts w:ascii="Lato" w:hAnsi="Lato" w:cs="Arial"/>
          <w:bCs/>
          <w:spacing w:val="4"/>
          <w:sz w:val="22"/>
          <w:szCs w:val="22"/>
        </w:rPr>
        <w:br/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z dnia </w:t>
      </w:r>
      <w:r w:rsidR="00DE7755" w:rsidRPr="00B9731D">
        <w:rPr>
          <w:rFonts w:ascii="Lato" w:hAnsi="Lato" w:cs="Arial"/>
          <w:bCs/>
          <w:spacing w:val="4"/>
          <w:sz w:val="22"/>
          <w:szCs w:val="22"/>
        </w:rPr>
        <w:t>12 grudnia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 2022 r.</w:t>
      </w:r>
      <w:r w:rsidR="001F058B">
        <w:rPr>
          <w:rFonts w:ascii="Lato" w:hAnsi="Lato" w:cs="Arial"/>
          <w:bCs/>
          <w:spacing w:val="4"/>
          <w:sz w:val="22"/>
          <w:szCs w:val="22"/>
        </w:rPr>
        <w:t>,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spacing w:val="4"/>
          <w:sz w:val="22"/>
          <w:szCs w:val="22"/>
        </w:rPr>
        <w:t xml:space="preserve">znak: </w:t>
      </w:r>
      <w:r w:rsidR="00DE7755" w:rsidRPr="00B9731D">
        <w:rPr>
          <w:rFonts w:ascii="Lato" w:hAnsi="Lato" w:cs="Arial"/>
          <w:spacing w:val="4"/>
          <w:sz w:val="22"/>
          <w:szCs w:val="22"/>
        </w:rPr>
        <w:t>IR-III.747.61.2022.5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, zawiadomił o wszczęciu postępowania </w:t>
      </w:r>
      <w:r w:rsidRPr="00B9731D">
        <w:rPr>
          <w:rFonts w:ascii="Lato" w:hAnsi="Lato" w:cs="Arial"/>
          <w:spacing w:val="4"/>
          <w:sz w:val="22"/>
          <w:szCs w:val="22"/>
        </w:rPr>
        <w:t xml:space="preserve">o ustalenie lokalizacji przedmiotowej inwestycji 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wnioskodawcę oraz właścicieli i użytkowników wieczystych nieruchomości objętych wnioskiem, wysyłając zawiadomienie odpowiednio na adres wskazany we wniosku oraz na adresy wskazane </w:t>
      </w:r>
      <w:r w:rsidR="00DA26FA" w:rsidRPr="00B9731D">
        <w:rPr>
          <w:rFonts w:ascii="Lato" w:hAnsi="Lato" w:cs="Arial"/>
          <w:bCs/>
          <w:spacing w:val="4"/>
          <w:sz w:val="22"/>
          <w:szCs w:val="22"/>
        </w:rPr>
        <w:br/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w katastrze nieruchomości. Pozostałe strony postępowania zostały poinformowane </w:t>
      </w:r>
      <w:r w:rsidRPr="00B9731D">
        <w:rPr>
          <w:rFonts w:ascii="Lato" w:hAnsi="Lato" w:cs="Arial"/>
          <w:bCs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o jego wszczęciu 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w drodze </w:t>
      </w:r>
      <w:proofErr w:type="spellStart"/>
      <w:r w:rsidRPr="00B9731D">
        <w:rPr>
          <w:rFonts w:ascii="Lato" w:hAnsi="Lato" w:cs="Arial"/>
          <w:bCs/>
          <w:spacing w:val="4"/>
          <w:sz w:val="22"/>
          <w:szCs w:val="22"/>
        </w:rPr>
        <w:t>obwieszcze</w:t>
      </w:r>
      <w:r w:rsidRPr="00B9731D">
        <w:rPr>
          <w:rFonts w:ascii="Lato" w:hAnsi="Lato" w:cs="Arial"/>
          <w:spacing w:val="4"/>
          <w:sz w:val="22"/>
          <w:szCs w:val="22"/>
        </w:rPr>
        <w:t>ń</w:t>
      </w:r>
      <w:proofErr w:type="spellEnd"/>
      <w:r w:rsidRPr="00B9731D">
        <w:rPr>
          <w:rFonts w:ascii="Lato" w:hAnsi="Lato" w:cs="Arial"/>
          <w:spacing w:val="4"/>
          <w:sz w:val="22"/>
          <w:szCs w:val="22"/>
        </w:rPr>
        <w:t xml:space="preserve">. 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W zawiadomieniu i obwieszczeniu organ </w:t>
      </w:r>
      <w:r w:rsidR="00DA26FA" w:rsidRPr="00B9731D">
        <w:rPr>
          <w:rFonts w:ascii="Lato" w:hAnsi="Lato" w:cs="Arial"/>
          <w:iCs/>
          <w:spacing w:val="4"/>
          <w:sz w:val="22"/>
          <w:szCs w:val="22"/>
        </w:rPr>
        <w:br/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I instancji poinformował o możliwości zapoznania się z dokumentacją dotyczącą przedmiotowej inwestycji. </w:t>
      </w:r>
    </w:p>
    <w:p w14:paraId="6F717661" w14:textId="7ABB5BDA" w:rsidR="00131CC4" w:rsidRPr="00B9731D" w:rsidRDefault="00131CC4" w:rsidP="009F3EC7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Uznając, że zebrany w sprawie materiał dowodowy pozwala na wydanie rozstrzygnięcia, Wojewoda </w:t>
      </w:r>
      <w:r w:rsidR="00DE7755" w:rsidRPr="00B9731D">
        <w:rPr>
          <w:rFonts w:ascii="Lato" w:hAnsi="Lato" w:cs="Arial"/>
          <w:spacing w:val="4"/>
          <w:sz w:val="22"/>
          <w:szCs w:val="22"/>
        </w:rPr>
        <w:t>Wielkopolsk</w:t>
      </w:r>
      <w:r w:rsidRPr="00B9731D">
        <w:rPr>
          <w:rFonts w:ascii="Lato" w:hAnsi="Lato" w:cs="Arial"/>
          <w:spacing w:val="4"/>
          <w:sz w:val="22"/>
          <w:szCs w:val="22"/>
        </w:rPr>
        <w:t xml:space="preserve">i wydał w dniu </w:t>
      </w:r>
      <w:r w:rsidR="00DE7755" w:rsidRPr="00B9731D">
        <w:rPr>
          <w:rFonts w:ascii="Lato" w:hAnsi="Lato" w:cs="Arial"/>
          <w:spacing w:val="4"/>
          <w:sz w:val="22"/>
          <w:szCs w:val="22"/>
        </w:rPr>
        <w:t>29 grudnia</w:t>
      </w:r>
      <w:r w:rsidRPr="00B9731D">
        <w:rPr>
          <w:rFonts w:ascii="Lato" w:hAnsi="Lato" w:cs="Arial"/>
          <w:spacing w:val="4"/>
          <w:sz w:val="22"/>
          <w:szCs w:val="22"/>
        </w:rPr>
        <w:t xml:space="preserve"> 2022 r. decyzję Nr </w:t>
      </w:r>
      <w:r w:rsidR="00DE7755" w:rsidRPr="00B9731D">
        <w:rPr>
          <w:rFonts w:ascii="Lato" w:hAnsi="Lato" w:cs="Arial"/>
          <w:spacing w:val="4"/>
          <w:sz w:val="22"/>
          <w:szCs w:val="22"/>
        </w:rPr>
        <w:t>46</w:t>
      </w:r>
      <w:r w:rsidRPr="00B9731D">
        <w:rPr>
          <w:rFonts w:ascii="Lato" w:hAnsi="Lato" w:cs="Arial"/>
          <w:spacing w:val="4"/>
          <w:sz w:val="22"/>
          <w:szCs w:val="22"/>
        </w:rPr>
        <w:t xml:space="preserve">/2022, znak: </w:t>
      </w:r>
      <w:r w:rsidRPr="00B9731D">
        <w:rPr>
          <w:rFonts w:ascii="Lato" w:hAnsi="Lato" w:cs="Arial"/>
          <w:spacing w:val="4"/>
          <w:sz w:val="22"/>
          <w:szCs w:val="22"/>
        </w:rPr>
        <w:br/>
      </w:r>
      <w:r w:rsidR="00DE7755" w:rsidRPr="00B9731D">
        <w:rPr>
          <w:rFonts w:ascii="Lato" w:hAnsi="Lato" w:cs="Arial"/>
          <w:spacing w:val="4"/>
          <w:sz w:val="22"/>
          <w:szCs w:val="22"/>
        </w:rPr>
        <w:t>IR-III.747.61.2022.5</w:t>
      </w:r>
      <w:r w:rsidRPr="00B9731D">
        <w:rPr>
          <w:rFonts w:ascii="Lato" w:hAnsi="Lato" w:cs="Arial"/>
          <w:bCs/>
          <w:spacing w:val="4"/>
          <w:sz w:val="22"/>
          <w:szCs w:val="22"/>
        </w:rPr>
        <w:t>,</w:t>
      </w:r>
      <w:r w:rsidRPr="00B9731D">
        <w:rPr>
          <w:rFonts w:ascii="Lato" w:hAnsi="Lato" w:cs="Arial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o ustaleniu lokalizacji ww. inwestycji towarzyszącej inwestycjom </w:t>
      </w:r>
      <w:r w:rsidRPr="00B9731D">
        <w:rPr>
          <w:rFonts w:ascii="Lato" w:hAnsi="Lato" w:cs="Arial"/>
          <w:iCs/>
          <w:spacing w:val="4"/>
          <w:sz w:val="22"/>
          <w:szCs w:val="22"/>
        </w:rPr>
        <w:br/>
        <w:t>w zakresie terminalu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. </w:t>
      </w:r>
      <w:r w:rsidRPr="00B9731D">
        <w:rPr>
          <w:rFonts w:ascii="Lato" w:hAnsi="Lato" w:cs="Arial"/>
          <w:spacing w:val="4"/>
          <w:sz w:val="22"/>
          <w:szCs w:val="22"/>
        </w:rPr>
        <w:t xml:space="preserve">Stosownie do art. 34 ust. 1 </w:t>
      </w:r>
      <w:r w:rsidRPr="00B9731D">
        <w:rPr>
          <w:rFonts w:ascii="Lato" w:hAnsi="Lato" w:cs="Arial"/>
          <w:i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spacing w:val="4"/>
          <w:sz w:val="22"/>
          <w:szCs w:val="22"/>
        </w:rPr>
        <w:t>,</w:t>
      </w:r>
      <w:r w:rsidRPr="00B9731D">
        <w:rPr>
          <w:rFonts w:ascii="Lato" w:hAnsi="Lato" w:cs="Arial"/>
          <w:i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spacing w:val="4"/>
          <w:sz w:val="22"/>
          <w:szCs w:val="22"/>
        </w:rPr>
        <w:t>decyzja ta</w:t>
      </w:r>
      <w:r w:rsidRPr="00B9731D">
        <w:rPr>
          <w:rFonts w:ascii="Lato" w:hAnsi="Lato" w:cs="Arial"/>
          <w:i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spacing w:val="4"/>
          <w:sz w:val="22"/>
          <w:szCs w:val="22"/>
        </w:rPr>
        <w:t xml:space="preserve">podlega natychmiastowemu wykonaniu. </w:t>
      </w:r>
    </w:p>
    <w:p w14:paraId="6ED767AA" w14:textId="7E01F1DE" w:rsidR="00131CC4" w:rsidRPr="00B9731D" w:rsidRDefault="00131CC4" w:rsidP="009F3EC7">
      <w:pPr>
        <w:spacing w:before="120" w:after="240" w:line="240" w:lineRule="exact"/>
        <w:jc w:val="both"/>
        <w:outlineLvl w:val="0"/>
        <w:rPr>
          <w:rFonts w:ascii="Lato" w:hAnsi="Lato" w:cs="Arial"/>
          <w:iCs/>
          <w:spacing w:val="4"/>
          <w:sz w:val="22"/>
          <w:szCs w:val="22"/>
        </w:rPr>
      </w:pP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W myśl art. 12 ust. 1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, 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Wojewoda </w:t>
      </w:r>
      <w:r w:rsidR="00DE7755" w:rsidRPr="00B9731D">
        <w:rPr>
          <w:rFonts w:ascii="Lato" w:hAnsi="Lato" w:cs="Arial"/>
          <w:spacing w:val="4"/>
          <w:sz w:val="22"/>
          <w:szCs w:val="22"/>
        </w:rPr>
        <w:t>Wielkopolski</w:t>
      </w:r>
      <w:r w:rsidRPr="00B9731D">
        <w:rPr>
          <w:rFonts w:ascii="Lato" w:hAnsi="Lato" w:cs="Arial"/>
          <w:spacing w:val="4"/>
          <w:sz w:val="22"/>
          <w:szCs w:val="22"/>
        </w:rPr>
        <w:t xml:space="preserve"> doręczył ww. decyzję wnioskodawcy oraz zawiadomił o jej wydaniu pozostałe strony w drodze </w:t>
      </w:r>
      <w:proofErr w:type="spellStart"/>
      <w:r w:rsidRPr="00B9731D">
        <w:rPr>
          <w:rFonts w:ascii="Lato" w:hAnsi="Lato" w:cs="Arial"/>
          <w:spacing w:val="4"/>
          <w:sz w:val="22"/>
          <w:szCs w:val="22"/>
        </w:rPr>
        <w:t>obwieszczeń</w:t>
      </w:r>
      <w:proofErr w:type="spellEnd"/>
      <w:r w:rsidRPr="00B9731D">
        <w:rPr>
          <w:rFonts w:ascii="Lato" w:hAnsi="Lato" w:cs="Arial"/>
          <w:spacing w:val="4"/>
          <w:sz w:val="22"/>
          <w:szCs w:val="22"/>
        </w:rPr>
        <w:t xml:space="preserve">. Właścicieli i użytkowników wieczystych nieruchomości objętych </w:t>
      </w:r>
      <w:r w:rsidRPr="00B9731D">
        <w:rPr>
          <w:rFonts w:ascii="Lato" w:hAnsi="Lato" w:cs="Arial"/>
          <w:i/>
          <w:spacing w:val="4"/>
          <w:sz w:val="22"/>
          <w:szCs w:val="22"/>
        </w:rPr>
        <w:t xml:space="preserve">decyzją Wojewody </w:t>
      </w:r>
      <w:r w:rsidR="00DE7755" w:rsidRPr="00B9731D">
        <w:rPr>
          <w:rFonts w:ascii="Lato" w:hAnsi="Lato" w:cs="Arial"/>
          <w:i/>
          <w:iCs/>
          <w:spacing w:val="4"/>
          <w:sz w:val="22"/>
          <w:szCs w:val="22"/>
        </w:rPr>
        <w:t>Wielkopolskie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go</w:t>
      </w:r>
      <w:r w:rsidRPr="00B9731D">
        <w:rPr>
          <w:rFonts w:ascii="Lato" w:hAnsi="Lato" w:cs="Arial"/>
          <w:spacing w:val="4"/>
          <w:sz w:val="22"/>
          <w:szCs w:val="22"/>
        </w:rPr>
        <w:t xml:space="preserve"> organ I instancji poinformował o wydaniu decyzji w drodze zawiadomienia z dnia </w:t>
      </w:r>
      <w:r w:rsidR="00DE7755" w:rsidRPr="00B9731D">
        <w:rPr>
          <w:rFonts w:ascii="Lato" w:hAnsi="Lato" w:cs="Arial"/>
          <w:spacing w:val="4"/>
          <w:sz w:val="22"/>
          <w:szCs w:val="22"/>
        </w:rPr>
        <w:t>3 stycznia</w:t>
      </w:r>
      <w:r w:rsidRPr="00B9731D">
        <w:rPr>
          <w:rFonts w:ascii="Lato" w:hAnsi="Lato" w:cs="Arial"/>
          <w:spacing w:val="4"/>
          <w:sz w:val="22"/>
          <w:szCs w:val="22"/>
        </w:rPr>
        <w:t xml:space="preserve"> 202</w:t>
      </w:r>
      <w:r w:rsidR="00DE7755" w:rsidRPr="00B9731D">
        <w:rPr>
          <w:rFonts w:ascii="Lato" w:hAnsi="Lato" w:cs="Arial"/>
          <w:spacing w:val="4"/>
          <w:sz w:val="22"/>
          <w:szCs w:val="22"/>
        </w:rPr>
        <w:t>3</w:t>
      </w:r>
      <w:r w:rsidRPr="00B9731D">
        <w:rPr>
          <w:rFonts w:ascii="Lato" w:hAnsi="Lato" w:cs="Arial"/>
          <w:spacing w:val="4"/>
          <w:sz w:val="22"/>
          <w:szCs w:val="22"/>
        </w:rPr>
        <w:t xml:space="preserve"> r. znak: </w:t>
      </w:r>
      <w:r w:rsidR="00DE7755" w:rsidRPr="00B9731D">
        <w:rPr>
          <w:rFonts w:ascii="Lato" w:hAnsi="Lato" w:cs="Arial"/>
          <w:spacing w:val="4"/>
          <w:sz w:val="22"/>
          <w:szCs w:val="22"/>
        </w:rPr>
        <w:t>IR-III.747.61.2022.5,</w:t>
      </w:r>
      <w:r w:rsidRPr="00B9731D">
        <w:rPr>
          <w:rFonts w:ascii="Lato" w:hAnsi="Lato" w:cs="Arial"/>
          <w:spacing w:val="4"/>
          <w:sz w:val="22"/>
          <w:szCs w:val="22"/>
        </w:rPr>
        <w:t xml:space="preserve"> wysłanego na adresy wskazane w katastrze nieruchomości.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 W zawiadomieniu oraz w obwieszczeniu zamieszczono, zgodnie z art. 12 ust. 2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, informację o miejscu, </w:t>
      </w:r>
      <w:r w:rsidR="00AF0B88" w:rsidRPr="00B9731D">
        <w:rPr>
          <w:rFonts w:ascii="Lato" w:hAnsi="Lato" w:cs="Arial"/>
          <w:iCs/>
          <w:spacing w:val="4"/>
          <w:sz w:val="22"/>
          <w:szCs w:val="22"/>
        </w:rPr>
        <w:br/>
      </w:r>
      <w:r w:rsidRPr="00B9731D">
        <w:rPr>
          <w:rFonts w:ascii="Lato" w:hAnsi="Lato" w:cs="Arial"/>
          <w:iCs/>
          <w:spacing w:val="4"/>
          <w:sz w:val="22"/>
          <w:szCs w:val="22"/>
        </w:rPr>
        <w:t>w którym strony mogą zapoznać się z treścią decyzji.</w:t>
      </w:r>
    </w:p>
    <w:p w14:paraId="58B0CB7C" w14:textId="5057CD6B" w:rsidR="00131CC4" w:rsidRPr="00B9731D" w:rsidRDefault="00131CC4" w:rsidP="009F3EC7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  <w:lang w:eastAsia="x-none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Kontrolowana </w:t>
      </w:r>
      <w:r w:rsidRPr="00B9731D">
        <w:rPr>
          <w:rFonts w:ascii="Lato" w:hAnsi="Lato" w:cs="Arial"/>
          <w:i/>
          <w:spacing w:val="4"/>
          <w:sz w:val="22"/>
          <w:szCs w:val="22"/>
        </w:rPr>
        <w:t xml:space="preserve">decyzja Wojewody </w:t>
      </w:r>
      <w:r w:rsidR="00DE7755" w:rsidRPr="00B9731D">
        <w:rPr>
          <w:rFonts w:ascii="Lato" w:hAnsi="Lato" w:cs="Arial"/>
          <w:i/>
          <w:iCs/>
          <w:spacing w:val="4"/>
          <w:sz w:val="22"/>
          <w:szCs w:val="22"/>
        </w:rPr>
        <w:t>Wielkopolskiego</w:t>
      </w:r>
      <w:r w:rsidRPr="00B9731D">
        <w:rPr>
          <w:rFonts w:ascii="Lato" w:hAnsi="Lato" w:cs="Arial"/>
          <w:spacing w:val="4"/>
          <w:sz w:val="22"/>
          <w:szCs w:val="22"/>
        </w:rPr>
        <w:t xml:space="preserve"> </w:t>
      </w:r>
      <w:r w:rsidR="00B9731D">
        <w:rPr>
          <w:rFonts w:ascii="Lato" w:hAnsi="Lato" w:cs="Arial"/>
          <w:spacing w:val="4"/>
          <w:sz w:val="22"/>
          <w:szCs w:val="22"/>
        </w:rPr>
        <w:t>(</w:t>
      </w:r>
      <w:r w:rsidR="00B9731D" w:rsidRPr="005E28FF">
        <w:rPr>
          <w:rFonts w:ascii="Lato" w:hAnsi="Lato" w:cs="Arial"/>
          <w:color w:val="000000" w:themeColor="text1"/>
          <w:spacing w:val="4"/>
          <w:sz w:val="22"/>
          <w:szCs w:val="22"/>
        </w:rPr>
        <w:t>z zastrzeżeniem uchybie</w:t>
      </w:r>
      <w:r w:rsidR="009F41D1">
        <w:rPr>
          <w:rFonts w:ascii="Lato" w:hAnsi="Lato" w:cs="Arial"/>
          <w:color w:val="000000" w:themeColor="text1"/>
          <w:spacing w:val="4"/>
          <w:sz w:val="22"/>
          <w:szCs w:val="22"/>
        </w:rPr>
        <w:t>nia</w:t>
      </w:r>
      <w:r w:rsidR="00B9731D" w:rsidRPr="005E28FF">
        <w:rPr>
          <w:rFonts w:ascii="Lato" w:hAnsi="Lato" w:cs="Arial"/>
          <w:color w:val="000000" w:themeColor="text1"/>
          <w:spacing w:val="4"/>
          <w:sz w:val="22"/>
          <w:szCs w:val="22"/>
        </w:rPr>
        <w:t>, o któr</w:t>
      </w:r>
      <w:r w:rsidR="009F41D1">
        <w:rPr>
          <w:rFonts w:ascii="Lato" w:hAnsi="Lato" w:cs="Arial"/>
          <w:color w:val="000000" w:themeColor="text1"/>
          <w:spacing w:val="4"/>
          <w:sz w:val="22"/>
          <w:szCs w:val="22"/>
        </w:rPr>
        <w:t>ym</w:t>
      </w:r>
      <w:r w:rsidR="00B9731D" w:rsidRPr="005E28FF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 będzie mowa poniżej</w:t>
      </w:r>
      <w:r w:rsidR="00B9731D">
        <w:rPr>
          <w:rFonts w:ascii="Lato" w:hAnsi="Lato" w:cs="Arial"/>
          <w:spacing w:val="4"/>
          <w:sz w:val="22"/>
          <w:szCs w:val="22"/>
        </w:rPr>
        <w:t xml:space="preserve">) </w:t>
      </w:r>
      <w:r w:rsidRPr="00B9731D">
        <w:rPr>
          <w:rFonts w:ascii="Lato" w:hAnsi="Lato" w:cs="Arial"/>
          <w:spacing w:val="4"/>
          <w:sz w:val="22"/>
          <w:szCs w:val="22"/>
        </w:rPr>
        <w:t xml:space="preserve">czyni zadość wymogom przedstawionym w art. 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10 ust. 1 </w:t>
      </w:r>
      <w:r w:rsidRPr="00B9731D">
        <w:rPr>
          <w:rFonts w:ascii="Lato" w:hAnsi="Lato" w:cs="Arial"/>
          <w:bCs/>
          <w:i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spacing w:val="4"/>
          <w:sz w:val="22"/>
          <w:szCs w:val="22"/>
        </w:rPr>
        <w:t xml:space="preserve">. Zawiera bowiem w stanie </w:t>
      </w:r>
      <w:r w:rsidR="00F044F9" w:rsidRPr="00B9731D">
        <w:rPr>
          <w:rFonts w:ascii="Lato" w:hAnsi="Lato" w:cs="Arial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spacing w:val="4"/>
          <w:sz w:val="22"/>
          <w:szCs w:val="22"/>
        </w:rPr>
        <w:t>faktycznym niniejszej sprawy wszystkie niezbędne elementy określone w tym przepisie.</w:t>
      </w:r>
      <w:r w:rsidRPr="00B9731D">
        <w:rPr>
          <w:rFonts w:ascii="Lato" w:hAnsi="Lato" w:cs="Arial"/>
          <w:spacing w:val="4"/>
          <w:sz w:val="22"/>
          <w:szCs w:val="22"/>
          <w:lang w:eastAsia="x-none"/>
        </w:rPr>
        <w:t xml:space="preserve"> </w:t>
      </w:r>
    </w:p>
    <w:p w14:paraId="117B2F17" w14:textId="331C30BD" w:rsidR="00131CC4" w:rsidRPr="00B9731D" w:rsidRDefault="00131CC4" w:rsidP="009F3EC7">
      <w:pPr>
        <w:spacing w:before="120" w:after="240" w:line="240" w:lineRule="exact"/>
        <w:jc w:val="both"/>
        <w:outlineLvl w:val="0"/>
        <w:rPr>
          <w:rFonts w:ascii="Lato" w:hAnsi="Lato" w:cs="Arial"/>
          <w:bCs/>
          <w:spacing w:val="4"/>
          <w:sz w:val="22"/>
          <w:szCs w:val="22"/>
          <w:lang w:eastAsia="x-none"/>
        </w:rPr>
      </w:pPr>
      <w:r w:rsidRPr="00B9731D">
        <w:rPr>
          <w:rFonts w:ascii="Lato" w:hAnsi="Lato" w:cs="Arial"/>
          <w:spacing w:val="4"/>
          <w:sz w:val="22"/>
          <w:szCs w:val="22"/>
          <w:lang w:val="x-none" w:eastAsia="x-none"/>
        </w:rPr>
        <w:lastRenderedPageBreak/>
        <w:t xml:space="preserve">Zgodnie z art. </w:t>
      </w:r>
      <w:r w:rsidRPr="00B9731D">
        <w:rPr>
          <w:rFonts w:ascii="Lato" w:hAnsi="Lato" w:cs="Arial"/>
          <w:spacing w:val="4"/>
          <w:sz w:val="22"/>
          <w:szCs w:val="22"/>
          <w:lang w:eastAsia="x-none"/>
        </w:rPr>
        <w:t>10</w:t>
      </w:r>
      <w:r w:rsidRPr="00B9731D">
        <w:rPr>
          <w:rFonts w:ascii="Lato" w:hAnsi="Lato" w:cs="Arial"/>
          <w:spacing w:val="4"/>
          <w:sz w:val="22"/>
          <w:szCs w:val="22"/>
          <w:lang w:val="x-none" w:eastAsia="x-none"/>
        </w:rPr>
        <w:t xml:space="preserve"> ust. 2 </w:t>
      </w:r>
      <w:r w:rsidRPr="00B9731D">
        <w:rPr>
          <w:rFonts w:ascii="Lato" w:hAnsi="Lato" w:cs="Arial"/>
          <w:i/>
          <w:spacing w:val="4"/>
          <w:sz w:val="22"/>
          <w:szCs w:val="22"/>
          <w:lang w:val="x-none" w:eastAsia="x-none"/>
        </w:rPr>
        <w:t xml:space="preserve">specustawy </w:t>
      </w:r>
      <w:r w:rsidRPr="00B9731D">
        <w:rPr>
          <w:rFonts w:ascii="Lato" w:hAnsi="Lato" w:cs="Arial"/>
          <w:i/>
          <w:spacing w:val="4"/>
          <w:sz w:val="22"/>
          <w:szCs w:val="22"/>
          <w:lang w:eastAsia="x-none"/>
        </w:rPr>
        <w:t>gazowej</w:t>
      </w:r>
      <w:r w:rsidRPr="00B9731D">
        <w:rPr>
          <w:rFonts w:ascii="Lato" w:hAnsi="Lato" w:cs="Arial"/>
          <w:spacing w:val="4"/>
          <w:sz w:val="22"/>
          <w:szCs w:val="22"/>
          <w:lang w:val="x-none" w:eastAsia="x-none"/>
        </w:rPr>
        <w:t>, projekt powyższej decyzji został sporządzony przez osob</w:t>
      </w:r>
      <w:r w:rsidR="00037DD4" w:rsidRPr="00B9731D">
        <w:rPr>
          <w:rFonts w:ascii="Lato" w:hAnsi="Lato" w:cs="Arial"/>
          <w:spacing w:val="4"/>
          <w:sz w:val="22"/>
          <w:szCs w:val="22"/>
          <w:lang w:eastAsia="x-none"/>
        </w:rPr>
        <w:t>ę</w:t>
      </w:r>
      <w:r w:rsidRPr="00B9731D">
        <w:rPr>
          <w:rFonts w:ascii="Lato" w:hAnsi="Lato" w:cs="Arial"/>
          <w:spacing w:val="4"/>
          <w:sz w:val="22"/>
          <w:szCs w:val="22"/>
          <w:lang w:val="x-none" w:eastAsia="x-none"/>
        </w:rPr>
        <w:t>, o któr</w:t>
      </w:r>
      <w:r w:rsidR="00037DD4" w:rsidRPr="00B9731D">
        <w:rPr>
          <w:rFonts w:ascii="Lato" w:hAnsi="Lato" w:cs="Arial"/>
          <w:spacing w:val="4"/>
          <w:sz w:val="22"/>
          <w:szCs w:val="22"/>
          <w:lang w:eastAsia="x-none"/>
        </w:rPr>
        <w:t>ej</w:t>
      </w:r>
      <w:r w:rsidRPr="00B9731D">
        <w:rPr>
          <w:rFonts w:ascii="Lato" w:hAnsi="Lato" w:cs="Arial"/>
          <w:spacing w:val="4"/>
          <w:sz w:val="22"/>
          <w:szCs w:val="22"/>
          <w:lang w:val="x-none" w:eastAsia="x-none"/>
        </w:rPr>
        <w:t xml:space="preserve"> mowa w </w:t>
      </w:r>
      <w:hyperlink r:id="rId8" w:anchor="hiperlinkText.rpc?hiperlink=type=tresc:nro=Powszechny.1387976:part=a5&amp;full=1" w:tgtFrame="_parent" w:history="1">
        <w:r w:rsidRPr="00B9731D">
          <w:rPr>
            <w:rFonts w:ascii="Lato" w:hAnsi="Lato" w:cs="Arial"/>
            <w:spacing w:val="4"/>
            <w:sz w:val="22"/>
            <w:szCs w:val="22"/>
            <w:lang w:val="x-none" w:eastAsia="x-none"/>
          </w:rPr>
          <w:t>art. 5</w:t>
        </w:r>
      </w:hyperlink>
      <w:r w:rsidRPr="00B9731D">
        <w:rPr>
          <w:rFonts w:ascii="Lato" w:hAnsi="Lato" w:cs="Arial"/>
          <w:spacing w:val="4"/>
          <w:sz w:val="22"/>
          <w:szCs w:val="22"/>
          <w:lang w:val="x-none" w:eastAsia="x-none"/>
        </w:rPr>
        <w:t xml:space="preserve"> </w:t>
      </w:r>
      <w:r w:rsidRPr="00B9731D">
        <w:rPr>
          <w:rFonts w:ascii="Lato" w:hAnsi="Lato" w:cs="Arial"/>
          <w:bCs/>
          <w:spacing w:val="4"/>
          <w:sz w:val="22"/>
          <w:szCs w:val="22"/>
          <w:lang w:val="x-none" w:eastAsia="x-none"/>
        </w:rPr>
        <w:t>ustaw</w:t>
      </w:r>
      <w:r w:rsidRPr="00B9731D">
        <w:rPr>
          <w:rFonts w:ascii="Lato" w:hAnsi="Lato" w:cs="Arial"/>
          <w:bCs/>
          <w:spacing w:val="4"/>
          <w:sz w:val="22"/>
          <w:szCs w:val="22"/>
          <w:lang w:eastAsia="x-none"/>
        </w:rPr>
        <w:t>y</w:t>
      </w:r>
      <w:r w:rsidRPr="00B9731D">
        <w:rPr>
          <w:rFonts w:ascii="Lato" w:hAnsi="Lato" w:cs="Arial"/>
          <w:bCs/>
          <w:spacing w:val="4"/>
          <w:sz w:val="22"/>
          <w:szCs w:val="22"/>
          <w:lang w:val="x-none" w:eastAsia="x-none"/>
        </w:rPr>
        <w:t xml:space="preserve"> </w:t>
      </w:r>
      <w:r w:rsidRPr="00B9731D">
        <w:rPr>
          <w:rFonts w:ascii="Lato" w:hAnsi="Lato" w:cs="Arial"/>
          <w:bCs/>
          <w:spacing w:val="4"/>
          <w:sz w:val="22"/>
          <w:szCs w:val="22"/>
          <w:lang w:eastAsia="x-none"/>
        </w:rPr>
        <w:t xml:space="preserve">z dnia 27 marca 2003 r. </w:t>
      </w:r>
      <w:r w:rsidRPr="00B9731D">
        <w:rPr>
          <w:rFonts w:ascii="Lato" w:hAnsi="Lato" w:cs="Arial"/>
          <w:bCs/>
          <w:spacing w:val="4"/>
          <w:sz w:val="22"/>
          <w:szCs w:val="22"/>
          <w:lang w:val="x-none" w:eastAsia="x-none"/>
        </w:rPr>
        <w:t xml:space="preserve">o planowaniu </w:t>
      </w:r>
      <w:r w:rsidRPr="00B9731D">
        <w:rPr>
          <w:rFonts w:ascii="Lato" w:hAnsi="Lato" w:cs="Arial"/>
          <w:bCs/>
          <w:spacing w:val="4"/>
          <w:sz w:val="22"/>
          <w:szCs w:val="22"/>
          <w:lang w:val="x-none" w:eastAsia="x-none"/>
        </w:rPr>
        <w:br/>
        <w:t>i zagospodarowaniu przestrzennym</w:t>
      </w:r>
      <w:r w:rsidRPr="00B9731D">
        <w:rPr>
          <w:rFonts w:ascii="Lato" w:hAnsi="Lato" w:cs="Arial"/>
          <w:bCs/>
          <w:spacing w:val="4"/>
          <w:sz w:val="22"/>
          <w:szCs w:val="22"/>
          <w:lang w:eastAsia="x-none"/>
        </w:rPr>
        <w:t xml:space="preserve"> (</w:t>
      </w:r>
      <w:proofErr w:type="spellStart"/>
      <w:r w:rsidRPr="00B9731D">
        <w:rPr>
          <w:rFonts w:ascii="Lato" w:hAnsi="Lato" w:cs="Arial"/>
          <w:bCs/>
          <w:spacing w:val="4"/>
          <w:sz w:val="22"/>
          <w:szCs w:val="22"/>
          <w:lang w:eastAsia="x-none"/>
        </w:rPr>
        <w:t>t.j</w:t>
      </w:r>
      <w:proofErr w:type="spellEnd"/>
      <w:r w:rsidRPr="00B9731D">
        <w:rPr>
          <w:rFonts w:ascii="Lato" w:hAnsi="Lato" w:cs="Arial"/>
          <w:bCs/>
          <w:spacing w:val="4"/>
          <w:sz w:val="22"/>
          <w:szCs w:val="22"/>
          <w:lang w:eastAsia="x-none"/>
        </w:rPr>
        <w:t>. Dz. U. z 202</w:t>
      </w:r>
      <w:r w:rsidR="00DE7755" w:rsidRPr="00B9731D">
        <w:rPr>
          <w:rFonts w:ascii="Lato" w:hAnsi="Lato" w:cs="Arial"/>
          <w:bCs/>
          <w:spacing w:val="4"/>
          <w:sz w:val="22"/>
          <w:szCs w:val="22"/>
          <w:lang w:eastAsia="x-none"/>
        </w:rPr>
        <w:t>3</w:t>
      </w:r>
      <w:r w:rsidRPr="00B9731D">
        <w:rPr>
          <w:rFonts w:ascii="Lato" w:hAnsi="Lato" w:cs="Arial"/>
          <w:bCs/>
          <w:spacing w:val="4"/>
          <w:sz w:val="22"/>
          <w:szCs w:val="22"/>
          <w:lang w:eastAsia="x-none"/>
        </w:rPr>
        <w:t xml:space="preserve"> r. poz. </w:t>
      </w:r>
      <w:r w:rsidR="00DE7755" w:rsidRPr="00B9731D">
        <w:rPr>
          <w:rFonts w:ascii="Lato" w:hAnsi="Lato" w:cs="Arial"/>
          <w:bCs/>
          <w:spacing w:val="4"/>
          <w:sz w:val="22"/>
          <w:szCs w:val="22"/>
          <w:lang w:eastAsia="x-none"/>
        </w:rPr>
        <w:t>977</w:t>
      </w:r>
      <w:r w:rsidRPr="00B9731D">
        <w:rPr>
          <w:rFonts w:ascii="Lato" w:hAnsi="Lato" w:cs="Arial"/>
          <w:bCs/>
          <w:spacing w:val="4"/>
          <w:sz w:val="22"/>
          <w:szCs w:val="22"/>
          <w:lang w:eastAsia="x-none"/>
        </w:rPr>
        <w:t>).</w:t>
      </w:r>
    </w:p>
    <w:p w14:paraId="35C9D194" w14:textId="56CBBE87" w:rsidR="00B9731D" w:rsidRPr="00BF5633" w:rsidRDefault="00B9731D" w:rsidP="00B9731D">
      <w:pPr>
        <w:autoSpaceDE w:val="0"/>
        <w:autoSpaceDN w:val="0"/>
        <w:adjustRightInd w:val="0"/>
        <w:spacing w:after="240" w:line="240" w:lineRule="exact"/>
        <w:jc w:val="both"/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</w:pPr>
      <w:r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Po zapoznaniu się ze zgromadzonym materiałem dowodowym organ II instancji stwierdził, iż wydana decyzja wymaga jednak dokonania korekty merytoryczno-reformacyjnej. Należy zauważyć, iż przepisy art. 138 § 1 pkt 2 </w:t>
      </w:r>
      <w:r w:rsidRPr="00BF5633">
        <w:rPr>
          <w:rFonts w:ascii="Lato" w:eastAsiaTheme="minorHAnsi" w:hAnsi="Lato" w:cs="Lato,Italic"/>
          <w:i/>
          <w:iCs/>
          <w:color w:val="000000" w:themeColor="text1"/>
          <w:spacing w:val="4"/>
          <w:sz w:val="22"/>
          <w:szCs w:val="22"/>
          <w:lang w:eastAsia="en-US"/>
        </w:rPr>
        <w:t xml:space="preserve">kpa </w:t>
      </w:r>
      <w:r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umożliwiają organowi odwoławczemu korektę zaskarżonej decyzji przez jej uchylenie i orzeczenie w tym zakresie, co do istoty sprawy.</w:t>
      </w:r>
    </w:p>
    <w:p w14:paraId="1A79F522" w14:textId="35F7D6FF" w:rsidR="00B9731D" w:rsidRPr="00BF5633" w:rsidRDefault="00B9731D" w:rsidP="00B9731D">
      <w:pPr>
        <w:shd w:val="clear" w:color="auto" w:fill="FFFFFF"/>
        <w:spacing w:after="240" w:line="240" w:lineRule="exact"/>
        <w:jc w:val="both"/>
        <w:rPr>
          <w:rFonts w:ascii="Lato" w:hAnsi="Lato" w:cs="Noto Serif"/>
          <w:color w:val="000000" w:themeColor="text1"/>
          <w:spacing w:val="4"/>
          <w:sz w:val="22"/>
          <w:szCs w:val="22"/>
        </w:rPr>
      </w:pPr>
      <w:r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W pierwszej kolejności należy wskazać, iż </w:t>
      </w:r>
      <w:r w:rsidRPr="00BF5633">
        <w:rPr>
          <w:rFonts w:ascii="Lato" w:eastAsia="Arial Unicode MS" w:hAnsi="Lato" w:cs="Arial"/>
          <w:color w:val="000000" w:themeColor="text1"/>
          <w:spacing w:val="4"/>
          <w:kern w:val="3"/>
          <w:sz w:val="22"/>
          <w:szCs w:val="22"/>
        </w:rPr>
        <w:t xml:space="preserve">w myśl art. 6 ust. 1 pkt 1 </w:t>
      </w:r>
      <w:r w:rsidRPr="00BF5633">
        <w:rPr>
          <w:rFonts w:ascii="Lato" w:eastAsia="Arial Unicode MS" w:hAnsi="Lato" w:cs="Arial"/>
          <w:i/>
          <w:iCs/>
          <w:color w:val="000000" w:themeColor="text1"/>
          <w:spacing w:val="4"/>
          <w:kern w:val="3"/>
          <w:sz w:val="22"/>
          <w:szCs w:val="22"/>
        </w:rPr>
        <w:t>specustawy gazowej</w:t>
      </w:r>
      <w:r w:rsidRPr="00BF5633">
        <w:rPr>
          <w:rFonts w:ascii="Lato" w:eastAsia="Arial Unicode MS" w:hAnsi="Lato" w:cs="Arial"/>
          <w:color w:val="000000" w:themeColor="text1"/>
          <w:spacing w:val="4"/>
          <w:kern w:val="3"/>
          <w:sz w:val="22"/>
          <w:szCs w:val="22"/>
        </w:rPr>
        <w:t xml:space="preserve">, </w:t>
      </w:r>
      <w:r w:rsidRPr="00BF5633">
        <w:rPr>
          <w:rFonts w:ascii="Lato" w:hAnsi="Lato" w:cs="Noto Serif"/>
          <w:color w:val="000000" w:themeColor="text1"/>
          <w:spacing w:val="4"/>
          <w:sz w:val="22"/>
          <w:szCs w:val="22"/>
        </w:rPr>
        <w:t>wniosek o wydanie decyzji o ustaleniu lokalizacji inwestycji w zakresie terminalu zawiera:</w:t>
      </w:r>
      <w:bookmarkStart w:id="0" w:name="mip68348250"/>
      <w:bookmarkEnd w:id="0"/>
      <w:r w:rsidRPr="00BF5633">
        <w:rPr>
          <w:rFonts w:ascii="Lato" w:hAnsi="Lato" w:cs="Noto Serif"/>
          <w:color w:val="000000" w:themeColor="text1"/>
          <w:spacing w:val="4"/>
          <w:sz w:val="22"/>
          <w:szCs w:val="22"/>
        </w:rPr>
        <w:t xml:space="preserve"> określenie granic terenu objętego wnioskiem, przedstawionych na kopii aktualnej mapy zasadniczej lub w przypadku jej braku na kopii aktualnej mapy ewidencyjnej w skali 1:5000 lub większej, w tym określenie: a) linii rozgraniczających teren inwestycji </w:t>
      </w:r>
      <w:r w:rsidR="00BF5633">
        <w:rPr>
          <w:rFonts w:ascii="Lato" w:hAnsi="Lato" w:cs="Noto Serif"/>
          <w:color w:val="000000" w:themeColor="text1"/>
          <w:spacing w:val="4"/>
          <w:sz w:val="22"/>
          <w:szCs w:val="22"/>
        </w:rPr>
        <w:br/>
      </w:r>
      <w:r w:rsidRPr="00BF5633">
        <w:rPr>
          <w:rFonts w:ascii="Lato" w:hAnsi="Lato" w:cs="Noto Serif"/>
          <w:color w:val="000000" w:themeColor="text1"/>
          <w:spacing w:val="4"/>
          <w:sz w:val="22"/>
          <w:szCs w:val="22"/>
        </w:rPr>
        <w:t>w zakresie terminalu, b) granic obszaru, w stosunku do którego decyzja o ustaleniu lokalizacji inwestycji w zakresie terminalu ma wywołać skutek, o którym mowa w </w:t>
      </w:r>
      <w:r w:rsidRPr="00BF5633">
        <w:rPr>
          <w:rFonts w:ascii="Lato" w:hAnsi="Lato"/>
          <w:color w:val="000000" w:themeColor="text1"/>
          <w:spacing w:val="4"/>
          <w:sz w:val="22"/>
          <w:szCs w:val="22"/>
        </w:rPr>
        <w:t>art. 20 ust. 3, 6 i 6a</w:t>
      </w:r>
      <w:r w:rsidRPr="00BF5633">
        <w:rPr>
          <w:rFonts w:ascii="Lato" w:hAnsi="Lato" w:cs="Noto Serif"/>
          <w:color w:val="000000" w:themeColor="text1"/>
          <w:spacing w:val="4"/>
          <w:sz w:val="22"/>
          <w:szCs w:val="22"/>
        </w:rPr>
        <w:t>, c) granic obszaru, w stosunku do którego decyzja o ustaleniu lokalizacji inwestycji w zakresie terminalu ma wywołać skutek, o którym mowa w </w:t>
      </w:r>
      <w:r w:rsidRPr="00BF5633">
        <w:rPr>
          <w:rFonts w:ascii="Lato" w:hAnsi="Lato"/>
          <w:color w:val="000000" w:themeColor="text1"/>
          <w:spacing w:val="4"/>
          <w:sz w:val="22"/>
          <w:szCs w:val="22"/>
        </w:rPr>
        <w:t>art. 24 ust. 1</w:t>
      </w:r>
      <w:r w:rsidRPr="00BF5633">
        <w:rPr>
          <w:rFonts w:ascii="Lato" w:hAnsi="Lato" w:cs="Noto Serif"/>
          <w:color w:val="000000" w:themeColor="text1"/>
          <w:spacing w:val="4"/>
          <w:sz w:val="22"/>
          <w:szCs w:val="22"/>
        </w:rPr>
        <w:t>.</w:t>
      </w:r>
    </w:p>
    <w:p w14:paraId="1BC18828" w14:textId="117C20A3" w:rsidR="009F41D1" w:rsidRPr="00BF5633" w:rsidRDefault="009F41D1" w:rsidP="009F41D1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BF5633">
        <w:rPr>
          <w:rFonts w:ascii="Lato" w:hAnsi="Lato" w:cs="Arial"/>
          <w:color w:val="000000"/>
          <w:spacing w:val="4"/>
          <w:sz w:val="22"/>
          <w:szCs w:val="22"/>
        </w:rPr>
        <w:t xml:space="preserve">Jak wynika z treści art. 24 ust. 1 </w:t>
      </w:r>
      <w:r w:rsidRPr="00BF5633">
        <w:rPr>
          <w:rFonts w:ascii="Lato" w:hAnsi="Lato" w:cs="Arial"/>
          <w:i/>
          <w:iCs/>
          <w:color w:val="000000"/>
          <w:spacing w:val="4"/>
          <w:sz w:val="22"/>
          <w:szCs w:val="22"/>
        </w:rPr>
        <w:t>specustawy gazowej,</w:t>
      </w:r>
      <w:r w:rsidRPr="00BF5633">
        <w:rPr>
          <w:rFonts w:ascii="Lato" w:hAnsi="Lato" w:cs="Arial"/>
          <w:color w:val="000000"/>
          <w:spacing w:val="4"/>
          <w:sz w:val="22"/>
          <w:szCs w:val="22"/>
        </w:rPr>
        <w:t xml:space="preserve"> ustawodawca umożliwił organowi wydającemu decyzję o ustaleniu lokalizacji inwestycji w zakresie terminalu wprowadzenie ograniczenia prawa własności nieruchomości określonych w art. 10 </w:t>
      </w:r>
      <w:r w:rsidRPr="00BF5633">
        <w:rPr>
          <w:rFonts w:ascii="Lato" w:hAnsi="Lato" w:cs="Arial"/>
          <w:color w:val="000000"/>
          <w:spacing w:val="4"/>
          <w:sz w:val="22"/>
          <w:szCs w:val="22"/>
        </w:rPr>
        <w:br/>
        <w:t xml:space="preserve">ust. 1 pkt 8 </w:t>
      </w:r>
      <w:r w:rsidRPr="00BF5633">
        <w:rPr>
          <w:rFonts w:ascii="Lato" w:hAnsi="Lato" w:cs="Arial"/>
          <w:i/>
          <w:iCs/>
          <w:color w:val="000000"/>
          <w:spacing w:val="4"/>
          <w:sz w:val="22"/>
          <w:szCs w:val="22"/>
        </w:rPr>
        <w:t>specustawy gazowej</w:t>
      </w:r>
      <w:r w:rsidRPr="00BF5633">
        <w:rPr>
          <w:rFonts w:ascii="Lato" w:hAnsi="Lato" w:cs="Arial"/>
          <w:color w:val="000000"/>
          <w:spacing w:val="4"/>
          <w:sz w:val="22"/>
          <w:szCs w:val="22"/>
        </w:rPr>
        <w:t xml:space="preserve"> poprzez określenie sposobu korzystania z tych nieruchomości przez udzielenie zezwolenia w szczególności na zakładanie </w:t>
      </w:r>
      <w:r w:rsidRPr="00BF5633">
        <w:rPr>
          <w:rFonts w:ascii="Lato" w:hAnsi="Lato" w:cs="Arial"/>
          <w:color w:val="000000"/>
          <w:spacing w:val="4"/>
          <w:sz w:val="22"/>
          <w:szCs w:val="22"/>
        </w:rPr>
        <w:br/>
        <w:t xml:space="preserve">i przeprowadzenie na nieruchomości ciągów drenażowych, przewodów i urządzeń służących do przesyłania płynów, pary, gazów i energii elektrycznej oraz urządzeń łączności publicznej i sygnalizacji, a także innych podziemnych, naziemnych lub nadziemnych obiektów i urządzeń niezbędnych do założenia, przeprowadzenia oraz korzystania z tych przewodów i urządzeń. Jednocześnie wskazano cel, dla którego wprowadza się takie ograniczenie – </w:t>
      </w:r>
      <w:r w:rsidR="005A51E7" w:rsidRPr="00BF5633">
        <w:rPr>
          <w:rFonts w:ascii="Lato" w:hAnsi="Lato" w:cs="Arial"/>
          <w:color w:val="000000"/>
          <w:spacing w:val="4"/>
          <w:sz w:val="22"/>
          <w:szCs w:val="22"/>
        </w:rPr>
        <w:t>zapewnieni</w:t>
      </w:r>
      <w:r w:rsidR="005A51E7">
        <w:rPr>
          <w:rFonts w:ascii="Lato" w:hAnsi="Lato" w:cs="Arial"/>
          <w:color w:val="000000"/>
          <w:spacing w:val="4"/>
          <w:sz w:val="22"/>
          <w:szCs w:val="22"/>
        </w:rPr>
        <w:t>e</w:t>
      </w:r>
      <w:r w:rsidR="005A51E7" w:rsidRPr="00BF5633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Pr="00BF5633">
        <w:rPr>
          <w:rFonts w:ascii="Lato" w:hAnsi="Lato" w:cs="Arial"/>
          <w:color w:val="000000"/>
          <w:spacing w:val="4"/>
          <w:sz w:val="22"/>
          <w:szCs w:val="22"/>
        </w:rPr>
        <w:t xml:space="preserve">prawa do wejścia na teren nieruchomości dla prowadzenia na nich budowy inwestycji w zakresie terminalu, </w:t>
      </w:r>
      <w:r w:rsidRPr="00BF5633">
        <w:rPr>
          <w:rFonts w:ascii="Lato" w:hAnsi="Lato" w:cs="Arial"/>
          <w:color w:val="000000"/>
          <w:spacing w:val="4"/>
          <w:sz w:val="22"/>
          <w:szCs w:val="22"/>
        </w:rPr>
        <w:br/>
        <w:t>a także prac</w:t>
      </w:r>
      <w:r w:rsidR="005A51E7">
        <w:rPr>
          <w:rFonts w:ascii="Lato" w:hAnsi="Lato" w:cs="Arial"/>
          <w:color w:val="000000"/>
          <w:spacing w:val="4"/>
          <w:sz w:val="22"/>
          <w:szCs w:val="22"/>
        </w:rPr>
        <w:t>e</w:t>
      </w:r>
      <w:r w:rsidRPr="00BF5633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5A51E7" w:rsidRPr="00BF5633">
        <w:rPr>
          <w:rFonts w:ascii="Lato" w:hAnsi="Lato" w:cs="Arial"/>
          <w:color w:val="000000"/>
          <w:spacing w:val="4"/>
          <w:sz w:val="22"/>
          <w:szCs w:val="22"/>
        </w:rPr>
        <w:t>związan</w:t>
      </w:r>
      <w:r w:rsidR="005A51E7">
        <w:rPr>
          <w:rFonts w:ascii="Lato" w:hAnsi="Lato" w:cs="Arial"/>
          <w:color w:val="000000"/>
          <w:spacing w:val="4"/>
          <w:sz w:val="22"/>
          <w:szCs w:val="22"/>
        </w:rPr>
        <w:t>e</w:t>
      </w:r>
      <w:r w:rsidR="005A51E7" w:rsidRPr="00BF5633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Pr="00BF5633">
        <w:rPr>
          <w:rFonts w:ascii="Lato" w:hAnsi="Lato" w:cs="Arial"/>
          <w:color w:val="000000"/>
          <w:spacing w:val="4"/>
          <w:sz w:val="22"/>
          <w:szCs w:val="22"/>
        </w:rPr>
        <w:t xml:space="preserve">z rozbiórką, przebudową, zmianą sposobu użytkowania, utrzymaniem, eksploatacją, użytkowaniem, remontami oraz usuwaniem awarii. </w:t>
      </w:r>
      <w:r w:rsidR="00737B9A">
        <w:rPr>
          <w:rFonts w:ascii="Lato" w:hAnsi="Lato" w:cs="Arial"/>
          <w:color w:val="000000"/>
          <w:spacing w:val="4"/>
          <w:sz w:val="22"/>
          <w:szCs w:val="22"/>
        </w:rPr>
        <w:br/>
      </w:r>
      <w:r w:rsidRPr="00BF5633">
        <w:rPr>
          <w:rFonts w:ascii="Lato" w:hAnsi="Lato" w:cs="Arial"/>
          <w:color w:val="000000"/>
          <w:spacing w:val="4"/>
          <w:sz w:val="22"/>
          <w:szCs w:val="22"/>
        </w:rPr>
        <w:t xml:space="preserve">W myśl art. 24 ust. 1b </w:t>
      </w:r>
      <w:r w:rsidRPr="00BF5633">
        <w:rPr>
          <w:rFonts w:ascii="Lato" w:hAnsi="Lato" w:cs="Arial"/>
          <w:i/>
          <w:iCs/>
          <w:color w:val="000000"/>
          <w:spacing w:val="4"/>
          <w:sz w:val="22"/>
          <w:szCs w:val="22"/>
        </w:rPr>
        <w:t>specustawy gazowej</w:t>
      </w:r>
      <w:r w:rsidRPr="00BF5633">
        <w:rPr>
          <w:rFonts w:ascii="Lato" w:hAnsi="Lato" w:cs="Arial"/>
          <w:color w:val="000000"/>
          <w:spacing w:val="4"/>
          <w:sz w:val="22"/>
          <w:szCs w:val="22"/>
        </w:rPr>
        <w:t xml:space="preserve">, na wniosek </w:t>
      </w:r>
      <w:r w:rsidRPr="00BF5633">
        <w:rPr>
          <w:rFonts w:ascii="Lato" w:hAnsi="Lato" w:cs="Arial"/>
          <w:i/>
          <w:iCs/>
          <w:color w:val="000000"/>
          <w:spacing w:val="4"/>
          <w:sz w:val="22"/>
          <w:szCs w:val="22"/>
        </w:rPr>
        <w:t xml:space="preserve">inwestora </w:t>
      </w:r>
      <w:r w:rsidRPr="00BF5633">
        <w:rPr>
          <w:rFonts w:ascii="Lato" w:hAnsi="Lato" w:cs="Arial"/>
          <w:color w:val="000000"/>
          <w:spacing w:val="4"/>
          <w:sz w:val="22"/>
          <w:szCs w:val="22"/>
        </w:rPr>
        <w:t>ograniczenie sposobu korzystania z nieruchomości, o którym mowa w ust. 1, może zaś nastąpić na czas określony.</w:t>
      </w:r>
    </w:p>
    <w:p w14:paraId="56C4FCFB" w14:textId="191FB1A9" w:rsidR="002A7187" w:rsidRPr="00FE26EA" w:rsidRDefault="00FA500F" w:rsidP="002A7187">
      <w:pPr>
        <w:shd w:val="clear" w:color="auto" w:fill="FFFFFF"/>
        <w:spacing w:after="240" w:line="240" w:lineRule="exact"/>
        <w:jc w:val="both"/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</w:pPr>
      <w:r>
        <w:rPr>
          <w:rFonts w:ascii="Lato" w:eastAsia="Arial Unicode MS" w:hAnsi="Lato" w:cs="Arial"/>
          <w:color w:val="000000" w:themeColor="text1"/>
          <w:spacing w:val="4"/>
          <w:kern w:val="3"/>
          <w:sz w:val="22"/>
          <w:szCs w:val="22"/>
        </w:rPr>
        <w:t>A</w:t>
      </w:r>
      <w:r w:rsidR="00B9731D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nalizując </w:t>
      </w:r>
      <w:r w:rsidR="00B9731D" w:rsidRPr="00BF5633">
        <w:rPr>
          <w:rFonts w:ascii="Lato" w:eastAsiaTheme="minorHAnsi" w:hAnsi="Lato" w:cs="Lato,Italic"/>
          <w:i/>
          <w:iCs/>
          <w:color w:val="000000" w:themeColor="text1"/>
          <w:spacing w:val="4"/>
          <w:sz w:val="22"/>
          <w:szCs w:val="22"/>
          <w:lang w:eastAsia="en-US"/>
        </w:rPr>
        <w:t>decyzję Wojewody</w:t>
      </w:r>
      <w:r w:rsidR="002A7187" w:rsidRPr="00BF5633">
        <w:rPr>
          <w:rFonts w:ascii="Lato" w:eastAsiaTheme="minorHAnsi" w:hAnsi="Lato" w:cs="Lato,Italic"/>
          <w:i/>
          <w:iCs/>
          <w:color w:val="000000" w:themeColor="text1"/>
          <w:spacing w:val="4"/>
          <w:sz w:val="22"/>
          <w:szCs w:val="22"/>
          <w:lang w:eastAsia="en-US"/>
        </w:rPr>
        <w:t xml:space="preserve"> Wielkopols</w:t>
      </w:r>
      <w:r w:rsidR="00B9731D" w:rsidRPr="00BF5633">
        <w:rPr>
          <w:rFonts w:ascii="Lato" w:eastAsiaTheme="minorHAnsi" w:hAnsi="Lato" w:cs="Lato,Italic"/>
          <w:i/>
          <w:iCs/>
          <w:color w:val="000000" w:themeColor="text1"/>
          <w:spacing w:val="4"/>
          <w:sz w:val="22"/>
          <w:szCs w:val="22"/>
          <w:lang w:eastAsia="en-US"/>
        </w:rPr>
        <w:t xml:space="preserve">kiego </w:t>
      </w:r>
      <w:r w:rsidR="00B9731D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organ odwoławczy dostrzegł, </w:t>
      </w:r>
      <w:r w:rsidR="002A7187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br/>
      </w:r>
      <w:r w:rsidR="00B9731D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iż organ I instancji </w:t>
      </w:r>
      <w:bookmarkStart w:id="1" w:name="_Hlk162362344"/>
      <w:r w:rsidR="00B9731D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w pkt </w:t>
      </w:r>
      <w:r w:rsidR="002A7187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I </w:t>
      </w:r>
      <w:proofErr w:type="spellStart"/>
      <w:r w:rsidR="002A7187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ppkt</w:t>
      </w:r>
      <w:proofErr w:type="spellEnd"/>
      <w:r w:rsidR="002A7187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2 </w:t>
      </w:r>
      <w:bookmarkEnd w:id="1"/>
      <w:r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dokonując opisu granic terenu objętego przedmiotową inwestycją gazową oraz skutków</w:t>
      </w:r>
      <w:r w:rsidR="005A51E7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,</w:t>
      </w:r>
      <w:r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jakie będzie wywoływać zaskarżona decyzja, </w:t>
      </w:r>
      <w:r w:rsidR="005A51E7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br/>
      </w:r>
      <w:r w:rsidR="002A7187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nie</w:t>
      </w:r>
      <w:r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precyzyjnie określił podstawę </w:t>
      </w:r>
      <w:r w:rsidR="002A7187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ograniczenia w korzystaniu z nieruchomości</w:t>
      </w:r>
      <w:r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, poprzestając na wskazaniu </w:t>
      </w:r>
      <w:r w:rsidR="002A7187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art. 24 ust. 1 </w:t>
      </w:r>
      <w:r w:rsidR="002A7187" w:rsidRPr="00BF5633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>specustawy gazowej</w:t>
      </w:r>
      <w:r w:rsidR="002A7187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, </w:t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a jednocześnie odsyłając do oznaczeń graficznych na mapie </w:t>
      </w:r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określa</w:t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jącej</w:t>
      </w:r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granic</w:t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e</w:t>
      </w:r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terenu objętego wnioskiem</w:t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dotyczących </w:t>
      </w:r>
      <w:r w:rsidR="005A51E7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ograniczeni</w:t>
      </w:r>
      <w:r w:rsidR="005A51E7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a</w:t>
      </w:r>
      <w:r w:rsidR="005A51E7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</w:t>
      </w:r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w korzystaniu z nieruchomości na czas nieokreślony (art. 24 ust. 1 </w:t>
      </w:r>
      <w:r w:rsidR="00FE26EA" w:rsidRPr="00FE26EA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>specustawy gazowej</w:t>
      </w:r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), </w:t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jak również </w:t>
      </w:r>
      <w:r w:rsidR="005A51E7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ograniczeni</w:t>
      </w:r>
      <w:r w:rsidR="005A51E7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a</w:t>
      </w:r>
      <w:r w:rsidR="005A51E7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</w:t>
      </w:r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w korzystaniu z nieruchomości na czas określony (art. 24 ust. 1b </w:t>
      </w:r>
      <w:r w:rsidR="00FE26EA" w:rsidRPr="00FE26EA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>specustawy gazowej).</w:t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Z wniosku </w:t>
      </w:r>
      <w:r w:rsidR="00FE26EA" w:rsidRPr="00FE26EA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>inwestora</w:t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, treści decyzji </w:t>
      </w:r>
      <w:r w:rsidR="00120CCE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br/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i załącznika mapowego, stanowiącego jej integralną część wynika, że przedmiotowa inwestycja będzie wywoływać zarówno skutki określone w art. </w:t>
      </w:r>
      <w:bookmarkStart w:id="2" w:name="_Hlk162362300"/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24 ust. 1 </w:t>
      </w:r>
      <w:r w:rsidR="00FE26EA" w:rsidRPr="00FE26EA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>specustawy gazowej</w:t>
      </w:r>
      <w:bookmarkEnd w:id="2"/>
      <w:r w:rsidR="00FE26EA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 xml:space="preserve">, </w:t>
      </w:r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jak i</w:t>
      </w:r>
      <w:r w:rsidR="00FE26EA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 xml:space="preserve"> </w:t>
      </w:r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24 ust. 1</w:t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b</w:t>
      </w:r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</w:t>
      </w:r>
      <w:r w:rsidR="00FE26EA" w:rsidRPr="00FE26EA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>specustawy gazowej</w:t>
      </w:r>
      <w:r w:rsidR="00FE26EA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 xml:space="preserve">. </w:t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W konsekwencji koniecznym stało się doprecyzowanie zapisu</w:t>
      </w:r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pkt I </w:t>
      </w:r>
      <w:proofErr w:type="spellStart"/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ppkt</w:t>
      </w:r>
      <w:proofErr w:type="spellEnd"/>
      <w:r w:rsidR="00FE26EA" w:rsidRP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2</w:t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</w:t>
      </w:r>
      <w:r w:rsidR="00FE26EA" w:rsidRPr="00FE26EA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>decyzji Wojewody Wielkopolskiego</w:t>
      </w:r>
      <w:r w:rsidR="00FE26EA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 xml:space="preserve">, </w:t>
      </w:r>
      <w:r w:rsidR="000D64EE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br/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poprzez wskazanie, że </w:t>
      </w:r>
      <w:r w:rsidR="002A7187"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działki objęte przedmiotową inwestycją gazową podlegają ograniczeniu zarówno na czas nieokreślony, jak i określony. </w:t>
      </w:r>
      <w:r w:rsidR="005A51E7">
        <w:rPr>
          <w:rFonts w:ascii="Lato" w:hAnsi="Lato" w:cs="Arial"/>
          <w:color w:val="000000"/>
          <w:spacing w:val="4"/>
          <w:sz w:val="22"/>
          <w:szCs w:val="22"/>
        </w:rPr>
        <w:t>L</w:t>
      </w:r>
      <w:r w:rsidR="002A7187" w:rsidRPr="00BF5633">
        <w:rPr>
          <w:rFonts w:ascii="Lato" w:hAnsi="Lato" w:cs="Arial"/>
          <w:color w:val="000000"/>
          <w:spacing w:val="4"/>
          <w:sz w:val="22"/>
          <w:szCs w:val="22"/>
        </w:rPr>
        <w:t xml:space="preserve">inią ciągłą koloru </w:t>
      </w:r>
      <w:r w:rsidR="002A7187" w:rsidRPr="00BF5633">
        <w:rPr>
          <w:rFonts w:ascii="Lato" w:hAnsi="Lato" w:cs="Arial"/>
          <w:color w:val="000000"/>
          <w:spacing w:val="4"/>
          <w:sz w:val="22"/>
          <w:szCs w:val="22"/>
        </w:rPr>
        <w:lastRenderedPageBreak/>
        <w:t xml:space="preserve">czerwonego oznaczono </w:t>
      </w:r>
      <w:r w:rsidR="005A51E7">
        <w:rPr>
          <w:rFonts w:ascii="Lato" w:hAnsi="Lato" w:cs="Arial"/>
          <w:color w:val="000000"/>
          <w:spacing w:val="4"/>
          <w:sz w:val="22"/>
          <w:szCs w:val="22"/>
        </w:rPr>
        <w:t xml:space="preserve">bowiem </w:t>
      </w:r>
      <w:r w:rsidR="002A7187" w:rsidRPr="00BF5633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nieruchomości podlegające </w:t>
      </w:r>
      <w:bookmarkStart w:id="3" w:name="_Hlk162362130"/>
      <w:r w:rsidR="002A7187" w:rsidRPr="00BF5633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ograniczeniu w korzystaniu z nieruchomości na czas nieokreślony (art. 24 ust. 1 </w:t>
      </w:r>
      <w:r w:rsidR="002A7187" w:rsidRPr="00BF5633">
        <w:rPr>
          <w:rFonts w:ascii="Lato" w:hAnsi="Lato" w:cs="Arial"/>
          <w:i/>
          <w:iCs/>
          <w:color w:val="000000" w:themeColor="text1"/>
          <w:spacing w:val="4"/>
          <w:sz w:val="22"/>
          <w:szCs w:val="22"/>
        </w:rPr>
        <w:t>specustawy gazowej</w:t>
      </w:r>
      <w:r w:rsidR="002A7187" w:rsidRPr="00BF5633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), </w:t>
      </w:r>
      <w:r w:rsidR="000D64EE">
        <w:rPr>
          <w:rFonts w:ascii="Lato" w:hAnsi="Lato" w:cs="Arial"/>
          <w:color w:val="000000" w:themeColor="text1"/>
          <w:spacing w:val="4"/>
          <w:sz w:val="22"/>
          <w:szCs w:val="22"/>
        </w:rPr>
        <w:br/>
      </w:r>
      <w:r w:rsidR="002A7187" w:rsidRPr="00BF5633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zaś wypełnieniem koloru szarego oznaczono nieruchomości podlegające ograniczeniu </w:t>
      </w:r>
      <w:r w:rsidR="000D64EE">
        <w:rPr>
          <w:rFonts w:ascii="Lato" w:hAnsi="Lato" w:cs="Arial"/>
          <w:color w:val="000000" w:themeColor="text1"/>
          <w:spacing w:val="4"/>
          <w:sz w:val="22"/>
          <w:szCs w:val="22"/>
        </w:rPr>
        <w:br/>
      </w:r>
      <w:r w:rsidR="002A7187" w:rsidRPr="00BF5633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w korzystaniu z nieruchomości na czas określony (art. 24 ust. 1b </w:t>
      </w:r>
      <w:r w:rsidR="002A7187" w:rsidRPr="00BF5633">
        <w:rPr>
          <w:rFonts w:ascii="Lato" w:hAnsi="Lato" w:cs="Arial"/>
          <w:i/>
          <w:iCs/>
          <w:color w:val="000000" w:themeColor="text1"/>
          <w:spacing w:val="4"/>
          <w:sz w:val="22"/>
          <w:szCs w:val="22"/>
        </w:rPr>
        <w:t>specustawy gazowej).</w:t>
      </w:r>
    </w:p>
    <w:bookmarkEnd w:id="3"/>
    <w:p w14:paraId="070B10DA" w14:textId="1688A121" w:rsidR="00B9731D" w:rsidRPr="00BF5633" w:rsidRDefault="002A7187" w:rsidP="00B9731D">
      <w:pPr>
        <w:autoSpaceDE w:val="0"/>
        <w:autoSpaceDN w:val="0"/>
        <w:adjustRightInd w:val="0"/>
        <w:spacing w:after="240" w:line="240" w:lineRule="exact"/>
        <w:jc w:val="both"/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</w:pPr>
      <w:r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Mając powyższe na uwadze, </w:t>
      </w:r>
      <w:r w:rsidRPr="00FE26EA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>Minister</w:t>
      </w:r>
      <w:r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dokonał korekty zapisu pkt I </w:t>
      </w:r>
      <w:proofErr w:type="spellStart"/>
      <w:r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ppkt</w:t>
      </w:r>
      <w:proofErr w:type="spellEnd"/>
      <w:r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2 </w:t>
      </w:r>
      <w:r w:rsidRPr="00BF5633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 xml:space="preserve">decyzji Wojewody Wielkopolskiego, </w:t>
      </w:r>
      <w:r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poprzez dopisanie</w:t>
      </w:r>
      <w:r w:rsidR="00CE736F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do jego treści</w:t>
      </w:r>
      <w:r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ust. 1b </w:t>
      </w:r>
      <w:r w:rsidR="00FE26EA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art. 24 </w:t>
      </w:r>
      <w:r w:rsidRPr="00BF5633">
        <w:rPr>
          <w:rFonts w:ascii="Lato" w:eastAsiaTheme="minorHAnsi" w:hAnsi="Lato" w:cs="Lato"/>
          <w:i/>
          <w:iCs/>
          <w:color w:val="000000" w:themeColor="text1"/>
          <w:spacing w:val="4"/>
          <w:sz w:val="22"/>
          <w:szCs w:val="22"/>
          <w:lang w:eastAsia="en-US"/>
        </w:rPr>
        <w:t>specustawy gazowej</w:t>
      </w:r>
      <w:r w:rsidRPr="00BF5633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.</w:t>
      </w:r>
    </w:p>
    <w:p w14:paraId="3DCA2D11" w14:textId="7C32C5E7" w:rsidR="00131CC4" w:rsidRPr="003A6932" w:rsidRDefault="00B9731D" w:rsidP="00B9731D">
      <w:pPr>
        <w:autoSpaceDE w:val="0"/>
        <w:autoSpaceDN w:val="0"/>
        <w:adjustRightInd w:val="0"/>
        <w:spacing w:after="240" w:line="240" w:lineRule="exact"/>
        <w:jc w:val="both"/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</w:pPr>
      <w:r w:rsidRPr="003A6932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Konsekwencją powyższych ustaleń </w:t>
      </w:r>
      <w:r w:rsidR="00CE736F" w:rsidRPr="003A6932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są</w:t>
      </w:r>
      <w:r w:rsidRPr="003A6932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– dokonan</w:t>
      </w:r>
      <w:r w:rsidR="00CE736F" w:rsidRPr="003A6932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e</w:t>
      </w:r>
      <w:r w:rsidRPr="003A6932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na podstawie art. 138 § 1 pkt 2 </w:t>
      </w:r>
      <w:r w:rsidRPr="003A6932">
        <w:rPr>
          <w:rFonts w:ascii="Lato" w:eastAsiaTheme="minorHAnsi" w:hAnsi="Lato" w:cs="Lato,Italic"/>
          <w:i/>
          <w:iCs/>
          <w:color w:val="000000" w:themeColor="text1"/>
          <w:spacing w:val="4"/>
          <w:sz w:val="22"/>
          <w:szCs w:val="22"/>
          <w:lang w:eastAsia="en-US"/>
        </w:rPr>
        <w:t xml:space="preserve">kpa </w:t>
      </w:r>
      <w:r w:rsidRPr="003A6932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– rozstrzygnięcia ujęte w punkcie I niniejszej decyzji. Dokonując powyższych</w:t>
      </w:r>
      <w:r w:rsidR="00120CCE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 </w:t>
      </w:r>
      <w:r w:rsidRPr="003A6932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rozstrzygnięć, </w:t>
      </w:r>
      <w:r w:rsidRPr="003A6932">
        <w:rPr>
          <w:rFonts w:ascii="Lato" w:eastAsiaTheme="minorHAnsi" w:hAnsi="Lato" w:cs="Lato,Italic"/>
          <w:i/>
          <w:iCs/>
          <w:color w:val="000000" w:themeColor="text1"/>
          <w:spacing w:val="4"/>
          <w:sz w:val="22"/>
          <w:szCs w:val="22"/>
          <w:lang w:eastAsia="en-US"/>
        </w:rPr>
        <w:t xml:space="preserve">Minister </w:t>
      </w:r>
      <w:r w:rsidRPr="003A6932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 xml:space="preserve">uznał, że nie naruszają one zasady dwuinstancyjności postępowania, o której mowa w art. 15 </w:t>
      </w:r>
      <w:r w:rsidRPr="003A6932">
        <w:rPr>
          <w:rFonts w:ascii="Lato" w:eastAsiaTheme="minorHAnsi" w:hAnsi="Lato" w:cs="Lato,Italic"/>
          <w:i/>
          <w:iCs/>
          <w:color w:val="000000" w:themeColor="text1"/>
          <w:spacing w:val="4"/>
          <w:sz w:val="22"/>
          <w:szCs w:val="22"/>
          <w:lang w:eastAsia="en-US"/>
        </w:rPr>
        <w:t>kpa</w:t>
      </w:r>
      <w:r w:rsidRPr="003A6932">
        <w:rPr>
          <w:rFonts w:ascii="Lato" w:eastAsiaTheme="minorHAnsi" w:hAnsi="Lato" w:cs="Lato"/>
          <w:color w:val="000000" w:themeColor="text1"/>
          <w:spacing w:val="4"/>
          <w:sz w:val="22"/>
          <w:szCs w:val="22"/>
          <w:lang w:eastAsia="en-US"/>
        </w:rPr>
        <w:t>.</w:t>
      </w:r>
    </w:p>
    <w:p w14:paraId="102FC95C" w14:textId="18B07E88" w:rsidR="00131CC4" w:rsidRPr="00B9731D" w:rsidRDefault="00131CC4" w:rsidP="009F3EC7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3A6932">
        <w:rPr>
          <w:rFonts w:ascii="Lato" w:hAnsi="Lato" w:cs="Arial"/>
          <w:bCs/>
          <w:iCs/>
          <w:spacing w:val="4"/>
          <w:sz w:val="22"/>
          <w:szCs w:val="22"/>
        </w:rPr>
        <w:t>Rozpatrując odwołanie skarżących stron</w:t>
      </w:r>
      <w:r w:rsidRPr="003A6932">
        <w:rPr>
          <w:rFonts w:ascii="Lato" w:hAnsi="Lato" w:cs="Arial"/>
          <w:iCs/>
          <w:spacing w:val="4"/>
          <w:sz w:val="22"/>
          <w:szCs w:val="22"/>
        </w:rPr>
        <w:t xml:space="preserve">, w pierwszej kolejności wskazać należy, </w:t>
      </w:r>
      <w:r w:rsidR="002F68E0" w:rsidRPr="003A6932">
        <w:rPr>
          <w:rFonts w:ascii="Lato" w:hAnsi="Lato" w:cs="Arial"/>
          <w:iCs/>
          <w:spacing w:val="4"/>
          <w:sz w:val="22"/>
          <w:szCs w:val="22"/>
        </w:rPr>
        <w:br/>
      </w:r>
      <w:r w:rsidRPr="003A6932">
        <w:rPr>
          <w:rFonts w:ascii="Lato" w:hAnsi="Lato" w:cs="Arial"/>
          <w:iCs/>
          <w:spacing w:val="4"/>
          <w:sz w:val="22"/>
          <w:szCs w:val="22"/>
        </w:rPr>
        <w:t xml:space="preserve">że zarówno wojewoda orzekający w sprawie jako organ I instancji, jak i </w:t>
      </w:r>
      <w:r w:rsidRPr="003A6932">
        <w:rPr>
          <w:rFonts w:ascii="Lato" w:hAnsi="Lato" w:cs="Arial"/>
          <w:i/>
          <w:iCs/>
          <w:spacing w:val="4"/>
          <w:sz w:val="22"/>
          <w:szCs w:val="22"/>
        </w:rPr>
        <w:t xml:space="preserve">Minister </w:t>
      </w:r>
      <w:r w:rsidRPr="003A6932">
        <w:rPr>
          <w:rFonts w:ascii="Lato" w:hAnsi="Lato" w:cs="Arial"/>
          <w:iCs/>
          <w:spacing w:val="4"/>
          <w:sz w:val="22"/>
          <w:szCs w:val="22"/>
        </w:rPr>
        <w:t>działający jako organ odwoławczy, pełnią w procesie inwestycyjnym funkcję organów, które będąc właściwe do wydania decyzji w przedmiocie ustalenia lokalizacji inwestycji w zakresie terminalu</w:t>
      </w:r>
      <w:r w:rsidRPr="003A6932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proofErr w:type="spellStart"/>
      <w:r w:rsidRPr="003A6932">
        <w:rPr>
          <w:rFonts w:ascii="Lato" w:hAnsi="Lato" w:cs="Arial"/>
          <w:bCs/>
          <w:iCs/>
          <w:spacing w:val="4"/>
          <w:sz w:val="22"/>
          <w:szCs w:val="22"/>
        </w:rPr>
        <w:t>regazyfikacyjnego</w:t>
      </w:r>
      <w:proofErr w:type="spellEnd"/>
      <w:r w:rsidRPr="003A6932">
        <w:rPr>
          <w:rFonts w:ascii="Lato" w:hAnsi="Lato" w:cs="Arial"/>
          <w:bCs/>
          <w:iCs/>
          <w:spacing w:val="4"/>
          <w:sz w:val="22"/>
          <w:szCs w:val="22"/>
        </w:rPr>
        <w:t xml:space="preserve"> skroplonego gazu ziemnego w Świnoujściu oraz inwestycji </w:t>
      </w:r>
      <w:r w:rsidRPr="003A6932">
        <w:rPr>
          <w:rFonts w:ascii="Lato" w:hAnsi="Lato" w:cs="Arial"/>
          <w:iCs/>
          <w:spacing w:val="4"/>
          <w:sz w:val="22"/>
          <w:szCs w:val="22"/>
        </w:rPr>
        <w:t>towarzyszących, nie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 są jednocześnie uprawnione do wyznaczania i korygowania trasy tych inwestycji, ani do zmiany proponowanych we wniosku rozwiązań. </w:t>
      </w:r>
    </w:p>
    <w:p w14:paraId="144C7C48" w14:textId="74392AB0" w:rsidR="00131CC4" w:rsidRPr="00B9731D" w:rsidRDefault="00131CC4" w:rsidP="009F3EC7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B9731D">
        <w:rPr>
          <w:rFonts w:ascii="Lato" w:hAnsi="Lato" w:cs="Arial"/>
          <w:iCs/>
          <w:spacing w:val="4"/>
          <w:sz w:val="22"/>
          <w:szCs w:val="22"/>
        </w:rPr>
        <w:t>To inwestor we wniosku o wydanie decyzji o ustaleniu lokalizacji inwestycji w zakresie terminalu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proofErr w:type="spellStart"/>
      <w:r w:rsidRPr="00B9731D">
        <w:rPr>
          <w:rFonts w:ascii="Lato" w:hAnsi="Lato" w:cs="Arial"/>
          <w:bCs/>
          <w:iCs/>
          <w:spacing w:val="4"/>
          <w:sz w:val="22"/>
          <w:szCs w:val="22"/>
        </w:rPr>
        <w:t>regazyfikacyjnego</w:t>
      </w:r>
      <w:proofErr w:type="spellEnd"/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 skroplonego gazu ziemnego w Świnoujściu oraz inwestycji 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towarzyszących decyduje o przebiegu inwestycji oraz o wielkości terenu niezbędnego dla jej realizacji. Inwestor samodzielnie dokonuje wyboru najbardziej korzystnych rozwiązań lokalizacyjnych. Zarówno wojewoda, jak i organ odwoławczy mogą działać tylko w granicach tego wniosku i nie mają możliwości ingerowania w lokalizację inwestycji. Ocenie dokonanej przez organy I </w:t>
      </w:r>
      <w:proofErr w:type="spellStart"/>
      <w:r w:rsidRPr="00B9731D">
        <w:rPr>
          <w:rFonts w:ascii="Lato" w:hAnsi="Lato" w:cs="Arial"/>
          <w:iCs/>
          <w:spacing w:val="4"/>
          <w:sz w:val="22"/>
          <w:szCs w:val="22"/>
        </w:rPr>
        <w:t>i</w:t>
      </w:r>
      <w:proofErr w:type="spellEnd"/>
      <w:r w:rsidRPr="00B9731D">
        <w:rPr>
          <w:rFonts w:ascii="Lato" w:hAnsi="Lato" w:cs="Arial"/>
          <w:iCs/>
          <w:spacing w:val="4"/>
          <w:sz w:val="22"/>
          <w:szCs w:val="22"/>
        </w:rPr>
        <w:t xml:space="preserve"> II instancji podlega zgodność z prawem planowanego przedsięwzięcia, w szczególności spełnienie warunków zawartych </w:t>
      </w:r>
      <w:r w:rsidR="00DA26FA" w:rsidRPr="00B9731D">
        <w:rPr>
          <w:rFonts w:ascii="Lato" w:hAnsi="Lato" w:cs="Arial"/>
          <w:iCs/>
          <w:spacing w:val="4"/>
          <w:sz w:val="22"/>
          <w:szCs w:val="22"/>
        </w:rPr>
        <w:br/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w przepisach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. Inwestor jest zatem kreatorem miejsca, sposobu </w:t>
      </w:r>
      <w:r w:rsidR="00DA26FA" w:rsidRPr="00B9731D">
        <w:rPr>
          <w:rFonts w:ascii="Lato" w:hAnsi="Lato" w:cs="Arial"/>
          <w:iCs/>
          <w:spacing w:val="4"/>
          <w:sz w:val="22"/>
          <w:szCs w:val="22"/>
        </w:rPr>
        <w:br/>
      </w:r>
      <w:r w:rsidRPr="00B9731D">
        <w:rPr>
          <w:rFonts w:ascii="Lato" w:hAnsi="Lato" w:cs="Arial"/>
          <w:iCs/>
          <w:spacing w:val="4"/>
          <w:sz w:val="22"/>
          <w:szCs w:val="22"/>
        </w:rPr>
        <w:t>i kształtu realizacji inwestycji, natomiast organ orzekający wyznacza dopuszczalne prawem granice tej kreacji, poprzez dokonywanie oceny prawnej, kończącej się aktem władztwa publicznego, zakreślającego te granice (por. wyroki Wojewódzkiego Sądu Administracyjnego w Warszawie z dnia 21 kwietnia 2021 r., sygn. akt VII SA/</w:t>
      </w:r>
      <w:proofErr w:type="spellStart"/>
      <w:r w:rsidRPr="00B9731D">
        <w:rPr>
          <w:rFonts w:ascii="Lato" w:hAnsi="Lato" w:cs="Arial"/>
          <w:iCs/>
          <w:spacing w:val="4"/>
          <w:sz w:val="22"/>
          <w:szCs w:val="22"/>
        </w:rPr>
        <w:t>Wa</w:t>
      </w:r>
      <w:proofErr w:type="spellEnd"/>
      <w:r w:rsidRPr="00B9731D">
        <w:rPr>
          <w:rFonts w:ascii="Lato" w:hAnsi="Lato" w:cs="Arial"/>
          <w:iCs/>
          <w:spacing w:val="4"/>
          <w:sz w:val="22"/>
          <w:szCs w:val="22"/>
        </w:rPr>
        <w:t xml:space="preserve"> 364/21, z dnia 19 listopada 2019 r., sygn. akt IV SA/</w:t>
      </w:r>
      <w:proofErr w:type="spellStart"/>
      <w:r w:rsidRPr="00B9731D">
        <w:rPr>
          <w:rFonts w:ascii="Lato" w:hAnsi="Lato" w:cs="Arial"/>
          <w:iCs/>
          <w:spacing w:val="4"/>
          <w:sz w:val="22"/>
          <w:szCs w:val="22"/>
        </w:rPr>
        <w:t>Wa</w:t>
      </w:r>
      <w:proofErr w:type="spellEnd"/>
      <w:r w:rsidRPr="00B9731D">
        <w:rPr>
          <w:rFonts w:ascii="Lato" w:hAnsi="Lato" w:cs="Arial"/>
          <w:iCs/>
          <w:spacing w:val="4"/>
          <w:sz w:val="22"/>
          <w:szCs w:val="22"/>
        </w:rPr>
        <w:t xml:space="preserve"> 1496/19, z dnia 31 sierpnia 2018 r., sygn. akt IV SA/</w:t>
      </w:r>
      <w:proofErr w:type="spellStart"/>
      <w:r w:rsidRPr="00B9731D">
        <w:rPr>
          <w:rFonts w:ascii="Lato" w:hAnsi="Lato" w:cs="Arial"/>
          <w:iCs/>
          <w:spacing w:val="4"/>
          <w:sz w:val="22"/>
          <w:szCs w:val="22"/>
        </w:rPr>
        <w:t>Wa</w:t>
      </w:r>
      <w:proofErr w:type="spellEnd"/>
      <w:r w:rsidRPr="00B9731D">
        <w:rPr>
          <w:rFonts w:ascii="Lato" w:hAnsi="Lato" w:cs="Arial"/>
          <w:iCs/>
          <w:spacing w:val="4"/>
          <w:sz w:val="22"/>
          <w:szCs w:val="22"/>
        </w:rPr>
        <w:t xml:space="preserve"> 3345/17, z dnia 19 września 2018 r., sygn. akt</w:t>
      </w:r>
      <w:r w:rsidRPr="00B9731D">
        <w:rPr>
          <w:rFonts w:ascii="Lato" w:hAnsi="Lato" w:cs="Arial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iCs/>
          <w:spacing w:val="4"/>
          <w:sz w:val="22"/>
          <w:szCs w:val="22"/>
        </w:rPr>
        <w:t>IV SA/</w:t>
      </w:r>
      <w:proofErr w:type="spellStart"/>
      <w:r w:rsidRPr="00B9731D">
        <w:rPr>
          <w:rFonts w:ascii="Lato" w:hAnsi="Lato" w:cs="Arial"/>
          <w:iCs/>
          <w:spacing w:val="4"/>
          <w:sz w:val="22"/>
          <w:szCs w:val="22"/>
        </w:rPr>
        <w:t>Wa</w:t>
      </w:r>
      <w:proofErr w:type="spellEnd"/>
      <w:r w:rsidRPr="00B9731D">
        <w:rPr>
          <w:rFonts w:ascii="Lato" w:hAnsi="Lato" w:cs="Arial"/>
          <w:iCs/>
          <w:spacing w:val="4"/>
          <w:sz w:val="22"/>
          <w:szCs w:val="22"/>
        </w:rPr>
        <w:t xml:space="preserve"> 510/18, </w:t>
      </w:r>
      <w:proofErr w:type="spellStart"/>
      <w:r w:rsidRPr="00B9731D">
        <w:rPr>
          <w:rFonts w:ascii="Lato" w:hAnsi="Lato" w:cs="Arial"/>
          <w:iCs/>
          <w:spacing w:val="4"/>
          <w:sz w:val="22"/>
          <w:szCs w:val="22"/>
        </w:rPr>
        <w:t>opubl</w:t>
      </w:r>
      <w:proofErr w:type="spellEnd"/>
      <w:r w:rsidRPr="00B9731D">
        <w:rPr>
          <w:rFonts w:ascii="Lato" w:hAnsi="Lato" w:cs="Arial"/>
          <w:iCs/>
          <w:spacing w:val="4"/>
          <w:sz w:val="22"/>
          <w:szCs w:val="22"/>
        </w:rPr>
        <w:t xml:space="preserve">.  Centralna Baza Orzeczeń Sądów Administracyjnych). </w:t>
      </w:r>
    </w:p>
    <w:p w14:paraId="55488FED" w14:textId="0576647C" w:rsidR="00131CC4" w:rsidRPr="00B9731D" w:rsidRDefault="00131CC4" w:rsidP="009F3EC7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Stanowisko to jest ugruntowane i jednolite w orzecznictwie sądów administracyjnych dotyczących także ustawy z dnia 24 lipca 2015 r. o przygotowaniu i realizacji strategicznych inwestycji w zakresie sieci przesyłowych (Dz. U. z 2022 r. poz. 273</w:t>
      </w:r>
      <w:r w:rsidR="00D61323"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  <w:r w:rsidR="00632F41"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="00D61323"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ze zm.</w:t>
      </w:r>
      <w:r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), zwanej dalej „</w:t>
      </w:r>
      <w:r w:rsidRPr="00B9731D">
        <w:rPr>
          <w:rFonts w:ascii="Lato" w:hAnsi="Lato" w:cs="Arial"/>
          <w:bCs/>
          <w:i/>
          <w:iCs/>
          <w:spacing w:val="4"/>
          <w:sz w:val="22"/>
          <w:szCs w:val="22"/>
          <w:lang w:bidi="pl-PL"/>
        </w:rPr>
        <w:t>specustawą przesyłową</w:t>
      </w:r>
      <w:r w:rsidR="004618FD" w:rsidRPr="00B9731D">
        <w:rPr>
          <w:rFonts w:ascii="Lato" w:hAnsi="Lato" w:cs="Arial"/>
          <w:bCs/>
          <w:i/>
          <w:iCs/>
          <w:spacing w:val="4"/>
          <w:sz w:val="22"/>
          <w:szCs w:val="22"/>
          <w:lang w:bidi="pl-PL"/>
        </w:rPr>
        <w:t>”</w:t>
      </w:r>
      <w:r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która w istotnym zakresie jest w pełni analogiczna i wzorowana m.in. na </w:t>
      </w:r>
      <w:r w:rsidRPr="00B9731D">
        <w:rPr>
          <w:rFonts w:ascii="Lato" w:hAnsi="Lato" w:cs="Arial"/>
          <w:bCs/>
          <w:i/>
          <w:iCs/>
          <w:spacing w:val="4"/>
          <w:sz w:val="22"/>
          <w:szCs w:val="22"/>
          <w:lang w:bidi="pl-PL"/>
        </w:rPr>
        <w:t>specustawie gazowej</w:t>
      </w:r>
      <w:r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(por. wyroki Wojewódzkiego Sądu Administracyjnego w Warszawie z dnia 10 października 2018 r., sygn. akt IV SA/</w:t>
      </w:r>
      <w:proofErr w:type="spellStart"/>
      <w:r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Wa</w:t>
      </w:r>
      <w:proofErr w:type="spellEnd"/>
      <w:r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2480/17, z dnia 9 lutego 2018 r., sygn. akt IV SA/</w:t>
      </w:r>
      <w:proofErr w:type="spellStart"/>
      <w:r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Wa</w:t>
      </w:r>
      <w:proofErr w:type="spellEnd"/>
      <w:r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2780/17 i z dnia 7 września </w:t>
      </w:r>
      <w:r w:rsidR="00D61323"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2017 r., sygn. akt IV SA/</w:t>
      </w:r>
      <w:proofErr w:type="spellStart"/>
      <w:r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Wa</w:t>
      </w:r>
      <w:proofErr w:type="spellEnd"/>
      <w:r w:rsidRPr="00B973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1749/17). </w:t>
      </w:r>
    </w:p>
    <w:p w14:paraId="5BC652A9" w14:textId="0B4F4EC0" w:rsidR="00131CC4" w:rsidRPr="00B9731D" w:rsidRDefault="00131CC4" w:rsidP="009F3EC7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B9731D">
        <w:rPr>
          <w:rFonts w:ascii="Lato" w:hAnsi="Lato" w:cs="Arial"/>
          <w:iCs/>
          <w:spacing w:val="4"/>
          <w:sz w:val="22"/>
          <w:szCs w:val="22"/>
        </w:rPr>
        <w:t>Również o</w:t>
      </w:r>
      <w:r w:rsidRPr="00B9731D">
        <w:rPr>
          <w:rFonts w:ascii="Lato" w:hAnsi="Lato" w:cs="Arial"/>
          <w:iCs/>
          <w:spacing w:val="4"/>
          <w:sz w:val="22"/>
          <w:szCs w:val="22"/>
          <w:lang w:val="x-none"/>
        </w:rPr>
        <w:t xml:space="preserve">rzecznictwo </w:t>
      </w:r>
      <w:proofErr w:type="spellStart"/>
      <w:r w:rsidRPr="00B9731D">
        <w:rPr>
          <w:rFonts w:ascii="Lato" w:hAnsi="Lato" w:cs="Arial"/>
          <w:iCs/>
          <w:spacing w:val="4"/>
          <w:sz w:val="22"/>
          <w:szCs w:val="22"/>
          <w:lang w:val="x-none"/>
        </w:rPr>
        <w:t>sądowoadministracyjne</w:t>
      </w:r>
      <w:proofErr w:type="spellEnd"/>
      <w:r w:rsidRPr="00B9731D">
        <w:rPr>
          <w:rFonts w:ascii="Lato" w:hAnsi="Lato" w:cs="Arial"/>
          <w:iCs/>
          <w:spacing w:val="4"/>
          <w:sz w:val="22"/>
          <w:szCs w:val="22"/>
          <w:lang w:val="x-none"/>
        </w:rPr>
        <w:t xml:space="preserve"> – zapadłe wprawdzie w odniesieniu do regulacji 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ustawy z dnia 10 kwietnia 2003 r. o szczególnych zasadach przygotowania </w:t>
      </w:r>
      <w:r w:rsidRPr="00B9731D">
        <w:rPr>
          <w:rFonts w:ascii="Lato" w:hAnsi="Lato" w:cs="Arial"/>
          <w:iCs/>
          <w:spacing w:val="4"/>
          <w:sz w:val="22"/>
          <w:szCs w:val="22"/>
        </w:rPr>
        <w:br/>
        <w:t>i realizacji inwestycji w zakresie dróg publicznych (</w:t>
      </w:r>
      <w:proofErr w:type="spellStart"/>
      <w:r w:rsidR="00D61323" w:rsidRPr="00B9731D">
        <w:rPr>
          <w:rFonts w:ascii="Lato" w:hAnsi="Lato" w:cs="Arial"/>
          <w:iCs/>
          <w:spacing w:val="4"/>
          <w:sz w:val="22"/>
          <w:szCs w:val="22"/>
        </w:rPr>
        <w:t>t.j</w:t>
      </w:r>
      <w:proofErr w:type="spellEnd"/>
      <w:r w:rsidR="00D61323" w:rsidRPr="00B9731D">
        <w:rPr>
          <w:rFonts w:ascii="Lato" w:hAnsi="Lato" w:cs="Arial"/>
          <w:iCs/>
          <w:spacing w:val="4"/>
          <w:sz w:val="22"/>
          <w:szCs w:val="22"/>
        </w:rPr>
        <w:t xml:space="preserve">. 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>Dz. U. z 202</w:t>
      </w:r>
      <w:r w:rsidR="001C149F">
        <w:rPr>
          <w:rFonts w:ascii="Lato" w:hAnsi="Lato" w:cs="Arial"/>
          <w:bCs/>
          <w:iCs/>
          <w:spacing w:val="4"/>
          <w:sz w:val="22"/>
          <w:szCs w:val="22"/>
        </w:rPr>
        <w:t>4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 r. poz. </w:t>
      </w:r>
      <w:r w:rsidR="001C149F">
        <w:rPr>
          <w:rFonts w:ascii="Lato" w:hAnsi="Lato" w:cs="Arial"/>
          <w:bCs/>
          <w:iCs/>
          <w:spacing w:val="4"/>
          <w:sz w:val="22"/>
          <w:szCs w:val="22"/>
        </w:rPr>
        <w:t>311</w:t>
      </w:r>
      <w:r w:rsidRPr="00B9731D">
        <w:rPr>
          <w:rFonts w:ascii="Lato" w:hAnsi="Lato" w:cs="Arial"/>
          <w:iCs/>
          <w:spacing w:val="4"/>
          <w:sz w:val="22"/>
          <w:szCs w:val="22"/>
        </w:rPr>
        <w:t>), zwanej dalej „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specustawą drogową</w:t>
      </w:r>
      <w:r w:rsidRPr="00B9731D">
        <w:rPr>
          <w:rFonts w:ascii="Lato" w:hAnsi="Lato" w:cs="Arial"/>
          <w:iCs/>
          <w:spacing w:val="4"/>
          <w:sz w:val="22"/>
          <w:szCs w:val="22"/>
        </w:rPr>
        <w:t>”</w:t>
      </w:r>
      <w:r w:rsidRPr="00B9731D">
        <w:rPr>
          <w:rFonts w:ascii="Lato" w:hAnsi="Lato" w:cs="Arial"/>
          <w:iCs/>
          <w:spacing w:val="4"/>
          <w:sz w:val="22"/>
          <w:szCs w:val="22"/>
          <w:lang w:val="x-none"/>
        </w:rPr>
        <w:t xml:space="preserve">, ale aktualne w pełni w świetle rozwiązań przyjętych </w:t>
      </w:r>
      <w:r w:rsidR="00D61323" w:rsidRPr="00B9731D">
        <w:rPr>
          <w:rFonts w:ascii="Lato" w:hAnsi="Lato" w:cs="Arial"/>
          <w:iCs/>
          <w:spacing w:val="4"/>
          <w:sz w:val="22"/>
          <w:szCs w:val="22"/>
          <w:lang w:val="x-none"/>
        </w:rPr>
        <w:br/>
      </w:r>
      <w:r w:rsidRPr="00B9731D">
        <w:rPr>
          <w:rFonts w:ascii="Lato" w:hAnsi="Lato" w:cs="Arial"/>
          <w:iCs/>
          <w:spacing w:val="4"/>
          <w:sz w:val="22"/>
          <w:szCs w:val="22"/>
          <w:lang w:val="x-none"/>
        </w:rPr>
        <w:t xml:space="preserve">w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specustawie gazowej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 wzorowanych m.in. na tej ustawie </w:t>
      </w:r>
      <w:r w:rsidRPr="00B9731D">
        <w:rPr>
          <w:rFonts w:ascii="Lato" w:hAnsi="Lato" w:cs="Arial"/>
          <w:iCs/>
          <w:spacing w:val="4"/>
          <w:sz w:val="22"/>
          <w:szCs w:val="22"/>
          <w:lang w:val="x-none"/>
        </w:rPr>
        <w:t xml:space="preserve">– nie pozostawia co do </w:t>
      </w:r>
      <w:r w:rsidR="00D61323" w:rsidRPr="00B9731D">
        <w:rPr>
          <w:rFonts w:ascii="Lato" w:hAnsi="Lato" w:cs="Arial"/>
          <w:iCs/>
          <w:spacing w:val="4"/>
          <w:sz w:val="22"/>
          <w:szCs w:val="22"/>
          <w:lang w:val="x-none"/>
        </w:rPr>
        <w:br/>
      </w:r>
      <w:r w:rsidRPr="00B9731D">
        <w:rPr>
          <w:rFonts w:ascii="Lato" w:hAnsi="Lato" w:cs="Arial"/>
          <w:iCs/>
          <w:spacing w:val="4"/>
          <w:sz w:val="22"/>
          <w:szCs w:val="22"/>
          <w:lang w:val="x-none"/>
        </w:rPr>
        <w:lastRenderedPageBreak/>
        <w:t>ww. zagadnienia jakichkolwiek wątpliwości (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zob. wyroki Naczelnego Sądu Administracyjnego: z 13 września 2017 r., sygn. akt II OSK 1705/17, z 8 czerwca </w:t>
      </w:r>
      <w:r w:rsidR="00D61323" w:rsidRPr="00B9731D">
        <w:rPr>
          <w:rFonts w:ascii="Lato" w:hAnsi="Lato" w:cs="Arial"/>
          <w:iCs/>
          <w:spacing w:val="4"/>
          <w:sz w:val="22"/>
          <w:szCs w:val="22"/>
        </w:rPr>
        <w:br/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2017 r., sygn. akt II OSK 2572/15, z 19 lipca 2016 r., sygn. akt II OSK 1373/16, </w:t>
      </w:r>
      <w:r w:rsidR="00D61323" w:rsidRPr="00B9731D">
        <w:rPr>
          <w:rFonts w:ascii="Lato" w:hAnsi="Lato" w:cs="Arial"/>
          <w:iCs/>
          <w:spacing w:val="4"/>
          <w:sz w:val="22"/>
          <w:szCs w:val="22"/>
        </w:rPr>
        <w:br/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z 25 maja 2016 r., sygn. akt II OSK 524/16, z 1 marca 2016 r., sygn. akt II OSK 2334/15, z 1 kwietnia 2015 r., sygn. akt II OSK 106/15, z 24 lutego 2015 r., sygn. akt II OSK 3221/14, z 2 kwietnia 2014 r., sygn. akt II OSK 2621/12, z 28 lutego 2014 r., sygn. akt II OSK 93/14, z 26 lipca 2013 r. sygn. akt II OSK 762/13, z 17 kwietnia 2013 r., sygn. akt II OSK 432/13, z 18 listopada 2010 r., sygn. akt II OSK 1968/10, z 20 stycznia 2010 r., sygn. akt II OSK 2416/10, </w:t>
      </w:r>
      <w:proofErr w:type="spellStart"/>
      <w:r w:rsidRPr="00B9731D">
        <w:rPr>
          <w:rFonts w:ascii="Lato" w:hAnsi="Lato" w:cs="Arial"/>
          <w:iCs/>
          <w:spacing w:val="4"/>
          <w:sz w:val="22"/>
          <w:szCs w:val="22"/>
        </w:rPr>
        <w:t>opubl</w:t>
      </w:r>
      <w:proofErr w:type="spellEnd"/>
      <w:r w:rsidRPr="00B9731D">
        <w:rPr>
          <w:rFonts w:ascii="Lato" w:hAnsi="Lato" w:cs="Arial"/>
          <w:iCs/>
          <w:spacing w:val="4"/>
          <w:sz w:val="22"/>
          <w:szCs w:val="22"/>
        </w:rPr>
        <w:t xml:space="preserve">. </w:t>
      </w:r>
      <w:r w:rsidRPr="00B9731D">
        <w:rPr>
          <w:rFonts w:ascii="Lato" w:hAnsi="Lato" w:cs="Arial"/>
          <w:bCs/>
          <w:iCs/>
          <w:spacing w:val="4"/>
          <w:sz w:val="22"/>
          <w:szCs w:val="22"/>
          <w:lang w:val="x-none"/>
        </w:rPr>
        <w:t>Centralna Baza Orzeczeń Sądów Administracyjnych</w:t>
      </w:r>
      <w:r w:rsidRPr="00B9731D">
        <w:rPr>
          <w:rFonts w:ascii="Lato" w:hAnsi="Lato" w:cs="Arial"/>
          <w:iCs/>
          <w:spacing w:val="4"/>
          <w:sz w:val="22"/>
          <w:szCs w:val="22"/>
          <w:lang w:val="x-none"/>
        </w:rPr>
        <w:t>)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. </w:t>
      </w:r>
    </w:p>
    <w:p w14:paraId="625DF5E2" w14:textId="7814B090" w:rsidR="00131CC4" w:rsidRPr="00B9731D" w:rsidRDefault="00131CC4" w:rsidP="009F3EC7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B9731D">
        <w:rPr>
          <w:rFonts w:ascii="Lato" w:hAnsi="Lato" w:cs="Arial"/>
          <w:iCs/>
          <w:spacing w:val="4"/>
          <w:sz w:val="22"/>
          <w:szCs w:val="22"/>
        </w:rPr>
        <w:t>Z powyższego wynika, że decyzja o ustaleniu lokalizacji inwestycji w zakresie terminalu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proofErr w:type="spellStart"/>
      <w:r w:rsidRPr="00B9731D">
        <w:rPr>
          <w:rFonts w:ascii="Lato" w:hAnsi="Lato" w:cs="Arial"/>
          <w:bCs/>
          <w:iCs/>
          <w:spacing w:val="4"/>
          <w:sz w:val="22"/>
          <w:szCs w:val="22"/>
        </w:rPr>
        <w:t>regazyfikacyjnego</w:t>
      </w:r>
      <w:proofErr w:type="spellEnd"/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 skroplonego gazu ziemnego w Świnoujściu oraz inwestycji 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towarzyszących nie ma charakteru uznaniowego i w razie spełnienia przez inwestora wymagań określonych w przepisach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 organ jest zobligowany ustalić lokalizację inwestycji w wersji zgodnej z wnioskiem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inwestora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. </w:t>
      </w:r>
    </w:p>
    <w:p w14:paraId="49AECCCC" w14:textId="77777777" w:rsidR="00131CC4" w:rsidRPr="00B9731D" w:rsidRDefault="00131CC4" w:rsidP="009F3EC7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Wobec ww. rozważań, organ odwoławczy wezwał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inwestora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 do wypowiedzenia się </w:t>
      </w:r>
      <w:r w:rsidRPr="00B9731D">
        <w:rPr>
          <w:rFonts w:ascii="Lato" w:hAnsi="Lato" w:cs="Arial"/>
          <w:iCs/>
          <w:spacing w:val="4"/>
          <w:sz w:val="22"/>
          <w:szCs w:val="22"/>
        </w:rPr>
        <w:br/>
        <w:t xml:space="preserve">w sprawie zarzutów lokalizacyjnych podniesionych przez skarżących w swoich </w:t>
      </w:r>
      <w:proofErr w:type="spellStart"/>
      <w:r w:rsidRPr="00B9731D">
        <w:rPr>
          <w:rFonts w:ascii="Lato" w:hAnsi="Lato" w:cs="Arial"/>
          <w:iCs/>
          <w:spacing w:val="4"/>
          <w:sz w:val="22"/>
          <w:szCs w:val="22"/>
        </w:rPr>
        <w:t>odwołaniach</w:t>
      </w:r>
      <w:proofErr w:type="spellEnd"/>
      <w:r w:rsidRPr="00B9731D">
        <w:rPr>
          <w:rFonts w:ascii="Lato" w:hAnsi="Lato" w:cs="Arial"/>
          <w:iCs/>
          <w:spacing w:val="4"/>
          <w:sz w:val="22"/>
          <w:szCs w:val="22"/>
        </w:rPr>
        <w:t xml:space="preserve">.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 xml:space="preserve">Inwestor, 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stosownie do wezwań organu odwoławczego, odniósł się do zarzutów skarżących stron, wskazując, iż w jego ocenie nie zasługują one na uwzględnienie. Stanowisko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inwestora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 organ odwoławczy, działając w oparciu o art. 9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kpa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, przesłał stronom skarżącym, zawiadamiając jednocześnie, stosownie do art. 10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kpa</w:t>
      </w:r>
      <w:r w:rsidRPr="00B9731D">
        <w:rPr>
          <w:rFonts w:ascii="Lato" w:hAnsi="Lato" w:cs="Arial"/>
          <w:iCs/>
          <w:spacing w:val="4"/>
          <w:sz w:val="22"/>
          <w:szCs w:val="22"/>
        </w:rPr>
        <w:t xml:space="preserve">, o prawie wypowiedzenia się, co do zebranych dowodów i materiałów. Z powyższego uprawnienia skarżący jednak nie skorzystali. </w:t>
      </w:r>
    </w:p>
    <w:p w14:paraId="51F384F3" w14:textId="32B663DE" w:rsidR="00131CC4" w:rsidRPr="00B9731D" w:rsidRDefault="00131CC4" w:rsidP="009F3EC7">
      <w:pPr>
        <w:pStyle w:val="Tekstpodstawowywcity3"/>
        <w:tabs>
          <w:tab w:val="left" w:pos="9639"/>
        </w:tabs>
        <w:autoSpaceDE w:val="0"/>
        <w:autoSpaceDN w:val="0"/>
        <w:adjustRightInd w:val="0"/>
        <w:spacing w:after="240" w:line="240" w:lineRule="exact"/>
        <w:ind w:left="0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Po przeanalizowaniu zebranego w sprawie materiału dowodowego, w tym stanowiska </w:t>
      </w:r>
      <w:r w:rsidRPr="00B9731D">
        <w:rPr>
          <w:rFonts w:ascii="Lato" w:hAnsi="Lato" w:cs="Arial"/>
          <w:i/>
          <w:spacing w:val="4"/>
          <w:sz w:val="22"/>
          <w:szCs w:val="22"/>
        </w:rPr>
        <w:t>inwestora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jak również zarzutów stron składających odwołania od </w:t>
      </w:r>
      <w:r w:rsidRPr="00B9731D">
        <w:rPr>
          <w:rFonts w:ascii="Lato" w:hAnsi="Lato" w:cs="Arial"/>
          <w:i/>
          <w:spacing w:val="4"/>
          <w:sz w:val="22"/>
          <w:szCs w:val="22"/>
        </w:rPr>
        <w:t xml:space="preserve">decyzji Wojewody </w:t>
      </w:r>
      <w:r w:rsidR="00C43B4F" w:rsidRPr="00B9731D">
        <w:rPr>
          <w:rFonts w:ascii="Lato" w:hAnsi="Lato" w:cs="Arial"/>
          <w:i/>
          <w:iCs/>
          <w:spacing w:val="4"/>
          <w:sz w:val="22"/>
          <w:szCs w:val="22"/>
        </w:rPr>
        <w:t>Wielkopolskiego</w:t>
      </w:r>
      <w:r w:rsidRPr="00B9731D">
        <w:rPr>
          <w:rFonts w:ascii="Lato" w:hAnsi="Lato" w:cs="Arial"/>
          <w:i/>
          <w:spacing w:val="4"/>
          <w:sz w:val="22"/>
          <w:szCs w:val="22"/>
        </w:rPr>
        <w:t>,</w:t>
      </w:r>
      <w:r w:rsidRPr="00B9731D">
        <w:rPr>
          <w:rFonts w:ascii="Lato" w:hAnsi="Lato" w:cs="Arial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i/>
          <w:spacing w:val="4"/>
          <w:sz w:val="22"/>
          <w:szCs w:val="22"/>
        </w:rPr>
        <w:t>Minister</w:t>
      </w:r>
      <w:r w:rsidRPr="00B9731D">
        <w:rPr>
          <w:rFonts w:ascii="Lato" w:hAnsi="Lato" w:cs="Arial"/>
          <w:spacing w:val="4"/>
          <w:sz w:val="22"/>
          <w:szCs w:val="22"/>
        </w:rPr>
        <w:t xml:space="preserve"> stwierdził, że objęcie zakresem przedmiotowej inwestycji działek skarżących, w sposób wskazany we wniosku </w:t>
      </w:r>
      <w:r w:rsidRPr="00B9731D">
        <w:rPr>
          <w:rFonts w:ascii="Lato" w:hAnsi="Lato" w:cs="Arial"/>
          <w:i/>
          <w:spacing w:val="4"/>
          <w:sz w:val="22"/>
          <w:szCs w:val="22"/>
        </w:rPr>
        <w:t>inwestora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a następnie w </w:t>
      </w:r>
      <w:r w:rsidRPr="00B9731D">
        <w:rPr>
          <w:rFonts w:ascii="Lato" w:hAnsi="Lato" w:cs="Arial"/>
          <w:i/>
          <w:spacing w:val="4"/>
          <w:sz w:val="22"/>
          <w:szCs w:val="22"/>
        </w:rPr>
        <w:t xml:space="preserve">decyzji Wojewody </w:t>
      </w:r>
      <w:r w:rsidR="00B47913" w:rsidRPr="00B9731D">
        <w:rPr>
          <w:rFonts w:ascii="Lato" w:hAnsi="Lato" w:cs="Arial"/>
          <w:i/>
          <w:iCs/>
          <w:spacing w:val="4"/>
          <w:sz w:val="22"/>
          <w:szCs w:val="22"/>
        </w:rPr>
        <w:t>Wielkopolskiego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nie narusza prawa. W ocenie </w:t>
      </w:r>
      <w:r w:rsidRPr="00B9731D">
        <w:rPr>
          <w:rFonts w:ascii="Lato" w:hAnsi="Lato" w:cs="Arial"/>
          <w:i/>
          <w:spacing w:val="4"/>
          <w:sz w:val="22"/>
          <w:szCs w:val="22"/>
        </w:rPr>
        <w:t>Ministra</w:t>
      </w:r>
      <w:r w:rsidRPr="00B9731D">
        <w:rPr>
          <w:rFonts w:ascii="Lato" w:hAnsi="Lato" w:cs="Arial"/>
          <w:spacing w:val="4"/>
          <w:sz w:val="22"/>
          <w:szCs w:val="22"/>
        </w:rPr>
        <w:t>, zaskarżona decyzja</w:t>
      </w:r>
      <w:r w:rsidRPr="00B9731D">
        <w:rPr>
          <w:rFonts w:ascii="Lato" w:hAnsi="Lato" w:cs="Arial"/>
          <w:i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spacing w:val="4"/>
          <w:sz w:val="22"/>
          <w:szCs w:val="22"/>
        </w:rPr>
        <w:t>nie przewiduje rozwiązań, które wprowadzają nadmierną, a w szczególności nieuzasadnioną ingerencję w prawo własności skarżących stron. Teren będący własnością skarżących stron nie został ograniczony w korzystaniu w wymiarze większym, niż jest to wymagane dla lokalizacji przedmiotowej inwestycji.</w:t>
      </w:r>
    </w:p>
    <w:p w14:paraId="1F81333D" w14:textId="706DB9E0" w:rsidR="00131CC4" w:rsidRPr="00B9731D" w:rsidRDefault="00131CC4" w:rsidP="009F3EC7">
      <w:pPr>
        <w:autoSpaceDE w:val="0"/>
        <w:autoSpaceDN w:val="0"/>
        <w:adjustRightInd w:val="0"/>
        <w:spacing w:before="120" w:after="240" w:line="240" w:lineRule="exact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2816D8">
        <w:rPr>
          <w:rFonts w:ascii="Lato" w:hAnsi="Lato" w:cs="Arial"/>
          <w:color w:val="000000"/>
          <w:spacing w:val="4"/>
          <w:sz w:val="22"/>
          <w:szCs w:val="22"/>
        </w:rPr>
        <w:t>Jak wynika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z </w:t>
      </w:r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tożsamych co do treści </w:t>
      </w:r>
      <w:proofErr w:type="spellStart"/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>odwołań</w:t>
      </w:r>
      <w:proofErr w:type="spellEnd"/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Pana P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P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i Pani E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S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>, reprezentowanych przez r.pr. M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G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upatrują oni </w:t>
      </w:r>
      <w:r w:rsidR="00C2470D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wadliwości </w:t>
      </w:r>
      <w:r w:rsidR="0074777B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decyzji Wojewody Wielkopolskiego</w:t>
      </w:r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C2470D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w </w:t>
      </w:r>
      <w:bookmarkStart w:id="4" w:name="_Hlk162003897"/>
      <w:r w:rsidR="00C2470D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braku rozstrzygnięcia co do </w:t>
      </w:r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>zakresu</w:t>
      </w:r>
      <w:r w:rsidR="002816D8">
        <w:rPr>
          <w:rFonts w:ascii="Lato" w:hAnsi="Lato" w:cs="Arial"/>
          <w:color w:val="000000"/>
          <w:spacing w:val="4"/>
          <w:sz w:val="22"/>
          <w:szCs w:val="22"/>
        </w:rPr>
        <w:t>,</w:t>
      </w:r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3A6932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74777B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w jakim </w:t>
      </w:r>
      <w:r w:rsidR="0074777B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inwestor</w:t>
      </w:r>
      <w:r w:rsidR="00B550D0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ma prawo korzystania z nieruchomości</w:t>
      </w:r>
      <w:r w:rsidR="001F4B20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na których realizowana ma być </w:t>
      </w:r>
      <w:r w:rsidR="00DB4CA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przedmiotowa </w:t>
      </w:r>
      <w:r w:rsidR="001F4B20" w:rsidRPr="00B9731D">
        <w:rPr>
          <w:rFonts w:ascii="Lato" w:hAnsi="Lato" w:cs="Arial"/>
          <w:color w:val="000000"/>
          <w:spacing w:val="4"/>
          <w:sz w:val="22"/>
          <w:szCs w:val="22"/>
        </w:rPr>
        <w:t>inwestycja,</w:t>
      </w:r>
      <w:bookmarkEnd w:id="4"/>
      <w:r w:rsidR="001F4B20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C2470D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terminu </w:t>
      </w:r>
      <w:r w:rsidR="00857CF0" w:rsidRPr="00B9731D">
        <w:rPr>
          <w:rFonts w:ascii="Lato" w:hAnsi="Lato" w:cs="Arial"/>
          <w:color w:val="000000"/>
          <w:spacing w:val="4"/>
          <w:sz w:val="22"/>
          <w:szCs w:val="22"/>
        </w:rPr>
        <w:t>rozpoczę</w:t>
      </w:r>
      <w:r w:rsidR="00C2470D" w:rsidRPr="00B9731D">
        <w:rPr>
          <w:rFonts w:ascii="Lato" w:hAnsi="Lato" w:cs="Arial"/>
          <w:color w:val="000000"/>
          <w:spacing w:val="4"/>
          <w:sz w:val="22"/>
          <w:szCs w:val="22"/>
        </w:rPr>
        <w:t>cia i zakończenia robót budowlanych,</w:t>
      </w:r>
      <w:r w:rsidR="00857CF0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sposob</w:t>
      </w:r>
      <w:r w:rsidR="00C2470D" w:rsidRPr="00B9731D">
        <w:rPr>
          <w:rFonts w:ascii="Lato" w:hAnsi="Lato" w:cs="Arial"/>
          <w:color w:val="000000"/>
          <w:spacing w:val="4"/>
          <w:sz w:val="22"/>
          <w:szCs w:val="22"/>
        </w:rPr>
        <w:t>u</w:t>
      </w:r>
      <w:r w:rsidR="00857CF0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wykonania </w:t>
      </w:r>
      <w:r w:rsidR="00C2470D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i zakresu planowanych </w:t>
      </w:r>
      <w:r w:rsidR="00857CF0" w:rsidRPr="00B9731D">
        <w:rPr>
          <w:rFonts w:ascii="Lato" w:hAnsi="Lato" w:cs="Arial"/>
          <w:color w:val="000000"/>
          <w:spacing w:val="4"/>
          <w:sz w:val="22"/>
          <w:szCs w:val="22"/>
        </w:rPr>
        <w:t>prac</w:t>
      </w:r>
      <w:r w:rsidR="00C2470D" w:rsidRPr="00B9731D">
        <w:rPr>
          <w:rFonts w:ascii="Lato" w:hAnsi="Lato" w:cs="Arial"/>
          <w:color w:val="000000"/>
          <w:spacing w:val="4"/>
          <w:sz w:val="22"/>
          <w:szCs w:val="22"/>
        </w:rPr>
        <w:t>,</w:t>
      </w:r>
      <w:r w:rsidR="00857CF0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z uwzględnieniem wykorzystania ciężkiego sprzętu, usunięcia </w:t>
      </w:r>
      <w:proofErr w:type="spellStart"/>
      <w:r w:rsidR="00857CF0" w:rsidRPr="00B9731D">
        <w:rPr>
          <w:rFonts w:ascii="Lato" w:hAnsi="Lato" w:cs="Arial"/>
          <w:color w:val="000000"/>
          <w:spacing w:val="4"/>
          <w:sz w:val="22"/>
          <w:szCs w:val="22"/>
        </w:rPr>
        <w:t>nasadzeń</w:t>
      </w:r>
      <w:proofErr w:type="spellEnd"/>
      <w:r w:rsidR="00857CF0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a także zabezpieczenia terenu, na którym </w:t>
      </w:r>
      <w:r w:rsidR="00C2470D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będą </w:t>
      </w:r>
      <w:r w:rsidR="000C085D" w:rsidRPr="00B9731D">
        <w:rPr>
          <w:rFonts w:ascii="Lato" w:hAnsi="Lato" w:cs="Arial"/>
          <w:color w:val="000000"/>
          <w:spacing w:val="4"/>
          <w:sz w:val="22"/>
          <w:szCs w:val="22"/>
        </w:rPr>
        <w:t>wykonywane</w:t>
      </w:r>
      <w:r w:rsidR="002816D8">
        <w:rPr>
          <w:rFonts w:ascii="Lato" w:hAnsi="Lato" w:cs="Arial"/>
          <w:color w:val="000000"/>
          <w:spacing w:val="4"/>
          <w:sz w:val="22"/>
          <w:szCs w:val="22"/>
        </w:rPr>
        <w:t xml:space="preserve"> prace</w:t>
      </w:r>
      <w:r w:rsidR="000C085D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. Powyższe </w:t>
      </w:r>
      <w:r w:rsidR="003D5A4D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zarzuty </w:t>
      </w:r>
      <w:r w:rsidR="000C085D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skarżący powiązali z naruszeniem art. 7, 77 </w:t>
      </w:r>
      <w:r w:rsidR="000C085D" w:rsidRPr="00B9731D">
        <w:rPr>
          <w:rFonts w:ascii="Lato" w:hAnsi="Lato" w:cs="Arial"/>
          <w:spacing w:val="4"/>
          <w:sz w:val="22"/>
          <w:szCs w:val="22"/>
        </w:rPr>
        <w:t xml:space="preserve">§ 1, 80 i 107 § 3 </w:t>
      </w:r>
      <w:r w:rsidR="000C085D" w:rsidRPr="00B9731D">
        <w:rPr>
          <w:rFonts w:ascii="Lato" w:hAnsi="Lato" w:cs="Arial"/>
          <w:i/>
          <w:iCs/>
          <w:spacing w:val="4"/>
          <w:sz w:val="22"/>
          <w:szCs w:val="22"/>
        </w:rPr>
        <w:t>kpa</w:t>
      </w:r>
      <w:r w:rsidR="003D5A4D" w:rsidRPr="00B9731D">
        <w:rPr>
          <w:rFonts w:ascii="Lato" w:hAnsi="Lato" w:cs="Arial"/>
          <w:i/>
          <w:iCs/>
          <w:spacing w:val="4"/>
          <w:sz w:val="22"/>
          <w:szCs w:val="22"/>
        </w:rPr>
        <w:t>.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</w:p>
    <w:p w14:paraId="6143A2DD" w14:textId="484F7614" w:rsidR="00212F99" w:rsidRPr="00B9731D" w:rsidRDefault="000B2397" w:rsidP="00B172D2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Analizując treść zaprezentowanych w </w:t>
      </w:r>
      <w:proofErr w:type="spellStart"/>
      <w:r w:rsidRPr="00B9731D">
        <w:rPr>
          <w:rFonts w:ascii="Lato" w:hAnsi="Lato" w:cs="Arial"/>
          <w:color w:val="000000"/>
          <w:spacing w:val="4"/>
          <w:sz w:val="22"/>
          <w:szCs w:val="22"/>
        </w:rPr>
        <w:t>odwołaniach</w:t>
      </w:r>
      <w:proofErr w:type="spellEnd"/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zarzutów, </w:t>
      </w:r>
      <w:r w:rsidR="00212F99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w pierwszej kolejności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>zwrócić należy uwagę, że skarżący</w:t>
      </w:r>
      <w:r w:rsidR="00A321E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co istotne reprezentowani przez profesjonalnego pełnomocnika, </w:t>
      </w:r>
      <w:r w:rsidR="00212F99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błędnie utożsamiają </w:t>
      </w:r>
      <w:r w:rsidR="00212F99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decyzję Wojewody Wielkopolskiego</w:t>
      </w:r>
      <w:r w:rsidR="00212F99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tj. decyzję </w:t>
      </w:r>
      <w:r w:rsidR="00617E89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212F99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o ustaleniu lokalizacji inwestycji w zakresie terminalu z decyzją o zezwoleniu na wejście na teren nieruchomości, o której mowa w art. 19a </w:t>
      </w:r>
      <w:r w:rsidR="00212F99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specustawy drogowej</w:t>
      </w:r>
      <w:r w:rsidR="002816D8">
        <w:rPr>
          <w:rFonts w:ascii="Lato" w:hAnsi="Lato" w:cs="Arial"/>
          <w:i/>
          <w:iCs/>
          <w:color w:val="000000"/>
          <w:spacing w:val="4"/>
          <w:sz w:val="22"/>
          <w:szCs w:val="22"/>
        </w:rPr>
        <w:t>,</w:t>
      </w:r>
      <w:r w:rsidR="00A321E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oraz decyzją </w:t>
      </w:r>
      <w:r w:rsidR="00617E89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A321E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o pozwoleniu na budowę inwestycji w zakresie terminalu, wskazaną w art. 15 </w:t>
      </w:r>
      <w:r w:rsidR="00A321E5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specustawy gazowej</w:t>
      </w:r>
      <w:r w:rsidR="00A321E5" w:rsidRPr="00B9731D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934A82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</w:p>
    <w:p w14:paraId="481D1279" w14:textId="02BDA870" w:rsidR="00557C4D" w:rsidRPr="00B9731D" w:rsidRDefault="00A321E5" w:rsidP="00557C4D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</w:rPr>
      </w:pPr>
      <w:r w:rsidRPr="00DB7EDB">
        <w:rPr>
          <w:rFonts w:ascii="Lato" w:hAnsi="Lato" w:cs="Arial"/>
          <w:spacing w:val="4"/>
          <w:sz w:val="22"/>
          <w:szCs w:val="22"/>
        </w:rPr>
        <w:lastRenderedPageBreak/>
        <w:t>W</w:t>
      </w:r>
      <w:r w:rsidR="00CB7B53" w:rsidRPr="00DB7EDB">
        <w:rPr>
          <w:rFonts w:ascii="Lato" w:hAnsi="Lato" w:cs="Arial"/>
          <w:spacing w:val="4"/>
          <w:sz w:val="22"/>
          <w:szCs w:val="22"/>
        </w:rPr>
        <w:t>yjaśnić należy,</w:t>
      </w:r>
      <w:r w:rsidR="00CB7B53" w:rsidRPr="00B9731D">
        <w:rPr>
          <w:rFonts w:ascii="Lato" w:hAnsi="Lato" w:cs="Arial"/>
          <w:spacing w:val="4"/>
          <w:sz w:val="22"/>
          <w:szCs w:val="22"/>
        </w:rPr>
        <w:t xml:space="preserve"> że </w:t>
      </w:r>
      <w:r w:rsidR="00557C4D" w:rsidRPr="00B9731D">
        <w:rPr>
          <w:rFonts w:ascii="Lato" w:hAnsi="Lato" w:cs="Arial"/>
          <w:bCs/>
          <w:spacing w:val="4"/>
          <w:sz w:val="22"/>
          <w:szCs w:val="22"/>
        </w:rPr>
        <w:t xml:space="preserve">decyzja o zezwoleniu na wejście w teren </w:t>
      </w:r>
      <w:r w:rsidR="00557C4D"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o której mowa w art. 19a ust. 1 </w:t>
      </w:r>
      <w:r w:rsidR="00557C4D" w:rsidRPr="00B9731D">
        <w:rPr>
          <w:rFonts w:ascii="Lato" w:hAnsi="Lato" w:cs="Arial"/>
          <w:bCs/>
          <w:i/>
          <w:iCs/>
          <w:spacing w:val="4"/>
          <w:sz w:val="22"/>
          <w:szCs w:val="22"/>
        </w:rPr>
        <w:t>specustawy gazowej</w:t>
      </w:r>
      <w:r w:rsidR="00557C4D"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, jest tylko jednym z elementów szeroko rozumianego procesu inwestycyjnego, która zezwala jedynie na wejście na teren ww. nieruchomości w celu </w:t>
      </w:r>
      <w:r w:rsidR="00557C4D" w:rsidRPr="00B9731D">
        <w:rPr>
          <w:rFonts w:ascii="Lato" w:hAnsi="Lato" w:cs="Arial"/>
          <w:bCs/>
          <w:spacing w:val="4"/>
          <w:sz w:val="22"/>
          <w:szCs w:val="22"/>
        </w:rPr>
        <w:t xml:space="preserve">przeprowadzenia pomiarów, badań lub innych prac niezbędnych do sporządzenia karty informacyjnej przedsięwzięcia lub raportu o oddziaływaniu przedsięwzięcia </w:t>
      </w:r>
      <w:r w:rsidR="003A6932">
        <w:rPr>
          <w:rFonts w:ascii="Lato" w:hAnsi="Lato" w:cs="Arial"/>
          <w:bCs/>
          <w:spacing w:val="4"/>
          <w:sz w:val="22"/>
          <w:szCs w:val="22"/>
        </w:rPr>
        <w:br/>
      </w:r>
      <w:r w:rsidR="00557C4D" w:rsidRPr="00B9731D">
        <w:rPr>
          <w:rFonts w:ascii="Lato" w:hAnsi="Lato" w:cs="Arial"/>
          <w:bCs/>
          <w:spacing w:val="4"/>
          <w:sz w:val="22"/>
          <w:szCs w:val="22"/>
        </w:rPr>
        <w:t xml:space="preserve">na środowisko dla inwestycji w zakresie terminalu, o których mowa w ustawie z dnia </w:t>
      </w:r>
      <w:r w:rsidR="00617E89">
        <w:rPr>
          <w:rFonts w:ascii="Lato" w:hAnsi="Lato" w:cs="Arial"/>
          <w:bCs/>
          <w:spacing w:val="4"/>
          <w:sz w:val="22"/>
          <w:szCs w:val="22"/>
        </w:rPr>
        <w:br/>
      </w:r>
      <w:r w:rsidR="00557C4D" w:rsidRPr="00B9731D">
        <w:rPr>
          <w:rFonts w:ascii="Lato" w:hAnsi="Lato" w:cs="Arial"/>
          <w:bCs/>
          <w:spacing w:val="4"/>
          <w:sz w:val="22"/>
          <w:szCs w:val="22"/>
        </w:rPr>
        <w:t xml:space="preserve">3 października 2008 r. o udostępnianiu informacji o środowisku i jego ochronie, udziale społeczeństwa w ochronie środowiska oraz o ocenach oddziaływania na środowisko, </w:t>
      </w:r>
      <w:r w:rsidR="003A6932">
        <w:rPr>
          <w:rFonts w:ascii="Lato" w:hAnsi="Lato" w:cs="Arial"/>
          <w:bCs/>
          <w:spacing w:val="4"/>
          <w:sz w:val="22"/>
          <w:szCs w:val="22"/>
        </w:rPr>
        <w:br/>
      </w:r>
      <w:r w:rsidR="00557C4D" w:rsidRPr="00B9731D">
        <w:rPr>
          <w:rFonts w:ascii="Lato" w:hAnsi="Lato" w:cs="Arial"/>
          <w:bCs/>
          <w:spacing w:val="4"/>
          <w:sz w:val="22"/>
          <w:szCs w:val="22"/>
        </w:rPr>
        <w:t xml:space="preserve">lub do przeprowadzenia prac niezbędnych do sporządzenia wniosku o wydanie decyzji, </w:t>
      </w:r>
      <w:r w:rsidR="00617E89">
        <w:rPr>
          <w:rFonts w:ascii="Lato" w:hAnsi="Lato" w:cs="Arial"/>
          <w:bCs/>
          <w:spacing w:val="4"/>
          <w:sz w:val="22"/>
          <w:szCs w:val="22"/>
        </w:rPr>
        <w:br/>
      </w:r>
      <w:r w:rsidR="00557C4D" w:rsidRPr="00B9731D">
        <w:rPr>
          <w:rFonts w:ascii="Lato" w:hAnsi="Lato" w:cs="Arial"/>
          <w:bCs/>
          <w:spacing w:val="4"/>
          <w:sz w:val="22"/>
          <w:szCs w:val="22"/>
        </w:rPr>
        <w:t xml:space="preserve">o których mowa w </w:t>
      </w:r>
      <w:r w:rsidR="00557C4D" w:rsidRPr="00B9731D">
        <w:rPr>
          <w:rFonts w:ascii="Lato" w:hAnsi="Lato"/>
          <w:sz w:val="22"/>
          <w:szCs w:val="22"/>
        </w:rPr>
        <w:t>art. 5 ust. 1</w:t>
      </w:r>
      <w:r w:rsidR="00557C4D" w:rsidRPr="00B9731D">
        <w:rPr>
          <w:rFonts w:ascii="Lato" w:hAnsi="Lato" w:cs="Arial"/>
          <w:bCs/>
          <w:spacing w:val="4"/>
          <w:sz w:val="22"/>
          <w:szCs w:val="22"/>
        </w:rPr>
        <w:t xml:space="preserve">, </w:t>
      </w:r>
      <w:r w:rsidR="00557C4D" w:rsidRPr="00B9731D">
        <w:rPr>
          <w:rFonts w:ascii="Lato" w:hAnsi="Lato"/>
          <w:sz w:val="22"/>
          <w:szCs w:val="22"/>
        </w:rPr>
        <w:t>art. 15 ust. 1</w:t>
      </w:r>
      <w:r w:rsidR="00557C4D" w:rsidRPr="00B9731D">
        <w:rPr>
          <w:rFonts w:ascii="Lato" w:hAnsi="Lato" w:cs="Arial"/>
          <w:bCs/>
          <w:spacing w:val="4"/>
          <w:sz w:val="22"/>
          <w:szCs w:val="22"/>
        </w:rPr>
        <w:t xml:space="preserve">, </w:t>
      </w:r>
      <w:r w:rsidR="00557C4D" w:rsidRPr="00B9731D">
        <w:rPr>
          <w:rFonts w:ascii="Lato" w:hAnsi="Lato"/>
          <w:sz w:val="22"/>
          <w:szCs w:val="22"/>
        </w:rPr>
        <w:t>art. 19 ust. 1</w:t>
      </w:r>
      <w:r w:rsidR="00557C4D" w:rsidRPr="00B9731D">
        <w:rPr>
          <w:rFonts w:ascii="Lato" w:hAnsi="Lato" w:cs="Arial"/>
          <w:bCs/>
          <w:spacing w:val="4"/>
          <w:sz w:val="22"/>
          <w:szCs w:val="22"/>
        </w:rPr>
        <w:t xml:space="preserve"> lub </w:t>
      </w:r>
      <w:r w:rsidR="00557C4D" w:rsidRPr="00B9731D">
        <w:rPr>
          <w:rFonts w:ascii="Lato" w:hAnsi="Lato"/>
          <w:sz w:val="22"/>
          <w:szCs w:val="22"/>
        </w:rPr>
        <w:t>art. 19e ust. 1</w:t>
      </w:r>
      <w:r w:rsidR="00557C4D" w:rsidRPr="00B9731D">
        <w:rPr>
          <w:rFonts w:ascii="Lato" w:hAnsi="Lato" w:cs="Arial"/>
          <w:bCs/>
          <w:spacing w:val="4"/>
          <w:sz w:val="22"/>
          <w:szCs w:val="22"/>
        </w:rPr>
        <w:t xml:space="preserve">, lub dokonania zgłoszenia, o którym mowa w </w:t>
      </w:r>
      <w:r w:rsidR="00557C4D" w:rsidRPr="00B9731D">
        <w:rPr>
          <w:rFonts w:ascii="Lato" w:hAnsi="Lato"/>
          <w:sz w:val="22"/>
          <w:szCs w:val="22"/>
        </w:rPr>
        <w:t>art. 19f ust. 1</w:t>
      </w:r>
      <w:r w:rsidR="00557C4D" w:rsidRPr="00B9731D">
        <w:rPr>
          <w:rFonts w:ascii="Lato" w:hAnsi="Lato" w:cs="Arial"/>
          <w:bCs/>
          <w:spacing w:val="4"/>
          <w:sz w:val="22"/>
          <w:szCs w:val="22"/>
        </w:rPr>
        <w:t>, polegających w szczególności na wykonaniu badań archeologicznych, geologicznych, hydrogeologicznych lub określeniu geotechnicznych warunków posadowienia obiektu.</w:t>
      </w:r>
    </w:p>
    <w:p w14:paraId="269A8C86" w14:textId="6367FF69" w:rsidR="00557C4D" w:rsidRPr="00B9731D" w:rsidRDefault="00DB7EDB" w:rsidP="00557C4D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</w:rPr>
      </w:pPr>
      <w:r>
        <w:rPr>
          <w:rFonts w:ascii="Lato" w:hAnsi="Lato" w:cs="Arial"/>
          <w:bCs/>
          <w:iCs/>
          <w:spacing w:val="4"/>
          <w:sz w:val="22"/>
          <w:szCs w:val="22"/>
        </w:rPr>
        <w:t>Tym samym</w:t>
      </w:r>
      <w:r w:rsidR="00557C4D" w:rsidRPr="00B9731D">
        <w:rPr>
          <w:rFonts w:ascii="Lato" w:hAnsi="Lato" w:cs="Arial"/>
          <w:bCs/>
          <w:iCs/>
          <w:spacing w:val="4"/>
          <w:sz w:val="22"/>
          <w:szCs w:val="22"/>
        </w:rPr>
        <w:t>, decyzja o zezwoleniu na wejście na teren nieruchomości ani nie ustala lokalizacji inwestycji gazowej, ani też nie pozwala na jej budowę. Kwestie te są bowiem przedmiotami odrębnych następczych decyzji administracyjnych, tj. decyzji o ustaleniu lokalizacji inwestycji w zakresie terminalu i decyzji o pozwoleniu na budowę.</w:t>
      </w:r>
    </w:p>
    <w:p w14:paraId="4B8FDCF1" w14:textId="22CD3792" w:rsidR="00934A82" w:rsidRPr="00B9731D" w:rsidRDefault="00557C4D" w:rsidP="009F3EC7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bCs/>
          <w:spacing w:val="4"/>
          <w:sz w:val="22"/>
          <w:szCs w:val="22"/>
        </w:rPr>
        <w:t>Z</w:t>
      </w:r>
      <w:r w:rsidR="001D52EC" w:rsidRPr="00B9731D">
        <w:rPr>
          <w:rFonts w:ascii="Lato" w:hAnsi="Lato" w:cs="Arial"/>
          <w:spacing w:val="4"/>
          <w:sz w:val="22"/>
          <w:szCs w:val="22"/>
        </w:rPr>
        <w:t xml:space="preserve">askarżona </w:t>
      </w:r>
      <w:r w:rsidR="00CB7B53" w:rsidRPr="00B9731D">
        <w:rPr>
          <w:rFonts w:ascii="Lato" w:hAnsi="Lato" w:cs="Arial"/>
          <w:spacing w:val="4"/>
          <w:sz w:val="22"/>
          <w:szCs w:val="22"/>
        </w:rPr>
        <w:t xml:space="preserve">decyzja o ustaleniu lokalizacji przedmiotowej inwestycji jest pierwszą z cyklu decyzji wydawanych </w:t>
      </w:r>
      <w:r w:rsidR="00DB7EDB">
        <w:rPr>
          <w:rFonts w:ascii="Lato" w:hAnsi="Lato" w:cs="Arial"/>
          <w:spacing w:val="4"/>
          <w:sz w:val="22"/>
          <w:szCs w:val="22"/>
        </w:rPr>
        <w:t xml:space="preserve">stricte </w:t>
      </w:r>
      <w:r w:rsidR="00CB7B53" w:rsidRPr="00B9731D">
        <w:rPr>
          <w:rFonts w:ascii="Lato" w:hAnsi="Lato" w:cs="Arial"/>
          <w:spacing w:val="4"/>
          <w:sz w:val="22"/>
          <w:szCs w:val="22"/>
        </w:rPr>
        <w:t xml:space="preserve">w procesie inwestycyjnym. Ma ona charakter wstępny - określa dopuszczalność zamierzenia inwestycyjnego w wyznaczonej przez inwestora lokalizacji, z punktu widzenia przepisów prawa, a także wskazuje ogólne warunki i zasady, którym inwestycja powinna odpowiadać. Uszczegółowienie tych warunków i zasad następuje natomiast przed organami administracji architektoniczno-budowlanej </w:t>
      </w:r>
      <w:r w:rsidR="00DB7EDB">
        <w:rPr>
          <w:rFonts w:ascii="Lato" w:hAnsi="Lato" w:cs="Arial"/>
          <w:spacing w:val="4"/>
          <w:sz w:val="22"/>
          <w:szCs w:val="22"/>
        </w:rPr>
        <w:br/>
      </w:r>
      <w:r w:rsidR="00CB7B53" w:rsidRPr="00B9731D">
        <w:rPr>
          <w:rFonts w:ascii="Lato" w:hAnsi="Lato" w:cs="Arial"/>
          <w:spacing w:val="4"/>
          <w:sz w:val="22"/>
          <w:szCs w:val="22"/>
        </w:rPr>
        <w:t xml:space="preserve">w ramach postępowania o wydanie pozwolenia na budowę. </w:t>
      </w:r>
    </w:p>
    <w:p w14:paraId="53F39DFC" w14:textId="00AE92D9" w:rsidR="00557C4D" w:rsidRPr="00B9731D" w:rsidRDefault="00934A82" w:rsidP="00557C4D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Tryb postępowania dotyczący wydania decyzji o ustaleniu lokalizacji inwestycji </w:t>
      </w:r>
      <w:r w:rsidR="00617E89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>w zakresie terminalu</w:t>
      </w:r>
      <w:r w:rsidRPr="00B9731D">
        <w:rPr>
          <w:rFonts w:ascii="Lato" w:hAnsi="Lato" w:cs="Arial"/>
          <w:b/>
          <w:bCs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spacing w:val="4"/>
          <w:sz w:val="22"/>
          <w:szCs w:val="22"/>
        </w:rPr>
        <w:t xml:space="preserve">uregulowany został w Rozdziale 2 „Przygotowanie inwestycji </w:t>
      </w:r>
      <w:r w:rsidR="00617E89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w zakresie terminalu”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spacing w:val="4"/>
          <w:sz w:val="22"/>
          <w:szCs w:val="22"/>
        </w:rPr>
        <w:t xml:space="preserve">. </w:t>
      </w:r>
      <w:r w:rsidR="00557C4D" w:rsidRPr="00B9731D">
        <w:rPr>
          <w:rFonts w:ascii="Lato" w:hAnsi="Lato" w:cs="Arial"/>
          <w:spacing w:val="4"/>
          <w:sz w:val="22"/>
          <w:szCs w:val="22"/>
        </w:rPr>
        <w:t xml:space="preserve">Elementy decyzji o ustaleniu lokalizacji inwestycji w zakresie terminalu zostały wymienione w </w:t>
      </w:r>
      <w:r w:rsidR="005D38C0" w:rsidRPr="00B9731D">
        <w:rPr>
          <w:rFonts w:ascii="Lato" w:hAnsi="Lato"/>
          <w:sz w:val="22"/>
          <w:szCs w:val="22"/>
        </w:rPr>
        <w:t>art. 10 ust. 1</w:t>
      </w:r>
      <w:r w:rsidR="00557C4D" w:rsidRPr="00B9731D">
        <w:rPr>
          <w:rFonts w:ascii="Lato" w:hAnsi="Lato" w:cs="Arial"/>
          <w:spacing w:val="4"/>
          <w:sz w:val="22"/>
          <w:szCs w:val="22"/>
        </w:rPr>
        <w:t xml:space="preserve"> </w:t>
      </w:r>
      <w:r w:rsidR="00557C4D" w:rsidRPr="00B9731D">
        <w:rPr>
          <w:rFonts w:ascii="Lato" w:hAnsi="Lato" w:cs="Arial"/>
          <w:i/>
          <w:iCs/>
          <w:spacing w:val="4"/>
          <w:sz w:val="22"/>
          <w:szCs w:val="22"/>
        </w:rPr>
        <w:t>specustawy gazowej.</w:t>
      </w:r>
      <w:r w:rsidR="00557C4D" w:rsidRPr="00B9731D">
        <w:rPr>
          <w:rFonts w:ascii="Lato" w:hAnsi="Lato" w:cs="Arial"/>
          <w:spacing w:val="4"/>
          <w:sz w:val="22"/>
          <w:szCs w:val="22"/>
        </w:rPr>
        <w:t xml:space="preserve"> Zgodnie z tym przepisem, decyzja o ustaleniu lokalizacji inwestycji w zakresie terminalu określa i zawiera:</w:t>
      </w:r>
    </w:p>
    <w:p w14:paraId="23E378C9" w14:textId="1DF9054B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1) określenie granic terenu objętego inwestycją w zakresie terminalu, w tym określenie: </w:t>
      </w:r>
    </w:p>
    <w:p w14:paraId="7F0D6220" w14:textId="6AE22224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a) linii rozgraniczających teren inwestycji, </w:t>
      </w:r>
    </w:p>
    <w:p w14:paraId="56144297" w14:textId="49D512E9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b) granic obszaru, w stosunku do którego decyzja o ustaleniu lokalizacji inwestycji </w:t>
      </w:r>
      <w:r w:rsidR="00617E89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w zakresie terminalu ma wywołać skutek, o którym mowa w </w:t>
      </w:r>
      <w:r w:rsidR="00C83FBB" w:rsidRPr="00B9731D">
        <w:rPr>
          <w:rFonts w:ascii="Lato" w:hAnsi="Lato"/>
          <w:sz w:val="22"/>
          <w:szCs w:val="22"/>
        </w:rPr>
        <w:t>art. 20 ust. 3, 6 i 6a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</w:t>
      </w:r>
    </w:p>
    <w:p w14:paraId="030DCABF" w14:textId="0E434618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c) granic obszaru, w stosunku do którego decyzja o ustaleniu lokalizacji inwestycji </w:t>
      </w:r>
      <w:r w:rsidR="00617E89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w zakresie terminalu ma wywołać skutek, o którym mowa w </w:t>
      </w:r>
      <w:r w:rsidR="00C83FBB" w:rsidRPr="00B9731D">
        <w:rPr>
          <w:rFonts w:ascii="Lato" w:hAnsi="Lato"/>
          <w:sz w:val="22"/>
          <w:szCs w:val="22"/>
        </w:rPr>
        <w:t>art. 24 ust. 1</w:t>
      </w:r>
      <w:r w:rsidRPr="00B9731D">
        <w:rPr>
          <w:rFonts w:ascii="Lato" w:hAnsi="Lato" w:cs="Arial"/>
          <w:spacing w:val="4"/>
          <w:sz w:val="22"/>
          <w:szCs w:val="22"/>
        </w:rPr>
        <w:t xml:space="preserve">; </w:t>
      </w:r>
    </w:p>
    <w:p w14:paraId="652735E6" w14:textId="39C7DF1B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5" w:name="mip68348322"/>
      <w:bookmarkEnd w:id="5"/>
      <w:r w:rsidRPr="00B9731D">
        <w:rPr>
          <w:rFonts w:ascii="Lato" w:hAnsi="Lato" w:cs="Arial"/>
          <w:spacing w:val="4"/>
          <w:sz w:val="22"/>
          <w:szCs w:val="22"/>
        </w:rPr>
        <w:t>2) warunki techniczne realizacji inwestycji;</w:t>
      </w:r>
    </w:p>
    <w:p w14:paraId="6B61312B" w14:textId="40F384B0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6" w:name="mip68348323"/>
      <w:bookmarkEnd w:id="6"/>
      <w:r w:rsidRPr="00B9731D">
        <w:rPr>
          <w:rFonts w:ascii="Lato" w:hAnsi="Lato" w:cs="Arial"/>
          <w:spacing w:val="4"/>
          <w:sz w:val="22"/>
          <w:szCs w:val="22"/>
        </w:rPr>
        <w:t xml:space="preserve">3) warunki wynikające z potrzeb ochrony środowiska i ochrony zabytków, </w:t>
      </w:r>
      <w:r w:rsidR="003A6932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>w tym dotyczące przeciwdziałania poważnym awariom przemysłowym;</w:t>
      </w:r>
    </w:p>
    <w:p w14:paraId="73ACF454" w14:textId="55EBBD47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7" w:name="mip68348324"/>
      <w:bookmarkEnd w:id="7"/>
      <w:r w:rsidRPr="00B9731D">
        <w:rPr>
          <w:rFonts w:ascii="Lato" w:hAnsi="Lato" w:cs="Arial"/>
          <w:spacing w:val="4"/>
          <w:sz w:val="22"/>
          <w:szCs w:val="22"/>
        </w:rPr>
        <w:t>4) warunki ochrony przeciwpożarowej dla inwestycji;</w:t>
      </w:r>
    </w:p>
    <w:p w14:paraId="4B7FBB01" w14:textId="7635707A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8" w:name="mip68348325"/>
      <w:bookmarkEnd w:id="8"/>
      <w:r w:rsidRPr="00B9731D">
        <w:rPr>
          <w:rFonts w:ascii="Lato" w:hAnsi="Lato" w:cs="Arial"/>
          <w:spacing w:val="4"/>
          <w:sz w:val="22"/>
          <w:szCs w:val="22"/>
        </w:rPr>
        <w:t>5) wymagania dotyczące ochrony interesów osób trzecich;</w:t>
      </w:r>
    </w:p>
    <w:p w14:paraId="793CEBFF" w14:textId="7F9046FF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9" w:name="mip68348326"/>
      <w:bookmarkEnd w:id="9"/>
      <w:r w:rsidRPr="00B9731D">
        <w:rPr>
          <w:rFonts w:ascii="Lato" w:hAnsi="Lato" w:cs="Arial"/>
          <w:spacing w:val="4"/>
          <w:sz w:val="22"/>
          <w:szCs w:val="22"/>
        </w:rPr>
        <w:lastRenderedPageBreak/>
        <w:t xml:space="preserve">6) zatwierdzenie podziałów nieruchomości, o których mowa w </w:t>
      </w:r>
      <w:r w:rsidR="00C83FBB" w:rsidRPr="00B9731D">
        <w:rPr>
          <w:rFonts w:ascii="Lato" w:hAnsi="Lato"/>
          <w:sz w:val="22"/>
          <w:szCs w:val="22"/>
        </w:rPr>
        <w:t>art. 20 ust. 1 lub 1a</w:t>
      </w:r>
      <w:r w:rsidRPr="00B9731D">
        <w:rPr>
          <w:rFonts w:ascii="Lato" w:hAnsi="Lato" w:cs="Arial"/>
          <w:spacing w:val="4"/>
          <w:sz w:val="22"/>
          <w:szCs w:val="22"/>
        </w:rPr>
        <w:t xml:space="preserve">; </w:t>
      </w:r>
    </w:p>
    <w:p w14:paraId="12F48F53" w14:textId="2B0745DE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10" w:name="mip68348327"/>
      <w:bookmarkEnd w:id="10"/>
      <w:r w:rsidRPr="00B9731D">
        <w:rPr>
          <w:rFonts w:ascii="Lato" w:hAnsi="Lato" w:cs="Arial"/>
          <w:spacing w:val="4"/>
          <w:sz w:val="22"/>
          <w:szCs w:val="22"/>
        </w:rPr>
        <w:t xml:space="preserve">7) oznaczenie nieruchomości, w stosunku do których decyzja o ustaleniu lokalizacji inwestycji w zakresie terminalu ma wywołać skutek, o którym mowa w </w:t>
      </w:r>
      <w:r w:rsidR="00C83FBB" w:rsidRPr="00B9731D">
        <w:rPr>
          <w:rFonts w:ascii="Lato" w:hAnsi="Lato"/>
          <w:sz w:val="22"/>
          <w:szCs w:val="22"/>
        </w:rPr>
        <w:t>art. 20 ust. 3 i 6</w:t>
      </w:r>
      <w:r w:rsidRPr="00B9731D">
        <w:rPr>
          <w:rFonts w:ascii="Lato" w:hAnsi="Lato" w:cs="Arial"/>
          <w:spacing w:val="4"/>
          <w:sz w:val="22"/>
          <w:szCs w:val="22"/>
        </w:rPr>
        <w:t>;</w:t>
      </w:r>
    </w:p>
    <w:p w14:paraId="51B93182" w14:textId="73516A83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11" w:name="mip68348328"/>
      <w:bookmarkEnd w:id="11"/>
      <w:r w:rsidRPr="00B9731D">
        <w:rPr>
          <w:rFonts w:ascii="Lato" w:hAnsi="Lato" w:cs="Arial"/>
          <w:spacing w:val="4"/>
          <w:sz w:val="22"/>
          <w:szCs w:val="22"/>
        </w:rPr>
        <w:t xml:space="preserve">7a) oznaczenie nieruchomości, w stosunku do których decyzja o ustaleniu lokalizacji inwestycji w zakresie terminalu ma wywołać skutek, o którym mowa w </w:t>
      </w:r>
      <w:r w:rsidR="00C83FBB" w:rsidRPr="00B9731D">
        <w:rPr>
          <w:rFonts w:ascii="Lato" w:hAnsi="Lato"/>
          <w:sz w:val="22"/>
          <w:szCs w:val="22"/>
        </w:rPr>
        <w:t>art. 20 ust. 6a</w:t>
      </w:r>
      <w:r w:rsidRPr="00B9731D">
        <w:rPr>
          <w:rFonts w:ascii="Lato" w:hAnsi="Lato" w:cs="Arial"/>
          <w:spacing w:val="4"/>
          <w:sz w:val="22"/>
          <w:szCs w:val="22"/>
        </w:rPr>
        <w:t>;</w:t>
      </w:r>
    </w:p>
    <w:p w14:paraId="380BB4CD" w14:textId="45E4CB34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12" w:name="mip68348329"/>
      <w:bookmarkEnd w:id="12"/>
      <w:r w:rsidRPr="00B9731D">
        <w:rPr>
          <w:rFonts w:ascii="Lato" w:hAnsi="Lato" w:cs="Arial"/>
          <w:spacing w:val="4"/>
          <w:sz w:val="22"/>
          <w:szCs w:val="22"/>
        </w:rPr>
        <w:t xml:space="preserve">8) oznaczenie nieruchomości, w stosunku do których decyzja o ustaleniu lokalizacji inwestycji w zakresie terminalu ma wywołać skutek, o którym mowa w </w:t>
      </w:r>
      <w:r w:rsidR="00C83FBB" w:rsidRPr="00B9731D">
        <w:rPr>
          <w:rFonts w:ascii="Lato" w:hAnsi="Lato"/>
          <w:sz w:val="22"/>
          <w:szCs w:val="22"/>
        </w:rPr>
        <w:t>art. 24 ust. 1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</w:t>
      </w:r>
      <w:r w:rsidR="00617E89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w tym gruntów stanowiących własność Skarbu Państwa pokrytych wodami, gruntów stanowiących pas drogowy lub gruntów objętych obszarem kolejowym, jeżeli inwestycja w zakresie terminalu wymaga przejścia przez te grunty, oraz gruntów stanowiących pas drogowy, jeżeli inwestycja w zakresie terminalu wymaga budowy lub przebudowy zjazdów na tych gruntach; jeżeli inwestycja w zakresie terminalu wymaga przejścia przez grunty stanowiące własność Skarbu Państwa pokryte wodami, grunty stanowiące pas drogowy lub grunty objęte obszarem kolejowym, decyzja o ustaleniu lokalizacji inwestycji w zakresie terminalu określa sposób, miejsce i warunki umieszczenia na tych gruntach obiektów lub urządzeń; w przypadku gdy inwestycja w zakresie terminalu wymaga budowy zjazdów, decyzja o ustaleniu lokalizacji inwestycji w zakresie terminalu określa także lokalizację i parametry techniczne zjazdów, a gdy wymaga przebudowy zjazdów - ich parametry techniczne; </w:t>
      </w:r>
    </w:p>
    <w:p w14:paraId="61F814E1" w14:textId="75B5F4D5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13" w:name="mip68348330"/>
      <w:bookmarkEnd w:id="13"/>
      <w:r w:rsidRPr="00B9731D">
        <w:rPr>
          <w:rFonts w:ascii="Lato" w:hAnsi="Lato" w:cs="Arial"/>
          <w:spacing w:val="4"/>
          <w:sz w:val="22"/>
          <w:szCs w:val="22"/>
        </w:rPr>
        <w:t xml:space="preserve">8a) wskazanie podmiotów innych niż inwestor, na rzecz których ograniczenie sposobu korzystania z nieruchomości ma nastąpić zgodnie z </w:t>
      </w:r>
      <w:r w:rsidR="00C83FBB" w:rsidRPr="00B9731D">
        <w:rPr>
          <w:rFonts w:ascii="Lato" w:hAnsi="Lato"/>
          <w:sz w:val="22"/>
          <w:szCs w:val="22"/>
        </w:rPr>
        <w:t>art. 24 ust. 1a</w:t>
      </w:r>
      <w:r w:rsidRPr="00B9731D">
        <w:rPr>
          <w:rFonts w:ascii="Lato" w:hAnsi="Lato" w:cs="Arial"/>
          <w:spacing w:val="4"/>
          <w:sz w:val="22"/>
          <w:szCs w:val="22"/>
        </w:rPr>
        <w:t>;</w:t>
      </w:r>
    </w:p>
    <w:p w14:paraId="6777CE63" w14:textId="5025ECE8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14" w:name="mip68348331"/>
      <w:bookmarkEnd w:id="14"/>
      <w:r w:rsidRPr="00B9731D">
        <w:rPr>
          <w:rFonts w:ascii="Lato" w:hAnsi="Lato" w:cs="Arial"/>
          <w:spacing w:val="4"/>
          <w:sz w:val="22"/>
          <w:szCs w:val="22"/>
        </w:rPr>
        <w:t xml:space="preserve">8b) wskazanie okresu, w jakim decyzja o ustaleniu lokalizacji inwestycji w zakresie terminalu ma wywoływać skutek, o którym mowa w </w:t>
      </w:r>
      <w:r w:rsidR="00C83FBB" w:rsidRPr="00B9731D">
        <w:rPr>
          <w:rFonts w:ascii="Lato" w:hAnsi="Lato"/>
          <w:sz w:val="22"/>
          <w:szCs w:val="22"/>
        </w:rPr>
        <w:t>art. 24 ust. 1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w przypadku gdy ograniczenie sposobu korzystania z nieruchomości, o którym mowa w </w:t>
      </w:r>
      <w:r w:rsidR="00C83FBB" w:rsidRPr="00B9731D">
        <w:rPr>
          <w:rFonts w:ascii="Lato" w:hAnsi="Lato"/>
          <w:sz w:val="22"/>
          <w:szCs w:val="22"/>
        </w:rPr>
        <w:t>art. 24 ust. 1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</w:t>
      </w:r>
      <w:r w:rsidR="00617E89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>ma nastąpić na czas określony;</w:t>
      </w:r>
    </w:p>
    <w:p w14:paraId="74BF45F5" w14:textId="32993DAA" w:rsidR="005D38C0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15" w:name="mip68348332"/>
      <w:bookmarkEnd w:id="15"/>
      <w:r w:rsidRPr="00B9731D">
        <w:rPr>
          <w:rFonts w:ascii="Lato" w:hAnsi="Lato" w:cs="Arial"/>
          <w:spacing w:val="4"/>
          <w:sz w:val="22"/>
          <w:szCs w:val="22"/>
        </w:rPr>
        <w:t>9) termin wydania nieruchomości lub opróżnienia lokali i innych pomieszczeń;</w:t>
      </w:r>
    </w:p>
    <w:p w14:paraId="580AE0CE" w14:textId="77777777" w:rsidR="00C83FBB" w:rsidRPr="00B9731D" w:rsidRDefault="005D38C0" w:rsidP="005D38C0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16" w:name="mip68348333"/>
      <w:bookmarkEnd w:id="16"/>
      <w:r w:rsidRPr="00B9731D">
        <w:rPr>
          <w:rFonts w:ascii="Lato" w:hAnsi="Lato" w:cs="Arial"/>
          <w:spacing w:val="4"/>
          <w:sz w:val="22"/>
          <w:szCs w:val="22"/>
        </w:rPr>
        <w:t xml:space="preserve">10) lokalizację sztucznych wysp, konstrukcji i urządzeń w obszarach morskich Rzeczypospolitej Polskiej oraz kabli i rurociągów, określoną za pomocą współrzędnych geocentrycznych geodezyjnych, ich charakterystyczne parametry techniczne, szczegółowe warunki i wymagania wynikające z przepisów odrębnych, a w szczególności w zakresie, o którym mowa w </w:t>
      </w:r>
      <w:r w:rsidR="00C83FBB" w:rsidRPr="00B9731D">
        <w:rPr>
          <w:rFonts w:ascii="Lato" w:hAnsi="Lato"/>
          <w:sz w:val="22"/>
          <w:szCs w:val="22"/>
        </w:rPr>
        <w:t>art. 23 ust. 3</w:t>
      </w:r>
      <w:r w:rsidRPr="00B9731D">
        <w:rPr>
          <w:rFonts w:ascii="Lato" w:hAnsi="Lato" w:cs="Arial"/>
          <w:spacing w:val="4"/>
          <w:sz w:val="22"/>
          <w:szCs w:val="22"/>
        </w:rPr>
        <w:t xml:space="preserve"> ustawy z dnia 21 marca 1991 r. o obszarach morskich Rzeczypospolitej Polskiej i administracji morskiej</w:t>
      </w:r>
      <w:r w:rsidR="00C83FBB" w:rsidRPr="00B9731D">
        <w:rPr>
          <w:rFonts w:ascii="Lato" w:hAnsi="Lato" w:cs="Arial"/>
          <w:spacing w:val="4"/>
          <w:sz w:val="22"/>
          <w:szCs w:val="22"/>
        </w:rPr>
        <w:t>.</w:t>
      </w:r>
    </w:p>
    <w:p w14:paraId="7E080F3A" w14:textId="5B5BAB16" w:rsidR="00CB7B53" w:rsidRPr="00B9731D" w:rsidRDefault="00C83FBB" w:rsidP="009F3EC7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>Wbrew zatem opinii skarżących, decyzja o ustaleniu lokalizacji inwestycji w zakresie terminalu nie zawiera rozstrzygnięć dotyczących</w:t>
      </w:r>
      <w:r w:rsidR="005D38C0" w:rsidRPr="00B9731D">
        <w:rPr>
          <w:rFonts w:ascii="Lato" w:hAnsi="Lato" w:cs="Arial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spacing w:val="4"/>
          <w:sz w:val="22"/>
          <w:szCs w:val="22"/>
        </w:rPr>
        <w:t xml:space="preserve">terminu rozpoczęcia i zakończenia robót budowlanych, sposobu wykonania i zakresu planowanych prac, z uwzględnieniem </w:t>
      </w:r>
      <w:r w:rsidRPr="00617E89">
        <w:rPr>
          <w:rFonts w:ascii="Lato" w:hAnsi="Lato" w:cs="Arial"/>
          <w:spacing w:val="4"/>
          <w:sz w:val="22"/>
          <w:szCs w:val="22"/>
        </w:rPr>
        <w:t xml:space="preserve">wykorzystania ciężkiego sprzętu, usunięcia </w:t>
      </w:r>
      <w:proofErr w:type="spellStart"/>
      <w:r w:rsidRPr="00617E89">
        <w:rPr>
          <w:rFonts w:ascii="Lato" w:hAnsi="Lato" w:cs="Arial"/>
          <w:spacing w:val="4"/>
          <w:sz w:val="22"/>
          <w:szCs w:val="22"/>
        </w:rPr>
        <w:t>nasadzeń</w:t>
      </w:r>
      <w:proofErr w:type="spellEnd"/>
      <w:r w:rsidRPr="00617E89">
        <w:rPr>
          <w:rFonts w:ascii="Lato" w:hAnsi="Lato" w:cs="Arial"/>
          <w:spacing w:val="4"/>
          <w:sz w:val="22"/>
          <w:szCs w:val="22"/>
        </w:rPr>
        <w:t xml:space="preserve">, a także zabezpieczenia terenu, </w:t>
      </w:r>
      <w:r w:rsidR="00617E89">
        <w:rPr>
          <w:rFonts w:ascii="Lato" w:hAnsi="Lato" w:cs="Arial"/>
          <w:spacing w:val="4"/>
          <w:sz w:val="22"/>
          <w:szCs w:val="22"/>
        </w:rPr>
        <w:br/>
      </w:r>
      <w:r w:rsidRPr="00617E89">
        <w:rPr>
          <w:rFonts w:ascii="Lato" w:hAnsi="Lato" w:cs="Arial"/>
          <w:spacing w:val="4"/>
          <w:sz w:val="22"/>
          <w:szCs w:val="22"/>
        </w:rPr>
        <w:t>na którym będą wykonywane. O</w:t>
      </w:r>
      <w:r w:rsidR="00934A82" w:rsidRPr="00617E89">
        <w:rPr>
          <w:rFonts w:ascii="Lato" w:hAnsi="Lato" w:cs="Arial"/>
          <w:spacing w:val="4"/>
          <w:sz w:val="22"/>
          <w:szCs w:val="22"/>
        </w:rPr>
        <w:t xml:space="preserve"> kwestiach</w:t>
      </w:r>
      <w:r w:rsidRPr="00617E89">
        <w:rPr>
          <w:rFonts w:ascii="Lato" w:hAnsi="Lato" w:cs="Arial"/>
          <w:spacing w:val="4"/>
          <w:sz w:val="22"/>
          <w:szCs w:val="22"/>
        </w:rPr>
        <w:t xml:space="preserve"> tych</w:t>
      </w:r>
      <w:r w:rsidR="00934A82" w:rsidRPr="00617E89">
        <w:rPr>
          <w:rFonts w:ascii="Lato" w:hAnsi="Lato" w:cs="Arial"/>
          <w:spacing w:val="4"/>
          <w:sz w:val="22"/>
          <w:szCs w:val="22"/>
        </w:rPr>
        <w:t xml:space="preserve"> można mówić na dalszym etapie procesu inwestycyjnego</w:t>
      </w:r>
      <w:r w:rsidRPr="00617E89">
        <w:rPr>
          <w:rFonts w:ascii="Lato" w:hAnsi="Lato" w:cs="Arial"/>
          <w:spacing w:val="4"/>
          <w:sz w:val="22"/>
          <w:szCs w:val="22"/>
        </w:rPr>
        <w:t xml:space="preserve">, w odrębnym postępowaniu o wydanie decyzji o pozwoleniu na budowę inwestycji w zakresie terminalu, a nie, jak błędnie sądzą skarżący, </w:t>
      </w:r>
      <w:r w:rsidR="003E0306">
        <w:rPr>
          <w:rFonts w:ascii="Lato" w:hAnsi="Lato" w:cs="Arial"/>
          <w:spacing w:val="4"/>
          <w:sz w:val="22"/>
          <w:szCs w:val="22"/>
        </w:rPr>
        <w:br/>
      </w:r>
      <w:r w:rsidRPr="00617E89">
        <w:rPr>
          <w:rFonts w:ascii="Lato" w:hAnsi="Lato" w:cs="Arial"/>
          <w:spacing w:val="4"/>
          <w:sz w:val="22"/>
          <w:szCs w:val="22"/>
        </w:rPr>
        <w:t xml:space="preserve">w decyzji o ustaleniu lokalizacji inwestycji w zakresie terminalu. </w:t>
      </w:r>
      <w:r w:rsidR="00372989" w:rsidRPr="00617E89">
        <w:rPr>
          <w:rFonts w:ascii="Lato" w:hAnsi="Lato" w:cs="Arial"/>
          <w:spacing w:val="4"/>
          <w:sz w:val="22"/>
          <w:szCs w:val="22"/>
        </w:rPr>
        <w:t>Co więcej</w:t>
      </w:r>
      <w:r w:rsidR="00717B20" w:rsidRPr="00617E89">
        <w:rPr>
          <w:rFonts w:ascii="Lato" w:hAnsi="Lato" w:cs="Arial"/>
          <w:spacing w:val="4"/>
          <w:sz w:val="22"/>
          <w:szCs w:val="22"/>
        </w:rPr>
        <w:t xml:space="preserve">, art. 36 ust. 1 ustawy </w:t>
      </w:r>
      <w:r w:rsidR="00745ED5" w:rsidRPr="00617E89">
        <w:rPr>
          <w:rFonts w:ascii="Lato" w:hAnsi="Lato" w:cs="Arial"/>
          <w:spacing w:val="4"/>
          <w:sz w:val="22"/>
          <w:szCs w:val="22"/>
        </w:rPr>
        <w:t xml:space="preserve">z dnia 7 lipca 1994 r. </w:t>
      </w:r>
      <w:r w:rsidR="00717B20" w:rsidRPr="00617E89">
        <w:rPr>
          <w:rFonts w:ascii="Lato" w:hAnsi="Lato" w:cs="Arial"/>
          <w:spacing w:val="4"/>
          <w:sz w:val="22"/>
          <w:szCs w:val="22"/>
        </w:rPr>
        <w:t>Prawo Budowlane</w:t>
      </w:r>
      <w:r w:rsidR="00745ED5" w:rsidRPr="00617E89">
        <w:rPr>
          <w:rFonts w:ascii="Lato" w:hAnsi="Lato" w:cs="Arial"/>
          <w:spacing w:val="4"/>
          <w:sz w:val="22"/>
          <w:szCs w:val="22"/>
        </w:rPr>
        <w:t xml:space="preserve"> (</w:t>
      </w:r>
      <w:proofErr w:type="spellStart"/>
      <w:r w:rsidR="00745ED5" w:rsidRPr="00617E8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745ED5" w:rsidRPr="00617E89">
        <w:rPr>
          <w:rFonts w:ascii="Lato" w:hAnsi="Lato" w:cs="Arial"/>
          <w:spacing w:val="4"/>
          <w:sz w:val="22"/>
          <w:szCs w:val="22"/>
        </w:rPr>
        <w:t>. Dz. U. z 2023 r. poz. 682</w:t>
      </w:r>
      <w:r w:rsidRPr="00617E89">
        <w:rPr>
          <w:rFonts w:ascii="Lato" w:hAnsi="Lato" w:cs="Arial"/>
          <w:spacing w:val="4"/>
          <w:sz w:val="22"/>
          <w:szCs w:val="22"/>
        </w:rPr>
        <w:t xml:space="preserve">, </w:t>
      </w:r>
      <w:r w:rsidR="003E0306">
        <w:rPr>
          <w:rFonts w:ascii="Lato" w:hAnsi="Lato" w:cs="Arial"/>
          <w:spacing w:val="4"/>
          <w:sz w:val="22"/>
          <w:szCs w:val="22"/>
        </w:rPr>
        <w:br/>
      </w:r>
      <w:r w:rsidRPr="00617E89">
        <w:rPr>
          <w:rFonts w:ascii="Lato" w:hAnsi="Lato" w:cs="Arial"/>
          <w:spacing w:val="4"/>
          <w:sz w:val="22"/>
          <w:szCs w:val="22"/>
        </w:rPr>
        <w:t xml:space="preserve">z </w:t>
      </w:r>
      <w:proofErr w:type="spellStart"/>
      <w:r w:rsidRPr="00617E89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Pr="00617E89">
        <w:rPr>
          <w:rFonts w:ascii="Lato" w:hAnsi="Lato" w:cs="Arial"/>
          <w:spacing w:val="4"/>
          <w:sz w:val="22"/>
          <w:szCs w:val="22"/>
        </w:rPr>
        <w:t>. zm.</w:t>
      </w:r>
      <w:r w:rsidR="00745ED5" w:rsidRPr="00617E89">
        <w:rPr>
          <w:rFonts w:ascii="Lato" w:hAnsi="Lato" w:cs="Arial"/>
          <w:spacing w:val="4"/>
          <w:sz w:val="22"/>
          <w:szCs w:val="22"/>
        </w:rPr>
        <w:t>)</w:t>
      </w:r>
      <w:r w:rsidR="00717B20" w:rsidRPr="00617E89">
        <w:rPr>
          <w:rFonts w:ascii="Lato" w:hAnsi="Lato" w:cs="Arial"/>
          <w:spacing w:val="4"/>
          <w:sz w:val="22"/>
          <w:szCs w:val="22"/>
        </w:rPr>
        <w:t xml:space="preserve">, </w:t>
      </w:r>
      <w:r w:rsidR="00372989" w:rsidRPr="00617E89">
        <w:rPr>
          <w:rFonts w:ascii="Lato" w:hAnsi="Lato" w:cs="Arial"/>
          <w:spacing w:val="4"/>
          <w:sz w:val="22"/>
          <w:szCs w:val="22"/>
        </w:rPr>
        <w:t>zwanej dalej „</w:t>
      </w:r>
      <w:r w:rsidR="00372989" w:rsidRPr="00617E89">
        <w:rPr>
          <w:rFonts w:ascii="Lato" w:hAnsi="Lato" w:cs="Arial"/>
          <w:bCs/>
          <w:i/>
          <w:iCs/>
          <w:spacing w:val="4"/>
          <w:sz w:val="22"/>
          <w:szCs w:val="22"/>
          <w:lang w:bidi="pl-PL"/>
        </w:rPr>
        <w:t>ustawą Prawo Budowlane</w:t>
      </w:r>
      <w:r w:rsidR="00372989" w:rsidRPr="00617E89">
        <w:rPr>
          <w:rFonts w:ascii="Lato" w:hAnsi="Lato" w:cs="Arial"/>
          <w:spacing w:val="4"/>
          <w:sz w:val="22"/>
          <w:szCs w:val="22"/>
        </w:rPr>
        <w:t xml:space="preserve">”, </w:t>
      </w:r>
      <w:r w:rsidR="00717B20" w:rsidRPr="00617E89">
        <w:rPr>
          <w:rFonts w:ascii="Lato" w:hAnsi="Lato" w:cs="Arial"/>
          <w:spacing w:val="4"/>
          <w:sz w:val="22"/>
          <w:szCs w:val="22"/>
        </w:rPr>
        <w:t>na który powołują się skarżące strony</w:t>
      </w:r>
      <w:r w:rsidR="00632F41" w:rsidRPr="00617E89">
        <w:rPr>
          <w:rFonts w:ascii="Lato" w:hAnsi="Lato" w:cs="Arial"/>
          <w:spacing w:val="4"/>
          <w:sz w:val="22"/>
          <w:szCs w:val="22"/>
        </w:rPr>
        <w:t xml:space="preserve"> w swoich </w:t>
      </w:r>
      <w:proofErr w:type="spellStart"/>
      <w:r w:rsidR="00632F41" w:rsidRPr="00617E89">
        <w:rPr>
          <w:rFonts w:ascii="Lato" w:hAnsi="Lato" w:cs="Arial"/>
          <w:spacing w:val="4"/>
          <w:sz w:val="22"/>
          <w:szCs w:val="22"/>
        </w:rPr>
        <w:t>odwołani</w:t>
      </w:r>
      <w:r w:rsidRPr="00617E89">
        <w:rPr>
          <w:rFonts w:ascii="Lato" w:hAnsi="Lato" w:cs="Arial"/>
          <w:spacing w:val="4"/>
          <w:sz w:val="22"/>
          <w:szCs w:val="22"/>
        </w:rPr>
        <w:t>a</w:t>
      </w:r>
      <w:r w:rsidR="00632F41" w:rsidRPr="00617E89">
        <w:rPr>
          <w:rFonts w:ascii="Lato" w:hAnsi="Lato" w:cs="Arial"/>
          <w:spacing w:val="4"/>
          <w:sz w:val="22"/>
          <w:szCs w:val="22"/>
        </w:rPr>
        <w:t>ch</w:t>
      </w:r>
      <w:proofErr w:type="spellEnd"/>
      <w:r w:rsidR="00717B20" w:rsidRPr="00617E89">
        <w:rPr>
          <w:rFonts w:ascii="Lato" w:hAnsi="Lato" w:cs="Arial"/>
          <w:spacing w:val="4"/>
          <w:sz w:val="22"/>
          <w:szCs w:val="22"/>
        </w:rPr>
        <w:t xml:space="preserve">, wprost wskazuje na elementy decyzji o pozwoleniu </w:t>
      </w:r>
      <w:r w:rsidR="003E0306">
        <w:rPr>
          <w:rFonts w:ascii="Lato" w:hAnsi="Lato" w:cs="Arial"/>
          <w:spacing w:val="4"/>
          <w:sz w:val="22"/>
          <w:szCs w:val="22"/>
        </w:rPr>
        <w:br/>
      </w:r>
      <w:r w:rsidR="00717B20" w:rsidRPr="00617E89">
        <w:rPr>
          <w:rFonts w:ascii="Lato" w:hAnsi="Lato" w:cs="Arial"/>
          <w:spacing w:val="4"/>
          <w:sz w:val="22"/>
          <w:szCs w:val="22"/>
        </w:rPr>
        <w:t>na budowę, a nie decyzji o ustaleniu lokalizacji inwestycji w zakresie</w:t>
      </w:r>
      <w:r w:rsidR="00717B20" w:rsidRPr="00B9731D">
        <w:rPr>
          <w:rFonts w:ascii="Lato" w:hAnsi="Lato" w:cs="Arial"/>
          <w:spacing w:val="4"/>
          <w:sz w:val="22"/>
          <w:szCs w:val="22"/>
        </w:rPr>
        <w:t xml:space="preserve"> terminalu.</w:t>
      </w:r>
    </w:p>
    <w:p w14:paraId="5B2E99DC" w14:textId="7A0C8149" w:rsidR="00934A82" w:rsidRPr="00B9731D" w:rsidRDefault="00652A87" w:rsidP="009F3EC7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bCs/>
          <w:iCs/>
          <w:spacing w:val="4"/>
          <w:sz w:val="22"/>
          <w:szCs w:val="22"/>
        </w:rPr>
        <w:lastRenderedPageBreak/>
        <w:t xml:space="preserve">Odnosząc się natomiast do zarzutu braku rozstrzygnięcia w </w:t>
      </w:r>
      <w:r w:rsidRPr="00B9731D">
        <w:rPr>
          <w:rFonts w:ascii="Lato" w:hAnsi="Lato" w:cs="Arial"/>
          <w:bCs/>
          <w:i/>
          <w:spacing w:val="4"/>
          <w:sz w:val="22"/>
          <w:szCs w:val="22"/>
        </w:rPr>
        <w:t>decyzji Wojewody Wielkopolskiego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 co do zakresu</w:t>
      </w:r>
      <w:r w:rsidR="003A6932">
        <w:rPr>
          <w:rFonts w:ascii="Lato" w:hAnsi="Lato" w:cs="Arial"/>
          <w:bCs/>
          <w:iCs/>
          <w:spacing w:val="4"/>
          <w:sz w:val="22"/>
          <w:szCs w:val="22"/>
        </w:rPr>
        <w:t>,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bookmarkStart w:id="17" w:name="_Hlk162006631"/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w jakim </w:t>
      </w:r>
      <w:r w:rsidRPr="00B9731D">
        <w:rPr>
          <w:rFonts w:ascii="Lato" w:hAnsi="Lato" w:cs="Arial"/>
          <w:bCs/>
          <w:i/>
          <w:iCs/>
          <w:spacing w:val="4"/>
          <w:sz w:val="22"/>
          <w:szCs w:val="22"/>
        </w:rPr>
        <w:t>inwestor</w:t>
      </w:r>
      <w:r w:rsidR="00DB7EDB">
        <w:rPr>
          <w:rFonts w:ascii="Lato" w:hAnsi="Lato" w:cs="Arial"/>
          <w:bCs/>
          <w:i/>
          <w:iCs/>
          <w:spacing w:val="4"/>
          <w:sz w:val="22"/>
          <w:szCs w:val="22"/>
        </w:rPr>
        <w:t>owi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 w:rsidR="00DB7EDB">
        <w:rPr>
          <w:rFonts w:ascii="Lato" w:hAnsi="Lato" w:cs="Arial"/>
          <w:bCs/>
          <w:iCs/>
          <w:spacing w:val="4"/>
          <w:sz w:val="22"/>
          <w:szCs w:val="22"/>
        </w:rPr>
        <w:t>przysługuje</w:t>
      </w:r>
      <w:r w:rsidR="00DB7EDB"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prawo korzystania </w:t>
      </w:r>
      <w:r w:rsidR="00E332A8">
        <w:rPr>
          <w:rFonts w:ascii="Lato" w:hAnsi="Lato" w:cs="Arial"/>
          <w:bCs/>
          <w:iCs/>
          <w:spacing w:val="4"/>
          <w:sz w:val="22"/>
          <w:szCs w:val="22"/>
        </w:rPr>
        <w:br/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>z nieruchomości</w:t>
      </w:r>
      <w:bookmarkEnd w:id="17"/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, na których realizowana ma być przedmiotowa inwestycja, </w:t>
      </w:r>
      <w:r w:rsidR="00DD22D8">
        <w:rPr>
          <w:rFonts w:ascii="Lato" w:hAnsi="Lato" w:cs="Arial"/>
          <w:bCs/>
          <w:iCs/>
          <w:spacing w:val="4"/>
          <w:sz w:val="22"/>
          <w:szCs w:val="22"/>
        </w:rPr>
        <w:br/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>wyjaśnić należy co następuje.</w:t>
      </w:r>
    </w:p>
    <w:p w14:paraId="77A95E4D" w14:textId="752D39CE" w:rsidR="0032325B" w:rsidRPr="00B9731D" w:rsidRDefault="00652A87" w:rsidP="009F3EC7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CD0DEF">
        <w:rPr>
          <w:rFonts w:ascii="Lato" w:hAnsi="Lato" w:cs="Arial"/>
          <w:color w:val="000000"/>
          <w:spacing w:val="4"/>
          <w:sz w:val="22"/>
          <w:szCs w:val="22"/>
        </w:rPr>
        <w:t>D</w:t>
      </w:r>
      <w:r w:rsidR="00CB7B53" w:rsidRPr="00CD0DEF">
        <w:rPr>
          <w:rFonts w:ascii="Lato" w:hAnsi="Lato" w:cs="Arial"/>
          <w:color w:val="000000"/>
          <w:spacing w:val="4"/>
          <w:sz w:val="22"/>
          <w:szCs w:val="22"/>
        </w:rPr>
        <w:t xml:space="preserve">ziałki nr 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…</w:t>
      </w:r>
      <w:r w:rsidR="00CB7B53" w:rsidRPr="00CD0DEF">
        <w:rPr>
          <w:rFonts w:ascii="Lato" w:hAnsi="Lato" w:cs="Arial"/>
          <w:color w:val="000000"/>
          <w:spacing w:val="4"/>
          <w:sz w:val="22"/>
          <w:szCs w:val="22"/>
        </w:rPr>
        <w:t xml:space="preserve"> i 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…</w:t>
      </w:r>
      <w:r w:rsidR="00CB7B53" w:rsidRPr="00CD0DEF">
        <w:rPr>
          <w:rFonts w:ascii="Lato" w:hAnsi="Lato" w:cs="Arial"/>
          <w:color w:val="000000"/>
          <w:spacing w:val="4"/>
          <w:sz w:val="22"/>
          <w:szCs w:val="22"/>
        </w:rPr>
        <w:t>,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obręb 0156 O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W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>, stanowiące własność Pana P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P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zostały wymienione w pkt VIII </w:t>
      </w:r>
      <w:proofErr w:type="spellStart"/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>ppkt</w:t>
      </w:r>
      <w:proofErr w:type="spellEnd"/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1 </w:t>
      </w:r>
      <w:r w:rsidR="00CB7B53" w:rsidRPr="00B9731D">
        <w:rPr>
          <w:rFonts w:ascii="Lato" w:hAnsi="Lato" w:cs="Arial"/>
          <w:i/>
          <w:color w:val="000000"/>
          <w:spacing w:val="4"/>
          <w:sz w:val="22"/>
          <w:szCs w:val="22"/>
        </w:rPr>
        <w:t>decyzji Wojewody Wielkopolskiego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(tabela 1, strona 13) dotyczącym ograniczenia sposobu w korzystaniu </w:t>
      </w:r>
      <w:r w:rsidR="00151334" w:rsidRPr="00B9731D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z nieruchomości (art. 24 ust. 1 </w:t>
      </w:r>
      <w:r w:rsidR="00526D4F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i 1b </w:t>
      </w:r>
      <w:r w:rsidR="00CB7B53" w:rsidRPr="00B9731D">
        <w:rPr>
          <w:rFonts w:ascii="Lato" w:hAnsi="Lato" w:cs="Arial"/>
          <w:i/>
          <w:color w:val="000000"/>
          <w:spacing w:val="4"/>
          <w:sz w:val="22"/>
          <w:szCs w:val="22"/>
        </w:rPr>
        <w:t>specustawy gazowej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>).</w:t>
      </w:r>
      <w:r w:rsidR="00745ED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526D4F" w:rsidRPr="00B9731D">
        <w:rPr>
          <w:rFonts w:ascii="Lato" w:hAnsi="Lato" w:cs="Arial"/>
          <w:color w:val="000000"/>
          <w:spacing w:val="4"/>
          <w:sz w:val="22"/>
          <w:szCs w:val="22"/>
        </w:rPr>
        <w:t>Jak wynika z treści zaskarżonej decyzji</w:t>
      </w:r>
      <w:r w:rsidR="00E96ACA">
        <w:rPr>
          <w:rFonts w:ascii="Lato" w:hAnsi="Lato" w:cs="Arial"/>
          <w:color w:val="000000"/>
          <w:spacing w:val="4"/>
          <w:sz w:val="22"/>
          <w:szCs w:val="22"/>
        </w:rPr>
        <w:t>,</w:t>
      </w:r>
      <w:r w:rsidR="00526D4F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zakres ograniczenia został zilustrowany na mapie stanowiącej załącznik nr 1 do </w:t>
      </w:r>
      <w:r w:rsidR="00526D4F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decyzji Wojewody Wielkopolskiego</w:t>
      </w:r>
      <w:r w:rsidR="00526D4F" w:rsidRPr="00B9731D">
        <w:rPr>
          <w:rFonts w:ascii="Lato" w:hAnsi="Lato" w:cs="Arial"/>
          <w:color w:val="000000"/>
          <w:spacing w:val="4"/>
          <w:sz w:val="22"/>
          <w:szCs w:val="22"/>
        </w:rPr>
        <w:t>, gdzie linią</w:t>
      </w:r>
      <w:r w:rsidR="00E83659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ciągłą</w:t>
      </w:r>
      <w:r w:rsidR="00526D4F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koloru</w:t>
      </w:r>
      <w:r w:rsidR="00E83659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czerwonego oznaczono </w:t>
      </w:r>
      <w:r w:rsidR="00E83659" w:rsidRPr="00B9731D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nieruchomości podlegające ograniczeniu w korzystaniu z nieruchomości na czas nieokreślony (art. 24 ust. 1 </w:t>
      </w:r>
      <w:r w:rsidR="00E83659" w:rsidRPr="00B9731D">
        <w:rPr>
          <w:rFonts w:ascii="Lato" w:hAnsi="Lato" w:cs="Arial"/>
          <w:i/>
          <w:iCs/>
          <w:color w:val="000000" w:themeColor="text1"/>
          <w:spacing w:val="4"/>
          <w:sz w:val="22"/>
          <w:szCs w:val="22"/>
        </w:rPr>
        <w:t>specustawy gazowej</w:t>
      </w:r>
      <w:r w:rsidR="00E83659" w:rsidRPr="00B9731D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), zaś wypełnieniem koloru szarego oznaczono nieruchomości podlegające ograniczeniu w korzystaniu z nieruchomości na czas określony (art. 24 ust. 1b </w:t>
      </w:r>
      <w:r w:rsidR="00E83659" w:rsidRPr="00B9731D">
        <w:rPr>
          <w:rFonts w:ascii="Lato" w:hAnsi="Lato" w:cs="Arial"/>
          <w:i/>
          <w:iCs/>
          <w:color w:val="000000" w:themeColor="text1"/>
          <w:spacing w:val="4"/>
          <w:sz w:val="22"/>
          <w:szCs w:val="22"/>
        </w:rPr>
        <w:t>specustawy gazowej).</w:t>
      </w:r>
      <w:r w:rsidR="00CD4885">
        <w:rPr>
          <w:rFonts w:ascii="Lato" w:hAnsi="Lato" w:cs="Arial"/>
          <w:i/>
          <w:iCs/>
          <w:color w:val="000000" w:themeColor="text1"/>
          <w:spacing w:val="4"/>
          <w:sz w:val="22"/>
          <w:szCs w:val="22"/>
        </w:rPr>
        <w:t xml:space="preserve"> </w:t>
      </w:r>
      <w:r w:rsidR="00745ED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Ww. działki </w:t>
      </w:r>
      <w:r w:rsidR="005D5E45" w:rsidRPr="00B9731D">
        <w:rPr>
          <w:rFonts w:ascii="Lato" w:hAnsi="Lato" w:cs="Arial"/>
          <w:color w:val="000000"/>
          <w:spacing w:val="4"/>
          <w:sz w:val="22"/>
          <w:szCs w:val="22"/>
        </w:rPr>
        <w:t>zostały objęte</w:t>
      </w:r>
      <w:r w:rsidR="001B45DF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częściowo wypełnieniem koloru szarego</w:t>
      </w:r>
      <w:r w:rsidR="005D5E4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a zatem </w:t>
      </w:r>
      <w:r w:rsidR="00745ED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podlegają ograniczeniu na czas określony, </w:t>
      </w:r>
      <w:r w:rsidR="00A57755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745ED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zaś działka nr </w:t>
      </w:r>
      <w:r w:rsidR="003B4672">
        <w:rPr>
          <w:rFonts w:ascii="Lato" w:hAnsi="Lato" w:cs="Arial"/>
          <w:color w:val="000000"/>
          <w:spacing w:val="4"/>
          <w:sz w:val="22"/>
          <w:szCs w:val="22"/>
        </w:rPr>
        <w:t>….</w:t>
      </w:r>
      <w:r w:rsidR="00745ED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podlega również ograniczeniu stałemu</w:t>
      </w:r>
      <w:r w:rsidR="005D5E4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</w:t>
      </w:r>
      <w:r w:rsidR="001B45DF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bowiem jest objęta linią ciągłą koloru czerwonego, </w:t>
      </w:r>
      <w:r w:rsidR="005D5E4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co zostało </w:t>
      </w:r>
      <w:r w:rsidR="001B45DF" w:rsidRPr="00B9731D">
        <w:rPr>
          <w:rFonts w:ascii="Lato" w:hAnsi="Lato" w:cs="Arial"/>
          <w:color w:val="000000"/>
          <w:spacing w:val="4"/>
          <w:sz w:val="22"/>
          <w:szCs w:val="22"/>
        </w:rPr>
        <w:t>zilustrowane</w:t>
      </w:r>
      <w:r w:rsidR="005D5E4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na rysunku nr 211 mapy stanowiącej załącznik nr 1 do </w:t>
      </w:r>
      <w:r w:rsidR="005D5E45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decyzji Wojewody Wielkopolskiego.</w:t>
      </w:r>
    </w:p>
    <w:p w14:paraId="07F5653B" w14:textId="19382B2F" w:rsidR="0032325B" w:rsidRPr="00B9731D" w:rsidRDefault="00745ED5" w:rsidP="009F3EC7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B9731D">
        <w:rPr>
          <w:rFonts w:ascii="Lato" w:hAnsi="Lato" w:cs="Arial"/>
          <w:color w:val="000000"/>
          <w:spacing w:val="4"/>
          <w:sz w:val="22"/>
          <w:szCs w:val="22"/>
        </w:rPr>
        <w:t>Natomiast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działka nr 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….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obręb 0009 P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>, należąca do Pani E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S</w:t>
      </w:r>
      <w:r w:rsidR="00F60F5A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została wymieniona w pkt VIII </w:t>
      </w:r>
      <w:proofErr w:type="spellStart"/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>ppkt</w:t>
      </w:r>
      <w:proofErr w:type="spellEnd"/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1</w:t>
      </w:r>
      <w:r w:rsidR="008457A6" w:rsidRPr="00B9731D">
        <w:rPr>
          <w:rFonts w:ascii="Lato" w:hAnsi="Lato" w:cs="Arial"/>
          <w:i/>
          <w:color w:val="000000"/>
          <w:spacing w:val="4"/>
          <w:sz w:val="22"/>
          <w:szCs w:val="22"/>
        </w:rPr>
        <w:t xml:space="preserve"> decyzji Wojewody Wielkopolskiego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(tabela 1, strona 9) dotyczącym ograniczenia sposobu w korzystaniu z nieruchomości </w:t>
      </w:r>
      <w:r w:rsidR="0032325B" w:rsidRPr="00B9731D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(art. 24 ust. 1 </w:t>
      </w:r>
      <w:r w:rsidR="005D5E4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i 1b </w:t>
      </w:r>
      <w:r w:rsidR="008457A6" w:rsidRPr="00B9731D">
        <w:rPr>
          <w:rFonts w:ascii="Lato" w:hAnsi="Lato" w:cs="Arial"/>
          <w:i/>
          <w:color w:val="000000"/>
          <w:spacing w:val="4"/>
          <w:sz w:val="22"/>
          <w:szCs w:val="22"/>
        </w:rPr>
        <w:t>specustawy gazowej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>).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Ww. działka </w:t>
      </w:r>
      <w:r w:rsidR="005D5E45" w:rsidRPr="00B9731D">
        <w:rPr>
          <w:rFonts w:ascii="Lato" w:hAnsi="Lato" w:cs="Arial"/>
          <w:color w:val="000000"/>
          <w:spacing w:val="4"/>
          <w:sz w:val="22"/>
          <w:szCs w:val="22"/>
        </w:rPr>
        <w:t>objęta została lini</w:t>
      </w:r>
      <w:r w:rsidR="009767E7" w:rsidRPr="00B9731D">
        <w:rPr>
          <w:rFonts w:ascii="Lato" w:hAnsi="Lato" w:cs="Arial"/>
          <w:color w:val="000000"/>
          <w:spacing w:val="4"/>
          <w:sz w:val="22"/>
          <w:szCs w:val="22"/>
        </w:rPr>
        <w:t>ą ciągłą koloru czerwonego oraz wypełnieniem koloru szarego</w:t>
      </w:r>
      <w:r w:rsidR="005D5E4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a zatem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podlega ograniczeniu na czas </w:t>
      </w:r>
      <w:r w:rsidR="00CD4885">
        <w:rPr>
          <w:rFonts w:ascii="Lato" w:hAnsi="Lato" w:cs="Arial"/>
          <w:color w:val="000000"/>
          <w:spacing w:val="4"/>
          <w:sz w:val="22"/>
          <w:szCs w:val="22"/>
        </w:rPr>
        <w:t>nieokreślony i określony</w:t>
      </w:r>
      <w:r w:rsidR="00372989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- na co wskazuje rysunek nr 209 mapy stanowiącej załącznik </w:t>
      </w:r>
      <w:r w:rsidR="00CD4885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372989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nr 1 do </w:t>
      </w:r>
      <w:r w:rsidR="00372989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decyzji Wojewody Wielkopolskiego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. </w:t>
      </w:r>
    </w:p>
    <w:p w14:paraId="7A13A39A" w14:textId="13DA1595" w:rsidR="00470E92" w:rsidRPr="00B9731D" w:rsidRDefault="005D5E45" w:rsidP="009F3EC7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Zatem wbrew przekonaniu skarżących, zaskarżona decyzja zawiera 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>stosowne rozstrzygnięcia co do zakresu</w:t>
      </w:r>
      <w:r w:rsidR="007854B5" w:rsidRPr="00B9731D">
        <w:rPr>
          <w:rFonts w:ascii="Lato" w:hAnsi="Lato" w:cs="Arial"/>
          <w:color w:val="000000"/>
          <w:spacing w:val="4"/>
          <w:sz w:val="22"/>
          <w:szCs w:val="22"/>
        </w:rPr>
        <w:t>,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5B4F06" w:rsidRPr="00B9731D">
        <w:rPr>
          <w:rFonts w:ascii="Lato" w:hAnsi="Lato" w:cs="Arial"/>
          <w:bCs/>
          <w:iCs/>
          <w:color w:val="000000"/>
          <w:spacing w:val="4"/>
          <w:sz w:val="22"/>
          <w:szCs w:val="22"/>
        </w:rPr>
        <w:t xml:space="preserve">w jakim </w:t>
      </w:r>
      <w:r w:rsidR="005B4F06" w:rsidRPr="00B9731D">
        <w:rPr>
          <w:rFonts w:ascii="Lato" w:hAnsi="Lato" w:cs="Arial"/>
          <w:bCs/>
          <w:i/>
          <w:iCs/>
          <w:color w:val="000000"/>
          <w:spacing w:val="4"/>
          <w:sz w:val="22"/>
          <w:szCs w:val="22"/>
        </w:rPr>
        <w:t>inwestor</w:t>
      </w:r>
      <w:r w:rsidR="005B4F06" w:rsidRPr="00B9731D">
        <w:rPr>
          <w:rFonts w:ascii="Lato" w:hAnsi="Lato" w:cs="Arial"/>
          <w:bCs/>
          <w:iCs/>
          <w:color w:val="000000"/>
          <w:spacing w:val="4"/>
          <w:sz w:val="22"/>
          <w:szCs w:val="22"/>
        </w:rPr>
        <w:t xml:space="preserve"> ma prawo korzystania z nieruchomości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. </w:t>
      </w:r>
      <w:r w:rsidR="00CD4885">
        <w:rPr>
          <w:rFonts w:ascii="Lato" w:hAnsi="Lato" w:cs="Arial"/>
          <w:color w:val="000000"/>
          <w:spacing w:val="4"/>
          <w:sz w:val="22"/>
          <w:szCs w:val="22"/>
        </w:rPr>
        <w:t>M</w:t>
      </w:r>
      <w:r w:rsidR="007854B5" w:rsidRPr="00B9731D">
        <w:rPr>
          <w:rFonts w:ascii="Lato" w:hAnsi="Lato" w:cs="Arial"/>
          <w:color w:val="000000"/>
          <w:spacing w:val="4"/>
          <w:sz w:val="22"/>
          <w:szCs w:val="22"/>
        </w:rPr>
        <w:t>apa z granicami terenu objętego wnioskiem</w:t>
      </w:r>
      <w:r w:rsidR="00CD4885">
        <w:rPr>
          <w:rFonts w:ascii="Lato" w:hAnsi="Lato" w:cs="Arial"/>
          <w:color w:val="000000"/>
          <w:spacing w:val="4"/>
          <w:sz w:val="22"/>
          <w:szCs w:val="22"/>
        </w:rPr>
        <w:t xml:space="preserve"> –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stanowiąc</w:t>
      </w:r>
      <w:r w:rsidR="00CD4885">
        <w:rPr>
          <w:rFonts w:ascii="Lato" w:hAnsi="Lato" w:cs="Arial"/>
          <w:color w:val="000000"/>
          <w:spacing w:val="4"/>
          <w:sz w:val="22"/>
          <w:szCs w:val="22"/>
        </w:rPr>
        <w:t>a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załącznik nr 1 do </w:t>
      </w:r>
      <w:r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decyzji Wojewody</w:t>
      </w:r>
      <w:r w:rsidR="005B4F06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 xml:space="preserve"> Wielkopolskiego</w:t>
      </w:r>
      <w:r w:rsidR="00CA7C05">
        <w:rPr>
          <w:rFonts w:ascii="Lato" w:hAnsi="Lato" w:cs="Arial"/>
          <w:color w:val="000000"/>
          <w:spacing w:val="4"/>
          <w:sz w:val="22"/>
          <w:szCs w:val="22"/>
        </w:rPr>
        <w:t xml:space="preserve"> –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n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>ie tylko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ilustruje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>przebieg przedmiotowej inwestycji gazowej na poszczególnych nieruchomościach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ale także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>jej zakres terytorialny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7F2715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oraz rodzaj ograniczenia.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Stosowne informacje w tym zakresie zawiera także treść rozstrzygnięcia </w:t>
      </w:r>
      <w:r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 xml:space="preserve">decyzji Wojewody </w:t>
      </w:r>
      <w:r w:rsidR="005B4F06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 xml:space="preserve">Wielkopolskiego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>na s</w:t>
      </w:r>
      <w:r w:rsidR="007854B5" w:rsidRPr="00B9731D">
        <w:rPr>
          <w:rFonts w:ascii="Lato" w:hAnsi="Lato" w:cs="Arial"/>
          <w:color w:val="000000"/>
          <w:spacing w:val="4"/>
          <w:sz w:val="22"/>
          <w:szCs w:val="22"/>
        </w:rPr>
        <w:t>.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7854B5" w:rsidRPr="00B9731D">
        <w:rPr>
          <w:rFonts w:ascii="Lato" w:hAnsi="Lato" w:cs="Arial"/>
          <w:color w:val="000000"/>
          <w:spacing w:val="4"/>
          <w:sz w:val="22"/>
          <w:szCs w:val="22"/>
        </w:rPr>
        <w:t>3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7854B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– 24 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w pkt </w:t>
      </w:r>
      <w:r w:rsidR="007854B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VIII </w:t>
      </w:r>
      <w:proofErr w:type="spellStart"/>
      <w:r w:rsidR="007854B5" w:rsidRPr="00B9731D">
        <w:rPr>
          <w:rFonts w:ascii="Lato" w:hAnsi="Lato" w:cs="Arial"/>
          <w:color w:val="000000"/>
          <w:spacing w:val="4"/>
          <w:sz w:val="22"/>
          <w:szCs w:val="22"/>
        </w:rPr>
        <w:t>ppkt</w:t>
      </w:r>
      <w:proofErr w:type="spellEnd"/>
      <w:r w:rsidR="007854B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2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</w:t>
      </w:r>
      <w:r w:rsidR="007F2715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zgodnie z którym 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>termin korzystania z nieruchomości</w:t>
      </w:r>
      <w:r w:rsidR="00745ED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(ograniczenie na czas określony)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CA7C05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wynosi 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>3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745ED5" w:rsidRPr="00B9731D">
        <w:rPr>
          <w:rFonts w:ascii="Lato" w:hAnsi="Lato" w:cs="Arial"/>
          <w:color w:val="000000"/>
          <w:spacing w:val="4"/>
          <w:sz w:val="22"/>
          <w:szCs w:val="22"/>
        </w:rPr>
        <w:t>miesiące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od 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momentu uzyskania przez </w:t>
      </w:r>
      <w:r w:rsidR="008457A6" w:rsidRPr="001C149F">
        <w:rPr>
          <w:rFonts w:ascii="Lato" w:hAnsi="Lato" w:cs="Arial"/>
          <w:i/>
          <w:iCs/>
          <w:color w:val="000000"/>
          <w:spacing w:val="4"/>
          <w:sz w:val="22"/>
          <w:szCs w:val="22"/>
        </w:rPr>
        <w:t>inwestora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decyzji o pozwoleniu </w:t>
      </w:r>
      <w:r w:rsidR="00CA7C05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>na użytkowanie przedmiotowej inwestycji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gazowej</w:t>
      </w:r>
      <w:r w:rsidR="007854B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w zakresie określonym na załączniku nr 1 do </w:t>
      </w:r>
      <w:r w:rsidR="007854B5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decyzji Wojewody Wielkopolskiego</w:t>
      </w:r>
      <w:r w:rsidR="007854B5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wypełnieniem koloru szarego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. </w:t>
      </w:r>
      <w:r w:rsidR="0032325B" w:rsidRPr="00B9731D">
        <w:rPr>
          <w:rFonts w:ascii="Lato" w:hAnsi="Lato" w:cs="Arial"/>
          <w:color w:val="000000"/>
          <w:spacing w:val="4"/>
          <w:sz w:val="22"/>
          <w:szCs w:val="22"/>
        </w:rPr>
        <w:t>Z kolei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tereny oznaczone w załączniku nr 1 do </w:t>
      </w:r>
      <w:r w:rsidR="008457A6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decyzji Wojewody Wielkopolskiego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linią ciągłą koloru czerwonego – </w:t>
      </w:r>
      <w:r w:rsidR="00685262">
        <w:rPr>
          <w:rFonts w:ascii="Lato" w:hAnsi="Lato" w:cs="Arial"/>
          <w:color w:val="000000"/>
          <w:spacing w:val="4"/>
          <w:sz w:val="22"/>
          <w:szCs w:val="22"/>
        </w:rPr>
        <w:t xml:space="preserve">ulegają ograniczeniu 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bezterminowo. </w:t>
      </w:r>
    </w:p>
    <w:p w14:paraId="4FC2C4E3" w14:textId="5A840DBF" w:rsidR="00CB7B53" w:rsidRPr="00B9731D" w:rsidRDefault="00745ED5" w:rsidP="009F3EC7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color w:val="000000"/>
          <w:spacing w:val="4"/>
          <w:sz w:val="22"/>
          <w:szCs w:val="22"/>
        </w:rPr>
        <w:t>Wobec powyższego,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w kwestionowanej przez 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>skarżące strony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decyzji wskazano ramy czasowe, w jakich </w:t>
      </w:r>
      <w:r w:rsidR="00CB7B53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 xml:space="preserve">inwestor 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będzie </w:t>
      </w:r>
      <w:r w:rsidR="00202E16">
        <w:rPr>
          <w:rFonts w:ascii="Lato" w:hAnsi="Lato" w:cs="Arial"/>
          <w:color w:val="000000"/>
          <w:spacing w:val="4"/>
          <w:sz w:val="22"/>
          <w:szCs w:val="22"/>
        </w:rPr>
        <w:t xml:space="preserve">mógł 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>użytkowa</w:t>
      </w:r>
      <w:r w:rsidR="00202E16">
        <w:rPr>
          <w:rFonts w:ascii="Lato" w:hAnsi="Lato" w:cs="Arial"/>
          <w:color w:val="000000"/>
          <w:spacing w:val="4"/>
          <w:sz w:val="22"/>
          <w:szCs w:val="22"/>
        </w:rPr>
        <w:t>ć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ww. nieruchomoś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>ci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w związku </w:t>
      </w:r>
      <w:r w:rsidR="001F67FE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z realizacją przedmiotowej inwestycji 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>gazo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>wej, natomiast konkretyzacja terminu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rozpoczęcia,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wykonania 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i zakończenia prac, </w:t>
      </w:r>
      <w:r w:rsidR="005D4F75">
        <w:rPr>
          <w:rFonts w:ascii="Lato" w:hAnsi="Lato" w:cs="Arial"/>
          <w:color w:val="000000"/>
          <w:spacing w:val="4"/>
          <w:sz w:val="22"/>
          <w:szCs w:val="22"/>
        </w:rPr>
        <w:t xml:space="preserve">szczegółowa 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informacja o zakresie ingerencji i planowanym usunięciu </w:t>
      </w:r>
      <w:proofErr w:type="spellStart"/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>nasadzeń</w:t>
      </w:r>
      <w:proofErr w:type="spellEnd"/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czy zabezpieczenia terenu -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nie jest przedmiotem niniejszego postępowania, a w konsekwencji brak określenia </w:t>
      </w:r>
      <w:r w:rsidR="008457A6" w:rsidRPr="00B9731D">
        <w:rPr>
          <w:rFonts w:ascii="Lato" w:hAnsi="Lato" w:cs="Arial"/>
          <w:color w:val="000000"/>
          <w:spacing w:val="4"/>
          <w:sz w:val="22"/>
          <w:szCs w:val="22"/>
        </w:rPr>
        <w:t>ww. kwestii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w </w:t>
      </w:r>
      <w:r w:rsidR="00CB7B53"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decyzji Wojewody Wielkopolskiego</w:t>
      </w:r>
      <w:r w:rsidR="00CB7B53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nie ma wpływu na jej </w:t>
      </w:r>
      <w:r w:rsidR="00CB7B53" w:rsidRPr="00B9731D">
        <w:rPr>
          <w:rFonts w:ascii="Lato" w:hAnsi="Lato" w:cs="Arial"/>
          <w:spacing w:val="4"/>
          <w:sz w:val="22"/>
          <w:szCs w:val="22"/>
        </w:rPr>
        <w:t>prawidłowość.</w:t>
      </w:r>
      <w:r w:rsidR="005D4F75">
        <w:rPr>
          <w:rFonts w:ascii="Lato" w:hAnsi="Lato" w:cs="Arial"/>
          <w:spacing w:val="4"/>
          <w:sz w:val="22"/>
          <w:szCs w:val="22"/>
        </w:rPr>
        <w:t xml:space="preserve"> Tego rodzaju szczegółowe informacje stanowią bowiem element postępowania w sprawie udzielania pozwolenia na budowę.</w:t>
      </w:r>
    </w:p>
    <w:p w14:paraId="670A2691" w14:textId="2A32A222" w:rsidR="00720782" w:rsidRPr="00B9731D" w:rsidRDefault="00720782" w:rsidP="009F3EC7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B9731D">
        <w:rPr>
          <w:rFonts w:ascii="Lato" w:hAnsi="Lato" w:cs="Arial"/>
          <w:color w:val="000000"/>
          <w:spacing w:val="4"/>
          <w:sz w:val="22"/>
          <w:szCs w:val="22"/>
        </w:rPr>
        <w:lastRenderedPageBreak/>
        <w:t xml:space="preserve">Jak wynika z treści art. 24 ust. 1 </w:t>
      </w:r>
      <w:r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specustawy gazowej,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ustawodawca umożliwił organowi wydającemu decyzję o ustaleniu lokalizacji inwestycji w zakresie terminalu wprowadzenie ograniczenia prawa własności nieruchomości określonych w art. 10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br/>
        <w:t xml:space="preserve">ust. 1 pkt 8 </w:t>
      </w:r>
      <w:r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poprzez określenie sposobu korzystania z tych nieruchomości przez udzielenie zezwolenia w szczególności na zakładanie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br/>
        <w:t xml:space="preserve">i przeprowadzenie na nieruchomości ciągów drenażowych, przewodów i urządzeń służących do przesyłania płynów, pary, gazów i energii elektrycznej oraz urządzeń łączności publicznej i sygnalizacji, a także innych podziemnych, naziemnych </w:t>
      </w:r>
      <w:r w:rsidR="00CD4885">
        <w:rPr>
          <w:rFonts w:ascii="Lato" w:hAnsi="Lato" w:cs="Arial"/>
          <w:color w:val="000000"/>
          <w:spacing w:val="4"/>
          <w:sz w:val="22"/>
          <w:szCs w:val="22"/>
        </w:rPr>
        <w:br/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lub nadziemnych obiektów i urządzeń niezbędnych do założenia, przeprowadzenia </w:t>
      </w:r>
      <w:r w:rsidR="00CD4885">
        <w:rPr>
          <w:rFonts w:ascii="Lato" w:hAnsi="Lato" w:cs="Arial"/>
          <w:color w:val="000000"/>
          <w:spacing w:val="4"/>
          <w:sz w:val="22"/>
          <w:szCs w:val="22"/>
        </w:rPr>
        <w:br/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oraz korzystania z tych przewodów i urządzeń. Jednocześnie wskazano cel, dla którego wprowadza się takie ograniczenie – zapewnienia prawa do wejścia na teren nieruchomości dla prowadzenia na nich budowy inwestycji w zakresie terminalu,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br/>
        <w:t xml:space="preserve">a także prac związanych z rozbiórką, przebudową, zmianą sposobu użytkowania, utrzymaniem, eksploatacją, użytkowaniem, remontami oraz usuwaniem awarii. </w:t>
      </w:r>
      <w:r w:rsidR="00A57755">
        <w:rPr>
          <w:rFonts w:ascii="Lato" w:hAnsi="Lato" w:cs="Arial"/>
          <w:color w:val="000000"/>
          <w:spacing w:val="4"/>
          <w:sz w:val="22"/>
          <w:szCs w:val="22"/>
        </w:rPr>
        <w:br/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W myśl art. 24 ust. 1b </w:t>
      </w:r>
      <w:r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specustawy gazowej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na wniosek </w:t>
      </w:r>
      <w:r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 xml:space="preserve">inwestora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>ograniczenie sposobu korzystania z nieruchomości, o którym mowa w ust. 1, może zaś nastąpić na czas określony.</w:t>
      </w:r>
    </w:p>
    <w:p w14:paraId="0B766511" w14:textId="1526DA62" w:rsidR="00720782" w:rsidRPr="00B9731D" w:rsidRDefault="00720782" w:rsidP="009F3EC7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Takie ograniczenie jest nazywane w doktrynie prawa służebnością publiczną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br/>
        <w:t xml:space="preserve">(por. M. </w:t>
      </w:r>
      <w:proofErr w:type="spellStart"/>
      <w:r w:rsidRPr="00B9731D">
        <w:rPr>
          <w:rFonts w:ascii="Lato" w:hAnsi="Lato" w:cs="Arial"/>
          <w:color w:val="000000"/>
          <w:spacing w:val="4"/>
          <w:sz w:val="22"/>
          <w:szCs w:val="22"/>
        </w:rPr>
        <w:t>Gdesz</w:t>
      </w:r>
      <w:proofErr w:type="spellEnd"/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A. </w:t>
      </w:r>
      <w:proofErr w:type="spellStart"/>
      <w:r w:rsidRPr="00B9731D">
        <w:rPr>
          <w:rFonts w:ascii="Lato" w:hAnsi="Lato" w:cs="Arial"/>
          <w:color w:val="000000"/>
          <w:spacing w:val="4"/>
          <w:sz w:val="22"/>
          <w:szCs w:val="22"/>
        </w:rPr>
        <w:t>Milicka-Stojek</w:t>
      </w:r>
      <w:proofErr w:type="spellEnd"/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C. Kowalczyk, D. Konieczny: „Aspekty prawne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br/>
        <w:t>i ekonomiczne administracyjnego ograniczenia korzystania z nieruchomości – służebność publiczna i odszkodowania”, wyd. Instytut Infrastruktury Liniowej, Olsztyn 2016). Autorzy powołanej publikacji zwrócili m.in. uwagę, że konstrukcja prawna służebności publicznej staje się coraz ważniejszym publicznoprawnym instrumentem kształtowania treści prawa własności w rozumieniu art. 140 ustawy z dnia 23 kwietnia 1964 r. – Kodeks cywilny (</w:t>
      </w:r>
      <w:proofErr w:type="spellStart"/>
      <w:r w:rsidRPr="00B9731D">
        <w:rPr>
          <w:rFonts w:ascii="Lato" w:hAnsi="Lato" w:cs="Arial"/>
          <w:color w:val="000000"/>
          <w:spacing w:val="4"/>
          <w:sz w:val="22"/>
          <w:szCs w:val="22"/>
        </w:rPr>
        <w:t>t.j</w:t>
      </w:r>
      <w:proofErr w:type="spellEnd"/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. Dz. U. z 2022 r. poz. 1360, z </w:t>
      </w:r>
      <w:proofErr w:type="spellStart"/>
      <w:r w:rsidRPr="00B9731D">
        <w:rPr>
          <w:rFonts w:ascii="Lato" w:hAnsi="Lato" w:cs="Arial"/>
          <w:color w:val="000000"/>
          <w:spacing w:val="4"/>
          <w:sz w:val="22"/>
          <w:szCs w:val="22"/>
        </w:rPr>
        <w:t>późn</w:t>
      </w:r>
      <w:proofErr w:type="spellEnd"/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. zm.). Służebność publiczna jest ustanawiana w interesie publicznym, które to pojęcie w polskim systemie prawnym zostało na poziomie ustawowym zdefiniowane w art. 6 </w:t>
      </w:r>
      <w:proofErr w:type="spellStart"/>
      <w:r w:rsidRPr="00B9731D">
        <w:rPr>
          <w:rFonts w:ascii="Lato" w:hAnsi="Lato" w:cs="Arial"/>
          <w:i/>
          <w:iCs/>
          <w:color w:val="000000"/>
          <w:spacing w:val="4"/>
          <w:sz w:val="22"/>
          <w:szCs w:val="22"/>
        </w:rPr>
        <w:t>ugn</w:t>
      </w:r>
      <w:proofErr w:type="spellEnd"/>
      <w:r w:rsidRPr="00B9731D">
        <w:rPr>
          <w:rFonts w:ascii="Lato" w:hAnsi="Lato" w:cs="Arial"/>
          <w:color w:val="000000"/>
          <w:spacing w:val="4"/>
          <w:sz w:val="22"/>
          <w:szCs w:val="22"/>
        </w:rPr>
        <w:t>, jako cele publiczne. Podstawowym elementem służebności publicznej jest ograniczenie prawa własności właśnie w drodze aktu administracyjnego (decyzji administracyjnej).</w:t>
      </w:r>
      <w:r w:rsidR="00202E16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Decyzja administracyjna o ograniczeniu narzuca określoną treść służebności publicznej każdoczesnemu właścicielowi nieruchomości. Innymi słowy jest regulowana "pozycja rzeczy", a nie osoby. Decyzja taka wiąże każdoczesnego właściciela tak długo, </w:t>
      </w:r>
      <w:r w:rsidR="00A57755">
        <w:rPr>
          <w:rFonts w:ascii="Lato" w:hAnsi="Lato" w:cs="Arial"/>
          <w:color w:val="000000"/>
          <w:spacing w:val="4"/>
          <w:sz w:val="22"/>
          <w:szCs w:val="22"/>
        </w:rPr>
        <w:br/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jak nie zostanie wyeliminowana z obrotu prawnego. Nie wywołuje ona jednak skutków w sferze prawa cywilnego. Akt ten nakłada na adresata (każdoczesnego właściciela) obowiązek znoszenia określonej ingerencji. Służebność publiczna kształtuje treść prawa własności w ramach kompetencji regulacyjnej – narzucając właścicielowi obowiązek określonego zachowania (znoszenia ingerencji). Jej istotą jest właśnie ograniczenie uprawnień właścicielskich i narzucenie publicznego współkorzystania z nieruchomości </w:t>
      </w:r>
      <w:r w:rsidR="00A57755">
        <w:rPr>
          <w:rFonts w:ascii="Lato" w:hAnsi="Lato" w:cs="Arial"/>
          <w:color w:val="000000"/>
          <w:spacing w:val="4"/>
          <w:sz w:val="22"/>
          <w:szCs w:val="22"/>
        </w:rPr>
        <w:br/>
      </w:r>
      <w:r w:rsidRPr="00B9731D">
        <w:rPr>
          <w:rFonts w:ascii="Lato" w:hAnsi="Lato" w:cs="Arial"/>
          <w:color w:val="000000"/>
          <w:spacing w:val="4"/>
          <w:sz w:val="22"/>
          <w:szCs w:val="22"/>
        </w:rPr>
        <w:t>w interesie publicznym.</w:t>
      </w:r>
    </w:p>
    <w:p w14:paraId="172F9891" w14:textId="0E365D92" w:rsidR="00486EF4" w:rsidRPr="00B9731D" w:rsidRDefault="00131CC4" w:rsidP="009F3EC7">
      <w:pPr>
        <w:autoSpaceDE w:val="0"/>
        <w:autoSpaceDN w:val="0"/>
        <w:adjustRightInd w:val="0"/>
        <w:spacing w:before="120" w:after="240" w:line="240" w:lineRule="exact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>W konsekwencji powyższych wyjaśnień, za niezasadne należy uznać zarzuty</w:t>
      </w:r>
      <w:r w:rsidR="00486EF4"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 stron skarżących </w:t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>dotyczące naruszenia</w:t>
      </w:r>
      <w:r w:rsidR="00486EF4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art. 7, 77 </w:t>
      </w:r>
      <w:r w:rsidR="00486EF4" w:rsidRPr="00B9731D">
        <w:rPr>
          <w:rFonts w:ascii="Lato" w:hAnsi="Lato" w:cs="Arial"/>
          <w:spacing w:val="4"/>
          <w:sz w:val="22"/>
          <w:szCs w:val="22"/>
        </w:rPr>
        <w:t xml:space="preserve">§ 1, 80 i 107 § 3 </w:t>
      </w:r>
      <w:r w:rsidR="00486EF4" w:rsidRPr="00B9731D">
        <w:rPr>
          <w:rFonts w:ascii="Lato" w:hAnsi="Lato" w:cs="Arial"/>
          <w:i/>
          <w:iCs/>
          <w:spacing w:val="4"/>
          <w:sz w:val="22"/>
          <w:szCs w:val="22"/>
        </w:rPr>
        <w:t xml:space="preserve">kpa, </w:t>
      </w:r>
      <w:r w:rsidR="00486EF4" w:rsidRPr="00B9731D">
        <w:rPr>
          <w:rFonts w:ascii="Lato" w:hAnsi="Lato" w:cs="Arial"/>
          <w:spacing w:val="4"/>
          <w:sz w:val="22"/>
          <w:szCs w:val="22"/>
        </w:rPr>
        <w:t>poprzez brak dokładnego i wnikliwego wyjaśnienia stanu faktycznego sprawy, w tym brak wyczerpującego zebrania materiału dowodowego skutkujące</w:t>
      </w:r>
      <w:r w:rsidR="00486EF4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dowolnym i zbyt </w:t>
      </w:r>
      <w:r w:rsidR="000D0B62" w:rsidRPr="00B9731D">
        <w:rPr>
          <w:rFonts w:ascii="Lato" w:hAnsi="Lato" w:cs="Arial"/>
          <w:color w:val="000000"/>
          <w:spacing w:val="4"/>
          <w:sz w:val="22"/>
          <w:szCs w:val="22"/>
        </w:rPr>
        <w:t>ogóln</w:t>
      </w:r>
      <w:r w:rsidR="000D0B62">
        <w:rPr>
          <w:rFonts w:ascii="Lato" w:hAnsi="Lato" w:cs="Arial"/>
          <w:color w:val="000000"/>
          <w:spacing w:val="4"/>
          <w:sz w:val="22"/>
          <w:szCs w:val="22"/>
        </w:rPr>
        <w:t>e</w:t>
      </w:r>
      <w:r w:rsidR="000D0B62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486EF4" w:rsidRPr="00B9731D">
        <w:rPr>
          <w:rFonts w:ascii="Lato" w:hAnsi="Lato" w:cs="Arial"/>
          <w:color w:val="000000"/>
          <w:spacing w:val="4"/>
          <w:sz w:val="22"/>
          <w:szCs w:val="22"/>
        </w:rPr>
        <w:t>ustalenie zakresu</w:t>
      </w:r>
      <w:r w:rsidR="000D0B62">
        <w:rPr>
          <w:rFonts w:ascii="Lato" w:hAnsi="Lato" w:cs="Arial"/>
          <w:color w:val="000000"/>
          <w:spacing w:val="4"/>
          <w:sz w:val="22"/>
          <w:szCs w:val="22"/>
        </w:rPr>
        <w:t>,</w:t>
      </w:r>
      <w:r w:rsidR="00486EF4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w jakim </w:t>
      </w:r>
      <w:r w:rsidR="00486EF4" w:rsidRPr="001C149F">
        <w:rPr>
          <w:rFonts w:ascii="Lato" w:hAnsi="Lato" w:cs="Arial"/>
          <w:i/>
          <w:iCs/>
          <w:color w:val="000000"/>
          <w:spacing w:val="4"/>
          <w:sz w:val="22"/>
          <w:szCs w:val="22"/>
        </w:rPr>
        <w:t>inwestor</w:t>
      </w:r>
      <w:r w:rsidR="00486EF4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ma prawo korzystania z nieruchomości, na których realizowana ma być inwestycja, z pominięciem wskazania w uzasadnieniu decyzji szeregu istotnych kwestii, w szczególności czasu, w jakim rozpoczęte prace powinny zostać zakończone, określenia obowiązku poinformowania właściciela nieruchomości o planowanym terminie rozpoczęcia prac, sposobie dostępu do nieruchomości, sposobie wykonania samych prac z uwzględnieniem dostępu i wykorzystania ciężkiego sprzętu, poinformowania o zakresie ingerencji ze wskazaniem planowanego usunięcia </w:t>
      </w:r>
      <w:proofErr w:type="spellStart"/>
      <w:r w:rsidR="00486EF4" w:rsidRPr="00B9731D">
        <w:rPr>
          <w:rFonts w:ascii="Lato" w:hAnsi="Lato" w:cs="Arial"/>
          <w:color w:val="000000"/>
          <w:spacing w:val="4"/>
          <w:sz w:val="22"/>
          <w:szCs w:val="22"/>
        </w:rPr>
        <w:t>nasadzeń</w:t>
      </w:r>
      <w:proofErr w:type="spellEnd"/>
      <w:r w:rsidR="00486EF4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, a także starannego zabezpieczenia terenu, na którym wykonywane będą prace. </w:t>
      </w:r>
    </w:p>
    <w:p w14:paraId="4E4C5210" w14:textId="38F257BC" w:rsidR="00131CC4" w:rsidRPr="00B9731D" w:rsidRDefault="00131CC4" w:rsidP="009F3EC7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spacing w:val="4"/>
          <w:sz w:val="22"/>
          <w:szCs w:val="22"/>
          <w:lang w:bidi="pl-PL"/>
        </w:rPr>
      </w:pP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lastRenderedPageBreak/>
        <w:t>W okolicznościach niniejszej sprawy nie sposób bowiem przyjąć, że organ I instancji rozpoznając niniejszą sprawę, nie dopełnił</w:t>
      </w:r>
      <w:r w:rsidR="000D0B62">
        <w:rPr>
          <w:rFonts w:ascii="Lato" w:hAnsi="Lato" w:cs="Arial"/>
          <w:bCs/>
          <w:spacing w:val="4"/>
          <w:sz w:val="22"/>
          <w:szCs w:val="22"/>
          <w:lang w:bidi="pl-PL"/>
        </w:rPr>
        <w:t>,</w:t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 </w:t>
      </w:r>
      <w:r w:rsidR="000D0B62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w zakresie interesu prawnego skarżących, </w:t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obowiązków przewidzianych w art. 7 i 77 § 1 </w:t>
      </w:r>
      <w:r w:rsidRPr="00B9731D">
        <w:rPr>
          <w:rFonts w:ascii="Lato" w:hAnsi="Lato" w:cs="Arial"/>
          <w:bCs/>
          <w:i/>
          <w:spacing w:val="4"/>
          <w:sz w:val="22"/>
          <w:szCs w:val="22"/>
          <w:lang w:bidi="pl-PL"/>
        </w:rPr>
        <w:t>kpa</w:t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 i nie wykazał niezbędnej dbałości </w:t>
      </w:r>
      <w:r w:rsidR="000D0B62">
        <w:rPr>
          <w:rFonts w:ascii="Lato" w:hAnsi="Lato" w:cs="Arial"/>
          <w:bCs/>
          <w:spacing w:val="4"/>
          <w:sz w:val="22"/>
          <w:szCs w:val="22"/>
          <w:lang w:bidi="pl-PL"/>
        </w:rPr>
        <w:br/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>o dokładne wyjaśnienie sprawy. Wszystkie istotne w sprawie fakty i zdarzenia zostały ustalone na podstawie zgromadzonego przez organ I instancji materiału dowodowego oraz  w dostateczny sposób rozważone, a motywy podjętego rozstrzygnięcia należycie przedstawione w uzasadnieniu zaskarżonej decyzji.</w:t>
      </w:r>
    </w:p>
    <w:p w14:paraId="60F4FBCA" w14:textId="24B86737" w:rsidR="00131CC4" w:rsidRPr="00B9731D" w:rsidRDefault="00131CC4" w:rsidP="009F3EC7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spacing w:val="4"/>
          <w:sz w:val="22"/>
          <w:szCs w:val="22"/>
          <w:lang w:bidi="pl-PL"/>
        </w:rPr>
      </w:pP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Zgodnie bowiem z art. 7 </w:t>
      </w:r>
      <w:r w:rsidRPr="00B9731D">
        <w:rPr>
          <w:rFonts w:ascii="Lato" w:hAnsi="Lato" w:cs="Arial"/>
          <w:bCs/>
          <w:i/>
          <w:spacing w:val="4"/>
          <w:sz w:val="22"/>
          <w:szCs w:val="22"/>
          <w:lang w:bidi="pl-PL"/>
        </w:rPr>
        <w:t>kpa</w:t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, w toku postępowania organy administracji publicznej stoją na straży praworządności, z urzędu lub na wniosek stron podejmują wszelkie czynności niezbędne do dokładnego wyjaśnienia stanu faktycznego oraz do załatwienia sprawy, mając na względzie interes społeczny i słuszny interes obywateli. Podkreślenia przy tym wymaga, iż z art. 7 </w:t>
      </w:r>
      <w:r w:rsidRPr="00B9731D">
        <w:rPr>
          <w:rFonts w:ascii="Lato" w:hAnsi="Lato" w:cs="Arial"/>
          <w:bCs/>
          <w:i/>
          <w:spacing w:val="4"/>
          <w:sz w:val="22"/>
          <w:szCs w:val="22"/>
          <w:lang w:bidi="pl-PL"/>
        </w:rPr>
        <w:t>kpa</w:t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 wynika nie tylko obowiązek organów do podejmowania z urzędu czynności niezbędnych do dokładnego wyjaśnienia stanu faktycznego i załatwienia sprawy. Przepis nakłada taki obowiązek na organ, gdy strona wystąpi z wnioskiem. Dlatego strona, zgłaszając wątpliwości co do ustaleń organu, powinna przedstawić swoje wnioski i dowody na ich potwierdzenie (por. wyrok Wojewódzkiego Sądu Administracyjnego w Warszawie z dnia 7 marca 2018 r., sygn. akt VI SA/</w:t>
      </w:r>
      <w:proofErr w:type="spellStart"/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>Wa</w:t>
      </w:r>
      <w:proofErr w:type="spellEnd"/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 2379/11).</w:t>
      </w:r>
    </w:p>
    <w:p w14:paraId="316C5544" w14:textId="523B6BCC" w:rsidR="00131CC4" w:rsidRPr="00B9731D" w:rsidRDefault="00131CC4" w:rsidP="009F3EC7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spacing w:val="4"/>
          <w:sz w:val="22"/>
          <w:szCs w:val="22"/>
          <w:lang w:bidi="pl-PL"/>
        </w:rPr>
      </w:pP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Wskazać również należy, iż z zasady prawdy obiektywnej, wyrażonej w art. 7 </w:t>
      </w:r>
      <w:r w:rsidRPr="00B9731D">
        <w:rPr>
          <w:rFonts w:ascii="Lato" w:hAnsi="Lato" w:cs="Arial"/>
          <w:bCs/>
          <w:i/>
          <w:spacing w:val="4"/>
          <w:sz w:val="22"/>
          <w:szCs w:val="22"/>
          <w:lang w:bidi="pl-PL"/>
        </w:rPr>
        <w:t>kpa</w:t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 </w:t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br/>
        <w:t xml:space="preserve">i będącej naczelną zasadą postępowania administracyjnego, wynika, że organy administracji publicznej prowadzące postępowanie mają obowiązek zebrania </w:t>
      </w:r>
      <w:r w:rsidR="00DA26FA" w:rsidRPr="00B9731D">
        <w:rPr>
          <w:rFonts w:ascii="Lato" w:hAnsi="Lato" w:cs="Arial"/>
          <w:bCs/>
          <w:spacing w:val="4"/>
          <w:sz w:val="22"/>
          <w:szCs w:val="22"/>
          <w:lang w:bidi="pl-PL"/>
        </w:rPr>
        <w:br/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i rozpatrzenia materiału dowodowego w taki sposób, aby ustalić stan faktyczny sprawy zgodny z rzeczywistością, a zwłaszcza mają obowiązek dokonać wszechstronnej oceny okoliczności konkretnej sprawy na podstawie analizy całego materiału dowodowego </w:t>
      </w:r>
      <w:r w:rsidR="00DA26FA" w:rsidRPr="00B9731D">
        <w:rPr>
          <w:rFonts w:ascii="Lato" w:hAnsi="Lato" w:cs="Arial"/>
          <w:bCs/>
          <w:spacing w:val="4"/>
          <w:sz w:val="22"/>
          <w:szCs w:val="22"/>
          <w:lang w:bidi="pl-PL"/>
        </w:rPr>
        <w:br/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i swoje stanowisko wyrazić w uzasadnieniu podjętej decyzji (vide: wyrok Naczelnego Sądu Administracyjnego z dnia 17 października 2001 r., sygn. akt I SA 1110/01). </w:t>
      </w:r>
    </w:p>
    <w:p w14:paraId="240FE639" w14:textId="77777777" w:rsidR="00131CC4" w:rsidRPr="00B9731D" w:rsidRDefault="00131CC4" w:rsidP="009F3EC7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spacing w:val="4"/>
          <w:sz w:val="22"/>
          <w:szCs w:val="22"/>
          <w:lang w:bidi="pl-PL"/>
        </w:rPr>
      </w:pP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Z kolei przepis art. 77 § 1 </w:t>
      </w:r>
      <w:r w:rsidRPr="00B9731D">
        <w:rPr>
          <w:rFonts w:ascii="Lato" w:hAnsi="Lato" w:cs="Arial"/>
          <w:bCs/>
          <w:i/>
          <w:spacing w:val="4"/>
          <w:sz w:val="22"/>
          <w:szCs w:val="22"/>
          <w:lang w:bidi="pl-PL"/>
        </w:rPr>
        <w:t>kpa</w:t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 nakłada na organy administracji publicznej obowiązek zgromadzenia całego materiału dowodowego koniecznego do prawidłowego rozstrzygnięcia sprawy. Z powołanej normy prawnej wynika między innymi, że organ administracji jest zobowiązany z urzędu przeprowadzić dowody służące ustaleniu stanu faktycznego sprawy. Zaś art. 80 </w:t>
      </w:r>
      <w:r w:rsidRPr="00B9731D">
        <w:rPr>
          <w:rFonts w:ascii="Lato" w:hAnsi="Lato" w:cs="Arial"/>
          <w:bCs/>
          <w:i/>
          <w:spacing w:val="4"/>
          <w:sz w:val="22"/>
          <w:szCs w:val="22"/>
          <w:lang w:bidi="pl-PL"/>
        </w:rPr>
        <w:t xml:space="preserve">kpa </w:t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>przewiduje, że organ administracji publicznej ocenia na podstawie całokształtu materiału dowodowego, czy dana okoliczność została udowodniona.</w:t>
      </w:r>
    </w:p>
    <w:p w14:paraId="10FFEE5A" w14:textId="15160E48" w:rsidR="00131CC4" w:rsidRPr="00B9731D" w:rsidRDefault="00131CC4" w:rsidP="009F3EC7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spacing w:val="4"/>
          <w:sz w:val="22"/>
          <w:szCs w:val="22"/>
          <w:lang w:bidi="pl-PL"/>
        </w:rPr>
      </w:pP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W ocenie </w:t>
      </w:r>
      <w:r w:rsidRPr="00B9731D">
        <w:rPr>
          <w:rFonts w:ascii="Lato" w:hAnsi="Lato" w:cs="Arial"/>
          <w:bCs/>
          <w:i/>
          <w:spacing w:val="4"/>
          <w:sz w:val="22"/>
          <w:szCs w:val="22"/>
          <w:lang w:bidi="pl-PL"/>
        </w:rPr>
        <w:t>Ministra</w:t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 w toku postępowania zakończonego wydaniem </w:t>
      </w:r>
      <w:r w:rsidRPr="00B9731D">
        <w:rPr>
          <w:rFonts w:ascii="Lato" w:hAnsi="Lato" w:cs="Arial"/>
          <w:bCs/>
          <w:i/>
          <w:spacing w:val="4"/>
          <w:sz w:val="22"/>
          <w:szCs w:val="22"/>
          <w:lang w:bidi="pl-PL"/>
        </w:rPr>
        <w:t xml:space="preserve">decyzji Wojewody </w:t>
      </w:r>
      <w:r w:rsidR="00486EF4" w:rsidRPr="00B9731D">
        <w:rPr>
          <w:rFonts w:ascii="Lato" w:hAnsi="Lato" w:cs="Arial"/>
          <w:bCs/>
          <w:i/>
          <w:spacing w:val="4"/>
          <w:sz w:val="22"/>
          <w:szCs w:val="22"/>
          <w:lang w:bidi="pl-PL"/>
        </w:rPr>
        <w:t>Wielkopolskieg</w:t>
      </w:r>
      <w:r w:rsidRPr="00B9731D">
        <w:rPr>
          <w:rFonts w:ascii="Lato" w:hAnsi="Lato" w:cs="Arial"/>
          <w:bCs/>
          <w:i/>
          <w:spacing w:val="4"/>
          <w:sz w:val="22"/>
          <w:szCs w:val="22"/>
          <w:lang w:bidi="pl-PL"/>
        </w:rPr>
        <w:t xml:space="preserve">o </w:t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nie doszło do naruszenia przepisów proceduralnych w sposób mogący mieć istotny wpływ na wynik sprawy, a zgromadzony przez organ I instancji materiał dowodowy był kompletny i umożliwiał wydanie rozstrzygnięcia. </w:t>
      </w:r>
    </w:p>
    <w:p w14:paraId="4567BDC6" w14:textId="171031EE" w:rsidR="00131CC4" w:rsidRPr="00B9731D" w:rsidRDefault="00131CC4" w:rsidP="009F3EC7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spacing w:val="4"/>
          <w:sz w:val="22"/>
          <w:szCs w:val="22"/>
          <w:lang w:bidi="pl-PL"/>
        </w:rPr>
      </w:pP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Podjęcie przez organ rozstrzygnięcia odmiennego od oczekiwanego przez stronę skarżącą w sytuacji, gdy organ prawidłowo zebrał materiał dowodowy, a ocena tego materiału jest logiczna, nie przekroczył zasady swobodnej oceny dowodów, oraz wskazał prawidłową podstawę prawną, nie oznacza bowiem niezgodności zaskarżonej decyzji </w:t>
      </w:r>
      <w:r w:rsidR="00DA26FA" w:rsidRPr="00B9731D">
        <w:rPr>
          <w:rFonts w:ascii="Lato" w:hAnsi="Lato" w:cs="Arial"/>
          <w:bCs/>
          <w:spacing w:val="4"/>
          <w:sz w:val="22"/>
          <w:szCs w:val="22"/>
          <w:lang w:bidi="pl-PL"/>
        </w:rPr>
        <w:br/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z prawem. Okoliczność, że strona nie została przekonana co do przyjętego w sprawie rozstrzygnięcia, nie oznacza naruszenia zasady przekonywania. Strona ma bowiem prawo do własnego subiektywnego przekonania o zasadności jej zarzutów, zaś przekonanie </w:t>
      </w:r>
      <w:r w:rsidR="001F67FE">
        <w:rPr>
          <w:rFonts w:ascii="Lato" w:hAnsi="Lato" w:cs="Arial"/>
          <w:bCs/>
          <w:spacing w:val="4"/>
          <w:sz w:val="22"/>
          <w:szCs w:val="22"/>
          <w:lang w:bidi="pl-PL"/>
        </w:rPr>
        <w:br/>
      </w:r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>to nie musi mieć odzwierciedlenia w obowiązujących przepisach prawnych i ich wykładni (por. wyrok Wojewódzkiego Sądu Administracyjnego w Łodzi z dnia 29 kwietnia 2009 r., sygn. akt I SA/</w:t>
      </w:r>
      <w:proofErr w:type="spellStart"/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>Łd</w:t>
      </w:r>
      <w:proofErr w:type="spellEnd"/>
      <w:r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 1329/08, Lex nr 549458). </w:t>
      </w:r>
    </w:p>
    <w:p w14:paraId="015A7333" w14:textId="48CD26DA" w:rsidR="00131CC4" w:rsidRPr="00B9731D" w:rsidRDefault="00131CC4" w:rsidP="009F3EC7">
      <w:pPr>
        <w:spacing w:after="240" w:line="240" w:lineRule="exact"/>
        <w:jc w:val="both"/>
        <w:rPr>
          <w:rFonts w:ascii="Lato" w:hAnsi="Lato"/>
          <w:spacing w:val="4"/>
          <w:sz w:val="22"/>
          <w:szCs w:val="22"/>
        </w:rPr>
      </w:pPr>
      <w:r w:rsidRPr="00B9731D">
        <w:rPr>
          <w:rFonts w:ascii="Lato" w:hAnsi="Lato" w:cs="Arial"/>
          <w:bCs/>
          <w:iCs/>
          <w:spacing w:val="4"/>
          <w:sz w:val="22"/>
          <w:szCs w:val="22"/>
        </w:rPr>
        <w:lastRenderedPageBreak/>
        <w:t xml:space="preserve">W doktrynie </w:t>
      </w:r>
      <w:r w:rsidR="005B1EC9" w:rsidRPr="00B9731D">
        <w:rPr>
          <w:rFonts w:ascii="Lato" w:hAnsi="Lato" w:cs="Arial"/>
          <w:bCs/>
          <w:iCs/>
          <w:spacing w:val="4"/>
          <w:sz w:val="22"/>
          <w:szCs w:val="22"/>
        </w:rPr>
        <w:t>podkreślo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>no</w:t>
      </w:r>
      <w:r w:rsidR="00BD5550">
        <w:rPr>
          <w:rFonts w:ascii="Lato" w:hAnsi="Lato" w:cs="Arial"/>
          <w:bCs/>
          <w:iCs/>
          <w:spacing w:val="4"/>
          <w:sz w:val="22"/>
          <w:szCs w:val="22"/>
        </w:rPr>
        <w:t xml:space="preserve"> też</w:t>
      </w: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, że uzasadnienie decyzji </w:t>
      </w:r>
      <w:r w:rsidRPr="00B9731D">
        <w:rPr>
          <w:rFonts w:ascii="Lato" w:hAnsi="Lato"/>
          <w:spacing w:val="4"/>
          <w:sz w:val="22"/>
          <w:szCs w:val="22"/>
        </w:rPr>
        <w:t xml:space="preserve">powinno zawierać wskazanie okoliczności faktycznych i prawnych, którymi organ administracji publicznej kierował się przy podejmowaniu decyzji. W szczególności powinno ono zawierać ocenę zebranego </w:t>
      </w:r>
      <w:r w:rsidR="00DA26FA" w:rsidRPr="00B9731D">
        <w:rPr>
          <w:rFonts w:ascii="Lato" w:hAnsi="Lato"/>
          <w:spacing w:val="4"/>
          <w:sz w:val="22"/>
          <w:szCs w:val="22"/>
        </w:rPr>
        <w:br/>
      </w:r>
      <w:r w:rsidRPr="00B9731D">
        <w:rPr>
          <w:rFonts w:ascii="Lato" w:hAnsi="Lato"/>
          <w:spacing w:val="4"/>
          <w:sz w:val="22"/>
          <w:szCs w:val="22"/>
        </w:rPr>
        <w:t xml:space="preserve">w postępowaniu materiału dowodowego, dokonaną przez organ wykładnię stosowanych przepisów oraz ocenę przyjętego stanu faktycznego w świetle obowiązującego prawa (wyrok Naczelnego Sądu Administracyjnego w Katowicach z 23.10.1998 r., sygn. akt </w:t>
      </w:r>
      <w:hyperlink r:id="rId9" w:history="1">
        <w:r w:rsidRPr="00B9731D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I SA/Ka 225/97</w:t>
        </w:r>
      </w:hyperlink>
      <w:r w:rsidRPr="00B9731D">
        <w:rPr>
          <w:rFonts w:ascii="Lato" w:hAnsi="Lato"/>
          <w:spacing w:val="4"/>
          <w:sz w:val="22"/>
          <w:szCs w:val="22"/>
        </w:rPr>
        <w:t xml:space="preserve">, Biuletyn Skarbowy Ministerstwa Finansów 1999, Nr 1, s. 20, również wyrok Wojewódzkiego Sądu Administracyjnego w Krakowie z 5.11.2015 r., sygn. akt II SA Kr 958/15; także: Kodeks postępowania administracyjnego. Komentarz, </w:t>
      </w:r>
      <w:r w:rsidR="000326FE" w:rsidRPr="00B9731D">
        <w:rPr>
          <w:rFonts w:ascii="Lato" w:hAnsi="Lato"/>
          <w:spacing w:val="4"/>
          <w:sz w:val="22"/>
          <w:szCs w:val="22"/>
        </w:rPr>
        <w:br/>
      </w:r>
      <w:r w:rsidRPr="00B9731D">
        <w:rPr>
          <w:rFonts w:ascii="Lato" w:hAnsi="Lato"/>
          <w:spacing w:val="4"/>
          <w:sz w:val="22"/>
          <w:szCs w:val="22"/>
        </w:rPr>
        <w:t xml:space="preserve">red. prof. dr hab. M. Wierzbowski, A. Wiktorowska, wydanie 30, 2021 r. ). </w:t>
      </w:r>
      <w:r w:rsidR="001F67FE">
        <w:rPr>
          <w:rFonts w:ascii="Lato" w:hAnsi="Lato"/>
          <w:spacing w:val="4"/>
          <w:sz w:val="22"/>
          <w:szCs w:val="22"/>
        </w:rPr>
        <w:br/>
      </w:r>
      <w:r w:rsidRPr="00B9731D">
        <w:rPr>
          <w:rFonts w:ascii="Lato" w:hAnsi="Lato"/>
          <w:spacing w:val="4"/>
          <w:sz w:val="22"/>
          <w:szCs w:val="22"/>
        </w:rPr>
        <w:t xml:space="preserve">Dalej, organ administracji ma obowiązek przedstawienia własnego stanowiska w sprawie i podania motywów tego stanowiska wraz z ich szczegółowym wyjaśnieniem. Powinien on przy tym poddać rozwadze podnoszone przez stronę w czasie postępowania argumenty, odnieść je do norm wynikających z obowiązujących przepisów prawa </w:t>
      </w:r>
      <w:r w:rsidR="001F67FE">
        <w:rPr>
          <w:rFonts w:ascii="Lato" w:hAnsi="Lato"/>
          <w:spacing w:val="4"/>
          <w:sz w:val="22"/>
          <w:szCs w:val="22"/>
        </w:rPr>
        <w:br/>
      </w:r>
      <w:r w:rsidRPr="00B9731D">
        <w:rPr>
          <w:rFonts w:ascii="Lato" w:hAnsi="Lato"/>
          <w:spacing w:val="4"/>
          <w:sz w:val="22"/>
          <w:szCs w:val="22"/>
        </w:rPr>
        <w:t xml:space="preserve">i wskazać na powody takiego, a nie innego zastosowania tych przepisów (vide: wyrok Wojewódzkiego Sądu Administracyjnego w Warszawie z 9.11.2006 r., sygn. akt </w:t>
      </w:r>
      <w:hyperlink r:id="rId10" w:history="1">
        <w:r w:rsidRPr="00B9731D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III SA/</w:t>
        </w:r>
        <w:proofErr w:type="spellStart"/>
        <w:r w:rsidRPr="00B9731D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Wa</w:t>
        </w:r>
        <w:proofErr w:type="spellEnd"/>
        <w:r w:rsidRPr="00B9731D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 xml:space="preserve"> 1914/06</w:t>
        </w:r>
      </w:hyperlink>
      <w:r w:rsidRPr="00B9731D">
        <w:rPr>
          <w:rFonts w:ascii="Lato" w:hAnsi="Lato"/>
          <w:spacing w:val="4"/>
          <w:sz w:val="22"/>
          <w:szCs w:val="22"/>
        </w:rPr>
        <w:t xml:space="preserve">, </w:t>
      </w:r>
      <w:proofErr w:type="spellStart"/>
      <w:r w:rsidRPr="00B9731D">
        <w:rPr>
          <w:rFonts w:ascii="Lato" w:hAnsi="Lato"/>
          <w:spacing w:val="4"/>
          <w:sz w:val="22"/>
          <w:szCs w:val="22"/>
        </w:rPr>
        <w:t>Legalis</w:t>
      </w:r>
      <w:proofErr w:type="spellEnd"/>
      <w:r w:rsidRPr="00B9731D">
        <w:rPr>
          <w:rFonts w:ascii="Lato" w:hAnsi="Lato"/>
          <w:spacing w:val="4"/>
          <w:sz w:val="22"/>
          <w:szCs w:val="22"/>
        </w:rPr>
        <w:t>).</w:t>
      </w:r>
    </w:p>
    <w:p w14:paraId="060229CC" w14:textId="79061ACA" w:rsidR="00131CC4" w:rsidRPr="00B9731D" w:rsidRDefault="00131CC4" w:rsidP="009F3EC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2"/>
          <w:szCs w:val="22"/>
        </w:rPr>
      </w:pPr>
      <w:r w:rsidRPr="00B9731D">
        <w:rPr>
          <w:rFonts w:ascii="Lato" w:hAnsi="Lato"/>
          <w:spacing w:val="4"/>
          <w:sz w:val="22"/>
          <w:szCs w:val="22"/>
        </w:rPr>
        <w:t>Przechodząc na grunt niniejszej sprawy, podkreślić należy</w:t>
      </w:r>
      <w:r w:rsidR="00BD5550">
        <w:rPr>
          <w:rFonts w:ascii="Lato" w:hAnsi="Lato"/>
          <w:spacing w:val="4"/>
          <w:sz w:val="22"/>
          <w:szCs w:val="22"/>
        </w:rPr>
        <w:t xml:space="preserve"> ponownie</w:t>
      </w:r>
      <w:r w:rsidRPr="00B9731D">
        <w:rPr>
          <w:rFonts w:ascii="Lato" w:hAnsi="Lato"/>
          <w:spacing w:val="4"/>
          <w:sz w:val="22"/>
          <w:szCs w:val="22"/>
        </w:rPr>
        <w:t xml:space="preserve">, że - w ocenie </w:t>
      </w:r>
      <w:r w:rsidRPr="00B9731D">
        <w:rPr>
          <w:rFonts w:ascii="Lato" w:hAnsi="Lato"/>
          <w:i/>
          <w:iCs/>
          <w:spacing w:val="4"/>
          <w:sz w:val="22"/>
          <w:szCs w:val="22"/>
        </w:rPr>
        <w:t xml:space="preserve">Ministra – </w:t>
      </w:r>
      <w:r w:rsidRPr="00B9731D">
        <w:rPr>
          <w:rFonts w:ascii="Lato" w:hAnsi="Lato" w:cs="Arial"/>
          <w:bCs/>
          <w:spacing w:val="4"/>
          <w:sz w:val="22"/>
          <w:szCs w:val="22"/>
        </w:rPr>
        <w:t>materiał dowodowy</w:t>
      </w:r>
      <w:r w:rsidRPr="00B9731D">
        <w:rPr>
          <w:rFonts w:ascii="Lato" w:hAnsi="Lato" w:cs="Arial"/>
          <w:spacing w:val="4"/>
          <w:sz w:val="22"/>
          <w:szCs w:val="22"/>
        </w:rPr>
        <w:t xml:space="preserve"> zebrany przez organ wojewódzki w przedmiotowej sprawie </w:t>
      </w:r>
      <w:r w:rsidRPr="00B9731D">
        <w:rPr>
          <w:rFonts w:ascii="Lato" w:hAnsi="Lato" w:cs="Arial"/>
          <w:bCs/>
          <w:spacing w:val="4"/>
          <w:sz w:val="22"/>
          <w:szCs w:val="22"/>
        </w:rPr>
        <w:t>był kompletny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tj. dotyczył wszystkich okoliczności faktycznych, które miały znaczenie w sprawie, i pozwalał na wydanie prawidłowego rozstrzygnięcia. </w:t>
      </w:r>
      <w:r w:rsidR="001F67FE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Ponadto, organ pouczył strony postępowania o przysługujących im prawach, </w:t>
      </w:r>
      <w:r w:rsidR="001F67FE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natomiast w uzasadnieniu zaskarżonej decyzji organ jasno przedstawił swój tok rozumowania oraz przesłanki, które przesądziły o wydaniu rozstrzygnięcia w takim </w:t>
      </w:r>
      <w:r w:rsidR="001F67FE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a nie innym kształcie. </w:t>
      </w: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Stanowisko Wojewody </w:t>
      </w:r>
      <w:r w:rsidR="00717B20" w:rsidRPr="00B9731D">
        <w:rPr>
          <w:rFonts w:ascii="Lato" w:hAnsi="Lato" w:cs="Arial"/>
          <w:bCs/>
          <w:spacing w:val="4"/>
          <w:sz w:val="22"/>
          <w:szCs w:val="22"/>
        </w:rPr>
        <w:t>Wielkopols</w:t>
      </w:r>
      <w:r w:rsidRPr="00B9731D">
        <w:rPr>
          <w:rFonts w:ascii="Lato" w:hAnsi="Lato" w:cs="Arial"/>
          <w:bCs/>
          <w:spacing w:val="4"/>
          <w:sz w:val="22"/>
          <w:szCs w:val="22"/>
        </w:rPr>
        <w:t>kiego w wystarczający sposób wskazuje na tok rozumowania przyjęty przy rozpoznawaniu sprawy, a w konsekwencji nie narusza norm postępowania administracyjnego.</w:t>
      </w:r>
    </w:p>
    <w:p w14:paraId="75CA0A8D" w14:textId="456C90D0" w:rsidR="00773D49" w:rsidRPr="00B9731D" w:rsidRDefault="00131CC4" w:rsidP="009F3EC7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B9731D">
        <w:rPr>
          <w:rFonts w:ascii="Lato" w:hAnsi="Lato" w:cs="Arial"/>
          <w:bCs/>
          <w:spacing w:val="4"/>
          <w:sz w:val="22"/>
          <w:szCs w:val="22"/>
        </w:rPr>
        <w:t xml:space="preserve">Zatem zarzut naruszenia </w:t>
      </w:r>
      <w:r w:rsidR="004766C1" w:rsidRPr="00B9731D">
        <w:rPr>
          <w:rFonts w:ascii="Lato" w:hAnsi="Lato" w:cs="Arial"/>
          <w:bCs/>
          <w:spacing w:val="4"/>
          <w:sz w:val="22"/>
          <w:szCs w:val="22"/>
        </w:rPr>
        <w:t xml:space="preserve">art. 107 </w:t>
      </w:r>
      <w:r w:rsidR="004766C1"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§ 3 </w:t>
      </w:r>
      <w:r w:rsidR="004766C1" w:rsidRPr="00B9731D">
        <w:rPr>
          <w:rFonts w:ascii="Lato" w:hAnsi="Lato" w:cs="Arial"/>
          <w:bCs/>
          <w:i/>
          <w:iCs/>
          <w:spacing w:val="4"/>
          <w:sz w:val="22"/>
          <w:szCs w:val="22"/>
          <w:lang w:bidi="pl-PL"/>
        </w:rPr>
        <w:t>kpa</w:t>
      </w:r>
      <w:r w:rsidR="004766C1" w:rsidRPr="00B9731D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, poprzez </w:t>
      </w:r>
      <w:r w:rsidR="004766C1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pominięcie wskazania </w:t>
      </w:r>
      <w:r w:rsidR="00A57755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4766C1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w </w:t>
      </w:r>
      <w:r w:rsidR="005B4F06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rozstrzygnięciu zaskarżonej </w:t>
      </w:r>
      <w:r w:rsidR="004766C1" w:rsidRPr="00B9731D">
        <w:rPr>
          <w:rFonts w:ascii="Lato" w:hAnsi="Lato" w:cs="Arial"/>
          <w:color w:val="000000"/>
          <w:spacing w:val="4"/>
          <w:sz w:val="22"/>
          <w:szCs w:val="22"/>
        </w:rPr>
        <w:t>decyzji szeregu istotnych kwestii, w szczególności czasu, w jakim rozpoczęte prace powinny zostać zakończone, określenia obowiązku poinformowania właściciela nieruchomości o</w:t>
      </w:r>
      <w:r w:rsidR="00BD5550">
        <w:rPr>
          <w:rFonts w:ascii="Lato" w:hAnsi="Lato" w:cs="Arial"/>
          <w:color w:val="000000"/>
          <w:spacing w:val="4"/>
          <w:sz w:val="22"/>
          <w:szCs w:val="22"/>
        </w:rPr>
        <w:t>:</w:t>
      </w:r>
      <w:r w:rsidR="004766C1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 planowanym terminie rozpoczęcia prac, sposobie dostępu do nieruchomości, sposobie wykonania samych prac z uwzględnieniem dostępu i wykorzystania ciężkiego sprzętu, poinformowania o zakresie ingerencji </w:t>
      </w:r>
      <w:r w:rsidR="00A57755">
        <w:rPr>
          <w:rFonts w:ascii="Lato" w:hAnsi="Lato" w:cs="Arial"/>
          <w:color w:val="000000"/>
          <w:spacing w:val="4"/>
          <w:sz w:val="22"/>
          <w:szCs w:val="22"/>
        </w:rPr>
        <w:br/>
      </w:r>
      <w:r w:rsidR="004766C1" w:rsidRPr="00B9731D">
        <w:rPr>
          <w:rFonts w:ascii="Lato" w:hAnsi="Lato" w:cs="Arial"/>
          <w:color w:val="000000"/>
          <w:spacing w:val="4"/>
          <w:sz w:val="22"/>
          <w:szCs w:val="22"/>
        </w:rPr>
        <w:t xml:space="preserve">ze wskazaniem planowanego usunięcia </w:t>
      </w:r>
      <w:proofErr w:type="spellStart"/>
      <w:r w:rsidR="004766C1" w:rsidRPr="00B9731D">
        <w:rPr>
          <w:rFonts w:ascii="Lato" w:hAnsi="Lato" w:cs="Arial"/>
          <w:color w:val="000000"/>
          <w:spacing w:val="4"/>
          <w:sz w:val="22"/>
          <w:szCs w:val="22"/>
        </w:rPr>
        <w:t>nasadzeń</w:t>
      </w:r>
      <w:proofErr w:type="spellEnd"/>
      <w:r w:rsidR="004766C1" w:rsidRPr="00B9731D">
        <w:rPr>
          <w:rFonts w:ascii="Lato" w:hAnsi="Lato" w:cs="Arial"/>
          <w:color w:val="000000"/>
          <w:spacing w:val="4"/>
          <w:sz w:val="22"/>
          <w:szCs w:val="22"/>
        </w:rPr>
        <w:t>, a także starannego zabezpieczenia terenu, na którym wykonywane będą prace – należy uznać za chybiony.</w:t>
      </w:r>
    </w:p>
    <w:p w14:paraId="5E517C25" w14:textId="0EE66701" w:rsidR="00131CC4" w:rsidRPr="00B9731D" w:rsidRDefault="00131CC4" w:rsidP="009F3EC7">
      <w:pPr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bCs/>
          <w:iCs/>
          <w:spacing w:val="4"/>
          <w:sz w:val="22"/>
          <w:szCs w:val="22"/>
        </w:rPr>
        <w:t xml:space="preserve">Podsumowując, organ odwoławczy uznał, że przebieg planowanej inwestycji został ustalony prawidłowo. Organ uznał argumentację przemawiającą za ustaloną lokalizacją, </w:t>
      </w:r>
      <w:r w:rsidRPr="00B9731D">
        <w:rPr>
          <w:rFonts w:ascii="Lato" w:hAnsi="Lato" w:cs="Arial"/>
          <w:spacing w:val="4"/>
          <w:sz w:val="22"/>
          <w:szCs w:val="22"/>
        </w:rPr>
        <w:t xml:space="preserve">którą przedstawił </w:t>
      </w:r>
      <w:r w:rsidRPr="00B9731D">
        <w:rPr>
          <w:rFonts w:ascii="Lato" w:hAnsi="Lato" w:cs="Arial"/>
          <w:i/>
          <w:iCs/>
          <w:spacing w:val="4"/>
          <w:sz w:val="22"/>
          <w:szCs w:val="22"/>
        </w:rPr>
        <w:t xml:space="preserve">inwestor </w:t>
      </w:r>
      <w:r w:rsidRPr="00B9731D">
        <w:rPr>
          <w:rFonts w:ascii="Lato" w:hAnsi="Lato" w:cs="Arial"/>
          <w:spacing w:val="4"/>
          <w:sz w:val="22"/>
          <w:szCs w:val="22"/>
        </w:rPr>
        <w:t xml:space="preserve">w załączonej do wniosku dokumentacji. Stwierdzić należy także, że zarówno wniosek </w:t>
      </w:r>
      <w:r w:rsidRPr="00B9731D">
        <w:rPr>
          <w:rFonts w:ascii="Lato" w:hAnsi="Lato" w:cs="Arial"/>
          <w:i/>
          <w:spacing w:val="4"/>
          <w:sz w:val="22"/>
          <w:szCs w:val="22"/>
        </w:rPr>
        <w:t>inwestora</w:t>
      </w:r>
      <w:r w:rsidRPr="00B9731D">
        <w:rPr>
          <w:rFonts w:ascii="Lato" w:hAnsi="Lato" w:cs="Arial"/>
          <w:spacing w:val="4"/>
          <w:sz w:val="22"/>
          <w:szCs w:val="22"/>
        </w:rPr>
        <w:t xml:space="preserve">, postępowanie przeprowadzone przez organ </w:t>
      </w:r>
      <w:r w:rsidR="00F229E8" w:rsidRPr="00B9731D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I instancji, jak i zaskarżona </w:t>
      </w:r>
      <w:r w:rsidRPr="00B9731D">
        <w:rPr>
          <w:rFonts w:ascii="Lato" w:hAnsi="Lato" w:cs="Arial"/>
          <w:i/>
          <w:spacing w:val="4"/>
          <w:sz w:val="22"/>
          <w:szCs w:val="22"/>
        </w:rPr>
        <w:t xml:space="preserve">decyzja Wojewody </w:t>
      </w:r>
      <w:r w:rsidR="00C43B4F" w:rsidRPr="00B9731D">
        <w:rPr>
          <w:rFonts w:ascii="Lato" w:hAnsi="Lato" w:cs="Arial"/>
          <w:i/>
          <w:iCs/>
          <w:spacing w:val="4"/>
          <w:sz w:val="22"/>
          <w:szCs w:val="22"/>
        </w:rPr>
        <w:t>Wielkopolskiego</w:t>
      </w:r>
      <w:r w:rsidR="00120CCE">
        <w:rPr>
          <w:rFonts w:ascii="Lato" w:hAnsi="Lato" w:cs="Arial"/>
          <w:i/>
          <w:spacing w:val="4"/>
          <w:sz w:val="22"/>
          <w:szCs w:val="22"/>
        </w:rPr>
        <w:t xml:space="preserve"> - </w:t>
      </w:r>
      <w:r w:rsidR="00120CCE" w:rsidRPr="00120CCE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poza częścią uchyloną niniejszą decyzją</w:t>
      </w:r>
      <w:r w:rsidR="00120CCE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-</w:t>
      </w:r>
      <w:r w:rsidR="00120CCE" w:rsidRPr="00120CCE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  <w:r w:rsidRPr="00B9731D">
        <w:rPr>
          <w:rFonts w:ascii="Lato" w:hAnsi="Lato" w:cs="Arial"/>
          <w:spacing w:val="4"/>
          <w:sz w:val="22"/>
          <w:szCs w:val="22"/>
        </w:rPr>
        <w:t>nie naruszają prawa, a podniesione przez skarżące strony zarzuty nie zasługują na uwzględnienie, wobec czego orzeczono jak w rozstrzygnięciu.</w:t>
      </w:r>
    </w:p>
    <w:p w14:paraId="77147A45" w14:textId="77777777" w:rsidR="00131CC4" w:rsidRPr="00B9731D" w:rsidRDefault="00131CC4" w:rsidP="009F3EC7">
      <w:pPr>
        <w:shd w:val="clear" w:color="auto" w:fill="FFFFFF"/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  <w:lang w:eastAsia="en-US"/>
        </w:rPr>
      </w:pPr>
      <w:r w:rsidRPr="00B9731D">
        <w:rPr>
          <w:rFonts w:ascii="Lato" w:hAnsi="Lato" w:cs="Arial"/>
          <w:spacing w:val="4"/>
          <w:sz w:val="22"/>
          <w:szCs w:val="22"/>
          <w:lang w:eastAsia="en-US"/>
        </w:rPr>
        <w:t xml:space="preserve">Niniejsza decyzja jest ostateczna. </w:t>
      </w:r>
    </w:p>
    <w:p w14:paraId="67A3994F" w14:textId="02C4F25E" w:rsidR="00131CC4" w:rsidRPr="00B9731D" w:rsidRDefault="00131CC4" w:rsidP="009F3EC7">
      <w:pPr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t xml:space="preserve">Na podstawie art. 53 § 1 i art. 54 § 1 ustawy z dnia 30 sierpnia 2002 r. – Prawo </w:t>
      </w:r>
      <w:r w:rsidRPr="00B9731D">
        <w:rPr>
          <w:rFonts w:ascii="Lato" w:hAnsi="Lato" w:cs="Arial"/>
          <w:spacing w:val="4"/>
          <w:sz w:val="22"/>
          <w:szCs w:val="22"/>
        </w:rPr>
        <w:br/>
        <w:t>o postępowaniu przed sądami administracyjnymi (</w:t>
      </w:r>
      <w:proofErr w:type="spellStart"/>
      <w:r w:rsidRPr="00B9731D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B9731D">
        <w:rPr>
          <w:rFonts w:ascii="Lato" w:hAnsi="Lato" w:cs="Arial"/>
          <w:spacing w:val="4"/>
          <w:sz w:val="22"/>
          <w:szCs w:val="22"/>
        </w:rPr>
        <w:t>. Dz. U. z 202</w:t>
      </w:r>
      <w:r w:rsidR="00DD59C9" w:rsidRPr="00B9731D">
        <w:rPr>
          <w:rFonts w:ascii="Lato" w:hAnsi="Lato" w:cs="Arial"/>
          <w:spacing w:val="4"/>
          <w:sz w:val="22"/>
          <w:szCs w:val="22"/>
        </w:rPr>
        <w:t>3</w:t>
      </w:r>
      <w:r w:rsidRPr="00B9731D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061E0">
        <w:rPr>
          <w:rFonts w:ascii="Lato" w:hAnsi="Lato" w:cs="Arial"/>
          <w:spacing w:val="4"/>
          <w:sz w:val="22"/>
          <w:szCs w:val="22"/>
        </w:rPr>
        <w:t>1634</w:t>
      </w:r>
      <w:r w:rsidR="00C43B4F" w:rsidRPr="00B9731D">
        <w:rPr>
          <w:rFonts w:ascii="Lato" w:hAnsi="Lato" w:cs="Arial"/>
          <w:spacing w:val="4"/>
          <w:sz w:val="22"/>
          <w:szCs w:val="22"/>
        </w:rPr>
        <w:t xml:space="preserve"> ze zm.</w:t>
      </w:r>
      <w:r w:rsidRPr="00B9731D">
        <w:rPr>
          <w:rFonts w:ascii="Lato" w:hAnsi="Lato" w:cs="Arial"/>
          <w:spacing w:val="4"/>
          <w:sz w:val="22"/>
          <w:szCs w:val="22"/>
        </w:rPr>
        <w:t>), zwanej dalej „</w:t>
      </w:r>
      <w:proofErr w:type="spellStart"/>
      <w:r w:rsidRPr="00B9731D">
        <w:rPr>
          <w:rFonts w:ascii="Lato" w:hAnsi="Lato" w:cs="Arial"/>
          <w:i/>
          <w:spacing w:val="4"/>
          <w:sz w:val="22"/>
          <w:szCs w:val="22"/>
        </w:rPr>
        <w:t>ppsa</w:t>
      </w:r>
      <w:proofErr w:type="spellEnd"/>
      <w:r w:rsidRPr="00B9731D">
        <w:rPr>
          <w:rFonts w:ascii="Lato" w:hAnsi="Lato" w:cs="Arial"/>
          <w:spacing w:val="4"/>
          <w:sz w:val="22"/>
          <w:szCs w:val="22"/>
        </w:rPr>
        <w:t xml:space="preserve">”, na decyzję przysługuje prawo złożenia skargi do Wojewódzkiego Sądu Administracyjnego w Warszawie, za pośrednictwem Ministra Rozwoju </w:t>
      </w:r>
      <w:r w:rsidR="005061E0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>i Technologii, w terminie 30 dni od dnia doręczenia decyzji.</w:t>
      </w:r>
    </w:p>
    <w:p w14:paraId="35FC7EBD" w14:textId="5737C4FF" w:rsidR="001C149F" w:rsidRPr="001C149F" w:rsidRDefault="00131CC4" w:rsidP="001C149F">
      <w:pPr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9731D">
        <w:rPr>
          <w:rFonts w:ascii="Lato" w:hAnsi="Lato" w:cs="Arial"/>
          <w:spacing w:val="4"/>
          <w:sz w:val="22"/>
          <w:szCs w:val="22"/>
        </w:rPr>
        <w:lastRenderedPageBreak/>
        <w:t xml:space="preserve">Jednocześnie informuję, że do skargi należy załączyć dowód uiszczenia wpisu </w:t>
      </w:r>
      <w:r w:rsidR="005061E0">
        <w:rPr>
          <w:rFonts w:ascii="Lato" w:hAnsi="Lato" w:cs="Arial"/>
          <w:spacing w:val="4"/>
          <w:sz w:val="22"/>
          <w:szCs w:val="22"/>
        </w:rPr>
        <w:br/>
      </w:r>
      <w:r w:rsidRPr="00B9731D">
        <w:rPr>
          <w:rFonts w:ascii="Lato" w:hAnsi="Lato" w:cs="Arial"/>
          <w:spacing w:val="4"/>
          <w:sz w:val="22"/>
          <w:szCs w:val="22"/>
        </w:rPr>
        <w:t xml:space="preserve">od wniesienia skargi w kwocie 500 zł, płatnego w kasie sądu lub na rachunek bankowy sądu wskazany w publikatorze teleinformatycznym – Biuletynie Informacji Publicznej sądu (http://bip.warszawa.wsa.gov.pl).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Pr="00B9731D">
        <w:rPr>
          <w:rFonts w:ascii="Lato" w:hAnsi="Lato" w:cs="Arial"/>
          <w:i/>
          <w:spacing w:val="4"/>
          <w:sz w:val="22"/>
          <w:szCs w:val="22"/>
        </w:rPr>
        <w:t>ppsa</w:t>
      </w:r>
      <w:proofErr w:type="spellEnd"/>
      <w:r w:rsidR="001C149F">
        <w:rPr>
          <w:rFonts w:ascii="Lato" w:hAnsi="Lato" w:cs="Arial"/>
          <w:spacing w:val="4"/>
          <w:sz w:val="22"/>
          <w:szCs w:val="22"/>
        </w:rPr>
        <w:t>.</w:t>
      </w:r>
    </w:p>
    <w:p w14:paraId="3296EE28" w14:textId="750CDC88" w:rsidR="001C149F" w:rsidRPr="001C149F" w:rsidRDefault="001C149F" w:rsidP="001C149F">
      <w:pPr>
        <w:spacing w:after="120" w:line="240" w:lineRule="exact"/>
        <w:ind w:left="4253"/>
        <w:rPr>
          <w:rFonts w:ascii="Lato" w:eastAsiaTheme="minorHAnsi" w:hAnsi="Lato" w:cstheme="minorBidi"/>
          <w:b/>
          <w:bCs/>
          <w:sz w:val="22"/>
          <w:szCs w:val="22"/>
          <w:lang w:eastAsia="en-US"/>
        </w:rPr>
      </w:pPr>
      <w:r w:rsidRPr="001C149F">
        <w:rPr>
          <w:rFonts w:ascii="Lato" w:eastAsiaTheme="minorHAnsi" w:hAnsi="Lato" w:cstheme="minorBidi"/>
          <w:b/>
          <w:bCs/>
          <w:sz w:val="22"/>
          <w:szCs w:val="22"/>
          <w:lang w:eastAsia="en-US"/>
        </w:rPr>
        <w:t>Z upoważnienia</w:t>
      </w:r>
    </w:p>
    <w:p w14:paraId="633B31AC" w14:textId="77777777" w:rsidR="001C149F" w:rsidRPr="001C149F" w:rsidRDefault="001C149F" w:rsidP="001C149F">
      <w:pPr>
        <w:spacing w:after="120" w:line="240" w:lineRule="exact"/>
        <w:ind w:left="4253"/>
        <w:rPr>
          <w:rFonts w:ascii="Lato" w:eastAsiaTheme="minorHAnsi" w:hAnsi="Lato" w:cstheme="minorBidi"/>
          <w:sz w:val="22"/>
          <w:szCs w:val="22"/>
          <w:lang w:eastAsia="en-US"/>
        </w:rPr>
      </w:pPr>
      <w:r w:rsidRPr="001C149F">
        <w:rPr>
          <w:rFonts w:ascii="Lato" w:eastAsiaTheme="minorHAnsi" w:hAnsi="Lato" w:cstheme="minorBidi"/>
          <w:sz w:val="22"/>
          <w:szCs w:val="22"/>
          <w:lang w:eastAsia="en-US"/>
        </w:rPr>
        <w:t>Marta Maikowska</w:t>
      </w:r>
    </w:p>
    <w:p w14:paraId="70ED75B6" w14:textId="77777777" w:rsidR="001C149F" w:rsidRPr="001C149F" w:rsidRDefault="001C149F" w:rsidP="001C149F">
      <w:pPr>
        <w:spacing w:after="120" w:line="240" w:lineRule="exact"/>
        <w:ind w:left="4253"/>
        <w:rPr>
          <w:rFonts w:ascii="Lato" w:eastAsiaTheme="minorHAnsi" w:hAnsi="Lato" w:cstheme="minorBidi"/>
          <w:sz w:val="22"/>
          <w:szCs w:val="22"/>
          <w:lang w:eastAsia="en-US"/>
        </w:rPr>
      </w:pPr>
      <w:r w:rsidRPr="001C149F">
        <w:rPr>
          <w:rFonts w:ascii="Lato" w:eastAsiaTheme="minorHAnsi" w:hAnsi="Lato" w:cstheme="minorBidi"/>
          <w:sz w:val="22"/>
          <w:szCs w:val="22"/>
          <w:lang w:eastAsia="en-US"/>
        </w:rPr>
        <w:t>zastępca dyrektora departamentu</w:t>
      </w:r>
    </w:p>
    <w:p w14:paraId="60C9CC57" w14:textId="77777777" w:rsidR="001C149F" w:rsidRPr="001C149F" w:rsidRDefault="001C149F" w:rsidP="001C149F">
      <w:pPr>
        <w:spacing w:after="120" w:line="240" w:lineRule="exact"/>
        <w:ind w:left="4253"/>
        <w:rPr>
          <w:rFonts w:ascii="Lato" w:eastAsiaTheme="minorHAnsi" w:hAnsi="Lato" w:cstheme="minorBidi"/>
          <w:sz w:val="22"/>
          <w:szCs w:val="22"/>
          <w:lang w:eastAsia="en-US"/>
        </w:rPr>
      </w:pPr>
      <w:r w:rsidRPr="001C149F">
        <w:rPr>
          <w:rFonts w:ascii="Lato" w:eastAsiaTheme="minorHAnsi" w:hAnsi="Lato" w:cstheme="minorBidi"/>
          <w:sz w:val="22"/>
          <w:szCs w:val="22"/>
          <w:lang w:eastAsia="en-US"/>
        </w:rPr>
        <w:t xml:space="preserve">/ kwalifikowany podpis elektroniczny / </w:t>
      </w:r>
    </w:p>
    <w:p w14:paraId="339C71A0" w14:textId="65187998" w:rsidR="001358C0" w:rsidRPr="00B9731D" w:rsidRDefault="00131CC4" w:rsidP="001358C0">
      <w:pPr>
        <w:spacing w:after="240" w:line="240" w:lineRule="exact"/>
        <w:rPr>
          <w:rFonts w:ascii="Lato" w:hAnsi="Lato" w:cs="Calibri"/>
          <w:color w:val="000000"/>
          <w:spacing w:val="4"/>
          <w:sz w:val="22"/>
          <w:szCs w:val="22"/>
        </w:rPr>
      </w:pPr>
      <w:r w:rsidRPr="00B9731D">
        <w:rPr>
          <w:rFonts w:ascii="Lato" w:eastAsia="Calibri" w:hAnsi="Lato" w:cs="Calibri"/>
          <w:color w:val="000000"/>
          <w:spacing w:val="4"/>
          <w:sz w:val="22"/>
          <w:szCs w:val="22"/>
          <w:lang w:eastAsia="en-US"/>
        </w:rPr>
        <w:t xml:space="preserve">                                                                                        </w:t>
      </w:r>
    </w:p>
    <w:p w14:paraId="2C6D8F62" w14:textId="1ADD5709" w:rsidR="00211E12" w:rsidRPr="00B9731D" w:rsidRDefault="00211E12" w:rsidP="009F3EC7">
      <w:pPr>
        <w:tabs>
          <w:tab w:val="left" w:pos="142"/>
          <w:tab w:val="left" w:pos="284"/>
          <w:tab w:val="left" w:pos="567"/>
        </w:tabs>
        <w:suppressAutoHyphens/>
        <w:spacing w:line="240" w:lineRule="exact"/>
        <w:contextualSpacing/>
        <w:jc w:val="both"/>
        <w:rPr>
          <w:rFonts w:ascii="Lato" w:hAnsi="Lato" w:cs="Arial"/>
          <w:spacing w:val="4"/>
          <w:sz w:val="22"/>
          <w:szCs w:val="22"/>
          <w:highlight w:val="cyan"/>
        </w:rPr>
      </w:pPr>
    </w:p>
    <w:sectPr w:rsidR="00211E12" w:rsidRPr="00B9731D" w:rsidSect="00DB475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134" w:bottom="1701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99345" w14:textId="77777777" w:rsidR="004B644E" w:rsidRDefault="004B644E" w:rsidP="009276B2">
      <w:r>
        <w:separator/>
      </w:r>
    </w:p>
  </w:endnote>
  <w:endnote w:type="continuationSeparator" w:id="0">
    <w:p w14:paraId="323AA7D8" w14:textId="77777777" w:rsidR="004B644E" w:rsidRDefault="004B644E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DE35B3-AF2F-4EBE-AA66-73371A521C92}"/>
    <w:embedBold r:id="rId2" w:fontKey="{ED97B2D8-AC5F-4340-9923-B11F1E9739CA}"/>
    <w:embedItalic r:id="rId3" w:fontKey="{69804024-39FC-49FB-8852-1719770C829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1FD854C-FDC2-4BDB-A9F5-EA35A570301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8ABEF9A4-9A93-4D67-9A70-AE4F32504106}"/>
    <w:embedBold r:id="rId6" w:fontKey="{E2A3FB84-4E07-4412-8D7A-83F35601C331}"/>
    <w:embedItalic r:id="rId7" w:fontKey="{0E37BC27-700A-4A72-86D6-FA9C842B8A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,Bold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,Italic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8" w:fontKey="{30C73EFB-7A97-4306-A249-0B97E79D1BA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54560710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3A38EAAC" w14:textId="46912AC5" w:rsidR="0011224B" w:rsidRPr="0011224B" w:rsidRDefault="0011224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11224B">
          <w:rPr>
            <w:rFonts w:ascii="Lato" w:hAnsi="Lato"/>
            <w:sz w:val="18"/>
            <w:szCs w:val="18"/>
          </w:rPr>
          <w:fldChar w:fldCharType="begin"/>
        </w:r>
        <w:r w:rsidRPr="0011224B">
          <w:rPr>
            <w:rFonts w:ascii="Lato" w:hAnsi="Lato"/>
            <w:sz w:val="18"/>
            <w:szCs w:val="18"/>
          </w:rPr>
          <w:instrText>PAGE   \* MERGEFORMAT</w:instrText>
        </w:r>
        <w:r w:rsidRPr="0011224B">
          <w:rPr>
            <w:rFonts w:ascii="Lato" w:hAnsi="Lato"/>
            <w:sz w:val="18"/>
            <w:szCs w:val="18"/>
          </w:rPr>
          <w:fldChar w:fldCharType="separate"/>
        </w:r>
        <w:r w:rsidRPr="0011224B">
          <w:rPr>
            <w:rFonts w:ascii="Lato" w:hAnsi="Lato"/>
            <w:sz w:val="18"/>
            <w:szCs w:val="18"/>
          </w:rPr>
          <w:t>2</w:t>
        </w:r>
        <w:r w:rsidRPr="0011224B">
          <w:rPr>
            <w:rFonts w:ascii="Lato" w:hAnsi="Lato"/>
            <w:sz w:val="18"/>
            <w:szCs w:val="18"/>
          </w:rPr>
          <w:fldChar w:fldCharType="end"/>
        </w:r>
        <w:r w:rsidRPr="0011224B">
          <w:rPr>
            <w:rFonts w:ascii="Lato" w:hAnsi="Lato"/>
            <w:sz w:val="18"/>
            <w:szCs w:val="18"/>
          </w:rPr>
          <w:t>(</w:t>
        </w:r>
        <w:r w:rsidR="004766C1">
          <w:rPr>
            <w:rFonts w:ascii="Lato" w:hAnsi="Lato"/>
            <w:sz w:val="18"/>
            <w:szCs w:val="18"/>
          </w:rPr>
          <w:t>1</w:t>
        </w:r>
        <w:r w:rsidR="001C149F">
          <w:rPr>
            <w:rFonts w:ascii="Lato" w:hAnsi="Lato"/>
            <w:sz w:val="18"/>
            <w:szCs w:val="18"/>
          </w:rPr>
          <w:t>4</w:t>
        </w:r>
        <w:r w:rsidRPr="0011224B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041B29C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7825912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00C1C308" w14:textId="2317634B" w:rsidR="0011224B" w:rsidRPr="0011224B" w:rsidRDefault="0011224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11224B">
          <w:rPr>
            <w:rFonts w:ascii="Lato" w:hAnsi="Lato"/>
            <w:sz w:val="18"/>
            <w:szCs w:val="18"/>
          </w:rPr>
          <w:fldChar w:fldCharType="begin"/>
        </w:r>
        <w:r w:rsidRPr="0011224B">
          <w:rPr>
            <w:rFonts w:ascii="Lato" w:hAnsi="Lato"/>
            <w:sz w:val="18"/>
            <w:szCs w:val="18"/>
          </w:rPr>
          <w:instrText>PAGE   \* MERGEFORMAT</w:instrText>
        </w:r>
        <w:r w:rsidRPr="0011224B">
          <w:rPr>
            <w:rFonts w:ascii="Lato" w:hAnsi="Lato"/>
            <w:sz w:val="18"/>
            <w:szCs w:val="18"/>
          </w:rPr>
          <w:fldChar w:fldCharType="separate"/>
        </w:r>
        <w:r w:rsidRPr="0011224B">
          <w:rPr>
            <w:rFonts w:ascii="Lato" w:hAnsi="Lato"/>
            <w:sz w:val="18"/>
            <w:szCs w:val="18"/>
          </w:rPr>
          <w:t>2</w:t>
        </w:r>
        <w:r w:rsidRPr="0011224B">
          <w:rPr>
            <w:rFonts w:ascii="Lato" w:hAnsi="Lato"/>
            <w:sz w:val="18"/>
            <w:szCs w:val="18"/>
          </w:rPr>
          <w:fldChar w:fldCharType="end"/>
        </w:r>
        <w:r w:rsidRPr="0011224B">
          <w:rPr>
            <w:rFonts w:ascii="Lato" w:hAnsi="Lato"/>
            <w:sz w:val="18"/>
            <w:szCs w:val="18"/>
          </w:rPr>
          <w:t>(</w:t>
        </w:r>
        <w:r w:rsidR="004766C1">
          <w:rPr>
            <w:rFonts w:ascii="Lato" w:hAnsi="Lato"/>
            <w:sz w:val="18"/>
            <w:szCs w:val="18"/>
          </w:rPr>
          <w:t>1</w:t>
        </w:r>
        <w:r w:rsidR="001C149F">
          <w:rPr>
            <w:rFonts w:ascii="Lato" w:hAnsi="Lato"/>
            <w:sz w:val="18"/>
            <w:szCs w:val="18"/>
          </w:rPr>
          <w:t>4</w:t>
        </w:r>
        <w:r w:rsidRPr="0011224B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0E5F36" w14:textId="77777777" w:rsidR="004B644E" w:rsidRDefault="004B644E" w:rsidP="009276B2">
      <w:r>
        <w:separator/>
      </w:r>
    </w:p>
  </w:footnote>
  <w:footnote w:type="continuationSeparator" w:id="0">
    <w:p w14:paraId="5518F993" w14:textId="77777777" w:rsidR="004B644E" w:rsidRDefault="004B644E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204505307" name="Obraz 204505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0759C"/>
    <w:multiLevelType w:val="hybridMultilevel"/>
    <w:tmpl w:val="421A564A"/>
    <w:lvl w:ilvl="0" w:tplc="23909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1D0F71"/>
    <w:multiLevelType w:val="hybridMultilevel"/>
    <w:tmpl w:val="F710E244"/>
    <w:lvl w:ilvl="0" w:tplc="0AA01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D537E"/>
    <w:multiLevelType w:val="hybridMultilevel"/>
    <w:tmpl w:val="AB22C534"/>
    <w:lvl w:ilvl="0" w:tplc="0415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6F572C8"/>
    <w:multiLevelType w:val="hybridMultilevel"/>
    <w:tmpl w:val="88E65F0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45567"/>
    <w:multiLevelType w:val="hybridMultilevel"/>
    <w:tmpl w:val="14A8D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51309"/>
    <w:multiLevelType w:val="hybridMultilevel"/>
    <w:tmpl w:val="892AA5C8"/>
    <w:lvl w:ilvl="0" w:tplc="85CA1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E511A"/>
    <w:multiLevelType w:val="hybridMultilevel"/>
    <w:tmpl w:val="E9248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0"/>
  </w:num>
  <w:num w:numId="4" w16cid:durableId="15832221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45520995">
    <w:abstractNumId w:val="9"/>
  </w:num>
  <w:num w:numId="6" w16cid:durableId="1318608556">
    <w:abstractNumId w:val="5"/>
  </w:num>
  <w:num w:numId="7" w16cid:durableId="1198615607">
    <w:abstractNumId w:val="2"/>
  </w:num>
  <w:num w:numId="8" w16cid:durableId="794641407">
    <w:abstractNumId w:val="8"/>
  </w:num>
  <w:num w:numId="9" w16cid:durableId="563106691">
    <w:abstractNumId w:val="3"/>
  </w:num>
  <w:num w:numId="10" w16cid:durableId="846554856">
    <w:abstractNumId w:val="4"/>
  </w:num>
  <w:num w:numId="11" w16cid:durableId="305667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3A0A"/>
    <w:rsid w:val="000326FE"/>
    <w:rsid w:val="00037DD4"/>
    <w:rsid w:val="000404C1"/>
    <w:rsid w:val="00046F7A"/>
    <w:rsid w:val="00055F10"/>
    <w:rsid w:val="00060440"/>
    <w:rsid w:val="00086B0D"/>
    <w:rsid w:val="000A3B44"/>
    <w:rsid w:val="000B2397"/>
    <w:rsid w:val="000B3895"/>
    <w:rsid w:val="000B3F98"/>
    <w:rsid w:val="000C085D"/>
    <w:rsid w:val="000D0B62"/>
    <w:rsid w:val="000D211C"/>
    <w:rsid w:val="000D64EE"/>
    <w:rsid w:val="000F24DF"/>
    <w:rsid w:val="000F37E4"/>
    <w:rsid w:val="00100315"/>
    <w:rsid w:val="0011224B"/>
    <w:rsid w:val="00113528"/>
    <w:rsid w:val="00120CCE"/>
    <w:rsid w:val="001236B0"/>
    <w:rsid w:val="00131CC4"/>
    <w:rsid w:val="00134C0C"/>
    <w:rsid w:val="001352ED"/>
    <w:rsid w:val="001358C0"/>
    <w:rsid w:val="00136B5E"/>
    <w:rsid w:val="00151334"/>
    <w:rsid w:val="00164E5F"/>
    <w:rsid w:val="00166A88"/>
    <w:rsid w:val="00183B62"/>
    <w:rsid w:val="001A3F26"/>
    <w:rsid w:val="001B2951"/>
    <w:rsid w:val="001B45DF"/>
    <w:rsid w:val="001B70EB"/>
    <w:rsid w:val="001C149F"/>
    <w:rsid w:val="001D52EC"/>
    <w:rsid w:val="001D707E"/>
    <w:rsid w:val="001E2E0E"/>
    <w:rsid w:val="001F058B"/>
    <w:rsid w:val="001F4B20"/>
    <w:rsid w:val="001F6561"/>
    <w:rsid w:val="001F67FE"/>
    <w:rsid w:val="00202E16"/>
    <w:rsid w:val="00207145"/>
    <w:rsid w:val="00211E12"/>
    <w:rsid w:val="00212F99"/>
    <w:rsid w:val="00255968"/>
    <w:rsid w:val="00271F35"/>
    <w:rsid w:val="00274D44"/>
    <w:rsid w:val="002816D8"/>
    <w:rsid w:val="002830CF"/>
    <w:rsid w:val="002933DD"/>
    <w:rsid w:val="002A16DB"/>
    <w:rsid w:val="002A436C"/>
    <w:rsid w:val="002A61F8"/>
    <w:rsid w:val="002A7187"/>
    <w:rsid w:val="002B3863"/>
    <w:rsid w:val="002C4518"/>
    <w:rsid w:val="002E0C9D"/>
    <w:rsid w:val="002F68E0"/>
    <w:rsid w:val="0031632A"/>
    <w:rsid w:val="0032325B"/>
    <w:rsid w:val="003404C1"/>
    <w:rsid w:val="00343A14"/>
    <w:rsid w:val="00345269"/>
    <w:rsid w:val="00350CDF"/>
    <w:rsid w:val="0035447F"/>
    <w:rsid w:val="00362CAD"/>
    <w:rsid w:val="00372989"/>
    <w:rsid w:val="003820A7"/>
    <w:rsid w:val="003A1976"/>
    <w:rsid w:val="003A6932"/>
    <w:rsid w:val="003A7D1C"/>
    <w:rsid w:val="003B0E44"/>
    <w:rsid w:val="003B314E"/>
    <w:rsid w:val="003B4672"/>
    <w:rsid w:val="003C123B"/>
    <w:rsid w:val="003C2D1E"/>
    <w:rsid w:val="003D2AD6"/>
    <w:rsid w:val="003D5A4D"/>
    <w:rsid w:val="003E0306"/>
    <w:rsid w:val="003F0446"/>
    <w:rsid w:val="003F6966"/>
    <w:rsid w:val="004116FD"/>
    <w:rsid w:val="0041204E"/>
    <w:rsid w:val="00420C14"/>
    <w:rsid w:val="004618FD"/>
    <w:rsid w:val="004636A9"/>
    <w:rsid w:val="00470E92"/>
    <w:rsid w:val="00475A9A"/>
    <w:rsid w:val="004766C1"/>
    <w:rsid w:val="00486EF4"/>
    <w:rsid w:val="004A2223"/>
    <w:rsid w:val="004B644E"/>
    <w:rsid w:val="004C4A56"/>
    <w:rsid w:val="004D111D"/>
    <w:rsid w:val="004D15A8"/>
    <w:rsid w:val="004D5CDE"/>
    <w:rsid w:val="004F5D02"/>
    <w:rsid w:val="00502B39"/>
    <w:rsid w:val="005061E0"/>
    <w:rsid w:val="00511C69"/>
    <w:rsid w:val="00526D4F"/>
    <w:rsid w:val="00537055"/>
    <w:rsid w:val="00542C44"/>
    <w:rsid w:val="00554D21"/>
    <w:rsid w:val="00557C4D"/>
    <w:rsid w:val="00557D28"/>
    <w:rsid w:val="00565D32"/>
    <w:rsid w:val="00572E6C"/>
    <w:rsid w:val="00584CC7"/>
    <w:rsid w:val="00590C4E"/>
    <w:rsid w:val="00591DB8"/>
    <w:rsid w:val="0059434A"/>
    <w:rsid w:val="005A1D9D"/>
    <w:rsid w:val="005A51E7"/>
    <w:rsid w:val="005B1EC9"/>
    <w:rsid w:val="005B2907"/>
    <w:rsid w:val="005B4F06"/>
    <w:rsid w:val="005B6728"/>
    <w:rsid w:val="005D01A8"/>
    <w:rsid w:val="005D08D9"/>
    <w:rsid w:val="005D38C0"/>
    <w:rsid w:val="005D4F75"/>
    <w:rsid w:val="005D5E45"/>
    <w:rsid w:val="005E56C6"/>
    <w:rsid w:val="005F5680"/>
    <w:rsid w:val="00604C37"/>
    <w:rsid w:val="00607AB7"/>
    <w:rsid w:val="0061306E"/>
    <w:rsid w:val="0061469B"/>
    <w:rsid w:val="00617E89"/>
    <w:rsid w:val="00622E43"/>
    <w:rsid w:val="00625B62"/>
    <w:rsid w:val="00632F41"/>
    <w:rsid w:val="006410DE"/>
    <w:rsid w:val="00642CBD"/>
    <w:rsid w:val="00644A79"/>
    <w:rsid w:val="00647AF4"/>
    <w:rsid w:val="00652A87"/>
    <w:rsid w:val="0066621F"/>
    <w:rsid w:val="00667D00"/>
    <w:rsid w:val="00673E82"/>
    <w:rsid w:val="00680BEB"/>
    <w:rsid w:val="00685262"/>
    <w:rsid w:val="006C294F"/>
    <w:rsid w:val="006F542C"/>
    <w:rsid w:val="00703C89"/>
    <w:rsid w:val="0070631E"/>
    <w:rsid w:val="00714227"/>
    <w:rsid w:val="00716214"/>
    <w:rsid w:val="00717B20"/>
    <w:rsid w:val="00720782"/>
    <w:rsid w:val="00726E29"/>
    <w:rsid w:val="00737B9A"/>
    <w:rsid w:val="007424D5"/>
    <w:rsid w:val="00745ED5"/>
    <w:rsid w:val="007475AB"/>
    <w:rsid w:val="0074777B"/>
    <w:rsid w:val="00754866"/>
    <w:rsid w:val="007612CE"/>
    <w:rsid w:val="00773D49"/>
    <w:rsid w:val="007854B5"/>
    <w:rsid w:val="00797577"/>
    <w:rsid w:val="007B7116"/>
    <w:rsid w:val="007C0044"/>
    <w:rsid w:val="007D1179"/>
    <w:rsid w:val="007D6559"/>
    <w:rsid w:val="007F2715"/>
    <w:rsid w:val="00812C32"/>
    <w:rsid w:val="0083394D"/>
    <w:rsid w:val="00840B57"/>
    <w:rsid w:val="008457A6"/>
    <w:rsid w:val="008463B5"/>
    <w:rsid w:val="00851DD4"/>
    <w:rsid w:val="00857CF0"/>
    <w:rsid w:val="00863E52"/>
    <w:rsid w:val="008763E4"/>
    <w:rsid w:val="00894ABA"/>
    <w:rsid w:val="008B10E0"/>
    <w:rsid w:val="008E0517"/>
    <w:rsid w:val="008E2D5E"/>
    <w:rsid w:val="008E4243"/>
    <w:rsid w:val="008E7DCD"/>
    <w:rsid w:val="008F7AAB"/>
    <w:rsid w:val="008F7FB6"/>
    <w:rsid w:val="0090597D"/>
    <w:rsid w:val="00905ECA"/>
    <w:rsid w:val="00926CE7"/>
    <w:rsid w:val="009276B2"/>
    <w:rsid w:val="00927CED"/>
    <w:rsid w:val="00934A82"/>
    <w:rsid w:val="0093525C"/>
    <w:rsid w:val="00941040"/>
    <w:rsid w:val="00941F19"/>
    <w:rsid w:val="00947F4D"/>
    <w:rsid w:val="00954FAA"/>
    <w:rsid w:val="00963464"/>
    <w:rsid w:val="00972A9A"/>
    <w:rsid w:val="00975E1D"/>
    <w:rsid w:val="009767E7"/>
    <w:rsid w:val="009903E9"/>
    <w:rsid w:val="009A1C8F"/>
    <w:rsid w:val="009A3DB4"/>
    <w:rsid w:val="009C5452"/>
    <w:rsid w:val="009D063A"/>
    <w:rsid w:val="009E073D"/>
    <w:rsid w:val="009F3EC7"/>
    <w:rsid w:val="009F41D1"/>
    <w:rsid w:val="00A02362"/>
    <w:rsid w:val="00A15BC7"/>
    <w:rsid w:val="00A321E5"/>
    <w:rsid w:val="00A3337A"/>
    <w:rsid w:val="00A41E42"/>
    <w:rsid w:val="00A57755"/>
    <w:rsid w:val="00A60B46"/>
    <w:rsid w:val="00A6225E"/>
    <w:rsid w:val="00A665F3"/>
    <w:rsid w:val="00A7356F"/>
    <w:rsid w:val="00A76A21"/>
    <w:rsid w:val="00AA3045"/>
    <w:rsid w:val="00AA3880"/>
    <w:rsid w:val="00AA5666"/>
    <w:rsid w:val="00AC6041"/>
    <w:rsid w:val="00AC6668"/>
    <w:rsid w:val="00AD668A"/>
    <w:rsid w:val="00AD6984"/>
    <w:rsid w:val="00AE6415"/>
    <w:rsid w:val="00AF0B88"/>
    <w:rsid w:val="00B042EE"/>
    <w:rsid w:val="00B06E81"/>
    <w:rsid w:val="00B172D2"/>
    <w:rsid w:val="00B20AD8"/>
    <w:rsid w:val="00B313E5"/>
    <w:rsid w:val="00B36262"/>
    <w:rsid w:val="00B47913"/>
    <w:rsid w:val="00B550D0"/>
    <w:rsid w:val="00B745AC"/>
    <w:rsid w:val="00B77375"/>
    <w:rsid w:val="00B778FA"/>
    <w:rsid w:val="00B77CB6"/>
    <w:rsid w:val="00B84D3E"/>
    <w:rsid w:val="00B85BA8"/>
    <w:rsid w:val="00B87744"/>
    <w:rsid w:val="00B9731D"/>
    <w:rsid w:val="00BA0BEF"/>
    <w:rsid w:val="00BC018B"/>
    <w:rsid w:val="00BC4BAD"/>
    <w:rsid w:val="00BD1152"/>
    <w:rsid w:val="00BD5550"/>
    <w:rsid w:val="00BE6444"/>
    <w:rsid w:val="00BF5633"/>
    <w:rsid w:val="00C02A3C"/>
    <w:rsid w:val="00C20389"/>
    <w:rsid w:val="00C20707"/>
    <w:rsid w:val="00C23743"/>
    <w:rsid w:val="00C2470D"/>
    <w:rsid w:val="00C34FA1"/>
    <w:rsid w:val="00C43B4F"/>
    <w:rsid w:val="00C44F50"/>
    <w:rsid w:val="00C52239"/>
    <w:rsid w:val="00C53987"/>
    <w:rsid w:val="00C62541"/>
    <w:rsid w:val="00C62EBF"/>
    <w:rsid w:val="00C73D18"/>
    <w:rsid w:val="00C8064A"/>
    <w:rsid w:val="00C83FBB"/>
    <w:rsid w:val="00C85D56"/>
    <w:rsid w:val="00C91C45"/>
    <w:rsid w:val="00CA628F"/>
    <w:rsid w:val="00CA7C05"/>
    <w:rsid w:val="00CB7B53"/>
    <w:rsid w:val="00CD0DEF"/>
    <w:rsid w:val="00CD4885"/>
    <w:rsid w:val="00CE736F"/>
    <w:rsid w:val="00CF1D4C"/>
    <w:rsid w:val="00CF21C3"/>
    <w:rsid w:val="00D01885"/>
    <w:rsid w:val="00D132C0"/>
    <w:rsid w:val="00D15DFC"/>
    <w:rsid w:val="00D31680"/>
    <w:rsid w:val="00D50422"/>
    <w:rsid w:val="00D54165"/>
    <w:rsid w:val="00D54BD7"/>
    <w:rsid w:val="00D61323"/>
    <w:rsid w:val="00D61726"/>
    <w:rsid w:val="00D67835"/>
    <w:rsid w:val="00D723B5"/>
    <w:rsid w:val="00D73437"/>
    <w:rsid w:val="00DA26FA"/>
    <w:rsid w:val="00DA35E3"/>
    <w:rsid w:val="00DA46CC"/>
    <w:rsid w:val="00DA6554"/>
    <w:rsid w:val="00DB4754"/>
    <w:rsid w:val="00DB4CA5"/>
    <w:rsid w:val="00DB7EDB"/>
    <w:rsid w:val="00DC0858"/>
    <w:rsid w:val="00DD22D8"/>
    <w:rsid w:val="00DD59C9"/>
    <w:rsid w:val="00DE397C"/>
    <w:rsid w:val="00DE7755"/>
    <w:rsid w:val="00DF1194"/>
    <w:rsid w:val="00E2646E"/>
    <w:rsid w:val="00E332A8"/>
    <w:rsid w:val="00E3400A"/>
    <w:rsid w:val="00E83659"/>
    <w:rsid w:val="00E87EC9"/>
    <w:rsid w:val="00E90E4F"/>
    <w:rsid w:val="00E96ACA"/>
    <w:rsid w:val="00EB4EA7"/>
    <w:rsid w:val="00EC0B6B"/>
    <w:rsid w:val="00ED0E5B"/>
    <w:rsid w:val="00ED6EC9"/>
    <w:rsid w:val="00EE34A9"/>
    <w:rsid w:val="00EF5D69"/>
    <w:rsid w:val="00F044F9"/>
    <w:rsid w:val="00F05F16"/>
    <w:rsid w:val="00F13890"/>
    <w:rsid w:val="00F160F6"/>
    <w:rsid w:val="00F229E8"/>
    <w:rsid w:val="00F321F5"/>
    <w:rsid w:val="00F40743"/>
    <w:rsid w:val="00F440A9"/>
    <w:rsid w:val="00F57282"/>
    <w:rsid w:val="00F60F5A"/>
    <w:rsid w:val="00F617F7"/>
    <w:rsid w:val="00F624CB"/>
    <w:rsid w:val="00F80AC2"/>
    <w:rsid w:val="00F84362"/>
    <w:rsid w:val="00F86B14"/>
    <w:rsid w:val="00FA500F"/>
    <w:rsid w:val="00FA6BD4"/>
    <w:rsid w:val="00FA6FDF"/>
    <w:rsid w:val="00FA76E5"/>
    <w:rsid w:val="00FB0D8B"/>
    <w:rsid w:val="00FB1548"/>
    <w:rsid w:val="00FB6413"/>
    <w:rsid w:val="00FC2785"/>
    <w:rsid w:val="00FE26EA"/>
    <w:rsid w:val="00FF5E82"/>
    <w:rsid w:val="00FF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1C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D52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1C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31CC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31CC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131CC4"/>
    <w:pPr>
      <w:ind w:left="720"/>
      <w:contextualSpacing/>
    </w:pPr>
  </w:style>
  <w:style w:type="paragraph" w:styleId="Tekstpodstawowywcity3">
    <w:name w:val="Body Text Indent 3"/>
    <w:basedOn w:val="Normalny"/>
    <w:link w:val="Tekstpodstawowywcity3Znak"/>
    <w:rsid w:val="00131CC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31CC4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highlight">
    <w:name w:val="highlight"/>
    <w:rsid w:val="00131CC4"/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131CC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0E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0E4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37E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37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37E4"/>
    <w:rPr>
      <w:vertAlign w:val="superscript"/>
    </w:rPr>
  </w:style>
  <w:style w:type="paragraph" w:styleId="Poprawka">
    <w:name w:val="Revision"/>
    <w:hidden/>
    <w:uiPriority w:val="99"/>
    <w:semiHidden/>
    <w:rsid w:val="00927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D52E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57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7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4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9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7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72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3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7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86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4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1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9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5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3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2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x/lex/index.rpc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ip.legalis.pl/document-view.seam?documentId=mrswglrwguytamjxgu4q&amp;refSource=hyp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rswglrtgaydinrqhezq&amp;refSource=hyplin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6082</Words>
  <Characters>36496</Characters>
  <Application>Microsoft Office Word</Application>
  <DocSecurity>0</DocSecurity>
  <Lines>304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3</cp:revision>
  <cp:lastPrinted>2023-03-13T13:10:00Z</cp:lastPrinted>
  <dcterms:created xsi:type="dcterms:W3CDTF">2024-07-03T07:37:00Z</dcterms:created>
  <dcterms:modified xsi:type="dcterms:W3CDTF">2024-07-03T07:41:00Z</dcterms:modified>
</cp:coreProperties>
</file>