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drawings/drawing2.xml" ContentType="application/vnd.openxmlformats-officedocument.drawingml.chartshapes+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2.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3.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drawings/drawing3.xml" ContentType="application/vnd.openxmlformats-officedocument.drawingml.chartshapes+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4.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5.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6.xml" ContentType="application/vnd.openxmlformats-officedocument.themeOverride+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Theme="majorHAnsi" w:eastAsiaTheme="minorHAnsi" w:hAnsiTheme="majorHAnsi" w:cstheme="majorHAnsi"/>
          <w:b w:val="0"/>
          <w:sz w:val="22"/>
          <w:szCs w:val="22"/>
          <w:lang w:eastAsia="en-US"/>
        </w:rPr>
        <w:id w:val="579790354"/>
        <w:docPartObj>
          <w:docPartGallery w:val="Cover Pages"/>
          <w:docPartUnique/>
        </w:docPartObj>
      </w:sdtPr>
      <w:sdtContent>
        <w:p w14:paraId="5C60FBB7" w14:textId="77777777" w:rsidR="009418A6" w:rsidRPr="001E6316" w:rsidRDefault="009418A6" w:rsidP="009418A6">
          <w:pPr>
            <w:pStyle w:val="OZNZACZNIKAwskazanienrzacznika"/>
          </w:pPr>
          <w:r w:rsidRPr="001E6316">
            <w:t xml:space="preserve">Załącznik </w:t>
          </w:r>
        </w:p>
        <w:p w14:paraId="0FA57566" w14:textId="77777777" w:rsidR="009418A6" w:rsidRPr="001E6316" w:rsidRDefault="009418A6" w:rsidP="009418A6">
          <w:pPr>
            <w:pStyle w:val="OZNZACZNIKAwskazanienrzacznika"/>
          </w:pPr>
          <w:r w:rsidRPr="001E6316">
            <w:t>do uchwały nr ….</w:t>
          </w:r>
        </w:p>
        <w:p w14:paraId="59957C55" w14:textId="7928C7D8" w:rsidR="009418A6" w:rsidRPr="001E6316" w:rsidRDefault="009418A6" w:rsidP="009418A6">
          <w:pPr>
            <w:pStyle w:val="OZNZACZNIKAwskazanienrzacznika"/>
          </w:pPr>
          <w:r w:rsidRPr="001E6316">
            <w:t>Rady Ministrów z dnia …… 202</w:t>
          </w:r>
          <w:r>
            <w:t>4</w:t>
          </w:r>
          <w:r w:rsidRPr="001E6316">
            <w:t xml:space="preserve"> r.</w:t>
          </w:r>
        </w:p>
        <w:p w14:paraId="1AE08008" w14:textId="56CF9E25" w:rsidR="00E258EE" w:rsidRPr="00B74953" w:rsidRDefault="00E258EE" w:rsidP="002D32DE">
          <w:pPr>
            <w:spacing w:line="22" w:lineRule="atLeast"/>
            <w:rPr>
              <w:rFonts w:asciiTheme="majorHAnsi" w:hAnsiTheme="majorHAnsi" w:cstheme="majorHAnsi"/>
            </w:rPr>
          </w:pPr>
        </w:p>
        <w:p w14:paraId="090C2D65" w14:textId="28A85210" w:rsidR="00F831EE" w:rsidRPr="00B74953" w:rsidRDefault="009418A6" w:rsidP="002D32DE">
          <w:pPr>
            <w:spacing w:line="22" w:lineRule="atLeast"/>
            <w:rPr>
              <w:rFonts w:asciiTheme="majorHAnsi" w:hAnsiTheme="majorHAnsi" w:cstheme="majorHAnsi"/>
            </w:rPr>
          </w:pPr>
          <w:r w:rsidRPr="00B74953">
            <w:rPr>
              <w:rFonts w:asciiTheme="majorHAnsi" w:hAnsiTheme="majorHAnsi" w:cstheme="majorHAnsi"/>
              <w:noProof/>
              <w:lang w:eastAsia="pl-PL"/>
            </w:rPr>
            <w:drawing>
              <wp:anchor distT="0" distB="0" distL="114300" distR="114300" simplePos="0" relativeHeight="251663360" behindDoc="1" locked="0" layoutInCell="1" allowOverlap="1" wp14:anchorId="787DE9A5" wp14:editId="6EF225DF">
                <wp:simplePos x="0" y="0"/>
                <wp:positionH relativeFrom="margin">
                  <wp:posOffset>1370965</wp:posOffset>
                </wp:positionH>
                <wp:positionV relativeFrom="margin">
                  <wp:posOffset>1209675</wp:posOffset>
                </wp:positionV>
                <wp:extent cx="3048000" cy="1363980"/>
                <wp:effectExtent l="0" t="0" r="0" b="0"/>
                <wp:wrapTight wrapText="bothSides">
                  <wp:wrapPolygon edited="0">
                    <wp:start x="4050" y="2715"/>
                    <wp:lineTo x="2295" y="3922"/>
                    <wp:lineTo x="1215" y="6034"/>
                    <wp:lineTo x="1215" y="9050"/>
                    <wp:lineTo x="1755" y="15989"/>
                    <wp:lineTo x="2565" y="17799"/>
                    <wp:lineTo x="4050" y="18704"/>
                    <wp:lineTo x="20250" y="18704"/>
                    <wp:lineTo x="20520" y="16894"/>
                    <wp:lineTo x="19980" y="15989"/>
                    <wp:lineTo x="17145" y="12972"/>
                    <wp:lineTo x="19980" y="8145"/>
                    <wp:lineTo x="20385" y="5732"/>
                    <wp:lineTo x="17820" y="5128"/>
                    <wp:lineTo x="4860" y="2715"/>
                    <wp:lineTo x="4050" y="2715"/>
                  </wp:wrapPolygon>
                </wp:wrapTight>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zma.png"/>
                        <pic:cNvPicPr/>
                      </pic:nvPicPr>
                      <pic:blipFill>
                        <a:blip r:embed="rId12">
                          <a:extLst>
                            <a:ext uri="{28A0092B-C50C-407E-A947-70E740481C1C}">
                              <a14:useLocalDpi xmlns:a14="http://schemas.microsoft.com/office/drawing/2010/main" val="0"/>
                            </a:ext>
                          </a:extLst>
                        </a:blip>
                        <a:stretch>
                          <a:fillRect/>
                        </a:stretch>
                      </pic:blipFill>
                      <pic:spPr>
                        <a:xfrm>
                          <a:off x="0" y="0"/>
                          <a:ext cx="3048000" cy="1363980"/>
                        </a:xfrm>
                        <a:prstGeom prst="rect">
                          <a:avLst/>
                        </a:prstGeom>
                      </pic:spPr>
                    </pic:pic>
                  </a:graphicData>
                </a:graphic>
              </wp:anchor>
            </w:drawing>
          </w:r>
          <w:r w:rsidR="007E05B9" w:rsidRPr="00B74953">
            <w:rPr>
              <w:rFonts w:asciiTheme="majorHAnsi" w:hAnsiTheme="majorHAnsi" w:cstheme="majorHAnsi"/>
              <w:noProof/>
              <w:lang w:eastAsia="pl-PL"/>
            </w:rPr>
            <mc:AlternateContent>
              <mc:Choice Requires="wps">
                <w:drawing>
                  <wp:anchor distT="0" distB="0" distL="114300" distR="114300" simplePos="0" relativeHeight="251662336" behindDoc="0" locked="0" layoutInCell="1" allowOverlap="1" wp14:anchorId="75B70A0D" wp14:editId="16023729">
                    <wp:simplePos x="0" y="0"/>
                    <wp:positionH relativeFrom="margin">
                      <wp:align>right</wp:align>
                    </wp:positionH>
                    <wp:positionV relativeFrom="margin">
                      <wp:align>bottom</wp:align>
                    </wp:positionV>
                    <wp:extent cx="5549265" cy="248285"/>
                    <wp:effectExtent l="0" t="0" r="0" b="0"/>
                    <wp:wrapSquare wrapText="bothSides"/>
                    <wp:docPr id="20" name="Pole tekstow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49265" cy="248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HAnsi"/>
                                    <w:spacing w:val="-10"/>
                                    <w:kern w:val="28"/>
                                    <w:sz w:val="32"/>
                                    <w:szCs w:val="56"/>
                                  </w:rPr>
                                  <w:alias w:val="Data opublikowania"/>
                                  <w:tag w:val=""/>
                                  <w:id w:val="400952559"/>
                                  <w:dataBinding w:prefixMappings="xmlns:ns0='http://schemas.microsoft.com/office/2006/coverPageProps' " w:xpath="/ns0:CoverPageProperties[1]/ns0:PublishDate[1]" w:storeItemID="{55AF091B-3C7A-41E3-B477-F2FDAA23CFDA}"/>
                                  <w:date>
                                    <w:dateFormat w:val="d MMMM yyyy"/>
                                    <w:lid w:val="pl-PL"/>
                                    <w:storeMappedDataAs w:val="dateTime"/>
                                    <w:calendar w:val="gregorian"/>
                                  </w:date>
                                </w:sdtPr>
                                <w:sdtContent>
                                  <w:p w14:paraId="5B66BC1D" w14:textId="02937837" w:rsidR="00C22418" w:rsidRPr="00E258EE" w:rsidRDefault="00C22418" w:rsidP="00E258EE">
                                    <w:pPr>
                                      <w:pStyle w:val="Bezodstpw"/>
                                      <w:jc w:val="center"/>
                                      <w:rPr>
                                        <w:caps/>
                                        <w:color w:val="323E4F" w:themeColor="text2" w:themeShade="BF"/>
                                        <w:sz w:val="20"/>
                                        <w:szCs w:val="40"/>
                                      </w:rPr>
                                    </w:pPr>
                                    <w:r>
                                      <w:rPr>
                                        <w:rFonts w:asciiTheme="majorHAnsi" w:eastAsiaTheme="majorEastAsia" w:hAnsiTheme="majorHAnsi" w:cstheme="majorHAnsi"/>
                                        <w:spacing w:val="-10"/>
                                        <w:kern w:val="28"/>
                                        <w:sz w:val="32"/>
                                        <w:szCs w:val="56"/>
                                      </w:rPr>
                                      <w:t>Warszawa, [Miesiąc</w:t>
                                    </w:r>
                                    <w:r w:rsidRPr="00E258EE">
                                      <w:rPr>
                                        <w:rFonts w:asciiTheme="majorHAnsi" w:eastAsiaTheme="majorEastAsia" w:hAnsiTheme="majorHAnsi" w:cstheme="majorHAnsi"/>
                                        <w:spacing w:val="-10"/>
                                        <w:kern w:val="28"/>
                                        <w:sz w:val="32"/>
                                        <w:szCs w:val="56"/>
                                      </w:rPr>
                                      <w:t>]</w:t>
                                    </w:r>
                                    <w:r>
                                      <w:rPr>
                                        <w:rFonts w:asciiTheme="majorHAnsi" w:eastAsiaTheme="majorEastAsia" w:hAnsiTheme="majorHAnsi" w:cstheme="majorHAnsi"/>
                                        <w:spacing w:val="-10"/>
                                        <w:kern w:val="28"/>
                                        <w:sz w:val="32"/>
                                        <w:szCs w:val="56"/>
                                      </w:rPr>
                                      <w:t xml:space="preserve"> 2024 </w:t>
                                    </w:r>
                                    <w:r w:rsidRPr="00E258EE">
                                      <w:rPr>
                                        <w:rFonts w:asciiTheme="majorHAnsi" w:eastAsiaTheme="majorEastAsia" w:hAnsiTheme="majorHAnsi" w:cstheme="majorHAnsi"/>
                                        <w:spacing w:val="-10"/>
                                        <w:kern w:val="28"/>
                                        <w:sz w:val="32"/>
                                        <w:szCs w:val="56"/>
                                      </w:rPr>
                                      <w:t>r.</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73400</wp14:pctWidth>
                    </wp14:sizeRelH>
                    <wp14:sizeRelV relativeFrom="page">
                      <wp14:pctHeight>36300</wp14:pctHeight>
                    </wp14:sizeRelV>
                  </wp:anchor>
                </w:drawing>
              </mc:Choice>
              <mc:Fallback>
                <w:pict>
                  <v:shapetype w14:anchorId="75B70A0D" id="_x0000_t202" coordsize="21600,21600" o:spt="202" path="m,l,21600r21600,l21600,xe">
                    <v:stroke joinstyle="miter"/>
                    <v:path gradientshapeok="t" o:connecttype="rect"/>
                  </v:shapetype>
                  <v:shape id="Pole tekstowe 20" o:spid="_x0000_s1026" type="#_x0000_t202" style="position:absolute;margin-left:385.75pt;margin-top:0;width:436.95pt;height:19.55pt;z-index:251662336;visibility:visible;mso-wrap-style:square;mso-width-percent:734;mso-height-percent:363;mso-wrap-distance-left:9pt;mso-wrap-distance-top:0;mso-wrap-distance-right:9pt;mso-wrap-distance-bottom:0;mso-position-horizontal:right;mso-position-horizontal-relative:margin;mso-position-vertical:bottom;mso-position-vertical-relative:margin;mso-width-percent:734;mso-height-percent:363;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" filled="f" stroked="f" strokeweight=".5pt">
                    <v:textbox style="mso-fit-shape-to-text:t" inset="0,0,0,0">
                      <w:txbxContent>
                        <w:sdt>
                          <w:sdtPr>
                            <w:rPr>
                              <w:rFonts w:asciiTheme="majorHAnsi" w:eastAsiaTheme="majorEastAsia" w:hAnsiTheme="majorHAnsi" w:cstheme="majorHAnsi"/>
                              <w:spacing w:val="-10"/>
                              <w:kern w:val="28"/>
                              <w:sz w:val="32"/>
                              <w:szCs w:val="56"/>
                            </w:rPr>
                            <w:alias w:val="Data opublikowania"/>
                            <w:tag w:val=""/>
                            <w:id w:val="400952559"/>
                            <w:dataBinding w:prefixMappings="xmlns:ns0='http://schemas.microsoft.com/office/2006/coverPageProps' " w:xpath="/ns0:CoverPageProperties[1]/ns0:PublishDate[1]" w:storeItemID="{55AF091B-3C7A-41E3-B477-F2FDAA23CFDA}"/>
                            <w:date>
                              <w:dateFormat w:val="d MMMM yyyy"/>
                              <w:lid w:val="pl-PL"/>
                              <w:storeMappedDataAs w:val="dateTime"/>
                              <w:calendar w:val="gregorian"/>
                            </w:date>
                          </w:sdtPr>
                          <w:sdtContent>
                            <w:p w14:paraId="5B66BC1D" w14:textId="02937837" w:rsidR="00C22418" w:rsidRPr="00E258EE" w:rsidRDefault="00C22418" w:rsidP="00E258EE">
                              <w:pPr>
                                <w:pStyle w:val="Bezodstpw"/>
                                <w:jc w:val="center"/>
                                <w:rPr>
                                  <w:caps/>
                                  <w:color w:val="323E4F" w:themeColor="text2" w:themeShade="BF"/>
                                  <w:sz w:val="20"/>
                                  <w:szCs w:val="40"/>
                                </w:rPr>
                              </w:pPr>
                              <w:r>
                                <w:rPr>
                                  <w:rFonts w:asciiTheme="majorHAnsi" w:eastAsiaTheme="majorEastAsia" w:hAnsiTheme="majorHAnsi" w:cstheme="majorHAnsi"/>
                                  <w:spacing w:val="-10"/>
                                  <w:kern w:val="28"/>
                                  <w:sz w:val="32"/>
                                  <w:szCs w:val="56"/>
                                </w:rPr>
                                <w:t>Warszawa, [Miesiąc</w:t>
                              </w:r>
                              <w:r w:rsidRPr="00E258EE">
                                <w:rPr>
                                  <w:rFonts w:asciiTheme="majorHAnsi" w:eastAsiaTheme="majorEastAsia" w:hAnsiTheme="majorHAnsi" w:cstheme="majorHAnsi"/>
                                  <w:spacing w:val="-10"/>
                                  <w:kern w:val="28"/>
                                  <w:sz w:val="32"/>
                                  <w:szCs w:val="56"/>
                                </w:rPr>
                                <w:t>]</w:t>
                              </w:r>
                              <w:r>
                                <w:rPr>
                                  <w:rFonts w:asciiTheme="majorHAnsi" w:eastAsiaTheme="majorEastAsia" w:hAnsiTheme="majorHAnsi" w:cstheme="majorHAnsi"/>
                                  <w:spacing w:val="-10"/>
                                  <w:kern w:val="28"/>
                                  <w:sz w:val="32"/>
                                  <w:szCs w:val="56"/>
                                </w:rPr>
                                <w:t xml:space="preserve"> 2024 </w:t>
                              </w:r>
                              <w:r w:rsidRPr="00E258EE">
                                <w:rPr>
                                  <w:rFonts w:asciiTheme="majorHAnsi" w:eastAsiaTheme="majorEastAsia" w:hAnsiTheme="majorHAnsi" w:cstheme="majorHAnsi"/>
                                  <w:spacing w:val="-10"/>
                                  <w:kern w:val="28"/>
                                  <w:sz w:val="32"/>
                                  <w:szCs w:val="56"/>
                                </w:rPr>
                                <w:t>r.</w:t>
                              </w:r>
                            </w:p>
                          </w:sdtContent>
                        </w:sdt>
                      </w:txbxContent>
                    </v:textbox>
                    <w10:wrap type="square" anchorx="margin" anchory="margin"/>
                  </v:shape>
                </w:pict>
              </mc:Fallback>
            </mc:AlternateContent>
          </w:r>
          <w:r w:rsidR="007E05B9" w:rsidRPr="00B74953">
            <w:rPr>
              <w:rFonts w:asciiTheme="majorHAnsi" w:hAnsiTheme="majorHAnsi" w:cstheme="majorHAnsi"/>
              <w:noProof/>
              <w:lang w:eastAsia="pl-PL"/>
            </w:rPr>
            <mc:AlternateContent>
              <mc:Choice Requires="wps">
                <w:drawing>
                  <wp:anchor distT="0" distB="0" distL="114300" distR="114300" simplePos="0" relativeHeight="251660288" behindDoc="0" locked="0" layoutInCell="1" allowOverlap="1" wp14:anchorId="54B0CD65" wp14:editId="0365522B">
                    <wp:simplePos x="0" y="0"/>
                    <wp:positionH relativeFrom="page">
                      <wp:posOffset>1076960</wp:posOffset>
                    </wp:positionH>
                    <wp:positionV relativeFrom="page">
                      <wp:posOffset>4049395</wp:posOffset>
                    </wp:positionV>
                    <wp:extent cx="6038850" cy="1274445"/>
                    <wp:effectExtent l="0" t="0" r="0" b="0"/>
                    <wp:wrapSquare wrapText="bothSides"/>
                    <wp:docPr id="19" name="Pole tekstow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38850" cy="1274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E67CE41" w14:textId="6BEE429D" w:rsidR="00C22418" w:rsidRPr="00F92544" w:rsidRDefault="00000000" w:rsidP="00E258EE">
                                <w:pPr>
                                  <w:pStyle w:val="Bezodstpw"/>
                                  <w:jc w:val="center"/>
                                  <w:rPr>
                                    <w:b/>
                                    <w:bCs/>
                                    <w:caps/>
                                    <w:color w:val="323E4F" w:themeColor="text2" w:themeShade="BF"/>
                                    <w:sz w:val="52"/>
                                    <w:szCs w:val="52"/>
                                  </w:rPr>
                                </w:pPr>
                                <w:sdt>
                                  <w:sdtPr>
                                    <w:rPr>
                                      <w:rFonts w:asciiTheme="majorHAnsi" w:eastAsiaTheme="majorEastAsia" w:hAnsiTheme="majorHAnsi" w:cstheme="majorHAnsi"/>
                                      <w:b/>
                                      <w:bCs/>
                                      <w:spacing w:val="-10"/>
                                      <w:kern w:val="28"/>
                                      <w:sz w:val="56"/>
                                      <w:szCs w:val="56"/>
                                    </w:rPr>
                                    <w:alias w:val="Tytuł"/>
                                    <w:tag w:val=""/>
                                    <w:id w:val="-1315561441"/>
                                    <w:dataBinding w:prefixMappings="xmlns:ns0='http://purl.org/dc/elements/1.1/' xmlns:ns1='http://schemas.openxmlformats.org/package/2006/metadata/core-properties' " w:xpath="/ns1:coreProperties[1]/ns0:title[1]" w:storeItemID="{6C3C8BC8-F283-45AE-878A-BAB7291924A1}"/>
                                    <w:text w:multiLine="1"/>
                                  </w:sdtPr>
                                  <w:sdtContent>
                                    <w:r w:rsidR="00C22418" w:rsidRPr="00F92544">
                                      <w:rPr>
                                        <w:rFonts w:asciiTheme="majorHAnsi" w:eastAsiaTheme="majorEastAsia" w:hAnsiTheme="majorHAnsi" w:cstheme="majorHAnsi"/>
                                        <w:b/>
                                        <w:bCs/>
                                        <w:spacing w:val="-10"/>
                                        <w:kern w:val="28"/>
                                        <w:sz w:val="56"/>
                                        <w:szCs w:val="56"/>
                                      </w:rPr>
                                      <w:t>Krajowy plan działania do programu polityki „Droga ku cyfrowej dekadzie” do 2030 r.</w:t>
                                    </w:r>
                                  </w:sdtContent>
                                </w:sdt>
                              </w:p>
                              <w:sdt>
                                <w:sdtPr>
                                  <w:rPr>
                                    <w:smallCaps/>
                                    <w:color w:val="44546A" w:themeColor="text2"/>
                                    <w:sz w:val="36"/>
                                    <w:szCs w:val="36"/>
                                  </w:rPr>
                                  <w:alias w:val="Podtytuł"/>
                                  <w:tag w:val=""/>
                                  <w:id w:val="1615247542"/>
                                  <w:showingPlcHdr/>
                                  <w:dataBinding w:prefixMappings="xmlns:ns0='http://purl.org/dc/elements/1.1/' xmlns:ns1='http://schemas.openxmlformats.org/package/2006/metadata/core-properties' " w:xpath="/ns1:coreProperties[1]/ns0:subject[1]" w:storeItemID="{6C3C8BC8-F283-45AE-878A-BAB7291924A1}"/>
                                  <w:text/>
                                </w:sdtPr>
                                <w:sdtContent>
                                  <w:p w14:paraId="6F609DEE" w14:textId="484E91BC" w:rsidR="00C22418" w:rsidRDefault="00C22418" w:rsidP="00E258EE">
                                    <w:pPr>
                                      <w:pStyle w:val="Bezodstpw"/>
                                      <w:jc w:val="center"/>
                                      <w:rPr>
                                        <w:smallCaps/>
                                        <w:color w:val="44546A" w:themeColor="text2"/>
                                        <w:sz w:val="36"/>
                                        <w:szCs w:val="36"/>
                                      </w:rPr>
                                    </w:pPr>
                                    <w:r>
                                      <w:rPr>
                                        <w:smallCaps/>
                                        <w:color w:val="44546A" w:themeColor="text2"/>
                                        <w:sz w:val="36"/>
                                        <w:szCs w:val="36"/>
                                      </w:rPr>
                                      <w:t xml:space="preserve">     </w:t>
                                    </w:r>
                                  </w:p>
                                </w:sdtContent>
                              </w:sdt>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4B0CD65" id="Pole tekstowe 19" o:spid="_x0000_s1027" type="#_x0000_t202" style="position:absolute;margin-left:84.8pt;margin-top:318.85pt;width:475.5pt;height:100.3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" filled="f" stroked="f" strokeweight=".5pt">
                    <v:textbox inset="0,0,0,0">
                      <w:txbxContent>
                        <w:p w14:paraId="7E67CE41" w14:textId="6BEE429D" w:rsidR="00C22418" w:rsidRPr="00F92544" w:rsidRDefault="00000000" w:rsidP="00E258EE">
                          <w:pPr>
                            <w:pStyle w:val="Bezodstpw"/>
                            <w:jc w:val="center"/>
                            <w:rPr>
                              <w:b/>
                              <w:bCs/>
                              <w:caps/>
                              <w:color w:val="323E4F" w:themeColor="text2" w:themeShade="BF"/>
                              <w:sz w:val="52"/>
                              <w:szCs w:val="52"/>
                            </w:rPr>
                          </w:pPr>
                          <w:sdt>
                            <w:sdtPr>
                              <w:rPr>
                                <w:rFonts w:asciiTheme="majorHAnsi" w:eastAsiaTheme="majorEastAsia" w:hAnsiTheme="majorHAnsi" w:cstheme="majorHAnsi"/>
                                <w:b/>
                                <w:bCs/>
                                <w:spacing w:val="-10"/>
                                <w:kern w:val="28"/>
                                <w:sz w:val="56"/>
                                <w:szCs w:val="56"/>
                              </w:rPr>
                              <w:alias w:val="Tytuł"/>
                              <w:tag w:val=""/>
                              <w:id w:val="-1315561441"/>
                              <w:dataBinding w:prefixMappings="xmlns:ns0='http://purl.org/dc/elements/1.1/' xmlns:ns1='http://schemas.openxmlformats.org/package/2006/metadata/core-properties' " w:xpath="/ns1:coreProperties[1]/ns0:title[1]" w:storeItemID="{6C3C8BC8-F283-45AE-878A-BAB7291924A1}"/>
                              <w:text w:multiLine="1"/>
                            </w:sdtPr>
                            <w:sdtContent>
                              <w:r w:rsidR="00C22418" w:rsidRPr="00F92544">
                                <w:rPr>
                                  <w:rFonts w:asciiTheme="majorHAnsi" w:eastAsiaTheme="majorEastAsia" w:hAnsiTheme="majorHAnsi" w:cstheme="majorHAnsi"/>
                                  <w:b/>
                                  <w:bCs/>
                                  <w:spacing w:val="-10"/>
                                  <w:kern w:val="28"/>
                                  <w:sz w:val="56"/>
                                  <w:szCs w:val="56"/>
                                </w:rPr>
                                <w:t>Krajowy plan działania do programu polityki „Droga ku cyfrowej dekadzie” do 2030 r.</w:t>
                              </w:r>
                            </w:sdtContent>
                          </w:sdt>
                        </w:p>
                        <w:sdt>
                          <w:sdtPr>
                            <w:rPr>
                              <w:smallCaps/>
                              <w:color w:val="44546A" w:themeColor="text2"/>
                              <w:sz w:val="36"/>
                              <w:szCs w:val="36"/>
                            </w:rPr>
                            <w:alias w:val="Podtytuł"/>
                            <w:tag w:val=""/>
                            <w:id w:val="1615247542"/>
                            <w:showingPlcHdr/>
                            <w:dataBinding w:prefixMappings="xmlns:ns0='http://purl.org/dc/elements/1.1/' xmlns:ns1='http://schemas.openxmlformats.org/package/2006/metadata/core-properties' " w:xpath="/ns1:coreProperties[1]/ns0:subject[1]" w:storeItemID="{6C3C8BC8-F283-45AE-878A-BAB7291924A1}"/>
                            <w:text/>
                          </w:sdtPr>
                          <w:sdtContent>
                            <w:p w14:paraId="6F609DEE" w14:textId="484E91BC" w:rsidR="00C22418" w:rsidRDefault="00C22418" w:rsidP="00E258EE">
                              <w:pPr>
                                <w:pStyle w:val="Bezodstpw"/>
                                <w:jc w:val="center"/>
                                <w:rPr>
                                  <w:smallCaps/>
                                  <w:color w:val="44546A" w:themeColor="text2"/>
                                  <w:sz w:val="36"/>
                                  <w:szCs w:val="36"/>
                                </w:rPr>
                              </w:pPr>
                              <w:r>
                                <w:rPr>
                                  <w:smallCaps/>
                                  <w:color w:val="44546A" w:themeColor="text2"/>
                                  <w:sz w:val="36"/>
                                  <w:szCs w:val="36"/>
                                </w:rPr>
                                <w:t xml:space="preserve">     </w:t>
                              </w:r>
                            </w:p>
                          </w:sdtContent>
                        </w:sdt>
                      </w:txbxContent>
                    </v:textbox>
                    <w10:wrap type="square" anchorx="page" anchory="page"/>
                  </v:shape>
                </w:pict>
              </mc:Fallback>
            </mc:AlternateContent>
          </w:r>
          <w:r w:rsidR="007E05B9" w:rsidRPr="00B74953">
            <w:rPr>
              <w:rFonts w:asciiTheme="majorHAnsi" w:hAnsiTheme="majorHAnsi" w:cstheme="majorHAnsi"/>
              <w:noProof/>
              <w:lang w:eastAsia="pl-PL"/>
            </w:rPr>
            <mc:AlternateContent>
              <mc:Choice Requires="wpg">
                <w:drawing>
                  <wp:anchor distT="0" distB="0" distL="114300" distR="114300" simplePos="0" relativeHeight="251659264" behindDoc="0" locked="0" layoutInCell="1" allowOverlap="1" wp14:anchorId="352B5D03" wp14:editId="55CE3718">
                    <wp:simplePos x="0" y="0"/>
                    <mc:AlternateContent>
                      <mc:Choice Requires="wp14">
                        <wp:positionH relativeFrom="page">
                          <wp14:pctPosHOffset>4500</wp14:pctPosHOffset>
                        </wp:positionH>
                      </mc:Choice>
                      <mc:Fallback>
                        <wp:positionH relativeFrom="page">
                          <wp:posOffset>339725</wp:posOffset>
                        </wp:positionH>
                      </mc:Fallback>
                    </mc:AlternateContent>
                    <wp:positionV relativeFrom="page">
                      <wp:align>center</wp:align>
                    </wp:positionV>
                    <wp:extent cx="219075" cy="9719310"/>
                    <wp:effectExtent l="0" t="0" r="0" b="0"/>
                    <wp:wrapNone/>
                    <wp:docPr id="4" name="Grupa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9075" cy="9719310"/>
                              <a:chOff x="0" y="0"/>
                              <a:chExt cx="228600" cy="9144000"/>
                            </a:xfrm>
                            <a:solidFill>
                              <a:schemeClr val="accent3">
                                <a:lumMod val="40000"/>
                                <a:lumOff val="60000"/>
                              </a:schemeClr>
                            </a:solidFill>
                          </wpg:grpSpPr>
                          <wps:wsp>
                            <wps:cNvPr id="34" name="Prostokąt 115"/>
                            <wps:cNvSpPr/>
                            <wps:spPr>
                              <a:xfrm>
                                <a:off x="0" y="0"/>
                                <a:ext cx="228600" cy="8782050"/>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Prostokąt 116"/>
                            <wps:cNvSpPr>
                              <a:spLocks noChangeAspect="1"/>
                            </wps:cNvSpPr>
                            <wps:spPr>
                              <a:xfrm>
                                <a:off x="0" y="8915400"/>
                                <a:ext cx="228600" cy="228600"/>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2900</wp14:pctWidth>
                    </wp14:sizeRelH>
                    <wp14:sizeRelV relativeFrom="page">
                      <wp14:pctHeight>90900</wp14:pctHeight>
                    </wp14:sizeRelV>
                  </wp:anchor>
                </w:drawing>
              </mc:Choice>
              <mc:Fallback>
                <w:pict>
                  <v:group w14:anchorId="084C9C7C" id="Grupa 4" o:spid="_x0000_s1026" style="position:absolute;margin-left:0;margin-top:0;width:17.25pt;height:765.3pt;z-index:251659264;mso-width-percent:29;mso-height-percent:909;mso-left-percent:45;mso-position-horizontal-relative:page;mso-position-vertical:center;mso-position-vertical-relative:page;mso-width-percent:29;mso-height-percent:909;mso-left-percent:45" coordsize="2286,9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">
                    <v:rect id="Prostokąt 115" o:spid="_x0000_s1027" style="position:absolute;width:2286;height:87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" filled="f" stroked="f" strokeweight="1pt"/>
                    <v:rect id="Prostokąt 116" o:spid="_x0000_s1028" style="position:absolute;top:89154;width:2286;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" filled="f" stroked="f" strokeweight="1pt">
                      <v:path arrowok="t"/>
                      <o:lock v:ext="edit" aspectratio="t"/>
                    </v:rect>
                    <w10:wrap anchorx="page" anchory="page"/>
                  </v:group>
                </w:pict>
              </mc:Fallback>
            </mc:AlternateContent>
          </w:r>
          <w:r w:rsidR="00E258EE" w:rsidRPr="00B74953">
            <w:rPr>
              <w:rFonts w:asciiTheme="majorHAnsi" w:hAnsiTheme="majorHAnsi" w:cstheme="majorHAnsi"/>
            </w:rPr>
            <w:br w:type="page"/>
          </w:r>
        </w:p>
      </w:sdtContent>
    </w:sdt>
    <w:sdt>
      <w:sdtPr>
        <w:rPr>
          <w:rFonts w:asciiTheme="minorHAnsi" w:eastAsiaTheme="minorHAnsi" w:hAnsiTheme="minorHAnsi" w:cstheme="majorHAnsi"/>
          <w:color w:val="auto"/>
          <w:sz w:val="22"/>
          <w:szCs w:val="22"/>
          <w:lang w:eastAsia="en-US"/>
        </w:rPr>
        <w:id w:val="200835310"/>
        <w:docPartObj>
          <w:docPartGallery w:val="Table of Contents"/>
          <w:docPartUnique/>
        </w:docPartObj>
      </w:sdtPr>
      <w:sdtEndPr>
        <w:rPr>
          <w:b/>
          <w:bCs/>
        </w:rPr>
      </w:sdtEndPr>
      <w:sdtContent>
        <w:p w14:paraId="4EBE4AEF" w14:textId="04B678CC" w:rsidR="001309AB" w:rsidRPr="00181B9E" w:rsidRDefault="008D2CBA" w:rsidP="00181B9E">
          <w:pPr>
            <w:pStyle w:val="Nagwekspisutreci"/>
            <w:spacing w:line="22" w:lineRule="atLeast"/>
            <w:jc w:val="both"/>
            <w:rPr>
              <w:rFonts w:cstheme="majorHAnsi"/>
              <w:sz w:val="22"/>
              <w:szCs w:val="22"/>
            </w:rPr>
          </w:pPr>
          <w:r w:rsidRPr="00B74953">
            <w:rPr>
              <w:rFonts w:cstheme="majorHAnsi"/>
              <w:sz w:val="22"/>
              <w:szCs w:val="22"/>
            </w:rPr>
            <w:t>Spis treści</w:t>
          </w:r>
        </w:p>
        <w:p w14:paraId="33ED5910" w14:textId="2C4ABC54" w:rsidR="001309AB" w:rsidRPr="00430E52" w:rsidRDefault="001309AB" w:rsidP="002D32DE">
          <w:pPr>
            <w:spacing w:line="22" w:lineRule="atLeast"/>
            <w:rPr>
              <w:rFonts w:asciiTheme="majorHAnsi" w:hAnsiTheme="majorHAnsi" w:cstheme="majorHAnsi"/>
              <w:lang w:eastAsia="pl-PL"/>
            </w:rPr>
          </w:pPr>
          <w:r w:rsidRPr="00430E52">
            <w:rPr>
              <w:rFonts w:asciiTheme="majorHAnsi" w:hAnsiTheme="majorHAnsi" w:cstheme="majorHAnsi"/>
              <w:lang w:eastAsia="pl-PL"/>
            </w:rPr>
            <w:t>Wprowadzenie</w:t>
          </w:r>
          <w:r w:rsidR="0024148E">
            <w:rPr>
              <w:rFonts w:asciiTheme="majorHAnsi" w:hAnsiTheme="majorHAnsi" w:cstheme="majorHAnsi"/>
              <w:lang w:eastAsia="pl-PL"/>
            </w:rPr>
            <w:t xml:space="preserve"> …………………………………………………………………………………………………………………………………….2</w:t>
          </w:r>
        </w:p>
        <w:p w14:paraId="13A563F5" w14:textId="4785AE83" w:rsidR="00C00582" w:rsidRPr="00430E52" w:rsidRDefault="008D2CBA" w:rsidP="001B1D80">
          <w:pPr>
            <w:pStyle w:val="Spistreci1"/>
            <w:tabs>
              <w:tab w:val="clear" w:pos="440"/>
              <w:tab w:val="left" w:pos="284"/>
            </w:tabs>
            <w:rPr>
              <w:rFonts w:asciiTheme="majorHAnsi" w:eastAsiaTheme="minorEastAsia" w:hAnsiTheme="majorHAnsi" w:cstheme="majorHAnsi"/>
              <w:noProof/>
              <w:lang w:eastAsia="pl-PL"/>
            </w:rPr>
          </w:pPr>
          <w:r w:rsidRPr="00430E52">
            <w:rPr>
              <w:rFonts w:asciiTheme="majorHAnsi" w:hAnsiTheme="majorHAnsi" w:cstheme="majorHAnsi"/>
              <w:caps/>
            </w:rPr>
            <w:fldChar w:fldCharType="begin"/>
          </w:r>
          <w:r w:rsidRPr="00430E52">
            <w:rPr>
              <w:rFonts w:asciiTheme="majorHAnsi" w:hAnsiTheme="majorHAnsi" w:cstheme="majorHAnsi"/>
              <w:caps/>
            </w:rPr>
            <w:instrText xml:space="preserve"> TOC \o "1-3" \h \z \u </w:instrText>
          </w:r>
          <w:r w:rsidRPr="00430E52">
            <w:rPr>
              <w:rFonts w:asciiTheme="majorHAnsi" w:hAnsiTheme="majorHAnsi" w:cstheme="majorHAnsi"/>
              <w:caps/>
            </w:rPr>
            <w:fldChar w:fldCharType="separate"/>
          </w:r>
          <w:hyperlink w:anchor="_Toc150028562" w:history="1">
            <w:r w:rsidR="00C00582" w:rsidRPr="00430E52">
              <w:rPr>
                <w:rStyle w:val="Hipercze"/>
                <w:rFonts w:asciiTheme="majorHAnsi" w:eastAsiaTheme="majorEastAsia" w:hAnsiTheme="majorHAnsi" w:cstheme="majorHAnsi"/>
                <w:noProof/>
              </w:rPr>
              <w:t>1.</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Diagnoza stanu zaawansowania transformacji cyfrowej w Polsce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_Toc150028562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4</w:t>
            </w:r>
            <w:r w:rsidR="00C00582" w:rsidRPr="00430E52">
              <w:rPr>
                <w:rFonts w:asciiTheme="majorHAnsi" w:hAnsiTheme="majorHAnsi" w:cstheme="majorHAnsi"/>
                <w:noProof/>
                <w:webHidden/>
              </w:rPr>
              <w:fldChar w:fldCharType="end"/>
            </w:r>
          </w:hyperlink>
        </w:p>
        <w:p w14:paraId="4AF857D0" w14:textId="756665CF"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3" w:history="1">
            <w:r w:rsidR="00C00582" w:rsidRPr="00430E52">
              <w:rPr>
                <w:rStyle w:val="Hipercze"/>
                <w:rFonts w:asciiTheme="majorHAnsi" w:eastAsiaTheme="majorEastAsia" w:hAnsiTheme="majorHAnsi" w:cstheme="majorHAnsi"/>
                <w:noProof/>
              </w:rPr>
              <w:t>1.1.</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Ocena ogólna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_Toc150028563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4</w:t>
            </w:r>
            <w:r w:rsidR="00C00582" w:rsidRPr="00430E52">
              <w:rPr>
                <w:rFonts w:asciiTheme="majorHAnsi" w:hAnsiTheme="majorHAnsi" w:cstheme="majorHAnsi"/>
                <w:noProof/>
                <w:webHidden/>
              </w:rPr>
              <w:fldChar w:fldCharType="end"/>
            </w:r>
          </w:hyperlink>
        </w:p>
        <w:p w14:paraId="344DAE0A" w14:textId="220DF357"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4" w:history="1">
            <w:r w:rsidR="00C00582" w:rsidRPr="00430E52">
              <w:rPr>
                <w:rStyle w:val="Hipercze"/>
                <w:rFonts w:asciiTheme="majorHAnsi" w:eastAsiaTheme="majorEastAsia" w:hAnsiTheme="majorHAnsi" w:cstheme="majorHAnsi"/>
                <w:noProof/>
              </w:rPr>
              <w:t>1.2</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Ocena szczegółowa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_Toc150028564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5</w:t>
            </w:r>
            <w:r w:rsidR="00C00582" w:rsidRPr="00430E52">
              <w:rPr>
                <w:rFonts w:asciiTheme="majorHAnsi" w:hAnsiTheme="majorHAnsi" w:cstheme="majorHAnsi"/>
                <w:noProof/>
                <w:webHidden/>
              </w:rPr>
              <w:fldChar w:fldCharType="end"/>
            </w:r>
          </w:hyperlink>
        </w:p>
        <w:p w14:paraId="231A898E" w14:textId="212AADBE"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5" w:history="1">
            <w:r w:rsidR="00C00582" w:rsidRPr="00430E52">
              <w:rPr>
                <w:rStyle w:val="Hipercze"/>
                <w:rFonts w:asciiTheme="majorHAnsi" w:eastAsiaTheme="majorEastAsia" w:hAnsiTheme="majorHAnsi" w:cstheme="majorHAnsi"/>
                <w:noProof/>
              </w:rPr>
              <w:t>1.3</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Prawa i zasady cyfrowe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_Toc150028565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12</w:t>
            </w:r>
            <w:r w:rsidR="00C00582" w:rsidRPr="00430E52">
              <w:rPr>
                <w:rFonts w:asciiTheme="majorHAnsi" w:hAnsiTheme="majorHAnsi" w:cstheme="majorHAnsi"/>
                <w:noProof/>
                <w:webHidden/>
              </w:rPr>
              <w:fldChar w:fldCharType="end"/>
            </w:r>
          </w:hyperlink>
        </w:p>
        <w:p w14:paraId="4C1BD0D8" w14:textId="39C2D887"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6" w:history="1">
            <w:r w:rsidR="00C00582" w:rsidRPr="00430E52">
              <w:rPr>
                <w:rStyle w:val="Hipercze"/>
                <w:rFonts w:asciiTheme="majorHAnsi" w:eastAsiaTheme="majorEastAsia" w:hAnsiTheme="majorHAnsi" w:cstheme="majorHAnsi"/>
                <w:noProof/>
              </w:rPr>
              <w:t>1.4</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Trendy i zjawiska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_Toc150028566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12</w:t>
            </w:r>
            <w:r w:rsidR="00C00582" w:rsidRPr="00430E52">
              <w:rPr>
                <w:rFonts w:asciiTheme="majorHAnsi" w:hAnsiTheme="majorHAnsi" w:cstheme="majorHAnsi"/>
                <w:noProof/>
                <w:webHidden/>
              </w:rPr>
              <w:fldChar w:fldCharType="end"/>
            </w:r>
          </w:hyperlink>
        </w:p>
        <w:p w14:paraId="6227DA83" w14:textId="3A428FEA"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7" w:history="1">
            <w:r w:rsidR="00C00582" w:rsidRPr="00430E52">
              <w:rPr>
                <w:rStyle w:val="Hipercze"/>
                <w:rFonts w:asciiTheme="majorHAnsi" w:eastAsiaTheme="majorEastAsia" w:hAnsiTheme="majorHAnsi" w:cstheme="majorHAnsi"/>
                <w:noProof/>
              </w:rPr>
              <w:t>1.5</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Wyzwania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_Toc150028567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15</w:t>
            </w:r>
            <w:r w:rsidR="00C00582" w:rsidRPr="00430E52">
              <w:rPr>
                <w:rFonts w:asciiTheme="majorHAnsi" w:hAnsiTheme="majorHAnsi" w:cstheme="majorHAnsi"/>
                <w:noProof/>
                <w:webHidden/>
              </w:rPr>
              <w:fldChar w:fldCharType="end"/>
            </w:r>
          </w:hyperlink>
        </w:p>
        <w:p w14:paraId="2DF6D0F2" w14:textId="27D99C88"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8" w:history="1">
            <w:r w:rsidR="00C00582" w:rsidRPr="00430E52">
              <w:rPr>
                <w:rStyle w:val="Hipercze"/>
                <w:rFonts w:asciiTheme="majorHAnsi" w:eastAsiaTheme="majorEastAsia" w:hAnsiTheme="majorHAnsi" w:cstheme="majorHAnsi"/>
                <w:noProof/>
              </w:rPr>
              <w:t>1.6</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Rekomendacje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_Toc150028568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17</w:t>
            </w:r>
            <w:r w:rsidR="00C00582" w:rsidRPr="00430E52">
              <w:rPr>
                <w:rFonts w:asciiTheme="majorHAnsi" w:hAnsiTheme="majorHAnsi" w:cstheme="majorHAnsi"/>
                <w:noProof/>
                <w:webHidden/>
              </w:rPr>
              <w:fldChar w:fldCharType="end"/>
            </w:r>
          </w:hyperlink>
        </w:p>
        <w:p w14:paraId="70BAA954" w14:textId="371DF9A9" w:rsidR="00C00582" w:rsidRPr="00430E52" w:rsidRDefault="00000000" w:rsidP="001B1D80">
          <w:pPr>
            <w:pStyle w:val="Spistreci3"/>
            <w:tabs>
              <w:tab w:val="left" w:pos="284"/>
            </w:tabs>
            <w:rPr>
              <w:rFonts w:asciiTheme="majorHAnsi" w:eastAsiaTheme="minorEastAsia" w:hAnsiTheme="majorHAnsi" w:cstheme="majorHAnsi"/>
              <w:noProof/>
              <w:lang w:eastAsia="pl-PL"/>
            </w:rPr>
          </w:pPr>
          <w:hyperlink w:anchor="_Toc150028569" w:history="1">
            <w:r w:rsidR="00C00582" w:rsidRPr="00430E52">
              <w:rPr>
                <w:rStyle w:val="Hipercze"/>
                <w:rFonts w:asciiTheme="majorHAnsi" w:eastAsiaTheme="majorEastAsia" w:hAnsiTheme="majorHAnsi" w:cstheme="majorHAnsi"/>
                <w:noProof/>
              </w:rPr>
              <w:t>1.7</w:t>
            </w:r>
            <w:r w:rsidR="00C00582" w:rsidRPr="00430E52">
              <w:rPr>
                <w:rFonts w:asciiTheme="majorHAnsi" w:eastAsiaTheme="minorEastAsia" w:hAnsiTheme="majorHAnsi" w:cstheme="majorHAnsi"/>
                <w:noProof/>
                <w:lang w:eastAsia="pl-PL"/>
              </w:rPr>
              <w:tab/>
            </w:r>
            <w:r w:rsidR="00C00582" w:rsidRPr="00430E52">
              <w:rPr>
                <w:rStyle w:val="Hipercze"/>
                <w:rFonts w:asciiTheme="majorHAnsi" w:eastAsiaTheme="majorEastAsia" w:hAnsiTheme="majorHAnsi" w:cstheme="majorHAnsi"/>
                <w:noProof/>
              </w:rPr>
              <w:t>Mocne strony</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_Toc150028569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21</w:t>
            </w:r>
            <w:r w:rsidR="00C00582" w:rsidRPr="00430E52">
              <w:rPr>
                <w:rFonts w:asciiTheme="majorHAnsi" w:hAnsiTheme="majorHAnsi" w:cstheme="majorHAnsi"/>
                <w:noProof/>
                <w:webHidden/>
              </w:rPr>
              <w:fldChar w:fldCharType="end"/>
            </w:r>
          </w:hyperlink>
        </w:p>
        <w:p w14:paraId="43FEFE6A" w14:textId="4ECF22B0" w:rsidR="00C00582" w:rsidRPr="00430E52" w:rsidRDefault="00000000">
          <w:pPr>
            <w:pStyle w:val="Spistreci1"/>
            <w:rPr>
              <w:rFonts w:asciiTheme="majorHAnsi" w:eastAsiaTheme="minorEastAsia" w:hAnsiTheme="majorHAnsi" w:cstheme="majorHAnsi"/>
              <w:noProof/>
              <w:lang w:eastAsia="pl-PL"/>
            </w:rPr>
          </w:pPr>
          <w:hyperlink w:anchor="_Toc150028570" w:history="1">
            <w:r w:rsidR="00C00582" w:rsidRPr="00430E52">
              <w:rPr>
                <w:rStyle w:val="Hipercze"/>
                <w:rFonts w:asciiTheme="majorHAnsi" w:hAnsiTheme="majorHAnsi" w:cstheme="majorHAnsi"/>
                <w:noProof/>
              </w:rPr>
              <w:t>2. Trajektorie krajowe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_Toc150028570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24</w:t>
            </w:r>
            <w:r w:rsidR="00C00582" w:rsidRPr="00430E52">
              <w:rPr>
                <w:rFonts w:asciiTheme="majorHAnsi" w:hAnsiTheme="majorHAnsi" w:cstheme="majorHAnsi"/>
                <w:noProof/>
                <w:webHidden/>
              </w:rPr>
              <w:fldChar w:fldCharType="end"/>
            </w:r>
          </w:hyperlink>
        </w:p>
        <w:p w14:paraId="28730EF0" w14:textId="753D2F3B" w:rsidR="00C00582" w:rsidRPr="00430E52" w:rsidRDefault="00000000" w:rsidP="001B1D80">
          <w:pPr>
            <w:pStyle w:val="Spistreci2"/>
            <w:rPr>
              <w:rFonts w:eastAsiaTheme="minorEastAsia"/>
              <w:lang w:eastAsia="pl-PL"/>
            </w:rPr>
          </w:pPr>
          <w:hyperlink w:anchor="_Toc150028571" w:history="1">
            <w:r w:rsidR="00C00582" w:rsidRPr="00430E52">
              <w:rPr>
                <w:rStyle w:val="Hipercze"/>
              </w:rPr>
              <w:t>2.1 Kompetencje cyfrowe</w:t>
            </w:r>
            <w:r w:rsidR="00C00582" w:rsidRPr="00430E52">
              <w:rPr>
                <w:webHidden/>
              </w:rPr>
              <w:tab/>
            </w:r>
            <w:r w:rsidR="00C00582" w:rsidRPr="00430E52">
              <w:rPr>
                <w:webHidden/>
              </w:rPr>
              <w:fldChar w:fldCharType="begin"/>
            </w:r>
            <w:r w:rsidR="00C00582" w:rsidRPr="00430E52">
              <w:rPr>
                <w:webHidden/>
              </w:rPr>
              <w:instrText xml:space="preserve"> PAGEREF _Toc150028571 \h </w:instrText>
            </w:r>
            <w:r w:rsidR="00C00582" w:rsidRPr="00430E52">
              <w:rPr>
                <w:webHidden/>
              </w:rPr>
            </w:r>
            <w:r w:rsidR="00C00582" w:rsidRPr="00430E52">
              <w:rPr>
                <w:webHidden/>
              </w:rPr>
              <w:fldChar w:fldCharType="separate"/>
            </w:r>
            <w:r w:rsidR="009F1E6F">
              <w:rPr>
                <w:webHidden/>
              </w:rPr>
              <w:t>24</w:t>
            </w:r>
            <w:r w:rsidR="00C00582" w:rsidRPr="00430E52">
              <w:rPr>
                <w:webHidden/>
              </w:rPr>
              <w:fldChar w:fldCharType="end"/>
            </w:r>
          </w:hyperlink>
        </w:p>
        <w:p w14:paraId="6110CC47" w14:textId="770F1FBD" w:rsidR="00C00582" w:rsidRPr="00430E52" w:rsidRDefault="00000000" w:rsidP="001B1D80">
          <w:pPr>
            <w:pStyle w:val="Spistreci2"/>
            <w:rPr>
              <w:rFonts w:eastAsiaTheme="minorEastAsia"/>
              <w:lang w:eastAsia="pl-PL"/>
            </w:rPr>
          </w:pPr>
          <w:hyperlink w:anchor="_Toc150028572" w:history="1">
            <w:r w:rsidR="00C00582" w:rsidRPr="00430E52">
              <w:rPr>
                <w:rStyle w:val="Hipercze"/>
              </w:rPr>
              <w:t>2.2 Infrastruktura cyfrowa</w:t>
            </w:r>
            <w:r w:rsidR="00C00582" w:rsidRPr="00430E52">
              <w:rPr>
                <w:webHidden/>
              </w:rPr>
              <w:tab/>
            </w:r>
            <w:r w:rsidR="00C00582" w:rsidRPr="00430E52">
              <w:rPr>
                <w:webHidden/>
              </w:rPr>
              <w:fldChar w:fldCharType="begin"/>
            </w:r>
            <w:r w:rsidR="00C00582" w:rsidRPr="00430E52">
              <w:rPr>
                <w:webHidden/>
              </w:rPr>
              <w:instrText xml:space="preserve"> PAGEREF _Toc150028572 \h </w:instrText>
            </w:r>
            <w:r w:rsidR="00C00582" w:rsidRPr="00430E52">
              <w:rPr>
                <w:webHidden/>
              </w:rPr>
            </w:r>
            <w:r w:rsidR="00C00582" w:rsidRPr="00430E52">
              <w:rPr>
                <w:webHidden/>
              </w:rPr>
              <w:fldChar w:fldCharType="separate"/>
            </w:r>
            <w:r w:rsidR="009F1E6F">
              <w:rPr>
                <w:webHidden/>
              </w:rPr>
              <w:t>27</w:t>
            </w:r>
            <w:r w:rsidR="00C00582" w:rsidRPr="00430E52">
              <w:rPr>
                <w:webHidden/>
              </w:rPr>
              <w:fldChar w:fldCharType="end"/>
            </w:r>
          </w:hyperlink>
        </w:p>
        <w:p w14:paraId="5C799762" w14:textId="5F9B026A" w:rsidR="00C00582" w:rsidRPr="00430E52" w:rsidRDefault="00000000" w:rsidP="001B1D80">
          <w:pPr>
            <w:pStyle w:val="Spistreci2"/>
            <w:rPr>
              <w:rFonts w:eastAsiaTheme="minorEastAsia"/>
              <w:lang w:eastAsia="pl-PL"/>
            </w:rPr>
          </w:pPr>
          <w:hyperlink w:anchor="_Toc150028573" w:history="1">
            <w:r w:rsidR="00C00582" w:rsidRPr="00430E52">
              <w:rPr>
                <w:rStyle w:val="Hipercze"/>
              </w:rPr>
              <w:t>2.3 Transformacja cyfrowa przedsiębiorstw</w:t>
            </w:r>
            <w:r w:rsidR="00C00582" w:rsidRPr="00430E52">
              <w:rPr>
                <w:webHidden/>
              </w:rPr>
              <w:tab/>
            </w:r>
            <w:r w:rsidR="00C00582" w:rsidRPr="00430E52">
              <w:rPr>
                <w:webHidden/>
              </w:rPr>
              <w:fldChar w:fldCharType="begin"/>
            </w:r>
            <w:r w:rsidR="00C00582" w:rsidRPr="00430E52">
              <w:rPr>
                <w:webHidden/>
              </w:rPr>
              <w:instrText xml:space="preserve"> PAGEREF _Toc150028573 \h </w:instrText>
            </w:r>
            <w:r w:rsidR="00C00582" w:rsidRPr="00430E52">
              <w:rPr>
                <w:webHidden/>
              </w:rPr>
            </w:r>
            <w:r w:rsidR="00C00582" w:rsidRPr="00430E52">
              <w:rPr>
                <w:webHidden/>
              </w:rPr>
              <w:fldChar w:fldCharType="separate"/>
            </w:r>
            <w:r w:rsidR="009F1E6F">
              <w:rPr>
                <w:webHidden/>
              </w:rPr>
              <w:t>32</w:t>
            </w:r>
            <w:r w:rsidR="00C00582" w:rsidRPr="00430E52">
              <w:rPr>
                <w:webHidden/>
              </w:rPr>
              <w:fldChar w:fldCharType="end"/>
            </w:r>
          </w:hyperlink>
        </w:p>
        <w:p w14:paraId="3FB17167" w14:textId="3A72858B" w:rsidR="00C00582" w:rsidRPr="00430E52" w:rsidRDefault="00000000" w:rsidP="001B1D80">
          <w:pPr>
            <w:pStyle w:val="Spistreci2"/>
            <w:rPr>
              <w:rFonts w:eastAsiaTheme="minorEastAsia"/>
              <w:lang w:eastAsia="pl-PL"/>
            </w:rPr>
          </w:pPr>
          <w:hyperlink w:anchor="_Toc150028574" w:history="1">
            <w:r w:rsidR="00C00582" w:rsidRPr="00430E52">
              <w:rPr>
                <w:rStyle w:val="Hipercze"/>
              </w:rPr>
              <w:t>2.4 Cyfrowe usługi publiczne</w:t>
            </w:r>
            <w:r w:rsidR="00C00582" w:rsidRPr="00430E52">
              <w:rPr>
                <w:webHidden/>
              </w:rPr>
              <w:tab/>
            </w:r>
            <w:r w:rsidR="00C00582" w:rsidRPr="00430E52">
              <w:rPr>
                <w:webHidden/>
              </w:rPr>
              <w:fldChar w:fldCharType="begin"/>
            </w:r>
            <w:r w:rsidR="00C00582" w:rsidRPr="00430E52">
              <w:rPr>
                <w:webHidden/>
              </w:rPr>
              <w:instrText xml:space="preserve"> PAGEREF _Toc150028574 \h </w:instrText>
            </w:r>
            <w:r w:rsidR="00C00582" w:rsidRPr="00430E52">
              <w:rPr>
                <w:webHidden/>
              </w:rPr>
            </w:r>
            <w:r w:rsidR="00C00582" w:rsidRPr="00430E52">
              <w:rPr>
                <w:webHidden/>
              </w:rPr>
              <w:fldChar w:fldCharType="separate"/>
            </w:r>
            <w:r w:rsidR="009F1E6F">
              <w:rPr>
                <w:webHidden/>
              </w:rPr>
              <w:t>36</w:t>
            </w:r>
            <w:r w:rsidR="00C00582" w:rsidRPr="00430E52">
              <w:rPr>
                <w:webHidden/>
              </w:rPr>
              <w:fldChar w:fldCharType="end"/>
            </w:r>
          </w:hyperlink>
        </w:p>
        <w:p w14:paraId="15585E5A" w14:textId="216AB63C" w:rsidR="00C00582" w:rsidRPr="00430E52" w:rsidRDefault="00000000">
          <w:pPr>
            <w:pStyle w:val="Spistreci1"/>
            <w:rPr>
              <w:rFonts w:asciiTheme="majorHAnsi" w:eastAsiaTheme="minorEastAsia" w:hAnsiTheme="majorHAnsi" w:cstheme="majorHAnsi"/>
              <w:noProof/>
              <w:lang w:eastAsia="pl-PL"/>
            </w:rPr>
          </w:pPr>
          <w:hyperlink w:anchor="_Toc150028575" w:history="1">
            <w:r w:rsidR="00C00582" w:rsidRPr="00430E52">
              <w:rPr>
                <w:rStyle w:val="Hipercze"/>
                <w:rFonts w:asciiTheme="majorHAnsi" w:hAnsiTheme="majorHAnsi" w:cstheme="majorHAnsi"/>
                <w:noProof/>
              </w:rPr>
              <w:t>3. Cele cyfrowe: polityki, środki i działania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_Toc150028575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40</w:t>
            </w:r>
            <w:r w:rsidR="00C00582" w:rsidRPr="00430E52">
              <w:rPr>
                <w:rFonts w:asciiTheme="majorHAnsi" w:hAnsiTheme="majorHAnsi" w:cstheme="majorHAnsi"/>
                <w:noProof/>
                <w:webHidden/>
              </w:rPr>
              <w:fldChar w:fldCharType="end"/>
            </w:r>
          </w:hyperlink>
        </w:p>
        <w:p w14:paraId="7A2865AE" w14:textId="7CCC7AEA" w:rsidR="00C00582" w:rsidRPr="00430E52" w:rsidRDefault="00000000" w:rsidP="001B1D80">
          <w:pPr>
            <w:pStyle w:val="Spistreci2"/>
            <w:rPr>
              <w:rFonts w:eastAsiaTheme="minorEastAsia"/>
              <w:lang w:eastAsia="pl-PL"/>
            </w:rPr>
          </w:pPr>
          <w:hyperlink w:anchor="_Toc150028576" w:history="1">
            <w:r w:rsidR="00C00582" w:rsidRPr="00430E52">
              <w:rPr>
                <w:rStyle w:val="Hipercze"/>
              </w:rPr>
              <w:t>3.1.</w:t>
            </w:r>
            <w:r w:rsidR="00C00582" w:rsidRPr="00430E52">
              <w:rPr>
                <w:rFonts w:eastAsiaTheme="minorEastAsia"/>
                <w:lang w:eastAsia="pl-PL"/>
              </w:rPr>
              <w:tab/>
            </w:r>
            <w:r w:rsidR="00C00582" w:rsidRPr="00430E52">
              <w:rPr>
                <w:rStyle w:val="Hipercze"/>
              </w:rPr>
              <w:t>Ogólny przegląd środków z podziałem na cele</w:t>
            </w:r>
            <w:r w:rsidR="00C00582" w:rsidRPr="00430E52">
              <w:rPr>
                <w:webHidden/>
              </w:rPr>
              <w:tab/>
            </w:r>
            <w:r w:rsidR="00C00582" w:rsidRPr="00430E52">
              <w:rPr>
                <w:webHidden/>
              </w:rPr>
              <w:fldChar w:fldCharType="begin"/>
            </w:r>
            <w:r w:rsidR="00C00582" w:rsidRPr="00430E52">
              <w:rPr>
                <w:webHidden/>
              </w:rPr>
              <w:instrText xml:space="preserve"> PAGEREF _Toc150028576 \h </w:instrText>
            </w:r>
            <w:r w:rsidR="00C00582" w:rsidRPr="00430E52">
              <w:rPr>
                <w:webHidden/>
              </w:rPr>
            </w:r>
            <w:r w:rsidR="00C00582" w:rsidRPr="00430E52">
              <w:rPr>
                <w:webHidden/>
              </w:rPr>
              <w:fldChar w:fldCharType="separate"/>
            </w:r>
            <w:r w:rsidR="009F1E6F">
              <w:rPr>
                <w:webHidden/>
              </w:rPr>
              <w:t>40</w:t>
            </w:r>
            <w:r w:rsidR="00C00582" w:rsidRPr="00430E52">
              <w:rPr>
                <w:webHidden/>
              </w:rPr>
              <w:fldChar w:fldCharType="end"/>
            </w:r>
          </w:hyperlink>
        </w:p>
        <w:p w14:paraId="7AD1ACE2" w14:textId="1375E569" w:rsidR="00C00582" w:rsidRPr="00430E52" w:rsidRDefault="00000000">
          <w:pPr>
            <w:pStyle w:val="Spistreci3"/>
            <w:rPr>
              <w:rFonts w:asciiTheme="majorHAnsi" w:eastAsiaTheme="minorEastAsia" w:hAnsiTheme="majorHAnsi" w:cstheme="majorHAnsi"/>
              <w:noProof/>
              <w:lang w:eastAsia="pl-PL"/>
            </w:rPr>
          </w:pPr>
          <w:hyperlink w:anchor="_Toc150028577" w:history="1">
            <w:r w:rsidR="00C00582" w:rsidRPr="00430E52">
              <w:rPr>
                <w:rStyle w:val="Hipercze"/>
                <w:rFonts w:asciiTheme="majorHAnsi" w:hAnsiTheme="majorHAnsi" w:cstheme="majorHAnsi"/>
                <w:noProof/>
              </w:rPr>
              <w:t>3.1.1.</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Kompetencje cyfrowe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_Toc150028577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40</w:t>
            </w:r>
            <w:r w:rsidR="00C00582" w:rsidRPr="00430E52">
              <w:rPr>
                <w:rFonts w:asciiTheme="majorHAnsi" w:hAnsiTheme="majorHAnsi" w:cstheme="majorHAnsi"/>
                <w:noProof/>
                <w:webHidden/>
              </w:rPr>
              <w:fldChar w:fldCharType="end"/>
            </w:r>
          </w:hyperlink>
        </w:p>
        <w:p w14:paraId="58E250DD" w14:textId="58897176" w:rsidR="00C00582" w:rsidRPr="00430E52" w:rsidRDefault="00000000">
          <w:pPr>
            <w:pStyle w:val="Spistreci3"/>
            <w:rPr>
              <w:rFonts w:asciiTheme="majorHAnsi" w:eastAsiaTheme="minorEastAsia" w:hAnsiTheme="majorHAnsi" w:cstheme="majorHAnsi"/>
              <w:noProof/>
              <w:lang w:eastAsia="pl-PL"/>
            </w:rPr>
          </w:pPr>
          <w:hyperlink w:anchor="_Toc150028578" w:history="1">
            <w:r w:rsidR="00C00582" w:rsidRPr="00430E52">
              <w:rPr>
                <w:rStyle w:val="Hipercze"/>
                <w:rFonts w:asciiTheme="majorHAnsi" w:hAnsiTheme="majorHAnsi" w:cstheme="majorHAnsi"/>
                <w:noProof/>
              </w:rPr>
              <w:t>3.1.2.</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Infrastruktura cyfrowa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_Toc150028578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44</w:t>
            </w:r>
            <w:r w:rsidR="00C00582" w:rsidRPr="00430E52">
              <w:rPr>
                <w:rFonts w:asciiTheme="majorHAnsi" w:hAnsiTheme="majorHAnsi" w:cstheme="majorHAnsi"/>
                <w:noProof/>
                <w:webHidden/>
              </w:rPr>
              <w:fldChar w:fldCharType="end"/>
            </w:r>
          </w:hyperlink>
        </w:p>
        <w:p w14:paraId="7D450460" w14:textId="48A673D9" w:rsidR="00C00582" w:rsidRPr="00430E52" w:rsidRDefault="00000000">
          <w:pPr>
            <w:pStyle w:val="Spistreci3"/>
            <w:rPr>
              <w:rFonts w:asciiTheme="majorHAnsi" w:eastAsiaTheme="minorEastAsia" w:hAnsiTheme="majorHAnsi" w:cstheme="majorHAnsi"/>
              <w:noProof/>
              <w:lang w:eastAsia="pl-PL"/>
            </w:rPr>
          </w:pPr>
          <w:hyperlink w:anchor="_Toc150028579" w:history="1">
            <w:r w:rsidR="00C00582" w:rsidRPr="00430E52">
              <w:rPr>
                <w:rStyle w:val="Hipercze"/>
                <w:rFonts w:asciiTheme="majorHAnsi" w:hAnsiTheme="majorHAnsi" w:cstheme="majorHAnsi"/>
                <w:noProof/>
              </w:rPr>
              <w:t>3.1.3.</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Transformacja cyfrowa przedsiębiorstw</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_Toc150028579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50</w:t>
            </w:r>
            <w:r w:rsidR="00C00582" w:rsidRPr="00430E52">
              <w:rPr>
                <w:rFonts w:asciiTheme="majorHAnsi" w:hAnsiTheme="majorHAnsi" w:cstheme="majorHAnsi"/>
                <w:noProof/>
                <w:webHidden/>
              </w:rPr>
              <w:fldChar w:fldCharType="end"/>
            </w:r>
          </w:hyperlink>
        </w:p>
        <w:p w14:paraId="5BC5CBC3" w14:textId="72271DE7" w:rsidR="00C00582" w:rsidRPr="00430E52" w:rsidRDefault="00000000">
          <w:pPr>
            <w:pStyle w:val="Spistreci3"/>
            <w:rPr>
              <w:rFonts w:asciiTheme="majorHAnsi" w:eastAsiaTheme="minorEastAsia" w:hAnsiTheme="majorHAnsi" w:cstheme="majorHAnsi"/>
              <w:noProof/>
              <w:lang w:eastAsia="pl-PL"/>
            </w:rPr>
          </w:pPr>
          <w:hyperlink w:anchor="_Toc150028580" w:history="1">
            <w:r w:rsidR="00C00582" w:rsidRPr="00430E52">
              <w:rPr>
                <w:rStyle w:val="Hipercze"/>
                <w:rFonts w:asciiTheme="majorHAnsi" w:hAnsiTheme="majorHAnsi" w:cstheme="majorHAnsi"/>
                <w:noProof/>
              </w:rPr>
              <w:t>3.1.4.</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Cyfryzacja usług publicznych</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_Toc150028580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54</w:t>
            </w:r>
            <w:r w:rsidR="00C00582" w:rsidRPr="00430E52">
              <w:rPr>
                <w:rFonts w:asciiTheme="majorHAnsi" w:hAnsiTheme="majorHAnsi" w:cstheme="majorHAnsi"/>
                <w:noProof/>
                <w:webHidden/>
              </w:rPr>
              <w:fldChar w:fldCharType="end"/>
            </w:r>
          </w:hyperlink>
        </w:p>
        <w:p w14:paraId="4E26DF77" w14:textId="2EE2999A" w:rsidR="00C00582" w:rsidRPr="00430E52" w:rsidRDefault="00000000" w:rsidP="001B1D80">
          <w:pPr>
            <w:pStyle w:val="Spistreci2"/>
            <w:rPr>
              <w:rFonts w:eastAsiaTheme="minorEastAsia"/>
              <w:lang w:eastAsia="pl-PL"/>
            </w:rPr>
          </w:pPr>
          <w:hyperlink w:anchor="_Toc150028581" w:history="1">
            <w:r w:rsidR="00C00582" w:rsidRPr="00430E52">
              <w:rPr>
                <w:rStyle w:val="Hipercze"/>
              </w:rPr>
              <w:t>3.2.</w:t>
            </w:r>
            <w:r w:rsidR="00C00582" w:rsidRPr="00430E52">
              <w:rPr>
                <w:rFonts w:eastAsiaTheme="minorEastAsia"/>
                <w:lang w:eastAsia="pl-PL"/>
              </w:rPr>
              <w:tab/>
            </w:r>
            <w:r w:rsidR="00C00582" w:rsidRPr="00430E52">
              <w:rPr>
                <w:rStyle w:val="Hipercze"/>
              </w:rPr>
              <w:t>Opis środków</w:t>
            </w:r>
            <w:r w:rsidR="00C00582" w:rsidRPr="00430E52">
              <w:rPr>
                <w:webHidden/>
              </w:rPr>
              <w:tab/>
            </w:r>
            <w:r w:rsidR="00C00582" w:rsidRPr="00430E52">
              <w:rPr>
                <w:webHidden/>
              </w:rPr>
              <w:fldChar w:fldCharType="begin"/>
            </w:r>
            <w:r w:rsidR="00C00582" w:rsidRPr="00430E52">
              <w:rPr>
                <w:webHidden/>
              </w:rPr>
              <w:instrText xml:space="preserve"> PAGEREF _Toc150028581 \h </w:instrText>
            </w:r>
            <w:r w:rsidR="00C00582" w:rsidRPr="00430E52">
              <w:rPr>
                <w:webHidden/>
              </w:rPr>
            </w:r>
            <w:r w:rsidR="00C00582" w:rsidRPr="00430E52">
              <w:rPr>
                <w:webHidden/>
              </w:rPr>
              <w:fldChar w:fldCharType="separate"/>
            </w:r>
            <w:r w:rsidR="009F1E6F">
              <w:rPr>
                <w:webHidden/>
              </w:rPr>
              <w:t>60</w:t>
            </w:r>
            <w:r w:rsidR="00C00582" w:rsidRPr="00430E52">
              <w:rPr>
                <w:webHidden/>
              </w:rPr>
              <w:fldChar w:fldCharType="end"/>
            </w:r>
          </w:hyperlink>
        </w:p>
        <w:p w14:paraId="4457BA16" w14:textId="0C3CE21A" w:rsidR="00C00582" w:rsidRPr="00430E52" w:rsidRDefault="00000000">
          <w:pPr>
            <w:pStyle w:val="Spistreci3"/>
            <w:rPr>
              <w:rFonts w:asciiTheme="majorHAnsi" w:eastAsiaTheme="minorEastAsia" w:hAnsiTheme="majorHAnsi" w:cstheme="majorHAnsi"/>
              <w:noProof/>
              <w:lang w:eastAsia="pl-PL"/>
            </w:rPr>
          </w:pPr>
          <w:hyperlink w:anchor="_Toc150028582" w:history="1">
            <w:r w:rsidR="00C00582" w:rsidRPr="00430E52">
              <w:rPr>
                <w:rStyle w:val="Hipercze"/>
                <w:rFonts w:asciiTheme="majorHAnsi" w:hAnsiTheme="majorHAnsi" w:cstheme="majorHAnsi"/>
                <w:noProof/>
              </w:rPr>
              <w:t>3.2.1.</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Kompetencje cyfrowe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_Toc150028582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60</w:t>
            </w:r>
            <w:r w:rsidR="00C00582" w:rsidRPr="00430E52">
              <w:rPr>
                <w:rFonts w:asciiTheme="majorHAnsi" w:hAnsiTheme="majorHAnsi" w:cstheme="majorHAnsi"/>
                <w:noProof/>
                <w:webHidden/>
              </w:rPr>
              <w:fldChar w:fldCharType="end"/>
            </w:r>
          </w:hyperlink>
        </w:p>
        <w:p w14:paraId="748AC05F" w14:textId="15EA1CD4" w:rsidR="00C00582" w:rsidRPr="00430E52" w:rsidRDefault="00000000">
          <w:pPr>
            <w:pStyle w:val="Spistreci3"/>
            <w:rPr>
              <w:rFonts w:asciiTheme="majorHAnsi" w:eastAsiaTheme="minorEastAsia" w:hAnsiTheme="majorHAnsi" w:cstheme="majorHAnsi"/>
              <w:noProof/>
              <w:lang w:eastAsia="pl-PL"/>
            </w:rPr>
          </w:pPr>
          <w:hyperlink w:anchor="_Toc150028583" w:history="1">
            <w:r w:rsidR="00C00582" w:rsidRPr="00430E52">
              <w:rPr>
                <w:rStyle w:val="Hipercze"/>
                <w:rFonts w:asciiTheme="majorHAnsi" w:hAnsiTheme="majorHAnsi" w:cstheme="majorHAnsi"/>
                <w:noProof/>
              </w:rPr>
              <w:t>3.2.2.</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Infrastruktura cyfrowa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_Toc150028583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71</w:t>
            </w:r>
            <w:r w:rsidR="00C00582" w:rsidRPr="00430E52">
              <w:rPr>
                <w:rFonts w:asciiTheme="majorHAnsi" w:hAnsiTheme="majorHAnsi" w:cstheme="majorHAnsi"/>
                <w:noProof/>
                <w:webHidden/>
              </w:rPr>
              <w:fldChar w:fldCharType="end"/>
            </w:r>
          </w:hyperlink>
        </w:p>
        <w:p w14:paraId="0A02E950" w14:textId="05005706" w:rsidR="00C00582" w:rsidRPr="00430E52" w:rsidRDefault="00000000">
          <w:pPr>
            <w:pStyle w:val="Spistreci3"/>
            <w:rPr>
              <w:rFonts w:asciiTheme="majorHAnsi" w:eastAsiaTheme="minorEastAsia" w:hAnsiTheme="majorHAnsi" w:cstheme="majorHAnsi"/>
              <w:noProof/>
              <w:lang w:eastAsia="pl-PL"/>
            </w:rPr>
          </w:pPr>
          <w:hyperlink w:anchor="_Toc150028584" w:history="1">
            <w:r w:rsidR="00C00582" w:rsidRPr="00430E52">
              <w:rPr>
                <w:rStyle w:val="Hipercze"/>
                <w:rFonts w:asciiTheme="majorHAnsi" w:hAnsiTheme="majorHAnsi" w:cstheme="majorHAnsi"/>
                <w:noProof/>
              </w:rPr>
              <w:t>3.2.3.</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Transformacja cyfrowa przedsiębiorstw</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_Toc150028584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83</w:t>
            </w:r>
            <w:r w:rsidR="00C00582" w:rsidRPr="00430E52">
              <w:rPr>
                <w:rFonts w:asciiTheme="majorHAnsi" w:hAnsiTheme="majorHAnsi" w:cstheme="majorHAnsi"/>
                <w:noProof/>
                <w:webHidden/>
              </w:rPr>
              <w:fldChar w:fldCharType="end"/>
            </w:r>
          </w:hyperlink>
        </w:p>
        <w:p w14:paraId="2CBD4BA6" w14:textId="0C48ABD1" w:rsidR="00C00582" w:rsidRPr="00430E52" w:rsidRDefault="00000000">
          <w:pPr>
            <w:pStyle w:val="Spistreci3"/>
            <w:rPr>
              <w:rFonts w:asciiTheme="majorHAnsi" w:eastAsiaTheme="minorEastAsia" w:hAnsiTheme="majorHAnsi" w:cstheme="majorHAnsi"/>
              <w:noProof/>
              <w:lang w:eastAsia="pl-PL"/>
            </w:rPr>
          </w:pPr>
          <w:hyperlink w:anchor="_Toc150028585" w:history="1">
            <w:r w:rsidR="00C00582" w:rsidRPr="00430E52">
              <w:rPr>
                <w:rStyle w:val="Hipercze"/>
                <w:rFonts w:asciiTheme="majorHAnsi" w:hAnsiTheme="majorHAnsi" w:cstheme="majorHAnsi"/>
                <w:noProof/>
              </w:rPr>
              <w:t>3.2.4.</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Cyfryzacja usług publicznych</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_Toc150028585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94</w:t>
            </w:r>
            <w:r w:rsidR="00C00582" w:rsidRPr="00430E52">
              <w:rPr>
                <w:rFonts w:asciiTheme="majorHAnsi" w:hAnsiTheme="majorHAnsi" w:cstheme="majorHAnsi"/>
                <w:noProof/>
                <w:webHidden/>
              </w:rPr>
              <w:fldChar w:fldCharType="end"/>
            </w:r>
          </w:hyperlink>
        </w:p>
        <w:p w14:paraId="750BF1DF" w14:textId="6302D6A4" w:rsidR="00C00582" w:rsidRPr="00430E52" w:rsidRDefault="00000000">
          <w:pPr>
            <w:pStyle w:val="Spistreci1"/>
            <w:rPr>
              <w:rFonts w:asciiTheme="majorHAnsi" w:eastAsiaTheme="minorEastAsia" w:hAnsiTheme="majorHAnsi" w:cstheme="majorHAnsi"/>
              <w:noProof/>
              <w:lang w:eastAsia="pl-PL"/>
            </w:rPr>
          </w:pPr>
          <w:hyperlink w:anchor="_Toc150028586" w:history="1">
            <w:r w:rsidR="00C00582" w:rsidRPr="00430E52">
              <w:rPr>
                <w:rStyle w:val="Hipercze"/>
                <w:rFonts w:asciiTheme="majorHAnsi" w:hAnsiTheme="majorHAnsi" w:cstheme="majorHAnsi"/>
                <w:noProof/>
              </w:rPr>
              <w:t>4.</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Cele ogólne: polityki, środki i działania</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_Toc150028586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101</w:t>
            </w:r>
            <w:r w:rsidR="00C00582" w:rsidRPr="00430E52">
              <w:rPr>
                <w:rFonts w:asciiTheme="majorHAnsi" w:hAnsiTheme="majorHAnsi" w:cstheme="majorHAnsi"/>
                <w:noProof/>
                <w:webHidden/>
              </w:rPr>
              <w:fldChar w:fldCharType="end"/>
            </w:r>
          </w:hyperlink>
        </w:p>
        <w:p w14:paraId="664AFEA8" w14:textId="06B3A72F" w:rsidR="00C00582" w:rsidRPr="00430E52" w:rsidRDefault="00000000">
          <w:pPr>
            <w:pStyle w:val="Spistreci1"/>
            <w:rPr>
              <w:rFonts w:asciiTheme="majorHAnsi" w:eastAsiaTheme="minorEastAsia" w:hAnsiTheme="majorHAnsi" w:cstheme="majorHAnsi"/>
              <w:noProof/>
              <w:lang w:eastAsia="pl-PL"/>
            </w:rPr>
          </w:pPr>
          <w:hyperlink w:anchor="_Toc150028587" w:history="1">
            <w:r w:rsidR="00C00582" w:rsidRPr="00430E52">
              <w:rPr>
                <w:rStyle w:val="Hipercze"/>
                <w:rFonts w:asciiTheme="majorHAnsi" w:hAnsiTheme="majorHAnsi" w:cstheme="majorHAnsi"/>
                <w:noProof/>
              </w:rPr>
              <w:t>5.</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Współpraca na poziomie UE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_Toc150028587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116</w:t>
            </w:r>
            <w:r w:rsidR="00C00582" w:rsidRPr="00430E52">
              <w:rPr>
                <w:rFonts w:asciiTheme="majorHAnsi" w:hAnsiTheme="majorHAnsi" w:cstheme="majorHAnsi"/>
                <w:noProof/>
                <w:webHidden/>
              </w:rPr>
              <w:fldChar w:fldCharType="end"/>
            </w:r>
          </w:hyperlink>
        </w:p>
        <w:p w14:paraId="66185C9A" w14:textId="5C54297B" w:rsidR="00C00582" w:rsidRPr="00430E52" w:rsidRDefault="00000000" w:rsidP="001B1D80">
          <w:pPr>
            <w:pStyle w:val="Spistreci2"/>
            <w:rPr>
              <w:rFonts w:eastAsiaTheme="minorEastAsia"/>
              <w:lang w:eastAsia="pl-PL"/>
            </w:rPr>
          </w:pPr>
          <w:hyperlink w:anchor="_Toc150028588" w:history="1">
            <w:r w:rsidR="00C00582" w:rsidRPr="00430E52">
              <w:rPr>
                <w:rStyle w:val="Hipercze"/>
              </w:rPr>
              <w:t>5.1.</w:t>
            </w:r>
            <w:r w:rsidR="00C00582" w:rsidRPr="00430E52">
              <w:rPr>
                <w:rFonts w:eastAsiaTheme="minorEastAsia"/>
                <w:lang w:eastAsia="pl-PL"/>
              </w:rPr>
              <w:tab/>
            </w:r>
            <w:r w:rsidR="00C00582" w:rsidRPr="00430E52">
              <w:rPr>
                <w:rStyle w:val="Hipercze"/>
              </w:rPr>
              <w:t>Projekty wielokrajowe</w:t>
            </w:r>
            <w:r w:rsidR="00C00582" w:rsidRPr="00430E52">
              <w:rPr>
                <w:webHidden/>
              </w:rPr>
              <w:tab/>
            </w:r>
            <w:r w:rsidR="00C00582" w:rsidRPr="00430E52">
              <w:rPr>
                <w:webHidden/>
              </w:rPr>
              <w:fldChar w:fldCharType="begin"/>
            </w:r>
            <w:r w:rsidR="00C00582" w:rsidRPr="00430E52">
              <w:rPr>
                <w:webHidden/>
              </w:rPr>
              <w:instrText xml:space="preserve"> PAGEREF _Toc150028588 \h </w:instrText>
            </w:r>
            <w:r w:rsidR="00C00582" w:rsidRPr="00430E52">
              <w:rPr>
                <w:webHidden/>
              </w:rPr>
            </w:r>
            <w:r w:rsidR="00C00582" w:rsidRPr="00430E52">
              <w:rPr>
                <w:webHidden/>
              </w:rPr>
              <w:fldChar w:fldCharType="separate"/>
            </w:r>
            <w:r w:rsidR="009F1E6F">
              <w:rPr>
                <w:webHidden/>
              </w:rPr>
              <w:t>116</w:t>
            </w:r>
            <w:r w:rsidR="00C00582" w:rsidRPr="00430E52">
              <w:rPr>
                <w:webHidden/>
              </w:rPr>
              <w:fldChar w:fldCharType="end"/>
            </w:r>
          </w:hyperlink>
        </w:p>
        <w:p w14:paraId="4FA57D86" w14:textId="54F6D7C7" w:rsidR="00C00582" w:rsidRPr="00430E52" w:rsidRDefault="00000000">
          <w:pPr>
            <w:pStyle w:val="Spistreci1"/>
            <w:rPr>
              <w:rFonts w:asciiTheme="majorHAnsi" w:eastAsiaTheme="minorEastAsia" w:hAnsiTheme="majorHAnsi" w:cstheme="majorHAnsi"/>
              <w:noProof/>
              <w:lang w:eastAsia="pl-PL"/>
            </w:rPr>
          </w:pPr>
          <w:hyperlink w:anchor="_Toc150028589" w:history="1">
            <w:r w:rsidR="00C00582" w:rsidRPr="00430E52">
              <w:rPr>
                <w:rStyle w:val="Hipercze"/>
                <w:rFonts w:asciiTheme="majorHAnsi" w:hAnsiTheme="majorHAnsi" w:cstheme="majorHAnsi"/>
                <w:noProof/>
              </w:rPr>
              <w:t>6.</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Konsultacje z interesariuszami</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_Toc150028589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118</w:t>
            </w:r>
            <w:r w:rsidR="00C00582" w:rsidRPr="00430E52">
              <w:rPr>
                <w:rFonts w:asciiTheme="majorHAnsi" w:hAnsiTheme="majorHAnsi" w:cstheme="majorHAnsi"/>
                <w:noProof/>
                <w:webHidden/>
              </w:rPr>
              <w:fldChar w:fldCharType="end"/>
            </w:r>
          </w:hyperlink>
        </w:p>
        <w:p w14:paraId="1ACD6801" w14:textId="2B50AD44" w:rsidR="00C00582" w:rsidRPr="00430E52" w:rsidRDefault="00000000">
          <w:pPr>
            <w:pStyle w:val="Spistreci1"/>
            <w:rPr>
              <w:rFonts w:asciiTheme="majorHAnsi" w:eastAsiaTheme="minorEastAsia" w:hAnsiTheme="majorHAnsi" w:cstheme="majorHAnsi"/>
              <w:noProof/>
              <w:lang w:eastAsia="pl-PL"/>
            </w:rPr>
          </w:pPr>
          <w:hyperlink w:anchor="_Toc150028590" w:history="1">
            <w:r w:rsidR="00C00582" w:rsidRPr="00430E52">
              <w:rPr>
                <w:rStyle w:val="Hipercze"/>
                <w:rFonts w:asciiTheme="majorHAnsi" w:hAnsiTheme="majorHAnsi" w:cstheme="majorHAnsi"/>
                <w:noProof/>
              </w:rPr>
              <w:t>7.</w:t>
            </w:r>
            <w:r w:rsidR="00C00582" w:rsidRPr="00430E52">
              <w:rPr>
                <w:rFonts w:asciiTheme="majorHAnsi" w:eastAsiaTheme="minorEastAsia" w:hAnsiTheme="majorHAnsi" w:cstheme="majorHAnsi"/>
                <w:noProof/>
                <w:lang w:eastAsia="pl-PL"/>
              </w:rPr>
              <w:tab/>
            </w:r>
            <w:r w:rsidR="00C00582" w:rsidRPr="00430E52">
              <w:rPr>
                <w:rStyle w:val="Hipercze"/>
                <w:rFonts w:asciiTheme="majorHAnsi" w:hAnsiTheme="majorHAnsi" w:cstheme="majorHAnsi"/>
                <w:noProof/>
              </w:rPr>
              <w:t>Podsumowanie</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_Toc150028590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122</w:t>
            </w:r>
            <w:r w:rsidR="00C00582" w:rsidRPr="00430E52">
              <w:rPr>
                <w:rFonts w:asciiTheme="majorHAnsi" w:hAnsiTheme="majorHAnsi" w:cstheme="majorHAnsi"/>
                <w:noProof/>
                <w:webHidden/>
              </w:rPr>
              <w:fldChar w:fldCharType="end"/>
            </w:r>
          </w:hyperlink>
        </w:p>
        <w:p w14:paraId="551BBE89" w14:textId="006C7B6F" w:rsidR="00C00582" w:rsidRPr="00430E52" w:rsidRDefault="00000000">
          <w:pPr>
            <w:pStyle w:val="Spistreci1"/>
            <w:rPr>
              <w:rFonts w:asciiTheme="majorHAnsi" w:eastAsiaTheme="minorEastAsia" w:hAnsiTheme="majorHAnsi" w:cstheme="majorHAnsi"/>
              <w:noProof/>
              <w:lang w:eastAsia="pl-PL"/>
            </w:rPr>
          </w:pPr>
          <w:hyperlink w:anchor="_Toc150028591" w:history="1">
            <w:r w:rsidR="00C00582" w:rsidRPr="00430E52">
              <w:rPr>
                <w:rStyle w:val="Hipercze"/>
                <w:rFonts w:asciiTheme="majorHAnsi" w:hAnsiTheme="majorHAnsi" w:cstheme="majorHAnsi"/>
                <w:noProof/>
              </w:rPr>
              <w:t>Lista skrótów</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_Toc150028591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125</w:t>
            </w:r>
            <w:r w:rsidR="00C00582" w:rsidRPr="00430E52">
              <w:rPr>
                <w:rFonts w:asciiTheme="majorHAnsi" w:hAnsiTheme="majorHAnsi" w:cstheme="majorHAnsi"/>
                <w:noProof/>
                <w:webHidden/>
              </w:rPr>
              <w:fldChar w:fldCharType="end"/>
            </w:r>
          </w:hyperlink>
        </w:p>
        <w:p w14:paraId="2469753F" w14:textId="16844984" w:rsidR="00C00582" w:rsidRPr="00430E52" w:rsidRDefault="00000000">
          <w:pPr>
            <w:pStyle w:val="Spistreci1"/>
            <w:rPr>
              <w:rFonts w:asciiTheme="majorHAnsi" w:eastAsiaTheme="minorEastAsia" w:hAnsiTheme="majorHAnsi" w:cstheme="majorHAnsi"/>
              <w:noProof/>
              <w:lang w:eastAsia="pl-PL"/>
            </w:rPr>
          </w:pPr>
          <w:hyperlink w:anchor="_Toc150028592" w:history="1">
            <w:r w:rsidR="00C00582" w:rsidRPr="00430E52">
              <w:rPr>
                <w:rStyle w:val="Hipercze"/>
                <w:rFonts w:asciiTheme="majorHAnsi" w:hAnsiTheme="majorHAnsi" w:cstheme="majorHAnsi"/>
                <w:noProof/>
              </w:rPr>
              <w:t>Załącznik nr 1 – Zestawienie wybranych indeksów i badań, które mierzą poziom rozwoju cyfrowe</w:t>
            </w:r>
            <w:r w:rsidR="00950850">
              <w:rPr>
                <w:rStyle w:val="Hipercze"/>
                <w:rFonts w:asciiTheme="majorHAnsi" w:hAnsiTheme="majorHAnsi" w:cstheme="majorHAnsi"/>
                <w:noProof/>
              </w:rPr>
              <w:t>go</w:t>
            </w:r>
            <w:r w:rsidR="00C00582" w:rsidRPr="00430E52">
              <w:rPr>
                <w:rStyle w:val="Hipercze"/>
                <w:rFonts w:asciiTheme="majorHAnsi" w:hAnsiTheme="majorHAnsi" w:cstheme="majorHAnsi"/>
                <w:noProof/>
              </w:rPr>
              <w:t xml:space="preserve"> państw</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_Toc150028592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127</w:t>
            </w:r>
            <w:r w:rsidR="00C00582" w:rsidRPr="00430E52">
              <w:rPr>
                <w:rFonts w:asciiTheme="majorHAnsi" w:hAnsiTheme="majorHAnsi" w:cstheme="majorHAnsi"/>
                <w:noProof/>
                <w:webHidden/>
              </w:rPr>
              <w:fldChar w:fldCharType="end"/>
            </w:r>
          </w:hyperlink>
        </w:p>
        <w:p w14:paraId="7CC3C5CE" w14:textId="1B491B37" w:rsidR="00C00582" w:rsidRPr="00430E52" w:rsidRDefault="00000000">
          <w:pPr>
            <w:pStyle w:val="Spistreci1"/>
            <w:rPr>
              <w:rFonts w:asciiTheme="majorHAnsi" w:eastAsiaTheme="minorEastAsia" w:hAnsiTheme="majorHAnsi" w:cstheme="majorHAnsi"/>
              <w:noProof/>
              <w:lang w:eastAsia="pl-PL"/>
            </w:rPr>
          </w:pPr>
          <w:hyperlink w:anchor="_Toc150028593" w:history="1">
            <w:r w:rsidR="00C00582" w:rsidRPr="00430E52">
              <w:rPr>
                <w:rStyle w:val="Hipercze"/>
                <w:rFonts w:asciiTheme="majorHAnsi" w:hAnsiTheme="majorHAnsi" w:cstheme="majorHAnsi"/>
                <w:noProof/>
              </w:rPr>
              <w:t xml:space="preserve">Załącznik nr 2 </w:t>
            </w:r>
            <w:r w:rsidR="005A6BC5">
              <w:rPr>
                <w:rStyle w:val="Hipercze"/>
                <w:rFonts w:asciiTheme="majorHAnsi" w:hAnsiTheme="majorHAnsi" w:cstheme="majorHAnsi"/>
                <w:noProof/>
              </w:rPr>
              <w:t>–</w:t>
            </w:r>
            <w:r w:rsidR="00C00582" w:rsidRPr="00430E52">
              <w:rPr>
                <w:rStyle w:val="Hipercze"/>
                <w:rFonts w:asciiTheme="majorHAnsi" w:hAnsiTheme="majorHAnsi" w:cstheme="majorHAnsi"/>
                <w:noProof/>
              </w:rPr>
              <w:t xml:space="preserve"> Zestawienie kluczowych usług publicznych</w:t>
            </w:r>
            <w:r w:rsidR="00C00582" w:rsidRPr="00430E52">
              <w:rPr>
                <w:rFonts w:asciiTheme="majorHAnsi" w:hAnsiTheme="majorHAnsi" w:cstheme="majorHAnsi"/>
                <w:noProof/>
                <w:webHidden/>
              </w:rPr>
              <w:tab/>
            </w:r>
            <w:r w:rsidR="00C00582" w:rsidRPr="00430E52">
              <w:rPr>
                <w:rFonts w:asciiTheme="majorHAnsi" w:hAnsiTheme="majorHAnsi" w:cstheme="majorHAnsi"/>
                <w:noProof/>
                <w:webHidden/>
              </w:rPr>
              <w:fldChar w:fldCharType="begin"/>
            </w:r>
            <w:r w:rsidR="00C00582" w:rsidRPr="00430E52">
              <w:rPr>
                <w:rFonts w:asciiTheme="majorHAnsi" w:hAnsiTheme="majorHAnsi" w:cstheme="majorHAnsi"/>
                <w:noProof/>
                <w:webHidden/>
              </w:rPr>
              <w:instrText xml:space="preserve"> PAGEREF _Toc150028593 \h </w:instrText>
            </w:r>
            <w:r w:rsidR="00C00582" w:rsidRPr="00430E52">
              <w:rPr>
                <w:rFonts w:asciiTheme="majorHAnsi" w:hAnsiTheme="majorHAnsi" w:cstheme="majorHAnsi"/>
                <w:noProof/>
                <w:webHidden/>
              </w:rPr>
            </w:r>
            <w:r w:rsidR="00C00582" w:rsidRPr="00430E52">
              <w:rPr>
                <w:rFonts w:asciiTheme="majorHAnsi" w:hAnsiTheme="majorHAnsi" w:cstheme="majorHAnsi"/>
                <w:noProof/>
                <w:webHidden/>
              </w:rPr>
              <w:fldChar w:fldCharType="separate"/>
            </w:r>
            <w:r w:rsidR="009F1E6F">
              <w:rPr>
                <w:rFonts w:asciiTheme="majorHAnsi" w:hAnsiTheme="majorHAnsi" w:cstheme="majorHAnsi"/>
                <w:noProof/>
                <w:webHidden/>
              </w:rPr>
              <w:t>129</w:t>
            </w:r>
            <w:r w:rsidR="00C00582" w:rsidRPr="00430E52">
              <w:rPr>
                <w:rFonts w:asciiTheme="majorHAnsi" w:hAnsiTheme="majorHAnsi" w:cstheme="majorHAnsi"/>
                <w:noProof/>
                <w:webHidden/>
              </w:rPr>
              <w:fldChar w:fldCharType="end"/>
            </w:r>
          </w:hyperlink>
        </w:p>
        <w:p w14:paraId="42B18A2A" w14:textId="7563F4DB" w:rsidR="00F650A3" w:rsidRPr="00EF313C" w:rsidRDefault="008D2CBA" w:rsidP="002D32DE">
          <w:pPr>
            <w:spacing w:line="22" w:lineRule="atLeast"/>
            <w:jc w:val="both"/>
            <w:rPr>
              <w:rFonts w:asciiTheme="majorHAnsi" w:hAnsiTheme="majorHAnsi" w:cstheme="majorHAnsi"/>
            </w:rPr>
          </w:pPr>
          <w:r w:rsidRPr="00430E52">
            <w:rPr>
              <w:rFonts w:asciiTheme="majorHAnsi" w:hAnsiTheme="majorHAnsi" w:cstheme="majorHAnsi"/>
              <w:b/>
              <w:bCs/>
              <w:caps/>
            </w:rPr>
            <w:fldChar w:fldCharType="end"/>
          </w:r>
        </w:p>
      </w:sdtContent>
    </w:sdt>
    <w:p w14:paraId="59734B30" w14:textId="6AEAF13A" w:rsidR="001309AB" w:rsidRPr="005724B1" w:rsidRDefault="001309AB" w:rsidP="002D32DE">
      <w:pPr>
        <w:spacing w:line="22" w:lineRule="atLeast"/>
        <w:rPr>
          <w:rFonts w:asciiTheme="majorHAnsi" w:eastAsiaTheme="majorEastAsia" w:hAnsiTheme="majorHAnsi" w:cstheme="majorHAnsi"/>
          <w:color w:val="2E74B5" w:themeColor="accent1" w:themeShade="BF"/>
          <w:sz w:val="28"/>
          <w:szCs w:val="28"/>
          <w:lang w:eastAsia="pl-PL"/>
        </w:rPr>
      </w:pPr>
      <w:r w:rsidRPr="005724B1">
        <w:rPr>
          <w:rFonts w:asciiTheme="majorHAnsi" w:eastAsiaTheme="majorEastAsia" w:hAnsiTheme="majorHAnsi" w:cstheme="majorHAnsi"/>
          <w:color w:val="2E74B5" w:themeColor="accent1" w:themeShade="BF"/>
          <w:sz w:val="28"/>
          <w:szCs w:val="28"/>
          <w:lang w:eastAsia="pl-PL"/>
        </w:rPr>
        <w:lastRenderedPageBreak/>
        <w:t>Wprowadzenie</w:t>
      </w:r>
    </w:p>
    <w:p w14:paraId="371864A7" w14:textId="25F07B83" w:rsidR="001309AB" w:rsidRPr="00B74953" w:rsidRDefault="001309AB" w:rsidP="002D32DE">
      <w:pPr>
        <w:spacing w:before="120" w:after="120" w:line="22" w:lineRule="atLeast"/>
        <w:jc w:val="both"/>
        <w:rPr>
          <w:rFonts w:asciiTheme="majorHAnsi" w:hAnsiTheme="majorHAnsi" w:cstheme="majorHAnsi"/>
        </w:rPr>
      </w:pPr>
      <w:r w:rsidRPr="00B74953">
        <w:rPr>
          <w:rFonts w:asciiTheme="majorHAnsi" w:hAnsiTheme="majorHAnsi" w:cstheme="majorHAnsi"/>
        </w:rPr>
        <w:t xml:space="preserve">Kształtowanie transformacji cyfrowej zgodnie z wartościami i interesem publicznym jest sprawą wspólną i wymaga połączenia sił na płaszczyźnie międzynarodowej, krajowej i regionalnej. Mając to na względzie, państwa </w:t>
      </w:r>
      <w:r w:rsidR="004B787F" w:rsidRPr="00B74953">
        <w:rPr>
          <w:rFonts w:asciiTheme="majorHAnsi" w:hAnsiTheme="majorHAnsi" w:cstheme="majorHAnsi"/>
        </w:rPr>
        <w:t>członkowskie Unii Europejskiej</w:t>
      </w:r>
      <w:r w:rsidRPr="00B74953">
        <w:rPr>
          <w:rFonts w:asciiTheme="majorHAnsi" w:hAnsiTheme="majorHAnsi" w:cstheme="majorHAnsi"/>
        </w:rPr>
        <w:t xml:space="preserve"> podjęły wspólne zobowiązanie do osiągnięcia wyznaczonych celów cyfrowych do końca 2030 r. Dokumentem, który na poziomie Unii Europejskiej </w:t>
      </w:r>
      <w:r w:rsidR="00C00582">
        <w:rPr>
          <w:rFonts w:asciiTheme="majorHAnsi" w:hAnsiTheme="majorHAnsi" w:cstheme="majorHAnsi"/>
        </w:rPr>
        <w:t>(</w:t>
      </w:r>
      <w:r w:rsidR="00950850">
        <w:rPr>
          <w:rFonts w:asciiTheme="majorHAnsi" w:hAnsiTheme="majorHAnsi" w:cstheme="majorHAnsi"/>
        </w:rPr>
        <w:t xml:space="preserve">Unia albo </w:t>
      </w:r>
      <w:r w:rsidR="00C00582">
        <w:rPr>
          <w:rFonts w:asciiTheme="majorHAnsi" w:hAnsiTheme="majorHAnsi" w:cstheme="majorHAnsi"/>
        </w:rPr>
        <w:t xml:space="preserve">UE) </w:t>
      </w:r>
      <w:r w:rsidRPr="00B74953">
        <w:rPr>
          <w:rFonts w:asciiTheme="majorHAnsi" w:hAnsiTheme="majorHAnsi" w:cstheme="majorHAnsi"/>
        </w:rPr>
        <w:t xml:space="preserve">określa wizję transformacji cyfrowej i szczegółowe cele jest </w:t>
      </w:r>
      <w:hyperlink r:id="rId13" w:history="1">
        <w:r w:rsidR="00950850">
          <w:rPr>
            <w:rFonts w:asciiTheme="majorHAnsi" w:hAnsiTheme="majorHAnsi" w:cstheme="majorHAnsi"/>
            <w:color w:val="0563C1" w:themeColor="hyperlink"/>
            <w:u w:val="single"/>
          </w:rPr>
          <w:t>d</w:t>
        </w:r>
        <w:r w:rsidRPr="00B74953">
          <w:rPr>
            <w:rFonts w:asciiTheme="majorHAnsi" w:hAnsiTheme="majorHAnsi" w:cstheme="majorHAnsi"/>
            <w:color w:val="0563C1" w:themeColor="hyperlink"/>
            <w:u w:val="single"/>
          </w:rPr>
          <w:t>ecyzja Parlamentu Europejskiego i Rady (UE) 2022/2481 z dnia 14 grudnia 2022 r. ustanawiając</w:t>
        </w:r>
        <w:r w:rsidR="000D5F2C" w:rsidRPr="00B74953">
          <w:rPr>
            <w:rFonts w:asciiTheme="majorHAnsi" w:hAnsiTheme="majorHAnsi" w:cstheme="majorHAnsi"/>
            <w:color w:val="0563C1" w:themeColor="hyperlink"/>
            <w:u w:val="single"/>
          </w:rPr>
          <w:t>a</w:t>
        </w:r>
        <w:r w:rsidRPr="00B74953">
          <w:rPr>
            <w:rFonts w:asciiTheme="majorHAnsi" w:hAnsiTheme="majorHAnsi" w:cstheme="majorHAnsi"/>
            <w:color w:val="0563C1" w:themeColor="hyperlink"/>
            <w:u w:val="single"/>
          </w:rPr>
          <w:t xml:space="preserve"> program polityki „Droga ku </w:t>
        </w:r>
        <w:r w:rsidR="00377B1A" w:rsidRPr="00B74953">
          <w:rPr>
            <w:rFonts w:asciiTheme="majorHAnsi" w:hAnsiTheme="majorHAnsi" w:cstheme="majorHAnsi"/>
            <w:color w:val="0563C1" w:themeColor="hyperlink"/>
            <w:u w:val="single"/>
          </w:rPr>
          <w:t>c</w:t>
        </w:r>
        <w:r w:rsidRPr="00B74953">
          <w:rPr>
            <w:rFonts w:asciiTheme="majorHAnsi" w:hAnsiTheme="majorHAnsi" w:cstheme="majorHAnsi"/>
            <w:color w:val="0563C1" w:themeColor="hyperlink"/>
            <w:u w:val="single"/>
          </w:rPr>
          <w:t xml:space="preserve">yfrowej </w:t>
        </w:r>
        <w:r w:rsidR="00377B1A" w:rsidRPr="00B74953">
          <w:rPr>
            <w:rFonts w:asciiTheme="majorHAnsi" w:hAnsiTheme="majorHAnsi" w:cstheme="majorHAnsi"/>
            <w:color w:val="0563C1" w:themeColor="hyperlink"/>
            <w:u w:val="single"/>
          </w:rPr>
          <w:t>d</w:t>
        </w:r>
        <w:r w:rsidRPr="00B74953">
          <w:rPr>
            <w:rFonts w:asciiTheme="majorHAnsi" w:hAnsiTheme="majorHAnsi" w:cstheme="majorHAnsi"/>
            <w:color w:val="0563C1" w:themeColor="hyperlink"/>
            <w:u w:val="single"/>
          </w:rPr>
          <w:t>ekadzie” do 2030</w:t>
        </w:r>
        <w:r w:rsidR="00377B1A" w:rsidRPr="00B74953">
          <w:rPr>
            <w:rFonts w:asciiTheme="majorHAnsi" w:hAnsiTheme="majorHAnsi" w:cstheme="majorHAnsi"/>
            <w:color w:val="0563C1" w:themeColor="hyperlink"/>
            <w:u w:val="single"/>
          </w:rPr>
          <w:t xml:space="preserve"> </w:t>
        </w:r>
        <w:r w:rsidRPr="00B74953">
          <w:rPr>
            <w:rFonts w:asciiTheme="majorHAnsi" w:hAnsiTheme="majorHAnsi" w:cstheme="majorHAnsi"/>
            <w:color w:val="0563C1" w:themeColor="hyperlink"/>
            <w:u w:val="single"/>
          </w:rPr>
          <w:t>r.</w:t>
        </w:r>
      </w:hyperlink>
      <w:r w:rsidR="00E0279C">
        <w:rPr>
          <w:rFonts w:asciiTheme="majorHAnsi" w:hAnsiTheme="majorHAnsi" w:cstheme="majorHAnsi"/>
          <w:color w:val="0563C1" w:themeColor="hyperlink"/>
          <w:u w:val="single"/>
        </w:rPr>
        <w:t xml:space="preserve"> (</w:t>
      </w:r>
      <w:r w:rsidR="00BF432D" w:rsidRPr="00BF432D">
        <w:rPr>
          <w:rFonts w:asciiTheme="majorHAnsi" w:hAnsiTheme="majorHAnsi" w:cstheme="majorHAnsi"/>
          <w:color w:val="0563C1" w:themeColor="hyperlink"/>
          <w:u w:val="single"/>
        </w:rPr>
        <w:t>Dz.</w:t>
      </w:r>
      <w:r w:rsidR="00497C4C">
        <w:rPr>
          <w:rFonts w:asciiTheme="majorHAnsi" w:hAnsiTheme="majorHAnsi" w:cstheme="majorHAnsi"/>
          <w:color w:val="0563C1" w:themeColor="hyperlink"/>
          <w:u w:val="single"/>
        </w:rPr>
        <w:t xml:space="preserve"> </w:t>
      </w:r>
      <w:r w:rsidR="00BF432D" w:rsidRPr="00BF432D">
        <w:rPr>
          <w:rFonts w:asciiTheme="majorHAnsi" w:hAnsiTheme="majorHAnsi" w:cstheme="majorHAnsi"/>
          <w:color w:val="0563C1" w:themeColor="hyperlink"/>
          <w:u w:val="single"/>
        </w:rPr>
        <w:t>Urz. UE L 323 z 19.12.2022</w:t>
      </w:r>
      <w:r w:rsidR="00641450">
        <w:rPr>
          <w:rFonts w:asciiTheme="majorHAnsi" w:hAnsiTheme="majorHAnsi" w:cstheme="majorHAnsi"/>
          <w:color w:val="0563C1" w:themeColor="hyperlink"/>
          <w:u w:val="single"/>
        </w:rPr>
        <w:t xml:space="preserve"> r.</w:t>
      </w:r>
      <w:r w:rsidR="002B3E49">
        <w:rPr>
          <w:rFonts w:asciiTheme="majorHAnsi" w:hAnsiTheme="majorHAnsi" w:cstheme="majorHAnsi"/>
          <w:color w:val="0563C1" w:themeColor="hyperlink"/>
          <w:u w:val="single"/>
        </w:rPr>
        <w:t>, str. 4-26</w:t>
      </w:r>
      <w:r w:rsidR="00DA24A3">
        <w:rPr>
          <w:rFonts w:asciiTheme="majorHAnsi" w:hAnsiTheme="majorHAnsi" w:cstheme="majorHAnsi"/>
          <w:color w:val="0563C1" w:themeColor="hyperlink"/>
          <w:u w:val="single"/>
        </w:rPr>
        <w:t xml:space="preserve">; </w:t>
      </w:r>
      <w:r w:rsidR="00E0279C">
        <w:rPr>
          <w:rFonts w:asciiTheme="majorHAnsi" w:hAnsiTheme="majorHAnsi" w:cstheme="majorHAnsi"/>
          <w:color w:val="0563C1" w:themeColor="hyperlink"/>
          <w:u w:val="single"/>
        </w:rPr>
        <w:t xml:space="preserve">dalej </w:t>
      </w:r>
      <w:r w:rsidR="00B0422A">
        <w:rPr>
          <w:rFonts w:asciiTheme="majorHAnsi" w:hAnsiTheme="majorHAnsi" w:cstheme="majorHAnsi"/>
          <w:color w:val="0563C1" w:themeColor="hyperlink"/>
          <w:u w:val="single"/>
        </w:rPr>
        <w:t>„</w:t>
      </w:r>
      <w:r w:rsidR="00950850">
        <w:rPr>
          <w:rFonts w:asciiTheme="majorHAnsi" w:hAnsiTheme="majorHAnsi" w:cstheme="majorHAnsi"/>
          <w:color w:val="0563C1" w:themeColor="hyperlink"/>
          <w:u w:val="single"/>
        </w:rPr>
        <w:t>d</w:t>
      </w:r>
      <w:r w:rsidR="00E0279C">
        <w:rPr>
          <w:rFonts w:asciiTheme="majorHAnsi" w:hAnsiTheme="majorHAnsi" w:cstheme="majorHAnsi"/>
          <w:color w:val="0563C1" w:themeColor="hyperlink"/>
          <w:u w:val="single"/>
        </w:rPr>
        <w:t>ecyzja 2022/2481</w:t>
      </w:r>
      <w:r w:rsidR="00B0422A">
        <w:rPr>
          <w:rFonts w:asciiTheme="majorHAnsi" w:hAnsiTheme="majorHAnsi" w:cstheme="majorHAnsi"/>
          <w:color w:val="0563C1" w:themeColor="hyperlink"/>
          <w:u w:val="single"/>
        </w:rPr>
        <w:t>”</w:t>
      </w:r>
      <w:r w:rsidR="00E0279C">
        <w:rPr>
          <w:rFonts w:asciiTheme="majorHAnsi" w:hAnsiTheme="majorHAnsi" w:cstheme="majorHAnsi"/>
          <w:color w:val="0563C1" w:themeColor="hyperlink"/>
          <w:u w:val="single"/>
        </w:rPr>
        <w:t>).</w:t>
      </w:r>
    </w:p>
    <w:p w14:paraId="6A20A051" w14:textId="522C82C9" w:rsidR="0071656B" w:rsidRPr="00B74953" w:rsidRDefault="001309AB" w:rsidP="002D32DE">
      <w:pPr>
        <w:spacing w:before="120" w:after="120" w:line="22" w:lineRule="atLeast"/>
        <w:jc w:val="both"/>
        <w:rPr>
          <w:rFonts w:asciiTheme="majorHAnsi" w:hAnsiTheme="majorHAnsi" w:cstheme="majorHAnsi"/>
        </w:rPr>
      </w:pPr>
      <w:r w:rsidRPr="00B74953">
        <w:rPr>
          <w:rFonts w:asciiTheme="majorHAnsi" w:hAnsiTheme="majorHAnsi" w:cstheme="majorHAnsi"/>
        </w:rPr>
        <w:t xml:space="preserve">W ślad za </w:t>
      </w:r>
      <w:r w:rsidR="00950850">
        <w:rPr>
          <w:rFonts w:asciiTheme="majorHAnsi" w:hAnsiTheme="majorHAnsi" w:cstheme="majorHAnsi"/>
        </w:rPr>
        <w:t>d</w:t>
      </w:r>
      <w:r w:rsidRPr="00B74953">
        <w:rPr>
          <w:rFonts w:asciiTheme="majorHAnsi" w:hAnsiTheme="majorHAnsi" w:cstheme="majorHAnsi"/>
        </w:rPr>
        <w:t>ecyzją 2022/2481 Ministerstwo Cyfryzacji opracowało „</w:t>
      </w:r>
      <w:r w:rsidRPr="00B74953">
        <w:rPr>
          <w:rFonts w:asciiTheme="majorHAnsi" w:hAnsiTheme="majorHAnsi" w:cstheme="majorHAnsi"/>
          <w:i/>
          <w:iCs/>
        </w:rPr>
        <w:t>Krajowy plan działania do programu polityki „Droga ku cyfrowej dekadzie” do 2030 r.</w:t>
      </w:r>
      <w:r w:rsidRPr="00B74953">
        <w:rPr>
          <w:rFonts w:asciiTheme="majorHAnsi" w:hAnsiTheme="majorHAnsi" w:cstheme="majorHAnsi"/>
        </w:rPr>
        <w:t>”</w:t>
      </w:r>
      <w:r w:rsidR="000D5F2C" w:rsidRPr="00B74953">
        <w:rPr>
          <w:rFonts w:asciiTheme="majorHAnsi" w:hAnsiTheme="majorHAnsi" w:cstheme="majorHAnsi"/>
        </w:rPr>
        <w:t xml:space="preserve"> (dalej „Krajowy plan”)</w:t>
      </w:r>
      <w:r w:rsidRPr="00B74953">
        <w:rPr>
          <w:rFonts w:asciiTheme="majorHAnsi" w:hAnsiTheme="majorHAnsi" w:cstheme="majorHAnsi"/>
        </w:rPr>
        <w:t xml:space="preserve">. Niniejszy dokument jest </w:t>
      </w:r>
      <w:r w:rsidR="0024148E">
        <w:rPr>
          <w:rFonts w:asciiTheme="majorHAnsi" w:hAnsiTheme="majorHAnsi" w:cstheme="majorHAnsi"/>
        </w:rPr>
        <w:t>efektem</w:t>
      </w:r>
      <w:r w:rsidR="0024148E" w:rsidRPr="00B74953">
        <w:rPr>
          <w:rFonts w:asciiTheme="majorHAnsi" w:hAnsiTheme="majorHAnsi" w:cstheme="majorHAnsi"/>
        </w:rPr>
        <w:t xml:space="preserve"> </w:t>
      </w:r>
      <w:r w:rsidRPr="00B74953">
        <w:rPr>
          <w:rFonts w:asciiTheme="majorHAnsi" w:hAnsiTheme="majorHAnsi" w:cstheme="majorHAnsi"/>
        </w:rPr>
        <w:t xml:space="preserve">współpracy </w:t>
      </w:r>
      <w:r w:rsidR="00377B1A" w:rsidRPr="00B74953">
        <w:rPr>
          <w:rFonts w:asciiTheme="majorHAnsi" w:hAnsiTheme="majorHAnsi" w:cstheme="majorHAnsi"/>
        </w:rPr>
        <w:t xml:space="preserve">z innymi </w:t>
      </w:r>
      <w:r w:rsidR="00F23747">
        <w:rPr>
          <w:rFonts w:asciiTheme="majorHAnsi" w:hAnsiTheme="majorHAnsi" w:cstheme="majorHAnsi"/>
        </w:rPr>
        <w:t>jednostkami administracji rządowej</w:t>
      </w:r>
      <w:r w:rsidR="00F23747" w:rsidRPr="00B74953">
        <w:rPr>
          <w:rFonts w:asciiTheme="majorHAnsi" w:hAnsiTheme="majorHAnsi" w:cstheme="majorHAnsi"/>
        </w:rPr>
        <w:t xml:space="preserve"> </w:t>
      </w:r>
      <w:r w:rsidRPr="00B74953">
        <w:rPr>
          <w:rFonts w:asciiTheme="majorHAnsi" w:hAnsiTheme="majorHAnsi" w:cstheme="majorHAnsi"/>
        </w:rPr>
        <w:t xml:space="preserve">(w szczególności należy odnotować wkład Ministerstwa Rozwoju i Technologii, </w:t>
      </w:r>
      <w:r w:rsidR="001D6F86">
        <w:rPr>
          <w:rFonts w:asciiTheme="majorHAnsi" w:hAnsiTheme="majorHAnsi" w:cstheme="majorHAnsi"/>
        </w:rPr>
        <w:t>byłego Ministerstwa Edukacji i Nauki</w:t>
      </w:r>
      <w:r w:rsidR="009B2778">
        <w:rPr>
          <w:rFonts w:asciiTheme="majorHAnsi" w:hAnsiTheme="majorHAnsi" w:cstheme="majorHAnsi"/>
        </w:rPr>
        <w:t xml:space="preserve"> - </w:t>
      </w:r>
      <w:r w:rsidR="001D6F86">
        <w:rPr>
          <w:rFonts w:asciiTheme="majorHAnsi" w:hAnsiTheme="majorHAnsi" w:cstheme="majorHAnsi"/>
        </w:rPr>
        <w:t xml:space="preserve">obecnie </w:t>
      </w:r>
      <w:r w:rsidRPr="00B74953">
        <w:rPr>
          <w:rFonts w:asciiTheme="majorHAnsi" w:hAnsiTheme="majorHAnsi" w:cstheme="majorHAnsi"/>
        </w:rPr>
        <w:t>Ministerstwa Edukacji</w:t>
      </w:r>
      <w:r w:rsidR="0018116E">
        <w:rPr>
          <w:rFonts w:asciiTheme="majorHAnsi" w:hAnsiTheme="majorHAnsi" w:cstheme="majorHAnsi"/>
        </w:rPr>
        <w:t xml:space="preserve"> </w:t>
      </w:r>
      <w:r w:rsidR="00BA3D6C">
        <w:rPr>
          <w:rFonts w:asciiTheme="majorHAnsi" w:hAnsiTheme="majorHAnsi" w:cstheme="majorHAnsi"/>
        </w:rPr>
        <w:t xml:space="preserve">Narodowej </w:t>
      </w:r>
      <w:r w:rsidR="001D6F86">
        <w:rPr>
          <w:rFonts w:asciiTheme="majorHAnsi" w:hAnsiTheme="majorHAnsi" w:cstheme="majorHAnsi"/>
        </w:rPr>
        <w:t>i</w:t>
      </w:r>
      <w:r w:rsidR="00F53558">
        <w:rPr>
          <w:rFonts w:asciiTheme="majorHAnsi" w:hAnsiTheme="majorHAnsi" w:cstheme="majorHAnsi"/>
        </w:rPr>
        <w:t xml:space="preserve"> Ministerstwa Nauki</w:t>
      </w:r>
      <w:r w:rsidR="00BA3D6C">
        <w:rPr>
          <w:rFonts w:asciiTheme="majorHAnsi" w:hAnsiTheme="majorHAnsi" w:cstheme="majorHAnsi"/>
        </w:rPr>
        <w:t xml:space="preserve"> i Szkolnictwa Wyższego</w:t>
      </w:r>
      <w:r w:rsidR="00F53558">
        <w:rPr>
          <w:rFonts w:asciiTheme="majorHAnsi" w:hAnsiTheme="majorHAnsi" w:cstheme="majorHAnsi"/>
        </w:rPr>
        <w:t xml:space="preserve"> </w:t>
      </w:r>
      <w:r w:rsidR="001D6F86">
        <w:rPr>
          <w:rFonts w:asciiTheme="majorHAnsi" w:hAnsiTheme="majorHAnsi" w:cstheme="majorHAnsi"/>
        </w:rPr>
        <w:t>oraz</w:t>
      </w:r>
      <w:r w:rsidRPr="00B74953">
        <w:rPr>
          <w:rFonts w:asciiTheme="majorHAnsi" w:hAnsiTheme="majorHAnsi" w:cstheme="majorHAnsi"/>
        </w:rPr>
        <w:t xml:space="preserve"> Ministerstwa Zdrowia), a także </w:t>
      </w:r>
      <w:r w:rsidR="00566738">
        <w:rPr>
          <w:rFonts w:asciiTheme="majorHAnsi" w:hAnsiTheme="majorHAnsi" w:cstheme="majorHAnsi"/>
        </w:rPr>
        <w:br/>
      </w:r>
      <w:r w:rsidRPr="00B74953">
        <w:rPr>
          <w:rFonts w:asciiTheme="majorHAnsi" w:hAnsiTheme="majorHAnsi" w:cstheme="majorHAnsi"/>
        </w:rPr>
        <w:t xml:space="preserve">ze stroną społeczną (organizacjami pozarządowymi, przedsiębiorcami i obywatelami). </w:t>
      </w:r>
      <w:r w:rsidR="0071656B" w:rsidRPr="00B74953">
        <w:rPr>
          <w:rFonts w:asciiTheme="majorHAnsi" w:hAnsiTheme="majorHAnsi" w:cstheme="majorHAnsi"/>
        </w:rPr>
        <w:t xml:space="preserve">W przypadku diagnozy obecnej sytuacji oraz planowania interwencji zwłaszcza w zakresie cyfryzacji usług publicznych, katalog zaangażowanych podmiotów obejmował większą część administracji rządowej, jak i organów podległych i nadzorowanych. </w:t>
      </w:r>
    </w:p>
    <w:p w14:paraId="7587E321" w14:textId="6C08681E" w:rsidR="001309AB" w:rsidRPr="00B74953" w:rsidRDefault="001309AB" w:rsidP="002D32DE">
      <w:pPr>
        <w:spacing w:before="120" w:after="120" w:line="22" w:lineRule="atLeast"/>
        <w:jc w:val="both"/>
        <w:rPr>
          <w:rFonts w:asciiTheme="majorHAnsi" w:hAnsiTheme="majorHAnsi" w:cstheme="majorHAnsi"/>
        </w:rPr>
      </w:pPr>
      <w:r w:rsidRPr="00B74953">
        <w:rPr>
          <w:rFonts w:asciiTheme="majorHAnsi" w:hAnsiTheme="majorHAnsi" w:cstheme="majorHAnsi"/>
        </w:rPr>
        <w:t xml:space="preserve">Krajowy plan zawiera polityki, interwencje i działania, które polska administracja rządowa zobowiązuje </w:t>
      </w:r>
      <w:r w:rsidR="006D3EC5" w:rsidRPr="00B74953">
        <w:rPr>
          <w:rFonts w:asciiTheme="majorHAnsi" w:hAnsiTheme="majorHAnsi" w:cstheme="majorHAnsi"/>
        </w:rPr>
        <w:t>się podjąć w celu przyspieszenia</w:t>
      </w:r>
      <w:r w:rsidRPr="00B74953">
        <w:rPr>
          <w:rFonts w:asciiTheme="majorHAnsi" w:hAnsiTheme="majorHAnsi" w:cstheme="majorHAnsi"/>
        </w:rPr>
        <w:t xml:space="preserve"> transformacji cyfrowej i nadania jej kierunku zgodnego z wartościami</w:t>
      </w:r>
      <w:r w:rsidR="000D5F2C" w:rsidRPr="00B74953">
        <w:rPr>
          <w:rFonts w:asciiTheme="majorHAnsi" w:hAnsiTheme="majorHAnsi" w:cstheme="majorHAnsi"/>
        </w:rPr>
        <w:t xml:space="preserve"> określonymi w </w:t>
      </w:r>
      <w:hyperlink r:id="rId14" w:history="1">
        <w:r w:rsidR="000D5F2C" w:rsidRPr="00B74953">
          <w:rPr>
            <w:rStyle w:val="Hipercze"/>
            <w:rFonts w:asciiTheme="majorHAnsi" w:hAnsiTheme="majorHAnsi" w:cstheme="majorHAnsi"/>
          </w:rPr>
          <w:t>Europejskiej deklaracji praw i zasad cyfrowych w cyfrowej dekadzie</w:t>
        </w:r>
      </w:hyperlink>
      <w:r w:rsidRPr="00B74953">
        <w:rPr>
          <w:rFonts w:asciiTheme="majorHAnsi" w:hAnsiTheme="majorHAnsi" w:cstheme="majorHAnsi"/>
        </w:rPr>
        <w:t>. W dokumencie</w:t>
      </w:r>
      <w:r w:rsidR="007A78B4">
        <w:rPr>
          <w:rFonts w:asciiTheme="majorHAnsi" w:hAnsiTheme="majorHAnsi" w:cstheme="majorHAnsi"/>
        </w:rPr>
        <w:t xml:space="preserve">, </w:t>
      </w:r>
      <w:r w:rsidR="00566738">
        <w:rPr>
          <w:rFonts w:asciiTheme="majorHAnsi" w:hAnsiTheme="majorHAnsi" w:cstheme="majorHAnsi"/>
        </w:rPr>
        <w:br/>
      </w:r>
      <w:r w:rsidR="007A78B4">
        <w:rPr>
          <w:rFonts w:asciiTheme="majorHAnsi" w:hAnsiTheme="majorHAnsi" w:cstheme="majorHAnsi"/>
        </w:rPr>
        <w:t>ze względów porządkowych,</w:t>
      </w:r>
      <w:r w:rsidRPr="00B74953">
        <w:rPr>
          <w:rFonts w:asciiTheme="majorHAnsi" w:hAnsiTheme="majorHAnsi" w:cstheme="majorHAnsi"/>
        </w:rPr>
        <w:t xml:space="preserve"> przyjęto podział na działania związane z celami ogólnymi</w:t>
      </w:r>
      <w:r w:rsidR="003B19B4" w:rsidRPr="00B74953">
        <w:rPr>
          <w:rFonts w:asciiTheme="majorHAnsi" w:hAnsiTheme="majorHAnsi" w:cstheme="majorHAnsi"/>
        </w:rPr>
        <w:t xml:space="preserve"> i cyfrowymi</w:t>
      </w:r>
      <w:r w:rsidR="00924ECB">
        <w:rPr>
          <w:rFonts w:asciiTheme="majorHAnsi" w:hAnsiTheme="majorHAnsi" w:cstheme="majorHAnsi"/>
        </w:rPr>
        <w:t>. W</w:t>
      </w:r>
      <w:r w:rsidR="003B19B4" w:rsidRPr="00B74953">
        <w:rPr>
          <w:rFonts w:asciiTheme="majorHAnsi" w:hAnsiTheme="majorHAnsi" w:cstheme="majorHAnsi"/>
        </w:rPr>
        <w:t xml:space="preserve">iększość zaplanowanych działań realizuje </w:t>
      </w:r>
      <w:r w:rsidR="00924ECB">
        <w:rPr>
          <w:rFonts w:asciiTheme="majorHAnsi" w:hAnsiTheme="majorHAnsi" w:cstheme="majorHAnsi"/>
        </w:rPr>
        <w:t>oba rodzaje celów</w:t>
      </w:r>
      <w:r w:rsidR="003B19B4" w:rsidRPr="00B74953">
        <w:rPr>
          <w:rFonts w:asciiTheme="majorHAnsi" w:hAnsiTheme="majorHAnsi" w:cstheme="majorHAnsi"/>
        </w:rPr>
        <w:t xml:space="preserve">. </w:t>
      </w:r>
      <w:r w:rsidRPr="00B74953">
        <w:rPr>
          <w:rFonts w:asciiTheme="majorHAnsi" w:hAnsiTheme="majorHAnsi" w:cstheme="majorHAnsi"/>
        </w:rPr>
        <w:t xml:space="preserve">W ramach celów cyfrowych określono następujące dążenia, które obejmują cztery obszary wynikające z </w:t>
      </w:r>
      <w:r w:rsidR="00950850">
        <w:rPr>
          <w:rFonts w:asciiTheme="majorHAnsi" w:hAnsiTheme="majorHAnsi" w:cstheme="majorHAnsi"/>
        </w:rPr>
        <w:t>d</w:t>
      </w:r>
      <w:r w:rsidRPr="00B74953">
        <w:rPr>
          <w:rFonts w:asciiTheme="majorHAnsi" w:hAnsiTheme="majorHAnsi" w:cstheme="majorHAnsi"/>
        </w:rPr>
        <w:t xml:space="preserve">ecyzji 2022/2481: </w:t>
      </w:r>
    </w:p>
    <w:p w14:paraId="79216E5C" w14:textId="699710BB" w:rsidR="001309AB" w:rsidRPr="00B74953" w:rsidRDefault="00950850" w:rsidP="002D32DE">
      <w:pPr>
        <w:numPr>
          <w:ilvl w:val="0"/>
          <w:numId w:val="59"/>
        </w:numPr>
        <w:spacing w:before="120" w:after="120" w:line="22" w:lineRule="atLeast"/>
        <w:contextualSpacing/>
        <w:jc w:val="both"/>
        <w:rPr>
          <w:rFonts w:asciiTheme="majorHAnsi" w:hAnsiTheme="majorHAnsi" w:cstheme="majorHAnsi"/>
        </w:rPr>
      </w:pPr>
      <w:r>
        <w:rPr>
          <w:rFonts w:asciiTheme="majorHAnsi" w:hAnsiTheme="majorHAnsi" w:cstheme="majorHAnsi"/>
        </w:rPr>
        <w:t>w</w:t>
      </w:r>
      <w:r w:rsidRPr="00B74953">
        <w:rPr>
          <w:rFonts w:asciiTheme="majorHAnsi" w:hAnsiTheme="majorHAnsi" w:cstheme="majorHAnsi"/>
        </w:rPr>
        <w:t xml:space="preserve">ykwalifikowane </w:t>
      </w:r>
      <w:r w:rsidR="001309AB" w:rsidRPr="00B74953">
        <w:rPr>
          <w:rFonts w:asciiTheme="majorHAnsi" w:hAnsiTheme="majorHAnsi" w:cstheme="majorHAnsi"/>
        </w:rPr>
        <w:t xml:space="preserve">cyfrowo społeczeństwo i wysoko wykwalifikowani profesjonaliści w </w:t>
      </w:r>
      <w:r w:rsidR="00C2033E" w:rsidRPr="00B74953">
        <w:rPr>
          <w:rFonts w:asciiTheme="majorHAnsi" w:hAnsiTheme="majorHAnsi" w:cstheme="majorHAnsi"/>
        </w:rPr>
        <w:t> </w:t>
      </w:r>
      <w:r w:rsidR="001309AB" w:rsidRPr="00B74953">
        <w:rPr>
          <w:rFonts w:asciiTheme="majorHAnsi" w:hAnsiTheme="majorHAnsi" w:cstheme="majorHAnsi"/>
        </w:rPr>
        <w:t>dziedzinie cyfrowej, z dbałością o osiągnięcie równowagi płci:</w:t>
      </w:r>
    </w:p>
    <w:p w14:paraId="1293A58D" w14:textId="5E2F1347"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co najmniej 80% osób w wieku 16–74 lat posiada przynajmniej podstawowe umiejętności cyfrowe</w:t>
      </w:r>
      <w:r w:rsidR="0024148E">
        <w:rPr>
          <w:rFonts w:asciiTheme="majorHAnsi" w:hAnsiTheme="majorHAnsi" w:cstheme="majorHAnsi"/>
        </w:rPr>
        <w:t>,</w:t>
      </w:r>
    </w:p>
    <w:p w14:paraId="4542DBE1" w14:textId="60BE3552"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co najmniej 20 mln specjalistów w dziedzinie ICT jest zatrudnionych w Unii – przy promowaniu dostępu kobiet do tej dziedziny oraz zwiększeniu liczby absolwentów kierunków związanych z ICT;</w:t>
      </w:r>
    </w:p>
    <w:p w14:paraId="30FA0F6C" w14:textId="4E8F2BFE" w:rsidR="001309AB" w:rsidRPr="00B74953" w:rsidRDefault="00950850" w:rsidP="002D32DE">
      <w:pPr>
        <w:numPr>
          <w:ilvl w:val="0"/>
          <w:numId w:val="59"/>
        </w:numPr>
        <w:spacing w:before="120" w:after="120" w:line="22" w:lineRule="atLeast"/>
        <w:contextualSpacing/>
        <w:jc w:val="both"/>
        <w:rPr>
          <w:rFonts w:asciiTheme="majorHAnsi" w:hAnsiTheme="majorHAnsi" w:cstheme="majorHAnsi"/>
        </w:rPr>
      </w:pPr>
      <w:r>
        <w:rPr>
          <w:rFonts w:asciiTheme="majorHAnsi" w:hAnsiTheme="majorHAnsi" w:cstheme="majorHAnsi"/>
        </w:rPr>
        <w:t>b</w:t>
      </w:r>
      <w:r w:rsidR="001309AB" w:rsidRPr="00B74953">
        <w:rPr>
          <w:rFonts w:asciiTheme="majorHAnsi" w:hAnsiTheme="majorHAnsi" w:cstheme="majorHAnsi"/>
        </w:rPr>
        <w:t>ezpieczne, odporne, wydajne i zrównoważone infrastruktury cyfrowe:</w:t>
      </w:r>
    </w:p>
    <w:p w14:paraId="042E5D0F" w14:textId="3F8F71C3"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wszyscy użytkownicy końcowi przebywający w stałej lokalizacji są objęci siecią gigabitową aż do punktu zakończenia sieci, a wszystkie obszary zaludnione są objęte ultraszybką siecią bezprzewodową nowej generacji o wydajności dorównującej co najmniej sieci 5G</w:t>
      </w:r>
      <w:r w:rsidR="0024148E">
        <w:rPr>
          <w:rFonts w:asciiTheme="majorHAnsi" w:hAnsiTheme="majorHAnsi" w:cstheme="majorHAnsi"/>
        </w:rPr>
        <w:t>,</w:t>
      </w:r>
    </w:p>
    <w:p w14:paraId="01B4AC1F" w14:textId="45BEFBDB"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produkcja najnowocześniejszych półprzewodników w Unii stanowi co najmniej 20</w:t>
      </w:r>
      <w:r w:rsidR="00761C6B" w:rsidRPr="00B74953">
        <w:rPr>
          <w:rFonts w:asciiTheme="majorHAnsi" w:hAnsiTheme="majorHAnsi" w:cstheme="majorHAnsi"/>
        </w:rPr>
        <w:t>%</w:t>
      </w:r>
      <w:r w:rsidRPr="00B74953">
        <w:rPr>
          <w:rFonts w:asciiTheme="majorHAnsi" w:hAnsiTheme="majorHAnsi" w:cstheme="majorHAnsi"/>
        </w:rPr>
        <w:t xml:space="preserve"> wartości produkcji światowej</w:t>
      </w:r>
      <w:r w:rsidR="0024148E">
        <w:rPr>
          <w:rFonts w:asciiTheme="majorHAnsi" w:hAnsiTheme="majorHAnsi" w:cstheme="majorHAnsi"/>
        </w:rPr>
        <w:t>,</w:t>
      </w:r>
    </w:p>
    <w:p w14:paraId="0B3BC010" w14:textId="77777777"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 xml:space="preserve">co najmniej 10 000 neutralnych dla klimatu węzłów brzegowych jest wdrożonych niezależnie od lokalizacji przedsiębiorstwa; </w:t>
      </w:r>
    </w:p>
    <w:p w14:paraId="0E43CC08" w14:textId="2D3A59C2"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do 2025 r. Unia dysponuje swoim pierwszym komputerem z przyspieszeniem kwantowym;</w:t>
      </w:r>
    </w:p>
    <w:p w14:paraId="59F70B70" w14:textId="2D1B3DCA" w:rsidR="001309AB" w:rsidRPr="00B74953" w:rsidRDefault="00950850" w:rsidP="002D32DE">
      <w:pPr>
        <w:numPr>
          <w:ilvl w:val="0"/>
          <w:numId w:val="59"/>
        </w:numPr>
        <w:spacing w:before="120" w:after="120" w:line="22" w:lineRule="atLeast"/>
        <w:contextualSpacing/>
        <w:jc w:val="both"/>
        <w:rPr>
          <w:rFonts w:asciiTheme="majorHAnsi" w:hAnsiTheme="majorHAnsi" w:cstheme="majorHAnsi"/>
        </w:rPr>
      </w:pPr>
      <w:r>
        <w:rPr>
          <w:rFonts w:asciiTheme="majorHAnsi" w:hAnsiTheme="majorHAnsi" w:cstheme="majorHAnsi"/>
        </w:rPr>
        <w:t>t</w:t>
      </w:r>
      <w:r w:rsidRPr="00B74953">
        <w:rPr>
          <w:rFonts w:asciiTheme="majorHAnsi" w:hAnsiTheme="majorHAnsi" w:cstheme="majorHAnsi"/>
        </w:rPr>
        <w:t xml:space="preserve">ransformacja </w:t>
      </w:r>
      <w:r w:rsidR="001309AB" w:rsidRPr="00B74953">
        <w:rPr>
          <w:rFonts w:asciiTheme="majorHAnsi" w:hAnsiTheme="majorHAnsi" w:cstheme="majorHAnsi"/>
        </w:rPr>
        <w:t xml:space="preserve">cyfrowa przedsiębiorstw: </w:t>
      </w:r>
    </w:p>
    <w:p w14:paraId="757EAFA6" w14:textId="71FE972A"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 xml:space="preserve">co najmniej 75% przedsiębiorstw unijnych korzysta z co najmniej jednego z działań </w:t>
      </w:r>
      <w:r w:rsidR="00A4348C">
        <w:rPr>
          <w:rFonts w:asciiTheme="majorHAnsi" w:hAnsiTheme="majorHAnsi" w:cstheme="majorHAnsi"/>
        </w:rPr>
        <w:t>w</w:t>
      </w:r>
      <w:r w:rsidR="0024148E">
        <w:rPr>
          <w:rFonts w:asciiTheme="majorHAnsi" w:hAnsiTheme="majorHAnsi" w:cstheme="majorHAnsi"/>
        </w:rPr>
        <w:t> </w:t>
      </w:r>
      <w:r w:rsidR="00A4348C">
        <w:rPr>
          <w:rFonts w:asciiTheme="majorHAnsi" w:hAnsiTheme="majorHAnsi" w:cstheme="majorHAnsi"/>
        </w:rPr>
        <w:t>zakresie</w:t>
      </w:r>
      <w:r w:rsidRPr="00B74953">
        <w:rPr>
          <w:rFonts w:asciiTheme="majorHAnsi" w:hAnsiTheme="majorHAnsi" w:cstheme="majorHAnsi"/>
        </w:rPr>
        <w:t xml:space="preserve"> usług przetwarzania w chmurze, dużych zbiorów danych, sztucznej inteligencji;</w:t>
      </w:r>
    </w:p>
    <w:p w14:paraId="1825614D" w14:textId="674BF4BA"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ponad 90% unijnych MŚP osiągnęło co najmniej podstawowy poziom wskaźnika wykorzystania technologii cyfrowych</w:t>
      </w:r>
      <w:r w:rsidR="0024148E">
        <w:rPr>
          <w:rFonts w:asciiTheme="majorHAnsi" w:hAnsiTheme="majorHAnsi" w:cstheme="majorHAnsi"/>
        </w:rPr>
        <w:t>,</w:t>
      </w:r>
    </w:p>
    <w:p w14:paraId="731B6340" w14:textId="681CD1A7" w:rsidR="00DC19B1" w:rsidRPr="00343264" w:rsidRDefault="001309AB" w:rsidP="00343264">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 xml:space="preserve">Unia ułatwia rozwój innowacyjnych przedsiębiorstw scale-up i poprawia ich dostęp </w:t>
      </w:r>
      <w:r w:rsidR="00566738">
        <w:rPr>
          <w:rFonts w:asciiTheme="majorHAnsi" w:hAnsiTheme="majorHAnsi" w:cstheme="majorHAnsi"/>
        </w:rPr>
        <w:br/>
      </w:r>
      <w:r w:rsidRPr="00B74953">
        <w:rPr>
          <w:rFonts w:asciiTheme="majorHAnsi" w:hAnsiTheme="majorHAnsi" w:cstheme="majorHAnsi"/>
        </w:rPr>
        <w:t>do finansowania, dzięki czemu co najmniej podwoiła się liczba jednorożców;</w:t>
      </w:r>
    </w:p>
    <w:p w14:paraId="7CAAB482" w14:textId="1D5F9BEC" w:rsidR="001309AB" w:rsidRPr="00B74953" w:rsidRDefault="00950850" w:rsidP="002D32DE">
      <w:pPr>
        <w:numPr>
          <w:ilvl w:val="0"/>
          <w:numId w:val="59"/>
        </w:numPr>
        <w:spacing w:before="120" w:after="120" w:line="22" w:lineRule="atLeast"/>
        <w:contextualSpacing/>
        <w:jc w:val="both"/>
        <w:rPr>
          <w:rFonts w:asciiTheme="majorHAnsi" w:hAnsiTheme="majorHAnsi" w:cstheme="majorHAnsi"/>
        </w:rPr>
      </w:pPr>
      <w:r>
        <w:rPr>
          <w:rFonts w:asciiTheme="majorHAnsi" w:hAnsiTheme="majorHAnsi" w:cstheme="majorHAnsi"/>
        </w:rPr>
        <w:t>c</w:t>
      </w:r>
      <w:r w:rsidR="001309AB" w:rsidRPr="00B74953">
        <w:rPr>
          <w:rFonts w:asciiTheme="majorHAnsi" w:hAnsiTheme="majorHAnsi" w:cstheme="majorHAnsi"/>
        </w:rPr>
        <w:t xml:space="preserve">yfryzacja usług publicznych: </w:t>
      </w:r>
    </w:p>
    <w:p w14:paraId="3BDBEC04" w14:textId="09E60117"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100%</w:t>
      </w:r>
      <w:r w:rsidR="007B195F" w:rsidRPr="00B74953">
        <w:rPr>
          <w:rFonts w:asciiTheme="majorHAnsi" w:hAnsiTheme="majorHAnsi" w:cstheme="majorHAnsi"/>
        </w:rPr>
        <w:t xml:space="preserve"> </w:t>
      </w:r>
      <w:r w:rsidRPr="00B74953">
        <w:rPr>
          <w:rFonts w:asciiTheme="majorHAnsi" w:hAnsiTheme="majorHAnsi" w:cstheme="majorHAnsi"/>
        </w:rPr>
        <w:t xml:space="preserve">kluczowych usług publicznych jest dostępnych online dla obywateli i </w:t>
      </w:r>
      <w:r w:rsidR="00C2033E" w:rsidRPr="00B74953">
        <w:rPr>
          <w:rFonts w:asciiTheme="majorHAnsi" w:hAnsiTheme="majorHAnsi" w:cstheme="majorHAnsi"/>
        </w:rPr>
        <w:t> </w:t>
      </w:r>
      <w:r w:rsidRPr="00B74953">
        <w:rPr>
          <w:rFonts w:asciiTheme="majorHAnsi" w:hAnsiTheme="majorHAnsi" w:cstheme="majorHAnsi"/>
        </w:rPr>
        <w:t>przedsiębiorstw w Unii</w:t>
      </w:r>
      <w:r w:rsidR="0024148E">
        <w:rPr>
          <w:rFonts w:asciiTheme="majorHAnsi" w:hAnsiTheme="majorHAnsi" w:cstheme="majorHAnsi"/>
        </w:rPr>
        <w:t>,</w:t>
      </w:r>
    </w:p>
    <w:p w14:paraId="7EFA3AFA" w14:textId="7B98288C" w:rsidR="001309AB" w:rsidRPr="00B74953"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lastRenderedPageBreak/>
        <w:t>100% obywateli Unii ma dostęp do swojej elektronicznej dokumentacji medycznej</w:t>
      </w:r>
      <w:r w:rsidR="0024148E">
        <w:rPr>
          <w:rFonts w:asciiTheme="majorHAnsi" w:hAnsiTheme="majorHAnsi" w:cstheme="majorHAnsi"/>
        </w:rPr>
        <w:t>,</w:t>
      </w:r>
      <w:r w:rsidRPr="00B74953">
        <w:rPr>
          <w:rFonts w:asciiTheme="majorHAnsi" w:hAnsiTheme="majorHAnsi" w:cstheme="majorHAnsi"/>
        </w:rPr>
        <w:t xml:space="preserve"> </w:t>
      </w:r>
    </w:p>
    <w:p w14:paraId="60B58DBE" w14:textId="27FEA977" w:rsidR="001309AB" w:rsidRDefault="001309AB" w:rsidP="002D32DE">
      <w:pPr>
        <w:numPr>
          <w:ilvl w:val="1"/>
          <w:numId w:val="59"/>
        </w:numPr>
        <w:spacing w:before="120" w:after="120" w:line="22" w:lineRule="atLeast"/>
        <w:contextualSpacing/>
        <w:jc w:val="both"/>
        <w:rPr>
          <w:rFonts w:asciiTheme="majorHAnsi" w:hAnsiTheme="majorHAnsi" w:cstheme="majorHAnsi"/>
        </w:rPr>
      </w:pPr>
      <w:r w:rsidRPr="00B74953">
        <w:rPr>
          <w:rFonts w:asciiTheme="majorHAnsi" w:hAnsiTheme="majorHAnsi" w:cstheme="majorHAnsi"/>
        </w:rPr>
        <w:t>100% obywateli Unii ma dostęp do środków w zakresie identyfikacji elektronicznej (eID) uznawanych w całej Unii i zapewniających im pełną kontrolę nad transakcjami wymagającymi weryfikacji tożsamości i nad udostępnianymi danymi osobowymi.</w:t>
      </w:r>
    </w:p>
    <w:p w14:paraId="6FB80A54" w14:textId="77777777" w:rsidR="00572161" w:rsidRPr="00B74953" w:rsidRDefault="00572161" w:rsidP="00572161">
      <w:pPr>
        <w:spacing w:before="120" w:after="120" w:line="22" w:lineRule="atLeast"/>
        <w:ind w:left="1788"/>
        <w:contextualSpacing/>
        <w:jc w:val="both"/>
        <w:rPr>
          <w:rFonts w:asciiTheme="majorHAnsi" w:hAnsiTheme="majorHAnsi" w:cstheme="majorHAnsi"/>
        </w:rPr>
      </w:pPr>
    </w:p>
    <w:p w14:paraId="55B88796" w14:textId="2A750D6B" w:rsidR="007B195F" w:rsidRPr="00B74953" w:rsidRDefault="001309AB" w:rsidP="002D32DE">
      <w:pPr>
        <w:spacing w:before="120" w:after="120" w:line="22" w:lineRule="atLeast"/>
        <w:jc w:val="both"/>
        <w:rPr>
          <w:rFonts w:asciiTheme="majorHAnsi" w:hAnsiTheme="majorHAnsi" w:cstheme="majorHAnsi"/>
        </w:rPr>
      </w:pPr>
      <w:r w:rsidRPr="00B74953">
        <w:rPr>
          <w:rFonts w:asciiTheme="majorHAnsi" w:hAnsiTheme="majorHAnsi" w:cstheme="majorHAnsi"/>
        </w:rPr>
        <w:t>Postępy w osiąganiu zamierzonych celów do 2030 r. będą monitorowane zarówno na poziomie krajowym, jak i europejskim</w:t>
      </w:r>
      <w:r w:rsidR="004735D2">
        <w:rPr>
          <w:rFonts w:asciiTheme="majorHAnsi" w:hAnsiTheme="majorHAnsi" w:cstheme="majorHAnsi"/>
        </w:rPr>
        <w:t xml:space="preserve">, </w:t>
      </w:r>
      <w:r w:rsidRPr="00B74953">
        <w:rPr>
          <w:rFonts w:asciiTheme="majorHAnsi" w:hAnsiTheme="majorHAnsi" w:cstheme="majorHAnsi"/>
        </w:rPr>
        <w:t>w ramach mechanizmu corocznej sp</w:t>
      </w:r>
      <w:r w:rsidR="00C875A4" w:rsidRPr="00B74953">
        <w:rPr>
          <w:rFonts w:asciiTheme="majorHAnsi" w:hAnsiTheme="majorHAnsi" w:cstheme="majorHAnsi"/>
        </w:rPr>
        <w:t>rawozdawczości i raportów c</w:t>
      </w:r>
      <w:r w:rsidRPr="00B74953">
        <w:rPr>
          <w:rFonts w:asciiTheme="majorHAnsi" w:hAnsiTheme="majorHAnsi" w:cstheme="majorHAnsi"/>
        </w:rPr>
        <w:t xml:space="preserve">yfrowej dekady. </w:t>
      </w:r>
      <w:r w:rsidR="0071656B" w:rsidRPr="00B74953">
        <w:rPr>
          <w:rFonts w:asciiTheme="majorHAnsi" w:hAnsiTheme="majorHAnsi" w:cstheme="majorHAnsi"/>
        </w:rPr>
        <w:t>K</w:t>
      </w:r>
      <w:r w:rsidRPr="00B74953">
        <w:rPr>
          <w:rFonts w:asciiTheme="majorHAnsi" w:hAnsiTheme="majorHAnsi" w:cstheme="majorHAnsi"/>
        </w:rPr>
        <w:t>rajowy plan będzie po</w:t>
      </w:r>
      <w:r w:rsidR="00DD7C8C" w:rsidRPr="00B74953">
        <w:rPr>
          <w:rFonts w:asciiTheme="majorHAnsi" w:hAnsiTheme="majorHAnsi" w:cstheme="majorHAnsi"/>
        </w:rPr>
        <w:t>d</w:t>
      </w:r>
      <w:r w:rsidRPr="00B74953">
        <w:rPr>
          <w:rFonts w:asciiTheme="majorHAnsi" w:hAnsiTheme="majorHAnsi" w:cstheme="majorHAnsi"/>
        </w:rPr>
        <w:t>legał regularnemu przeglądowi i rewizji, w</w:t>
      </w:r>
      <w:r w:rsidR="00240035" w:rsidRPr="00B74953">
        <w:rPr>
          <w:rFonts w:asciiTheme="majorHAnsi" w:hAnsiTheme="majorHAnsi" w:cstheme="majorHAnsi"/>
        </w:rPr>
        <w:t> </w:t>
      </w:r>
      <w:r w:rsidRPr="00B74953">
        <w:rPr>
          <w:rFonts w:asciiTheme="majorHAnsi" w:hAnsiTheme="majorHAnsi" w:cstheme="majorHAnsi"/>
        </w:rPr>
        <w:t>celu odpowiedniego dopasowania polityki cyfrowej, a także maksymalizacji postępów.</w:t>
      </w:r>
    </w:p>
    <w:p w14:paraId="62E34CFB" w14:textId="3893F780" w:rsidR="0071656B" w:rsidRPr="00B74953" w:rsidRDefault="0071656B" w:rsidP="002D32DE">
      <w:pPr>
        <w:spacing w:before="120" w:after="120" w:line="22" w:lineRule="atLeast"/>
        <w:jc w:val="both"/>
        <w:rPr>
          <w:rFonts w:asciiTheme="majorHAnsi" w:hAnsiTheme="majorHAnsi" w:cstheme="majorHAnsi"/>
        </w:rPr>
      </w:pPr>
      <w:r w:rsidRPr="00B74953">
        <w:rPr>
          <w:rFonts w:asciiTheme="majorHAnsi" w:hAnsiTheme="majorHAnsi" w:cstheme="majorHAnsi"/>
        </w:rPr>
        <w:t>Odnotowania wymaga, iż bardzo krótki czas na przygotowanie</w:t>
      </w:r>
      <w:r w:rsidR="00F02C91" w:rsidRPr="00B74953">
        <w:rPr>
          <w:rFonts w:asciiTheme="majorHAnsi" w:hAnsiTheme="majorHAnsi" w:cstheme="majorHAnsi"/>
        </w:rPr>
        <w:t xml:space="preserve"> dokumentu</w:t>
      </w:r>
      <w:r w:rsidRPr="00B74953">
        <w:rPr>
          <w:rFonts w:asciiTheme="majorHAnsi" w:hAnsiTheme="majorHAnsi" w:cstheme="majorHAnsi"/>
        </w:rPr>
        <w:t xml:space="preserve"> uniemożliwił szczegółową analizę wymiaru regionalnego</w:t>
      </w:r>
      <w:r w:rsidR="00F02C91" w:rsidRPr="00B74953">
        <w:rPr>
          <w:rFonts w:asciiTheme="majorHAnsi" w:hAnsiTheme="majorHAnsi" w:cstheme="majorHAnsi"/>
        </w:rPr>
        <w:t xml:space="preserve"> w realizacji celów cyfrowych i ogólnych</w:t>
      </w:r>
      <w:r w:rsidRPr="00B74953">
        <w:rPr>
          <w:rFonts w:asciiTheme="majorHAnsi" w:hAnsiTheme="majorHAnsi" w:cstheme="majorHAnsi"/>
        </w:rPr>
        <w:t>, niemniej jednak przewidzian</w:t>
      </w:r>
      <w:r w:rsidR="00F02C91" w:rsidRPr="00B74953">
        <w:rPr>
          <w:rFonts w:asciiTheme="majorHAnsi" w:hAnsiTheme="majorHAnsi" w:cstheme="majorHAnsi"/>
        </w:rPr>
        <w:t>e</w:t>
      </w:r>
      <w:r w:rsidRPr="00B74953">
        <w:rPr>
          <w:rFonts w:asciiTheme="majorHAnsi" w:hAnsiTheme="majorHAnsi" w:cstheme="majorHAnsi"/>
        </w:rPr>
        <w:t xml:space="preserve"> </w:t>
      </w:r>
      <w:r w:rsidR="00DA0141">
        <w:rPr>
          <w:rFonts w:asciiTheme="majorHAnsi" w:hAnsiTheme="majorHAnsi" w:cstheme="majorHAnsi"/>
        </w:rPr>
        <w:br/>
      </w:r>
      <w:r w:rsidRPr="00B74953">
        <w:rPr>
          <w:rFonts w:asciiTheme="majorHAnsi" w:hAnsiTheme="majorHAnsi" w:cstheme="majorHAnsi"/>
        </w:rPr>
        <w:t>w</w:t>
      </w:r>
      <w:r w:rsidR="007A78B4">
        <w:rPr>
          <w:rFonts w:asciiTheme="majorHAnsi" w:hAnsiTheme="majorHAnsi" w:cstheme="majorHAnsi"/>
        </w:rPr>
        <w:t xml:space="preserve"> Krajowym</w:t>
      </w:r>
      <w:r w:rsidR="00240035" w:rsidRPr="00B74953">
        <w:rPr>
          <w:rFonts w:asciiTheme="majorHAnsi" w:hAnsiTheme="majorHAnsi" w:cstheme="majorHAnsi"/>
        </w:rPr>
        <w:t> </w:t>
      </w:r>
      <w:r w:rsidR="007A78B4">
        <w:rPr>
          <w:rFonts w:asciiTheme="majorHAnsi" w:hAnsiTheme="majorHAnsi" w:cstheme="majorHAnsi"/>
        </w:rPr>
        <w:t>p</w:t>
      </w:r>
      <w:r w:rsidRPr="00B74953">
        <w:rPr>
          <w:rFonts w:asciiTheme="majorHAnsi" w:hAnsiTheme="majorHAnsi" w:cstheme="majorHAnsi"/>
        </w:rPr>
        <w:t xml:space="preserve">lanie </w:t>
      </w:r>
      <w:r w:rsidR="00F02C91" w:rsidRPr="00B74953">
        <w:rPr>
          <w:rFonts w:asciiTheme="majorHAnsi" w:hAnsiTheme="majorHAnsi" w:cstheme="majorHAnsi"/>
        </w:rPr>
        <w:t xml:space="preserve">interwencje, będą oddziaływały również na ten tym wymiar. Przewiduje się, iż aspekt regionalny będzie przedmiotem szczególnej uwagi podczas kolejnych rewizji </w:t>
      </w:r>
      <w:r w:rsidR="007A78B4">
        <w:rPr>
          <w:rFonts w:asciiTheme="majorHAnsi" w:hAnsiTheme="majorHAnsi" w:cstheme="majorHAnsi"/>
        </w:rPr>
        <w:t>Krajowego p</w:t>
      </w:r>
      <w:r w:rsidR="00F02C91" w:rsidRPr="00B74953">
        <w:rPr>
          <w:rFonts w:asciiTheme="majorHAnsi" w:hAnsiTheme="majorHAnsi" w:cstheme="majorHAnsi"/>
        </w:rPr>
        <w:t xml:space="preserve">lanu, </w:t>
      </w:r>
      <w:r w:rsidR="00566738">
        <w:rPr>
          <w:rFonts w:asciiTheme="majorHAnsi" w:hAnsiTheme="majorHAnsi" w:cstheme="majorHAnsi"/>
        </w:rPr>
        <w:br/>
      </w:r>
      <w:r w:rsidR="00F02C91" w:rsidRPr="00B74953">
        <w:rPr>
          <w:rFonts w:asciiTheme="majorHAnsi" w:hAnsiTheme="majorHAnsi" w:cstheme="majorHAnsi"/>
        </w:rPr>
        <w:t xml:space="preserve">we współpracy ze stroną samorządową. </w:t>
      </w:r>
    </w:p>
    <w:p w14:paraId="57A5E149" w14:textId="63376778" w:rsidR="00FD13C5" w:rsidRDefault="00185815" w:rsidP="00185815">
      <w:pPr>
        <w:spacing w:before="120" w:after="120" w:line="22" w:lineRule="atLeast"/>
        <w:jc w:val="both"/>
        <w:rPr>
          <w:rFonts w:asciiTheme="majorHAnsi" w:hAnsiTheme="majorHAnsi" w:cstheme="majorHAnsi"/>
        </w:rPr>
      </w:pPr>
      <w:r>
        <w:rPr>
          <w:rFonts w:asciiTheme="majorHAnsi" w:hAnsiTheme="majorHAnsi" w:cstheme="majorHAnsi"/>
        </w:rPr>
        <w:t xml:space="preserve">Mając na uwadze </w:t>
      </w:r>
      <w:hyperlink r:id="rId15" w:history="1">
        <w:r w:rsidRPr="001D6F86">
          <w:rPr>
            <w:rStyle w:val="Hipercze"/>
            <w:rFonts w:asciiTheme="majorHAnsi" w:hAnsiTheme="majorHAnsi" w:cstheme="majorHAnsi"/>
            <w:u w:val="none"/>
          </w:rPr>
          <w:t>Komunikat Komisji Wytyczne dla państw członkowskich w zakresie przygotowania krajowych strategicznych planów działani</w:t>
        </w:r>
        <w:r w:rsidR="00B2125D" w:rsidRPr="001D6F86">
          <w:rPr>
            <w:rStyle w:val="Hipercze"/>
            <w:rFonts w:asciiTheme="majorHAnsi" w:hAnsiTheme="majorHAnsi" w:cstheme="majorHAnsi"/>
            <w:u w:val="none"/>
          </w:rPr>
          <w:t>a dotyczących cyfrowej dekady</w:t>
        </w:r>
      </w:hyperlink>
      <w:r w:rsidR="002B3E49">
        <w:rPr>
          <w:rStyle w:val="Hipercze"/>
          <w:rFonts w:asciiTheme="majorHAnsi" w:hAnsiTheme="majorHAnsi" w:cstheme="majorHAnsi"/>
          <w:u w:val="none"/>
        </w:rPr>
        <w:t xml:space="preserve"> (2023/C 230/04)</w:t>
      </w:r>
      <w:r w:rsidR="00B2125D" w:rsidRPr="001D6F86">
        <w:rPr>
          <w:rFonts w:asciiTheme="majorHAnsi" w:hAnsiTheme="majorHAnsi" w:cstheme="majorHAnsi"/>
        </w:rPr>
        <w:t xml:space="preserve"> </w:t>
      </w:r>
      <w:r w:rsidR="00B2125D">
        <w:rPr>
          <w:rFonts w:asciiTheme="majorHAnsi" w:hAnsiTheme="majorHAnsi" w:cstheme="majorHAnsi"/>
        </w:rPr>
        <w:t>(</w:t>
      </w:r>
      <w:r w:rsidR="00C63D15">
        <w:rPr>
          <w:rFonts w:asciiTheme="majorHAnsi" w:hAnsiTheme="majorHAnsi" w:cstheme="majorHAnsi"/>
        </w:rPr>
        <w:t>Dz. Urz. UE C 230 z 30.06.2023</w:t>
      </w:r>
      <w:r w:rsidR="00641450">
        <w:rPr>
          <w:rFonts w:asciiTheme="majorHAnsi" w:hAnsiTheme="majorHAnsi" w:cstheme="majorHAnsi"/>
        </w:rPr>
        <w:t xml:space="preserve"> r.</w:t>
      </w:r>
      <w:r w:rsidR="002B3E49">
        <w:rPr>
          <w:rFonts w:asciiTheme="majorHAnsi" w:hAnsiTheme="majorHAnsi" w:cstheme="majorHAnsi"/>
        </w:rPr>
        <w:t>, str. 4-17</w:t>
      </w:r>
      <w:r w:rsidR="00C63D15">
        <w:rPr>
          <w:rFonts w:asciiTheme="majorHAnsi" w:hAnsiTheme="majorHAnsi" w:cstheme="majorHAnsi"/>
        </w:rPr>
        <w:t xml:space="preserve">; </w:t>
      </w:r>
      <w:r>
        <w:rPr>
          <w:rFonts w:asciiTheme="majorHAnsi" w:hAnsiTheme="majorHAnsi" w:cstheme="majorHAnsi"/>
        </w:rPr>
        <w:t xml:space="preserve">dalej </w:t>
      </w:r>
      <w:r w:rsidR="00B0422A">
        <w:rPr>
          <w:rFonts w:asciiTheme="majorHAnsi" w:hAnsiTheme="majorHAnsi" w:cstheme="majorHAnsi"/>
        </w:rPr>
        <w:t>„</w:t>
      </w:r>
      <w:r>
        <w:rPr>
          <w:rFonts w:asciiTheme="majorHAnsi" w:hAnsiTheme="majorHAnsi" w:cstheme="majorHAnsi"/>
        </w:rPr>
        <w:t xml:space="preserve">Wytyczne </w:t>
      </w:r>
      <w:r w:rsidR="00240035" w:rsidRPr="00B74953">
        <w:rPr>
          <w:rFonts w:asciiTheme="majorHAnsi" w:hAnsiTheme="majorHAnsi" w:cstheme="majorHAnsi"/>
        </w:rPr>
        <w:t>KE</w:t>
      </w:r>
      <w:r w:rsidR="00B0422A">
        <w:rPr>
          <w:rFonts w:asciiTheme="majorHAnsi" w:hAnsiTheme="majorHAnsi" w:cstheme="majorHAnsi"/>
        </w:rPr>
        <w:t>”</w:t>
      </w:r>
      <w:r>
        <w:rPr>
          <w:rFonts w:asciiTheme="majorHAnsi" w:hAnsiTheme="majorHAnsi" w:cstheme="majorHAnsi"/>
        </w:rPr>
        <w:t>)</w:t>
      </w:r>
      <w:r w:rsidR="00240035" w:rsidRPr="00B74953">
        <w:rPr>
          <w:rFonts w:asciiTheme="majorHAnsi" w:hAnsiTheme="majorHAnsi" w:cstheme="majorHAnsi"/>
        </w:rPr>
        <w:t xml:space="preserve">, </w:t>
      </w:r>
      <w:r w:rsidR="003E6B99">
        <w:rPr>
          <w:rFonts w:asciiTheme="majorHAnsi" w:hAnsiTheme="majorHAnsi" w:cstheme="majorHAnsi"/>
        </w:rPr>
        <w:t>wybrane</w:t>
      </w:r>
      <w:r w:rsidR="003E6B99" w:rsidRPr="00B74953">
        <w:rPr>
          <w:rFonts w:asciiTheme="majorHAnsi" w:hAnsiTheme="majorHAnsi" w:cstheme="majorHAnsi"/>
        </w:rPr>
        <w:t xml:space="preserve"> inwestycje odnoszące się do celów cyfrowych i ogólnych cyfrowej dekady </w:t>
      </w:r>
      <w:r w:rsidR="00240035" w:rsidRPr="00B74953">
        <w:rPr>
          <w:rFonts w:asciiTheme="majorHAnsi" w:hAnsiTheme="majorHAnsi" w:cstheme="majorHAnsi"/>
        </w:rPr>
        <w:t xml:space="preserve">przewidziane </w:t>
      </w:r>
      <w:r w:rsidR="00B2125D">
        <w:rPr>
          <w:rFonts w:asciiTheme="majorHAnsi" w:hAnsiTheme="majorHAnsi" w:cstheme="majorHAnsi"/>
        </w:rPr>
        <w:t xml:space="preserve">w </w:t>
      </w:r>
      <w:r w:rsidRPr="00B74953">
        <w:rPr>
          <w:rFonts w:asciiTheme="majorHAnsi" w:hAnsiTheme="majorHAnsi" w:cstheme="majorHAnsi"/>
        </w:rPr>
        <w:t>Krajowym Plan</w:t>
      </w:r>
      <w:r w:rsidR="003E6B99">
        <w:rPr>
          <w:rFonts w:asciiTheme="majorHAnsi" w:hAnsiTheme="majorHAnsi" w:cstheme="majorHAnsi"/>
        </w:rPr>
        <w:t>ie</w:t>
      </w:r>
      <w:r w:rsidRPr="00B74953">
        <w:rPr>
          <w:rFonts w:asciiTheme="majorHAnsi" w:hAnsiTheme="majorHAnsi" w:cstheme="majorHAnsi"/>
        </w:rPr>
        <w:t xml:space="preserve"> Odbudowy i</w:t>
      </w:r>
      <w:r>
        <w:rPr>
          <w:rFonts w:asciiTheme="majorHAnsi" w:hAnsiTheme="majorHAnsi" w:cstheme="majorHAnsi"/>
        </w:rPr>
        <w:t> </w:t>
      </w:r>
      <w:r w:rsidRPr="00B74953">
        <w:rPr>
          <w:rFonts w:asciiTheme="majorHAnsi" w:hAnsiTheme="majorHAnsi" w:cstheme="majorHAnsi"/>
        </w:rPr>
        <w:t>Zwiększania Odporności (dalej „KPO”)</w:t>
      </w:r>
      <w:r w:rsidR="00240035" w:rsidRPr="00B74953">
        <w:rPr>
          <w:rFonts w:asciiTheme="majorHAnsi" w:hAnsiTheme="majorHAnsi" w:cstheme="majorHAnsi"/>
        </w:rPr>
        <w:t xml:space="preserve">, zostały </w:t>
      </w:r>
      <w:r w:rsidR="00B2125D">
        <w:rPr>
          <w:rFonts w:asciiTheme="majorHAnsi" w:hAnsiTheme="majorHAnsi" w:cstheme="majorHAnsi"/>
        </w:rPr>
        <w:t xml:space="preserve">również </w:t>
      </w:r>
      <w:r w:rsidR="00240035" w:rsidRPr="00B74953">
        <w:rPr>
          <w:rFonts w:asciiTheme="majorHAnsi" w:hAnsiTheme="majorHAnsi" w:cstheme="majorHAnsi"/>
        </w:rPr>
        <w:t>zawarte w niniejszym dokumencie.</w:t>
      </w:r>
      <w:r w:rsidR="00950F12" w:rsidRPr="00B74953">
        <w:rPr>
          <w:rFonts w:asciiTheme="majorHAnsi" w:hAnsiTheme="majorHAnsi" w:cstheme="majorHAnsi"/>
        </w:rPr>
        <w:t xml:space="preserve"> </w:t>
      </w:r>
      <w:r w:rsidR="000571C3">
        <w:rPr>
          <w:rFonts w:asciiTheme="majorHAnsi" w:hAnsiTheme="majorHAnsi" w:cstheme="majorHAnsi"/>
        </w:rPr>
        <w:t>Zagwarantowano tym samym spójność obu dokumentów po rewizji KPO w grudniu 2023 r.</w:t>
      </w:r>
      <w:r w:rsidR="00D35E1B" w:rsidRPr="00B74953">
        <w:rPr>
          <w:rFonts w:asciiTheme="majorHAnsi" w:hAnsiTheme="majorHAnsi" w:cstheme="majorHAnsi"/>
        </w:rPr>
        <w:t xml:space="preserve"> </w:t>
      </w:r>
    </w:p>
    <w:p w14:paraId="267FECB7" w14:textId="65786ACB" w:rsidR="008D2CBA" w:rsidRDefault="00FD13C5" w:rsidP="00185815">
      <w:pPr>
        <w:spacing w:before="120" w:after="120" w:line="22" w:lineRule="atLeast"/>
        <w:jc w:val="both"/>
        <w:rPr>
          <w:rFonts w:asciiTheme="majorHAnsi" w:hAnsiTheme="majorHAnsi" w:cstheme="majorHAnsi"/>
        </w:rPr>
      </w:pPr>
      <w:r w:rsidRPr="00231F51">
        <w:rPr>
          <w:rFonts w:asciiTheme="majorHAnsi" w:hAnsiTheme="majorHAnsi" w:cstheme="majorHAnsi"/>
        </w:rPr>
        <w:t xml:space="preserve">Krajowy Plan kompiluje działania przewidziane w wielu innych dokumentach krajowych o charakterze strategiczno-programowym oraz przewiduje szereg nowych działań. Zmiany w tych dokumentach, także w zakresie wymiaru finansowego, będą wpływały na ostateczny kształt Krajowego planu i będą uwzględniane w ramach jego przeglądu. Działania uwzględnione w Krajowym Planie będą sfinansowane z części budżetowych poszczególnych dysponentów lub ze źródeł zagranicznych, jeżeli tak wskazano. Plan nie będzie stanowił samoistnej podstawy do ubiegania się o dodatkowe środki finansowe w ramach poszczególnych części budżetowych. Nie jest także dokumentem finansowo-budżetowym, </w:t>
      </w:r>
      <w:r>
        <w:rPr>
          <w:rFonts w:asciiTheme="majorHAnsi" w:hAnsiTheme="majorHAnsi" w:cstheme="majorHAnsi"/>
        </w:rPr>
        <w:br/>
      </w:r>
      <w:r w:rsidRPr="00231F51">
        <w:rPr>
          <w:rFonts w:asciiTheme="majorHAnsi" w:hAnsiTheme="majorHAnsi" w:cstheme="majorHAnsi"/>
        </w:rPr>
        <w:t xml:space="preserve">a koncepcyjno-strategicznym, gdzie informacje o źródłach finansowania mają charakter szacunkowy </w:t>
      </w:r>
      <w:r>
        <w:rPr>
          <w:rFonts w:asciiTheme="majorHAnsi" w:hAnsiTheme="majorHAnsi" w:cstheme="majorHAnsi"/>
        </w:rPr>
        <w:br/>
      </w:r>
      <w:r w:rsidRPr="00231F51">
        <w:rPr>
          <w:rFonts w:asciiTheme="majorHAnsi" w:hAnsiTheme="majorHAnsi" w:cstheme="majorHAnsi"/>
        </w:rPr>
        <w:t xml:space="preserve">i będą rewidowane w całym okresie jego obowiązywania. </w:t>
      </w:r>
      <w:r w:rsidRPr="005A4083">
        <w:rPr>
          <w:rFonts w:asciiTheme="majorHAnsi" w:hAnsiTheme="majorHAnsi" w:cstheme="majorHAnsi"/>
        </w:rPr>
        <w:t xml:space="preserve">Podkreślenia wymaga, że dane dotyczące budżetów i źródeł finansowania przewidzianych działań mają zróżnicowany poziom szczegółowości, </w:t>
      </w:r>
      <w:r>
        <w:rPr>
          <w:rFonts w:asciiTheme="majorHAnsi" w:hAnsiTheme="majorHAnsi" w:cstheme="majorHAnsi"/>
        </w:rPr>
        <w:br/>
      </w:r>
      <w:r w:rsidRPr="005A4083">
        <w:rPr>
          <w:rFonts w:asciiTheme="majorHAnsi" w:hAnsiTheme="majorHAnsi" w:cstheme="majorHAnsi"/>
        </w:rPr>
        <w:t>w zależności od stopnia zaawansowania lub planowania.</w:t>
      </w:r>
      <w:r>
        <w:rPr>
          <w:rFonts w:asciiTheme="majorHAnsi" w:hAnsiTheme="majorHAnsi" w:cstheme="majorHAnsi"/>
        </w:rPr>
        <w:t xml:space="preserve"> </w:t>
      </w:r>
      <w:r w:rsidRPr="00231F51">
        <w:rPr>
          <w:rFonts w:asciiTheme="majorHAnsi" w:hAnsiTheme="majorHAnsi" w:cstheme="majorHAnsi"/>
        </w:rPr>
        <w:t>Każdoraz</w:t>
      </w:r>
      <w:r>
        <w:rPr>
          <w:rFonts w:asciiTheme="majorHAnsi" w:hAnsiTheme="majorHAnsi" w:cstheme="majorHAnsi"/>
        </w:rPr>
        <w:t xml:space="preserve">owo wskazywane w Krajowym planie </w:t>
      </w:r>
      <w:r w:rsidRPr="000571C3">
        <w:rPr>
          <w:rFonts w:asciiTheme="majorHAnsi" w:hAnsiTheme="majorHAnsi" w:cstheme="majorHAnsi"/>
          <w:highlight w:val="yellow"/>
        </w:rPr>
        <w:t xml:space="preserve"> </w:t>
      </w:r>
      <w:r w:rsidRPr="00EC5D62">
        <w:rPr>
          <w:rFonts w:asciiTheme="majorHAnsi" w:hAnsiTheme="majorHAnsi" w:cstheme="majorHAnsi"/>
        </w:rPr>
        <w:t>środki</w:t>
      </w:r>
      <w:r>
        <w:rPr>
          <w:rFonts w:asciiTheme="majorHAnsi" w:hAnsiTheme="majorHAnsi" w:cstheme="majorHAnsi"/>
        </w:rPr>
        <w:t xml:space="preserve"> </w:t>
      </w:r>
      <w:r w:rsidRPr="00231F51">
        <w:rPr>
          <w:rFonts w:asciiTheme="majorHAnsi" w:hAnsiTheme="majorHAnsi" w:cstheme="majorHAnsi"/>
        </w:rPr>
        <w:t xml:space="preserve">krajowe (planowane i przydzielone) są rozumiane jako pochodzące z budżetu państwa z części dysponenta będącego koordynatorem danego działania, a </w:t>
      </w:r>
      <w:r>
        <w:rPr>
          <w:rFonts w:asciiTheme="majorHAnsi" w:hAnsiTheme="majorHAnsi" w:cstheme="majorHAnsi"/>
        </w:rPr>
        <w:t>środki unijne (planowane i przydzielone</w:t>
      </w:r>
      <w:r w:rsidRPr="00231F51">
        <w:rPr>
          <w:rFonts w:asciiTheme="majorHAnsi" w:hAnsiTheme="majorHAnsi" w:cstheme="majorHAnsi"/>
        </w:rPr>
        <w:t xml:space="preserve">) </w:t>
      </w:r>
      <w:r>
        <w:rPr>
          <w:rFonts w:asciiTheme="majorHAnsi" w:hAnsiTheme="majorHAnsi" w:cstheme="majorHAnsi"/>
        </w:rPr>
        <w:t xml:space="preserve">jako </w:t>
      </w:r>
      <w:r w:rsidRPr="00231F51">
        <w:rPr>
          <w:rFonts w:asciiTheme="majorHAnsi" w:hAnsiTheme="majorHAnsi" w:cstheme="majorHAnsi"/>
        </w:rPr>
        <w:t xml:space="preserve">pochodzące z odpowiednich </w:t>
      </w:r>
      <w:r>
        <w:rPr>
          <w:rFonts w:asciiTheme="majorHAnsi" w:hAnsiTheme="majorHAnsi" w:cstheme="majorHAnsi"/>
        </w:rPr>
        <w:t xml:space="preserve">programów finansowanych </w:t>
      </w:r>
      <w:r w:rsidRPr="00231F51">
        <w:rPr>
          <w:rFonts w:asciiTheme="majorHAnsi" w:hAnsiTheme="majorHAnsi" w:cstheme="majorHAnsi"/>
        </w:rPr>
        <w:t>funduszy unijnych, wskazanych w dokumencie.</w:t>
      </w:r>
    </w:p>
    <w:p w14:paraId="399E0881" w14:textId="7033423A" w:rsidR="005E41D7" w:rsidRPr="005724B1" w:rsidRDefault="005E41D7" w:rsidP="002D32DE">
      <w:pPr>
        <w:keepNext/>
        <w:keepLines/>
        <w:pageBreakBefore/>
        <w:numPr>
          <w:ilvl w:val="0"/>
          <w:numId w:val="10"/>
        </w:numPr>
        <w:spacing w:before="240" w:after="0" w:line="22" w:lineRule="atLeast"/>
        <w:ind w:left="357" w:hanging="357"/>
        <w:jc w:val="both"/>
        <w:outlineLvl w:val="0"/>
        <w:rPr>
          <w:rFonts w:asciiTheme="majorHAnsi" w:eastAsiaTheme="majorEastAsia" w:hAnsiTheme="majorHAnsi" w:cstheme="majorHAnsi"/>
          <w:color w:val="2E74B5" w:themeColor="accent1" w:themeShade="BF"/>
          <w:sz w:val="28"/>
          <w:szCs w:val="28"/>
        </w:rPr>
      </w:pPr>
      <w:bookmarkStart w:id="0" w:name="_Toc139892122"/>
      <w:bookmarkStart w:id="1" w:name="_Toc150028562"/>
      <w:r w:rsidRPr="005724B1">
        <w:rPr>
          <w:rFonts w:asciiTheme="majorHAnsi" w:eastAsiaTheme="majorEastAsia" w:hAnsiTheme="majorHAnsi" w:cstheme="majorHAnsi"/>
          <w:color w:val="2E74B5" w:themeColor="accent1" w:themeShade="BF"/>
          <w:sz w:val="28"/>
          <w:szCs w:val="28"/>
        </w:rPr>
        <w:lastRenderedPageBreak/>
        <w:t>Diagnoza stanu zaawansowania transformacji cyfrowej w Polsce</w:t>
      </w:r>
      <w:bookmarkEnd w:id="0"/>
      <w:bookmarkEnd w:id="1"/>
    </w:p>
    <w:p w14:paraId="1B27C5E8" w14:textId="46C69DB6" w:rsidR="005E41D7" w:rsidRPr="00B74953" w:rsidRDefault="005E41D7" w:rsidP="002D32DE">
      <w:pPr>
        <w:pStyle w:val="Akapitzlist"/>
        <w:keepNext/>
        <w:keepLines/>
        <w:numPr>
          <w:ilvl w:val="1"/>
          <w:numId w:val="10"/>
        </w:numPr>
        <w:spacing w:before="40" w:after="0" w:line="22" w:lineRule="atLeast"/>
        <w:ind w:left="709" w:hanging="709"/>
        <w:jc w:val="both"/>
        <w:outlineLvl w:val="2"/>
        <w:rPr>
          <w:rFonts w:asciiTheme="majorHAnsi" w:eastAsiaTheme="majorEastAsia" w:hAnsiTheme="majorHAnsi" w:cstheme="majorHAnsi"/>
          <w:color w:val="2E74B5" w:themeColor="accent1" w:themeShade="BF"/>
          <w:sz w:val="26"/>
          <w:szCs w:val="26"/>
        </w:rPr>
      </w:pPr>
      <w:bookmarkStart w:id="2" w:name="_Toc139892123"/>
      <w:bookmarkStart w:id="3" w:name="_Toc150028563"/>
      <w:r w:rsidRPr="00B74953">
        <w:rPr>
          <w:rFonts w:asciiTheme="majorHAnsi" w:eastAsiaTheme="majorEastAsia" w:hAnsiTheme="majorHAnsi" w:cstheme="majorHAnsi"/>
          <w:color w:val="2E74B5" w:themeColor="accent1" w:themeShade="BF"/>
          <w:sz w:val="26"/>
          <w:szCs w:val="26"/>
        </w:rPr>
        <w:t>Ocena ogólna</w:t>
      </w:r>
      <w:bookmarkEnd w:id="2"/>
      <w:bookmarkEnd w:id="3"/>
    </w:p>
    <w:p w14:paraId="2058D2C1" w14:textId="77777777" w:rsidR="00FD13C5" w:rsidRPr="00B74953" w:rsidRDefault="00FD13C5" w:rsidP="002D32DE">
      <w:pPr>
        <w:spacing w:line="22" w:lineRule="atLeast"/>
        <w:jc w:val="both"/>
        <w:rPr>
          <w:rFonts w:asciiTheme="majorHAnsi" w:hAnsiTheme="majorHAnsi" w:cstheme="majorHAnsi"/>
        </w:rPr>
      </w:pPr>
    </w:p>
    <w:p w14:paraId="1A16908E" w14:textId="7958ED04" w:rsidR="00600096" w:rsidRPr="00016596" w:rsidRDefault="003260F4" w:rsidP="001D6F86">
      <w:pPr>
        <w:spacing w:line="240" w:lineRule="auto"/>
        <w:jc w:val="both"/>
        <w:rPr>
          <w:rFonts w:asciiTheme="majorHAnsi" w:hAnsiTheme="majorHAnsi" w:cstheme="majorHAnsi"/>
          <w:color w:val="000000" w:themeColor="text1"/>
        </w:rPr>
      </w:pPr>
      <w:r>
        <w:rPr>
          <w:rFonts w:asciiTheme="majorHAnsi" w:hAnsiTheme="majorHAnsi" w:cstheme="majorHAnsi"/>
          <w:color w:val="000000" w:themeColor="text1"/>
        </w:rPr>
        <w:t>Zgodnie z k</w:t>
      </w:r>
      <w:r w:rsidRPr="003260F4">
        <w:rPr>
          <w:rFonts w:asciiTheme="majorHAnsi" w:hAnsiTheme="majorHAnsi" w:cstheme="majorHAnsi"/>
          <w:color w:val="000000" w:themeColor="text1"/>
        </w:rPr>
        <w:t>rajowy</w:t>
      </w:r>
      <w:r>
        <w:rPr>
          <w:rFonts w:asciiTheme="majorHAnsi" w:hAnsiTheme="majorHAnsi" w:cstheme="majorHAnsi"/>
          <w:color w:val="000000" w:themeColor="text1"/>
        </w:rPr>
        <w:t xml:space="preserve">m raportem cyfrowej dekady 2023 </w:t>
      </w:r>
      <w:r w:rsidRPr="003260F4">
        <w:rPr>
          <w:rFonts w:asciiTheme="majorHAnsi" w:hAnsiTheme="majorHAnsi" w:cstheme="majorHAnsi"/>
          <w:color w:val="000000" w:themeColor="text1"/>
        </w:rPr>
        <w:t>(</w:t>
      </w:r>
      <w:hyperlink r:id="rId16" w:history="1">
        <w:r w:rsidRPr="003260F4">
          <w:rPr>
            <w:rStyle w:val="Hipercze"/>
            <w:rFonts w:asciiTheme="majorHAnsi" w:hAnsiTheme="majorHAnsi" w:cstheme="majorHAnsi"/>
          </w:rPr>
          <w:t>Digital Decade Country Report  - DDCR</w:t>
        </w:r>
      </w:hyperlink>
      <w:r w:rsidRPr="003260F4">
        <w:rPr>
          <w:rFonts w:asciiTheme="majorHAnsi" w:hAnsiTheme="majorHAnsi" w:cstheme="majorHAnsi"/>
          <w:color w:val="000000" w:themeColor="text1"/>
        </w:rPr>
        <w:t xml:space="preserve"> na 2023 r. dla Polski</w:t>
      </w:r>
      <w:r w:rsidR="00D85EC2">
        <w:rPr>
          <w:rFonts w:asciiTheme="majorHAnsi" w:hAnsiTheme="majorHAnsi" w:cstheme="majorHAnsi"/>
          <w:color w:val="000000" w:themeColor="text1"/>
        </w:rPr>
        <w:t>; zawierający DESI</w:t>
      </w:r>
      <w:r w:rsidRPr="003260F4">
        <w:rPr>
          <w:rFonts w:asciiTheme="majorHAnsi" w:hAnsiTheme="majorHAnsi" w:cstheme="majorHAnsi"/>
          <w:color w:val="000000" w:themeColor="text1"/>
        </w:rPr>
        <w:t>), Polska odnotowuje wyniki poniżej średniej uni</w:t>
      </w:r>
      <w:r w:rsidR="00227B8D">
        <w:rPr>
          <w:rFonts w:asciiTheme="majorHAnsi" w:hAnsiTheme="majorHAnsi" w:cstheme="majorHAnsi"/>
          <w:color w:val="000000" w:themeColor="text1"/>
        </w:rPr>
        <w:t>jnej w</w:t>
      </w:r>
      <w:r w:rsidRPr="003260F4">
        <w:rPr>
          <w:rFonts w:asciiTheme="majorHAnsi" w:hAnsiTheme="majorHAnsi" w:cstheme="majorHAnsi"/>
          <w:color w:val="000000" w:themeColor="text1"/>
        </w:rPr>
        <w:t xml:space="preserve"> większości wskaźników dojrzałości cyfrowej społeczeństwa, gospodarki i administracji (w 26 na 32 wskaźniki). Luka cyfrowa jest widoczna we wszystkich badanych obszarach, takich jak kompetencje cyfrowe, telekomunikacja, transformacja cyfrowa firm i publiczne usługi cyfrowe.</w:t>
      </w:r>
    </w:p>
    <w:p w14:paraId="7F59ED71" w14:textId="472B3339" w:rsidR="00D45A70" w:rsidRPr="00B74953" w:rsidRDefault="00D45A70" w:rsidP="001D6F86">
      <w:pPr>
        <w:spacing w:line="240" w:lineRule="auto"/>
        <w:jc w:val="both"/>
        <w:rPr>
          <w:rFonts w:asciiTheme="majorHAnsi" w:hAnsiTheme="majorHAnsi" w:cstheme="majorHAnsi"/>
        </w:rPr>
      </w:pPr>
      <w:r w:rsidRPr="00463DC0">
        <w:rPr>
          <w:rFonts w:asciiTheme="majorHAnsi" w:hAnsiTheme="majorHAnsi" w:cstheme="majorHAnsi"/>
        </w:rPr>
        <w:t xml:space="preserve">Według </w:t>
      </w:r>
      <w:r w:rsidR="003260F4">
        <w:rPr>
          <w:rFonts w:asciiTheme="majorHAnsi" w:hAnsiTheme="majorHAnsi" w:cstheme="majorHAnsi"/>
        </w:rPr>
        <w:t>DDCR na 2023 r.,</w:t>
      </w:r>
      <w:r w:rsidR="003260F4" w:rsidRPr="003260F4">
        <w:rPr>
          <w:rFonts w:asciiTheme="majorHAnsi" w:hAnsiTheme="majorHAnsi" w:cstheme="majorHAnsi"/>
        </w:rPr>
        <w:t xml:space="preserve"> Polska odnotowuje ponadprzeciętne wyniki</w:t>
      </w:r>
      <w:r w:rsidR="00A4348C">
        <w:rPr>
          <w:rFonts w:asciiTheme="majorHAnsi" w:hAnsiTheme="majorHAnsi" w:cstheme="majorHAnsi"/>
        </w:rPr>
        <w:t xml:space="preserve"> w</w:t>
      </w:r>
      <w:r w:rsidR="003260F4" w:rsidRPr="003260F4">
        <w:rPr>
          <w:rFonts w:asciiTheme="majorHAnsi" w:hAnsiTheme="majorHAnsi" w:cstheme="majorHAnsi"/>
        </w:rPr>
        <w:t xml:space="preserve"> zakresie dostępu </w:t>
      </w:r>
      <w:r w:rsidR="004B16F8">
        <w:rPr>
          <w:rFonts w:asciiTheme="majorHAnsi" w:hAnsiTheme="majorHAnsi" w:cstheme="majorHAnsi"/>
        </w:rPr>
        <w:br/>
      </w:r>
      <w:r w:rsidR="003260F4" w:rsidRPr="003260F4">
        <w:rPr>
          <w:rFonts w:asciiTheme="majorHAnsi" w:hAnsiTheme="majorHAnsi" w:cstheme="majorHAnsi"/>
        </w:rPr>
        <w:t xml:space="preserve">do dokumentacji e-zdrowia (PL: 86% wobec średniej UE: 72%), wstępnie wypełnionych formularzy elektronicznych (PL: 78% wobec średniej UE: 68%), łączności szerokopasmowej o </w:t>
      </w:r>
      <w:r w:rsidR="00CF035B">
        <w:rPr>
          <w:rFonts w:asciiTheme="majorHAnsi" w:hAnsiTheme="majorHAnsi" w:cstheme="majorHAnsi"/>
        </w:rPr>
        <w:t xml:space="preserve">przepływności </w:t>
      </w:r>
      <w:r w:rsidR="004B16F8">
        <w:rPr>
          <w:rFonts w:asciiTheme="majorHAnsi" w:hAnsiTheme="majorHAnsi" w:cstheme="majorHAnsi"/>
        </w:rPr>
        <w:br/>
      </w:r>
      <w:r w:rsidR="003260F4" w:rsidRPr="003260F4">
        <w:rPr>
          <w:rFonts w:asciiTheme="majorHAnsi" w:hAnsiTheme="majorHAnsi" w:cstheme="majorHAnsi"/>
        </w:rPr>
        <w:t xml:space="preserve">co najmniej 100 Mb/s (PL: 65% wobec średniej UE: 55%), a także zasięgu technologii „światłowód </w:t>
      </w:r>
      <w:r w:rsidR="004B16F8">
        <w:rPr>
          <w:rFonts w:asciiTheme="majorHAnsi" w:hAnsiTheme="majorHAnsi" w:cstheme="majorHAnsi"/>
        </w:rPr>
        <w:br/>
      </w:r>
      <w:r w:rsidR="003260F4" w:rsidRPr="003260F4">
        <w:rPr>
          <w:rFonts w:asciiTheme="majorHAnsi" w:hAnsiTheme="majorHAnsi" w:cstheme="majorHAnsi"/>
        </w:rPr>
        <w:t>do lokalu” (PL: 60% wobec średniej UE: 56%) czy przedsiębiorstw zapewniających szkolenia z zakresu ICT (PL: 25% wobec średniej UE: 22%). Znacząc</w:t>
      </w:r>
      <w:r w:rsidR="00CC0AA8">
        <w:rPr>
          <w:rFonts w:asciiTheme="majorHAnsi" w:hAnsiTheme="majorHAnsi" w:cstheme="majorHAnsi"/>
        </w:rPr>
        <w:t>y</w:t>
      </w:r>
      <w:r w:rsidR="003260F4" w:rsidRPr="003260F4">
        <w:rPr>
          <w:rFonts w:asciiTheme="majorHAnsi" w:hAnsiTheme="majorHAnsi" w:cstheme="majorHAnsi"/>
        </w:rPr>
        <w:t xml:space="preserve"> postęp względem zeszłorocznego raportu widoczny jest we wskaźnikach dotyczących zasięgu sieci 5G (wzrost o 29 p. proc.), a także  wsparcia użytkowników (wzrost o 10 p. proc), natomiast zaledwie 0,1 p. proc. dzieli Polskę od średniej unijnej we wskaźniku absolwentów kierunków w dziedzinie ICT. Należy zaznaczyć, że w tegorocznym zestawieniu wskaźników nie zostały ujęte dane nt. otwartych danych i wskaźnika cen łączy szerokopasmowych, w których Polska odnotowywała w poprzednich latach wyniki powyższej średniej unijnej.  </w:t>
      </w:r>
    </w:p>
    <w:p w14:paraId="7969F4BF" w14:textId="1374C0E3" w:rsidR="005E41D7" w:rsidRPr="00B74953" w:rsidRDefault="005E41D7" w:rsidP="001D6F86">
      <w:pPr>
        <w:autoSpaceDE w:val="0"/>
        <w:autoSpaceDN w:val="0"/>
        <w:adjustRightInd w:val="0"/>
        <w:spacing w:after="0" w:line="240" w:lineRule="auto"/>
        <w:jc w:val="both"/>
        <w:rPr>
          <w:rFonts w:asciiTheme="majorHAnsi" w:hAnsiTheme="majorHAnsi" w:cstheme="majorHAnsi"/>
        </w:rPr>
      </w:pPr>
      <w:r w:rsidRPr="00B74953">
        <w:rPr>
          <w:rFonts w:asciiTheme="majorHAnsi" w:hAnsiTheme="majorHAnsi" w:cstheme="majorHAnsi"/>
        </w:rPr>
        <w:t xml:space="preserve">Wiele obszarów cyfryzacji wymaga zintensyfikowanych działań państwa. </w:t>
      </w:r>
      <w:r w:rsidR="00A52982">
        <w:rPr>
          <w:rFonts w:asciiTheme="majorHAnsi" w:hAnsiTheme="majorHAnsi" w:cstheme="majorHAnsi"/>
        </w:rPr>
        <w:t>Za kluczowy należy uznać rozwój kompetencji cyfrowych, które są determinantą sukcesu w</w:t>
      </w:r>
      <w:r w:rsidR="00E0731A">
        <w:rPr>
          <w:rFonts w:asciiTheme="majorHAnsi" w:hAnsiTheme="majorHAnsi" w:cstheme="majorHAnsi"/>
        </w:rPr>
        <w:t xml:space="preserve">e wszystkich pozostałych </w:t>
      </w:r>
      <w:r w:rsidR="00A52982">
        <w:rPr>
          <w:rFonts w:asciiTheme="majorHAnsi" w:hAnsiTheme="majorHAnsi" w:cstheme="majorHAnsi"/>
        </w:rPr>
        <w:t xml:space="preserve">obszarach. </w:t>
      </w:r>
      <w:r w:rsidR="00FB0C3D">
        <w:rPr>
          <w:rFonts w:asciiTheme="majorHAnsi" w:hAnsiTheme="majorHAnsi" w:cstheme="majorHAnsi"/>
        </w:rPr>
        <w:br/>
      </w:r>
      <w:r w:rsidR="00A52982">
        <w:rPr>
          <w:rFonts w:asciiTheme="majorHAnsi" w:hAnsiTheme="majorHAnsi" w:cstheme="majorHAnsi"/>
        </w:rPr>
        <w:t xml:space="preserve">W zakresie transformacji cyfrowej firm, gdzie żaden ze wskaźników nie przekracza średniej unijnej konieczne jest bardziej zintensyfikowane wsparcie przedsiębiorców. </w:t>
      </w:r>
      <w:r w:rsidRPr="00B74953">
        <w:rPr>
          <w:rFonts w:asciiTheme="majorHAnsi" w:hAnsiTheme="majorHAnsi" w:cstheme="majorHAnsi"/>
        </w:rPr>
        <w:t xml:space="preserve">W </w:t>
      </w:r>
      <w:r w:rsidR="00DD3F50">
        <w:rPr>
          <w:rFonts w:asciiTheme="majorHAnsi" w:hAnsiTheme="majorHAnsi" w:cstheme="majorHAnsi"/>
        </w:rPr>
        <w:t>kontekście</w:t>
      </w:r>
      <w:r w:rsidR="00A52982" w:rsidRPr="00B74953">
        <w:rPr>
          <w:rFonts w:asciiTheme="majorHAnsi" w:hAnsiTheme="majorHAnsi" w:cstheme="majorHAnsi"/>
        </w:rPr>
        <w:t xml:space="preserve"> </w:t>
      </w:r>
      <w:r w:rsidRPr="00B74953">
        <w:rPr>
          <w:rFonts w:asciiTheme="majorHAnsi" w:hAnsiTheme="majorHAnsi" w:cstheme="majorHAnsi"/>
        </w:rPr>
        <w:t xml:space="preserve">telekomunikacji istotne jest kontynuowanie rozbudowy infrastruktury z naciskiem na rozwój łączy o prędkości </w:t>
      </w:r>
      <w:r w:rsidR="004B16F8">
        <w:rPr>
          <w:rFonts w:asciiTheme="majorHAnsi" w:hAnsiTheme="majorHAnsi" w:cstheme="majorHAnsi"/>
        </w:rPr>
        <w:br/>
      </w:r>
      <w:r w:rsidRPr="00B74953">
        <w:rPr>
          <w:rFonts w:asciiTheme="majorHAnsi" w:hAnsiTheme="majorHAnsi" w:cstheme="majorHAnsi"/>
        </w:rPr>
        <w:t>co najmniej 1 Gb/s i sieci 5G. Ponadto, biorąc pod uwagę zapisy „</w:t>
      </w:r>
      <w:hyperlink r:id="rId17" w:history="1">
        <w:r w:rsidRPr="00A4348C">
          <w:rPr>
            <w:rStyle w:val="Hipercze"/>
            <w:rFonts w:asciiTheme="majorHAnsi" w:hAnsiTheme="majorHAnsi" w:cstheme="majorHAnsi"/>
          </w:rPr>
          <w:t>Europejskiej deklaracji praw i zasad cyfrowych w cyfrowej dekadzie</w:t>
        </w:r>
      </w:hyperlink>
      <w:r w:rsidRPr="00B74953">
        <w:rPr>
          <w:rFonts w:asciiTheme="majorHAnsi" w:hAnsiTheme="majorHAnsi" w:cstheme="majorHAnsi"/>
          <w:color w:val="0563C1"/>
          <w:u w:val="single"/>
        </w:rPr>
        <w:t>”</w:t>
      </w:r>
      <w:r w:rsidRPr="00B74953">
        <w:rPr>
          <w:rFonts w:asciiTheme="majorHAnsi" w:hAnsiTheme="majorHAnsi" w:cstheme="majorHAnsi"/>
        </w:rPr>
        <w:t xml:space="preserve">, a także zobowiązania </w:t>
      </w:r>
      <w:hyperlink r:id="rId18" w:history="1">
        <w:r w:rsidRPr="00B74953">
          <w:rPr>
            <w:rFonts w:asciiTheme="majorHAnsi" w:hAnsiTheme="majorHAnsi" w:cstheme="majorHAnsi"/>
            <w:color w:val="0563C1" w:themeColor="hyperlink"/>
            <w:u w:val="single"/>
          </w:rPr>
          <w:t>„Deklaracji berlińskiej w sprawie społeczeństwa cyfrowego i administracji cyfrowej opartej na wartościach”</w:t>
        </w:r>
      </w:hyperlink>
      <w:r w:rsidRPr="00B74953">
        <w:rPr>
          <w:rFonts w:asciiTheme="majorHAnsi" w:hAnsiTheme="majorHAnsi" w:cstheme="majorHAnsi"/>
          <w:color w:val="201C1D"/>
        </w:rPr>
        <w:t xml:space="preserve"> </w:t>
      </w:r>
      <w:r w:rsidRPr="00B74953">
        <w:rPr>
          <w:rFonts w:asciiTheme="majorHAnsi" w:hAnsiTheme="majorHAnsi" w:cstheme="majorHAnsi"/>
        </w:rPr>
        <w:t>konieczne jest dalsze wzm</w:t>
      </w:r>
      <w:r w:rsidR="000223A7" w:rsidRPr="00B74953">
        <w:rPr>
          <w:rFonts w:asciiTheme="majorHAnsi" w:hAnsiTheme="majorHAnsi" w:cstheme="majorHAnsi"/>
        </w:rPr>
        <w:t>a</w:t>
      </w:r>
      <w:r w:rsidRPr="00B74953">
        <w:rPr>
          <w:rFonts w:asciiTheme="majorHAnsi" w:hAnsiTheme="majorHAnsi" w:cstheme="majorHAnsi"/>
        </w:rPr>
        <w:t xml:space="preserve">cnianie przestrzegania praw i zasad cyfrowych w Polsce. </w:t>
      </w:r>
    </w:p>
    <w:p w14:paraId="70DF3739" w14:textId="77777777" w:rsidR="005E41D7" w:rsidRPr="00B74953" w:rsidRDefault="005E41D7" w:rsidP="001D6F86">
      <w:pPr>
        <w:autoSpaceDE w:val="0"/>
        <w:autoSpaceDN w:val="0"/>
        <w:adjustRightInd w:val="0"/>
        <w:spacing w:after="0" w:line="240" w:lineRule="auto"/>
        <w:jc w:val="both"/>
        <w:rPr>
          <w:rFonts w:asciiTheme="majorHAnsi" w:hAnsiTheme="majorHAnsi" w:cstheme="majorHAnsi"/>
        </w:rPr>
      </w:pPr>
    </w:p>
    <w:p w14:paraId="3DF69468" w14:textId="62793288" w:rsidR="005E41D7" w:rsidRPr="00B74953" w:rsidRDefault="00A52982" w:rsidP="001D6F86">
      <w:pPr>
        <w:autoSpaceDE w:val="0"/>
        <w:autoSpaceDN w:val="0"/>
        <w:adjustRightInd w:val="0"/>
        <w:spacing w:after="0" w:line="240" w:lineRule="auto"/>
        <w:jc w:val="both"/>
        <w:rPr>
          <w:rFonts w:asciiTheme="majorHAnsi" w:hAnsiTheme="majorHAnsi" w:cstheme="majorHAnsi"/>
        </w:rPr>
      </w:pPr>
      <w:r w:rsidRPr="00A52982">
        <w:rPr>
          <w:rFonts w:asciiTheme="majorHAnsi" w:hAnsiTheme="majorHAnsi" w:cstheme="majorHAnsi"/>
        </w:rPr>
        <w:t xml:space="preserve">Powyżej zostały przytoczone dane z unijnego </w:t>
      </w:r>
      <w:r w:rsidR="00A4348C">
        <w:rPr>
          <w:rFonts w:asciiTheme="majorHAnsi" w:hAnsiTheme="majorHAnsi" w:cstheme="majorHAnsi"/>
        </w:rPr>
        <w:t xml:space="preserve">raportu </w:t>
      </w:r>
      <w:r>
        <w:rPr>
          <w:rFonts w:asciiTheme="majorHAnsi" w:hAnsiTheme="majorHAnsi" w:cstheme="majorHAnsi"/>
        </w:rPr>
        <w:t>DDCR na 2023 r</w:t>
      </w:r>
      <w:r w:rsidR="002F33A5">
        <w:rPr>
          <w:rFonts w:asciiTheme="majorHAnsi" w:hAnsiTheme="majorHAnsi" w:cstheme="majorHAnsi"/>
        </w:rPr>
        <w:t>.</w:t>
      </w:r>
      <w:r>
        <w:rPr>
          <w:rFonts w:asciiTheme="majorHAnsi" w:hAnsiTheme="majorHAnsi" w:cstheme="majorHAnsi"/>
        </w:rPr>
        <w:t xml:space="preserve"> dla Polski </w:t>
      </w:r>
      <w:r w:rsidR="00A4348C">
        <w:rPr>
          <w:rFonts w:asciiTheme="majorHAnsi" w:hAnsiTheme="majorHAnsi" w:cstheme="majorHAnsi"/>
        </w:rPr>
        <w:t>oraz wcześniejszych indeksów</w:t>
      </w:r>
      <w:r w:rsidRPr="00A52982">
        <w:rPr>
          <w:rFonts w:asciiTheme="majorHAnsi" w:hAnsiTheme="majorHAnsi" w:cstheme="majorHAnsi"/>
        </w:rPr>
        <w:t xml:space="preserve"> DE</w:t>
      </w:r>
      <w:r w:rsidR="00DD3F50">
        <w:rPr>
          <w:rFonts w:asciiTheme="majorHAnsi" w:hAnsiTheme="majorHAnsi" w:cstheme="majorHAnsi"/>
        </w:rPr>
        <w:t>SI, aczkolwiek należy zaznaczyć,</w:t>
      </w:r>
      <w:r w:rsidRPr="00A52982">
        <w:rPr>
          <w:rFonts w:asciiTheme="majorHAnsi" w:hAnsiTheme="majorHAnsi" w:cstheme="majorHAnsi"/>
        </w:rPr>
        <w:t xml:space="preserve"> że</w:t>
      </w:r>
      <w:r w:rsidR="005E41D7" w:rsidRPr="00B74953">
        <w:rPr>
          <w:rFonts w:asciiTheme="majorHAnsi" w:hAnsiTheme="majorHAnsi" w:cstheme="majorHAnsi"/>
        </w:rPr>
        <w:t xml:space="preserve"> ocena rozwoju cyfrowego danego państwa mierzona jest również przez</w:t>
      </w:r>
      <w:r>
        <w:rPr>
          <w:rFonts w:asciiTheme="majorHAnsi" w:hAnsiTheme="majorHAnsi" w:cstheme="majorHAnsi"/>
        </w:rPr>
        <w:t xml:space="preserve"> inne indeksy tworzone przez</w:t>
      </w:r>
      <w:r w:rsidR="005E41D7" w:rsidRPr="00B74953">
        <w:rPr>
          <w:rFonts w:asciiTheme="majorHAnsi" w:hAnsiTheme="majorHAnsi" w:cstheme="majorHAnsi"/>
        </w:rPr>
        <w:t xml:space="preserve"> różne organizacje międzynarodowe. Każda z nich używa własnej metody i dobiera indywidualnie zestaw</w:t>
      </w:r>
      <w:r w:rsidR="00A4348C">
        <w:rPr>
          <w:rFonts w:asciiTheme="majorHAnsi" w:hAnsiTheme="majorHAnsi" w:cstheme="majorHAnsi"/>
        </w:rPr>
        <w:t>y</w:t>
      </w:r>
      <w:r w:rsidR="005E41D7" w:rsidRPr="00B74953">
        <w:rPr>
          <w:rFonts w:asciiTheme="majorHAnsi" w:hAnsiTheme="majorHAnsi" w:cstheme="majorHAnsi"/>
        </w:rPr>
        <w:t xml:space="preserve"> wskaźników, ze względu na złożoność zjawiska, jakim jest cyfryzacja. </w:t>
      </w:r>
      <w:r w:rsidR="005E41D7" w:rsidRPr="00195C8A">
        <w:rPr>
          <w:rFonts w:asciiTheme="majorHAnsi" w:hAnsiTheme="majorHAnsi" w:cstheme="majorHAnsi"/>
        </w:rPr>
        <w:t>Wybrane indeksy zostały zestawione</w:t>
      </w:r>
      <w:r w:rsidR="00F650A3" w:rsidRPr="00195C8A">
        <w:rPr>
          <w:rFonts w:asciiTheme="majorHAnsi" w:hAnsiTheme="majorHAnsi" w:cstheme="majorHAnsi"/>
        </w:rPr>
        <w:t xml:space="preserve"> w </w:t>
      </w:r>
      <w:r w:rsidR="002F33A5">
        <w:rPr>
          <w:rFonts w:asciiTheme="majorHAnsi" w:hAnsiTheme="majorHAnsi" w:cstheme="majorHAnsi"/>
        </w:rPr>
        <w:t>z</w:t>
      </w:r>
      <w:r w:rsidR="00F650A3" w:rsidRPr="00195C8A">
        <w:rPr>
          <w:rFonts w:asciiTheme="majorHAnsi" w:hAnsiTheme="majorHAnsi" w:cstheme="majorHAnsi"/>
        </w:rPr>
        <w:t>ałączniku nr 1</w:t>
      </w:r>
      <w:r w:rsidR="002A60EE">
        <w:rPr>
          <w:rFonts w:asciiTheme="majorHAnsi" w:hAnsiTheme="majorHAnsi" w:cstheme="majorHAnsi"/>
        </w:rPr>
        <w:t xml:space="preserve"> </w:t>
      </w:r>
      <w:r w:rsidR="002F33A5">
        <w:rPr>
          <w:rFonts w:asciiTheme="majorHAnsi" w:hAnsiTheme="majorHAnsi" w:cstheme="majorHAnsi"/>
        </w:rPr>
        <w:t>do Krajowego planu</w:t>
      </w:r>
      <w:r w:rsidR="00F650A3" w:rsidRPr="00195C8A">
        <w:rPr>
          <w:rFonts w:asciiTheme="majorHAnsi" w:hAnsiTheme="majorHAnsi" w:cstheme="majorHAnsi"/>
        </w:rPr>
        <w:t>.</w:t>
      </w:r>
      <w:r w:rsidR="00F650A3" w:rsidRPr="00B74953">
        <w:rPr>
          <w:rFonts w:asciiTheme="majorHAnsi" w:hAnsiTheme="majorHAnsi" w:cstheme="majorHAnsi"/>
        </w:rPr>
        <w:t xml:space="preserve"> </w:t>
      </w:r>
    </w:p>
    <w:p w14:paraId="6E236382" w14:textId="77777777" w:rsidR="00F650A3" w:rsidRPr="00B74953" w:rsidRDefault="00F650A3" w:rsidP="002D32DE">
      <w:pPr>
        <w:autoSpaceDE w:val="0"/>
        <w:autoSpaceDN w:val="0"/>
        <w:adjustRightInd w:val="0"/>
        <w:spacing w:after="0" w:line="22" w:lineRule="atLeast"/>
        <w:jc w:val="both"/>
        <w:rPr>
          <w:rFonts w:asciiTheme="majorHAnsi" w:hAnsiTheme="majorHAnsi" w:cstheme="majorHAnsi"/>
        </w:rPr>
      </w:pPr>
    </w:p>
    <w:p w14:paraId="7D2C87BE" w14:textId="3A79CC45" w:rsidR="00F650A3" w:rsidRPr="00B74953" w:rsidRDefault="00F650A3" w:rsidP="002D32DE">
      <w:pPr>
        <w:autoSpaceDE w:val="0"/>
        <w:autoSpaceDN w:val="0"/>
        <w:adjustRightInd w:val="0"/>
        <w:spacing w:after="0" w:line="22" w:lineRule="atLeast"/>
        <w:jc w:val="both"/>
        <w:rPr>
          <w:rFonts w:asciiTheme="majorHAnsi" w:hAnsiTheme="majorHAnsi" w:cstheme="majorHAnsi"/>
        </w:rPr>
      </w:pPr>
      <w:r w:rsidRPr="00B74953">
        <w:rPr>
          <w:rFonts w:asciiTheme="majorHAnsi" w:hAnsiTheme="majorHAnsi" w:cstheme="majorHAnsi"/>
        </w:rPr>
        <w:br w:type="page"/>
      </w:r>
    </w:p>
    <w:p w14:paraId="6D9E41BD" w14:textId="77777777" w:rsidR="00F650A3" w:rsidRPr="00B74953" w:rsidRDefault="00F650A3" w:rsidP="002D32DE">
      <w:pPr>
        <w:autoSpaceDE w:val="0"/>
        <w:autoSpaceDN w:val="0"/>
        <w:adjustRightInd w:val="0"/>
        <w:spacing w:after="0" w:line="22" w:lineRule="atLeast"/>
        <w:jc w:val="both"/>
        <w:rPr>
          <w:rFonts w:asciiTheme="majorHAnsi" w:hAnsiTheme="majorHAnsi" w:cstheme="majorHAnsi"/>
        </w:rPr>
        <w:sectPr w:rsidR="00F650A3" w:rsidRPr="00B74953" w:rsidSect="00315680">
          <w:footerReference w:type="default" r:id="rId19"/>
          <w:type w:val="continuous"/>
          <w:pgSz w:w="11906" w:h="16838"/>
          <w:pgMar w:top="1418" w:right="1418" w:bottom="1418" w:left="1418" w:header="709" w:footer="709" w:gutter="0"/>
          <w:pgNumType w:start="0"/>
          <w:cols w:space="708"/>
          <w:titlePg/>
          <w:docGrid w:linePitch="360"/>
        </w:sectPr>
      </w:pPr>
    </w:p>
    <w:p w14:paraId="2CFC603C" w14:textId="77777777" w:rsidR="005E41D7" w:rsidRPr="00B74953" w:rsidRDefault="005E41D7" w:rsidP="002D32DE">
      <w:pPr>
        <w:spacing w:after="0" w:line="22" w:lineRule="atLeast"/>
        <w:jc w:val="both"/>
        <w:rPr>
          <w:rFonts w:asciiTheme="majorHAnsi" w:hAnsiTheme="majorHAnsi" w:cstheme="majorHAnsi"/>
        </w:rPr>
        <w:sectPr w:rsidR="005E41D7" w:rsidRPr="00B74953" w:rsidSect="00315680">
          <w:type w:val="continuous"/>
          <w:pgSz w:w="11906" w:h="16838"/>
          <w:pgMar w:top="1134" w:right="851" w:bottom="1134" w:left="851" w:header="709" w:footer="709" w:gutter="0"/>
          <w:cols w:space="708"/>
          <w:docGrid w:linePitch="360"/>
        </w:sectPr>
      </w:pPr>
    </w:p>
    <w:p w14:paraId="69049A7D" w14:textId="0C8E6117" w:rsidR="005E41D7" w:rsidRPr="00B74953" w:rsidRDefault="005E41D7" w:rsidP="002D32DE">
      <w:pPr>
        <w:pStyle w:val="Akapitzlist"/>
        <w:keepNext/>
        <w:keepLines/>
        <w:numPr>
          <w:ilvl w:val="1"/>
          <w:numId w:val="60"/>
        </w:numPr>
        <w:spacing w:before="40" w:after="0" w:line="22" w:lineRule="atLeast"/>
        <w:ind w:left="426" w:hanging="426"/>
        <w:jc w:val="both"/>
        <w:outlineLvl w:val="2"/>
        <w:rPr>
          <w:rFonts w:asciiTheme="majorHAnsi" w:eastAsiaTheme="majorEastAsia" w:hAnsiTheme="majorHAnsi" w:cstheme="majorHAnsi"/>
          <w:color w:val="2E74B5" w:themeColor="accent1" w:themeShade="BF"/>
          <w:sz w:val="26"/>
          <w:szCs w:val="26"/>
        </w:rPr>
      </w:pPr>
      <w:bookmarkStart w:id="4" w:name="_Toc139892124"/>
      <w:bookmarkStart w:id="5" w:name="_Toc150028564"/>
      <w:r w:rsidRPr="00B74953">
        <w:rPr>
          <w:rFonts w:asciiTheme="majorHAnsi" w:eastAsiaTheme="majorEastAsia" w:hAnsiTheme="majorHAnsi" w:cstheme="majorHAnsi"/>
          <w:color w:val="2E74B5" w:themeColor="accent1" w:themeShade="BF"/>
          <w:sz w:val="26"/>
          <w:szCs w:val="26"/>
        </w:rPr>
        <w:t>Ocena szczegółowa</w:t>
      </w:r>
      <w:bookmarkEnd w:id="4"/>
      <w:bookmarkEnd w:id="5"/>
    </w:p>
    <w:p w14:paraId="70A78C31" w14:textId="77777777" w:rsidR="005E41D7" w:rsidRPr="00B74953" w:rsidRDefault="005E41D7" w:rsidP="002D32DE">
      <w:pPr>
        <w:spacing w:line="22" w:lineRule="atLeast"/>
        <w:jc w:val="both"/>
        <w:rPr>
          <w:rFonts w:asciiTheme="majorHAnsi" w:hAnsiTheme="majorHAnsi" w:cstheme="majorHAnsi"/>
        </w:rPr>
      </w:pPr>
    </w:p>
    <w:tbl>
      <w:tblPr>
        <w:tblStyle w:val="Tabelasiatki5ciemnaakcent1"/>
        <w:tblW w:w="0" w:type="auto"/>
        <w:tblLook w:val="04A0" w:firstRow="1" w:lastRow="0" w:firstColumn="1" w:lastColumn="0" w:noHBand="0" w:noVBand="1"/>
      </w:tblPr>
      <w:tblGrid>
        <w:gridCol w:w="1344"/>
        <w:gridCol w:w="7716"/>
      </w:tblGrid>
      <w:tr w:rsidR="005E41D7" w:rsidRPr="00B74953" w14:paraId="0F1F4AE9" w14:textId="77777777" w:rsidTr="00200E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66BA2B62" w14:textId="77777777" w:rsidR="005E41D7" w:rsidRPr="00B74953" w:rsidRDefault="005E41D7" w:rsidP="002D32DE">
            <w:pPr>
              <w:spacing w:after="160" w:line="22" w:lineRule="atLeast"/>
              <w:jc w:val="center"/>
              <w:rPr>
                <w:rFonts w:asciiTheme="majorHAnsi" w:hAnsiTheme="majorHAnsi" w:cstheme="majorHAnsi"/>
                <w:color w:val="auto"/>
              </w:rPr>
            </w:pPr>
            <w:r w:rsidRPr="00B74953">
              <w:rPr>
                <w:rFonts w:asciiTheme="majorHAnsi" w:hAnsiTheme="majorHAnsi" w:cstheme="majorHAnsi"/>
              </w:rPr>
              <w:t>KOMPETENCJE CYFROWE</w:t>
            </w:r>
          </w:p>
        </w:tc>
      </w:tr>
      <w:tr w:rsidR="005E41D7" w:rsidRPr="00B74953" w14:paraId="66A4164D"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3E898D3C"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8358" w:type="dxa"/>
          </w:tcPr>
          <w:p w14:paraId="07A46B15" w14:textId="49CEBBBF" w:rsidR="005E41D7" w:rsidRPr="00B74953" w:rsidRDefault="003F245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A52982">
              <w:rPr>
                <w:rFonts w:asciiTheme="majorHAnsi" w:hAnsiTheme="majorHAnsi" w:cstheme="majorHAnsi"/>
              </w:rPr>
              <w:t>Zgodnie</w:t>
            </w:r>
            <w:r w:rsidR="004870AD">
              <w:rPr>
                <w:rFonts w:asciiTheme="majorHAnsi" w:hAnsiTheme="majorHAnsi" w:cstheme="majorHAnsi"/>
              </w:rPr>
              <w:t xml:space="preserve"> z</w:t>
            </w:r>
            <w:r w:rsidR="00457814">
              <w:rPr>
                <w:rFonts w:asciiTheme="majorHAnsi" w:hAnsiTheme="majorHAnsi" w:cstheme="majorHAnsi"/>
              </w:rPr>
              <w:t xml:space="preserve"> </w:t>
            </w:r>
            <w:r w:rsidR="004870AD" w:rsidRPr="004870AD">
              <w:rPr>
                <w:rFonts w:asciiTheme="majorHAnsi" w:hAnsiTheme="majorHAnsi" w:cstheme="majorHAnsi"/>
              </w:rPr>
              <w:t>wynikami badań w zakresie cyfrowej gospodarki i społeczeństwa opublikowanymi przez Eurostat w 2023 r. 44% Polaków posiadało co najmniej podstawowe umiejętności cy</w:t>
            </w:r>
            <w:r w:rsidR="00E8027E">
              <w:rPr>
                <w:rFonts w:asciiTheme="majorHAnsi" w:hAnsiTheme="majorHAnsi" w:cstheme="majorHAnsi"/>
              </w:rPr>
              <w:t>frowe (średnia UE – 5</w:t>
            </w:r>
            <w:r w:rsidR="002D1C8B">
              <w:rPr>
                <w:rFonts w:asciiTheme="majorHAnsi" w:hAnsiTheme="majorHAnsi" w:cstheme="majorHAnsi"/>
              </w:rPr>
              <w:t>5</w:t>
            </w:r>
            <w:r w:rsidR="00E8027E">
              <w:rPr>
                <w:rFonts w:asciiTheme="majorHAnsi" w:hAnsiTheme="majorHAnsi" w:cstheme="majorHAnsi"/>
              </w:rPr>
              <w:t>%), a 20%</w:t>
            </w:r>
            <w:r w:rsidR="004870AD" w:rsidRPr="004870AD">
              <w:rPr>
                <w:rFonts w:asciiTheme="majorHAnsi" w:hAnsiTheme="majorHAnsi" w:cstheme="majorHAnsi"/>
              </w:rPr>
              <w:t xml:space="preserve"> – ponadpodstawowe (średnia UE - 27%). Deficyt kompetencji cyfrowych jest przede wszystkim widoczny wśród osób starszych (w wieku 65-74 lata), gdzie 87% nie posiadało nawet podstawowych umiejętności cyfrowych (średnia UE - 72%), w grupie wiekowej 55‒64 lat, w której takie osoby stanowiły 76% (średnia UE - 56%), podobnie jak wśród rolników i 77% wśród osób z niepełnosprawnościami. Odnotowano także spore dysproporcje w zakresie umiejętności cyfrowych wśród osób zamieszkujących miasta i wsie. Odsetek mieszkańców terenów wiejskich z co najmniej podstawowymi kompetencjami cyfrowymi wyniósł 33% (średnia UE - 47%), o 22 punkty procentowe mniej niż w przypadku osób zamieszkujących miasta.</w:t>
            </w:r>
          </w:p>
          <w:p w14:paraId="04759A96" w14:textId="00D5600B"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rPr>
            </w:pPr>
            <w:r w:rsidRPr="00B74953">
              <w:rPr>
                <w:rFonts w:asciiTheme="majorHAnsi" w:hAnsiTheme="majorHAnsi" w:cstheme="majorHAnsi"/>
              </w:rPr>
              <w:t>Jak wskaz</w:t>
            </w:r>
            <w:r w:rsidR="00770E35" w:rsidRPr="00B74953">
              <w:rPr>
                <w:rFonts w:asciiTheme="majorHAnsi" w:hAnsiTheme="majorHAnsi" w:cstheme="majorHAnsi"/>
              </w:rPr>
              <w:t>ano w</w:t>
            </w:r>
            <w:r w:rsidRPr="00B74953">
              <w:rPr>
                <w:rFonts w:asciiTheme="majorHAnsi" w:hAnsiTheme="majorHAnsi" w:cstheme="majorHAnsi"/>
              </w:rPr>
              <w:t xml:space="preserve"> </w:t>
            </w:r>
            <w:hyperlink r:id="rId20" w:history="1">
              <w:r w:rsidRPr="00B74953">
                <w:rPr>
                  <w:rFonts w:asciiTheme="majorHAnsi" w:hAnsiTheme="majorHAnsi" w:cstheme="majorHAnsi"/>
                  <w:color w:val="0563C1" w:themeColor="hyperlink"/>
                  <w:u w:val="single"/>
                </w:rPr>
                <w:t>zalecenia</w:t>
              </w:r>
              <w:r w:rsidR="00770E35" w:rsidRPr="00B74953">
                <w:rPr>
                  <w:rFonts w:asciiTheme="majorHAnsi" w:hAnsiTheme="majorHAnsi" w:cstheme="majorHAnsi"/>
                  <w:color w:val="0563C1" w:themeColor="hyperlink"/>
                  <w:u w:val="single"/>
                </w:rPr>
                <w:t>ch</w:t>
              </w:r>
              <w:r w:rsidRPr="00B74953">
                <w:rPr>
                  <w:rFonts w:asciiTheme="majorHAnsi" w:hAnsiTheme="majorHAnsi" w:cstheme="majorHAnsi"/>
                  <w:color w:val="0563C1" w:themeColor="hyperlink"/>
                  <w:u w:val="single"/>
                </w:rPr>
                <w:t xml:space="preserve"> Rady UE</w:t>
              </w:r>
            </w:hyperlink>
            <w:r w:rsidRPr="00B74953">
              <w:rPr>
                <w:rFonts w:asciiTheme="majorHAnsi" w:hAnsiTheme="majorHAnsi" w:cstheme="majorHAnsi"/>
              </w:rPr>
              <w:t>: „niski poziom umiejętności cyfrowych ogranicza zdolność przedsiębiorstw do inwestowania w zaawansowane rozwiązania cyfrowe i</w:t>
            </w:r>
            <w:r w:rsidR="00DC19B1">
              <w:rPr>
                <w:rFonts w:asciiTheme="majorHAnsi" w:hAnsiTheme="majorHAnsi" w:cstheme="majorHAnsi"/>
              </w:rPr>
              <w:t> </w:t>
            </w:r>
            <w:r w:rsidRPr="00B74953">
              <w:rPr>
                <w:rFonts w:asciiTheme="majorHAnsi" w:hAnsiTheme="majorHAnsi" w:cstheme="majorHAnsi"/>
              </w:rPr>
              <w:t xml:space="preserve">do przemieszczania się w górę łańcucha wartości, a jednocześnie przyczynia </w:t>
            </w:r>
            <w:r w:rsidR="0080272B">
              <w:rPr>
                <w:rFonts w:asciiTheme="majorHAnsi" w:hAnsiTheme="majorHAnsi" w:cstheme="majorHAnsi"/>
              </w:rPr>
              <w:br/>
            </w:r>
            <w:r w:rsidRPr="00B74953">
              <w:rPr>
                <w:rFonts w:asciiTheme="majorHAnsi" w:hAnsiTheme="majorHAnsi" w:cstheme="majorHAnsi"/>
              </w:rPr>
              <w:t>się do niedoboru siły roboczej i wykwalifikowanej kadry”. W Polsce udział specjalistów ICT w</w:t>
            </w:r>
            <w:r w:rsidR="00DC19B1">
              <w:rPr>
                <w:rFonts w:asciiTheme="majorHAnsi" w:hAnsiTheme="majorHAnsi" w:cstheme="majorHAnsi"/>
              </w:rPr>
              <w:t> </w:t>
            </w:r>
            <w:r w:rsidRPr="00B74953">
              <w:rPr>
                <w:rFonts w:asciiTheme="majorHAnsi" w:hAnsiTheme="majorHAnsi" w:cstheme="majorHAnsi"/>
              </w:rPr>
              <w:t>ogólnej liczbie pracujących wynosi 3,</w:t>
            </w:r>
            <w:r w:rsidR="00047052" w:rsidRPr="00B74953">
              <w:rPr>
                <w:rFonts w:asciiTheme="majorHAnsi" w:hAnsiTheme="majorHAnsi" w:cstheme="majorHAnsi"/>
              </w:rPr>
              <w:t>6</w:t>
            </w:r>
            <w:r w:rsidRPr="00B74953">
              <w:rPr>
                <w:rFonts w:asciiTheme="majorHAnsi" w:hAnsiTheme="majorHAnsi" w:cstheme="majorHAnsi"/>
              </w:rPr>
              <w:t>% (przy średniej unijnej 4,</w:t>
            </w:r>
            <w:r w:rsidR="00047052" w:rsidRPr="00B74953">
              <w:rPr>
                <w:rFonts w:asciiTheme="majorHAnsi" w:hAnsiTheme="majorHAnsi" w:cstheme="majorHAnsi"/>
              </w:rPr>
              <w:t>6</w:t>
            </w:r>
            <w:r w:rsidRPr="00B74953">
              <w:rPr>
                <w:rFonts w:asciiTheme="majorHAnsi" w:hAnsiTheme="majorHAnsi" w:cstheme="majorHAnsi"/>
              </w:rPr>
              <w:t>%), co nie zaspokaja w pełni ciągle rosnącego popytu na t</w:t>
            </w:r>
            <w:r w:rsidR="00F650A3" w:rsidRPr="00B74953">
              <w:rPr>
                <w:rFonts w:asciiTheme="majorHAnsi" w:hAnsiTheme="majorHAnsi" w:cstheme="majorHAnsi"/>
              </w:rPr>
              <w:t>ę</w:t>
            </w:r>
            <w:r w:rsidRPr="00B74953">
              <w:rPr>
                <w:rFonts w:asciiTheme="majorHAnsi" w:hAnsiTheme="majorHAnsi" w:cstheme="majorHAnsi"/>
              </w:rPr>
              <w:t xml:space="preserve"> kategorię pracowników. </w:t>
            </w:r>
            <w:r w:rsidRPr="00B74953">
              <w:rPr>
                <w:rFonts w:asciiTheme="majorHAnsi" w:hAnsiTheme="majorHAnsi" w:cstheme="majorHAnsi"/>
                <w:b/>
                <w:bCs/>
              </w:rPr>
              <w:t>W 202</w:t>
            </w:r>
            <w:r w:rsidR="000C128E">
              <w:rPr>
                <w:rFonts w:asciiTheme="majorHAnsi" w:hAnsiTheme="majorHAnsi" w:cstheme="majorHAnsi"/>
                <w:b/>
                <w:bCs/>
              </w:rPr>
              <w:t>1</w:t>
            </w:r>
            <w:r w:rsidRPr="00B74953">
              <w:rPr>
                <w:rFonts w:asciiTheme="majorHAnsi" w:hAnsiTheme="majorHAnsi" w:cstheme="majorHAnsi"/>
                <w:b/>
                <w:bCs/>
              </w:rPr>
              <w:t xml:space="preserve"> r. naukę w dziedzinie ICT kończyło </w:t>
            </w:r>
            <w:r w:rsidR="000C128E">
              <w:rPr>
                <w:rFonts w:asciiTheme="majorHAnsi" w:hAnsiTheme="majorHAnsi" w:cstheme="majorHAnsi"/>
                <w:b/>
                <w:bCs/>
              </w:rPr>
              <w:t>4,1</w:t>
            </w:r>
            <w:r w:rsidRPr="00B74953">
              <w:rPr>
                <w:rFonts w:asciiTheme="majorHAnsi" w:hAnsiTheme="majorHAnsi" w:cstheme="majorHAnsi"/>
                <w:b/>
                <w:bCs/>
              </w:rPr>
              <w:t>% absolwentek i absolwentów w Polsce</w:t>
            </w:r>
            <w:r w:rsidRPr="005F1EFD">
              <w:rPr>
                <w:rFonts w:asciiTheme="majorHAnsi" w:hAnsiTheme="majorHAnsi" w:cstheme="majorHAnsi"/>
                <w:b/>
              </w:rPr>
              <w:t>.</w:t>
            </w:r>
            <w:r w:rsidR="00E9299D" w:rsidRPr="005F1EFD">
              <w:rPr>
                <w:rFonts w:asciiTheme="majorHAnsi" w:hAnsiTheme="majorHAnsi" w:cstheme="majorHAnsi"/>
                <w:b/>
              </w:rPr>
              <w:t xml:space="preserve"> W 2022</w:t>
            </w:r>
            <w:r w:rsidR="00B158F6">
              <w:rPr>
                <w:rFonts w:asciiTheme="majorHAnsi" w:hAnsiTheme="majorHAnsi" w:cstheme="majorHAnsi"/>
                <w:b/>
              </w:rPr>
              <w:t> </w:t>
            </w:r>
            <w:r w:rsidR="00E9299D" w:rsidRPr="005F1EFD">
              <w:rPr>
                <w:rFonts w:asciiTheme="majorHAnsi" w:hAnsiTheme="majorHAnsi" w:cstheme="majorHAnsi"/>
                <w:b/>
              </w:rPr>
              <w:t>r.</w:t>
            </w:r>
            <w:r w:rsidRPr="00B74953">
              <w:rPr>
                <w:rFonts w:asciiTheme="majorHAnsi" w:hAnsiTheme="majorHAnsi" w:cstheme="majorHAnsi"/>
              </w:rPr>
              <w:t xml:space="preserve"> </w:t>
            </w:r>
            <w:r w:rsidRPr="00B74953">
              <w:rPr>
                <w:rFonts w:asciiTheme="majorHAnsi" w:hAnsiTheme="majorHAnsi" w:cstheme="majorHAnsi"/>
                <w:b/>
              </w:rPr>
              <w:t>16</w:t>
            </w:r>
            <w:r w:rsidR="00047052" w:rsidRPr="00B74953">
              <w:rPr>
                <w:rFonts w:asciiTheme="majorHAnsi" w:hAnsiTheme="majorHAnsi" w:cstheme="majorHAnsi"/>
                <w:b/>
              </w:rPr>
              <w:t>,7</w:t>
            </w:r>
            <w:r w:rsidRPr="00B74953">
              <w:rPr>
                <w:rFonts w:asciiTheme="majorHAnsi" w:hAnsiTheme="majorHAnsi" w:cstheme="majorHAnsi"/>
                <w:b/>
              </w:rPr>
              <w:t xml:space="preserve">% osób pracujących na stanowiskach specjalistów ICT </w:t>
            </w:r>
            <w:r w:rsidR="00E9299D">
              <w:rPr>
                <w:rFonts w:asciiTheme="majorHAnsi" w:hAnsiTheme="majorHAnsi" w:cstheme="majorHAnsi"/>
                <w:b/>
              </w:rPr>
              <w:t>stanowiły</w:t>
            </w:r>
            <w:r w:rsidRPr="00B74953">
              <w:rPr>
                <w:rFonts w:asciiTheme="majorHAnsi" w:hAnsiTheme="majorHAnsi" w:cstheme="majorHAnsi"/>
                <w:b/>
              </w:rPr>
              <w:t xml:space="preserve"> kobiety</w:t>
            </w:r>
            <w:r w:rsidRPr="00B74953">
              <w:rPr>
                <w:rFonts w:asciiTheme="majorHAnsi" w:hAnsiTheme="majorHAnsi" w:cstheme="majorHAnsi"/>
              </w:rPr>
              <w:t>. Poziom zatrudnienia kobiet w dziedzinie ICT w Polsce jest poniżej średniej UE. Jednocześnie w</w:t>
            </w:r>
            <w:r w:rsidR="00B158F6">
              <w:rPr>
                <w:rFonts w:asciiTheme="majorHAnsi" w:hAnsiTheme="majorHAnsi" w:cstheme="majorHAnsi"/>
              </w:rPr>
              <w:t> </w:t>
            </w:r>
            <w:r w:rsidRPr="00B74953">
              <w:rPr>
                <w:rFonts w:asciiTheme="majorHAnsi" w:hAnsiTheme="majorHAnsi" w:cstheme="majorHAnsi"/>
              </w:rPr>
              <w:t xml:space="preserve">ramach </w:t>
            </w:r>
            <w:hyperlink r:id="rId21" w:history="1">
              <w:r w:rsidRPr="00B74953">
                <w:rPr>
                  <w:rFonts w:asciiTheme="majorHAnsi" w:hAnsiTheme="majorHAnsi" w:cstheme="majorHAnsi"/>
                  <w:b/>
                  <w:color w:val="0563C1" w:themeColor="hyperlink"/>
                  <w:u w:val="single"/>
                </w:rPr>
                <w:t>OECD Going Digital Toolkit</w:t>
              </w:r>
            </w:hyperlink>
            <w:r w:rsidRPr="00B74953">
              <w:rPr>
                <w:rFonts w:asciiTheme="majorHAnsi" w:hAnsiTheme="majorHAnsi" w:cstheme="majorHAnsi"/>
              </w:rPr>
              <w:t xml:space="preserve"> pokreślono </w:t>
            </w:r>
            <w:r w:rsidRPr="00B74953">
              <w:rPr>
                <w:rFonts w:asciiTheme="majorHAnsi" w:hAnsiTheme="majorHAnsi" w:cstheme="majorHAnsi"/>
                <w:b/>
              </w:rPr>
              <w:t>pozytywną zmianę w zakresie wskaźnika dotyczącego młodych programistek.</w:t>
            </w:r>
            <w:r w:rsidRPr="00B74953">
              <w:rPr>
                <w:rFonts w:asciiTheme="majorHAnsi" w:hAnsiTheme="majorHAnsi" w:cstheme="majorHAnsi"/>
              </w:rPr>
              <w:t xml:space="preserve"> W 2021 r. w Polsce udział dziewcząt i</w:t>
            </w:r>
            <w:r w:rsidR="00B158F6">
              <w:rPr>
                <w:rFonts w:asciiTheme="majorHAnsi" w:hAnsiTheme="majorHAnsi" w:cstheme="majorHAnsi"/>
              </w:rPr>
              <w:t> </w:t>
            </w:r>
            <w:r w:rsidRPr="00B74953">
              <w:rPr>
                <w:rFonts w:asciiTheme="majorHAnsi" w:hAnsiTheme="majorHAnsi" w:cstheme="majorHAnsi"/>
              </w:rPr>
              <w:t>kobiet w grupie wiekowej 16</w:t>
            </w:r>
            <w:r w:rsidR="0071696A" w:rsidRPr="00B74953">
              <w:rPr>
                <w:rFonts w:asciiTheme="majorHAnsi" w:hAnsiTheme="majorHAnsi" w:cstheme="majorHAnsi"/>
              </w:rPr>
              <w:t>‒</w:t>
            </w:r>
            <w:r w:rsidRPr="00B74953">
              <w:rPr>
                <w:rFonts w:asciiTheme="majorHAnsi" w:hAnsiTheme="majorHAnsi" w:cstheme="majorHAnsi"/>
              </w:rPr>
              <w:t>24 lata, które potrafią programować wynosi 43,9%, podczas gdy średnia 32 państw OECD to 29,7%.</w:t>
            </w:r>
          </w:p>
          <w:p w14:paraId="2EB81255" w14:textId="5EC36F43"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Od lutego 2023 r. w Polsce realizowany jest </w:t>
            </w:r>
            <w:hyperlink r:id="rId22" w:history="1">
              <w:r w:rsidRPr="00B74953">
                <w:rPr>
                  <w:rStyle w:val="Hipercze"/>
                  <w:rFonts w:asciiTheme="majorHAnsi" w:hAnsiTheme="majorHAnsi" w:cstheme="majorHAnsi"/>
                </w:rPr>
                <w:t>Program Rozwoju Kompetencji Cyfrowych</w:t>
              </w:r>
            </w:hyperlink>
            <w:r w:rsidRPr="00B74953">
              <w:rPr>
                <w:rFonts w:asciiTheme="majorHAnsi" w:hAnsiTheme="majorHAnsi" w:cstheme="majorHAnsi"/>
              </w:rPr>
              <w:t xml:space="preserve"> (PRKC), który ma zapewnić każdemu obywatelowi warunki do kształtowania umiejętności cyfrowych, stosownie do własnych potrzeb. Szacunkowy koszt realizacji PRKC do roku 2030 wyniesie 2 789 mln </w:t>
            </w:r>
            <w:r w:rsidR="00C75340" w:rsidRPr="00B74953">
              <w:rPr>
                <w:rFonts w:asciiTheme="majorHAnsi" w:hAnsiTheme="majorHAnsi" w:cstheme="majorHAnsi"/>
              </w:rPr>
              <w:t>PLN.</w:t>
            </w:r>
          </w:p>
        </w:tc>
      </w:tr>
      <w:tr w:rsidR="005E41D7" w:rsidRPr="00B74953" w14:paraId="5E2A1302" w14:textId="77777777" w:rsidTr="00200EB5">
        <w:tc>
          <w:tcPr>
            <w:cnfStyle w:val="001000000000" w:firstRow="0" w:lastRow="0" w:firstColumn="1" w:lastColumn="0" w:oddVBand="0" w:evenVBand="0" w:oddHBand="0" w:evenHBand="0" w:firstRowFirstColumn="0" w:firstRowLastColumn="0" w:lastRowFirstColumn="0" w:lastRowLastColumn="0"/>
            <w:tcW w:w="704" w:type="dxa"/>
          </w:tcPr>
          <w:p w14:paraId="3FF8767E"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Koordynacja</w:t>
            </w:r>
          </w:p>
        </w:tc>
        <w:tc>
          <w:tcPr>
            <w:tcW w:w="8358" w:type="dxa"/>
          </w:tcPr>
          <w:p w14:paraId="39E6968B" w14:textId="044B6081" w:rsidR="005E41D7" w:rsidRPr="00B74953" w:rsidRDefault="005E41D7" w:rsidP="004539F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w:t>
            </w:r>
            <w:r w:rsidR="00770E35" w:rsidRPr="00B74953">
              <w:rPr>
                <w:rFonts w:asciiTheme="majorHAnsi" w:hAnsiTheme="majorHAnsi" w:cstheme="majorHAnsi"/>
              </w:rPr>
              <w:t>o</w:t>
            </w:r>
            <w:r w:rsidRPr="00B74953">
              <w:rPr>
                <w:rFonts w:asciiTheme="majorHAnsi" w:hAnsiTheme="majorHAnsi" w:cstheme="majorHAnsi"/>
              </w:rPr>
              <w:t xml:space="preserve"> Cyfryzacji</w:t>
            </w:r>
          </w:p>
        </w:tc>
      </w:tr>
      <w:tr w:rsidR="005E41D7" w:rsidRPr="00B74953" w14:paraId="7DFCC02F"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0F281CA1" w14:textId="77777777" w:rsidR="005E41D7" w:rsidRPr="00B74953" w:rsidRDefault="005E41D7" w:rsidP="002D32DE">
            <w:pPr>
              <w:spacing w:after="160" w:line="22" w:lineRule="atLeast"/>
              <w:jc w:val="both"/>
              <w:rPr>
                <w:rFonts w:asciiTheme="majorHAnsi" w:hAnsiTheme="majorHAnsi" w:cstheme="majorHAnsi"/>
                <w:b w:val="0"/>
                <w:bCs w:val="0"/>
                <w:color w:val="auto"/>
              </w:rPr>
            </w:pPr>
            <w:r w:rsidRPr="00B74953">
              <w:rPr>
                <w:rFonts w:asciiTheme="majorHAnsi" w:hAnsiTheme="majorHAnsi" w:cstheme="majorHAnsi"/>
              </w:rPr>
              <w:t>Dokument programowy</w:t>
            </w:r>
          </w:p>
        </w:tc>
        <w:tc>
          <w:tcPr>
            <w:tcW w:w="8358" w:type="dxa"/>
          </w:tcPr>
          <w:p w14:paraId="10DF0B5B" w14:textId="77777777"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t>
            </w:r>
            <w:hyperlink r:id="rId23" w:history="1">
              <w:r w:rsidRPr="00B74953">
                <w:rPr>
                  <w:rFonts w:asciiTheme="majorHAnsi" w:hAnsiTheme="majorHAnsi" w:cstheme="majorHAnsi"/>
                  <w:color w:val="0563C1" w:themeColor="hyperlink"/>
                  <w:u w:val="single"/>
                </w:rPr>
                <w:t>Program Rozwoju Kompetencji Cyfrowych</w:t>
              </w:r>
            </w:hyperlink>
            <w:r w:rsidRPr="00B74953">
              <w:rPr>
                <w:rFonts w:asciiTheme="majorHAnsi" w:hAnsiTheme="majorHAnsi" w:cstheme="majorHAnsi"/>
              </w:rPr>
              <w:t>”</w:t>
            </w:r>
          </w:p>
          <w:p w14:paraId="57C364BE" w14:textId="77777777"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bl>
    <w:p w14:paraId="6465D23E" w14:textId="77777777" w:rsidR="005E41D7" w:rsidRPr="00B74953" w:rsidRDefault="005E41D7" w:rsidP="002D32DE">
      <w:pPr>
        <w:spacing w:line="22" w:lineRule="atLeast"/>
        <w:jc w:val="both"/>
        <w:rPr>
          <w:rFonts w:asciiTheme="majorHAnsi" w:hAnsiTheme="majorHAnsi" w:cstheme="majorHAnsi"/>
        </w:rPr>
      </w:pPr>
    </w:p>
    <w:p w14:paraId="313F8870" w14:textId="77777777" w:rsidR="005E41D7" w:rsidRPr="00B74953" w:rsidRDefault="005E41D7" w:rsidP="002D32DE">
      <w:pPr>
        <w:spacing w:line="22" w:lineRule="atLeast"/>
        <w:jc w:val="both"/>
        <w:rPr>
          <w:rFonts w:asciiTheme="majorHAnsi" w:hAnsiTheme="majorHAnsi" w:cstheme="majorHAnsi"/>
        </w:rPr>
      </w:pPr>
      <w:r w:rsidRPr="00B74953">
        <w:rPr>
          <w:rFonts w:asciiTheme="majorHAnsi" w:hAnsiTheme="majorHAnsi" w:cstheme="majorHAnsi"/>
        </w:rPr>
        <w:br w:type="page"/>
      </w:r>
    </w:p>
    <w:tbl>
      <w:tblPr>
        <w:tblStyle w:val="Tabelasiatki5ciemnaakcent2"/>
        <w:tblW w:w="0" w:type="auto"/>
        <w:tblLook w:val="04A0" w:firstRow="1" w:lastRow="0" w:firstColumn="1" w:lastColumn="0" w:noHBand="0" w:noVBand="1"/>
      </w:tblPr>
      <w:tblGrid>
        <w:gridCol w:w="1344"/>
        <w:gridCol w:w="7716"/>
      </w:tblGrid>
      <w:tr w:rsidR="005E41D7" w:rsidRPr="00B74953" w14:paraId="6537CED8" w14:textId="77777777" w:rsidTr="00200E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6D620A73" w14:textId="77777777" w:rsidR="005E41D7" w:rsidRPr="00B74953" w:rsidRDefault="005E41D7" w:rsidP="002D32DE">
            <w:pPr>
              <w:spacing w:after="160" w:line="22" w:lineRule="atLeast"/>
              <w:jc w:val="center"/>
              <w:rPr>
                <w:rFonts w:asciiTheme="majorHAnsi" w:hAnsiTheme="majorHAnsi" w:cstheme="majorHAnsi"/>
                <w:color w:val="auto"/>
              </w:rPr>
            </w:pPr>
            <w:r w:rsidRPr="00B74953">
              <w:rPr>
                <w:rFonts w:asciiTheme="majorHAnsi" w:hAnsiTheme="majorHAnsi" w:cstheme="majorHAnsi"/>
              </w:rPr>
              <w:lastRenderedPageBreak/>
              <w:t>INFRASTUKTURA CYFROWA</w:t>
            </w:r>
          </w:p>
        </w:tc>
      </w:tr>
      <w:tr w:rsidR="005E41D7" w:rsidRPr="00B74953" w14:paraId="0F4C77E8"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2907120E" w14:textId="77777777" w:rsidR="005E41D7" w:rsidRPr="00B74953" w:rsidRDefault="005E41D7" w:rsidP="002D32DE">
            <w:pPr>
              <w:numPr>
                <w:ilvl w:val="0"/>
                <w:numId w:val="25"/>
              </w:numPr>
              <w:spacing w:after="160" w:line="22" w:lineRule="atLeast"/>
              <w:contextualSpacing/>
              <w:jc w:val="both"/>
              <w:rPr>
                <w:rFonts w:asciiTheme="majorHAnsi" w:hAnsiTheme="majorHAnsi" w:cstheme="majorHAnsi"/>
              </w:rPr>
            </w:pPr>
            <w:r w:rsidRPr="00B74953">
              <w:rPr>
                <w:rFonts w:asciiTheme="majorHAnsi" w:hAnsiTheme="majorHAnsi" w:cstheme="majorHAnsi"/>
              </w:rPr>
              <w:t>Telekomunikacja i 5G</w:t>
            </w:r>
          </w:p>
        </w:tc>
      </w:tr>
      <w:tr w:rsidR="005E41D7" w:rsidRPr="00B74953" w14:paraId="5C7E811D"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03A0CA70"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7719" w:type="dxa"/>
          </w:tcPr>
          <w:p w14:paraId="596DAA4F" w14:textId="77777777" w:rsidR="00075E48" w:rsidRDefault="005E41D7" w:rsidP="00A017C6">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Zgodnie z raportem </w:t>
            </w:r>
            <w:hyperlink r:id="rId24" w:history="1">
              <w:r w:rsidRPr="00B74953">
                <w:rPr>
                  <w:rFonts w:asciiTheme="majorHAnsi" w:hAnsiTheme="majorHAnsi" w:cstheme="majorHAnsi"/>
                  <w:color w:val="0563C1" w:themeColor="hyperlink"/>
                  <w:u w:val="single"/>
                </w:rPr>
                <w:t>DESI</w:t>
              </w:r>
            </w:hyperlink>
            <w:r w:rsidRPr="00B74953">
              <w:rPr>
                <w:rFonts w:asciiTheme="majorHAnsi" w:hAnsiTheme="majorHAnsi" w:cstheme="majorHAnsi"/>
              </w:rPr>
              <w:t>, w 202</w:t>
            </w:r>
            <w:r w:rsidR="005E2865">
              <w:rPr>
                <w:rFonts w:asciiTheme="majorHAnsi" w:hAnsiTheme="majorHAnsi" w:cstheme="majorHAnsi"/>
              </w:rPr>
              <w:t>2</w:t>
            </w:r>
            <w:r w:rsidRPr="00B74953">
              <w:rPr>
                <w:rFonts w:asciiTheme="majorHAnsi" w:hAnsiTheme="majorHAnsi" w:cstheme="majorHAnsi"/>
              </w:rPr>
              <w:t xml:space="preserve"> r. </w:t>
            </w:r>
            <w:r w:rsidR="005E2865">
              <w:rPr>
                <w:rFonts w:asciiTheme="majorHAnsi" w:hAnsiTheme="majorHAnsi" w:cstheme="majorHAnsi"/>
                <w:b/>
              </w:rPr>
              <w:t>65</w:t>
            </w:r>
            <w:r w:rsidRPr="00B74953">
              <w:rPr>
                <w:rFonts w:asciiTheme="majorHAnsi" w:hAnsiTheme="majorHAnsi" w:cstheme="majorHAnsi"/>
                <w:b/>
              </w:rPr>
              <w:t>% gospodarstw domowych</w:t>
            </w:r>
            <w:r w:rsidRPr="00B74953">
              <w:rPr>
                <w:rFonts w:asciiTheme="majorHAnsi" w:hAnsiTheme="majorHAnsi" w:cstheme="majorHAnsi"/>
              </w:rPr>
              <w:t xml:space="preserve"> miało dostęp </w:t>
            </w:r>
            <w:r w:rsidR="00075E48">
              <w:rPr>
                <w:rFonts w:asciiTheme="majorHAnsi" w:hAnsiTheme="majorHAnsi" w:cstheme="majorHAnsi"/>
              </w:rPr>
              <w:br/>
            </w:r>
            <w:r w:rsidRPr="00B74953">
              <w:rPr>
                <w:rFonts w:asciiTheme="majorHAnsi" w:hAnsiTheme="majorHAnsi" w:cstheme="majorHAnsi"/>
              </w:rPr>
              <w:t xml:space="preserve">do stałych łączy szerokopasmowych o prędkości co najmniej 100 Mb/s (średnia UE – </w:t>
            </w:r>
            <w:r w:rsidR="005E2865">
              <w:rPr>
                <w:rFonts w:asciiTheme="majorHAnsi" w:hAnsiTheme="majorHAnsi" w:cstheme="majorHAnsi"/>
              </w:rPr>
              <w:t>55</w:t>
            </w:r>
            <w:r w:rsidRPr="00B74953">
              <w:rPr>
                <w:rFonts w:asciiTheme="majorHAnsi" w:hAnsiTheme="majorHAnsi" w:cstheme="majorHAnsi"/>
              </w:rPr>
              <w:t xml:space="preserve">%) oraz </w:t>
            </w:r>
            <w:r w:rsidR="005E2865">
              <w:rPr>
                <w:rFonts w:asciiTheme="majorHAnsi" w:hAnsiTheme="majorHAnsi" w:cstheme="majorHAnsi"/>
                <w:b/>
              </w:rPr>
              <w:t>60</w:t>
            </w:r>
            <w:r w:rsidRPr="00B74953">
              <w:rPr>
                <w:rFonts w:asciiTheme="majorHAnsi" w:hAnsiTheme="majorHAnsi" w:cstheme="majorHAnsi"/>
                <w:b/>
              </w:rPr>
              <w:t>%</w:t>
            </w:r>
            <w:r w:rsidRPr="00B74953">
              <w:rPr>
                <w:rFonts w:asciiTheme="majorHAnsi" w:hAnsiTheme="majorHAnsi" w:cstheme="majorHAnsi"/>
              </w:rPr>
              <w:t xml:space="preserve"> do technologii FTTP „światłowód do lokalu” (średnia UE – 5</w:t>
            </w:r>
            <w:r w:rsidR="005E2865">
              <w:rPr>
                <w:rFonts w:asciiTheme="majorHAnsi" w:hAnsiTheme="majorHAnsi" w:cstheme="majorHAnsi"/>
              </w:rPr>
              <w:t>6</w:t>
            </w:r>
            <w:r w:rsidRPr="00B74953">
              <w:rPr>
                <w:rFonts w:asciiTheme="majorHAnsi" w:hAnsiTheme="majorHAnsi" w:cstheme="majorHAnsi"/>
              </w:rPr>
              <w:t xml:space="preserve">%). </w:t>
            </w:r>
          </w:p>
          <w:p w14:paraId="1AA2D6A5" w14:textId="0A15938F" w:rsidR="005E41D7" w:rsidRPr="00B74953" w:rsidRDefault="005E41D7" w:rsidP="00A017C6">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Na niższym poziomie dostępu do nowoczesnych łączy światłowodowych pozostały obszary wiejskie, gdzie</w:t>
            </w:r>
            <w:r w:rsidR="00CF035B">
              <w:rPr>
                <w:rFonts w:asciiTheme="majorHAnsi" w:hAnsiTheme="majorHAnsi" w:cstheme="majorHAnsi"/>
              </w:rPr>
              <w:t xml:space="preserve"> w 2021 r.</w:t>
            </w:r>
            <w:r w:rsidRPr="00B74953">
              <w:rPr>
                <w:rFonts w:asciiTheme="majorHAnsi" w:hAnsiTheme="majorHAnsi" w:cstheme="majorHAnsi"/>
              </w:rPr>
              <w:t xml:space="preserve"> jedynie </w:t>
            </w:r>
            <w:r w:rsidRPr="00B74953">
              <w:rPr>
                <w:rFonts w:asciiTheme="majorHAnsi" w:hAnsiTheme="majorHAnsi" w:cstheme="majorHAnsi"/>
                <w:b/>
              </w:rPr>
              <w:t>32,6% gospodarstw domowych</w:t>
            </w:r>
            <w:r w:rsidRPr="00B74953">
              <w:rPr>
                <w:rFonts w:asciiTheme="majorHAnsi" w:hAnsiTheme="majorHAnsi" w:cstheme="majorHAnsi"/>
              </w:rPr>
              <w:t xml:space="preserve"> objętych było tą technologią (średnia UE – 33,3%). Corocznie widoczna jest pozytywna tendencja </w:t>
            </w:r>
            <w:r w:rsidR="00FB0C3D">
              <w:rPr>
                <w:rFonts w:asciiTheme="majorHAnsi" w:hAnsiTheme="majorHAnsi" w:cstheme="majorHAnsi"/>
              </w:rPr>
              <w:br/>
            </w:r>
            <w:r w:rsidRPr="00B74953">
              <w:rPr>
                <w:rFonts w:asciiTheme="majorHAnsi" w:hAnsiTheme="majorHAnsi" w:cstheme="majorHAnsi"/>
              </w:rPr>
              <w:t xml:space="preserve">w statystykach dotyczących rozwoju sieci, aczkolwiek zapewnienie dostępu </w:t>
            </w:r>
            <w:r w:rsidR="00075E48">
              <w:rPr>
                <w:rFonts w:asciiTheme="majorHAnsi" w:hAnsiTheme="majorHAnsi" w:cstheme="majorHAnsi"/>
              </w:rPr>
              <w:br/>
            </w:r>
            <w:r w:rsidRPr="00B74953">
              <w:rPr>
                <w:rFonts w:asciiTheme="majorHAnsi" w:hAnsiTheme="majorHAnsi" w:cstheme="majorHAnsi"/>
              </w:rPr>
              <w:t xml:space="preserve">do szybkiego Internetu w Polsce nadal wymaga prowadzenia aktywnej polityki </w:t>
            </w:r>
            <w:r w:rsidR="00566738">
              <w:rPr>
                <w:rFonts w:asciiTheme="majorHAnsi" w:hAnsiTheme="majorHAnsi" w:cstheme="majorHAnsi"/>
              </w:rPr>
              <w:br/>
            </w:r>
            <w:r w:rsidRPr="00B74953">
              <w:rPr>
                <w:rFonts w:asciiTheme="majorHAnsi" w:hAnsiTheme="majorHAnsi" w:cstheme="majorHAnsi"/>
              </w:rPr>
              <w:t>na rzecz wspierania inwestycji szerokopasmowych, zarówno w zakresie wprowadzania korzystnych zmian legislacyjnych, jak również udzielania wsparcia publicznego (np. w dziedzin</w:t>
            </w:r>
            <w:r w:rsidR="003B4B56" w:rsidRPr="00B74953">
              <w:rPr>
                <w:rFonts w:asciiTheme="majorHAnsi" w:hAnsiTheme="majorHAnsi" w:cstheme="majorHAnsi"/>
              </w:rPr>
              <w:t>ie pokrycia tzw. białych plam).</w:t>
            </w:r>
          </w:p>
          <w:p w14:paraId="563C25AF" w14:textId="62311D8F" w:rsidR="005E41D7" w:rsidRPr="00B74953" w:rsidRDefault="005E41D7" w:rsidP="00BD168D">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Szczególnym wyzwaniem jest rozwój sieci 5G. Jak wskazano w Zaleceniach Rady UE: „jeżeli chodzi o infrastrukturę cyfrową, podczas gdy wzrasta wykorzystanie stałych łączy szerokopasmowych, utrzymują się duże wyzwania związane z rozwojem sieci 5G. W</w:t>
            </w:r>
            <w:r w:rsidR="00DC19B1">
              <w:rPr>
                <w:rFonts w:asciiTheme="majorHAnsi" w:hAnsiTheme="majorHAnsi" w:cstheme="majorHAnsi"/>
              </w:rPr>
              <w:t> </w:t>
            </w:r>
            <w:r w:rsidRPr="00B74953">
              <w:rPr>
                <w:rFonts w:asciiTheme="majorHAnsi" w:hAnsiTheme="majorHAnsi" w:cstheme="majorHAnsi"/>
              </w:rPr>
              <w:t>szczególności w 2021 r. zasięgiem technologii 5G było objętych jedynie 34% gospodarstw domowych, czyli poniżej średniej unijnej wynoszącej 65%, a pod względem gotowości na 5G nie osiągnięto postępów, ponieważ jeszcze nie przyznano zharmonizowanego widma radiowego na potrzeby wdrażania sieci 5G” (</w:t>
            </w:r>
            <w:hyperlink r:id="rId25" w:history="1">
              <w:r w:rsidRPr="00B74953">
                <w:rPr>
                  <w:rFonts w:asciiTheme="majorHAnsi" w:hAnsiTheme="majorHAnsi" w:cstheme="majorHAnsi"/>
                  <w:color w:val="0563C1" w:themeColor="hyperlink"/>
                  <w:u w:val="single"/>
                </w:rPr>
                <w:t>Zalecenia Rady UE</w:t>
              </w:r>
            </w:hyperlink>
            <w:r w:rsidRPr="00B74953">
              <w:rPr>
                <w:rFonts w:asciiTheme="majorHAnsi" w:hAnsiTheme="majorHAnsi" w:cstheme="majorHAnsi"/>
              </w:rPr>
              <w:t xml:space="preserve">). </w:t>
            </w:r>
            <w:r w:rsidR="00BD168D" w:rsidRPr="00D442E2">
              <w:rPr>
                <w:rFonts w:asciiTheme="majorHAnsi" w:hAnsiTheme="majorHAnsi" w:cstheme="majorHAnsi"/>
              </w:rPr>
              <w:t>Od czasu opublikowania w</w:t>
            </w:r>
            <w:r w:rsidR="00BD168D">
              <w:rPr>
                <w:rFonts w:asciiTheme="majorHAnsi" w:hAnsiTheme="majorHAnsi" w:cstheme="majorHAnsi"/>
              </w:rPr>
              <w:t>w. Z</w:t>
            </w:r>
            <w:r w:rsidR="00BD168D" w:rsidRPr="00D442E2">
              <w:rPr>
                <w:rFonts w:asciiTheme="majorHAnsi" w:hAnsiTheme="majorHAnsi" w:cstheme="majorHAnsi"/>
              </w:rPr>
              <w:t xml:space="preserve">aleceń sytuacja </w:t>
            </w:r>
            <w:r w:rsidR="00BD168D">
              <w:rPr>
                <w:rFonts w:asciiTheme="majorHAnsi" w:hAnsiTheme="majorHAnsi" w:cstheme="majorHAnsi"/>
              </w:rPr>
              <w:t>uległa poprawie m.in. w</w:t>
            </w:r>
            <w:r w:rsidR="00E24B68">
              <w:rPr>
                <w:rFonts w:asciiTheme="majorHAnsi" w:hAnsiTheme="majorHAnsi" w:cstheme="majorHAnsi"/>
              </w:rPr>
              <w:t xml:space="preserve"> dniu 18 paźd</w:t>
            </w:r>
            <w:r w:rsidR="00E91B8D">
              <w:rPr>
                <w:rFonts w:asciiTheme="majorHAnsi" w:hAnsiTheme="majorHAnsi" w:cstheme="majorHAnsi"/>
              </w:rPr>
              <w:t xml:space="preserve">ziernika </w:t>
            </w:r>
            <w:r w:rsidR="00A4348C">
              <w:rPr>
                <w:rFonts w:asciiTheme="majorHAnsi" w:hAnsiTheme="majorHAnsi" w:cstheme="majorHAnsi"/>
              </w:rPr>
              <w:t>2023</w:t>
            </w:r>
            <w:r w:rsidR="001C2CB9">
              <w:rPr>
                <w:rFonts w:asciiTheme="majorHAnsi" w:hAnsiTheme="majorHAnsi" w:cstheme="majorHAnsi"/>
              </w:rPr>
              <w:t xml:space="preserve"> r.</w:t>
            </w:r>
            <w:r w:rsidR="00A4348C">
              <w:rPr>
                <w:rFonts w:asciiTheme="majorHAnsi" w:hAnsiTheme="majorHAnsi" w:cstheme="majorHAnsi"/>
              </w:rPr>
              <w:t xml:space="preserve"> </w:t>
            </w:r>
            <w:r w:rsidR="00E91B8D">
              <w:rPr>
                <w:rFonts w:asciiTheme="majorHAnsi" w:hAnsiTheme="majorHAnsi" w:cstheme="majorHAnsi"/>
              </w:rPr>
              <w:t>została</w:t>
            </w:r>
            <w:r w:rsidR="001C2CB9">
              <w:rPr>
                <w:rFonts w:asciiTheme="majorHAnsi" w:hAnsiTheme="majorHAnsi" w:cstheme="majorHAnsi"/>
              </w:rPr>
              <w:t xml:space="preserve"> </w:t>
            </w:r>
            <w:r w:rsidR="00E91B8D">
              <w:rPr>
                <w:rFonts w:asciiTheme="majorHAnsi" w:hAnsiTheme="majorHAnsi" w:cstheme="majorHAnsi"/>
              </w:rPr>
              <w:t xml:space="preserve">rozstrzygnięta </w:t>
            </w:r>
            <w:r w:rsidR="00E24B68">
              <w:rPr>
                <w:rFonts w:asciiTheme="majorHAnsi" w:hAnsiTheme="majorHAnsi" w:cstheme="majorHAnsi"/>
              </w:rPr>
              <w:t xml:space="preserve">aukcja na 4 </w:t>
            </w:r>
            <w:r w:rsidR="005E4A68">
              <w:rPr>
                <w:rFonts w:asciiTheme="majorHAnsi" w:hAnsiTheme="majorHAnsi" w:cstheme="majorHAnsi"/>
              </w:rPr>
              <w:t xml:space="preserve">rezerwacje </w:t>
            </w:r>
            <w:r w:rsidR="00E24B68" w:rsidRPr="00E24B68">
              <w:rPr>
                <w:rFonts w:asciiTheme="majorHAnsi" w:hAnsiTheme="majorHAnsi" w:cstheme="majorHAnsi"/>
              </w:rPr>
              <w:t xml:space="preserve">częstotliwości </w:t>
            </w:r>
            <w:r w:rsidR="005E4A68">
              <w:rPr>
                <w:rFonts w:asciiTheme="majorHAnsi" w:hAnsiTheme="majorHAnsi" w:cstheme="majorHAnsi"/>
              </w:rPr>
              <w:t>pasma 3,6 GH</w:t>
            </w:r>
            <w:r w:rsidR="009035C7">
              <w:rPr>
                <w:rFonts w:asciiTheme="majorHAnsi" w:hAnsiTheme="majorHAnsi" w:cstheme="majorHAnsi"/>
              </w:rPr>
              <w:t>z</w:t>
            </w:r>
            <w:r w:rsidR="005E4A68">
              <w:rPr>
                <w:rFonts w:asciiTheme="majorHAnsi" w:hAnsiTheme="majorHAnsi" w:cstheme="majorHAnsi"/>
              </w:rPr>
              <w:t>, jednego z pasm pionierski</w:t>
            </w:r>
            <w:r w:rsidR="003C386C">
              <w:rPr>
                <w:rFonts w:asciiTheme="majorHAnsi" w:hAnsiTheme="majorHAnsi" w:cstheme="majorHAnsi"/>
              </w:rPr>
              <w:t>ch</w:t>
            </w:r>
            <w:r w:rsidR="005E4A68">
              <w:rPr>
                <w:rFonts w:asciiTheme="majorHAnsi" w:hAnsiTheme="majorHAnsi" w:cstheme="majorHAnsi"/>
              </w:rPr>
              <w:t xml:space="preserve"> 5G</w:t>
            </w:r>
            <w:r w:rsidR="00BE4B00" w:rsidRPr="00B74953">
              <w:rPr>
                <w:rFonts w:asciiTheme="majorHAnsi" w:hAnsiTheme="majorHAnsi" w:cstheme="majorHAnsi"/>
              </w:rPr>
              <w:t>.</w:t>
            </w:r>
            <w:r w:rsidR="004D360F">
              <w:rPr>
                <w:rFonts w:asciiTheme="majorHAnsi" w:hAnsiTheme="majorHAnsi" w:cstheme="majorHAnsi"/>
              </w:rPr>
              <w:t xml:space="preserve"> W wyniku przeprowadzonej aukcji operatorzy odebrali decyzje rezerwacyjne.</w:t>
            </w:r>
          </w:p>
        </w:tc>
      </w:tr>
      <w:tr w:rsidR="005E41D7" w:rsidRPr="00B74953" w14:paraId="0658D8D4"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3" w:type="dxa"/>
          </w:tcPr>
          <w:p w14:paraId="7C2C2DDE"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Koordynacja</w:t>
            </w:r>
          </w:p>
        </w:tc>
        <w:tc>
          <w:tcPr>
            <w:tcW w:w="7719" w:type="dxa"/>
          </w:tcPr>
          <w:p w14:paraId="45E892E9" w14:textId="5EA70A81"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 we współpracy z Urzędem Komunikacji Elektronicznej, Instytutem Łączności</w:t>
            </w:r>
            <w:r w:rsidR="00C57FF7">
              <w:rPr>
                <w:rFonts w:asciiTheme="majorHAnsi" w:hAnsiTheme="majorHAnsi" w:cstheme="majorHAnsi"/>
              </w:rPr>
              <w:t xml:space="preserve"> –</w:t>
            </w:r>
            <w:r w:rsidRPr="00B74953">
              <w:rPr>
                <w:rFonts w:asciiTheme="majorHAnsi" w:hAnsiTheme="majorHAnsi" w:cstheme="majorHAnsi"/>
              </w:rPr>
              <w:t xml:space="preserve"> </w:t>
            </w:r>
            <w:r w:rsidR="00C57FF7" w:rsidRPr="00C57FF7">
              <w:rPr>
                <w:rFonts w:asciiTheme="majorHAnsi" w:hAnsiTheme="majorHAnsi" w:cstheme="majorHAnsi"/>
              </w:rPr>
              <w:t>P</w:t>
            </w:r>
            <w:r w:rsidR="00C57FF7" w:rsidRPr="00921812">
              <w:rPr>
                <w:rFonts w:asciiTheme="majorHAnsi" w:hAnsiTheme="majorHAnsi" w:cstheme="majorHAnsi"/>
              </w:rPr>
              <w:t>aństwowy</w:t>
            </w:r>
            <w:r w:rsidR="004539FE">
              <w:rPr>
                <w:rFonts w:asciiTheme="majorHAnsi" w:hAnsiTheme="majorHAnsi" w:cstheme="majorHAnsi"/>
              </w:rPr>
              <w:t>m</w:t>
            </w:r>
            <w:r w:rsidR="00C57FF7" w:rsidRPr="005921FE">
              <w:rPr>
                <w:rFonts w:asciiTheme="majorHAnsi" w:hAnsiTheme="majorHAnsi" w:cstheme="majorHAnsi"/>
              </w:rPr>
              <w:t xml:space="preserve"> Instytut</w:t>
            </w:r>
            <w:r w:rsidR="004539FE">
              <w:rPr>
                <w:rFonts w:asciiTheme="majorHAnsi" w:hAnsiTheme="majorHAnsi" w:cstheme="majorHAnsi"/>
              </w:rPr>
              <w:t>em</w:t>
            </w:r>
            <w:r w:rsidR="00C57FF7" w:rsidRPr="005921FE">
              <w:rPr>
                <w:rFonts w:asciiTheme="majorHAnsi" w:hAnsiTheme="majorHAnsi" w:cstheme="majorHAnsi"/>
              </w:rPr>
              <w:t xml:space="preserve"> Badawczy</w:t>
            </w:r>
            <w:r w:rsidR="004539FE">
              <w:rPr>
                <w:rFonts w:asciiTheme="majorHAnsi" w:hAnsiTheme="majorHAnsi" w:cstheme="majorHAnsi"/>
              </w:rPr>
              <w:t>m</w:t>
            </w:r>
            <w:r w:rsidR="00C57FF7">
              <w:t xml:space="preserve"> </w:t>
            </w:r>
            <w:r w:rsidRPr="00C57FF7">
              <w:rPr>
                <w:rFonts w:asciiTheme="majorHAnsi" w:hAnsiTheme="majorHAnsi" w:cstheme="majorHAnsi"/>
              </w:rPr>
              <w:t>i</w:t>
            </w:r>
            <w:r w:rsidRPr="00B74953">
              <w:rPr>
                <w:rFonts w:asciiTheme="majorHAnsi" w:hAnsiTheme="majorHAnsi" w:cstheme="majorHAnsi"/>
              </w:rPr>
              <w:t xml:space="preserve"> Centrum Projektów Polska Cyfrowa.</w:t>
            </w:r>
          </w:p>
        </w:tc>
      </w:tr>
      <w:tr w:rsidR="005E41D7" w:rsidRPr="00B74953" w14:paraId="1E916002"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1982EAE0" w14:textId="77777777" w:rsidR="005E41D7" w:rsidRPr="00B74953" w:rsidRDefault="005E41D7" w:rsidP="002D32DE">
            <w:pPr>
              <w:spacing w:after="160" w:line="22" w:lineRule="atLeast"/>
              <w:jc w:val="both"/>
              <w:rPr>
                <w:rFonts w:asciiTheme="majorHAnsi" w:hAnsiTheme="majorHAnsi" w:cstheme="majorHAnsi"/>
              </w:rPr>
            </w:pPr>
            <w:r w:rsidRPr="00B74953">
              <w:rPr>
                <w:rFonts w:asciiTheme="majorHAnsi" w:hAnsiTheme="majorHAnsi" w:cstheme="majorHAnsi"/>
              </w:rPr>
              <w:t>Dokument programowy</w:t>
            </w:r>
          </w:p>
        </w:tc>
        <w:tc>
          <w:tcPr>
            <w:tcW w:w="7719" w:type="dxa"/>
          </w:tcPr>
          <w:p w14:paraId="4E794D25" w14:textId="040A860D" w:rsidR="005E41D7" w:rsidRPr="00B74953" w:rsidRDefault="00000000" w:rsidP="002D32DE">
            <w:pPr>
              <w:spacing w:after="16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26" w:history="1">
              <w:r w:rsidR="005E41D7" w:rsidRPr="00B74953">
                <w:rPr>
                  <w:rFonts w:asciiTheme="majorHAnsi" w:hAnsiTheme="majorHAnsi" w:cstheme="majorHAnsi"/>
                  <w:color w:val="0563C1" w:themeColor="hyperlink"/>
                  <w:u w:val="single"/>
                </w:rPr>
                <w:t>Narodowy Plan Szerokopasmowy</w:t>
              </w:r>
            </w:hyperlink>
            <w:r w:rsidR="005E41D7" w:rsidRPr="00B74953">
              <w:rPr>
                <w:rFonts w:asciiTheme="majorHAnsi" w:hAnsiTheme="majorHAnsi" w:cstheme="majorHAnsi"/>
              </w:rPr>
              <w:t xml:space="preserve"> </w:t>
            </w:r>
            <w:r w:rsidR="005E41D7" w:rsidRPr="00B74953">
              <w:rPr>
                <w:rFonts w:asciiTheme="majorHAnsi" w:hAnsiTheme="majorHAnsi" w:cstheme="majorHAnsi"/>
              </w:rPr>
              <w:br/>
            </w:r>
          </w:p>
        </w:tc>
      </w:tr>
      <w:tr w:rsidR="005E41D7" w:rsidRPr="00B74953" w14:paraId="509E3EE4"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4A1CDEDA" w14:textId="77777777" w:rsidR="005E41D7" w:rsidRPr="00B74953" w:rsidRDefault="005E41D7" w:rsidP="002D32DE">
            <w:pPr>
              <w:numPr>
                <w:ilvl w:val="0"/>
                <w:numId w:val="25"/>
              </w:numPr>
              <w:spacing w:after="160" w:line="22" w:lineRule="atLeast"/>
              <w:contextualSpacing/>
              <w:jc w:val="both"/>
              <w:rPr>
                <w:rFonts w:asciiTheme="majorHAnsi" w:hAnsiTheme="majorHAnsi" w:cstheme="majorHAnsi"/>
              </w:rPr>
            </w:pPr>
            <w:r w:rsidRPr="00B74953">
              <w:rPr>
                <w:rFonts w:asciiTheme="majorHAnsi" w:hAnsiTheme="majorHAnsi" w:cstheme="majorHAnsi"/>
              </w:rPr>
              <w:t>Półprzewodniki</w:t>
            </w:r>
          </w:p>
        </w:tc>
      </w:tr>
      <w:tr w:rsidR="005E41D7" w:rsidRPr="00B74953" w14:paraId="225DAA8C"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61DF87AB"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7719" w:type="dxa"/>
          </w:tcPr>
          <w:p w14:paraId="576498F7" w14:textId="5E941A24" w:rsidR="005E41D7" w:rsidRPr="00B74953" w:rsidRDefault="005E41D7" w:rsidP="00A017C6">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Polski udział w światowych łańcuchach wartości produkcji mikroelektroniki </w:t>
            </w:r>
            <w:r w:rsidR="00075E48">
              <w:rPr>
                <w:rFonts w:asciiTheme="majorHAnsi" w:hAnsiTheme="majorHAnsi" w:cstheme="majorHAnsi"/>
              </w:rPr>
              <w:br/>
            </w:r>
            <w:r w:rsidRPr="00B74953">
              <w:rPr>
                <w:rFonts w:asciiTheme="majorHAnsi" w:hAnsiTheme="majorHAnsi" w:cstheme="majorHAnsi"/>
              </w:rPr>
              <w:t>w tej produkcji jest minimalny, poza kilkoma niszowymi gałęziami fotoniki</w:t>
            </w:r>
            <w:r w:rsidR="006A12A6" w:rsidRPr="00B74953">
              <w:rPr>
                <w:rFonts w:asciiTheme="majorHAnsi" w:hAnsiTheme="majorHAnsi" w:cstheme="majorHAnsi"/>
              </w:rPr>
              <w:t>, jednakże w</w:t>
            </w:r>
            <w:r w:rsidR="00DC19B1">
              <w:rPr>
                <w:rFonts w:asciiTheme="majorHAnsi" w:hAnsiTheme="majorHAnsi" w:cstheme="majorHAnsi"/>
              </w:rPr>
              <w:t> </w:t>
            </w:r>
            <w:r w:rsidR="006A12A6" w:rsidRPr="00B74953">
              <w:rPr>
                <w:rFonts w:asciiTheme="majorHAnsi" w:hAnsiTheme="majorHAnsi" w:cstheme="majorHAnsi"/>
              </w:rPr>
              <w:t>najbliższym czasie sytuacja powinna ulec znacznej poprawie. Obecnie z</w:t>
            </w:r>
            <w:r w:rsidRPr="00B74953">
              <w:rPr>
                <w:rFonts w:asciiTheme="majorHAnsi" w:hAnsiTheme="majorHAnsi" w:cstheme="majorHAnsi"/>
              </w:rPr>
              <w:t xml:space="preserve">e względu na brak dużych zakładów produkcyjnych, liczba wykwalifikowanych kadr jest proporcjonalna do wielkości branży. Działalność dydaktyczna skoncentrowana jest w wąskiej liczbie ośrodków akademickich, takich jak Politechnika Warszawska </w:t>
            </w:r>
            <w:r w:rsidR="00075E48">
              <w:rPr>
                <w:rFonts w:asciiTheme="majorHAnsi" w:hAnsiTheme="majorHAnsi" w:cstheme="majorHAnsi"/>
              </w:rPr>
              <w:br/>
            </w:r>
            <w:r w:rsidRPr="00B74953">
              <w:rPr>
                <w:rFonts w:asciiTheme="majorHAnsi" w:hAnsiTheme="majorHAnsi" w:cstheme="majorHAnsi"/>
              </w:rPr>
              <w:t xml:space="preserve">czy Akademia Górniczo-Hutnicza w Krakowie. Pewne działania podejmowane są także na </w:t>
            </w:r>
            <w:r w:rsidR="00A4348C">
              <w:rPr>
                <w:rFonts w:asciiTheme="majorHAnsi" w:hAnsiTheme="majorHAnsi" w:cstheme="majorHAnsi"/>
              </w:rPr>
              <w:t xml:space="preserve">w </w:t>
            </w:r>
            <w:r w:rsidRPr="00B74953">
              <w:rPr>
                <w:rFonts w:asciiTheme="majorHAnsi" w:hAnsiTheme="majorHAnsi" w:cstheme="majorHAnsi"/>
              </w:rPr>
              <w:t xml:space="preserve">Wojskowej Akademii Technicznej </w:t>
            </w:r>
            <w:r w:rsidR="00A4348C">
              <w:rPr>
                <w:rFonts w:asciiTheme="majorHAnsi" w:hAnsiTheme="majorHAnsi" w:cstheme="majorHAnsi"/>
              </w:rPr>
              <w:t>i</w:t>
            </w:r>
            <w:r w:rsidRPr="00B74953">
              <w:rPr>
                <w:rFonts w:asciiTheme="majorHAnsi" w:hAnsiTheme="majorHAnsi" w:cstheme="majorHAnsi"/>
              </w:rPr>
              <w:t xml:space="preserve"> Politechnice Wrocławskiej. Produkcja jest realizowana w skali pilotażowej, a co najwyżej małoseryjnej, są to głównie chipy </w:t>
            </w:r>
            <w:r w:rsidR="00075E48">
              <w:rPr>
                <w:rFonts w:asciiTheme="majorHAnsi" w:hAnsiTheme="majorHAnsi" w:cstheme="majorHAnsi"/>
              </w:rPr>
              <w:br/>
            </w:r>
            <w:r w:rsidRPr="00B74953">
              <w:rPr>
                <w:rFonts w:asciiTheme="majorHAnsi" w:hAnsiTheme="majorHAnsi" w:cstheme="majorHAnsi"/>
              </w:rPr>
              <w:t>do zastosowań specjalnych produkowane w sieci Łukasiewicz – Instytucie Mikroelektroniki i Fotoniki.</w:t>
            </w:r>
          </w:p>
          <w:p w14:paraId="494D2082" w14:textId="66D83FBB" w:rsidR="005E41D7" w:rsidRPr="00B74953" w:rsidRDefault="006A12A6" w:rsidP="00A017C6">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czerwcu 2023 r. firma Intel ogłosiła, że planuje zainwestować 4,6 mld dol. w swoim nowym zakładzie integracji i testowania półprzewodników w Miękini koło Wrocławia. Planuje tam stworzyć 2 tys. miejsc pracy. Dzięki inwestycji powstaną też tysiące powiązanych stanowisk u dostawców.</w:t>
            </w:r>
          </w:p>
          <w:p w14:paraId="2EE500D5" w14:textId="2EF60E89" w:rsidR="005E41D7" w:rsidRPr="00B74953" w:rsidRDefault="006A12A6" w:rsidP="00A52982">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Polska aktywnie uczestniczyła w pracach legislacyjnych  nad unijnym rozporządzeniem </w:t>
            </w:r>
            <w:hyperlink r:id="rId27" w:history="1">
              <w:r w:rsidRPr="00B74953">
                <w:rPr>
                  <w:rStyle w:val="Hipercze"/>
                  <w:rFonts w:asciiTheme="majorHAnsi" w:hAnsiTheme="majorHAnsi" w:cstheme="majorHAnsi"/>
                </w:rPr>
                <w:t>European Chips Act</w:t>
              </w:r>
            </w:hyperlink>
            <w:r w:rsidRPr="00B74953">
              <w:rPr>
                <w:rFonts w:asciiTheme="majorHAnsi" w:hAnsiTheme="majorHAnsi" w:cstheme="majorHAnsi"/>
              </w:rPr>
              <w:t xml:space="preserve"> (dalej </w:t>
            </w:r>
            <w:r w:rsidR="00B0422A">
              <w:rPr>
                <w:rFonts w:asciiTheme="majorHAnsi" w:hAnsiTheme="majorHAnsi" w:cstheme="majorHAnsi"/>
              </w:rPr>
              <w:t>„</w:t>
            </w:r>
            <w:r w:rsidRPr="00B74953">
              <w:rPr>
                <w:rFonts w:asciiTheme="majorHAnsi" w:hAnsiTheme="majorHAnsi" w:cstheme="majorHAnsi"/>
              </w:rPr>
              <w:t>akt w sprawie czipów</w:t>
            </w:r>
            <w:r w:rsidR="00B0422A">
              <w:rPr>
                <w:rFonts w:asciiTheme="majorHAnsi" w:hAnsiTheme="majorHAnsi" w:cstheme="majorHAnsi"/>
              </w:rPr>
              <w:t>”</w:t>
            </w:r>
            <w:r w:rsidRPr="00B74953">
              <w:rPr>
                <w:rFonts w:asciiTheme="majorHAnsi" w:hAnsiTheme="majorHAnsi" w:cstheme="majorHAnsi"/>
              </w:rPr>
              <w:t xml:space="preserve">). </w:t>
            </w:r>
            <w:r w:rsidR="005E41D7" w:rsidRPr="00B74953">
              <w:rPr>
                <w:rFonts w:asciiTheme="majorHAnsi" w:hAnsiTheme="majorHAnsi" w:cstheme="majorHAnsi"/>
              </w:rPr>
              <w:t xml:space="preserve">Ogólnym celem projektowanego aktu w sprawie czipów jest wzmocnienie europejskiego ekosystemu półprzewodników, zapewnienie odporności łańcuchów dostaw i zmniejszenie zależności od czynników zewnętrznych, poprzez wspieranie budowania zdolności </w:t>
            </w:r>
            <w:r w:rsidR="005E41D7" w:rsidRPr="00B74953">
              <w:rPr>
                <w:rFonts w:asciiTheme="majorHAnsi" w:hAnsiTheme="majorHAnsi" w:cstheme="majorHAnsi"/>
              </w:rPr>
              <w:lastRenderedPageBreak/>
              <w:t>technologicznych i innowacji na dużą skalę i w całej Unii. Jest to kluczowy krok w</w:t>
            </w:r>
            <w:r w:rsidR="00DC19B1">
              <w:rPr>
                <w:rFonts w:asciiTheme="majorHAnsi" w:hAnsiTheme="majorHAnsi" w:cstheme="majorHAnsi"/>
              </w:rPr>
              <w:t> </w:t>
            </w:r>
            <w:r w:rsidR="005E41D7" w:rsidRPr="00B74953">
              <w:rPr>
                <w:rFonts w:asciiTheme="majorHAnsi" w:hAnsiTheme="majorHAnsi" w:cstheme="majorHAnsi"/>
              </w:rPr>
              <w:t xml:space="preserve">kierunku technologicznej suwerenności UE, który ma przyczynić się do podwojenia udziału w światowym rynku półprzewodników do 20% do 2030 r. Ponadto, w sferze współpracy międzynarodowej Polska uczestniczy w badaniach – w szczególności </w:t>
            </w:r>
            <w:r w:rsidR="000C1871" w:rsidRPr="00B74953">
              <w:rPr>
                <w:rFonts w:asciiTheme="majorHAnsi" w:hAnsiTheme="majorHAnsi" w:cstheme="majorHAnsi"/>
              </w:rPr>
              <w:t>unijnych, które mają</w:t>
            </w:r>
            <w:r w:rsidR="005E41D7" w:rsidRPr="00B74953">
              <w:rPr>
                <w:rFonts w:asciiTheme="majorHAnsi" w:hAnsiTheme="majorHAnsi" w:cstheme="majorHAnsi"/>
              </w:rPr>
              <w:t xml:space="preserve"> na celu rozwój półprzewodników. Przykładem takich inicjatyw jest unijny mechanizm IPCEI Mikroelektronika i Komunikacja, w którym partycypuje polska firma Vigo Photonics S.A.</w:t>
            </w:r>
          </w:p>
        </w:tc>
      </w:tr>
      <w:tr w:rsidR="005E41D7" w:rsidRPr="00B74953" w14:paraId="5B1E4D95"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3" w:type="dxa"/>
          </w:tcPr>
          <w:p w14:paraId="7E64750D" w14:textId="77777777" w:rsidR="005E41D7" w:rsidRPr="00B74953" w:rsidRDefault="005E41D7" w:rsidP="002D32DE">
            <w:pPr>
              <w:spacing w:after="160" w:line="22" w:lineRule="atLeast"/>
              <w:jc w:val="both"/>
              <w:rPr>
                <w:rFonts w:asciiTheme="majorHAnsi" w:hAnsiTheme="majorHAnsi" w:cstheme="majorHAnsi"/>
              </w:rPr>
            </w:pPr>
            <w:r w:rsidRPr="00B74953">
              <w:rPr>
                <w:rFonts w:asciiTheme="majorHAnsi" w:hAnsiTheme="majorHAnsi" w:cstheme="majorHAnsi"/>
              </w:rPr>
              <w:lastRenderedPageBreak/>
              <w:t>Koordynacja</w:t>
            </w:r>
          </w:p>
        </w:tc>
        <w:tc>
          <w:tcPr>
            <w:tcW w:w="7719" w:type="dxa"/>
          </w:tcPr>
          <w:p w14:paraId="6EEB7CC4" w14:textId="42FF6974" w:rsidR="005E41D7" w:rsidRPr="00B74953" w:rsidRDefault="005E41D7" w:rsidP="00BE0727">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we współpracy z </w:t>
            </w:r>
            <w:r w:rsidR="006A5D36" w:rsidRPr="00B74953">
              <w:rPr>
                <w:rFonts w:asciiTheme="majorHAnsi" w:hAnsiTheme="majorHAnsi" w:cstheme="majorHAnsi"/>
              </w:rPr>
              <w:t xml:space="preserve">Ministerstwem </w:t>
            </w:r>
            <w:r w:rsidR="004E5A7A">
              <w:rPr>
                <w:rFonts w:asciiTheme="majorHAnsi" w:hAnsiTheme="majorHAnsi" w:cstheme="majorHAnsi"/>
              </w:rPr>
              <w:t>Nauki</w:t>
            </w:r>
            <w:r w:rsidR="00320E81">
              <w:rPr>
                <w:rFonts w:asciiTheme="majorHAnsi" w:hAnsiTheme="majorHAnsi" w:cstheme="majorHAnsi"/>
              </w:rPr>
              <w:t xml:space="preserve"> </w:t>
            </w:r>
            <w:r w:rsidR="00BE0727">
              <w:rPr>
                <w:rFonts w:asciiTheme="majorHAnsi" w:hAnsiTheme="majorHAnsi" w:cstheme="majorHAnsi"/>
              </w:rPr>
              <w:br/>
            </w:r>
            <w:r w:rsidR="00320E81">
              <w:rPr>
                <w:rFonts w:asciiTheme="majorHAnsi" w:hAnsiTheme="majorHAnsi" w:cstheme="majorHAnsi"/>
              </w:rPr>
              <w:t>i Szkolnictwa Wyższego</w:t>
            </w:r>
            <w:r w:rsidR="004E5A7A">
              <w:rPr>
                <w:rFonts w:asciiTheme="majorHAnsi" w:hAnsiTheme="majorHAnsi" w:cstheme="majorHAnsi"/>
              </w:rPr>
              <w:t xml:space="preserve"> </w:t>
            </w:r>
            <w:r w:rsidR="00E6141D" w:rsidRPr="00E6141D">
              <w:rPr>
                <w:rFonts w:asciiTheme="majorHAnsi" w:eastAsia="Calibri" w:hAnsiTheme="majorHAnsi" w:cstheme="majorHAnsi"/>
              </w:rPr>
              <w:t>(</w:t>
            </w:r>
            <w:r w:rsidR="001A07B0">
              <w:rPr>
                <w:rFonts w:asciiTheme="majorHAnsi" w:hAnsiTheme="majorHAnsi" w:cstheme="majorHAnsi"/>
              </w:rPr>
              <w:t>w zakresie badań</w:t>
            </w:r>
            <w:r w:rsidR="001A07B0" w:rsidRPr="00B74953">
              <w:rPr>
                <w:rFonts w:asciiTheme="majorHAnsi" w:hAnsiTheme="majorHAnsi" w:cstheme="majorHAnsi"/>
              </w:rPr>
              <w:t xml:space="preserve"> </w:t>
            </w:r>
            <w:r w:rsidR="006A5D36" w:rsidRPr="00B74953">
              <w:rPr>
                <w:rFonts w:asciiTheme="majorHAnsi" w:hAnsiTheme="majorHAnsi" w:cstheme="majorHAnsi"/>
              </w:rPr>
              <w:t>i prac rozwojow</w:t>
            </w:r>
            <w:r w:rsidR="001A07B0">
              <w:rPr>
                <w:rFonts w:asciiTheme="majorHAnsi" w:hAnsiTheme="majorHAnsi" w:cstheme="majorHAnsi"/>
              </w:rPr>
              <w:t>ych</w:t>
            </w:r>
            <w:r w:rsidR="006A5D36" w:rsidRPr="00B74953">
              <w:rPr>
                <w:rFonts w:asciiTheme="majorHAnsi" w:hAnsiTheme="majorHAnsi" w:cstheme="majorHAnsi"/>
              </w:rPr>
              <w:t xml:space="preserve">) oraz </w:t>
            </w:r>
            <w:r w:rsidRPr="00B74953">
              <w:rPr>
                <w:rFonts w:asciiTheme="majorHAnsi" w:hAnsiTheme="majorHAnsi" w:cstheme="majorHAnsi"/>
              </w:rPr>
              <w:t xml:space="preserve">Ministerstwem Cyfryzacji (w zakresie cyberbezpieczeństwa i kompetencji cyfrowych). </w:t>
            </w:r>
          </w:p>
        </w:tc>
      </w:tr>
      <w:tr w:rsidR="005E41D7" w:rsidRPr="00B74953" w14:paraId="16084DD3"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34933A00" w14:textId="77777777" w:rsidR="005E41D7" w:rsidRPr="00B74953" w:rsidRDefault="005E41D7" w:rsidP="002D32DE">
            <w:pPr>
              <w:spacing w:after="160" w:line="22" w:lineRule="atLeast"/>
              <w:jc w:val="both"/>
              <w:rPr>
                <w:rFonts w:asciiTheme="majorHAnsi" w:hAnsiTheme="majorHAnsi" w:cstheme="majorHAnsi"/>
                <w:b w:val="0"/>
              </w:rPr>
            </w:pPr>
            <w:r w:rsidRPr="00B74953">
              <w:rPr>
                <w:rFonts w:asciiTheme="majorHAnsi" w:hAnsiTheme="majorHAnsi" w:cstheme="majorHAnsi"/>
              </w:rPr>
              <w:t>Dokument programowy</w:t>
            </w:r>
          </w:p>
        </w:tc>
        <w:tc>
          <w:tcPr>
            <w:tcW w:w="7719" w:type="dxa"/>
          </w:tcPr>
          <w:p w14:paraId="0F24E8EC" w14:textId="7BA18D60" w:rsidR="005E41D7" w:rsidRPr="00B74953" w:rsidRDefault="0000000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28" w:history="1">
              <w:r w:rsidR="00FB1D3E" w:rsidRPr="00FB1D3E">
                <w:rPr>
                  <w:rStyle w:val="Hipercze"/>
                  <w:rFonts w:asciiTheme="majorHAnsi" w:hAnsiTheme="majorHAnsi" w:cstheme="majorHAnsi"/>
                </w:rPr>
                <w:t>Krajowe Ramy Wspierania Strategicznych Inwestycji Półprzewodnikowych</w:t>
              </w:r>
            </w:hyperlink>
            <w:r w:rsidR="00FB1D3E">
              <w:rPr>
                <w:rFonts w:asciiTheme="majorHAnsi" w:hAnsiTheme="majorHAnsi" w:cstheme="majorHAnsi"/>
              </w:rPr>
              <w:t xml:space="preserve"> </w:t>
            </w:r>
          </w:p>
        </w:tc>
      </w:tr>
      <w:tr w:rsidR="005E41D7" w:rsidRPr="00B74953" w14:paraId="6FBA96E4"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579E51F2" w14:textId="77777777" w:rsidR="005E41D7" w:rsidRPr="00B74953" w:rsidRDefault="005E41D7" w:rsidP="002D32DE">
            <w:pPr>
              <w:numPr>
                <w:ilvl w:val="0"/>
                <w:numId w:val="25"/>
              </w:numPr>
              <w:spacing w:after="160" w:line="22" w:lineRule="atLeast"/>
              <w:contextualSpacing/>
              <w:jc w:val="both"/>
              <w:rPr>
                <w:rFonts w:asciiTheme="majorHAnsi" w:hAnsiTheme="majorHAnsi" w:cstheme="majorHAnsi"/>
              </w:rPr>
            </w:pPr>
            <w:r w:rsidRPr="00B74953">
              <w:rPr>
                <w:rFonts w:asciiTheme="majorHAnsi" w:hAnsiTheme="majorHAnsi" w:cstheme="majorHAnsi"/>
              </w:rPr>
              <w:t>Neutralne dla klimatu węzły brzegowe</w:t>
            </w:r>
          </w:p>
        </w:tc>
      </w:tr>
      <w:tr w:rsidR="005E41D7" w:rsidRPr="00B74953" w14:paraId="6B2DFE1D"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643B8AD5" w14:textId="77777777" w:rsidR="005E41D7" w:rsidRPr="00B74953" w:rsidRDefault="005E41D7" w:rsidP="002D32DE">
            <w:pPr>
              <w:spacing w:after="160" w:line="22" w:lineRule="atLeast"/>
              <w:jc w:val="both"/>
              <w:rPr>
                <w:rFonts w:asciiTheme="majorHAnsi" w:hAnsiTheme="majorHAnsi" w:cstheme="majorHAnsi"/>
              </w:rPr>
            </w:pPr>
            <w:r w:rsidRPr="00B74953">
              <w:rPr>
                <w:rFonts w:asciiTheme="majorHAnsi" w:hAnsiTheme="majorHAnsi" w:cstheme="majorHAnsi"/>
              </w:rPr>
              <w:t>Diagnoza</w:t>
            </w:r>
          </w:p>
        </w:tc>
        <w:tc>
          <w:tcPr>
            <w:tcW w:w="7719" w:type="dxa"/>
          </w:tcPr>
          <w:p w14:paraId="6BD87C85" w14:textId="511448B0" w:rsidR="005E41D7" w:rsidRPr="00B74953" w:rsidRDefault="00433B44" w:rsidP="00DC19B1">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eastAsia="Calibri" w:hAnsiTheme="majorHAnsi" w:cstheme="majorHAnsi"/>
                <w:kern w:val="2"/>
              </w:rPr>
              <w:t xml:space="preserve">Obecnie w Polsce nie ma węzłów brzegowych spełniających wymagania stawiane tego typu infrastrukturze w </w:t>
            </w:r>
            <w:r w:rsidR="003E24DD">
              <w:rPr>
                <w:rFonts w:asciiTheme="majorHAnsi" w:eastAsia="Calibri" w:hAnsiTheme="majorHAnsi" w:cstheme="majorHAnsi"/>
                <w:kern w:val="2"/>
              </w:rPr>
              <w:t>d</w:t>
            </w:r>
            <w:r w:rsidRPr="00B74953">
              <w:rPr>
                <w:rFonts w:asciiTheme="majorHAnsi" w:eastAsia="Calibri" w:hAnsiTheme="majorHAnsi" w:cstheme="majorHAnsi"/>
                <w:kern w:val="2"/>
              </w:rPr>
              <w:t>ecyzji 2022/2481</w:t>
            </w:r>
            <w:r w:rsidR="001A07B0">
              <w:rPr>
                <w:rFonts w:asciiTheme="majorHAnsi" w:eastAsia="Calibri" w:hAnsiTheme="majorHAnsi" w:cstheme="majorHAnsi"/>
                <w:kern w:val="2"/>
              </w:rPr>
              <w:t>,</w:t>
            </w:r>
            <w:r w:rsidRPr="00B74953">
              <w:rPr>
                <w:rFonts w:asciiTheme="majorHAnsi" w:eastAsia="Calibri" w:hAnsiTheme="majorHAnsi" w:cstheme="majorHAnsi"/>
                <w:kern w:val="2"/>
              </w:rPr>
              <w:t xml:space="preserve"> w ramach której ustanowiony został program polityki „Droga ku cyfrowej dekadzie” do 2030 r.</w:t>
            </w:r>
            <w:r w:rsidR="00D07CAA" w:rsidRPr="00B74953">
              <w:rPr>
                <w:rFonts w:asciiTheme="majorHAnsi" w:eastAsia="Calibri" w:hAnsiTheme="majorHAnsi" w:cstheme="majorHAnsi"/>
                <w:kern w:val="2"/>
              </w:rPr>
              <w:t xml:space="preserve"> Węzły brzegowe pozostają kluczowymi modelami zarządzania obiegiem danych wewnątrz organizacji przedsiębiorstw (w tym ich cyfrowej reprezentacji IoT w środowisku zewnętrznym)</w:t>
            </w:r>
            <w:r w:rsidR="000571C3">
              <w:rPr>
                <w:rFonts w:asciiTheme="majorHAnsi" w:eastAsia="Calibri" w:hAnsiTheme="majorHAnsi" w:cstheme="majorHAnsi"/>
                <w:kern w:val="2"/>
              </w:rPr>
              <w:t>,</w:t>
            </w:r>
            <w:r w:rsidR="00D07CAA" w:rsidRPr="00B74953">
              <w:rPr>
                <w:rFonts w:asciiTheme="majorHAnsi" w:eastAsia="Calibri" w:hAnsiTheme="majorHAnsi" w:cstheme="majorHAnsi"/>
                <w:kern w:val="2"/>
              </w:rPr>
              <w:t xml:space="preserve"> zapewniającymi autonomię cyfrową wobec łańcuchów dostaw i budowani</w:t>
            </w:r>
            <w:r w:rsidR="00E24B68">
              <w:rPr>
                <w:rFonts w:asciiTheme="majorHAnsi" w:eastAsia="Calibri" w:hAnsiTheme="majorHAnsi" w:cstheme="majorHAnsi"/>
                <w:kern w:val="2"/>
              </w:rPr>
              <w:t>a</w:t>
            </w:r>
            <w:r w:rsidR="00D07CAA" w:rsidRPr="00B74953">
              <w:rPr>
                <w:rFonts w:asciiTheme="majorHAnsi" w:eastAsia="Calibri" w:hAnsiTheme="majorHAnsi" w:cstheme="majorHAnsi"/>
                <w:kern w:val="2"/>
              </w:rPr>
              <w:t xml:space="preserve"> wartości, a</w:t>
            </w:r>
            <w:r w:rsidR="005B36F8">
              <w:rPr>
                <w:rFonts w:asciiTheme="majorHAnsi" w:eastAsia="Calibri" w:hAnsiTheme="majorHAnsi" w:cstheme="majorHAnsi"/>
                <w:kern w:val="2"/>
              </w:rPr>
              <w:t> </w:t>
            </w:r>
            <w:r w:rsidR="00D07CAA" w:rsidRPr="00B74953">
              <w:rPr>
                <w:rFonts w:asciiTheme="majorHAnsi" w:eastAsia="Calibri" w:hAnsiTheme="majorHAnsi" w:cstheme="majorHAnsi"/>
                <w:kern w:val="2"/>
              </w:rPr>
              <w:t>przez fakt domyślnej cechy mniejszej energochłonności</w:t>
            </w:r>
            <w:r w:rsidR="000571C3">
              <w:rPr>
                <w:rFonts w:asciiTheme="majorHAnsi" w:eastAsia="Calibri" w:hAnsiTheme="majorHAnsi" w:cstheme="majorHAnsi"/>
                <w:kern w:val="2"/>
              </w:rPr>
              <w:t>,</w:t>
            </w:r>
            <w:r w:rsidR="00D07CAA" w:rsidRPr="00B74953">
              <w:rPr>
                <w:rFonts w:asciiTheme="majorHAnsi" w:eastAsia="Calibri" w:hAnsiTheme="majorHAnsi" w:cstheme="majorHAnsi"/>
                <w:kern w:val="2"/>
              </w:rPr>
              <w:t xml:space="preserve"> pozwalają kształtować neutraln</w:t>
            </w:r>
            <w:r w:rsidR="00CF035B">
              <w:rPr>
                <w:rFonts w:asciiTheme="majorHAnsi" w:eastAsia="Calibri" w:hAnsiTheme="majorHAnsi" w:cstheme="majorHAnsi"/>
                <w:kern w:val="2"/>
              </w:rPr>
              <w:t>y</w:t>
            </w:r>
            <w:r w:rsidR="00D07CAA" w:rsidRPr="00B74953">
              <w:rPr>
                <w:rFonts w:asciiTheme="majorHAnsi" w:eastAsia="Calibri" w:hAnsiTheme="majorHAnsi" w:cstheme="majorHAnsi"/>
                <w:kern w:val="2"/>
              </w:rPr>
              <w:t xml:space="preserve"> wpływ na środowisko i klimat tzw. zielono-cyfrowej transformacji.  </w:t>
            </w:r>
          </w:p>
        </w:tc>
      </w:tr>
      <w:tr w:rsidR="005E41D7" w:rsidRPr="00B74953" w14:paraId="1E025BB2"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3" w:type="dxa"/>
          </w:tcPr>
          <w:p w14:paraId="5E7A8BDB"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Koordynacja</w:t>
            </w:r>
          </w:p>
        </w:tc>
        <w:tc>
          <w:tcPr>
            <w:tcW w:w="7719" w:type="dxa"/>
          </w:tcPr>
          <w:p w14:paraId="1E542B00" w14:textId="721DEAE6" w:rsidR="005E41D7" w:rsidRPr="00B74953" w:rsidRDefault="005E41D7" w:rsidP="00374A52">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Edukacji</w:t>
            </w:r>
            <w:r w:rsidR="00374A52">
              <w:rPr>
                <w:rFonts w:asciiTheme="majorHAnsi" w:hAnsiTheme="majorHAnsi" w:cstheme="majorHAnsi"/>
              </w:rPr>
              <w:t xml:space="preserve"> </w:t>
            </w:r>
            <w:r w:rsidR="00511075">
              <w:rPr>
                <w:rFonts w:asciiTheme="majorHAnsi" w:hAnsiTheme="majorHAnsi" w:cstheme="majorHAnsi"/>
              </w:rPr>
              <w:t>Narodowej</w:t>
            </w:r>
            <w:r w:rsidRPr="00B74953">
              <w:rPr>
                <w:rFonts w:asciiTheme="majorHAnsi" w:hAnsiTheme="majorHAnsi" w:cstheme="majorHAnsi"/>
              </w:rPr>
              <w:t xml:space="preserve"> we współpracy z Ministerstwem Cyfryzacji.</w:t>
            </w:r>
          </w:p>
        </w:tc>
      </w:tr>
      <w:tr w:rsidR="005E41D7" w:rsidRPr="00B74953" w14:paraId="04E0B0ED"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5B847415" w14:textId="77777777" w:rsidR="005E41D7" w:rsidRPr="00B74953" w:rsidRDefault="005E41D7" w:rsidP="002D32DE">
            <w:pPr>
              <w:spacing w:after="160" w:line="22" w:lineRule="atLeast"/>
              <w:jc w:val="both"/>
              <w:rPr>
                <w:rFonts w:asciiTheme="majorHAnsi" w:hAnsiTheme="majorHAnsi" w:cstheme="majorHAnsi"/>
                <w:b w:val="0"/>
              </w:rPr>
            </w:pPr>
            <w:r w:rsidRPr="00B74953">
              <w:rPr>
                <w:rFonts w:asciiTheme="majorHAnsi" w:hAnsiTheme="majorHAnsi" w:cstheme="majorHAnsi"/>
              </w:rPr>
              <w:t>Dokument programowy</w:t>
            </w:r>
          </w:p>
        </w:tc>
        <w:tc>
          <w:tcPr>
            <w:tcW w:w="7719" w:type="dxa"/>
          </w:tcPr>
          <w:p w14:paraId="03664138" w14:textId="04A60B0A"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trike/>
                <w:color w:val="000000" w:themeColor="text1"/>
              </w:rPr>
            </w:pPr>
            <w:r w:rsidRPr="00B74953">
              <w:rPr>
                <w:rFonts w:asciiTheme="majorHAnsi" w:hAnsiTheme="majorHAnsi" w:cstheme="majorHAnsi"/>
                <w:color w:val="000000" w:themeColor="text1"/>
              </w:rPr>
              <w:t>Zagadnienia trak</w:t>
            </w:r>
            <w:r w:rsidR="00E80F9F" w:rsidRPr="00B74953">
              <w:rPr>
                <w:rFonts w:asciiTheme="majorHAnsi" w:hAnsiTheme="majorHAnsi" w:cstheme="majorHAnsi"/>
                <w:color w:val="000000" w:themeColor="text1"/>
              </w:rPr>
              <w:t>t</w:t>
            </w:r>
            <w:r w:rsidRPr="00B74953">
              <w:rPr>
                <w:rFonts w:asciiTheme="majorHAnsi" w:hAnsiTheme="majorHAnsi" w:cstheme="majorHAnsi"/>
                <w:color w:val="000000" w:themeColor="text1"/>
              </w:rPr>
              <w:t>ujące o neutralnych dla klimatu węzłach brzegowych nie zostały dotychczas ujęte w żadnym dokumencie o charakterze programowo-strategicznym.</w:t>
            </w:r>
            <w:r w:rsidRPr="00B74953">
              <w:rPr>
                <w:rFonts w:asciiTheme="majorHAnsi" w:hAnsiTheme="majorHAnsi" w:cstheme="majorHAnsi"/>
                <w:color w:val="000000" w:themeColor="text1"/>
                <w:u w:val="single"/>
              </w:rPr>
              <w:t xml:space="preserve">   </w:t>
            </w:r>
          </w:p>
        </w:tc>
      </w:tr>
      <w:tr w:rsidR="005E41D7" w:rsidRPr="00B74953" w14:paraId="2C220D72"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3AF034B0" w14:textId="77777777" w:rsidR="005E41D7" w:rsidRPr="00B74953" w:rsidRDefault="005E41D7" w:rsidP="002D32DE">
            <w:pPr>
              <w:numPr>
                <w:ilvl w:val="0"/>
                <w:numId w:val="25"/>
              </w:numPr>
              <w:spacing w:after="160" w:line="22" w:lineRule="atLeast"/>
              <w:contextualSpacing/>
              <w:jc w:val="both"/>
              <w:rPr>
                <w:rFonts w:asciiTheme="majorHAnsi" w:hAnsiTheme="majorHAnsi" w:cstheme="majorHAnsi"/>
              </w:rPr>
            </w:pPr>
            <w:r w:rsidRPr="00B74953">
              <w:rPr>
                <w:rFonts w:asciiTheme="majorHAnsi" w:hAnsiTheme="majorHAnsi" w:cstheme="majorHAnsi"/>
              </w:rPr>
              <w:t xml:space="preserve">Komputery kwantowe </w:t>
            </w:r>
          </w:p>
        </w:tc>
      </w:tr>
      <w:tr w:rsidR="005E41D7" w:rsidRPr="00B74953" w14:paraId="63FCB0A1"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316A8929"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7719" w:type="dxa"/>
          </w:tcPr>
          <w:p w14:paraId="019248BA" w14:textId="4FC902A0" w:rsidR="005E41D7" w:rsidRPr="00B74953" w:rsidRDefault="005E41D7" w:rsidP="00A017C6">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Polska nie posiada obecnie własnego komputera kwantowego, ale dzięki inicjatywie polskiego węzła obliczeń kwantowych, </w:t>
            </w:r>
            <w:r w:rsidR="00360C6A">
              <w:rPr>
                <w:rFonts w:asciiTheme="majorHAnsi" w:hAnsiTheme="majorHAnsi" w:cstheme="majorHAnsi"/>
              </w:rPr>
              <w:t>p</w:t>
            </w:r>
            <w:r w:rsidRPr="00B74953">
              <w:rPr>
                <w:rFonts w:asciiTheme="majorHAnsi" w:hAnsiTheme="majorHAnsi" w:cstheme="majorHAnsi"/>
              </w:rPr>
              <w:t xml:space="preserve">olscy badacze mają możliwość dostępu </w:t>
            </w:r>
            <w:r w:rsidR="00075E48">
              <w:rPr>
                <w:rFonts w:asciiTheme="majorHAnsi" w:hAnsiTheme="majorHAnsi" w:cstheme="majorHAnsi"/>
              </w:rPr>
              <w:br/>
            </w:r>
            <w:r w:rsidRPr="00B74953">
              <w:rPr>
                <w:rFonts w:asciiTheme="majorHAnsi" w:hAnsiTheme="majorHAnsi" w:cstheme="majorHAnsi"/>
              </w:rPr>
              <w:t xml:space="preserve">do zasobów IBM Quantum Innovation Center. Zgodnie z raportem „Quantum Computing ‘22”, od lutego do listopada 2022 r. polscy użytkownicy wykonali ponad  </w:t>
            </w:r>
            <w:r w:rsidR="00075E48">
              <w:rPr>
                <w:rFonts w:asciiTheme="majorHAnsi" w:hAnsiTheme="majorHAnsi" w:cstheme="majorHAnsi"/>
              </w:rPr>
              <w:br/>
            </w:r>
            <w:r w:rsidRPr="00B74953">
              <w:rPr>
                <w:rFonts w:asciiTheme="majorHAnsi" w:hAnsiTheme="majorHAnsi" w:cstheme="majorHAnsi"/>
              </w:rPr>
              <w:t xml:space="preserve">7 tysięcy prac na komputerach kwantowych IBM, wykorzystując w sumie ponad 8 dni i 14 godzin czasu systemowego. Jak wskazuje Polityka Naukowa Państwa, „wykorzystanie potencjału w zakresie obliczeń kwantowych wymaga zaangażowania partnerów przemysłowych i akademickich. Wysiłki w zakresie sprzętu należy uzupełnić o rozwój oprogramowania, które pozwoli uzyskać pożądane efekty.” Zapewnienie odpowiedniego sprzętu, a co za tym idzie, bazy do rozbudowy kompetencji, nadal stanowi pewne wyzwanie. </w:t>
            </w:r>
            <w:r w:rsidRPr="00B74953">
              <w:rPr>
                <w:rFonts w:asciiTheme="majorHAnsi" w:hAnsiTheme="majorHAnsi" w:cstheme="majorHAnsi"/>
                <w:b/>
              </w:rPr>
              <w:t xml:space="preserve">Warto jednak zwrócić uwagę </w:t>
            </w:r>
            <w:r w:rsidR="00075E48">
              <w:rPr>
                <w:rFonts w:asciiTheme="majorHAnsi" w:hAnsiTheme="majorHAnsi" w:cstheme="majorHAnsi"/>
                <w:b/>
              </w:rPr>
              <w:br/>
            </w:r>
            <w:r w:rsidRPr="00B74953">
              <w:rPr>
                <w:rFonts w:asciiTheme="majorHAnsi" w:hAnsiTheme="majorHAnsi" w:cstheme="majorHAnsi"/>
                <w:b/>
              </w:rPr>
              <w:t xml:space="preserve">na rozpoczynające się projekty </w:t>
            </w:r>
            <w:r w:rsidR="0071696A" w:rsidRPr="00B74953">
              <w:rPr>
                <w:rFonts w:asciiTheme="majorHAnsi" w:hAnsiTheme="majorHAnsi" w:cstheme="majorHAnsi"/>
                <w:b/>
              </w:rPr>
              <w:t>‒</w:t>
            </w:r>
            <w:r w:rsidRPr="00B74953">
              <w:rPr>
                <w:rFonts w:asciiTheme="majorHAnsi" w:hAnsiTheme="majorHAnsi" w:cstheme="majorHAnsi"/>
                <w:b/>
              </w:rPr>
              <w:t xml:space="preserve"> Polska weźmie udział w budowie dwóch z sześciu komputerów kwantowych, zaplanowanych w ramach Europejskiego Wspólnego Przedsięwzięcia w</w:t>
            </w:r>
            <w:r w:rsidR="005B36F8">
              <w:rPr>
                <w:rFonts w:asciiTheme="majorHAnsi" w:hAnsiTheme="majorHAnsi" w:cstheme="majorHAnsi"/>
                <w:b/>
              </w:rPr>
              <w:t> </w:t>
            </w:r>
            <w:r w:rsidRPr="00B74953">
              <w:rPr>
                <w:rFonts w:asciiTheme="majorHAnsi" w:hAnsiTheme="majorHAnsi" w:cstheme="majorHAnsi"/>
                <w:b/>
              </w:rPr>
              <w:t>dziedzinie Obliczeń Wielkiej Skali (European High Performance Computing Joint Undertaking – EuroHPC JU).</w:t>
            </w:r>
            <w:r w:rsidRPr="00B74953">
              <w:rPr>
                <w:rFonts w:asciiTheme="majorHAnsi" w:hAnsiTheme="majorHAnsi" w:cstheme="majorHAnsi"/>
              </w:rPr>
              <w:t xml:space="preserve"> Pierwszy z nich – LUMI-Q, jest współfinansowany przez Polskę i powstanie przy czeskim klasycznym superkomputerze ”Karolina”, natomiast drugi, EuroQCS (European Quantum Computing and Simulation) </w:t>
            </w:r>
            <w:r w:rsidR="006A46A6" w:rsidRPr="00B74953">
              <w:rPr>
                <w:rFonts w:asciiTheme="majorHAnsi" w:hAnsiTheme="majorHAnsi" w:cstheme="majorHAnsi"/>
              </w:rPr>
              <w:t>‒</w:t>
            </w:r>
            <w:r w:rsidRPr="00B74953">
              <w:rPr>
                <w:rFonts w:asciiTheme="majorHAnsi" w:hAnsiTheme="majorHAnsi" w:cstheme="majorHAnsi"/>
              </w:rPr>
              <w:t xml:space="preserve"> powstanie w</w:t>
            </w:r>
            <w:r w:rsidR="005B36F8">
              <w:rPr>
                <w:rFonts w:asciiTheme="majorHAnsi" w:hAnsiTheme="majorHAnsi" w:cstheme="majorHAnsi"/>
              </w:rPr>
              <w:t> </w:t>
            </w:r>
            <w:r w:rsidR="00DC19B1">
              <w:rPr>
                <w:rFonts w:asciiTheme="majorHAnsi" w:hAnsiTheme="majorHAnsi" w:cstheme="majorHAnsi"/>
              </w:rPr>
              <w:t xml:space="preserve">Polsce. </w:t>
            </w:r>
          </w:p>
        </w:tc>
      </w:tr>
      <w:tr w:rsidR="005E41D7" w:rsidRPr="00B74953" w14:paraId="2E6A82F0"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43" w:type="dxa"/>
          </w:tcPr>
          <w:p w14:paraId="7010FF02"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Koordynacja</w:t>
            </w:r>
          </w:p>
        </w:tc>
        <w:tc>
          <w:tcPr>
            <w:tcW w:w="7719" w:type="dxa"/>
          </w:tcPr>
          <w:p w14:paraId="5713D1F5" w14:textId="41744FB6" w:rsidR="005E41D7" w:rsidRPr="00B74953" w:rsidRDefault="005E41D7" w:rsidP="00374A52">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w:t>
            </w:r>
            <w:r w:rsidR="00374A52">
              <w:rPr>
                <w:rFonts w:asciiTheme="majorHAnsi" w:hAnsiTheme="majorHAnsi" w:cstheme="majorHAnsi"/>
              </w:rPr>
              <w:t>Nauki</w:t>
            </w:r>
            <w:r w:rsidR="005A7797">
              <w:rPr>
                <w:rFonts w:asciiTheme="majorHAnsi" w:hAnsiTheme="majorHAnsi" w:cstheme="majorHAnsi"/>
              </w:rPr>
              <w:t xml:space="preserve"> i Szkolnictwa Wyższego</w:t>
            </w:r>
            <w:r w:rsidR="00374A52">
              <w:rPr>
                <w:rFonts w:asciiTheme="majorHAnsi" w:hAnsiTheme="majorHAnsi" w:cstheme="majorHAnsi"/>
              </w:rPr>
              <w:t xml:space="preserve"> </w:t>
            </w:r>
            <w:r w:rsidRPr="00B74953">
              <w:rPr>
                <w:rFonts w:asciiTheme="majorHAnsi" w:hAnsiTheme="majorHAnsi" w:cstheme="majorHAnsi"/>
              </w:rPr>
              <w:t>we współpracy z Ministerstwem Cyfryzacji.</w:t>
            </w:r>
          </w:p>
        </w:tc>
      </w:tr>
      <w:tr w:rsidR="005E41D7" w:rsidRPr="00B74953" w14:paraId="29DFBE9C" w14:textId="77777777" w:rsidTr="00200EB5">
        <w:tc>
          <w:tcPr>
            <w:cnfStyle w:val="001000000000" w:firstRow="0" w:lastRow="0" w:firstColumn="1" w:lastColumn="0" w:oddVBand="0" w:evenVBand="0" w:oddHBand="0" w:evenHBand="0" w:firstRowFirstColumn="0" w:firstRowLastColumn="0" w:lastRowFirstColumn="0" w:lastRowLastColumn="0"/>
            <w:tcW w:w="1343" w:type="dxa"/>
          </w:tcPr>
          <w:p w14:paraId="472E1059" w14:textId="77777777" w:rsidR="005E41D7" w:rsidRPr="00B74953" w:rsidRDefault="005E41D7" w:rsidP="002D32DE">
            <w:pPr>
              <w:spacing w:after="160" w:line="22" w:lineRule="atLeast"/>
              <w:jc w:val="both"/>
              <w:rPr>
                <w:rFonts w:asciiTheme="majorHAnsi" w:hAnsiTheme="majorHAnsi" w:cstheme="majorHAnsi"/>
                <w:b w:val="0"/>
                <w:bCs w:val="0"/>
                <w:color w:val="auto"/>
              </w:rPr>
            </w:pPr>
            <w:r w:rsidRPr="00B74953">
              <w:rPr>
                <w:rFonts w:asciiTheme="majorHAnsi" w:hAnsiTheme="majorHAnsi" w:cstheme="majorHAnsi"/>
              </w:rPr>
              <w:lastRenderedPageBreak/>
              <w:t>Dokument programowy</w:t>
            </w:r>
          </w:p>
        </w:tc>
        <w:tc>
          <w:tcPr>
            <w:tcW w:w="7719" w:type="dxa"/>
          </w:tcPr>
          <w:p w14:paraId="4D35F408" w14:textId="77777777" w:rsidR="005E41D7" w:rsidRPr="00B74953" w:rsidRDefault="0000000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29" w:history="1">
              <w:r w:rsidR="005E41D7" w:rsidRPr="00B74953">
                <w:rPr>
                  <w:rFonts w:asciiTheme="majorHAnsi" w:hAnsiTheme="majorHAnsi" w:cstheme="majorHAnsi"/>
                  <w:color w:val="0563C1" w:themeColor="hyperlink"/>
                  <w:u w:val="single"/>
                </w:rPr>
                <w:t>Polityka Naukowa Państwa</w:t>
              </w:r>
            </w:hyperlink>
          </w:p>
        </w:tc>
      </w:tr>
    </w:tbl>
    <w:p w14:paraId="78DB45C6" w14:textId="32462970" w:rsidR="00CF69E9" w:rsidRPr="00B74953" w:rsidRDefault="00CF69E9" w:rsidP="002D32DE">
      <w:pPr>
        <w:pStyle w:val="Bezodstpw"/>
        <w:spacing w:line="22" w:lineRule="atLeast"/>
        <w:rPr>
          <w:rFonts w:asciiTheme="majorHAnsi" w:hAnsiTheme="majorHAnsi" w:cstheme="majorHAnsi"/>
        </w:rPr>
      </w:pPr>
    </w:p>
    <w:tbl>
      <w:tblPr>
        <w:tblStyle w:val="Tabelasiatki5ciemnaakcent4"/>
        <w:tblW w:w="0" w:type="auto"/>
        <w:tblLook w:val="04A0" w:firstRow="1" w:lastRow="0" w:firstColumn="1" w:lastColumn="0" w:noHBand="0" w:noVBand="1"/>
      </w:tblPr>
      <w:tblGrid>
        <w:gridCol w:w="1413"/>
        <w:gridCol w:w="7647"/>
      </w:tblGrid>
      <w:tr w:rsidR="005E41D7" w:rsidRPr="00B74953" w14:paraId="79AC16E4" w14:textId="77777777" w:rsidTr="00A017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gridSpan w:val="2"/>
          </w:tcPr>
          <w:p w14:paraId="6D33DCD7" w14:textId="77777777" w:rsidR="005E41D7" w:rsidRPr="00B74953" w:rsidRDefault="005E41D7" w:rsidP="002D32DE">
            <w:pPr>
              <w:spacing w:after="160" w:line="22" w:lineRule="atLeast"/>
              <w:jc w:val="center"/>
              <w:rPr>
                <w:rFonts w:asciiTheme="majorHAnsi" w:hAnsiTheme="majorHAnsi" w:cstheme="majorHAnsi"/>
                <w:color w:val="auto"/>
              </w:rPr>
            </w:pPr>
            <w:r w:rsidRPr="00B74953">
              <w:rPr>
                <w:rFonts w:asciiTheme="majorHAnsi" w:hAnsiTheme="majorHAnsi" w:cstheme="majorHAnsi"/>
              </w:rPr>
              <w:t>TRANSFORMACJA CYFROWA PRZEDSIĘBIORSTW</w:t>
            </w:r>
          </w:p>
        </w:tc>
      </w:tr>
      <w:tr w:rsidR="005E41D7" w:rsidRPr="00B74953" w14:paraId="61C90330"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9F73385"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7647" w:type="dxa"/>
          </w:tcPr>
          <w:p w14:paraId="05AB74B9" w14:textId="6C0FD8FE"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Nowe technologie nie są powszechne wśród przedsiębiorców. Z danych </w:t>
            </w:r>
            <w:hyperlink r:id="rId30" w:history="1">
              <w:r w:rsidRPr="00B74953">
                <w:rPr>
                  <w:rFonts w:asciiTheme="majorHAnsi" w:hAnsiTheme="majorHAnsi" w:cstheme="majorHAnsi"/>
                  <w:color w:val="0563C1" w:themeColor="hyperlink"/>
                  <w:u w:val="single"/>
                </w:rPr>
                <w:t>Eurostatu</w:t>
              </w:r>
            </w:hyperlink>
            <w:r w:rsidRPr="00B74953">
              <w:rPr>
                <w:rFonts w:asciiTheme="majorHAnsi" w:hAnsiTheme="majorHAnsi" w:cstheme="majorHAnsi"/>
              </w:rPr>
              <w:t xml:space="preserve"> wynika, że w 2022 r. 71% polskich firm prezentowało niski lub bardzo niski stopień intensywności cyfrowej, czyli spełniało nie więcej niż 6 na 12 warunków określających poziom cyfryzacji organizacji. Wysoki lub bardzo wysoki poziom intensywności cyfrowej odnotowano w 29% przedsiębiorstw, najczęściej wśród jednostek dużych (89%), a najrzadziej wśród małych firm (22%). Co najmniej wysokim stopniem intensywności charakteryzowało się 52% przedsiębiorstw średniej wielkości. Dane </w:t>
            </w:r>
            <w:r w:rsidR="00075E48">
              <w:rPr>
                <w:rFonts w:asciiTheme="majorHAnsi" w:hAnsiTheme="majorHAnsi" w:cstheme="majorHAnsi"/>
              </w:rPr>
              <w:br/>
            </w:r>
            <w:r w:rsidRPr="00B74953">
              <w:rPr>
                <w:rFonts w:asciiTheme="majorHAnsi" w:hAnsiTheme="majorHAnsi" w:cstheme="majorHAnsi"/>
              </w:rPr>
              <w:t xml:space="preserve">te wskazują na problem z absorpcją i dyfuzją technologii w małych i średnich firmach. Przykładowo, </w:t>
            </w:r>
            <w:r w:rsidRPr="00B74953">
              <w:rPr>
                <w:rFonts w:asciiTheme="majorHAnsi" w:hAnsiTheme="majorHAnsi" w:cstheme="majorHAnsi"/>
                <w:b/>
                <w:bCs/>
              </w:rPr>
              <w:t>z</w:t>
            </w:r>
            <w:r w:rsidRPr="00B74953">
              <w:rPr>
                <w:rFonts w:asciiTheme="majorHAnsi" w:hAnsiTheme="majorHAnsi" w:cstheme="majorHAnsi"/>
                <w:b/>
              </w:rPr>
              <w:t xml:space="preserve">godnie z </w:t>
            </w:r>
            <w:r w:rsidR="00C16AFC">
              <w:rPr>
                <w:rFonts w:asciiTheme="majorHAnsi" w:hAnsiTheme="majorHAnsi" w:cstheme="majorHAnsi"/>
                <w:b/>
              </w:rPr>
              <w:t>danymi Eurostatu</w:t>
            </w:r>
            <w:r w:rsidRPr="00B74953">
              <w:rPr>
                <w:rFonts w:asciiTheme="majorHAnsi" w:hAnsiTheme="majorHAnsi" w:cstheme="majorHAnsi"/>
                <w:b/>
                <w:u w:val="single"/>
              </w:rPr>
              <w:t>,</w:t>
            </w:r>
            <w:r w:rsidRPr="00B74953">
              <w:rPr>
                <w:rFonts w:asciiTheme="majorHAnsi" w:hAnsiTheme="majorHAnsi" w:cstheme="majorHAnsi"/>
                <w:b/>
              </w:rPr>
              <w:t xml:space="preserve"> </w:t>
            </w:r>
            <w:r w:rsidR="00EB55A8">
              <w:rPr>
                <w:rFonts w:asciiTheme="majorHAnsi" w:hAnsiTheme="majorHAnsi" w:cstheme="majorHAnsi"/>
                <w:b/>
              </w:rPr>
              <w:t>46,5 %</w:t>
            </w:r>
            <w:r w:rsidRPr="00B74953">
              <w:rPr>
                <w:rFonts w:asciiTheme="majorHAnsi" w:hAnsiTheme="majorHAnsi" w:cstheme="majorHAnsi"/>
                <w:b/>
              </w:rPr>
              <w:t xml:space="preserve"> polskich firm korzysta z chmury (średnia UE – </w:t>
            </w:r>
            <w:r w:rsidR="00EB55A8">
              <w:rPr>
                <w:rFonts w:asciiTheme="majorHAnsi" w:hAnsiTheme="majorHAnsi" w:cstheme="majorHAnsi"/>
                <w:b/>
              </w:rPr>
              <w:t>38,9 %</w:t>
            </w:r>
            <w:r w:rsidRPr="00B74953">
              <w:rPr>
                <w:rFonts w:asciiTheme="majorHAnsi" w:hAnsiTheme="majorHAnsi" w:cstheme="majorHAnsi"/>
                <w:b/>
              </w:rPr>
              <w:t>),</w:t>
            </w:r>
            <w:r w:rsidR="00EB55A8">
              <w:rPr>
                <w:rFonts w:asciiTheme="majorHAnsi" w:hAnsiTheme="majorHAnsi" w:cstheme="majorHAnsi"/>
                <w:b/>
              </w:rPr>
              <w:t xml:space="preserve"> 19,3% z dużych zbiorów danych (średnia UE – 33,2%),</w:t>
            </w:r>
            <w:r w:rsidRPr="00B74953">
              <w:rPr>
                <w:rFonts w:asciiTheme="majorHAnsi" w:hAnsiTheme="majorHAnsi" w:cstheme="majorHAnsi"/>
                <w:b/>
              </w:rPr>
              <w:t xml:space="preserve"> natomiast ze sztucznej inteligencji tylko 3</w:t>
            </w:r>
            <w:r w:rsidR="00EB55A8">
              <w:rPr>
                <w:rFonts w:asciiTheme="majorHAnsi" w:hAnsiTheme="majorHAnsi" w:cstheme="majorHAnsi"/>
                <w:b/>
              </w:rPr>
              <w:t>,7</w:t>
            </w:r>
            <w:r w:rsidRPr="00B74953">
              <w:rPr>
                <w:rFonts w:asciiTheme="majorHAnsi" w:hAnsiTheme="majorHAnsi" w:cstheme="majorHAnsi"/>
                <w:b/>
              </w:rPr>
              <w:t xml:space="preserve">% (średnia UE – 8%). </w:t>
            </w:r>
          </w:p>
          <w:p w14:paraId="0CE6DDD6" w14:textId="200F9887"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Główną barierą w cyfryzacji przedsiębiorstw jest kultura organizacyjna. Hamulcem rozwoju polskich firm jest niewystarczający poziom kompetencji cyfrowych oraz brak odpowiedniej świadomości wagi i znaczenia transformacji cyfrowej, zarówno </w:t>
            </w:r>
            <w:r w:rsidR="00075E48">
              <w:rPr>
                <w:rFonts w:asciiTheme="majorHAnsi" w:hAnsiTheme="majorHAnsi" w:cstheme="majorHAnsi"/>
              </w:rPr>
              <w:br/>
            </w:r>
            <w:r w:rsidRPr="00B74953">
              <w:rPr>
                <w:rFonts w:asciiTheme="majorHAnsi" w:hAnsiTheme="majorHAnsi" w:cstheme="majorHAnsi"/>
              </w:rPr>
              <w:t xml:space="preserve">po stronie kadry zarządzającej, jak i pracowników. Ponadto istotnym czynnikiem </w:t>
            </w:r>
            <w:r w:rsidR="00075E48">
              <w:rPr>
                <w:rFonts w:asciiTheme="majorHAnsi" w:hAnsiTheme="majorHAnsi" w:cstheme="majorHAnsi"/>
              </w:rPr>
              <w:br/>
            </w:r>
            <w:r w:rsidRPr="00B74953">
              <w:rPr>
                <w:rFonts w:asciiTheme="majorHAnsi" w:hAnsiTheme="majorHAnsi" w:cstheme="majorHAnsi"/>
              </w:rPr>
              <w:t>są wysokie koszty wdrożenia narzędzi cyfrowych oraz deficyt c</w:t>
            </w:r>
            <w:r w:rsidR="0034437D" w:rsidRPr="00B74953">
              <w:rPr>
                <w:rFonts w:asciiTheme="majorHAnsi" w:hAnsiTheme="majorHAnsi" w:cstheme="majorHAnsi"/>
              </w:rPr>
              <w:t xml:space="preserve">zasu </w:t>
            </w:r>
            <w:r w:rsidR="00075E48">
              <w:rPr>
                <w:rFonts w:asciiTheme="majorHAnsi" w:hAnsiTheme="majorHAnsi" w:cstheme="majorHAnsi"/>
              </w:rPr>
              <w:br/>
            </w:r>
            <w:r w:rsidR="0034437D" w:rsidRPr="00B74953">
              <w:rPr>
                <w:rFonts w:asciiTheme="majorHAnsi" w:hAnsiTheme="majorHAnsi" w:cstheme="majorHAnsi"/>
              </w:rPr>
              <w:t xml:space="preserve">na przeprowadzenie zmian. </w:t>
            </w:r>
          </w:p>
          <w:p w14:paraId="15CC82F7" w14:textId="5E1DBF27" w:rsidR="005E41D7" w:rsidRPr="00B74953" w:rsidRDefault="005E41D7">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Startupy, będąc przedsiębiorstwami ukierunkowanymi na inicjowanie i rozwijanie działalności innowacyjnej, tworzą rozwiązania oparte na najnowocześniejszych technologiach, w szczególności technologiach cyfrowych, stymulując tym samym transformację cyfrową przedsiębiorstw. Polska zajęła 33 miejsce na świecie w </w:t>
            </w:r>
            <w:hyperlink r:id="rId31" w:history="1">
              <w:r w:rsidRPr="00B74953">
                <w:rPr>
                  <w:rFonts w:asciiTheme="majorHAnsi" w:hAnsiTheme="majorHAnsi" w:cstheme="majorHAnsi"/>
                </w:rPr>
                <w:t xml:space="preserve">rankingu </w:t>
              </w:r>
              <w:r w:rsidRPr="00B74953">
                <w:rPr>
                  <w:rStyle w:val="Hipercze"/>
                  <w:rFonts w:asciiTheme="majorHAnsi" w:hAnsiTheme="majorHAnsi" w:cstheme="majorHAnsi"/>
                  <w:bCs/>
                </w:rPr>
                <w:t>Global Startup Ecosystem Index 202</w:t>
              </w:r>
            </w:hyperlink>
            <w:r w:rsidR="004E32A7">
              <w:rPr>
                <w:rStyle w:val="Hipercze"/>
                <w:rFonts w:asciiTheme="majorHAnsi" w:hAnsiTheme="majorHAnsi" w:cstheme="majorHAnsi"/>
                <w:bCs/>
              </w:rPr>
              <w:t>3</w:t>
            </w:r>
            <w:r w:rsidRPr="00B74953">
              <w:rPr>
                <w:rFonts w:asciiTheme="majorHAnsi" w:hAnsiTheme="majorHAnsi" w:cstheme="majorHAnsi"/>
              </w:rPr>
              <w:t>, który bada ekosystemy startupowe w 100 krajach oraz</w:t>
            </w:r>
            <w:r w:rsidR="001A07B0">
              <w:rPr>
                <w:rFonts w:asciiTheme="majorHAnsi" w:hAnsiTheme="majorHAnsi" w:cstheme="majorHAnsi"/>
              </w:rPr>
              <w:t xml:space="preserve"> w</w:t>
            </w:r>
            <w:r w:rsidRPr="00B74953">
              <w:rPr>
                <w:rFonts w:asciiTheme="majorHAnsi" w:hAnsiTheme="majorHAnsi" w:cstheme="majorHAnsi"/>
              </w:rPr>
              <w:t xml:space="preserve"> 1000 miast. W samej UE zajęła </w:t>
            </w:r>
            <w:r w:rsidR="004E32A7">
              <w:rPr>
                <w:rFonts w:asciiTheme="majorHAnsi" w:hAnsiTheme="majorHAnsi" w:cstheme="majorHAnsi"/>
              </w:rPr>
              <w:t xml:space="preserve">11 </w:t>
            </w:r>
            <w:r w:rsidRPr="00B74953">
              <w:rPr>
                <w:rFonts w:asciiTheme="majorHAnsi" w:hAnsiTheme="majorHAnsi" w:cstheme="majorHAnsi"/>
              </w:rPr>
              <w:t xml:space="preserve">pozycję. W raporcie zaznaczono, że polskie startupy mają bardzo duży potencjał wzrostu i jako kraj jesteśmy na dobrej drodze, by stać się jednym z ważniejszych ośrodków startupowych w Europie. Jak wskazuje </w:t>
            </w:r>
            <w:hyperlink r:id="rId32" w:history="1">
              <w:r w:rsidRPr="00B74953">
                <w:rPr>
                  <w:rStyle w:val="Hipercze"/>
                  <w:rFonts w:asciiTheme="majorHAnsi" w:hAnsiTheme="majorHAnsi" w:cstheme="majorHAnsi"/>
                  <w:bCs/>
                </w:rPr>
                <w:t>raport fundacji Startup Poland</w:t>
              </w:r>
            </w:hyperlink>
            <w:r w:rsidRPr="00B74953">
              <w:rPr>
                <w:rFonts w:asciiTheme="majorHAnsi" w:hAnsiTheme="majorHAnsi" w:cstheme="majorHAnsi"/>
              </w:rPr>
              <w:t xml:space="preserve">, rodzime startupy najczęściej  opracowują swoje produkty w oparciu o narzędzia z obszaru </w:t>
            </w:r>
            <w:r w:rsidR="00075E48">
              <w:rPr>
                <w:rFonts w:asciiTheme="majorHAnsi" w:hAnsiTheme="majorHAnsi" w:cstheme="majorHAnsi"/>
              </w:rPr>
              <w:br/>
            </w:r>
            <w:r w:rsidRPr="00B74953">
              <w:rPr>
                <w:rFonts w:asciiTheme="majorHAnsi" w:hAnsiTheme="majorHAnsi" w:cstheme="majorHAnsi"/>
              </w:rPr>
              <w:t>AI i</w:t>
            </w:r>
            <w:r w:rsidR="005B36F8">
              <w:rPr>
                <w:rFonts w:asciiTheme="majorHAnsi" w:hAnsiTheme="majorHAnsi" w:cstheme="majorHAnsi"/>
              </w:rPr>
              <w:t> </w:t>
            </w:r>
            <w:r w:rsidRPr="00B74953">
              <w:rPr>
                <w:rFonts w:asciiTheme="majorHAnsi" w:hAnsiTheme="majorHAnsi" w:cstheme="majorHAnsi"/>
              </w:rPr>
              <w:t>machine learning (21</w:t>
            </w:r>
            <w:r w:rsidR="00067A35" w:rsidRPr="00B74953">
              <w:rPr>
                <w:rFonts w:asciiTheme="majorHAnsi" w:hAnsiTheme="majorHAnsi" w:cstheme="majorHAnsi"/>
              </w:rPr>
              <w:t>%</w:t>
            </w:r>
            <w:r w:rsidRPr="00B74953">
              <w:rPr>
                <w:rFonts w:asciiTheme="majorHAnsi" w:hAnsiTheme="majorHAnsi" w:cstheme="majorHAnsi"/>
              </w:rPr>
              <w:t>), produktywność i zarządzanie (14</w:t>
            </w:r>
            <w:r w:rsidR="00067A35" w:rsidRPr="00B74953">
              <w:rPr>
                <w:rFonts w:asciiTheme="majorHAnsi" w:hAnsiTheme="majorHAnsi" w:cstheme="majorHAnsi"/>
              </w:rPr>
              <w:t>%</w:t>
            </w:r>
            <w:r w:rsidRPr="00B74953">
              <w:rPr>
                <w:rFonts w:asciiTheme="majorHAnsi" w:hAnsiTheme="majorHAnsi" w:cstheme="majorHAnsi"/>
              </w:rPr>
              <w:t>), analitykę – research tools, business intelligence (13</w:t>
            </w:r>
            <w:r w:rsidR="00067A35" w:rsidRPr="00B74953">
              <w:rPr>
                <w:rFonts w:asciiTheme="majorHAnsi" w:hAnsiTheme="majorHAnsi" w:cstheme="majorHAnsi"/>
              </w:rPr>
              <w:t>%</w:t>
            </w:r>
            <w:r w:rsidRPr="00B74953">
              <w:rPr>
                <w:rFonts w:asciiTheme="majorHAnsi" w:hAnsiTheme="majorHAnsi" w:cstheme="majorHAnsi"/>
              </w:rPr>
              <w:t>), HR tech i HR tools, medtech (w obu przypadkach po 12</w:t>
            </w:r>
            <w:r w:rsidR="00067A35" w:rsidRPr="00B74953">
              <w:rPr>
                <w:rFonts w:asciiTheme="majorHAnsi" w:hAnsiTheme="majorHAnsi" w:cstheme="majorHAnsi"/>
              </w:rPr>
              <w:t>%</w:t>
            </w:r>
            <w:r w:rsidRPr="00B74953">
              <w:rPr>
                <w:rFonts w:asciiTheme="majorHAnsi" w:hAnsiTheme="majorHAnsi" w:cstheme="majorHAnsi"/>
              </w:rPr>
              <w:t xml:space="preserve">), usługi finansowe – fintech lub insurtech oraz Big Data (10%), inne (18%). Według </w:t>
            </w:r>
            <w:hyperlink r:id="rId33" w:history="1">
              <w:r w:rsidRPr="00B74953">
                <w:rPr>
                  <w:rStyle w:val="Hipercze"/>
                  <w:rFonts w:asciiTheme="majorHAnsi" w:hAnsiTheme="majorHAnsi" w:cstheme="majorHAnsi"/>
                  <w:bCs/>
                </w:rPr>
                <w:t>raportu Dealroom i Google for Startups</w:t>
              </w:r>
            </w:hyperlink>
            <w:r w:rsidRPr="00B74953">
              <w:rPr>
                <w:rFonts w:asciiTheme="majorHAnsi" w:hAnsiTheme="majorHAnsi" w:cstheme="majorHAnsi"/>
              </w:rPr>
              <w:t xml:space="preserve"> o ekosystemie CEE, w naszym kraju </w:t>
            </w:r>
            <w:r w:rsidR="004934F4" w:rsidRPr="00B74953">
              <w:rPr>
                <w:rFonts w:asciiTheme="majorHAnsi" w:hAnsiTheme="majorHAnsi" w:cstheme="majorHAnsi"/>
              </w:rPr>
              <w:t>jest</w:t>
            </w:r>
            <w:r w:rsidRPr="00B74953">
              <w:rPr>
                <w:rFonts w:asciiTheme="majorHAnsi" w:hAnsiTheme="majorHAnsi" w:cstheme="majorHAnsi"/>
              </w:rPr>
              <w:t xml:space="preserve"> </w:t>
            </w:r>
            <w:r w:rsidR="004934F4" w:rsidRPr="00B74953">
              <w:rPr>
                <w:rFonts w:asciiTheme="majorHAnsi" w:hAnsiTheme="majorHAnsi" w:cstheme="majorHAnsi"/>
              </w:rPr>
              <w:t>11</w:t>
            </w:r>
            <w:r w:rsidRPr="00B74953">
              <w:rPr>
                <w:rFonts w:asciiTheme="majorHAnsi" w:hAnsiTheme="majorHAnsi" w:cstheme="majorHAnsi"/>
              </w:rPr>
              <w:t xml:space="preserve"> jednorożców (startup</w:t>
            </w:r>
            <w:r w:rsidR="004934F4" w:rsidRPr="00B74953">
              <w:rPr>
                <w:rFonts w:asciiTheme="majorHAnsi" w:hAnsiTheme="majorHAnsi" w:cstheme="majorHAnsi"/>
              </w:rPr>
              <w:t>ów</w:t>
            </w:r>
            <w:r w:rsidRPr="00B74953">
              <w:rPr>
                <w:rFonts w:asciiTheme="majorHAnsi" w:hAnsiTheme="majorHAnsi" w:cstheme="majorHAnsi"/>
              </w:rPr>
              <w:t xml:space="preserve"> wyceni</w:t>
            </w:r>
            <w:r w:rsidR="004934F4" w:rsidRPr="00B74953">
              <w:rPr>
                <w:rFonts w:asciiTheme="majorHAnsi" w:hAnsiTheme="majorHAnsi" w:cstheme="majorHAnsi"/>
              </w:rPr>
              <w:t>anych</w:t>
            </w:r>
            <w:r w:rsidRPr="00B74953">
              <w:rPr>
                <w:rFonts w:asciiTheme="majorHAnsi" w:hAnsiTheme="majorHAnsi" w:cstheme="majorHAnsi"/>
              </w:rPr>
              <w:t xml:space="preserve"> na ponad miliard dolarów). </w:t>
            </w:r>
          </w:p>
        </w:tc>
      </w:tr>
      <w:tr w:rsidR="005E41D7" w:rsidRPr="00B74953" w14:paraId="1DC58A60" w14:textId="77777777" w:rsidTr="00A017C6">
        <w:tc>
          <w:tcPr>
            <w:cnfStyle w:val="001000000000" w:firstRow="0" w:lastRow="0" w:firstColumn="1" w:lastColumn="0" w:oddVBand="0" w:evenVBand="0" w:oddHBand="0" w:evenHBand="0" w:firstRowFirstColumn="0" w:firstRowLastColumn="0" w:lastRowFirstColumn="0" w:lastRowLastColumn="0"/>
            <w:tcW w:w="1413" w:type="dxa"/>
          </w:tcPr>
          <w:p w14:paraId="778C30E2" w14:textId="682037EF"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Koordynacja</w:t>
            </w:r>
          </w:p>
        </w:tc>
        <w:tc>
          <w:tcPr>
            <w:tcW w:w="7647" w:type="dxa"/>
          </w:tcPr>
          <w:p w14:paraId="583C563F" w14:textId="77777777"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Rozwoju i Technologii we współpracy z Ministerstwem Cyfryzacji.</w:t>
            </w:r>
          </w:p>
        </w:tc>
      </w:tr>
      <w:tr w:rsidR="005E41D7" w:rsidRPr="00B74953" w14:paraId="67A1E5AD"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3E5A5666"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Dokument programowy</w:t>
            </w:r>
          </w:p>
        </w:tc>
        <w:tc>
          <w:tcPr>
            <w:tcW w:w="7647" w:type="dxa"/>
          </w:tcPr>
          <w:p w14:paraId="2AB15282" w14:textId="77777777" w:rsidR="005E41D7" w:rsidRPr="00B74953" w:rsidRDefault="0000000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hyperlink r:id="rId34" w:history="1">
              <w:r w:rsidR="005E41D7" w:rsidRPr="00B74953">
                <w:rPr>
                  <w:rFonts w:asciiTheme="majorHAnsi" w:hAnsiTheme="majorHAnsi" w:cstheme="majorHAnsi"/>
                  <w:color w:val="0563C1" w:themeColor="hyperlink"/>
                  <w:u w:val="single"/>
                </w:rPr>
                <w:t>Strategia Produktywności 2030</w:t>
              </w:r>
            </w:hyperlink>
            <w:r w:rsidR="005E41D7" w:rsidRPr="00B74953">
              <w:rPr>
                <w:rFonts w:asciiTheme="majorHAnsi" w:hAnsiTheme="majorHAnsi" w:cstheme="majorHAnsi"/>
              </w:rPr>
              <w:t xml:space="preserve">, </w:t>
            </w:r>
          </w:p>
          <w:p w14:paraId="6FB71BB1" w14:textId="77777777" w:rsidR="005E41D7" w:rsidRPr="00B74953" w:rsidRDefault="0000000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hyperlink r:id="rId35" w:history="1">
              <w:r w:rsidR="005E41D7" w:rsidRPr="00B74953">
                <w:rPr>
                  <w:rFonts w:asciiTheme="majorHAnsi" w:hAnsiTheme="majorHAnsi" w:cstheme="majorHAnsi"/>
                  <w:color w:val="0563C1" w:themeColor="hyperlink"/>
                  <w:u w:val="single"/>
                </w:rPr>
                <w:t>Polityka dla rozwoju sztucznej inteligencji w  Polsce od roku 2020</w:t>
              </w:r>
            </w:hyperlink>
            <w:r w:rsidR="005E41D7" w:rsidRPr="00B74953">
              <w:rPr>
                <w:rFonts w:asciiTheme="majorHAnsi" w:hAnsiTheme="majorHAnsi" w:cstheme="majorHAnsi"/>
              </w:rPr>
              <w:t xml:space="preserve">, </w:t>
            </w:r>
          </w:p>
          <w:p w14:paraId="5ED9E137" w14:textId="2519D369" w:rsidR="005E41D7" w:rsidRPr="00B74953" w:rsidRDefault="0000000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hyperlink r:id="rId36" w:history="1">
              <w:r w:rsidR="00055623" w:rsidRPr="00B74953">
                <w:rPr>
                  <w:rFonts w:asciiTheme="majorHAnsi" w:hAnsiTheme="majorHAnsi" w:cstheme="majorHAnsi"/>
                  <w:color w:val="0563C1" w:themeColor="hyperlink"/>
                  <w:u w:val="single"/>
                </w:rPr>
                <w:t>Program otwierania danych na lata 2021-2027</w:t>
              </w:r>
            </w:hyperlink>
            <w:r w:rsidR="00055623" w:rsidRPr="00B74953">
              <w:rPr>
                <w:rFonts w:asciiTheme="majorHAnsi" w:hAnsiTheme="majorHAnsi" w:cstheme="majorHAnsi"/>
              </w:rPr>
              <w:t xml:space="preserve"> </w:t>
            </w:r>
          </w:p>
        </w:tc>
      </w:tr>
    </w:tbl>
    <w:p w14:paraId="1B0A9AB1" w14:textId="3DCCFE92" w:rsidR="004B3AC2" w:rsidRPr="00B74953" w:rsidRDefault="004B3AC2" w:rsidP="002D32DE">
      <w:pPr>
        <w:spacing w:line="22" w:lineRule="atLeast"/>
        <w:ind w:left="1135" w:hanging="284"/>
        <w:jc w:val="both"/>
        <w:rPr>
          <w:rFonts w:asciiTheme="majorHAnsi" w:hAnsiTheme="majorHAnsi" w:cstheme="majorHAnsi"/>
        </w:rPr>
      </w:pPr>
    </w:p>
    <w:tbl>
      <w:tblPr>
        <w:tblStyle w:val="Tabelasiatki5ciemnaakcent6"/>
        <w:tblW w:w="0" w:type="auto"/>
        <w:tblLayout w:type="fixed"/>
        <w:tblLook w:val="04A0" w:firstRow="1" w:lastRow="0" w:firstColumn="1" w:lastColumn="0" w:noHBand="0" w:noVBand="1"/>
      </w:tblPr>
      <w:tblGrid>
        <w:gridCol w:w="1413"/>
        <w:gridCol w:w="7649"/>
      </w:tblGrid>
      <w:tr w:rsidR="005E41D7" w:rsidRPr="00B74953" w14:paraId="5EB0D63E" w14:textId="77777777" w:rsidTr="00200E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71C2F152" w14:textId="77777777" w:rsidR="005E41D7" w:rsidRPr="00B74953" w:rsidRDefault="005E41D7" w:rsidP="002D32DE">
            <w:pPr>
              <w:spacing w:after="160" w:line="22" w:lineRule="atLeast"/>
              <w:jc w:val="center"/>
              <w:rPr>
                <w:rFonts w:asciiTheme="majorHAnsi" w:hAnsiTheme="majorHAnsi" w:cstheme="majorHAnsi"/>
              </w:rPr>
            </w:pPr>
            <w:r w:rsidRPr="00B74953">
              <w:rPr>
                <w:rFonts w:asciiTheme="majorHAnsi" w:hAnsiTheme="majorHAnsi" w:cstheme="majorHAnsi"/>
              </w:rPr>
              <w:t>CYFROWE USŁUGI PUBLICZNE</w:t>
            </w:r>
          </w:p>
        </w:tc>
      </w:tr>
      <w:tr w:rsidR="005E41D7" w:rsidRPr="00B74953" w14:paraId="4C2B9D44"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4117E150" w14:textId="77777777" w:rsidR="005E41D7" w:rsidRPr="00B74953" w:rsidRDefault="005E41D7" w:rsidP="002D32DE">
            <w:pPr>
              <w:numPr>
                <w:ilvl w:val="0"/>
                <w:numId w:val="26"/>
              </w:numPr>
              <w:spacing w:after="160" w:line="22" w:lineRule="atLeast"/>
              <w:contextualSpacing/>
              <w:jc w:val="both"/>
              <w:rPr>
                <w:rFonts w:asciiTheme="majorHAnsi" w:hAnsiTheme="majorHAnsi" w:cstheme="majorHAnsi"/>
              </w:rPr>
            </w:pPr>
            <w:r w:rsidRPr="00B74953">
              <w:rPr>
                <w:rFonts w:asciiTheme="majorHAnsi" w:hAnsiTheme="majorHAnsi" w:cstheme="majorHAnsi"/>
              </w:rPr>
              <w:t>E-usługi dla obywateli i przedsiębiorców</w:t>
            </w:r>
          </w:p>
        </w:tc>
      </w:tr>
      <w:tr w:rsidR="005E41D7" w:rsidRPr="00B74953" w14:paraId="78B68BE4" w14:textId="77777777" w:rsidTr="00200EB5">
        <w:tc>
          <w:tcPr>
            <w:cnfStyle w:val="001000000000" w:firstRow="0" w:lastRow="0" w:firstColumn="1" w:lastColumn="0" w:oddVBand="0" w:evenVBand="0" w:oddHBand="0" w:evenHBand="0" w:firstRowFirstColumn="0" w:firstRowLastColumn="0" w:lastRowFirstColumn="0" w:lastRowLastColumn="0"/>
            <w:tcW w:w="1413" w:type="dxa"/>
          </w:tcPr>
          <w:p w14:paraId="403D266D"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7649" w:type="dxa"/>
          </w:tcPr>
          <w:p w14:paraId="363BC075" w14:textId="76A7CFE4"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
              </w:rPr>
              <w:t xml:space="preserve">Poziom dostępności e-usług dla obywateli wynosi </w:t>
            </w:r>
            <w:r w:rsidR="000B2760">
              <w:rPr>
                <w:rFonts w:asciiTheme="majorHAnsi" w:hAnsiTheme="majorHAnsi" w:cstheme="majorHAnsi"/>
                <w:b/>
              </w:rPr>
              <w:t>60</w:t>
            </w:r>
            <w:r w:rsidRPr="00B74953">
              <w:rPr>
                <w:rFonts w:asciiTheme="majorHAnsi" w:hAnsiTheme="majorHAnsi" w:cstheme="majorHAnsi"/>
                <w:b/>
              </w:rPr>
              <w:t>%, natomiast dla przedsiębiorców – 7</w:t>
            </w:r>
            <w:r w:rsidR="000B2760">
              <w:rPr>
                <w:rFonts w:asciiTheme="majorHAnsi" w:hAnsiTheme="majorHAnsi" w:cstheme="majorHAnsi"/>
                <w:b/>
              </w:rPr>
              <w:t>3</w:t>
            </w:r>
            <w:r w:rsidRPr="00B74953">
              <w:rPr>
                <w:rFonts w:asciiTheme="majorHAnsi" w:hAnsiTheme="majorHAnsi" w:cstheme="majorHAnsi"/>
                <w:b/>
              </w:rPr>
              <w:t>%,</w:t>
            </w:r>
            <w:r w:rsidRPr="00B74953">
              <w:rPr>
                <w:rFonts w:asciiTheme="majorHAnsi" w:hAnsiTheme="majorHAnsi" w:cstheme="majorHAnsi"/>
              </w:rPr>
              <w:t xml:space="preserve"> podczas gdy unijna średnia to odpowiednio </w:t>
            </w:r>
            <w:r w:rsidR="000B2760">
              <w:rPr>
                <w:rFonts w:asciiTheme="majorHAnsi" w:hAnsiTheme="majorHAnsi" w:cstheme="majorHAnsi"/>
              </w:rPr>
              <w:t>77</w:t>
            </w:r>
            <w:r w:rsidRPr="00B74953">
              <w:rPr>
                <w:rFonts w:asciiTheme="majorHAnsi" w:hAnsiTheme="majorHAnsi" w:cstheme="majorHAnsi"/>
              </w:rPr>
              <w:t>% i 8</w:t>
            </w:r>
            <w:r w:rsidR="000B2760">
              <w:rPr>
                <w:rFonts w:asciiTheme="majorHAnsi" w:hAnsiTheme="majorHAnsi" w:cstheme="majorHAnsi"/>
              </w:rPr>
              <w:t>4</w:t>
            </w:r>
            <w:r w:rsidRPr="00B74953">
              <w:rPr>
                <w:rFonts w:asciiTheme="majorHAnsi" w:hAnsiTheme="majorHAnsi" w:cstheme="majorHAnsi"/>
              </w:rPr>
              <w:t xml:space="preserve">% (dane </w:t>
            </w:r>
            <w:r w:rsidRPr="00B74953">
              <w:rPr>
                <w:rFonts w:asciiTheme="majorHAnsi" w:hAnsiTheme="majorHAnsi" w:cstheme="majorHAnsi"/>
              </w:rPr>
              <w:lastRenderedPageBreak/>
              <w:t xml:space="preserve">na podstawie raportu </w:t>
            </w:r>
            <w:hyperlink r:id="rId37" w:history="1">
              <w:r w:rsidRPr="00B74953">
                <w:rPr>
                  <w:rFonts w:asciiTheme="majorHAnsi" w:hAnsiTheme="majorHAnsi" w:cstheme="majorHAnsi"/>
                  <w:color w:val="0563C1" w:themeColor="hyperlink"/>
                  <w:u w:val="single"/>
                </w:rPr>
                <w:t>DESI</w:t>
              </w:r>
            </w:hyperlink>
            <w:r w:rsidRPr="00B74953">
              <w:rPr>
                <w:rFonts w:asciiTheme="majorHAnsi" w:hAnsiTheme="majorHAnsi" w:cstheme="majorHAnsi"/>
              </w:rPr>
              <w:t xml:space="preserve">). W zakresie zorientowania usług elektronicznych </w:t>
            </w:r>
            <w:r w:rsidR="00075E48">
              <w:rPr>
                <w:rFonts w:asciiTheme="majorHAnsi" w:hAnsiTheme="majorHAnsi" w:cstheme="majorHAnsi"/>
              </w:rPr>
              <w:br/>
            </w:r>
            <w:r w:rsidRPr="00B74953">
              <w:rPr>
                <w:rFonts w:asciiTheme="majorHAnsi" w:hAnsiTheme="majorHAnsi" w:cstheme="majorHAnsi"/>
              </w:rPr>
              <w:t xml:space="preserve">na użytkowników Polska odbiega nieznacznie od średniej </w:t>
            </w:r>
            <w:r w:rsidR="00E46395">
              <w:rPr>
                <w:rFonts w:asciiTheme="majorHAnsi" w:hAnsiTheme="majorHAnsi" w:cstheme="majorHAnsi"/>
              </w:rPr>
              <w:t xml:space="preserve">UE </w:t>
            </w:r>
            <w:r w:rsidRPr="00B74953">
              <w:rPr>
                <w:rFonts w:asciiTheme="majorHAnsi" w:hAnsiTheme="majorHAnsi" w:cstheme="majorHAnsi"/>
              </w:rPr>
              <w:t>(PL – 8</w:t>
            </w:r>
            <w:r w:rsidR="000B2760">
              <w:rPr>
                <w:rFonts w:asciiTheme="majorHAnsi" w:hAnsiTheme="majorHAnsi" w:cstheme="majorHAnsi"/>
              </w:rPr>
              <w:t>9</w:t>
            </w:r>
            <w:r w:rsidRPr="00B74953">
              <w:rPr>
                <w:rFonts w:asciiTheme="majorHAnsi" w:hAnsiTheme="majorHAnsi" w:cstheme="majorHAnsi"/>
              </w:rPr>
              <w:t xml:space="preserve">%, UE – </w:t>
            </w:r>
            <w:r w:rsidR="000B2760">
              <w:rPr>
                <w:rFonts w:asciiTheme="majorHAnsi" w:hAnsiTheme="majorHAnsi" w:cstheme="majorHAnsi"/>
              </w:rPr>
              <w:t>90</w:t>
            </w:r>
            <w:r w:rsidRPr="00B74953">
              <w:rPr>
                <w:rFonts w:asciiTheme="majorHAnsi" w:hAnsiTheme="majorHAnsi" w:cstheme="majorHAnsi"/>
              </w:rPr>
              <w:t xml:space="preserve">%), natomiast najniższe wyniki odnotowuje w obszarze przejrzystości </w:t>
            </w:r>
            <w:r w:rsidR="000B2760">
              <w:rPr>
                <w:rFonts w:asciiTheme="majorHAnsi" w:hAnsiTheme="majorHAnsi" w:cstheme="majorHAnsi"/>
              </w:rPr>
              <w:t>świadczenia usług</w:t>
            </w:r>
            <w:r w:rsidRPr="00B74953">
              <w:rPr>
                <w:rFonts w:asciiTheme="majorHAnsi" w:hAnsiTheme="majorHAnsi" w:cstheme="majorHAnsi"/>
              </w:rPr>
              <w:t> oraz usług transgranicznych (</w:t>
            </w:r>
            <w:hyperlink r:id="rId38" w:history="1">
              <w:r w:rsidRPr="00E91B8D">
                <w:rPr>
                  <w:rStyle w:val="Hipercze"/>
                  <w:rFonts w:asciiTheme="majorHAnsi" w:hAnsiTheme="majorHAnsi" w:cstheme="majorHAnsi"/>
                </w:rPr>
                <w:t>eGovernment Benchmark Report 202</w:t>
              </w:r>
              <w:r w:rsidR="000B2760" w:rsidRPr="00E91B8D">
                <w:rPr>
                  <w:rStyle w:val="Hipercze"/>
                  <w:rFonts w:asciiTheme="majorHAnsi" w:hAnsiTheme="majorHAnsi" w:cstheme="majorHAnsi"/>
                </w:rPr>
                <w:t>3</w:t>
              </w:r>
            </w:hyperlink>
            <w:r w:rsidR="0034437D" w:rsidRPr="00B74953">
              <w:rPr>
                <w:rFonts w:asciiTheme="majorHAnsi" w:hAnsiTheme="majorHAnsi" w:cstheme="majorHAnsi"/>
              </w:rPr>
              <w:t xml:space="preserve">). </w:t>
            </w:r>
          </w:p>
          <w:p w14:paraId="6A42312A" w14:textId="36460D6F"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Jak wskazano w </w:t>
            </w:r>
            <w:hyperlink r:id="rId39" w:history="1">
              <w:r w:rsidRPr="00B74953">
                <w:rPr>
                  <w:rFonts w:asciiTheme="majorHAnsi" w:hAnsiTheme="majorHAnsi" w:cstheme="majorHAnsi"/>
                  <w:color w:val="0563C1" w:themeColor="hyperlink"/>
                  <w:u w:val="single"/>
                </w:rPr>
                <w:t>Zaleceniach Rady UE</w:t>
              </w:r>
            </w:hyperlink>
            <w:r w:rsidRPr="00B74953">
              <w:rPr>
                <w:rFonts w:asciiTheme="majorHAnsi" w:hAnsiTheme="majorHAnsi" w:cstheme="majorHAnsi"/>
              </w:rPr>
              <w:t xml:space="preserve"> „szersze wykorzystanie technologii cyfrowych w administracji publicznej mogłoby poprawić świadczenie usług administracji publicznej i przyczynić się do zmniejszenia niepotrzebnych obciążeń regul</w:t>
            </w:r>
            <w:r w:rsidR="0034437D" w:rsidRPr="00B74953">
              <w:rPr>
                <w:rFonts w:asciiTheme="majorHAnsi" w:hAnsiTheme="majorHAnsi" w:cstheme="majorHAnsi"/>
              </w:rPr>
              <w:t>acyjnych i</w:t>
            </w:r>
            <w:r w:rsidR="005B36F8">
              <w:rPr>
                <w:rFonts w:asciiTheme="majorHAnsi" w:hAnsiTheme="majorHAnsi" w:cstheme="majorHAnsi"/>
              </w:rPr>
              <w:t> </w:t>
            </w:r>
            <w:r w:rsidR="0034437D" w:rsidRPr="00B74953">
              <w:rPr>
                <w:rFonts w:asciiTheme="majorHAnsi" w:hAnsiTheme="majorHAnsi" w:cstheme="majorHAnsi"/>
              </w:rPr>
              <w:t xml:space="preserve">administracyjnych”. </w:t>
            </w:r>
          </w:p>
          <w:p w14:paraId="254F07BF" w14:textId="0BF1EFBB"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Główną bramą do usług i informacji administracji cyfrowej w Polsce jest </w:t>
            </w:r>
            <w:hyperlink r:id="rId40" w:history="1">
              <w:r w:rsidR="0023398F" w:rsidRPr="00B74953">
                <w:rPr>
                  <w:rStyle w:val="Hipercze"/>
                  <w:rFonts w:asciiTheme="majorHAnsi" w:hAnsiTheme="majorHAnsi" w:cstheme="majorHAnsi"/>
                </w:rPr>
                <w:t>gov.pl</w:t>
              </w:r>
            </w:hyperlink>
            <w:r w:rsidR="0023398F" w:rsidRPr="00B74953">
              <w:rPr>
                <w:rFonts w:asciiTheme="majorHAnsi" w:hAnsiTheme="majorHAnsi" w:cstheme="majorHAnsi"/>
              </w:rPr>
              <w:t xml:space="preserve">. </w:t>
            </w:r>
            <w:r w:rsidR="00075E48">
              <w:rPr>
                <w:rFonts w:asciiTheme="majorHAnsi" w:hAnsiTheme="majorHAnsi" w:cstheme="majorHAnsi"/>
              </w:rPr>
              <w:br/>
            </w:r>
            <w:r w:rsidRPr="00B74953">
              <w:rPr>
                <w:rFonts w:asciiTheme="majorHAnsi" w:hAnsiTheme="majorHAnsi" w:cstheme="majorHAnsi"/>
              </w:rPr>
              <w:t>Jest to miejsce, w którym użytkownicy mogą mieć dostęp do s</w:t>
            </w:r>
            <w:r w:rsidR="00287EF3" w:rsidRPr="00B74953">
              <w:rPr>
                <w:rFonts w:asciiTheme="majorHAnsi" w:hAnsiTheme="majorHAnsi" w:cstheme="majorHAnsi"/>
              </w:rPr>
              <w:t>wojej korespondencji z</w:t>
            </w:r>
            <w:r w:rsidR="005B36F8">
              <w:rPr>
                <w:rFonts w:asciiTheme="majorHAnsi" w:hAnsiTheme="majorHAnsi" w:cstheme="majorHAnsi"/>
              </w:rPr>
              <w:t> </w:t>
            </w:r>
            <w:r w:rsidR="00287EF3" w:rsidRPr="00B74953">
              <w:rPr>
                <w:rFonts w:asciiTheme="majorHAnsi" w:hAnsiTheme="majorHAnsi" w:cstheme="majorHAnsi"/>
              </w:rPr>
              <w:t>urzędami</w:t>
            </w:r>
            <w:r w:rsidRPr="00B74953">
              <w:rPr>
                <w:rFonts w:asciiTheme="majorHAnsi" w:hAnsiTheme="majorHAnsi" w:cstheme="majorHAnsi"/>
              </w:rPr>
              <w:t xml:space="preserve">, danych zapisanych w systemach państwowych oraz do usług </w:t>
            </w:r>
            <w:r w:rsidR="0023398F" w:rsidRPr="00B74953">
              <w:rPr>
                <w:rFonts w:asciiTheme="majorHAnsi" w:hAnsiTheme="majorHAnsi" w:cstheme="majorHAnsi"/>
              </w:rPr>
              <w:t>online</w:t>
            </w:r>
            <w:r w:rsidRPr="00B74953">
              <w:rPr>
                <w:rFonts w:asciiTheme="majorHAnsi" w:hAnsiTheme="majorHAnsi" w:cstheme="majorHAnsi"/>
              </w:rPr>
              <w:t xml:space="preserve">. Ponadto, gov.pl </w:t>
            </w:r>
            <w:r w:rsidR="00287EF3" w:rsidRPr="00B74953">
              <w:rPr>
                <w:rFonts w:asciiTheme="majorHAnsi" w:hAnsiTheme="majorHAnsi" w:cstheme="majorHAnsi"/>
              </w:rPr>
              <w:t>odsyła</w:t>
            </w:r>
            <w:r w:rsidRPr="00B74953">
              <w:rPr>
                <w:rFonts w:asciiTheme="majorHAnsi" w:hAnsiTheme="majorHAnsi" w:cstheme="majorHAnsi"/>
              </w:rPr>
              <w:t xml:space="preserve"> do innych istotnych portali takich jak m.in.: </w:t>
            </w:r>
            <w:hyperlink r:id="rId41" w:history="1">
              <w:r w:rsidRPr="00B74953">
                <w:rPr>
                  <w:rFonts w:asciiTheme="majorHAnsi" w:hAnsiTheme="majorHAnsi" w:cstheme="majorHAnsi"/>
                  <w:color w:val="0563C1" w:themeColor="hyperlink"/>
                  <w:u w:val="single"/>
                </w:rPr>
                <w:t>biznes.gov.pl</w:t>
              </w:r>
            </w:hyperlink>
            <w:r w:rsidRPr="00B74953">
              <w:rPr>
                <w:rFonts w:asciiTheme="majorHAnsi" w:hAnsiTheme="majorHAnsi" w:cstheme="majorHAnsi"/>
              </w:rPr>
              <w:t xml:space="preserve">, </w:t>
            </w:r>
            <w:hyperlink r:id="rId42" w:history="1">
              <w:r w:rsidRPr="00B74953">
                <w:rPr>
                  <w:rFonts w:asciiTheme="majorHAnsi" w:hAnsiTheme="majorHAnsi" w:cstheme="majorHAnsi"/>
                  <w:color w:val="0563C1" w:themeColor="hyperlink"/>
                  <w:u w:val="single"/>
                </w:rPr>
                <w:t>podatki.gov.pl</w:t>
              </w:r>
            </w:hyperlink>
            <w:r w:rsidRPr="00B74953">
              <w:rPr>
                <w:rFonts w:asciiTheme="majorHAnsi" w:hAnsiTheme="majorHAnsi" w:cstheme="majorHAnsi"/>
              </w:rPr>
              <w:t xml:space="preserve">, </w:t>
            </w:r>
            <w:hyperlink r:id="rId43" w:history="1">
              <w:r w:rsidRPr="00B74953">
                <w:rPr>
                  <w:rFonts w:asciiTheme="majorHAnsi" w:hAnsiTheme="majorHAnsi" w:cstheme="majorHAnsi"/>
                  <w:color w:val="0563C1" w:themeColor="hyperlink"/>
                  <w:u w:val="single"/>
                </w:rPr>
                <w:t>pacjent.gov.pl</w:t>
              </w:r>
            </w:hyperlink>
            <w:r w:rsidRPr="00B74953">
              <w:rPr>
                <w:rFonts w:asciiTheme="majorHAnsi" w:hAnsiTheme="majorHAnsi" w:cstheme="majorHAnsi"/>
              </w:rPr>
              <w:t xml:space="preserve">, </w:t>
            </w:r>
            <w:hyperlink r:id="rId44" w:anchor="/panelOgolny" w:history="1">
              <w:r w:rsidRPr="00B74953">
                <w:rPr>
                  <w:rFonts w:asciiTheme="majorHAnsi" w:hAnsiTheme="majorHAnsi" w:cstheme="majorHAnsi"/>
                  <w:color w:val="0563C1" w:themeColor="hyperlink"/>
                  <w:u w:val="single"/>
                </w:rPr>
                <w:t>praca.gov.pl</w:t>
              </w:r>
            </w:hyperlink>
            <w:r w:rsidRPr="00B74953">
              <w:rPr>
                <w:rFonts w:asciiTheme="majorHAnsi" w:hAnsiTheme="majorHAnsi" w:cstheme="majorHAnsi"/>
              </w:rPr>
              <w:t xml:space="preserve">, </w:t>
            </w:r>
            <w:hyperlink r:id="rId45" w:history="1">
              <w:r w:rsidRPr="00B74953">
                <w:rPr>
                  <w:rFonts w:asciiTheme="majorHAnsi" w:hAnsiTheme="majorHAnsi" w:cstheme="majorHAnsi"/>
                  <w:color w:val="0563C1" w:themeColor="hyperlink"/>
                  <w:u w:val="single"/>
                </w:rPr>
                <w:t>Platforma Usług Elektronicznych ZUS</w:t>
              </w:r>
            </w:hyperlink>
            <w:r w:rsidRPr="00B74953">
              <w:rPr>
                <w:rFonts w:asciiTheme="majorHAnsi" w:hAnsiTheme="majorHAnsi" w:cstheme="majorHAnsi"/>
              </w:rPr>
              <w:t xml:space="preserve">, </w:t>
            </w:r>
            <w:hyperlink r:id="rId46" w:history="1">
              <w:r w:rsidRPr="00B74953">
                <w:rPr>
                  <w:rFonts w:asciiTheme="majorHAnsi" w:hAnsiTheme="majorHAnsi" w:cstheme="majorHAnsi"/>
                  <w:color w:val="0563C1" w:themeColor="hyperlink"/>
                  <w:u w:val="single"/>
                </w:rPr>
                <w:t>Zintegrowana Platforma Edukacyjna</w:t>
              </w:r>
            </w:hyperlink>
            <w:r w:rsidRPr="00B74953">
              <w:rPr>
                <w:rFonts w:asciiTheme="majorHAnsi" w:hAnsiTheme="majorHAnsi" w:cstheme="majorHAnsi"/>
                <w:color w:val="0563C1" w:themeColor="hyperlink"/>
                <w:u w:val="single"/>
              </w:rPr>
              <w:t>,</w:t>
            </w:r>
            <w:r w:rsidR="006A42A0">
              <w:t xml:space="preserve"> </w:t>
            </w:r>
            <w:r w:rsidR="006A42A0" w:rsidRPr="006A42A0">
              <w:rPr>
                <w:rFonts w:asciiTheme="majorHAnsi" w:hAnsiTheme="majorHAnsi" w:cstheme="majorHAnsi"/>
                <w:color w:val="0563C1" w:themeColor="hyperlink"/>
                <w:u w:val="single"/>
              </w:rPr>
              <w:t xml:space="preserve">edukacja.gov.pl, </w:t>
            </w:r>
            <w:hyperlink r:id="rId47" w:history="1">
              <w:r w:rsidRPr="00B74953">
                <w:rPr>
                  <w:rFonts w:asciiTheme="majorHAnsi" w:hAnsiTheme="majorHAnsi" w:cstheme="majorHAnsi"/>
                  <w:color w:val="0563C1" w:themeColor="hyperlink"/>
                  <w:u w:val="single"/>
                </w:rPr>
                <w:t>Emp@tia</w:t>
              </w:r>
            </w:hyperlink>
            <w:r w:rsidRPr="00B74953">
              <w:rPr>
                <w:rFonts w:asciiTheme="majorHAnsi" w:hAnsiTheme="majorHAnsi" w:cstheme="majorHAnsi"/>
              </w:rPr>
              <w:t xml:space="preserve"> czy </w:t>
            </w:r>
            <w:hyperlink r:id="rId48" w:history="1">
              <w:r w:rsidRPr="00B74953">
                <w:rPr>
                  <w:rFonts w:asciiTheme="majorHAnsi" w:hAnsiTheme="majorHAnsi" w:cstheme="majorHAnsi"/>
                  <w:color w:val="0563C1" w:themeColor="hyperlink"/>
                  <w:u w:val="single"/>
                </w:rPr>
                <w:t>Geoportal</w:t>
              </w:r>
            </w:hyperlink>
            <w:r w:rsidR="0034437D" w:rsidRPr="00B74953">
              <w:rPr>
                <w:rFonts w:asciiTheme="majorHAnsi" w:hAnsiTheme="majorHAnsi" w:cstheme="majorHAnsi"/>
              </w:rPr>
              <w:t xml:space="preserve">. </w:t>
            </w:r>
          </w:p>
          <w:p w14:paraId="63E8E56E" w14:textId="00256B3A" w:rsidR="005E41D7" w:rsidRPr="00B74953" w:rsidRDefault="005E41D7" w:rsidP="00B628E6">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Wyzwaniem w zakresie e-administracji jest publikacja standardu projektowania e</w:t>
            </w:r>
            <w:r w:rsidRPr="00B74953">
              <w:rPr>
                <w:rFonts w:asciiTheme="majorHAnsi" w:hAnsiTheme="majorHAnsi" w:cstheme="majorHAnsi"/>
              </w:rPr>
              <w:noBreakHyphen/>
              <w:t>usług, który obowiązywałby</w:t>
            </w:r>
            <w:r w:rsidR="00B628E6">
              <w:rPr>
                <w:rFonts w:asciiTheme="majorHAnsi" w:hAnsiTheme="majorHAnsi" w:cstheme="majorHAnsi"/>
              </w:rPr>
              <w:t xml:space="preserve"> we</w:t>
            </w:r>
            <w:r w:rsidRPr="00B74953">
              <w:rPr>
                <w:rFonts w:asciiTheme="majorHAnsi" w:hAnsiTheme="majorHAnsi" w:cstheme="majorHAnsi"/>
              </w:rPr>
              <w:t xml:space="preserve"> </w:t>
            </w:r>
            <w:r w:rsidR="00B628E6" w:rsidRPr="00B74953">
              <w:rPr>
                <w:rFonts w:asciiTheme="majorHAnsi" w:hAnsiTheme="majorHAnsi" w:cstheme="majorHAnsi"/>
              </w:rPr>
              <w:t>wszystki</w:t>
            </w:r>
            <w:r w:rsidR="00B628E6">
              <w:rPr>
                <w:rFonts w:asciiTheme="majorHAnsi" w:hAnsiTheme="majorHAnsi" w:cstheme="majorHAnsi"/>
              </w:rPr>
              <w:t xml:space="preserve">ch </w:t>
            </w:r>
            <w:r w:rsidRPr="00B74953">
              <w:rPr>
                <w:rFonts w:asciiTheme="majorHAnsi" w:hAnsiTheme="majorHAnsi" w:cstheme="majorHAnsi"/>
              </w:rPr>
              <w:t>instytucj</w:t>
            </w:r>
            <w:r w:rsidR="00B628E6">
              <w:rPr>
                <w:rFonts w:asciiTheme="majorHAnsi" w:hAnsiTheme="majorHAnsi" w:cstheme="majorHAnsi"/>
              </w:rPr>
              <w:t>ach</w:t>
            </w:r>
            <w:r w:rsidRPr="00B74953">
              <w:rPr>
                <w:rFonts w:asciiTheme="majorHAnsi" w:hAnsiTheme="majorHAnsi" w:cstheme="majorHAnsi"/>
              </w:rPr>
              <w:t xml:space="preserve"> administracji rządowej, </w:t>
            </w:r>
            <w:r w:rsidR="00271AE7">
              <w:rPr>
                <w:rFonts w:asciiTheme="majorHAnsi" w:hAnsiTheme="majorHAnsi" w:cstheme="majorHAnsi"/>
              </w:rPr>
              <w:br/>
            </w:r>
            <w:r w:rsidR="00B628E6">
              <w:rPr>
                <w:rFonts w:asciiTheme="majorHAnsi" w:hAnsiTheme="majorHAnsi" w:cstheme="majorHAnsi"/>
              </w:rPr>
              <w:t xml:space="preserve">a także </w:t>
            </w:r>
            <w:r w:rsidRPr="00B74953">
              <w:rPr>
                <w:rFonts w:asciiTheme="majorHAnsi" w:hAnsiTheme="majorHAnsi" w:cstheme="majorHAnsi"/>
              </w:rPr>
              <w:t>poszerzenie oferty usługowej, wzmocnienie komunikacji na linii urzędnik – użytkownik oraz poprawa dostępności usług w wymiarze transgranicznym.</w:t>
            </w:r>
            <w:r w:rsidR="00D523FF">
              <w:t xml:space="preserve"> </w:t>
            </w:r>
            <w:r w:rsidR="00D523FF" w:rsidRPr="00D523FF">
              <w:rPr>
                <w:rFonts w:asciiTheme="majorHAnsi" w:hAnsiTheme="majorHAnsi" w:cstheme="majorHAnsi"/>
              </w:rPr>
              <w:t xml:space="preserve">Ponadto, widoczna jest potrzeba zapewnienia wyższej interoperacyjności i komplementarności e-usług publicznych udostępnianych na poziomie centralnym, regionalnym </w:t>
            </w:r>
            <w:r w:rsidR="00271AE7">
              <w:rPr>
                <w:rFonts w:asciiTheme="majorHAnsi" w:hAnsiTheme="majorHAnsi" w:cstheme="majorHAnsi"/>
              </w:rPr>
              <w:br/>
            </w:r>
            <w:r w:rsidR="00D523FF" w:rsidRPr="00D523FF">
              <w:rPr>
                <w:rFonts w:asciiTheme="majorHAnsi" w:hAnsiTheme="majorHAnsi" w:cstheme="majorHAnsi"/>
              </w:rPr>
              <w:t>i lokalnym.</w:t>
            </w:r>
          </w:p>
        </w:tc>
      </w:tr>
      <w:tr w:rsidR="005E41D7" w:rsidRPr="00B74953" w14:paraId="62501322"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0E21AF5B"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lastRenderedPageBreak/>
              <w:t>Koordynacja</w:t>
            </w:r>
          </w:p>
        </w:tc>
        <w:tc>
          <w:tcPr>
            <w:tcW w:w="7649" w:type="dxa"/>
          </w:tcPr>
          <w:p w14:paraId="3D50DD8C" w14:textId="06D394FB" w:rsidR="005E41D7" w:rsidRPr="00B74953" w:rsidRDefault="005E41D7" w:rsidP="00BD168D">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r w:rsidR="00F936AE" w:rsidRPr="00B74953">
              <w:rPr>
                <w:rFonts w:asciiTheme="majorHAnsi" w:hAnsiTheme="majorHAnsi" w:cstheme="majorHAnsi"/>
              </w:rPr>
              <w:t xml:space="preserve"> </w:t>
            </w:r>
            <w:r w:rsidRPr="00B74953">
              <w:rPr>
                <w:rFonts w:asciiTheme="majorHAnsi" w:hAnsiTheme="majorHAnsi" w:cstheme="majorHAnsi"/>
              </w:rPr>
              <w:t>we współpracy z Centralnym Ośrodkiem Informatyki oraz Naukową i Akademicką Siecią Komputerową</w:t>
            </w:r>
            <w:r w:rsidR="00F936AE" w:rsidRPr="00B74953">
              <w:rPr>
                <w:rFonts w:asciiTheme="majorHAnsi" w:hAnsiTheme="majorHAnsi" w:cstheme="majorHAnsi"/>
              </w:rPr>
              <w:t xml:space="preserve"> </w:t>
            </w:r>
            <w:r w:rsidR="008F00C3">
              <w:rPr>
                <w:rFonts w:asciiTheme="majorHAnsi" w:hAnsiTheme="majorHAnsi" w:cstheme="majorHAnsi"/>
              </w:rPr>
              <w:t xml:space="preserve"> – Państwowym Instytutem Badawczym </w:t>
            </w:r>
            <w:r w:rsidR="00F936AE" w:rsidRPr="00B74953">
              <w:rPr>
                <w:rFonts w:asciiTheme="majorHAnsi" w:hAnsiTheme="majorHAnsi" w:cstheme="majorHAnsi"/>
              </w:rPr>
              <w:t>(</w:t>
            </w:r>
            <w:r w:rsidR="00F52FF1">
              <w:rPr>
                <w:rFonts w:asciiTheme="majorHAnsi" w:hAnsiTheme="majorHAnsi" w:cstheme="majorHAnsi"/>
              </w:rPr>
              <w:t>zwany dalej „</w:t>
            </w:r>
            <w:r w:rsidR="00BF432D">
              <w:rPr>
                <w:rFonts w:asciiTheme="majorHAnsi" w:hAnsiTheme="majorHAnsi" w:cstheme="majorHAnsi"/>
              </w:rPr>
              <w:t>NASK-PIB</w:t>
            </w:r>
            <w:r w:rsidR="00F52FF1">
              <w:rPr>
                <w:rFonts w:asciiTheme="majorHAnsi" w:hAnsiTheme="majorHAnsi" w:cstheme="majorHAnsi"/>
              </w:rPr>
              <w:t>”</w:t>
            </w:r>
            <w:r w:rsidR="00BF432D">
              <w:rPr>
                <w:rFonts w:asciiTheme="majorHAnsi" w:hAnsiTheme="majorHAnsi" w:cstheme="majorHAnsi"/>
              </w:rPr>
              <w:t xml:space="preserve">; </w:t>
            </w:r>
            <w:r w:rsidR="00F936AE" w:rsidRPr="00B74953">
              <w:rPr>
                <w:rFonts w:asciiTheme="majorHAnsi" w:hAnsiTheme="majorHAnsi" w:cstheme="majorHAnsi"/>
              </w:rPr>
              <w:t>w zakresie usług dla obywateli)</w:t>
            </w:r>
            <w:r w:rsidR="006A42A0">
              <w:rPr>
                <w:rFonts w:asciiTheme="majorHAnsi" w:hAnsiTheme="majorHAnsi" w:cstheme="majorHAnsi"/>
              </w:rPr>
              <w:t>, Ministerstwem Edukacji</w:t>
            </w:r>
            <w:r w:rsidR="008F00C3">
              <w:rPr>
                <w:rFonts w:asciiTheme="majorHAnsi" w:hAnsiTheme="majorHAnsi" w:cstheme="majorHAnsi"/>
              </w:rPr>
              <w:t xml:space="preserve"> Narodowej</w:t>
            </w:r>
            <w:r w:rsidR="0016027C">
              <w:rPr>
                <w:rFonts w:asciiTheme="majorHAnsi" w:hAnsiTheme="majorHAnsi" w:cstheme="majorHAnsi"/>
              </w:rPr>
              <w:t>, Ministerstwem Nauki</w:t>
            </w:r>
            <w:r w:rsidR="008F00C3">
              <w:rPr>
                <w:rFonts w:asciiTheme="majorHAnsi" w:hAnsiTheme="majorHAnsi" w:cstheme="majorHAnsi"/>
              </w:rPr>
              <w:t xml:space="preserve"> i Szkolnictwa Wyższego</w:t>
            </w:r>
            <w:r w:rsidR="0016027C">
              <w:rPr>
                <w:rFonts w:asciiTheme="majorHAnsi" w:hAnsiTheme="majorHAnsi" w:cstheme="majorHAnsi"/>
              </w:rPr>
              <w:t xml:space="preserve"> </w:t>
            </w:r>
            <w:r w:rsidR="006A42A0">
              <w:rPr>
                <w:rFonts w:asciiTheme="majorHAnsi" w:hAnsiTheme="majorHAnsi" w:cstheme="majorHAnsi"/>
              </w:rPr>
              <w:t xml:space="preserve">oraz Instytutem Badań Edukacyjnych  (w zakresie usług dla edukacji i nauki) </w:t>
            </w:r>
            <w:r w:rsidR="00F936AE" w:rsidRPr="00B74953">
              <w:rPr>
                <w:rFonts w:asciiTheme="majorHAnsi" w:hAnsiTheme="majorHAnsi" w:cstheme="majorHAnsi"/>
              </w:rPr>
              <w:t>oraz</w:t>
            </w:r>
            <w:r w:rsidR="006A42A0">
              <w:rPr>
                <w:rFonts w:asciiTheme="majorHAnsi" w:hAnsiTheme="majorHAnsi" w:cstheme="majorHAnsi"/>
              </w:rPr>
              <w:t xml:space="preserve"> </w:t>
            </w:r>
            <w:r w:rsidRPr="00B74953">
              <w:rPr>
                <w:rFonts w:asciiTheme="majorHAnsi" w:hAnsiTheme="majorHAnsi" w:cstheme="majorHAnsi"/>
              </w:rPr>
              <w:t>Ministerstw</w:t>
            </w:r>
            <w:r w:rsidR="006A42A0">
              <w:rPr>
                <w:rFonts w:asciiTheme="majorHAnsi" w:hAnsiTheme="majorHAnsi" w:cstheme="majorHAnsi"/>
              </w:rPr>
              <w:t>em</w:t>
            </w:r>
            <w:r w:rsidRPr="00B74953">
              <w:rPr>
                <w:rFonts w:asciiTheme="majorHAnsi" w:hAnsiTheme="majorHAnsi" w:cstheme="majorHAnsi"/>
              </w:rPr>
              <w:t xml:space="preserve"> Rozwoju i Technologii</w:t>
            </w:r>
            <w:r w:rsidR="00F936AE" w:rsidRPr="00B74953">
              <w:rPr>
                <w:rFonts w:asciiTheme="majorHAnsi" w:hAnsiTheme="majorHAnsi" w:cstheme="majorHAnsi"/>
              </w:rPr>
              <w:t xml:space="preserve"> </w:t>
            </w:r>
            <w:r w:rsidR="00DE68CC">
              <w:rPr>
                <w:rFonts w:asciiTheme="majorHAnsi" w:hAnsiTheme="majorHAnsi" w:cstheme="majorHAnsi"/>
              </w:rPr>
              <w:br/>
            </w:r>
            <w:r w:rsidR="00F936AE" w:rsidRPr="00B74953">
              <w:rPr>
                <w:rFonts w:asciiTheme="majorHAnsi" w:hAnsiTheme="majorHAnsi" w:cstheme="majorHAnsi"/>
              </w:rPr>
              <w:t>(w zakresie usług dla przedsiębiorców)</w:t>
            </w:r>
          </w:p>
        </w:tc>
      </w:tr>
      <w:tr w:rsidR="005E41D7" w:rsidRPr="00B74953" w14:paraId="79AE0DE8" w14:textId="77777777" w:rsidTr="00200EB5">
        <w:tc>
          <w:tcPr>
            <w:cnfStyle w:val="001000000000" w:firstRow="0" w:lastRow="0" w:firstColumn="1" w:lastColumn="0" w:oddVBand="0" w:evenVBand="0" w:oddHBand="0" w:evenHBand="0" w:firstRowFirstColumn="0" w:firstRowLastColumn="0" w:lastRowFirstColumn="0" w:lastRowLastColumn="0"/>
            <w:tcW w:w="1413" w:type="dxa"/>
          </w:tcPr>
          <w:p w14:paraId="34FADFEF" w14:textId="77777777" w:rsidR="005E41D7" w:rsidRPr="00B74953" w:rsidRDefault="005E41D7" w:rsidP="002D32DE">
            <w:pPr>
              <w:spacing w:after="160" w:line="22" w:lineRule="atLeast"/>
              <w:jc w:val="both"/>
              <w:rPr>
                <w:rFonts w:asciiTheme="majorHAnsi" w:hAnsiTheme="majorHAnsi" w:cstheme="majorHAnsi"/>
              </w:rPr>
            </w:pPr>
            <w:r w:rsidRPr="00B74953">
              <w:rPr>
                <w:rFonts w:asciiTheme="majorHAnsi" w:hAnsiTheme="majorHAnsi" w:cstheme="majorHAnsi"/>
              </w:rPr>
              <w:t>Dokument programowy</w:t>
            </w:r>
          </w:p>
        </w:tc>
        <w:tc>
          <w:tcPr>
            <w:tcW w:w="7649" w:type="dxa"/>
          </w:tcPr>
          <w:p w14:paraId="176DB2D6" w14:textId="77777777" w:rsidR="005E41D7" w:rsidRPr="00B74953" w:rsidRDefault="0000000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49" w:history="1">
              <w:r w:rsidR="005E41D7" w:rsidRPr="00B74953">
                <w:rPr>
                  <w:rFonts w:asciiTheme="majorHAnsi" w:hAnsiTheme="majorHAnsi" w:cstheme="majorHAnsi"/>
                  <w:color w:val="0563C1" w:themeColor="hyperlink"/>
                  <w:u w:val="single"/>
                </w:rPr>
                <w:t>Strategia Produktywności 2030</w:t>
              </w:r>
            </w:hyperlink>
            <w:r w:rsidR="005E41D7" w:rsidRPr="00B74953">
              <w:rPr>
                <w:rFonts w:asciiTheme="majorHAnsi" w:hAnsiTheme="majorHAnsi" w:cstheme="majorHAnsi"/>
              </w:rPr>
              <w:t xml:space="preserve"> (w zakresie usług dla przedsiębiorców)</w:t>
            </w:r>
          </w:p>
          <w:p w14:paraId="66727B81" w14:textId="77777777" w:rsidR="005E41D7" w:rsidRPr="00B74953" w:rsidRDefault="0000000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50" w:history="1">
              <w:r w:rsidR="005E41D7" w:rsidRPr="00B74953">
                <w:rPr>
                  <w:rFonts w:asciiTheme="majorHAnsi" w:hAnsiTheme="majorHAnsi" w:cstheme="majorHAnsi"/>
                  <w:color w:val="0563C1" w:themeColor="hyperlink"/>
                  <w:u w:val="single"/>
                </w:rPr>
                <w:t>Program Zintegrowanej Informatyzacji Państwa</w:t>
              </w:r>
            </w:hyperlink>
            <w:r w:rsidR="005E41D7" w:rsidRPr="00B74953">
              <w:rPr>
                <w:rFonts w:asciiTheme="majorHAnsi" w:hAnsiTheme="majorHAnsi" w:cstheme="majorHAnsi"/>
              </w:rPr>
              <w:t xml:space="preserve"> (w zakresie usług dla obywateli)</w:t>
            </w:r>
          </w:p>
          <w:p w14:paraId="2C706D6E" w14:textId="77777777" w:rsidR="005E41D7" w:rsidRDefault="0000000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563C1" w:themeColor="hyperlink"/>
                <w:u w:val="single"/>
              </w:rPr>
            </w:pPr>
            <w:hyperlink r:id="rId51" w:history="1">
              <w:r w:rsidR="005E41D7" w:rsidRPr="00B74953">
                <w:rPr>
                  <w:rFonts w:asciiTheme="majorHAnsi" w:hAnsiTheme="majorHAnsi" w:cstheme="majorHAnsi"/>
                  <w:color w:val="0563C1" w:themeColor="hyperlink"/>
                  <w:u w:val="single"/>
                </w:rPr>
                <w:t>Program GovTech Polska</w:t>
              </w:r>
            </w:hyperlink>
          </w:p>
          <w:p w14:paraId="50F8F3CE" w14:textId="393A8E32" w:rsidR="006A42A0" w:rsidRPr="00B74953" w:rsidRDefault="006A42A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color w:val="0563C1"/>
                <w:u w:val="single"/>
              </w:rPr>
              <w:t>Polityka cyfrowej transformacji edukacji (PCTE)</w:t>
            </w:r>
            <w:r w:rsidR="008A15C3">
              <w:rPr>
                <w:rFonts w:asciiTheme="majorHAnsi" w:hAnsiTheme="majorHAnsi" w:cstheme="majorHAnsi"/>
                <w:color w:val="0563C1"/>
                <w:u w:val="single"/>
              </w:rPr>
              <w:t xml:space="preserve"> – prace w toku. </w:t>
            </w:r>
          </w:p>
        </w:tc>
      </w:tr>
      <w:tr w:rsidR="005E41D7" w:rsidRPr="00B74953" w14:paraId="508A9BEE"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255888F3" w14:textId="77777777" w:rsidR="005E41D7" w:rsidRPr="00B74953" w:rsidRDefault="005E41D7" w:rsidP="002D32DE">
            <w:pPr>
              <w:numPr>
                <w:ilvl w:val="0"/>
                <w:numId w:val="26"/>
              </w:numPr>
              <w:spacing w:after="160" w:line="22" w:lineRule="atLeast"/>
              <w:contextualSpacing/>
              <w:jc w:val="both"/>
              <w:rPr>
                <w:rFonts w:asciiTheme="majorHAnsi" w:hAnsiTheme="majorHAnsi" w:cstheme="majorHAnsi"/>
              </w:rPr>
            </w:pPr>
            <w:r w:rsidRPr="00B74953">
              <w:rPr>
                <w:rFonts w:asciiTheme="majorHAnsi" w:hAnsiTheme="majorHAnsi" w:cstheme="majorHAnsi"/>
              </w:rPr>
              <w:t>Cyfrowa tożsamość</w:t>
            </w:r>
          </w:p>
        </w:tc>
      </w:tr>
      <w:tr w:rsidR="005E41D7" w:rsidRPr="00B74953" w14:paraId="1A04DE5F" w14:textId="77777777" w:rsidTr="00200EB5">
        <w:tc>
          <w:tcPr>
            <w:cnfStyle w:val="001000000000" w:firstRow="0" w:lastRow="0" w:firstColumn="1" w:lastColumn="0" w:oddVBand="0" w:evenVBand="0" w:oddHBand="0" w:evenHBand="0" w:firstRowFirstColumn="0" w:firstRowLastColumn="0" w:lastRowFirstColumn="0" w:lastRowLastColumn="0"/>
            <w:tcW w:w="1413" w:type="dxa"/>
          </w:tcPr>
          <w:p w14:paraId="708CE881" w14:textId="77777777" w:rsidR="005E41D7" w:rsidRPr="00B74953" w:rsidRDefault="005E41D7" w:rsidP="002D32DE">
            <w:pPr>
              <w:spacing w:after="160" w:line="22" w:lineRule="atLeast"/>
              <w:jc w:val="both"/>
              <w:rPr>
                <w:rFonts w:asciiTheme="majorHAnsi" w:hAnsiTheme="majorHAnsi" w:cstheme="majorHAnsi"/>
                <w:bCs w:val="0"/>
                <w:color w:val="auto"/>
              </w:rPr>
            </w:pPr>
            <w:r w:rsidRPr="00B74953">
              <w:rPr>
                <w:rFonts w:asciiTheme="majorHAnsi" w:hAnsiTheme="majorHAnsi" w:cstheme="majorHAnsi"/>
              </w:rPr>
              <w:t>Diagnoza</w:t>
            </w:r>
          </w:p>
        </w:tc>
        <w:tc>
          <w:tcPr>
            <w:tcW w:w="7649" w:type="dxa"/>
          </w:tcPr>
          <w:p w14:paraId="68C07E0B" w14:textId="6660DE1D"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Obecnie w Polsce </w:t>
            </w:r>
            <w:r w:rsidR="0034437D" w:rsidRPr="00B74953">
              <w:rPr>
                <w:rFonts w:asciiTheme="majorHAnsi" w:hAnsiTheme="majorHAnsi" w:cstheme="majorHAnsi"/>
              </w:rPr>
              <w:t xml:space="preserve">każda osoba posiadająca </w:t>
            </w:r>
            <w:r w:rsidR="000210D3" w:rsidRPr="00B74953">
              <w:rPr>
                <w:rFonts w:asciiTheme="majorHAnsi" w:hAnsiTheme="majorHAnsi" w:cstheme="majorHAnsi"/>
              </w:rPr>
              <w:t xml:space="preserve">numer </w:t>
            </w:r>
            <w:r w:rsidR="0034437D" w:rsidRPr="00B74953">
              <w:rPr>
                <w:rFonts w:asciiTheme="majorHAnsi" w:hAnsiTheme="majorHAnsi" w:cstheme="majorHAnsi"/>
              </w:rPr>
              <w:t>PESEL i</w:t>
            </w:r>
            <w:r w:rsidRPr="00B74953">
              <w:rPr>
                <w:rFonts w:asciiTheme="majorHAnsi" w:hAnsiTheme="majorHAnsi" w:cstheme="majorHAnsi"/>
              </w:rPr>
              <w:t xml:space="preserve"> zdolność do czynności prawnych ma dostęp do środków identyfikacji elektronicznej. W ostatnich latach znacząco zwiększyła się liczba użytkowników środków identyfikacji elektronicznych w</w:t>
            </w:r>
            <w:r w:rsidR="005B36F8">
              <w:rPr>
                <w:rFonts w:asciiTheme="majorHAnsi" w:hAnsiTheme="majorHAnsi" w:cstheme="majorHAnsi"/>
              </w:rPr>
              <w:t> </w:t>
            </w:r>
            <w:r w:rsidRPr="00B74953">
              <w:rPr>
                <w:rFonts w:asciiTheme="majorHAnsi" w:hAnsiTheme="majorHAnsi" w:cstheme="majorHAnsi"/>
              </w:rPr>
              <w:t xml:space="preserve">Polsce – takich jak </w:t>
            </w:r>
            <w:hyperlink r:id="rId52" w:history="1">
              <w:r w:rsidR="00841189" w:rsidRPr="00B74953">
                <w:rPr>
                  <w:rStyle w:val="Hipercze"/>
                  <w:rFonts w:asciiTheme="majorHAnsi" w:hAnsiTheme="majorHAnsi" w:cstheme="majorHAnsi"/>
                </w:rPr>
                <w:t>profil zaufany</w:t>
              </w:r>
            </w:hyperlink>
            <w:r w:rsidR="00841189" w:rsidRPr="00B74953">
              <w:rPr>
                <w:rFonts w:asciiTheme="majorHAnsi" w:hAnsiTheme="majorHAnsi" w:cstheme="majorHAnsi"/>
              </w:rPr>
              <w:t xml:space="preserve"> </w:t>
            </w:r>
            <w:r w:rsidRPr="00B74953">
              <w:rPr>
                <w:rFonts w:asciiTheme="majorHAnsi" w:hAnsiTheme="majorHAnsi" w:cstheme="majorHAnsi"/>
              </w:rPr>
              <w:t>czy profil osobisty</w:t>
            </w:r>
            <w:r w:rsidR="00012103" w:rsidRPr="00B74953">
              <w:rPr>
                <w:rStyle w:val="Odwoaniedokomentarza"/>
                <w:rFonts w:asciiTheme="majorHAnsi" w:hAnsiTheme="majorHAnsi" w:cstheme="majorHAnsi"/>
                <w:sz w:val="22"/>
                <w:szCs w:val="22"/>
              </w:rPr>
              <w:t>.</w:t>
            </w:r>
          </w:p>
          <w:p w14:paraId="77D80D5B" w14:textId="30325C33"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
              </w:rPr>
              <w:t>Od 2016 do 2022 roku liczba profili zaufanych wzrosła trzydziestokrotnie</w:t>
            </w:r>
            <w:r w:rsidRPr="00B74953">
              <w:rPr>
                <w:rFonts w:asciiTheme="majorHAnsi" w:hAnsiTheme="majorHAnsi" w:cstheme="majorHAnsi"/>
              </w:rPr>
              <w:t>. Obecnie niemal 16,5 miliona użytkowników korzysta z tego narzędzia.</w:t>
            </w:r>
            <w:r w:rsidR="00395185" w:rsidRPr="00B74953">
              <w:rPr>
                <w:rFonts w:asciiTheme="majorHAnsi" w:hAnsiTheme="majorHAnsi" w:cstheme="majorHAnsi"/>
              </w:rPr>
              <w:t xml:space="preserve"> Profil zaufany wykorzystywany jest jako cyfrowy klucz, który umożliwia weryfikację tożsamości i</w:t>
            </w:r>
            <w:r w:rsidR="005B36F8">
              <w:rPr>
                <w:rFonts w:asciiTheme="majorHAnsi" w:hAnsiTheme="majorHAnsi" w:cstheme="majorHAnsi"/>
              </w:rPr>
              <w:t> </w:t>
            </w:r>
            <w:r w:rsidR="00395185" w:rsidRPr="00B74953">
              <w:rPr>
                <w:rFonts w:asciiTheme="majorHAnsi" w:hAnsiTheme="majorHAnsi" w:cstheme="majorHAnsi"/>
              </w:rPr>
              <w:t xml:space="preserve">dostęp do usług, natomiast za pomocą powiązanego podpisu zaufanego użytkownik może bezpłatnie podpisywać dokumenty. </w:t>
            </w:r>
            <w:r w:rsidRPr="00B74953">
              <w:rPr>
                <w:rFonts w:asciiTheme="majorHAnsi" w:hAnsiTheme="majorHAnsi" w:cstheme="majorHAnsi"/>
                <w:b/>
                <w:bCs/>
              </w:rPr>
              <w:t>W ciągu jednej minuty dokonywanych jest średnio 358 logowań i składanych jest 93 podpisów</w:t>
            </w:r>
            <w:r w:rsidRPr="00B74953">
              <w:rPr>
                <w:rFonts w:asciiTheme="majorHAnsi" w:hAnsiTheme="majorHAnsi" w:cstheme="majorHAnsi"/>
              </w:rPr>
              <w:t xml:space="preserve"> (dane w</w:t>
            </w:r>
            <w:r w:rsidR="0034437D" w:rsidRPr="00B74953">
              <w:rPr>
                <w:rFonts w:asciiTheme="majorHAnsi" w:hAnsiTheme="majorHAnsi" w:cstheme="majorHAnsi"/>
              </w:rPr>
              <w:t>łasne Ministerstwa Cyfryzacji).</w:t>
            </w:r>
          </w:p>
          <w:p w14:paraId="32966617" w14:textId="45B9007B"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lastRenderedPageBreak/>
              <w:t xml:space="preserve">Drugim </w:t>
            </w:r>
            <w:r w:rsidR="000B7E3E" w:rsidRPr="00B74953">
              <w:rPr>
                <w:rFonts w:asciiTheme="majorHAnsi" w:hAnsiTheme="majorHAnsi" w:cstheme="majorHAnsi"/>
              </w:rPr>
              <w:t>państwowym</w:t>
            </w:r>
            <w:r w:rsidRPr="00B74953">
              <w:rPr>
                <w:rFonts w:asciiTheme="majorHAnsi" w:hAnsiTheme="majorHAnsi" w:cstheme="majorHAnsi"/>
              </w:rPr>
              <w:t xml:space="preserve"> środkiem identyfikacji </w:t>
            </w:r>
            <w:r w:rsidR="000B7E3E" w:rsidRPr="00B74953">
              <w:rPr>
                <w:rFonts w:asciiTheme="majorHAnsi" w:hAnsiTheme="majorHAnsi" w:cstheme="majorHAnsi"/>
              </w:rPr>
              <w:t xml:space="preserve">elektronicznej </w:t>
            </w:r>
            <w:r w:rsidRPr="00B74953">
              <w:rPr>
                <w:rFonts w:asciiTheme="majorHAnsi" w:hAnsiTheme="majorHAnsi" w:cstheme="majorHAnsi"/>
              </w:rPr>
              <w:t xml:space="preserve">jest </w:t>
            </w:r>
            <w:r w:rsidR="000B7E3E" w:rsidRPr="00B74953">
              <w:rPr>
                <w:rFonts w:asciiTheme="majorHAnsi" w:hAnsiTheme="majorHAnsi" w:cstheme="majorHAnsi"/>
              </w:rPr>
              <w:t xml:space="preserve">profil osobisty, </w:t>
            </w:r>
            <w:r w:rsidR="008176E4" w:rsidRPr="00B74953">
              <w:rPr>
                <w:rFonts w:asciiTheme="majorHAnsi" w:hAnsiTheme="majorHAnsi" w:cstheme="majorHAnsi"/>
              </w:rPr>
              <w:t>którego użycie wymaga posiadania dowodu osobistego</w:t>
            </w:r>
            <w:r w:rsidR="00395185" w:rsidRPr="00B74953">
              <w:rPr>
                <w:rFonts w:asciiTheme="majorHAnsi" w:hAnsiTheme="majorHAnsi" w:cstheme="majorHAnsi"/>
              </w:rPr>
              <w:t xml:space="preserve"> </w:t>
            </w:r>
            <w:r w:rsidRPr="00B74953">
              <w:rPr>
                <w:rFonts w:asciiTheme="majorHAnsi" w:hAnsiTheme="majorHAnsi" w:cstheme="majorHAnsi"/>
              </w:rPr>
              <w:t>z warstwą elektroniczną</w:t>
            </w:r>
            <w:r w:rsidR="00395185" w:rsidRPr="00B74953">
              <w:rPr>
                <w:rFonts w:asciiTheme="majorHAnsi" w:hAnsiTheme="majorHAnsi" w:cstheme="majorHAnsi"/>
              </w:rPr>
              <w:t xml:space="preserve"> </w:t>
            </w:r>
            <w:r w:rsidR="0098247C">
              <w:rPr>
                <w:rFonts w:asciiTheme="majorHAnsi" w:hAnsiTheme="majorHAnsi" w:cstheme="majorHAnsi"/>
              </w:rPr>
              <w:br/>
            </w:r>
            <w:r w:rsidR="00395185" w:rsidRPr="00B74953">
              <w:rPr>
                <w:rFonts w:asciiTheme="majorHAnsi" w:hAnsiTheme="majorHAnsi" w:cstheme="majorHAnsi"/>
              </w:rPr>
              <w:t>(tzw. e-dowodu)</w:t>
            </w:r>
            <w:r w:rsidRPr="00B74953">
              <w:rPr>
                <w:rFonts w:asciiTheme="majorHAnsi" w:hAnsiTheme="majorHAnsi" w:cstheme="majorHAnsi"/>
              </w:rPr>
              <w:t xml:space="preserve">. Od marca 2019 r. do marca 2023 r. </w:t>
            </w:r>
            <w:r w:rsidRPr="00B74953">
              <w:rPr>
                <w:rFonts w:asciiTheme="majorHAnsi" w:hAnsiTheme="majorHAnsi" w:cstheme="majorHAnsi"/>
                <w:b/>
              </w:rPr>
              <w:t xml:space="preserve">wydano ponad 11,5 </w:t>
            </w:r>
            <w:r w:rsidR="0098247C">
              <w:rPr>
                <w:rFonts w:asciiTheme="majorHAnsi" w:hAnsiTheme="majorHAnsi" w:cstheme="majorHAnsi"/>
                <w:b/>
              </w:rPr>
              <w:br/>
            </w:r>
            <w:r w:rsidRPr="00B74953">
              <w:rPr>
                <w:rFonts w:asciiTheme="majorHAnsi" w:hAnsiTheme="majorHAnsi" w:cstheme="majorHAnsi"/>
                <w:b/>
              </w:rPr>
              <w:t>mln e-dowodów, a</w:t>
            </w:r>
            <w:r w:rsidRPr="00B74953">
              <w:rPr>
                <w:rFonts w:asciiTheme="majorHAnsi" w:hAnsiTheme="majorHAnsi" w:cstheme="majorHAnsi"/>
              </w:rPr>
              <w:t xml:space="preserve"> </w:t>
            </w:r>
            <w:r w:rsidRPr="00B74953">
              <w:rPr>
                <w:rFonts w:asciiTheme="majorHAnsi" w:hAnsiTheme="majorHAnsi" w:cstheme="majorHAnsi"/>
                <w:b/>
              </w:rPr>
              <w:t>niemal 4 mln osób</w:t>
            </w:r>
            <w:r w:rsidRPr="00B74953">
              <w:rPr>
                <w:rFonts w:asciiTheme="majorHAnsi" w:hAnsiTheme="majorHAnsi" w:cstheme="majorHAnsi"/>
              </w:rPr>
              <w:t xml:space="preserve"> aktywowało w nich warstwę elektroniczną </w:t>
            </w:r>
            <w:r w:rsidR="0098247C">
              <w:rPr>
                <w:rFonts w:asciiTheme="majorHAnsi" w:hAnsiTheme="majorHAnsi" w:cstheme="majorHAnsi"/>
              </w:rPr>
              <w:br/>
            </w:r>
            <w:r w:rsidRPr="00B74953">
              <w:rPr>
                <w:rFonts w:asciiTheme="majorHAnsi" w:hAnsiTheme="majorHAnsi" w:cstheme="majorHAnsi"/>
              </w:rPr>
              <w:t>i może korzystać z</w:t>
            </w:r>
            <w:r w:rsidR="005B36F8">
              <w:rPr>
                <w:rFonts w:asciiTheme="majorHAnsi" w:hAnsiTheme="majorHAnsi" w:cstheme="majorHAnsi"/>
              </w:rPr>
              <w:t> </w:t>
            </w:r>
            <w:r w:rsidR="008176E4" w:rsidRPr="00B74953">
              <w:rPr>
                <w:rFonts w:asciiTheme="majorHAnsi" w:hAnsiTheme="majorHAnsi" w:cstheme="majorHAnsi"/>
              </w:rPr>
              <w:t xml:space="preserve">certyfikatu </w:t>
            </w:r>
            <w:r w:rsidRPr="00B74953">
              <w:rPr>
                <w:rFonts w:asciiTheme="majorHAnsi" w:hAnsiTheme="majorHAnsi" w:cstheme="majorHAnsi"/>
              </w:rPr>
              <w:t>identyfikacji i uwierzytel</w:t>
            </w:r>
            <w:r w:rsidR="0034437D" w:rsidRPr="00B74953">
              <w:rPr>
                <w:rFonts w:asciiTheme="majorHAnsi" w:hAnsiTheme="majorHAnsi" w:cstheme="majorHAnsi"/>
              </w:rPr>
              <w:t>nienia oraz podpisu osobistego.</w:t>
            </w:r>
          </w:p>
          <w:p w14:paraId="2EC57ACC" w14:textId="3F980B87" w:rsidR="002B1410"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ostatnich latach dużą popularnością cieszą się rozwiązania w dziedzinie dokumentów cyfrowych w telefonie. Polska jest w tym zakresie pionierem w Unii Europejskiej. Już w 2017 roku udostępniona została aplikacja</w:t>
            </w:r>
            <w:r w:rsidR="00C919B4" w:rsidRPr="00B74953">
              <w:rPr>
                <w:rFonts w:asciiTheme="majorHAnsi" w:hAnsiTheme="majorHAnsi" w:cstheme="majorHAnsi"/>
              </w:rPr>
              <w:t xml:space="preserve"> </w:t>
            </w:r>
            <w:hyperlink r:id="rId53" w:history="1">
              <w:r w:rsidR="00C919B4" w:rsidRPr="00B74953">
                <w:rPr>
                  <w:rStyle w:val="Hipercze"/>
                  <w:rFonts w:asciiTheme="majorHAnsi" w:hAnsiTheme="majorHAnsi" w:cstheme="majorHAnsi"/>
                </w:rPr>
                <w:t>mObywatel</w:t>
              </w:r>
            </w:hyperlink>
            <w:r w:rsidR="00C919B4" w:rsidRPr="00B74953">
              <w:rPr>
                <w:rFonts w:asciiTheme="majorHAnsi" w:hAnsiTheme="majorHAnsi" w:cstheme="majorHAnsi"/>
              </w:rPr>
              <w:t xml:space="preserve"> </w:t>
            </w:r>
            <w:r w:rsidRPr="00B74953">
              <w:rPr>
                <w:rFonts w:asciiTheme="majorHAnsi" w:hAnsiTheme="majorHAnsi" w:cstheme="majorHAnsi"/>
              </w:rPr>
              <w:t>służąca jako cyfrowy portfel</w:t>
            </w:r>
            <w:r w:rsidR="008176E4" w:rsidRPr="00B74953">
              <w:rPr>
                <w:rFonts w:asciiTheme="majorHAnsi" w:hAnsiTheme="majorHAnsi" w:cstheme="majorHAnsi"/>
              </w:rPr>
              <w:t xml:space="preserve"> na dokumenty</w:t>
            </w:r>
            <w:r w:rsidRPr="00B74953">
              <w:rPr>
                <w:rFonts w:asciiTheme="majorHAnsi" w:hAnsiTheme="majorHAnsi" w:cstheme="majorHAnsi"/>
              </w:rPr>
              <w:t xml:space="preserve">. Obecnie aplikację zainstalowało </w:t>
            </w:r>
            <w:r w:rsidRPr="00B74953">
              <w:rPr>
                <w:rFonts w:asciiTheme="majorHAnsi" w:hAnsiTheme="majorHAnsi" w:cstheme="majorHAnsi"/>
                <w:b/>
              </w:rPr>
              <w:t>ponad 10</w:t>
            </w:r>
            <w:r w:rsidR="00E76E2F" w:rsidRPr="00B74953">
              <w:rPr>
                <w:rFonts w:asciiTheme="majorHAnsi" w:hAnsiTheme="majorHAnsi" w:cstheme="majorHAnsi"/>
                <w:b/>
              </w:rPr>
              <w:t>,6</w:t>
            </w:r>
            <w:r w:rsidRPr="00B74953">
              <w:rPr>
                <w:rFonts w:asciiTheme="majorHAnsi" w:hAnsiTheme="majorHAnsi" w:cstheme="majorHAnsi"/>
                <w:b/>
              </w:rPr>
              <w:t xml:space="preserve"> milionów </w:t>
            </w:r>
            <w:r w:rsidRPr="00044D55">
              <w:rPr>
                <w:rFonts w:asciiTheme="majorHAnsi" w:hAnsiTheme="majorHAnsi" w:cstheme="majorHAnsi"/>
                <w:b/>
              </w:rPr>
              <w:t>użytkowników</w:t>
            </w:r>
            <w:r w:rsidRPr="00044D55">
              <w:rPr>
                <w:rFonts w:asciiTheme="majorHAnsi" w:hAnsiTheme="majorHAnsi" w:cstheme="majorHAnsi"/>
              </w:rPr>
              <w:t xml:space="preserve"> w Polsce</w:t>
            </w:r>
            <w:r w:rsidR="006B28D7" w:rsidRPr="00044D55">
              <w:rPr>
                <w:rFonts w:asciiTheme="majorHAnsi" w:hAnsiTheme="majorHAnsi" w:cstheme="majorHAnsi"/>
              </w:rPr>
              <w:t xml:space="preserve"> (</w:t>
            </w:r>
            <w:r w:rsidR="006B28D7" w:rsidRPr="009E277C">
              <w:rPr>
                <w:rFonts w:asciiTheme="majorHAnsi" w:hAnsiTheme="majorHAnsi" w:cstheme="majorHAnsi"/>
              </w:rPr>
              <w:t>dane na podstawie statystyk Google Play oraz App Store)</w:t>
            </w:r>
            <w:r w:rsidRPr="00044D55">
              <w:rPr>
                <w:rFonts w:asciiTheme="majorHAnsi" w:hAnsiTheme="majorHAnsi" w:cstheme="majorHAnsi"/>
              </w:rPr>
              <w:t>.</w:t>
            </w:r>
            <w:r w:rsidR="006B28D7" w:rsidRPr="00044D55">
              <w:rPr>
                <w:rFonts w:asciiTheme="majorHAnsi" w:hAnsiTheme="majorHAnsi" w:cstheme="majorHAnsi"/>
              </w:rPr>
              <w:t xml:space="preserve"> </w:t>
            </w:r>
            <w:r w:rsidRPr="00044D55">
              <w:rPr>
                <w:rFonts w:asciiTheme="majorHAnsi" w:hAnsiTheme="majorHAnsi" w:cstheme="majorHAnsi"/>
              </w:rPr>
              <w:t xml:space="preserve"> </w:t>
            </w:r>
            <w:r w:rsidR="002B1410" w:rsidRPr="00B74953">
              <w:rPr>
                <w:rFonts w:asciiTheme="majorHAnsi" w:hAnsiTheme="majorHAnsi" w:cstheme="majorHAnsi"/>
              </w:rPr>
              <w:t xml:space="preserve">Dzięki aplikacji można skorzystać z szeregu dokumentów (m.in. mDowód – nowy dokument tożsamości, mPrawo Jazdy, Karta Dużej Rodziny, </w:t>
            </w:r>
            <w:r w:rsidR="001D45BA" w:rsidRPr="00B74953">
              <w:rPr>
                <w:rFonts w:asciiTheme="majorHAnsi" w:hAnsiTheme="majorHAnsi" w:cstheme="majorHAnsi"/>
              </w:rPr>
              <w:t>m</w:t>
            </w:r>
            <w:r w:rsidR="002B1410" w:rsidRPr="00B74953">
              <w:rPr>
                <w:rFonts w:asciiTheme="majorHAnsi" w:hAnsiTheme="majorHAnsi" w:cstheme="majorHAnsi"/>
              </w:rPr>
              <w:t>Legitymacje szkolne i</w:t>
            </w:r>
            <w:r w:rsidR="005B36F8">
              <w:rPr>
                <w:rFonts w:asciiTheme="majorHAnsi" w:hAnsiTheme="majorHAnsi" w:cstheme="majorHAnsi"/>
              </w:rPr>
              <w:t> </w:t>
            </w:r>
            <w:r w:rsidR="002B1410" w:rsidRPr="00B74953">
              <w:rPr>
                <w:rFonts w:asciiTheme="majorHAnsi" w:hAnsiTheme="majorHAnsi" w:cstheme="majorHAnsi"/>
              </w:rPr>
              <w:t>studenckie) oraz usług (m.in. zgłoszenia naruszeń środowiskowych, sprawdzenia punktów karnych czy realizacji eRecepty bez podawania numeru PESEL).</w:t>
            </w:r>
          </w:p>
          <w:p w14:paraId="6911C81B" w14:textId="48C24533"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Zarówno w zakresie profilu zaufanego, </w:t>
            </w:r>
            <w:r w:rsidR="008176E4" w:rsidRPr="00B74953">
              <w:rPr>
                <w:rFonts w:asciiTheme="majorHAnsi" w:hAnsiTheme="majorHAnsi" w:cstheme="majorHAnsi"/>
              </w:rPr>
              <w:t>profilu osobistego</w:t>
            </w:r>
            <w:r w:rsidRPr="00B74953">
              <w:rPr>
                <w:rFonts w:asciiTheme="majorHAnsi" w:hAnsiTheme="majorHAnsi" w:cstheme="majorHAnsi"/>
              </w:rPr>
              <w:t>, jak również aplikacji mObywatel istotne jest dalsze upowszechnianie rozwiązań, zwiększanie skali zastosowań oraz stały nacisk na bezpieczeństwo ofe</w:t>
            </w:r>
            <w:r w:rsidR="0034437D" w:rsidRPr="00B74953">
              <w:rPr>
                <w:rFonts w:asciiTheme="majorHAnsi" w:hAnsiTheme="majorHAnsi" w:cstheme="majorHAnsi"/>
              </w:rPr>
              <w:t xml:space="preserve">rowanych rozwiązań. </w:t>
            </w:r>
          </w:p>
          <w:p w14:paraId="4BB975E5" w14:textId="2CABCEE7" w:rsidR="005E41D7"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Użyteczność środków identyfikacji elektronicznej wzrasta dzięki współpracy europejskiej. Polska zwiększ</w:t>
            </w:r>
            <w:r w:rsidR="00960A8D" w:rsidRPr="00B74953">
              <w:rPr>
                <w:rFonts w:asciiTheme="majorHAnsi" w:hAnsiTheme="majorHAnsi" w:cstheme="majorHAnsi"/>
              </w:rPr>
              <w:t>a</w:t>
            </w:r>
            <w:r w:rsidRPr="00B74953">
              <w:rPr>
                <w:rFonts w:asciiTheme="majorHAnsi" w:hAnsiTheme="majorHAnsi" w:cstheme="majorHAnsi"/>
              </w:rPr>
              <w:t xml:space="preserve"> integrację transgraniczną z</w:t>
            </w:r>
            <w:r w:rsidR="00960A8D" w:rsidRPr="00B74953">
              <w:rPr>
                <w:rFonts w:asciiTheme="majorHAnsi" w:hAnsiTheme="majorHAnsi" w:cstheme="majorHAnsi"/>
              </w:rPr>
              <w:t xml:space="preserve"> e-</w:t>
            </w:r>
            <w:r w:rsidRPr="00B74953">
              <w:rPr>
                <w:rFonts w:asciiTheme="majorHAnsi" w:hAnsiTheme="majorHAnsi" w:cstheme="majorHAnsi"/>
              </w:rPr>
              <w:t xml:space="preserve">usługami innych państw członkowskich </w:t>
            </w:r>
            <w:r w:rsidR="00BE0B8E" w:rsidRPr="00B74953">
              <w:rPr>
                <w:rFonts w:asciiTheme="majorHAnsi" w:hAnsiTheme="majorHAnsi" w:cstheme="majorHAnsi"/>
              </w:rPr>
              <w:t>UE</w:t>
            </w:r>
            <w:r w:rsidRPr="00B74953">
              <w:rPr>
                <w:rFonts w:asciiTheme="majorHAnsi" w:hAnsiTheme="majorHAnsi" w:cstheme="majorHAnsi"/>
              </w:rPr>
              <w:t xml:space="preserve"> w wyniku</w:t>
            </w:r>
            <w:r w:rsidR="00960A8D" w:rsidRPr="00B74953">
              <w:rPr>
                <w:rFonts w:asciiTheme="majorHAnsi" w:hAnsiTheme="majorHAnsi" w:cstheme="majorHAnsi"/>
              </w:rPr>
              <w:t xml:space="preserve"> notyfikacji publicznego systemu identyfikacji elektronicznej</w:t>
            </w:r>
            <w:r w:rsidRPr="00B74953">
              <w:rPr>
                <w:rFonts w:asciiTheme="majorHAnsi" w:hAnsiTheme="majorHAnsi" w:cstheme="majorHAnsi"/>
              </w:rPr>
              <w:t xml:space="preserve">, w którym wydawane są środki identyfikacji elektronicznej, tj. profil zaufany </w:t>
            </w:r>
            <w:r w:rsidR="00BE0B8E" w:rsidRPr="00B74953">
              <w:rPr>
                <w:rFonts w:asciiTheme="majorHAnsi" w:hAnsiTheme="majorHAnsi" w:cstheme="majorHAnsi"/>
              </w:rPr>
              <w:t>(</w:t>
            </w:r>
            <w:r w:rsidR="00D627C6" w:rsidRPr="00B74953">
              <w:rPr>
                <w:rFonts w:asciiTheme="majorHAnsi" w:hAnsiTheme="majorHAnsi" w:cstheme="majorHAnsi"/>
              </w:rPr>
              <w:t xml:space="preserve">notyfikowany </w:t>
            </w:r>
            <w:r w:rsidRPr="00B74953">
              <w:rPr>
                <w:rFonts w:asciiTheme="majorHAnsi" w:hAnsiTheme="majorHAnsi" w:cstheme="majorHAnsi"/>
              </w:rPr>
              <w:t>na średnim poziomie bezpieczeństwa</w:t>
            </w:r>
            <w:r w:rsidR="00BE0B8E" w:rsidRPr="00B74953">
              <w:rPr>
                <w:rFonts w:asciiTheme="majorHAnsi" w:hAnsiTheme="majorHAnsi" w:cstheme="majorHAnsi"/>
              </w:rPr>
              <w:t>)</w:t>
            </w:r>
            <w:r w:rsidR="00D627C6" w:rsidRPr="00B74953">
              <w:rPr>
                <w:rFonts w:asciiTheme="majorHAnsi" w:hAnsiTheme="majorHAnsi" w:cstheme="majorHAnsi"/>
              </w:rPr>
              <w:t>,</w:t>
            </w:r>
            <w:r w:rsidRPr="00B74953">
              <w:rPr>
                <w:rFonts w:asciiTheme="majorHAnsi" w:hAnsiTheme="majorHAnsi" w:cstheme="majorHAnsi"/>
              </w:rPr>
              <w:t xml:space="preserve"> profil osobisty </w:t>
            </w:r>
            <w:r w:rsidR="00BE0B8E" w:rsidRPr="00B74953">
              <w:rPr>
                <w:rFonts w:asciiTheme="majorHAnsi" w:hAnsiTheme="majorHAnsi" w:cstheme="majorHAnsi"/>
              </w:rPr>
              <w:t>(</w:t>
            </w:r>
            <w:r w:rsidR="00D627C6" w:rsidRPr="00B74953">
              <w:rPr>
                <w:rFonts w:asciiTheme="majorHAnsi" w:hAnsiTheme="majorHAnsi" w:cstheme="majorHAnsi"/>
              </w:rPr>
              <w:t xml:space="preserve">notyfikowany </w:t>
            </w:r>
            <w:r w:rsidRPr="00B74953">
              <w:rPr>
                <w:rFonts w:asciiTheme="majorHAnsi" w:hAnsiTheme="majorHAnsi" w:cstheme="majorHAnsi"/>
              </w:rPr>
              <w:t>na wysokim poziomie bezpieczeństwa</w:t>
            </w:r>
            <w:r w:rsidR="00BE0B8E" w:rsidRPr="00B74953">
              <w:rPr>
                <w:rFonts w:asciiTheme="majorHAnsi" w:hAnsiTheme="majorHAnsi" w:cstheme="majorHAnsi"/>
              </w:rPr>
              <w:t>)</w:t>
            </w:r>
            <w:r w:rsidR="00D627C6" w:rsidRPr="00B74953">
              <w:rPr>
                <w:rFonts w:asciiTheme="majorHAnsi" w:hAnsiTheme="majorHAnsi" w:cstheme="majorHAnsi"/>
              </w:rPr>
              <w:t>,</w:t>
            </w:r>
            <w:r w:rsidR="00BE0B8E" w:rsidRPr="00B74953">
              <w:rPr>
                <w:rFonts w:asciiTheme="majorHAnsi" w:hAnsiTheme="majorHAnsi" w:cstheme="majorHAnsi"/>
              </w:rPr>
              <w:t xml:space="preserve"> </w:t>
            </w:r>
            <w:r w:rsidR="00D627C6" w:rsidRPr="00B74953">
              <w:rPr>
                <w:rFonts w:asciiTheme="majorHAnsi" w:hAnsiTheme="majorHAnsi" w:cstheme="majorHAnsi"/>
              </w:rPr>
              <w:t>profil mObywatel (jeszcze przed notyfikacją)</w:t>
            </w:r>
            <w:r w:rsidRPr="00B74953">
              <w:rPr>
                <w:rFonts w:asciiTheme="majorHAnsi" w:hAnsiTheme="majorHAnsi" w:cstheme="majorHAnsi"/>
              </w:rPr>
              <w:t>. Da</w:t>
            </w:r>
            <w:r w:rsidR="00D627C6" w:rsidRPr="00B74953">
              <w:rPr>
                <w:rFonts w:asciiTheme="majorHAnsi" w:hAnsiTheme="majorHAnsi" w:cstheme="majorHAnsi"/>
              </w:rPr>
              <w:t>je</w:t>
            </w:r>
            <w:r w:rsidRPr="00B74953">
              <w:rPr>
                <w:rFonts w:asciiTheme="majorHAnsi" w:hAnsiTheme="majorHAnsi" w:cstheme="majorHAnsi"/>
              </w:rPr>
              <w:t xml:space="preserve"> to polskim obywatelom możliwość</w:t>
            </w:r>
            <w:r w:rsidR="00D627C6" w:rsidRPr="00B74953">
              <w:rPr>
                <w:rFonts w:asciiTheme="majorHAnsi" w:hAnsiTheme="majorHAnsi" w:cstheme="majorHAnsi"/>
              </w:rPr>
              <w:t xml:space="preserve"> uwierzytelniania w</w:t>
            </w:r>
            <w:r w:rsidR="005B36F8">
              <w:rPr>
                <w:rFonts w:asciiTheme="majorHAnsi" w:hAnsiTheme="majorHAnsi" w:cstheme="majorHAnsi"/>
              </w:rPr>
              <w:t> </w:t>
            </w:r>
            <w:r w:rsidR="00D627C6" w:rsidRPr="00B74953">
              <w:rPr>
                <w:rFonts w:asciiTheme="majorHAnsi" w:hAnsiTheme="majorHAnsi" w:cstheme="majorHAnsi"/>
              </w:rPr>
              <w:t>usługach online</w:t>
            </w:r>
            <w:r w:rsidRPr="00B74953">
              <w:rPr>
                <w:rFonts w:asciiTheme="majorHAnsi" w:hAnsiTheme="majorHAnsi" w:cstheme="majorHAnsi"/>
              </w:rPr>
              <w:t xml:space="preserve"> w innych państwach europejskich</w:t>
            </w:r>
            <w:r w:rsidR="00D627C6" w:rsidRPr="00B74953">
              <w:rPr>
                <w:rFonts w:asciiTheme="majorHAnsi" w:hAnsiTheme="majorHAnsi" w:cstheme="majorHAnsi"/>
              </w:rPr>
              <w:t>.</w:t>
            </w:r>
          </w:p>
          <w:p w14:paraId="562D4344" w14:textId="01C0B9C7" w:rsidR="00521210" w:rsidRPr="00B74953" w:rsidRDefault="00531DAE"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P</w:t>
            </w:r>
            <w:r w:rsidR="00F2771A" w:rsidRPr="00F2771A">
              <w:rPr>
                <w:rFonts w:asciiTheme="majorHAnsi" w:hAnsiTheme="majorHAnsi" w:cstheme="majorHAnsi"/>
              </w:rPr>
              <w:t>odjęci</w:t>
            </w:r>
            <w:r>
              <w:rPr>
                <w:rFonts w:asciiTheme="majorHAnsi" w:hAnsiTheme="majorHAnsi" w:cstheme="majorHAnsi"/>
              </w:rPr>
              <w:t>a dalszych</w:t>
            </w:r>
            <w:r w:rsidR="00F2771A" w:rsidRPr="00F2771A">
              <w:rPr>
                <w:rFonts w:asciiTheme="majorHAnsi" w:hAnsiTheme="majorHAnsi" w:cstheme="majorHAnsi"/>
              </w:rPr>
              <w:t xml:space="preserve"> analiz i konsultacji </w:t>
            </w:r>
            <w:r>
              <w:rPr>
                <w:rFonts w:asciiTheme="majorHAnsi" w:hAnsiTheme="majorHAnsi" w:cstheme="majorHAnsi"/>
              </w:rPr>
              <w:t>wymaga kwestia</w:t>
            </w:r>
            <w:r w:rsidR="00F2771A" w:rsidRPr="00F2771A">
              <w:rPr>
                <w:rFonts w:asciiTheme="majorHAnsi" w:hAnsiTheme="majorHAnsi" w:cstheme="majorHAnsi"/>
              </w:rPr>
              <w:t xml:space="preserve"> zasadności (w świetle przyszłej legislacji unijnej dotyczącej Europejskich Portfelów Tożsamości oraz wymaganych zmian prawnych) udostępnienia publicznego środka identyfikacji elektronicznej dla osób prawnych. Konieczne jest także podjęcie działań w kierunku rozszerzenia środków elektronicznej identyfikacji osób fizycznych o informacje, które pozwolą </w:t>
            </w:r>
            <w:r w:rsidR="00DE68CC">
              <w:rPr>
                <w:rFonts w:asciiTheme="majorHAnsi" w:hAnsiTheme="majorHAnsi" w:cstheme="majorHAnsi"/>
              </w:rPr>
              <w:br/>
            </w:r>
            <w:r w:rsidR="00F2771A" w:rsidRPr="00F2771A">
              <w:rPr>
                <w:rFonts w:asciiTheme="majorHAnsi" w:hAnsiTheme="majorHAnsi" w:cstheme="majorHAnsi"/>
              </w:rPr>
              <w:t xml:space="preserve">na weryfikację uprawnień osób fizycznych do reprezentowania osób prawnych </w:t>
            </w:r>
            <w:r w:rsidR="004A4DDB">
              <w:rPr>
                <w:rFonts w:asciiTheme="majorHAnsi" w:hAnsiTheme="majorHAnsi" w:cstheme="majorHAnsi"/>
              </w:rPr>
              <w:br/>
            </w:r>
            <w:r w:rsidR="00F2771A" w:rsidRPr="00F2771A">
              <w:rPr>
                <w:rFonts w:asciiTheme="majorHAnsi" w:hAnsiTheme="majorHAnsi" w:cstheme="majorHAnsi"/>
              </w:rPr>
              <w:t>w usługach online. Wprowadzenie w Polsce środka tożsamości cyfrowej dla osób prawnych oraz rozszerzenie istniejących środków elektronicznej identyfikacji dla osób fizycznych jest także istotne z punktu widzenia</w:t>
            </w:r>
            <w:r w:rsidR="00F2771A">
              <w:rPr>
                <w:rFonts w:asciiTheme="majorHAnsi" w:hAnsiTheme="majorHAnsi" w:cstheme="majorHAnsi"/>
              </w:rPr>
              <w:t xml:space="preserve"> rozwoju usług transgranicznych</w:t>
            </w:r>
            <w:r w:rsidR="00521210" w:rsidRPr="00521210">
              <w:rPr>
                <w:rFonts w:asciiTheme="majorHAnsi" w:hAnsiTheme="majorHAnsi" w:cstheme="majorHAnsi"/>
              </w:rPr>
              <w:t>.</w:t>
            </w:r>
          </w:p>
          <w:p w14:paraId="2950C0E5" w14:textId="57717984"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Polska uczestniczy też w europejskich forach, pracujących nad wdrożeniem </w:t>
            </w:r>
            <w:r w:rsidR="00BE0B8E" w:rsidRPr="00B74953">
              <w:rPr>
                <w:rFonts w:asciiTheme="majorHAnsi" w:hAnsiTheme="majorHAnsi" w:cstheme="majorHAnsi"/>
              </w:rPr>
              <w:t xml:space="preserve">nowego modelu zarządzania tożsamością </w:t>
            </w:r>
            <w:r w:rsidRPr="00B74953">
              <w:rPr>
                <w:rFonts w:asciiTheme="majorHAnsi" w:hAnsiTheme="majorHAnsi" w:cstheme="majorHAnsi"/>
              </w:rPr>
              <w:t>z wykorzystaniem technologii blockchain w</w:t>
            </w:r>
            <w:r w:rsidR="005B36F8">
              <w:rPr>
                <w:rFonts w:asciiTheme="majorHAnsi" w:hAnsiTheme="majorHAnsi" w:cstheme="majorHAnsi"/>
              </w:rPr>
              <w:t> </w:t>
            </w:r>
            <w:r w:rsidRPr="00B74953">
              <w:rPr>
                <w:rFonts w:asciiTheme="majorHAnsi" w:hAnsiTheme="majorHAnsi" w:cstheme="majorHAnsi"/>
              </w:rPr>
              <w:t xml:space="preserve">ramach prac </w:t>
            </w:r>
            <w:hyperlink r:id="rId54" w:anchor="anchor-ebsi-use-cases" w:history="1">
              <w:r w:rsidRPr="00B74953">
                <w:rPr>
                  <w:rFonts w:asciiTheme="majorHAnsi" w:hAnsiTheme="majorHAnsi" w:cstheme="majorHAnsi"/>
                  <w:color w:val="0563C1" w:themeColor="hyperlink"/>
                  <w:u w:val="single"/>
                </w:rPr>
                <w:t>EBSI</w:t>
              </w:r>
            </w:hyperlink>
            <w:r w:rsidRPr="00B74953">
              <w:rPr>
                <w:rFonts w:asciiTheme="majorHAnsi" w:hAnsiTheme="majorHAnsi" w:cstheme="majorHAnsi"/>
              </w:rPr>
              <w:t>, uznawaniem dyplomów, uznawaniem uprawnień w systemie zabezpieczenia społ</w:t>
            </w:r>
            <w:r w:rsidR="0034437D" w:rsidRPr="00B74953">
              <w:rPr>
                <w:rFonts w:asciiTheme="majorHAnsi" w:hAnsiTheme="majorHAnsi" w:cstheme="majorHAnsi"/>
              </w:rPr>
              <w:t>ecznego i opieki zdrowotnej</w:t>
            </w:r>
            <w:r w:rsidR="00CC0AA8">
              <w:rPr>
                <w:rFonts w:asciiTheme="majorHAnsi" w:hAnsiTheme="majorHAnsi" w:cstheme="majorHAnsi"/>
              </w:rPr>
              <w:t>,</w:t>
            </w:r>
            <w:r w:rsidR="00BC0ADA">
              <w:rPr>
                <w:rFonts w:asciiTheme="majorHAnsi" w:hAnsiTheme="majorHAnsi" w:cstheme="majorHAnsi"/>
              </w:rPr>
              <w:t xml:space="preserve"> </w:t>
            </w:r>
            <w:r w:rsidR="00046D36" w:rsidRPr="00046D36">
              <w:rPr>
                <w:rFonts w:asciiTheme="majorHAnsi" w:hAnsiTheme="majorHAnsi" w:cstheme="majorHAnsi"/>
              </w:rPr>
              <w:t>a także opracowaniem wymagań związanych z europejskim portfelem tożsamości.</w:t>
            </w:r>
          </w:p>
        </w:tc>
      </w:tr>
      <w:tr w:rsidR="005E41D7" w:rsidRPr="00B74953" w14:paraId="1A1B207E"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47D3996F" w14:textId="77777777" w:rsidR="005E41D7" w:rsidRPr="00B74953" w:rsidRDefault="005E41D7" w:rsidP="002D32DE">
            <w:pPr>
              <w:spacing w:after="160" w:line="22" w:lineRule="atLeast"/>
              <w:jc w:val="both"/>
              <w:rPr>
                <w:rFonts w:asciiTheme="majorHAnsi" w:hAnsiTheme="majorHAnsi" w:cstheme="majorHAnsi"/>
              </w:rPr>
            </w:pPr>
            <w:r w:rsidRPr="00B74953">
              <w:rPr>
                <w:rFonts w:asciiTheme="majorHAnsi" w:hAnsiTheme="majorHAnsi" w:cstheme="majorHAnsi"/>
              </w:rPr>
              <w:lastRenderedPageBreak/>
              <w:t>Koordynacja</w:t>
            </w:r>
          </w:p>
        </w:tc>
        <w:tc>
          <w:tcPr>
            <w:tcW w:w="7649" w:type="dxa"/>
          </w:tcPr>
          <w:p w14:paraId="1BB216A3" w14:textId="135D025E"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 wraz z Centralnym Ośrodkiem Informatyki</w:t>
            </w:r>
            <w:r w:rsidR="00046D36">
              <w:rPr>
                <w:rFonts w:asciiTheme="majorHAnsi" w:hAnsiTheme="majorHAnsi" w:cstheme="majorHAnsi"/>
              </w:rPr>
              <w:t xml:space="preserve"> </w:t>
            </w:r>
            <w:r w:rsidRPr="00B74953">
              <w:rPr>
                <w:rFonts w:asciiTheme="majorHAnsi" w:hAnsiTheme="majorHAnsi" w:cstheme="majorHAnsi"/>
              </w:rPr>
              <w:t>oraz Naukową i</w:t>
            </w:r>
            <w:r w:rsidR="005B36F8">
              <w:rPr>
                <w:rFonts w:asciiTheme="majorHAnsi" w:hAnsiTheme="majorHAnsi" w:cstheme="majorHAnsi"/>
              </w:rPr>
              <w:t> </w:t>
            </w:r>
            <w:r w:rsidRPr="00B74953">
              <w:rPr>
                <w:rFonts w:asciiTheme="majorHAnsi" w:hAnsiTheme="majorHAnsi" w:cstheme="majorHAnsi"/>
              </w:rPr>
              <w:t>Akademicką Siecią Komputerową</w:t>
            </w:r>
            <w:r w:rsidR="00046D36">
              <w:rPr>
                <w:rFonts w:asciiTheme="majorHAnsi" w:hAnsiTheme="majorHAnsi" w:cstheme="majorHAnsi"/>
              </w:rPr>
              <w:t xml:space="preserve"> </w:t>
            </w:r>
            <w:r w:rsidR="006C4D21">
              <w:rPr>
                <w:rFonts w:asciiTheme="majorHAnsi" w:hAnsiTheme="majorHAnsi" w:cstheme="majorHAnsi"/>
              </w:rPr>
              <w:t xml:space="preserve">– </w:t>
            </w:r>
            <w:r w:rsidR="00046D36">
              <w:rPr>
                <w:rFonts w:asciiTheme="majorHAnsi" w:hAnsiTheme="majorHAnsi" w:cstheme="majorHAnsi"/>
              </w:rPr>
              <w:t>Państwowym Instytutem Badawczym.</w:t>
            </w:r>
          </w:p>
        </w:tc>
      </w:tr>
      <w:tr w:rsidR="005E41D7" w:rsidRPr="00B74953" w14:paraId="3F85C50F" w14:textId="77777777" w:rsidTr="00200EB5">
        <w:tc>
          <w:tcPr>
            <w:cnfStyle w:val="001000000000" w:firstRow="0" w:lastRow="0" w:firstColumn="1" w:lastColumn="0" w:oddVBand="0" w:evenVBand="0" w:oddHBand="0" w:evenHBand="0" w:firstRowFirstColumn="0" w:firstRowLastColumn="0" w:lastRowFirstColumn="0" w:lastRowLastColumn="0"/>
            <w:tcW w:w="1413" w:type="dxa"/>
          </w:tcPr>
          <w:p w14:paraId="1DBA3ADF" w14:textId="77777777" w:rsidR="005E41D7" w:rsidRPr="00B74953" w:rsidRDefault="005E41D7" w:rsidP="002D32DE">
            <w:pPr>
              <w:spacing w:after="160" w:line="22" w:lineRule="atLeast"/>
              <w:jc w:val="both"/>
              <w:rPr>
                <w:rFonts w:asciiTheme="majorHAnsi" w:hAnsiTheme="majorHAnsi" w:cstheme="majorHAnsi"/>
                <w:b w:val="0"/>
              </w:rPr>
            </w:pPr>
            <w:r w:rsidRPr="00B74953">
              <w:rPr>
                <w:rFonts w:asciiTheme="majorHAnsi" w:hAnsiTheme="majorHAnsi" w:cstheme="majorHAnsi"/>
              </w:rPr>
              <w:t>Dokument programowy</w:t>
            </w:r>
          </w:p>
        </w:tc>
        <w:tc>
          <w:tcPr>
            <w:tcW w:w="7649" w:type="dxa"/>
          </w:tcPr>
          <w:p w14:paraId="0C71403A" w14:textId="77777777" w:rsidR="005E41D7" w:rsidRPr="00B74953" w:rsidRDefault="0000000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55" w:history="1">
              <w:r w:rsidR="005E41D7" w:rsidRPr="00B74953">
                <w:rPr>
                  <w:rFonts w:asciiTheme="majorHAnsi" w:hAnsiTheme="majorHAnsi" w:cstheme="majorHAnsi"/>
                  <w:color w:val="0563C1" w:themeColor="hyperlink"/>
                  <w:u w:val="single"/>
                </w:rPr>
                <w:t>Program Zintegrowanej Informatyzacji Państwa</w:t>
              </w:r>
            </w:hyperlink>
            <w:r w:rsidR="005E41D7" w:rsidRPr="00B74953">
              <w:rPr>
                <w:rFonts w:asciiTheme="majorHAnsi" w:hAnsiTheme="majorHAnsi" w:cstheme="majorHAnsi"/>
              </w:rPr>
              <w:t xml:space="preserve">. </w:t>
            </w:r>
          </w:p>
          <w:p w14:paraId="6FB9A1EC" w14:textId="77777777"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Obecnie w Polsce nie jest realizowany odrębny plan rozwoju tożsamości cyfrowej.</w:t>
            </w:r>
          </w:p>
        </w:tc>
      </w:tr>
      <w:tr w:rsidR="005E41D7" w:rsidRPr="00B74953" w14:paraId="4952BB1C"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09E5A0B3" w14:textId="77777777" w:rsidR="005E41D7" w:rsidRPr="00B74953" w:rsidRDefault="005E41D7" w:rsidP="002D32DE">
            <w:pPr>
              <w:numPr>
                <w:ilvl w:val="0"/>
                <w:numId w:val="26"/>
              </w:numPr>
              <w:spacing w:after="160" w:line="22" w:lineRule="atLeast"/>
              <w:contextualSpacing/>
              <w:jc w:val="both"/>
              <w:rPr>
                <w:rFonts w:asciiTheme="majorHAnsi" w:hAnsiTheme="majorHAnsi" w:cstheme="majorHAnsi"/>
              </w:rPr>
            </w:pPr>
            <w:r w:rsidRPr="00B74953">
              <w:rPr>
                <w:rFonts w:asciiTheme="majorHAnsi" w:hAnsiTheme="majorHAnsi" w:cstheme="majorHAnsi"/>
              </w:rPr>
              <w:t>E-zdrowie</w:t>
            </w:r>
          </w:p>
        </w:tc>
      </w:tr>
      <w:tr w:rsidR="005E41D7" w:rsidRPr="00B74953" w14:paraId="6F34D613" w14:textId="77777777" w:rsidTr="00200EB5">
        <w:tc>
          <w:tcPr>
            <w:cnfStyle w:val="001000000000" w:firstRow="0" w:lastRow="0" w:firstColumn="1" w:lastColumn="0" w:oddVBand="0" w:evenVBand="0" w:oddHBand="0" w:evenHBand="0" w:firstRowFirstColumn="0" w:firstRowLastColumn="0" w:lastRowFirstColumn="0" w:lastRowLastColumn="0"/>
            <w:tcW w:w="1413" w:type="dxa"/>
          </w:tcPr>
          <w:p w14:paraId="05E0F0F9" w14:textId="77777777" w:rsidR="005E41D7" w:rsidRPr="00B74953" w:rsidRDefault="005E41D7" w:rsidP="002D32DE">
            <w:pPr>
              <w:spacing w:after="160" w:line="22" w:lineRule="atLeast"/>
              <w:jc w:val="both"/>
              <w:rPr>
                <w:rFonts w:asciiTheme="majorHAnsi" w:hAnsiTheme="majorHAnsi" w:cstheme="majorHAnsi"/>
                <w:b w:val="0"/>
                <w:bCs w:val="0"/>
                <w:color w:val="auto"/>
              </w:rPr>
            </w:pPr>
            <w:r w:rsidRPr="00B74953">
              <w:rPr>
                <w:rFonts w:asciiTheme="majorHAnsi" w:hAnsiTheme="majorHAnsi" w:cstheme="majorHAnsi"/>
              </w:rPr>
              <w:lastRenderedPageBreak/>
              <w:t>Diagnoza</w:t>
            </w:r>
          </w:p>
        </w:tc>
        <w:tc>
          <w:tcPr>
            <w:tcW w:w="7649" w:type="dxa"/>
          </w:tcPr>
          <w:p w14:paraId="2A2C6BE2" w14:textId="38034434"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Obywatele Polski mają dostęp do uruchomionych usług cyfrowych w dziedzinie zdrowia oraz indywidualnych danych zdrowotnych, w tym do historii leczenia oraz dokumentacji medycznej, poprzez aplikację webową </w:t>
            </w:r>
            <w:hyperlink r:id="rId56" w:history="1">
              <w:r w:rsidRPr="00B74953">
                <w:rPr>
                  <w:rFonts w:asciiTheme="majorHAnsi" w:hAnsiTheme="majorHAnsi" w:cstheme="majorHAnsi"/>
                  <w:color w:val="0563C1" w:themeColor="hyperlink"/>
                  <w:u w:val="single"/>
                </w:rPr>
                <w:t>Internetowe Konto Pacjenta</w:t>
              </w:r>
            </w:hyperlink>
            <w:r w:rsidRPr="00B74953">
              <w:rPr>
                <w:rFonts w:asciiTheme="majorHAnsi" w:hAnsiTheme="majorHAnsi" w:cstheme="majorHAnsi"/>
                <w:color w:val="0563C1" w:themeColor="hyperlink"/>
                <w:u w:val="single"/>
              </w:rPr>
              <w:t xml:space="preserve"> </w:t>
            </w:r>
            <w:r w:rsidR="006A46A6" w:rsidRPr="00B74953">
              <w:rPr>
                <w:rFonts w:asciiTheme="majorHAnsi" w:hAnsiTheme="majorHAnsi" w:cstheme="majorHAnsi"/>
                <w:color w:val="0563C1" w:themeColor="hyperlink"/>
                <w:u w:val="single"/>
              </w:rPr>
              <w:t>‒</w:t>
            </w:r>
            <w:r w:rsidRPr="00B74953">
              <w:rPr>
                <w:rFonts w:asciiTheme="majorHAnsi" w:hAnsiTheme="majorHAnsi" w:cstheme="majorHAnsi"/>
                <w:color w:val="0563C1" w:themeColor="hyperlink"/>
                <w:u w:val="single"/>
              </w:rPr>
              <w:t xml:space="preserve"> IKP </w:t>
            </w:r>
            <w:r w:rsidRPr="00B74953">
              <w:rPr>
                <w:rFonts w:asciiTheme="majorHAnsi" w:hAnsiTheme="majorHAnsi" w:cstheme="majorHAnsi"/>
              </w:rPr>
              <w:t xml:space="preserve">(pacjent.gov.pl) oraz jej wersję mobilną – </w:t>
            </w:r>
            <w:hyperlink r:id="rId57" w:history="1">
              <w:r w:rsidRPr="00B74953">
                <w:rPr>
                  <w:rFonts w:asciiTheme="majorHAnsi" w:hAnsiTheme="majorHAnsi" w:cstheme="majorHAnsi"/>
                  <w:color w:val="0563C1" w:themeColor="hyperlink"/>
                  <w:u w:val="single"/>
                </w:rPr>
                <w:t>aplikację mojeIKP</w:t>
              </w:r>
            </w:hyperlink>
            <w:r w:rsidRPr="00B74953">
              <w:rPr>
                <w:rFonts w:asciiTheme="majorHAnsi" w:hAnsiTheme="majorHAnsi" w:cstheme="majorHAnsi"/>
              </w:rPr>
              <w:t>.</w:t>
            </w:r>
          </w:p>
          <w:p w14:paraId="23AEB5B4" w14:textId="0D7BFFD0"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IKP to nowoczesne narzędzie, w którym znajd</w:t>
            </w:r>
            <w:r w:rsidR="005B36F8">
              <w:rPr>
                <w:rFonts w:asciiTheme="majorHAnsi" w:hAnsiTheme="majorHAnsi" w:cstheme="majorHAnsi"/>
              </w:rPr>
              <w:t>ują się wystawione e-recepty, e</w:t>
            </w:r>
            <w:r w:rsidR="005B36F8">
              <w:rPr>
                <w:rFonts w:asciiTheme="majorHAnsi" w:hAnsiTheme="majorHAnsi" w:cstheme="majorHAnsi"/>
              </w:rPr>
              <w:noBreakHyphen/>
            </w:r>
            <w:r w:rsidRPr="00B74953">
              <w:rPr>
                <w:rFonts w:asciiTheme="majorHAnsi" w:hAnsiTheme="majorHAnsi" w:cstheme="majorHAnsi"/>
              </w:rPr>
              <w:t xml:space="preserve">skierowania, historia wizyt (zarówno w ramach NFZ, jak i prywatnych), informacja o wystawionych zwolnieniach lekarskich, czy historia leków wraz z ich dawkowaniem. Pacjenci mają dostęp do danych własnych oraz swoich bliskich, w tym dzieci. Poprzez IKP można również w łatwy i szybki sposób umówić się na wizytę w sprawie szczepienia COVID-19, a następnie pobrać elektroniczny cyfrowy certyfikat COVID-19. IKP posiada także funkcjonalności ułatwiające pacjentowi zarządzanie dostępem do dokumentacji medycznej, umożliwia m.in. zdalne złożenie wniosku o wydanie Europejskiej Karty Ubezpieczenia Zdrowotnego (EKUZ) czy złożenie deklaracji wyboru lekarza, pielęgniarki lub położnej. Od 2022 r. IKP zapewnia także dostęp do zgody pacjenta na realizację transgranicznych e-recept oraz anonimowej ankiety </w:t>
            </w:r>
            <w:r w:rsidR="0003301F" w:rsidRPr="00B74953">
              <w:rPr>
                <w:rFonts w:asciiTheme="majorHAnsi" w:hAnsiTheme="majorHAnsi" w:cstheme="majorHAnsi"/>
              </w:rPr>
              <w:t>„</w:t>
            </w:r>
            <w:r w:rsidRPr="00B74953">
              <w:rPr>
                <w:rFonts w:asciiTheme="majorHAnsi" w:hAnsiTheme="majorHAnsi" w:cstheme="majorHAnsi"/>
              </w:rPr>
              <w:t>Oceń swojego lekarza</w:t>
            </w:r>
            <w:r w:rsidR="0003301F" w:rsidRPr="00B74953">
              <w:rPr>
                <w:rFonts w:asciiTheme="majorHAnsi" w:hAnsiTheme="majorHAnsi" w:cstheme="majorHAnsi"/>
              </w:rPr>
              <w:t>”</w:t>
            </w:r>
            <w:r w:rsidRPr="00B74953">
              <w:rPr>
                <w:rFonts w:asciiTheme="majorHAnsi" w:hAnsiTheme="majorHAnsi" w:cstheme="majorHAnsi"/>
              </w:rPr>
              <w:t xml:space="preserve">. W 2022 r. uruchomiona została także </w:t>
            </w:r>
            <w:r w:rsidR="0034437D" w:rsidRPr="00B74953">
              <w:rPr>
                <w:rFonts w:asciiTheme="majorHAnsi" w:hAnsiTheme="majorHAnsi" w:cstheme="majorHAnsi"/>
              </w:rPr>
              <w:t>wersja IKP w języku ukraińskim.</w:t>
            </w:r>
          </w:p>
          <w:p w14:paraId="6A7066D7" w14:textId="60F87CD2"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Aplikacja mojeIKP, oprócz dostępu do głównych funkcjonalności IKP, w tym do e</w:t>
            </w:r>
            <w:r w:rsidR="005B36F8">
              <w:rPr>
                <w:rFonts w:asciiTheme="majorHAnsi" w:hAnsiTheme="majorHAnsi" w:cstheme="majorHAnsi"/>
              </w:rPr>
              <w:noBreakHyphen/>
            </w:r>
            <w:r w:rsidRPr="00B74953">
              <w:rPr>
                <w:rFonts w:asciiTheme="majorHAnsi" w:hAnsiTheme="majorHAnsi" w:cstheme="majorHAnsi"/>
              </w:rPr>
              <w:t xml:space="preserve">recepty, e-skierowania, czy historii zdarzeń medycznych, posiada dodatkowe moduły, w tym dedykowany aktywności fizycznej </w:t>
            </w:r>
            <w:r w:rsidR="0003301F" w:rsidRPr="00B74953">
              <w:rPr>
                <w:rFonts w:asciiTheme="majorHAnsi" w:hAnsiTheme="majorHAnsi" w:cstheme="majorHAnsi"/>
              </w:rPr>
              <w:t>–</w:t>
            </w:r>
            <w:r w:rsidRPr="00B74953">
              <w:rPr>
                <w:rFonts w:asciiTheme="majorHAnsi" w:hAnsiTheme="majorHAnsi" w:cstheme="majorHAnsi"/>
              </w:rPr>
              <w:t xml:space="preserve"> </w:t>
            </w:r>
            <w:r w:rsidR="0003301F" w:rsidRPr="00B74953">
              <w:rPr>
                <w:rFonts w:asciiTheme="majorHAnsi" w:hAnsiTheme="majorHAnsi" w:cstheme="majorHAnsi"/>
              </w:rPr>
              <w:t>„</w:t>
            </w:r>
            <w:r w:rsidRPr="00B74953">
              <w:rPr>
                <w:rFonts w:asciiTheme="majorHAnsi" w:hAnsiTheme="majorHAnsi" w:cstheme="majorHAnsi"/>
              </w:rPr>
              <w:t>8 tygodni do zdrowia</w:t>
            </w:r>
            <w:r w:rsidR="0003301F" w:rsidRPr="00B74953">
              <w:rPr>
                <w:rFonts w:asciiTheme="majorHAnsi" w:hAnsiTheme="majorHAnsi" w:cstheme="majorHAnsi"/>
              </w:rPr>
              <w:t>”</w:t>
            </w:r>
            <w:r w:rsidRPr="00B74953">
              <w:rPr>
                <w:rFonts w:asciiTheme="majorHAnsi" w:hAnsiTheme="majorHAnsi" w:cstheme="majorHAnsi"/>
              </w:rPr>
              <w:t xml:space="preserve">, moduł </w:t>
            </w:r>
            <w:r w:rsidR="0003301F" w:rsidRPr="00B74953">
              <w:rPr>
                <w:rFonts w:asciiTheme="majorHAnsi" w:hAnsiTheme="majorHAnsi" w:cstheme="majorHAnsi"/>
              </w:rPr>
              <w:t>„</w:t>
            </w:r>
            <w:r w:rsidRPr="00B74953">
              <w:rPr>
                <w:rFonts w:asciiTheme="majorHAnsi" w:hAnsiTheme="majorHAnsi" w:cstheme="majorHAnsi"/>
              </w:rPr>
              <w:t>Pierwsza pomoc</w:t>
            </w:r>
            <w:r w:rsidR="0003301F" w:rsidRPr="00B74953">
              <w:rPr>
                <w:rFonts w:asciiTheme="majorHAnsi" w:hAnsiTheme="majorHAnsi" w:cstheme="majorHAnsi"/>
              </w:rPr>
              <w:t>”</w:t>
            </w:r>
            <w:r w:rsidRPr="00B74953">
              <w:rPr>
                <w:rFonts w:asciiTheme="majorHAnsi" w:hAnsiTheme="majorHAnsi" w:cstheme="majorHAnsi"/>
              </w:rPr>
              <w:t>, funkcję skanowania kodów kreskowych leków, możliwość ustawiania przypomnień o lekach, czy dostęp do portalu Diety NFZ. Aplikacja działa również w </w:t>
            </w:r>
            <w:r w:rsidR="0034437D" w:rsidRPr="00B74953">
              <w:rPr>
                <w:rFonts w:asciiTheme="majorHAnsi" w:hAnsiTheme="majorHAnsi" w:cstheme="majorHAnsi"/>
              </w:rPr>
              <w:t>języku angielskim i ukraińskim.</w:t>
            </w:r>
          </w:p>
          <w:p w14:paraId="119FCB91" w14:textId="6C1DB52C" w:rsidR="00DE68CC" w:rsidRDefault="002B2FB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Według danych na lipiec 2023 r. w Polsce ponad </w:t>
            </w:r>
            <w:r w:rsidRPr="00B74953">
              <w:rPr>
                <w:rFonts w:asciiTheme="majorHAnsi" w:hAnsiTheme="majorHAnsi" w:cstheme="majorHAnsi"/>
                <w:b/>
              </w:rPr>
              <w:t xml:space="preserve">17,3 mln osób </w:t>
            </w:r>
            <w:r w:rsidR="00E46395">
              <w:rPr>
                <w:rFonts w:asciiTheme="majorHAnsi" w:hAnsiTheme="majorHAnsi" w:cstheme="majorHAnsi"/>
                <w:b/>
              </w:rPr>
              <w:t xml:space="preserve">korzysta z </w:t>
            </w:r>
            <w:r w:rsidRPr="00B74953">
              <w:rPr>
                <w:rFonts w:asciiTheme="majorHAnsi" w:hAnsiTheme="majorHAnsi" w:cstheme="majorHAnsi"/>
                <w:b/>
              </w:rPr>
              <w:t>IKP</w:t>
            </w:r>
            <w:r w:rsidRPr="00B74953">
              <w:rPr>
                <w:rFonts w:asciiTheme="majorHAnsi" w:hAnsiTheme="majorHAnsi" w:cstheme="majorHAnsi"/>
              </w:rPr>
              <w:t xml:space="preserve">, </w:t>
            </w:r>
            <w:r w:rsidR="00DE68CC">
              <w:rPr>
                <w:rFonts w:asciiTheme="majorHAnsi" w:hAnsiTheme="majorHAnsi" w:cstheme="majorHAnsi"/>
              </w:rPr>
              <w:br/>
            </w:r>
            <w:r w:rsidRPr="00B74953">
              <w:rPr>
                <w:rFonts w:asciiTheme="majorHAnsi" w:hAnsiTheme="majorHAnsi" w:cstheme="majorHAnsi"/>
                <w:b/>
              </w:rPr>
              <w:t>zaś aplikację mojeIKP zainstalowało ponad 2,1 mln użytkowników</w:t>
            </w:r>
            <w:r w:rsidRPr="00B74953">
              <w:rPr>
                <w:rFonts w:asciiTheme="majorHAnsi" w:hAnsiTheme="majorHAnsi" w:cstheme="majorHAnsi"/>
              </w:rPr>
              <w:t xml:space="preserve">. Wystawiono prawie 1,7 mld e-recept oraz ponad 140 mln e-skierowań. Od 1 lipca 2021 r. raportowanie zdarzeń medycznych i wymiana EDM są w Polsce obowiązkowe. </w:t>
            </w:r>
          </w:p>
          <w:p w14:paraId="24F8E274" w14:textId="1D7AF899" w:rsidR="002B2FBC" w:rsidRPr="00B74953" w:rsidRDefault="002B2FB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Do lipca 2023 r. w</w:t>
            </w:r>
            <w:r w:rsidR="005B36F8">
              <w:rPr>
                <w:rFonts w:asciiTheme="majorHAnsi" w:hAnsiTheme="majorHAnsi" w:cstheme="majorHAnsi"/>
              </w:rPr>
              <w:t> </w:t>
            </w:r>
            <w:r w:rsidRPr="00B74953">
              <w:rPr>
                <w:rFonts w:asciiTheme="majorHAnsi" w:hAnsiTheme="majorHAnsi" w:cstheme="majorHAnsi"/>
              </w:rPr>
              <w:t xml:space="preserve">Systemie Informacji Medycznej zarejestrowano ponad </w:t>
            </w:r>
            <w:r w:rsidRPr="00B74953">
              <w:rPr>
                <w:rFonts w:asciiTheme="majorHAnsi" w:hAnsiTheme="majorHAnsi" w:cstheme="majorHAnsi"/>
                <w:b/>
                <w:bCs/>
              </w:rPr>
              <w:t>620 mln zdarzeń medycznych</w:t>
            </w:r>
            <w:r w:rsidRPr="00B74953">
              <w:rPr>
                <w:rFonts w:asciiTheme="majorHAnsi" w:hAnsiTheme="majorHAnsi" w:cstheme="majorHAnsi"/>
              </w:rPr>
              <w:t>.</w:t>
            </w:r>
          </w:p>
          <w:p w14:paraId="208EE521" w14:textId="7AD8329C" w:rsidR="002B2FBC" w:rsidRPr="00B74953" w:rsidRDefault="002B2FB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Według danych Komisji Europejskiej za 2022 r., średni poziom dostępu obywateli do elektronicznej dokumentacji medycznej w Unii Europejskiej wynosi 71%. Wskaźnik ten dla Polski jest znacząco wyższy od średniej</w:t>
            </w:r>
            <w:r w:rsidR="00B628E6">
              <w:rPr>
                <w:rFonts w:asciiTheme="majorHAnsi" w:hAnsiTheme="majorHAnsi" w:cstheme="majorHAnsi"/>
              </w:rPr>
              <w:t xml:space="preserve"> w UE</w:t>
            </w:r>
            <w:r w:rsidRPr="00B74953">
              <w:rPr>
                <w:rFonts w:asciiTheme="majorHAnsi" w:hAnsiTheme="majorHAnsi" w:cstheme="majorHAnsi"/>
              </w:rPr>
              <w:t xml:space="preserve"> i dla tego samego okresu wynosi 86%.</w:t>
            </w:r>
            <w:r w:rsidR="00C875A4" w:rsidRPr="00B74953">
              <w:rPr>
                <w:rFonts w:asciiTheme="majorHAnsi" w:hAnsiTheme="majorHAnsi" w:cstheme="majorHAnsi"/>
              </w:rPr>
              <w:t xml:space="preserve"> Zgodnie z założeniami c</w:t>
            </w:r>
            <w:r w:rsidRPr="00B74953">
              <w:rPr>
                <w:rFonts w:asciiTheme="majorHAnsi" w:hAnsiTheme="majorHAnsi" w:cstheme="majorHAnsi"/>
              </w:rPr>
              <w:t xml:space="preserve">yfrowej dekady Polska zakłada osiągnięcie poziomu 100% do 2030 r. </w:t>
            </w:r>
          </w:p>
          <w:p w14:paraId="66308A41" w14:textId="6F440C0B" w:rsidR="005E41D7" w:rsidRPr="00B74953" w:rsidRDefault="005E41D7"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zakresie udostępniania EDM istotne jest wzmocnienie dojrzałości cyfrowej usługodawców, podniesienie kompetencji pracowników ochrony zdrowia oraz zwiększenie jakości i dostępności danych medycznych, tak aby pacjenci mieli pełny dostęp do swojej historii leczenia. </w:t>
            </w:r>
          </w:p>
        </w:tc>
      </w:tr>
      <w:tr w:rsidR="005E41D7" w:rsidRPr="00B74953" w14:paraId="69932852" w14:textId="77777777" w:rsidTr="00200E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9057769" w14:textId="77777777" w:rsidR="005E41D7" w:rsidRPr="00B74953" w:rsidRDefault="005E41D7" w:rsidP="002D32DE">
            <w:pPr>
              <w:spacing w:after="160" w:line="22" w:lineRule="atLeast"/>
              <w:jc w:val="both"/>
              <w:rPr>
                <w:rFonts w:asciiTheme="majorHAnsi" w:hAnsiTheme="majorHAnsi" w:cstheme="majorHAnsi"/>
                <w:b w:val="0"/>
              </w:rPr>
            </w:pPr>
            <w:r w:rsidRPr="00B74953">
              <w:rPr>
                <w:rFonts w:asciiTheme="majorHAnsi" w:hAnsiTheme="majorHAnsi" w:cstheme="majorHAnsi"/>
              </w:rPr>
              <w:t>Koordynacja</w:t>
            </w:r>
          </w:p>
        </w:tc>
        <w:tc>
          <w:tcPr>
            <w:tcW w:w="7649" w:type="dxa"/>
          </w:tcPr>
          <w:p w14:paraId="41C2CF2F" w14:textId="77777777" w:rsidR="005E41D7" w:rsidRPr="00B74953" w:rsidRDefault="005E41D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Zdrowia (wraz z Centrum e-Zdrowia)</w:t>
            </w:r>
          </w:p>
        </w:tc>
      </w:tr>
      <w:tr w:rsidR="005E41D7" w:rsidRPr="00B74953" w14:paraId="50E21F93" w14:textId="77777777" w:rsidTr="00200EB5">
        <w:tc>
          <w:tcPr>
            <w:cnfStyle w:val="001000000000" w:firstRow="0" w:lastRow="0" w:firstColumn="1" w:lastColumn="0" w:oddVBand="0" w:evenVBand="0" w:oddHBand="0" w:evenHBand="0" w:firstRowFirstColumn="0" w:firstRowLastColumn="0" w:lastRowFirstColumn="0" w:lastRowLastColumn="0"/>
            <w:tcW w:w="1413" w:type="dxa"/>
          </w:tcPr>
          <w:p w14:paraId="4D7EC15B" w14:textId="77777777" w:rsidR="005E41D7" w:rsidRPr="00B74953" w:rsidRDefault="005E41D7" w:rsidP="002D32DE">
            <w:pPr>
              <w:spacing w:after="160" w:line="22" w:lineRule="atLeast"/>
              <w:jc w:val="both"/>
              <w:rPr>
                <w:rFonts w:asciiTheme="majorHAnsi" w:hAnsiTheme="majorHAnsi" w:cstheme="majorHAnsi"/>
                <w:b w:val="0"/>
              </w:rPr>
            </w:pPr>
            <w:r w:rsidRPr="00B74953">
              <w:rPr>
                <w:rFonts w:asciiTheme="majorHAnsi" w:hAnsiTheme="majorHAnsi" w:cstheme="majorHAnsi"/>
              </w:rPr>
              <w:t>Dokument programowy</w:t>
            </w:r>
          </w:p>
        </w:tc>
        <w:tc>
          <w:tcPr>
            <w:tcW w:w="7649" w:type="dxa"/>
          </w:tcPr>
          <w:p w14:paraId="12CCABA9" w14:textId="327696D9" w:rsidR="005E41D7" w:rsidRPr="00B74953" w:rsidRDefault="00000000" w:rsidP="00CC0AA8">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hyperlink r:id="rId58" w:history="1">
              <w:r w:rsidR="005E41D7" w:rsidRPr="00B74953">
                <w:rPr>
                  <w:rFonts w:asciiTheme="majorHAnsi" w:hAnsiTheme="majorHAnsi" w:cstheme="majorHAnsi"/>
                  <w:color w:val="0563C1" w:themeColor="hyperlink"/>
                  <w:u w:val="single"/>
                </w:rPr>
                <w:t>Program Rozwoju e-Zdrowia na lata 2022</w:t>
              </w:r>
              <w:r w:rsidR="00E50ED1" w:rsidRPr="00B74953">
                <w:rPr>
                  <w:rFonts w:asciiTheme="majorHAnsi" w:hAnsiTheme="majorHAnsi" w:cstheme="majorHAnsi"/>
                  <w:color w:val="0563C1" w:themeColor="hyperlink"/>
                  <w:u w:val="single"/>
                </w:rPr>
                <w:t>–</w:t>
              </w:r>
              <w:r w:rsidR="005E41D7" w:rsidRPr="00B74953">
                <w:rPr>
                  <w:rFonts w:asciiTheme="majorHAnsi" w:hAnsiTheme="majorHAnsi" w:cstheme="majorHAnsi"/>
                  <w:color w:val="0563C1" w:themeColor="hyperlink"/>
                  <w:u w:val="single"/>
                </w:rPr>
                <w:t>2027</w:t>
              </w:r>
            </w:hyperlink>
            <w:r w:rsidR="005E41D7" w:rsidRPr="00B74953">
              <w:rPr>
                <w:rFonts w:asciiTheme="majorHAnsi" w:hAnsiTheme="majorHAnsi" w:cstheme="majorHAnsi"/>
              </w:rPr>
              <w:t xml:space="preserve"> (dokument operacyjno-wdrożeniowy strategii „Zdrowa przyszłość. Ramy strategiczne rozwoju systemu ochrony zdrowia na lata 2021</w:t>
            </w:r>
            <w:r w:rsidR="00E50ED1" w:rsidRPr="00B74953">
              <w:rPr>
                <w:rFonts w:asciiTheme="majorHAnsi" w:hAnsiTheme="majorHAnsi" w:cstheme="majorHAnsi"/>
              </w:rPr>
              <w:t>–</w:t>
            </w:r>
            <w:r w:rsidR="005E41D7" w:rsidRPr="00B74953">
              <w:rPr>
                <w:rFonts w:asciiTheme="majorHAnsi" w:hAnsiTheme="majorHAnsi" w:cstheme="majorHAnsi"/>
              </w:rPr>
              <w:t>2027, z perspektywą do 2030 r.”)</w:t>
            </w:r>
            <w:r w:rsidR="00CC0AA8">
              <w:rPr>
                <w:rFonts w:asciiTheme="majorHAnsi" w:hAnsiTheme="majorHAnsi" w:cstheme="majorHAnsi"/>
              </w:rPr>
              <w:t>.</w:t>
            </w:r>
          </w:p>
        </w:tc>
      </w:tr>
    </w:tbl>
    <w:p w14:paraId="74A8862F" w14:textId="298140F2" w:rsidR="00A017C6" w:rsidRDefault="00A017C6" w:rsidP="002D32DE">
      <w:pPr>
        <w:spacing w:line="22" w:lineRule="atLeast"/>
        <w:jc w:val="both"/>
        <w:rPr>
          <w:rFonts w:asciiTheme="majorHAnsi" w:hAnsiTheme="majorHAnsi" w:cstheme="majorHAnsi"/>
        </w:rPr>
      </w:pPr>
    </w:p>
    <w:p w14:paraId="5EA55582" w14:textId="6B5B7393" w:rsidR="001B1D80" w:rsidRDefault="001B1D80" w:rsidP="002D32DE">
      <w:pPr>
        <w:spacing w:line="22" w:lineRule="atLeast"/>
        <w:jc w:val="both"/>
        <w:rPr>
          <w:rFonts w:asciiTheme="majorHAnsi" w:hAnsiTheme="majorHAnsi" w:cstheme="majorHAnsi"/>
        </w:rPr>
      </w:pPr>
    </w:p>
    <w:p w14:paraId="2E6DBFFF" w14:textId="611EF75A" w:rsidR="001B1D80" w:rsidRDefault="001B1D80" w:rsidP="002D32DE">
      <w:pPr>
        <w:spacing w:line="22" w:lineRule="atLeast"/>
        <w:jc w:val="both"/>
        <w:rPr>
          <w:rFonts w:asciiTheme="majorHAnsi" w:hAnsiTheme="majorHAnsi" w:cstheme="majorHAnsi"/>
        </w:rPr>
      </w:pPr>
    </w:p>
    <w:p w14:paraId="6206162F" w14:textId="77777777" w:rsidR="001B1D80" w:rsidRPr="00B74953" w:rsidRDefault="001B1D80" w:rsidP="002D32DE">
      <w:pPr>
        <w:spacing w:line="22" w:lineRule="atLeast"/>
        <w:jc w:val="both"/>
        <w:rPr>
          <w:rFonts w:asciiTheme="majorHAnsi" w:hAnsiTheme="majorHAnsi" w:cstheme="majorHAnsi"/>
        </w:rPr>
      </w:pPr>
    </w:p>
    <w:p w14:paraId="3AA02D26" w14:textId="2848EAB2" w:rsidR="005E41D7" w:rsidRPr="00B74953" w:rsidRDefault="005E41D7" w:rsidP="002D32DE">
      <w:pPr>
        <w:pStyle w:val="Akapitzlist"/>
        <w:keepNext/>
        <w:keepLines/>
        <w:numPr>
          <w:ilvl w:val="1"/>
          <w:numId w:val="60"/>
        </w:numPr>
        <w:spacing w:before="40" w:after="0" w:line="22" w:lineRule="atLeast"/>
        <w:ind w:left="426" w:hanging="426"/>
        <w:jc w:val="both"/>
        <w:outlineLvl w:val="2"/>
        <w:rPr>
          <w:rFonts w:asciiTheme="majorHAnsi" w:eastAsiaTheme="majorEastAsia" w:hAnsiTheme="majorHAnsi" w:cstheme="majorHAnsi"/>
          <w:color w:val="2E74B5" w:themeColor="accent1" w:themeShade="BF"/>
          <w:sz w:val="26"/>
          <w:szCs w:val="26"/>
        </w:rPr>
      </w:pPr>
      <w:bookmarkStart w:id="6" w:name="_Toc139892125"/>
      <w:bookmarkStart w:id="7" w:name="_Toc150028565"/>
      <w:r w:rsidRPr="00B74953">
        <w:rPr>
          <w:rFonts w:asciiTheme="majorHAnsi" w:eastAsiaTheme="majorEastAsia" w:hAnsiTheme="majorHAnsi" w:cstheme="majorHAnsi"/>
          <w:color w:val="2E74B5" w:themeColor="accent1" w:themeShade="BF"/>
          <w:sz w:val="26"/>
          <w:szCs w:val="26"/>
        </w:rPr>
        <w:t>Prawa i zasady cyfrowe</w:t>
      </w:r>
      <w:bookmarkEnd w:id="6"/>
      <w:bookmarkEnd w:id="7"/>
    </w:p>
    <w:p w14:paraId="39252971" w14:textId="77777777" w:rsidR="00255715" w:rsidRPr="00B74953" w:rsidRDefault="00255715" w:rsidP="002D32DE">
      <w:pPr>
        <w:pStyle w:val="Bezodstpw"/>
        <w:spacing w:line="22" w:lineRule="atLeast"/>
        <w:rPr>
          <w:rFonts w:asciiTheme="majorHAnsi" w:hAnsiTheme="majorHAnsi" w:cstheme="majorHAnsi"/>
        </w:rPr>
      </w:pPr>
    </w:p>
    <w:p w14:paraId="084DE9D7" w14:textId="61B39F80" w:rsidR="00255715" w:rsidRPr="00B74953" w:rsidRDefault="005E41D7" w:rsidP="002D32DE">
      <w:pPr>
        <w:pStyle w:val="Bezodstpw"/>
        <w:spacing w:line="22" w:lineRule="atLeast"/>
        <w:rPr>
          <w:rFonts w:asciiTheme="majorHAnsi" w:hAnsiTheme="majorHAnsi" w:cstheme="majorHAnsi"/>
          <w:color w:val="201C1D"/>
        </w:rPr>
      </w:pPr>
      <w:r w:rsidRPr="00B74953">
        <w:rPr>
          <w:rFonts w:asciiTheme="majorHAnsi" w:hAnsiTheme="majorHAnsi" w:cstheme="majorHAnsi"/>
          <w:color w:val="201C1D"/>
        </w:rPr>
        <w:t xml:space="preserve">Podstawą transformacji cyfrowej są wartości, z których wynikają prawa i obowiązki cyfrowe. </w:t>
      </w:r>
    </w:p>
    <w:p w14:paraId="0CCB47C4" w14:textId="0A85CCA4" w:rsidR="005E41D7" w:rsidRPr="00B74953" w:rsidRDefault="005E41D7" w:rsidP="002D32DE">
      <w:pPr>
        <w:numPr>
          <w:ilvl w:val="0"/>
          <w:numId w:val="36"/>
        </w:numPr>
        <w:tabs>
          <w:tab w:val="left" w:pos="284"/>
        </w:tabs>
        <w:spacing w:before="360" w:after="0" w:line="22" w:lineRule="atLeast"/>
        <w:ind w:left="0" w:hanging="11"/>
        <w:contextualSpacing/>
        <w:jc w:val="both"/>
        <w:rPr>
          <w:rFonts w:asciiTheme="majorHAnsi" w:hAnsiTheme="majorHAnsi" w:cstheme="majorHAnsi"/>
          <w:b/>
          <w:bCs/>
          <w:color w:val="201C1D"/>
        </w:rPr>
      </w:pPr>
      <w:r w:rsidRPr="00B74953">
        <w:rPr>
          <w:rFonts w:asciiTheme="majorHAnsi" w:hAnsiTheme="majorHAnsi" w:cstheme="majorHAnsi"/>
          <w:b/>
          <w:bCs/>
          <w:color w:val="201C1D"/>
        </w:rPr>
        <w:t>Deklaracja berlińska</w:t>
      </w:r>
    </w:p>
    <w:p w14:paraId="4A506512" w14:textId="06F774D5" w:rsidR="00297F60" w:rsidRDefault="005E41D7" w:rsidP="002D32DE">
      <w:pPr>
        <w:tabs>
          <w:tab w:val="left" w:pos="284"/>
        </w:tabs>
        <w:spacing w:before="360" w:after="0" w:line="22" w:lineRule="atLeast"/>
        <w:ind w:hanging="11"/>
        <w:jc w:val="both"/>
        <w:rPr>
          <w:rFonts w:asciiTheme="majorHAnsi" w:hAnsiTheme="majorHAnsi" w:cstheme="majorHAnsi"/>
          <w:color w:val="201C1D"/>
        </w:rPr>
      </w:pPr>
      <w:r w:rsidRPr="00572161">
        <w:rPr>
          <w:rFonts w:asciiTheme="majorHAnsi" w:hAnsiTheme="majorHAnsi" w:cstheme="majorHAnsi"/>
        </w:rPr>
        <w:t xml:space="preserve">W 2020 r. Polska wspólnie z innymi państwami członkowskimi UE przyjęła </w:t>
      </w:r>
      <w:hyperlink r:id="rId59" w:history="1">
        <w:r w:rsidRPr="00B74953">
          <w:rPr>
            <w:rFonts w:asciiTheme="majorHAnsi" w:hAnsiTheme="majorHAnsi" w:cstheme="majorHAnsi"/>
            <w:color w:val="0563C1" w:themeColor="hyperlink"/>
            <w:u w:val="single"/>
          </w:rPr>
          <w:t>„Deklarację berlińską w</w:t>
        </w:r>
        <w:r w:rsidR="005B36F8">
          <w:rPr>
            <w:rFonts w:asciiTheme="majorHAnsi" w:hAnsiTheme="majorHAnsi" w:cstheme="majorHAnsi"/>
            <w:color w:val="0563C1" w:themeColor="hyperlink"/>
            <w:u w:val="single"/>
          </w:rPr>
          <w:t> </w:t>
        </w:r>
        <w:r w:rsidRPr="00B74953">
          <w:rPr>
            <w:rFonts w:asciiTheme="majorHAnsi" w:hAnsiTheme="majorHAnsi" w:cstheme="majorHAnsi"/>
            <w:color w:val="0563C1" w:themeColor="hyperlink"/>
            <w:u w:val="single"/>
          </w:rPr>
          <w:t>sprawie społeczeństwa cyfrowego i administracji cyfrowej opartej na wartościach”</w:t>
        </w:r>
      </w:hyperlink>
      <w:r w:rsidR="00255715" w:rsidRPr="00B74953">
        <w:rPr>
          <w:rFonts w:asciiTheme="majorHAnsi" w:hAnsiTheme="majorHAnsi" w:cstheme="majorHAnsi"/>
          <w:color w:val="201C1D"/>
        </w:rPr>
        <w:t xml:space="preserve">. </w:t>
      </w:r>
      <w:r w:rsidRPr="003539CE">
        <w:rPr>
          <w:rFonts w:asciiTheme="majorHAnsi" w:hAnsiTheme="majorHAnsi" w:cstheme="majorHAnsi"/>
        </w:rPr>
        <w:t xml:space="preserve">Zgodnie </w:t>
      </w:r>
      <w:r w:rsidR="00DE68CC">
        <w:rPr>
          <w:rFonts w:asciiTheme="majorHAnsi" w:hAnsiTheme="majorHAnsi" w:cstheme="majorHAnsi"/>
        </w:rPr>
        <w:br/>
      </w:r>
      <w:r w:rsidRPr="003539CE">
        <w:rPr>
          <w:rFonts w:asciiTheme="majorHAnsi" w:hAnsiTheme="majorHAnsi" w:cstheme="majorHAnsi"/>
        </w:rPr>
        <w:t xml:space="preserve">z nią </w:t>
      </w:r>
      <w:r w:rsidRPr="003539CE">
        <w:rPr>
          <w:rFonts w:asciiTheme="majorHAnsi" w:hAnsiTheme="majorHAnsi" w:cstheme="majorHAnsi"/>
          <w:bCs/>
        </w:rPr>
        <w:t>„dążymy do cyfrowej transformacji, w której każdy uznaje, że podstawowe prawa i wolności określone w Karcie praw podstawowych Unii Europejskiej, a także wspólne podstawowe wartości, takie jak szacunek dla innych, przejrzystość, prywatność i autentyczność informacji, stanowią podstawę wszystkich interakcji – także w sferze cyfrowej”.</w:t>
      </w:r>
      <w:r w:rsidR="00297F60" w:rsidRPr="003539CE">
        <w:rPr>
          <w:rFonts w:asciiTheme="majorHAnsi" w:hAnsiTheme="majorHAnsi" w:cstheme="majorHAnsi"/>
          <w:bCs/>
        </w:rPr>
        <w:t xml:space="preserve"> </w:t>
      </w:r>
      <w:r w:rsidR="00297F60" w:rsidRPr="00572161">
        <w:rPr>
          <w:rFonts w:asciiTheme="majorHAnsi" w:hAnsiTheme="majorHAnsi" w:cstheme="majorHAnsi"/>
        </w:rPr>
        <w:t xml:space="preserve">Cele określone w Deklaracji powinny być osiągnięte do 2024 r. Wiodącą rolę w ich implementacji odgrywa administracja publiczna. W 2023 r. opublikowany został „Raport z monitoringu deklaracji berlińskiej”, w którym zawarta jest ocena poszczególnych państw we wdrażaniu jej założeń. Zgodnie z raportem w wielu obszarach odnotowano znaczną poprawę względem </w:t>
      </w:r>
      <w:r w:rsidR="00CD6F72">
        <w:rPr>
          <w:rFonts w:asciiTheme="majorHAnsi" w:hAnsiTheme="majorHAnsi" w:cstheme="majorHAnsi"/>
        </w:rPr>
        <w:t>poprzedniego</w:t>
      </w:r>
      <w:r w:rsidR="00CD6F72" w:rsidRPr="00572161">
        <w:rPr>
          <w:rFonts w:asciiTheme="majorHAnsi" w:hAnsiTheme="majorHAnsi" w:cstheme="majorHAnsi"/>
        </w:rPr>
        <w:t xml:space="preserve"> </w:t>
      </w:r>
      <w:r w:rsidR="00297F60" w:rsidRPr="00572161">
        <w:rPr>
          <w:rFonts w:asciiTheme="majorHAnsi" w:hAnsiTheme="majorHAnsi" w:cstheme="majorHAnsi"/>
        </w:rPr>
        <w:t xml:space="preserve">roku, wszystkie wskaźniki odnotowały wyższy wynik niż w 2021 r. </w:t>
      </w:r>
      <w:r w:rsidR="00DE68CC">
        <w:rPr>
          <w:rFonts w:asciiTheme="majorHAnsi" w:hAnsiTheme="majorHAnsi" w:cstheme="majorHAnsi"/>
        </w:rPr>
        <w:br/>
      </w:r>
      <w:r w:rsidR="00297F60" w:rsidRPr="00572161">
        <w:rPr>
          <w:rFonts w:asciiTheme="majorHAnsi" w:hAnsiTheme="majorHAnsi" w:cstheme="majorHAnsi"/>
        </w:rPr>
        <w:t>We wszystkich obszarach, poza jednym, Polska odnotowała wynik na poziomie lub powyżej średniej UE. Najwyraźniejsze zmiany wartości dotyczą obszarów: 1) upodmiotowienie cyfrowe i umiejętności cyfrowe, 2) promocja praw podstawowych i wartości demokratycznych w sferze cyfrowej i 3) odporność i zrównoważony</w:t>
      </w:r>
      <w:r w:rsidR="003712A2">
        <w:rPr>
          <w:rFonts w:asciiTheme="majorHAnsi" w:hAnsiTheme="majorHAnsi" w:cstheme="majorHAnsi"/>
        </w:rPr>
        <w:t xml:space="preserve"> rozwój</w:t>
      </w:r>
      <w:r w:rsidR="00297F60" w:rsidRPr="00572161">
        <w:rPr>
          <w:rFonts w:asciiTheme="majorHAnsi" w:hAnsiTheme="majorHAnsi" w:cstheme="majorHAnsi"/>
        </w:rPr>
        <w:t>. Obszarem nadal wymagającym koncentracji jest upodmiotowienie cyfrowe.</w:t>
      </w:r>
    </w:p>
    <w:p w14:paraId="16EF96DC" w14:textId="77777777" w:rsidR="00A017C6" w:rsidRPr="00B74953" w:rsidRDefault="00A017C6" w:rsidP="00040917">
      <w:pPr>
        <w:tabs>
          <w:tab w:val="left" w:pos="284"/>
        </w:tabs>
        <w:spacing w:before="360" w:after="0" w:line="22" w:lineRule="atLeast"/>
        <w:contextualSpacing/>
        <w:jc w:val="both"/>
        <w:rPr>
          <w:rFonts w:asciiTheme="majorHAnsi" w:hAnsiTheme="majorHAnsi" w:cstheme="majorHAnsi"/>
          <w:b/>
          <w:color w:val="201C1D"/>
        </w:rPr>
      </w:pPr>
    </w:p>
    <w:p w14:paraId="49473686" w14:textId="617B2F48" w:rsidR="005E41D7" w:rsidRPr="00B74953" w:rsidRDefault="00000000" w:rsidP="002D32DE">
      <w:pPr>
        <w:numPr>
          <w:ilvl w:val="0"/>
          <w:numId w:val="36"/>
        </w:numPr>
        <w:tabs>
          <w:tab w:val="left" w:pos="284"/>
        </w:tabs>
        <w:spacing w:before="360" w:after="0" w:line="22" w:lineRule="atLeast"/>
        <w:ind w:left="0" w:hanging="11"/>
        <w:contextualSpacing/>
        <w:jc w:val="both"/>
        <w:rPr>
          <w:rFonts w:asciiTheme="majorHAnsi" w:hAnsiTheme="majorHAnsi" w:cstheme="majorHAnsi"/>
          <w:b/>
          <w:bCs/>
          <w:color w:val="0563C1" w:themeColor="hyperlink"/>
          <w:u w:val="single"/>
        </w:rPr>
      </w:pPr>
      <w:hyperlink r:id="rId60" w:history="1">
        <w:r w:rsidR="00E50ED1" w:rsidRPr="00B74953">
          <w:rPr>
            <w:rFonts w:asciiTheme="majorHAnsi" w:hAnsiTheme="majorHAnsi" w:cstheme="majorHAnsi"/>
            <w:b/>
            <w:bCs/>
            <w:color w:val="0563C1" w:themeColor="hyperlink"/>
            <w:u w:val="single"/>
          </w:rPr>
          <w:t>Europejska deklaracja praw i zasad cyfrowych w cyfrowej dekadzie</w:t>
        </w:r>
      </w:hyperlink>
    </w:p>
    <w:p w14:paraId="4C038C85" w14:textId="77777777" w:rsidR="005E41D7" w:rsidRPr="00B74953" w:rsidRDefault="005E41D7" w:rsidP="002D32DE">
      <w:pPr>
        <w:tabs>
          <w:tab w:val="left" w:pos="284"/>
        </w:tabs>
        <w:spacing w:before="360" w:after="0" w:line="22" w:lineRule="atLeast"/>
        <w:ind w:hanging="11"/>
        <w:contextualSpacing/>
        <w:jc w:val="both"/>
        <w:rPr>
          <w:rFonts w:asciiTheme="majorHAnsi" w:hAnsiTheme="majorHAnsi" w:cstheme="majorHAnsi"/>
          <w:color w:val="0563C1" w:themeColor="hyperlink"/>
          <w:u w:val="single"/>
        </w:rPr>
      </w:pPr>
    </w:p>
    <w:p w14:paraId="3F329BFD" w14:textId="100CCFA6" w:rsidR="005E41D7" w:rsidRPr="00572161" w:rsidRDefault="005E41D7" w:rsidP="002D32DE">
      <w:pPr>
        <w:tabs>
          <w:tab w:val="left" w:pos="284"/>
        </w:tabs>
        <w:spacing w:before="360" w:after="0" w:line="22" w:lineRule="atLeast"/>
        <w:ind w:hanging="11"/>
        <w:contextualSpacing/>
        <w:jc w:val="both"/>
        <w:rPr>
          <w:rFonts w:asciiTheme="majorHAnsi" w:hAnsiTheme="majorHAnsi" w:cstheme="majorHAnsi"/>
        </w:rPr>
      </w:pPr>
      <w:r w:rsidRPr="00572161">
        <w:rPr>
          <w:rFonts w:asciiTheme="majorHAnsi" w:hAnsiTheme="majorHAnsi" w:cstheme="majorHAnsi"/>
        </w:rPr>
        <w:t xml:space="preserve">23 stycznia 2023 r. została podpisana przez Parlament Europejski, Radę i Komisję Europejską deklaracja praw i zasad cyfrowych w cyfrowej dekadzie. Celem dokumentu jest nakreślenie wizji transformacji cyfrowej zorientowanej na człowieka i podniesienie jakości życia. Zgodnie z nią należy: „(…) </w:t>
      </w:r>
      <w:r w:rsidRPr="00572161">
        <w:rPr>
          <w:rFonts w:asciiTheme="majorHAnsi" w:hAnsiTheme="majorHAnsi" w:cstheme="majorHAnsi"/>
          <w:b/>
        </w:rPr>
        <w:t>wspierać solidarność i włączenie społeczne</w:t>
      </w:r>
      <w:r w:rsidRPr="00572161">
        <w:rPr>
          <w:rFonts w:asciiTheme="majorHAnsi" w:hAnsiTheme="majorHAnsi" w:cstheme="majorHAnsi"/>
        </w:rPr>
        <w:t xml:space="preserve"> poprzez łączność, edukację cyfrową, szkolenia i umiejętności, uczciwe i sprawiedliwe warunki pracy, a także dostęp do cyfrowych usług publicznych online; </w:t>
      </w:r>
      <w:r w:rsidRPr="00572161">
        <w:rPr>
          <w:rFonts w:asciiTheme="majorHAnsi" w:hAnsiTheme="majorHAnsi" w:cstheme="majorHAnsi"/>
          <w:b/>
        </w:rPr>
        <w:t xml:space="preserve">podkreślać, </w:t>
      </w:r>
      <w:r w:rsidR="00DE68CC">
        <w:rPr>
          <w:rFonts w:asciiTheme="majorHAnsi" w:hAnsiTheme="majorHAnsi" w:cstheme="majorHAnsi"/>
          <w:b/>
        </w:rPr>
        <w:br/>
      </w:r>
      <w:r w:rsidRPr="00572161">
        <w:rPr>
          <w:rFonts w:asciiTheme="majorHAnsi" w:hAnsiTheme="majorHAnsi" w:cstheme="majorHAnsi"/>
          <w:b/>
        </w:rPr>
        <w:t>jak ważna jest wolność wyboru</w:t>
      </w:r>
      <w:r w:rsidRPr="00572161">
        <w:rPr>
          <w:rFonts w:asciiTheme="majorHAnsi" w:hAnsiTheme="majorHAnsi" w:cstheme="majorHAnsi"/>
        </w:rPr>
        <w:t xml:space="preserve"> w interakcji z algorytmami i systemami sztucznej inteligencji oraz w</w:t>
      </w:r>
      <w:r w:rsidR="005B36F8" w:rsidRPr="00572161">
        <w:rPr>
          <w:rFonts w:asciiTheme="majorHAnsi" w:hAnsiTheme="majorHAnsi" w:cstheme="majorHAnsi"/>
        </w:rPr>
        <w:t> </w:t>
      </w:r>
      <w:r w:rsidRPr="00572161">
        <w:rPr>
          <w:rFonts w:asciiTheme="majorHAnsi" w:hAnsiTheme="majorHAnsi" w:cstheme="majorHAnsi"/>
        </w:rPr>
        <w:t xml:space="preserve">sprawiedliwym otoczeniu cyfrowym; </w:t>
      </w:r>
      <w:r w:rsidRPr="00572161">
        <w:rPr>
          <w:rFonts w:asciiTheme="majorHAnsi" w:hAnsiTheme="majorHAnsi" w:cstheme="majorHAnsi"/>
          <w:b/>
        </w:rPr>
        <w:t>wspierać udział w cyfrowej przestrzeni publicznej; zwiększać bezpieczeństwo, ochronę i upodmiotowienie w środowisku cyfrowym</w:t>
      </w:r>
      <w:r w:rsidRPr="00572161">
        <w:rPr>
          <w:rFonts w:asciiTheme="majorHAnsi" w:hAnsiTheme="majorHAnsi" w:cstheme="majorHAnsi"/>
        </w:rPr>
        <w:t xml:space="preserve">, w szczególności w odniesieniu do dzieci i młodzieży, przy jednoczesnym zapewnieniu prywatności i indywidualnej kontroli nad danymi; </w:t>
      </w:r>
      <w:r w:rsidRPr="00572161">
        <w:rPr>
          <w:rFonts w:asciiTheme="majorHAnsi" w:hAnsiTheme="majorHAnsi" w:cstheme="majorHAnsi"/>
          <w:b/>
        </w:rPr>
        <w:t>promować zrównoważony rozwój</w:t>
      </w:r>
      <w:r w:rsidRPr="00572161">
        <w:rPr>
          <w:rFonts w:asciiTheme="majorHAnsi" w:hAnsiTheme="majorHAnsi" w:cstheme="majorHAnsi"/>
        </w:rPr>
        <w:t xml:space="preserve">”. </w:t>
      </w:r>
    </w:p>
    <w:p w14:paraId="1397124D" w14:textId="77777777" w:rsidR="005E41D7" w:rsidRPr="00572161" w:rsidRDefault="005E41D7" w:rsidP="002D32DE">
      <w:pPr>
        <w:tabs>
          <w:tab w:val="left" w:pos="284"/>
        </w:tabs>
        <w:spacing w:before="360" w:after="0" w:line="22" w:lineRule="atLeast"/>
        <w:ind w:hanging="11"/>
        <w:contextualSpacing/>
        <w:jc w:val="both"/>
        <w:rPr>
          <w:rFonts w:asciiTheme="majorHAnsi" w:hAnsiTheme="majorHAnsi" w:cstheme="majorHAnsi"/>
        </w:rPr>
      </w:pPr>
    </w:p>
    <w:p w14:paraId="25A5E233" w14:textId="77777777" w:rsidR="005E41D7" w:rsidRPr="00572161" w:rsidRDefault="005E41D7" w:rsidP="002D32DE">
      <w:pPr>
        <w:tabs>
          <w:tab w:val="left" w:pos="284"/>
        </w:tabs>
        <w:spacing w:before="360" w:after="0" w:line="22" w:lineRule="atLeast"/>
        <w:ind w:hanging="11"/>
        <w:contextualSpacing/>
        <w:jc w:val="both"/>
        <w:rPr>
          <w:rFonts w:asciiTheme="majorHAnsi" w:hAnsiTheme="majorHAnsi" w:cstheme="majorHAnsi"/>
        </w:rPr>
      </w:pPr>
      <w:r w:rsidRPr="00572161">
        <w:rPr>
          <w:rFonts w:asciiTheme="majorHAnsi" w:hAnsiTheme="majorHAnsi" w:cstheme="majorHAnsi"/>
        </w:rPr>
        <w:t xml:space="preserve">Wskazane powyżej obszary stanowią fundament dla tworzenia społeczeństwa, gospodarki i administracji w ekosystemie cyfrowym. Sformułowano też zasadę „to, co jest nielegalne poza Internetem, jest nielegalne w Internecie”. </w:t>
      </w:r>
    </w:p>
    <w:p w14:paraId="67E38A47" w14:textId="77777777" w:rsidR="005E41D7" w:rsidRPr="00B74953" w:rsidRDefault="005E41D7" w:rsidP="002D32DE">
      <w:pPr>
        <w:spacing w:before="360" w:after="0" w:line="22" w:lineRule="atLeast"/>
        <w:ind w:left="284"/>
        <w:contextualSpacing/>
        <w:jc w:val="both"/>
        <w:rPr>
          <w:rFonts w:asciiTheme="majorHAnsi" w:hAnsiTheme="majorHAnsi" w:cstheme="majorHAnsi"/>
          <w:color w:val="201C1D"/>
          <w:u w:val="single"/>
        </w:rPr>
      </w:pPr>
    </w:p>
    <w:p w14:paraId="1F3CB823" w14:textId="0B84144F" w:rsidR="005E41D7" w:rsidRPr="00B74953" w:rsidRDefault="005E41D7" w:rsidP="002D32DE">
      <w:pPr>
        <w:pStyle w:val="Akapitzlist"/>
        <w:keepNext/>
        <w:keepLines/>
        <w:numPr>
          <w:ilvl w:val="1"/>
          <w:numId w:val="60"/>
        </w:numPr>
        <w:spacing w:before="40" w:after="0" w:line="22" w:lineRule="atLeast"/>
        <w:ind w:left="426" w:hanging="426"/>
        <w:jc w:val="both"/>
        <w:outlineLvl w:val="2"/>
        <w:rPr>
          <w:rFonts w:asciiTheme="majorHAnsi" w:eastAsiaTheme="majorEastAsia" w:hAnsiTheme="majorHAnsi" w:cstheme="majorHAnsi"/>
          <w:color w:val="2E74B5" w:themeColor="accent1" w:themeShade="BF"/>
          <w:sz w:val="26"/>
          <w:szCs w:val="26"/>
        </w:rPr>
      </w:pPr>
      <w:bookmarkStart w:id="8" w:name="_Toc139892126"/>
      <w:bookmarkStart w:id="9" w:name="_Toc150028566"/>
      <w:r w:rsidRPr="00B74953">
        <w:rPr>
          <w:rFonts w:asciiTheme="majorHAnsi" w:eastAsiaTheme="majorEastAsia" w:hAnsiTheme="majorHAnsi" w:cstheme="majorHAnsi"/>
          <w:color w:val="2E74B5" w:themeColor="accent1" w:themeShade="BF"/>
          <w:sz w:val="26"/>
          <w:szCs w:val="26"/>
        </w:rPr>
        <w:t>Trendy i zjawiska</w:t>
      </w:r>
      <w:bookmarkEnd w:id="8"/>
      <w:bookmarkEnd w:id="9"/>
    </w:p>
    <w:p w14:paraId="7770D13B" w14:textId="77777777" w:rsidR="005E41D7" w:rsidRPr="00B74953" w:rsidRDefault="005E41D7" w:rsidP="002D32DE">
      <w:pPr>
        <w:spacing w:line="22" w:lineRule="atLeast"/>
        <w:jc w:val="both"/>
        <w:rPr>
          <w:rFonts w:asciiTheme="majorHAnsi" w:hAnsiTheme="majorHAnsi" w:cstheme="majorHAnsi"/>
        </w:rPr>
      </w:pPr>
    </w:p>
    <w:p w14:paraId="3E17BF51" w14:textId="10ABEA5D" w:rsidR="005E41D7" w:rsidRPr="00B74953" w:rsidRDefault="005E41D7" w:rsidP="002D32DE">
      <w:pPr>
        <w:spacing w:line="22" w:lineRule="atLeast"/>
        <w:jc w:val="both"/>
        <w:rPr>
          <w:rFonts w:asciiTheme="majorHAnsi" w:hAnsiTheme="majorHAnsi" w:cstheme="majorHAnsi"/>
        </w:rPr>
      </w:pPr>
      <w:r w:rsidRPr="00B74953">
        <w:rPr>
          <w:rFonts w:asciiTheme="majorHAnsi" w:hAnsiTheme="majorHAnsi" w:cstheme="majorHAnsi"/>
        </w:rPr>
        <w:t xml:space="preserve">Cyfryzacja jest mega-trendem, który kształtuje społeczeństwa, gospodarkę i administrację publiczną. Jest zjawiskiem niejednoznacznym, bowiem wiąże się zarówno z korzyściami i możliwościami, </w:t>
      </w:r>
      <w:r w:rsidR="00DE68CC">
        <w:rPr>
          <w:rFonts w:asciiTheme="majorHAnsi" w:hAnsiTheme="majorHAnsi" w:cstheme="majorHAnsi"/>
        </w:rPr>
        <w:br/>
      </w:r>
      <w:r w:rsidRPr="00B74953">
        <w:rPr>
          <w:rFonts w:asciiTheme="majorHAnsi" w:hAnsiTheme="majorHAnsi" w:cstheme="majorHAnsi"/>
        </w:rPr>
        <w:t xml:space="preserve">jak również z zagrożeniami i ryzykiem. </w:t>
      </w:r>
    </w:p>
    <w:p w14:paraId="30135C12" w14:textId="599CF188" w:rsidR="005E41D7" w:rsidRPr="00B74953" w:rsidRDefault="005E41D7" w:rsidP="002D32DE">
      <w:pPr>
        <w:spacing w:line="22" w:lineRule="atLeast"/>
        <w:jc w:val="both"/>
        <w:rPr>
          <w:rFonts w:asciiTheme="majorHAnsi" w:hAnsiTheme="majorHAnsi" w:cstheme="majorHAnsi"/>
        </w:rPr>
      </w:pPr>
      <w:r w:rsidRPr="00B74953">
        <w:rPr>
          <w:rFonts w:asciiTheme="majorHAnsi" w:hAnsiTheme="majorHAnsi" w:cstheme="majorHAnsi"/>
        </w:rPr>
        <w:t>Transformacja cyfrowa prowadzi do poprawy jakości życia</w:t>
      </w:r>
      <w:r w:rsidR="003712A2">
        <w:rPr>
          <w:rFonts w:asciiTheme="majorHAnsi" w:hAnsiTheme="majorHAnsi" w:cstheme="majorHAnsi"/>
        </w:rPr>
        <w:t>, ułatwia codzienne czynności i</w:t>
      </w:r>
      <w:r w:rsidRPr="00B74953">
        <w:rPr>
          <w:rFonts w:asciiTheme="majorHAnsi" w:hAnsiTheme="majorHAnsi" w:cstheme="majorHAnsi"/>
        </w:rPr>
        <w:t xml:space="preserve"> komunikację. Jest siłą, która napędza gospodarkę i wspiera tworzenie przyjaznego państwa. Technologia może pomagać w ochronie zasobów planety i utrzymaniu klimatu Ziemi na takim poziomie, na którym możliwy jest dalszy rozwój człowieka. W sposób szczególny ten aspekt  podkreślony jest w polityce </w:t>
      </w:r>
      <w:r w:rsidR="007B15CF" w:rsidRPr="00B74953">
        <w:rPr>
          <w:rFonts w:asciiTheme="majorHAnsi" w:hAnsiTheme="majorHAnsi" w:cstheme="majorHAnsi"/>
        </w:rPr>
        <w:t xml:space="preserve"> </w:t>
      </w:r>
      <w:r w:rsidRPr="00B74953">
        <w:rPr>
          <w:rFonts w:asciiTheme="majorHAnsi" w:hAnsiTheme="majorHAnsi" w:cstheme="majorHAnsi"/>
        </w:rPr>
        <w:t xml:space="preserve">europejskiej, w której stale akcentuje się konieczność podwójnej transformacji (tzw. </w:t>
      </w:r>
      <w:r w:rsidRPr="00F66247">
        <w:rPr>
          <w:rFonts w:asciiTheme="majorHAnsi" w:hAnsiTheme="majorHAnsi" w:cstheme="majorHAnsi"/>
          <w:i/>
        </w:rPr>
        <w:t>twin transition</w:t>
      </w:r>
      <w:r w:rsidRPr="00B74953">
        <w:rPr>
          <w:rFonts w:asciiTheme="majorHAnsi" w:hAnsiTheme="majorHAnsi" w:cstheme="majorHAnsi"/>
        </w:rPr>
        <w:t xml:space="preserve">) klimatycznej </w:t>
      </w:r>
      <w:r w:rsidRPr="00B74953">
        <w:rPr>
          <w:rFonts w:asciiTheme="majorHAnsi" w:hAnsiTheme="majorHAnsi" w:cstheme="majorHAnsi"/>
        </w:rPr>
        <w:lastRenderedPageBreak/>
        <w:t>i</w:t>
      </w:r>
      <w:r w:rsidR="00DC19B1">
        <w:rPr>
          <w:rFonts w:asciiTheme="majorHAnsi" w:hAnsiTheme="majorHAnsi" w:cstheme="majorHAnsi"/>
        </w:rPr>
        <w:t> </w:t>
      </w:r>
      <w:r w:rsidRPr="00B74953">
        <w:rPr>
          <w:rFonts w:asciiTheme="majorHAnsi" w:hAnsiTheme="majorHAnsi" w:cstheme="majorHAnsi"/>
        </w:rPr>
        <w:t xml:space="preserve">cyfrowej. Te dwa mega-trendy można ująć jako przenikające się i współzależne - transformacja cyfrowa opiera się na energii elektrycznej wytwarzanej </w:t>
      </w:r>
      <w:r w:rsidR="007B15CF" w:rsidRPr="00B74953">
        <w:rPr>
          <w:rFonts w:asciiTheme="majorHAnsi" w:hAnsiTheme="majorHAnsi" w:cstheme="majorHAnsi"/>
        </w:rPr>
        <w:t xml:space="preserve">głównie </w:t>
      </w:r>
      <w:r w:rsidRPr="00B74953">
        <w:rPr>
          <w:rFonts w:asciiTheme="majorHAnsi" w:hAnsiTheme="majorHAnsi" w:cstheme="majorHAnsi"/>
        </w:rPr>
        <w:t>z zasobów Ziemi</w:t>
      </w:r>
      <w:r w:rsidR="007B15CF" w:rsidRPr="00B74953">
        <w:rPr>
          <w:rFonts w:asciiTheme="majorHAnsi" w:hAnsiTheme="majorHAnsi" w:cstheme="majorHAnsi"/>
        </w:rPr>
        <w:t xml:space="preserve"> i słońca</w:t>
      </w:r>
      <w:r w:rsidRPr="00B74953">
        <w:rPr>
          <w:rFonts w:asciiTheme="majorHAnsi" w:hAnsiTheme="majorHAnsi" w:cstheme="majorHAnsi"/>
        </w:rPr>
        <w:t xml:space="preserve">, natomiast transformacja klimatyczna wymaga usprawnień technologicznych, pozwalających na takie gospodarowanie zasobami,  aby powstrzymać zmiany klimatu. Ponadto, dzięki rozwiązaniom cyfrowym, możliwe jest wyrównywanie szans edukacyjnych i zawodowych mieszkańców wsi i małych ośrodków, przeciwdziałanie negatywnym skutkom starzenia się społeczeństwa polskiego oraz prowadzenie sprawnej polityki migracyjnej, która obecnie w związku z wojną w Ukrainie stanowi ogromne wyzwanie dla państwa, a w przyszłości </w:t>
      </w:r>
      <w:r w:rsidR="006A46A6" w:rsidRPr="00B74953">
        <w:rPr>
          <w:rFonts w:asciiTheme="majorHAnsi" w:hAnsiTheme="majorHAnsi" w:cstheme="majorHAnsi"/>
        </w:rPr>
        <w:t>‒</w:t>
      </w:r>
      <w:r w:rsidRPr="00B74953">
        <w:rPr>
          <w:rFonts w:asciiTheme="majorHAnsi" w:hAnsiTheme="majorHAnsi" w:cstheme="majorHAnsi"/>
        </w:rPr>
        <w:t xml:space="preserve"> biorąc pod uwagę zmiany klimatu i demografii, będzie mieć jeszcze większe znaczenie.</w:t>
      </w:r>
    </w:p>
    <w:p w14:paraId="71BFE99D" w14:textId="2D77A3C5" w:rsidR="005E41D7" w:rsidRPr="00B74953" w:rsidRDefault="005E41D7" w:rsidP="002D32DE">
      <w:pPr>
        <w:spacing w:line="22" w:lineRule="atLeast"/>
        <w:jc w:val="both"/>
        <w:rPr>
          <w:rFonts w:asciiTheme="majorHAnsi" w:hAnsiTheme="majorHAnsi" w:cstheme="majorHAnsi"/>
        </w:rPr>
      </w:pPr>
      <w:r w:rsidRPr="00B74953">
        <w:rPr>
          <w:rFonts w:asciiTheme="majorHAnsi" w:hAnsiTheme="majorHAnsi" w:cstheme="majorHAnsi"/>
        </w:rPr>
        <w:t xml:space="preserve">Jednocześnie procesy cyfrowe niosą zagrożenia i ryzyka, dlatego że cyfryzacja ma charakter bardzo szybko postępującej zmiany, a przez to nie w pełni rozpoznanej i uregulowanej. Prawo, które nadaje ramy postępu cyfrowego, tworzone jest wtórnie i z pewnym opóźnieniem, natomiast badania dotyczące wpływu nowych technologii na życie codzienne, zdrowie oraz demokrację są dopiero w toku. Cyfryzacja jest procesem globalnym, a jednocześnie poszczególne technologie nie są neutralne – mają swoją narodowość i generują nowe problemy. </w:t>
      </w:r>
    </w:p>
    <w:p w14:paraId="6A722C63" w14:textId="18DE4DED" w:rsidR="005E41D7" w:rsidRPr="00B74953" w:rsidRDefault="005E41D7" w:rsidP="002D32DE">
      <w:pPr>
        <w:spacing w:line="22" w:lineRule="atLeast"/>
        <w:jc w:val="both"/>
        <w:rPr>
          <w:rFonts w:asciiTheme="majorHAnsi" w:hAnsiTheme="majorHAnsi" w:cstheme="majorHAnsi"/>
        </w:rPr>
      </w:pPr>
      <w:r w:rsidRPr="00B74953">
        <w:rPr>
          <w:rFonts w:asciiTheme="majorHAnsi" w:hAnsiTheme="majorHAnsi" w:cstheme="majorHAnsi"/>
        </w:rPr>
        <w:t xml:space="preserve">Poniżej wyróżniono najbardziej istotne zjawiska, które cechują postępującą rewolucję cyfrową, </w:t>
      </w:r>
      <w:r w:rsidR="00D808CC">
        <w:rPr>
          <w:rFonts w:asciiTheme="majorHAnsi" w:hAnsiTheme="majorHAnsi" w:cstheme="majorHAnsi"/>
        </w:rPr>
        <w:br/>
      </w:r>
      <w:r w:rsidRPr="00B74953">
        <w:rPr>
          <w:rFonts w:asciiTheme="majorHAnsi" w:hAnsiTheme="majorHAnsi" w:cstheme="majorHAnsi"/>
        </w:rPr>
        <w:t xml:space="preserve">przy czym </w:t>
      </w:r>
      <w:r w:rsidR="0099767F">
        <w:rPr>
          <w:rFonts w:asciiTheme="majorHAnsi" w:hAnsiTheme="majorHAnsi" w:cstheme="majorHAnsi"/>
        </w:rPr>
        <w:t>p</w:t>
      </w:r>
      <w:r w:rsidRPr="00B74953">
        <w:rPr>
          <w:rFonts w:asciiTheme="majorHAnsi" w:hAnsiTheme="majorHAnsi" w:cstheme="majorHAnsi"/>
        </w:rPr>
        <w:t xml:space="preserve">olska specyfika nie odbiega od obserwowanych światowych trendów: </w:t>
      </w:r>
    </w:p>
    <w:p w14:paraId="391DB1A6" w14:textId="2BAF8CD6" w:rsidR="005E41D7" w:rsidRPr="00B74953" w:rsidRDefault="005E41D7" w:rsidP="00104791">
      <w:pPr>
        <w:numPr>
          <w:ilvl w:val="0"/>
          <w:numId w:val="31"/>
        </w:numPr>
        <w:spacing w:line="22" w:lineRule="atLeast"/>
        <w:ind w:left="709"/>
        <w:contextualSpacing/>
        <w:jc w:val="both"/>
        <w:rPr>
          <w:rFonts w:asciiTheme="majorHAnsi" w:hAnsiTheme="majorHAnsi" w:cstheme="majorHAnsi"/>
          <w:b/>
        </w:rPr>
      </w:pPr>
      <w:r w:rsidRPr="00B74953">
        <w:rPr>
          <w:rFonts w:asciiTheme="majorHAnsi" w:hAnsiTheme="majorHAnsi" w:cstheme="majorHAnsi"/>
          <w:b/>
        </w:rPr>
        <w:t xml:space="preserve">Przenikanie się sfery fizycznej i sfery cyfrowej. </w:t>
      </w:r>
      <w:r w:rsidRPr="00B74953">
        <w:rPr>
          <w:rFonts w:asciiTheme="majorHAnsi" w:hAnsiTheme="majorHAnsi" w:cstheme="majorHAnsi"/>
        </w:rPr>
        <w:t xml:space="preserve">Podział na świat online i offline zaciera się. </w:t>
      </w:r>
      <w:r w:rsidR="00A03D84">
        <w:rPr>
          <w:rFonts w:asciiTheme="majorHAnsi" w:hAnsiTheme="majorHAnsi" w:cstheme="majorHAnsi"/>
        </w:rPr>
        <w:br/>
      </w:r>
      <w:r w:rsidRPr="00B74953">
        <w:rPr>
          <w:rFonts w:asciiTheme="majorHAnsi" w:hAnsiTheme="majorHAnsi" w:cstheme="majorHAnsi"/>
        </w:rPr>
        <w:t>Do sfery cyfrowej przechodzą takie obszary jak</w:t>
      </w:r>
      <w:r w:rsidR="00B628E6">
        <w:rPr>
          <w:rFonts w:asciiTheme="majorHAnsi" w:hAnsiTheme="majorHAnsi" w:cstheme="majorHAnsi"/>
        </w:rPr>
        <w:t>:</w:t>
      </w:r>
      <w:r w:rsidRPr="00B74953">
        <w:rPr>
          <w:rFonts w:asciiTheme="majorHAnsi" w:hAnsiTheme="majorHAnsi" w:cstheme="majorHAnsi"/>
        </w:rPr>
        <w:t xml:space="preserve"> praca, rozrywka, zakupy, edukacja, ale także sprawy urzędowe. Przechodzenie pomiędzy światem online a offline odbywa się często </w:t>
      </w:r>
      <w:r w:rsidR="00A03D84">
        <w:rPr>
          <w:rFonts w:asciiTheme="majorHAnsi" w:hAnsiTheme="majorHAnsi" w:cstheme="majorHAnsi"/>
        </w:rPr>
        <w:br/>
      </w:r>
      <w:r w:rsidRPr="00B74953">
        <w:rPr>
          <w:rFonts w:asciiTheme="majorHAnsi" w:hAnsiTheme="majorHAnsi" w:cstheme="majorHAnsi"/>
        </w:rPr>
        <w:t xml:space="preserve">w sposób niedostrzegalny i nie w pełni uświadomiony. </w:t>
      </w:r>
      <w:r w:rsidR="0099767F">
        <w:rPr>
          <w:rFonts w:asciiTheme="majorHAnsi" w:hAnsiTheme="majorHAnsi" w:cstheme="majorHAnsi"/>
        </w:rPr>
        <w:t>T</w:t>
      </w:r>
      <w:r w:rsidRPr="00B74953">
        <w:rPr>
          <w:rFonts w:asciiTheme="majorHAnsi" w:hAnsiTheme="majorHAnsi" w:cstheme="majorHAnsi"/>
        </w:rPr>
        <w:t xml:space="preserve">echnologie cyfrowe zmieniają kształt społeczeństw i demokracji, a także codzienny styl życia. </w:t>
      </w:r>
      <w:r w:rsidR="00297F60" w:rsidRPr="00B74953">
        <w:rPr>
          <w:rFonts w:asciiTheme="majorHAnsi" w:hAnsiTheme="majorHAnsi" w:cstheme="majorHAnsi"/>
        </w:rPr>
        <w:t>Zgodnie z</w:t>
      </w:r>
      <w:r w:rsidR="00297F60">
        <w:rPr>
          <w:rFonts w:asciiTheme="majorHAnsi" w:hAnsiTheme="majorHAnsi" w:cstheme="majorHAnsi"/>
        </w:rPr>
        <w:t xml:space="preserve"> </w:t>
      </w:r>
      <w:hyperlink r:id="rId61" w:history="1">
        <w:r w:rsidR="00297F60" w:rsidRPr="006002BB">
          <w:rPr>
            <w:rStyle w:val="Hipercze"/>
            <w:rFonts w:asciiTheme="majorHAnsi" w:hAnsiTheme="majorHAnsi" w:cstheme="majorHAnsi"/>
          </w:rPr>
          <w:t>raportem Digital 2023</w:t>
        </w:r>
        <w:r w:rsidR="00CC0AA8">
          <w:rPr>
            <w:rStyle w:val="Hipercze"/>
            <w:rFonts w:asciiTheme="majorHAnsi" w:hAnsiTheme="majorHAnsi" w:cstheme="majorHAnsi"/>
          </w:rPr>
          <w:t>:</w:t>
        </w:r>
        <w:r w:rsidR="00297F60" w:rsidRPr="006002BB">
          <w:rPr>
            <w:rStyle w:val="Hipercze"/>
            <w:rFonts w:asciiTheme="majorHAnsi" w:hAnsiTheme="majorHAnsi" w:cstheme="majorHAnsi"/>
          </w:rPr>
          <w:t xml:space="preserve"> Poland</w:t>
        </w:r>
      </w:hyperlink>
      <w:r w:rsidR="00297F60" w:rsidRPr="00B74953">
        <w:rPr>
          <w:rFonts w:asciiTheme="majorHAnsi" w:hAnsiTheme="majorHAnsi" w:cstheme="majorHAnsi"/>
        </w:rPr>
        <w:t>, z Internetu w Polsce korzysta 8</w:t>
      </w:r>
      <w:r w:rsidR="00297F60">
        <w:rPr>
          <w:rFonts w:asciiTheme="majorHAnsi" w:hAnsiTheme="majorHAnsi" w:cstheme="majorHAnsi"/>
        </w:rPr>
        <w:t>8,4</w:t>
      </w:r>
      <w:r w:rsidR="00297F60" w:rsidRPr="00B74953">
        <w:rPr>
          <w:rFonts w:asciiTheme="majorHAnsi" w:hAnsiTheme="majorHAnsi" w:cstheme="majorHAnsi"/>
        </w:rPr>
        <w:t>% populacji</w:t>
      </w:r>
      <w:r w:rsidR="006F59D9">
        <w:rPr>
          <w:rFonts w:asciiTheme="majorHAnsi" w:hAnsiTheme="majorHAnsi" w:cstheme="majorHAnsi"/>
        </w:rPr>
        <w:t xml:space="preserve"> (autorzy badania przyjęli </w:t>
      </w:r>
      <w:r w:rsidR="000F4582">
        <w:rPr>
          <w:rFonts w:asciiTheme="majorHAnsi" w:hAnsiTheme="majorHAnsi" w:cstheme="majorHAnsi"/>
        </w:rPr>
        <w:t xml:space="preserve">jej </w:t>
      </w:r>
      <w:r w:rsidR="006F59D9">
        <w:rPr>
          <w:rFonts w:asciiTheme="majorHAnsi" w:hAnsiTheme="majorHAnsi" w:cstheme="majorHAnsi"/>
        </w:rPr>
        <w:t xml:space="preserve">wielkość </w:t>
      </w:r>
      <w:r w:rsidR="00D808CC">
        <w:rPr>
          <w:rFonts w:asciiTheme="majorHAnsi" w:hAnsiTheme="majorHAnsi" w:cstheme="majorHAnsi"/>
        </w:rPr>
        <w:br/>
      </w:r>
      <w:r w:rsidR="006F59D9">
        <w:rPr>
          <w:rFonts w:asciiTheme="majorHAnsi" w:hAnsiTheme="majorHAnsi" w:cstheme="majorHAnsi"/>
        </w:rPr>
        <w:t>na poziomie 41,48 mln)</w:t>
      </w:r>
      <w:r w:rsidR="00297F60" w:rsidRPr="00B74953">
        <w:rPr>
          <w:rFonts w:asciiTheme="majorHAnsi" w:hAnsiTheme="majorHAnsi" w:cstheme="majorHAnsi"/>
        </w:rPr>
        <w:t xml:space="preserve">, aktywne konta mediów społecznościowych posiada </w:t>
      </w:r>
      <w:r w:rsidR="00297F60">
        <w:rPr>
          <w:rFonts w:asciiTheme="majorHAnsi" w:hAnsiTheme="majorHAnsi" w:cstheme="majorHAnsi"/>
        </w:rPr>
        <w:t>66,3</w:t>
      </w:r>
      <w:r w:rsidR="00297F60" w:rsidRPr="00B74953">
        <w:rPr>
          <w:rFonts w:asciiTheme="majorHAnsi" w:hAnsiTheme="majorHAnsi" w:cstheme="majorHAnsi"/>
        </w:rPr>
        <w:t xml:space="preserve">% </w:t>
      </w:r>
      <w:r w:rsidR="006F59D9">
        <w:rPr>
          <w:rFonts w:asciiTheme="majorHAnsi" w:hAnsiTheme="majorHAnsi" w:cstheme="majorHAnsi"/>
        </w:rPr>
        <w:t>mieszkańców kraju</w:t>
      </w:r>
      <w:r w:rsidR="00297F60" w:rsidRPr="00B74953">
        <w:rPr>
          <w:rFonts w:asciiTheme="majorHAnsi" w:hAnsiTheme="majorHAnsi" w:cstheme="majorHAnsi"/>
        </w:rPr>
        <w:t xml:space="preserve">, natomiast średni dzienny czas spędzany w Internecie wynosi 6 godzin </w:t>
      </w:r>
      <w:r w:rsidR="00297F60">
        <w:rPr>
          <w:rFonts w:asciiTheme="majorHAnsi" w:hAnsiTheme="majorHAnsi" w:cstheme="majorHAnsi"/>
        </w:rPr>
        <w:t>42</w:t>
      </w:r>
      <w:r w:rsidR="00297F60" w:rsidRPr="00B74953">
        <w:rPr>
          <w:rFonts w:asciiTheme="majorHAnsi" w:hAnsiTheme="majorHAnsi" w:cstheme="majorHAnsi"/>
        </w:rPr>
        <w:t xml:space="preserve"> minut</w:t>
      </w:r>
      <w:r w:rsidR="00297F60">
        <w:rPr>
          <w:rFonts w:asciiTheme="majorHAnsi" w:hAnsiTheme="majorHAnsi" w:cstheme="majorHAnsi"/>
        </w:rPr>
        <w:t>y</w:t>
      </w:r>
      <w:r w:rsidR="006F59D9">
        <w:rPr>
          <w:rFonts w:asciiTheme="majorHAnsi" w:hAnsiTheme="majorHAnsi" w:cstheme="majorHAnsi"/>
        </w:rPr>
        <w:t>.</w:t>
      </w:r>
    </w:p>
    <w:p w14:paraId="4335056C" w14:textId="3C8ACB55" w:rsidR="005E41D7" w:rsidRPr="00B74953" w:rsidRDefault="005E41D7" w:rsidP="003539CE">
      <w:pPr>
        <w:spacing w:line="22" w:lineRule="atLeast"/>
        <w:ind w:left="709"/>
        <w:contextualSpacing/>
        <w:jc w:val="both"/>
        <w:rPr>
          <w:rFonts w:asciiTheme="majorHAnsi" w:hAnsiTheme="majorHAnsi" w:cstheme="majorHAnsi"/>
        </w:rPr>
      </w:pPr>
      <w:r w:rsidRPr="00B74953">
        <w:rPr>
          <w:rFonts w:asciiTheme="majorHAnsi" w:hAnsiTheme="majorHAnsi" w:cstheme="majorHAnsi"/>
        </w:rPr>
        <w:t xml:space="preserve">W świecie, w którym Internet można postrzegać jako nowe środowisko życia, coraz większe znaczenie odgrywają nierówności cyfrowe (np. te wynikające ze zjawiska wykluczenia cyfrowego) oraz potrzeba utrzymania dobrostanu psychicznego, co w szczególności dotyczy dzieci i nastolatków. Pojawiają się nowe zjawiska wpływające na bezpieczeństwo obywateli – cyberprzemoc, różnego rodzaju oszustwa, </w:t>
      </w:r>
      <w:r w:rsidR="00047052" w:rsidRPr="00B74953">
        <w:rPr>
          <w:rFonts w:asciiTheme="majorHAnsi" w:hAnsiTheme="majorHAnsi" w:cstheme="majorHAnsi"/>
        </w:rPr>
        <w:t xml:space="preserve">fałszywe informacje (tzw. </w:t>
      </w:r>
      <w:r w:rsidRPr="00B74953">
        <w:rPr>
          <w:rFonts w:asciiTheme="majorHAnsi" w:hAnsiTheme="majorHAnsi" w:cstheme="majorHAnsi"/>
        </w:rPr>
        <w:t>fake news</w:t>
      </w:r>
      <w:r w:rsidR="0099767F">
        <w:rPr>
          <w:rFonts w:asciiTheme="majorHAnsi" w:hAnsiTheme="majorHAnsi" w:cstheme="majorHAnsi"/>
        </w:rPr>
        <w:t>y</w:t>
      </w:r>
      <w:r w:rsidR="00047052" w:rsidRPr="00B74953">
        <w:rPr>
          <w:rFonts w:asciiTheme="majorHAnsi" w:hAnsiTheme="majorHAnsi" w:cstheme="majorHAnsi"/>
        </w:rPr>
        <w:t>)</w:t>
      </w:r>
      <w:r w:rsidRPr="00B74953">
        <w:rPr>
          <w:rFonts w:asciiTheme="majorHAnsi" w:hAnsiTheme="majorHAnsi" w:cstheme="majorHAnsi"/>
        </w:rPr>
        <w:t xml:space="preserve"> itp. Ponadto postępuje specyficzna </w:t>
      </w:r>
      <w:r w:rsidRPr="00B74953">
        <w:rPr>
          <w:rFonts w:asciiTheme="majorHAnsi" w:hAnsiTheme="majorHAnsi" w:cstheme="majorHAnsi"/>
          <w:b/>
        </w:rPr>
        <w:t>dematerializacja życia</w:t>
      </w:r>
      <w:r w:rsidRPr="00B74953">
        <w:rPr>
          <w:rFonts w:asciiTheme="majorHAnsi" w:hAnsiTheme="majorHAnsi" w:cstheme="majorHAnsi"/>
        </w:rPr>
        <w:t xml:space="preserve"> </w:t>
      </w:r>
      <w:r w:rsidR="0003301F" w:rsidRPr="00B74953">
        <w:rPr>
          <w:rFonts w:asciiTheme="majorHAnsi" w:hAnsiTheme="majorHAnsi" w:cstheme="majorHAnsi"/>
        </w:rPr>
        <w:t>‒</w:t>
      </w:r>
      <w:r w:rsidRPr="00B74953">
        <w:rPr>
          <w:rFonts w:asciiTheme="majorHAnsi" w:hAnsiTheme="majorHAnsi" w:cstheme="majorHAnsi"/>
        </w:rPr>
        <w:t xml:space="preserve"> świat fizyczny znika (np. znika gotówka, fizyczne sklepy, </w:t>
      </w:r>
      <w:r w:rsidR="00947109">
        <w:rPr>
          <w:rFonts w:asciiTheme="majorHAnsi" w:hAnsiTheme="majorHAnsi" w:cstheme="majorHAnsi"/>
        </w:rPr>
        <w:t xml:space="preserve">kontakt z </w:t>
      </w:r>
      <w:r w:rsidRPr="00B74953">
        <w:rPr>
          <w:rFonts w:asciiTheme="majorHAnsi" w:hAnsiTheme="majorHAnsi" w:cstheme="majorHAnsi"/>
        </w:rPr>
        <w:t>lud</w:t>
      </w:r>
      <w:r w:rsidR="00947109">
        <w:rPr>
          <w:rFonts w:asciiTheme="majorHAnsi" w:hAnsiTheme="majorHAnsi" w:cstheme="majorHAnsi"/>
        </w:rPr>
        <w:t>źmi</w:t>
      </w:r>
      <w:r w:rsidRPr="00B74953">
        <w:rPr>
          <w:rFonts w:asciiTheme="majorHAnsi" w:hAnsiTheme="majorHAnsi" w:cstheme="majorHAnsi"/>
        </w:rPr>
        <w:t xml:space="preserve"> w </w:t>
      </w:r>
      <w:r w:rsidR="00947109">
        <w:rPr>
          <w:rFonts w:asciiTheme="majorHAnsi" w:hAnsiTheme="majorHAnsi" w:cstheme="majorHAnsi"/>
        </w:rPr>
        <w:t>miejscu pracy</w:t>
      </w:r>
      <w:r w:rsidRPr="00B74953">
        <w:rPr>
          <w:rFonts w:asciiTheme="majorHAnsi" w:hAnsiTheme="majorHAnsi" w:cstheme="majorHAnsi"/>
        </w:rPr>
        <w:t>), a także zmienia się podejście do kwestii wartości produktu, posiadania, zakupu czy użytkowania.</w:t>
      </w:r>
    </w:p>
    <w:p w14:paraId="641DCB16" w14:textId="72F4AEF4" w:rsidR="005E41D7" w:rsidRPr="00B74953" w:rsidRDefault="005E41D7" w:rsidP="002D32DE">
      <w:pPr>
        <w:numPr>
          <w:ilvl w:val="0"/>
          <w:numId w:val="31"/>
        </w:numPr>
        <w:spacing w:line="22" w:lineRule="atLeast"/>
        <w:contextualSpacing/>
        <w:jc w:val="both"/>
        <w:rPr>
          <w:rFonts w:asciiTheme="majorHAnsi" w:hAnsiTheme="majorHAnsi" w:cstheme="majorHAnsi"/>
          <w:b/>
        </w:rPr>
      </w:pPr>
      <w:r w:rsidRPr="00B74953">
        <w:rPr>
          <w:rFonts w:asciiTheme="majorHAnsi" w:hAnsiTheme="majorHAnsi" w:cstheme="majorHAnsi"/>
          <w:b/>
        </w:rPr>
        <w:t xml:space="preserve">Wzrost znaczenia globalnych platform cyfrowych i zmniejszenie zasięgu kontroli rządów. </w:t>
      </w:r>
      <w:r w:rsidRPr="00B74953">
        <w:rPr>
          <w:rFonts w:asciiTheme="majorHAnsi" w:hAnsiTheme="majorHAnsi" w:cstheme="majorHAnsi"/>
        </w:rPr>
        <w:t>Rewolucja cyfrowa jest szybko postępującą zmianą o charakterze globalnym, która wymyka</w:t>
      </w:r>
      <w:r w:rsidR="00D808CC">
        <w:rPr>
          <w:rFonts w:asciiTheme="majorHAnsi" w:hAnsiTheme="majorHAnsi" w:cstheme="majorHAnsi"/>
        </w:rPr>
        <w:br/>
      </w:r>
      <w:r w:rsidRPr="00B74953">
        <w:rPr>
          <w:rFonts w:asciiTheme="majorHAnsi" w:hAnsiTheme="majorHAnsi" w:cstheme="majorHAnsi"/>
        </w:rPr>
        <w:t xml:space="preserve">się standardowym mechanizmom kontroli i wpływu państw. Jednocześnie, chociaż wzrasta tempo wprowadzania regulacji cyfrowych na poziomie krajowym i unijnym, są one w większości spóźnione i trudne w implementacji. </w:t>
      </w:r>
      <w:r w:rsidR="0099767F">
        <w:rPr>
          <w:rFonts w:asciiTheme="majorHAnsi" w:hAnsiTheme="majorHAnsi" w:cstheme="majorHAnsi"/>
        </w:rPr>
        <w:t>Dodatkowo, globalne platformy</w:t>
      </w:r>
      <w:r w:rsidR="00DC19B1">
        <w:rPr>
          <w:rFonts w:asciiTheme="majorHAnsi" w:hAnsiTheme="majorHAnsi" w:cstheme="majorHAnsi"/>
        </w:rPr>
        <w:t>,</w:t>
      </w:r>
      <w:r w:rsidR="0099767F">
        <w:rPr>
          <w:rFonts w:asciiTheme="majorHAnsi" w:hAnsiTheme="majorHAnsi" w:cstheme="majorHAnsi"/>
        </w:rPr>
        <w:t xml:space="preserve"> pomimo ogromnego wpływu na społeczeństwo i gospodarkę, nadal nie są dostatecznie transparentne w zakresie stosowanych mechanizmów.</w:t>
      </w:r>
    </w:p>
    <w:p w14:paraId="6604F670" w14:textId="6B6BD62E" w:rsidR="005E41D7" w:rsidRPr="00B74953" w:rsidRDefault="005E41D7" w:rsidP="002D32DE">
      <w:pPr>
        <w:numPr>
          <w:ilvl w:val="0"/>
          <w:numId w:val="31"/>
        </w:numPr>
        <w:spacing w:line="22" w:lineRule="atLeast"/>
        <w:contextualSpacing/>
        <w:jc w:val="both"/>
        <w:rPr>
          <w:rFonts w:asciiTheme="majorHAnsi" w:hAnsiTheme="majorHAnsi" w:cstheme="majorHAnsi"/>
          <w:b/>
        </w:rPr>
      </w:pPr>
      <w:r w:rsidRPr="00B74953">
        <w:rPr>
          <w:rFonts w:asciiTheme="majorHAnsi" w:hAnsiTheme="majorHAnsi" w:cstheme="majorHAnsi"/>
          <w:b/>
        </w:rPr>
        <w:t>Wzrost podatności społeczeństw, gospodarek i administracji publicznej na cyberataki oraz błędy programistyczne</w:t>
      </w:r>
      <w:r w:rsidRPr="00B74953">
        <w:rPr>
          <w:rFonts w:asciiTheme="majorHAnsi" w:hAnsiTheme="majorHAnsi" w:cstheme="majorHAnsi"/>
        </w:rPr>
        <w:t xml:space="preserve">. W miarę zwiększania się złożoności stosowanych technologii oraz upowszechnienia rozwiązań cyfrowych, rośnie zależność od technologii samej w sobie oraz specjalistów ICT. W 2022 r. CERT Polska odnotował 39 800 unikalnych incydentów cyberbezpieczeństwa (wzrost o 134% w porównaniu z 2021 r.), natomiast w 2021 r. na Listę ostrzeżeń przed niebezpiecznymi stronami trafiło 33 tys. domen, co oznacza trzykrotny wzrost w stosunku do poprzedniego roku. </w:t>
      </w:r>
    </w:p>
    <w:p w14:paraId="676F12A8" w14:textId="341AE3F1" w:rsidR="005E41D7" w:rsidRDefault="005E41D7" w:rsidP="00F275B2">
      <w:pPr>
        <w:numPr>
          <w:ilvl w:val="0"/>
          <w:numId w:val="31"/>
        </w:numPr>
        <w:spacing w:line="22" w:lineRule="atLeast"/>
        <w:contextualSpacing/>
        <w:jc w:val="both"/>
        <w:rPr>
          <w:rFonts w:asciiTheme="majorHAnsi" w:hAnsiTheme="majorHAnsi" w:cstheme="majorHAnsi"/>
        </w:rPr>
      </w:pPr>
      <w:r w:rsidRPr="00B74953">
        <w:rPr>
          <w:rFonts w:asciiTheme="majorHAnsi" w:hAnsiTheme="majorHAnsi" w:cstheme="majorHAnsi"/>
          <w:b/>
        </w:rPr>
        <w:t>Rosnące znaczenie danych w gospodarce i społeczeństwie</w:t>
      </w:r>
      <w:r w:rsidRPr="00B74953">
        <w:rPr>
          <w:rFonts w:asciiTheme="majorHAnsi" w:hAnsiTheme="majorHAnsi" w:cstheme="majorHAnsi"/>
        </w:rPr>
        <w:t>. Jak wskazuje „</w:t>
      </w:r>
      <w:hyperlink r:id="rId62" w:history="1">
        <w:r w:rsidRPr="00B74953">
          <w:rPr>
            <w:rFonts w:asciiTheme="majorHAnsi" w:hAnsiTheme="majorHAnsi" w:cstheme="majorHAnsi"/>
            <w:color w:val="0563C1" w:themeColor="hyperlink"/>
            <w:u w:val="single"/>
          </w:rPr>
          <w:t>Program Otwierania Danych</w:t>
        </w:r>
      </w:hyperlink>
      <w:r w:rsidRPr="00B74953">
        <w:rPr>
          <w:rFonts w:asciiTheme="majorHAnsi" w:hAnsiTheme="majorHAnsi" w:cstheme="majorHAnsi"/>
          <w:color w:val="0563C1" w:themeColor="hyperlink"/>
          <w:u w:val="single"/>
        </w:rPr>
        <w:t xml:space="preserve"> na lata 2021</w:t>
      </w:r>
      <w:r w:rsidR="006A46A6" w:rsidRPr="00B74953">
        <w:rPr>
          <w:rFonts w:asciiTheme="majorHAnsi" w:hAnsiTheme="majorHAnsi" w:cstheme="majorHAnsi"/>
          <w:color w:val="0563C1" w:themeColor="hyperlink"/>
          <w:u w:val="single"/>
        </w:rPr>
        <w:t>‒</w:t>
      </w:r>
      <w:r w:rsidRPr="00B74953">
        <w:rPr>
          <w:rFonts w:asciiTheme="majorHAnsi" w:hAnsiTheme="majorHAnsi" w:cstheme="majorHAnsi"/>
          <w:color w:val="0563C1" w:themeColor="hyperlink"/>
          <w:u w:val="single"/>
        </w:rPr>
        <w:t>2027</w:t>
      </w:r>
      <w:r w:rsidRPr="00B74953">
        <w:rPr>
          <w:rFonts w:asciiTheme="majorHAnsi" w:hAnsiTheme="majorHAnsi" w:cstheme="majorHAnsi"/>
        </w:rPr>
        <w:t>”</w:t>
      </w:r>
      <w:r w:rsidR="00F275B2">
        <w:rPr>
          <w:rFonts w:asciiTheme="majorHAnsi" w:hAnsiTheme="majorHAnsi" w:cstheme="majorHAnsi"/>
        </w:rPr>
        <w:t>, powiązany</w:t>
      </w:r>
      <w:r w:rsidR="0018116E">
        <w:rPr>
          <w:rFonts w:asciiTheme="majorHAnsi" w:hAnsiTheme="majorHAnsi" w:cstheme="majorHAnsi"/>
        </w:rPr>
        <w:t xml:space="preserve"> </w:t>
      </w:r>
      <w:r w:rsidR="00F275B2" w:rsidRPr="00F275B2">
        <w:rPr>
          <w:rFonts w:asciiTheme="majorHAnsi" w:hAnsiTheme="majorHAnsi" w:cstheme="majorHAnsi"/>
        </w:rPr>
        <w:t xml:space="preserve">z </w:t>
      </w:r>
      <w:hyperlink r:id="rId63" w:history="1">
        <w:r w:rsidR="00F275B2" w:rsidRPr="0018116E">
          <w:rPr>
            <w:rStyle w:val="Hipercze"/>
            <w:rFonts w:asciiTheme="majorHAnsi" w:hAnsiTheme="majorHAnsi" w:cstheme="majorHAnsi"/>
          </w:rPr>
          <w:t>Europejską strategią w zakresie danych</w:t>
        </w:r>
      </w:hyperlink>
      <w:r w:rsidRPr="00B74953">
        <w:rPr>
          <w:rFonts w:asciiTheme="majorHAnsi" w:hAnsiTheme="majorHAnsi" w:cstheme="majorHAnsi"/>
        </w:rPr>
        <w:t xml:space="preserve">: „Dane </w:t>
      </w:r>
      <w:r w:rsidRPr="00B74953">
        <w:rPr>
          <w:rFonts w:asciiTheme="majorHAnsi" w:hAnsiTheme="majorHAnsi" w:cstheme="majorHAnsi"/>
        </w:rPr>
        <w:lastRenderedPageBreak/>
        <w:t xml:space="preserve">zmieniają nasze życie i tworzą nowe możliwości rozwoju. Dostępność ogromnej liczby danych, </w:t>
      </w:r>
      <w:r w:rsidR="00271AE7">
        <w:rPr>
          <w:rFonts w:asciiTheme="majorHAnsi" w:hAnsiTheme="majorHAnsi" w:cstheme="majorHAnsi"/>
        </w:rPr>
        <w:br/>
      </w:r>
      <w:r w:rsidRPr="00B74953">
        <w:rPr>
          <w:rFonts w:asciiTheme="majorHAnsi" w:hAnsiTheme="majorHAnsi" w:cstheme="majorHAnsi"/>
        </w:rPr>
        <w:t xml:space="preserve">z których wiele pochodzi od maszyn i czujników pomiarowych, ma wpływ na nas wszystkich. </w:t>
      </w:r>
      <w:r w:rsidR="00271AE7">
        <w:rPr>
          <w:rFonts w:asciiTheme="majorHAnsi" w:hAnsiTheme="majorHAnsi" w:cstheme="majorHAnsi"/>
        </w:rPr>
        <w:br/>
      </w:r>
      <w:r w:rsidRPr="00B74953">
        <w:rPr>
          <w:rFonts w:asciiTheme="majorHAnsi" w:hAnsiTheme="majorHAnsi" w:cstheme="majorHAnsi"/>
        </w:rPr>
        <w:t>W istocie mało jest obszarów naszego życia, na które nie ma jeszcze wpływu trwająca rewolucja w dziedzinie danych. Jak wskazuje Komisja Europejska, liczba danych generowanych na świecie gwałtownie rośnie – z 33 zettabajtów w 2018 r. do prognozowanych 175 zettabajtów w 2025 r. Dane są fundamentem cyfrowej transformacji. To one kształtują sposób, w jaki produkujemy, konsumujemy i żyjemy. Dostęp do stale rosnącej liczby danych oraz możliwość korzystania z nich mają pierwszorzędne znaczenie dla innowacji. Innowacyjne rozwiązania wykorzystujące potencjał danych mogą przynieść ważne, konkretne korzyści. Bez wartościowych danych dostępnych w otwartych formatach umożliwiających maszynowy odczyt i przetwarzanie</w:t>
      </w:r>
      <w:r w:rsidR="00B628E6">
        <w:rPr>
          <w:rFonts w:asciiTheme="majorHAnsi" w:hAnsiTheme="majorHAnsi" w:cstheme="majorHAnsi"/>
        </w:rPr>
        <w:t>,</w:t>
      </w:r>
      <w:r w:rsidRPr="00B74953">
        <w:rPr>
          <w:rFonts w:asciiTheme="majorHAnsi" w:hAnsiTheme="majorHAnsi" w:cstheme="majorHAnsi"/>
        </w:rPr>
        <w:t xml:space="preserve"> rozwój sztucznej inteligencji i innych innowacyjnych zastosowań cyfrowych (jak np. </w:t>
      </w:r>
      <w:r w:rsidR="00A14118">
        <w:rPr>
          <w:rFonts w:asciiTheme="majorHAnsi" w:hAnsiTheme="majorHAnsi" w:cstheme="majorHAnsi"/>
        </w:rPr>
        <w:t>IoT</w:t>
      </w:r>
      <w:r w:rsidRPr="00B74953">
        <w:rPr>
          <w:rFonts w:asciiTheme="majorHAnsi" w:hAnsiTheme="majorHAnsi" w:cstheme="majorHAnsi"/>
        </w:rPr>
        <w:t>) nie jest możliwy.”</w:t>
      </w:r>
      <w:r w:rsidR="000E6B12">
        <w:rPr>
          <w:rFonts w:asciiTheme="majorHAnsi" w:hAnsiTheme="majorHAnsi" w:cstheme="majorHAnsi"/>
        </w:rPr>
        <w:t>.</w:t>
      </w:r>
    </w:p>
    <w:p w14:paraId="356A04EC" w14:textId="77777777" w:rsidR="00104791" w:rsidRPr="00B74953" w:rsidRDefault="00104791" w:rsidP="009E277C">
      <w:pPr>
        <w:spacing w:line="22" w:lineRule="atLeast"/>
        <w:ind w:left="644"/>
        <w:contextualSpacing/>
        <w:jc w:val="both"/>
        <w:rPr>
          <w:rFonts w:asciiTheme="majorHAnsi" w:hAnsiTheme="majorHAnsi" w:cstheme="majorHAnsi"/>
        </w:rPr>
      </w:pPr>
    </w:p>
    <w:p w14:paraId="2E45857E" w14:textId="5DB61E3D" w:rsidR="008F3589" w:rsidRPr="00B74953" w:rsidRDefault="005E41D7" w:rsidP="002D32DE">
      <w:pPr>
        <w:spacing w:line="22" w:lineRule="atLeast"/>
        <w:ind w:left="709"/>
        <w:jc w:val="both"/>
        <w:rPr>
          <w:rFonts w:asciiTheme="majorHAnsi" w:hAnsiTheme="majorHAnsi" w:cstheme="majorHAnsi"/>
        </w:rPr>
      </w:pPr>
      <w:r w:rsidRPr="00B74953">
        <w:rPr>
          <w:rFonts w:asciiTheme="majorHAnsi" w:hAnsiTheme="majorHAnsi" w:cstheme="majorHAnsi"/>
        </w:rPr>
        <w:t>Jednocześnie wzrasta znaczenie suwerenności danych – czyli zdolności do takiego zarządzania danymi, które zabezpiecza interes społeczny i ekonomiczny państw. Stale podnoszony jest problem jakości dostępnych danych.</w:t>
      </w:r>
      <w:r w:rsidR="00947109">
        <w:rPr>
          <w:rFonts w:asciiTheme="majorHAnsi" w:hAnsiTheme="majorHAnsi" w:cstheme="majorHAnsi"/>
        </w:rPr>
        <w:t xml:space="preserve"> </w:t>
      </w:r>
      <w:r w:rsidR="0012130F">
        <w:rPr>
          <w:rFonts w:asciiTheme="majorHAnsi" w:hAnsiTheme="majorHAnsi" w:cstheme="majorHAnsi"/>
        </w:rPr>
        <w:t xml:space="preserve"> Rosnącym wyzwaniem pozostaje zagwarantowanie prawa do prywatności i ochrony danych osobowych</w:t>
      </w:r>
      <w:r w:rsidR="000F4582">
        <w:rPr>
          <w:rFonts w:asciiTheme="majorHAnsi" w:hAnsiTheme="majorHAnsi" w:cstheme="majorHAnsi"/>
        </w:rPr>
        <w:t xml:space="preserve"> obywateli</w:t>
      </w:r>
      <w:r w:rsidR="0012130F">
        <w:rPr>
          <w:rFonts w:asciiTheme="majorHAnsi" w:hAnsiTheme="majorHAnsi" w:cstheme="majorHAnsi"/>
        </w:rPr>
        <w:t xml:space="preserve">. </w:t>
      </w:r>
      <w:hyperlink r:id="rId64" w:history="1">
        <w:r w:rsidR="008F3589" w:rsidRPr="008F3589">
          <w:rPr>
            <w:rStyle w:val="Hipercze"/>
            <w:rFonts w:asciiTheme="majorHAnsi" w:hAnsiTheme="majorHAnsi" w:cstheme="majorHAnsi"/>
          </w:rPr>
          <w:t>Europejska strategia w zakresie danych</w:t>
        </w:r>
      </w:hyperlink>
      <w:r w:rsidR="008F3589">
        <w:rPr>
          <w:rFonts w:asciiTheme="majorHAnsi" w:hAnsiTheme="majorHAnsi" w:cstheme="majorHAnsi"/>
        </w:rPr>
        <w:t xml:space="preserve"> wskazuje na cel stworzenia w Europie jednolitej przestrzeni danych i jednolitego rynku otwartego na dane. W tym wymiarze podkreśla się aspekt bezpieczeństwa danych osobowych </w:t>
      </w:r>
      <w:r w:rsidR="00D808CC">
        <w:rPr>
          <w:rFonts w:asciiTheme="majorHAnsi" w:hAnsiTheme="majorHAnsi" w:cstheme="majorHAnsi"/>
        </w:rPr>
        <w:br/>
      </w:r>
      <w:r w:rsidR="008F3589">
        <w:rPr>
          <w:rFonts w:asciiTheme="majorHAnsi" w:hAnsiTheme="majorHAnsi" w:cstheme="majorHAnsi"/>
        </w:rPr>
        <w:t xml:space="preserve">i nieosobowych oraz łatwość dostępu przedsiębiorstw do wysokiej jakości danych. </w:t>
      </w:r>
    </w:p>
    <w:p w14:paraId="45A8BB69" w14:textId="408D344B" w:rsidR="005E41D7" w:rsidRPr="00D9102F" w:rsidRDefault="005E41D7" w:rsidP="002D32DE">
      <w:pPr>
        <w:numPr>
          <w:ilvl w:val="0"/>
          <w:numId w:val="31"/>
        </w:numPr>
        <w:spacing w:line="22" w:lineRule="atLeast"/>
        <w:contextualSpacing/>
        <w:jc w:val="both"/>
        <w:rPr>
          <w:rFonts w:asciiTheme="majorHAnsi" w:hAnsiTheme="majorHAnsi" w:cstheme="majorHAnsi"/>
        </w:rPr>
      </w:pPr>
      <w:r w:rsidRPr="00B74953">
        <w:rPr>
          <w:rFonts w:asciiTheme="majorHAnsi" w:hAnsiTheme="majorHAnsi" w:cstheme="majorHAnsi"/>
          <w:b/>
        </w:rPr>
        <w:t>Sprawy cyfrowe odgrywają coraz większą rolę w polityce międzynarodowej</w:t>
      </w:r>
      <w:r w:rsidRPr="00B74953">
        <w:rPr>
          <w:rFonts w:asciiTheme="majorHAnsi" w:hAnsiTheme="majorHAnsi" w:cstheme="majorHAnsi"/>
        </w:rPr>
        <w:t>. Istotna jest zarówno współpraca bilateralna pomiędzy państwami, jaki</w:t>
      </w:r>
      <w:r w:rsidR="00B628E6">
        <w:rPr>
          <w:rFonts w:asciiTheme="majorHAnsi" w:hAnsiTheme="majorHAnsi" w:cstheme="majorHAnsi"/>
        </w:rPr>
        <w:t xml:space="preserve"> i</w:t>
      </w:r>
      <w:r w:rsidRPr="00B74953">
        <w:rPr>
          <w:rFonts w:asciiTheme="majorHAnsi" w:hAnsiTheme="majorHAnsi" w:cstheme="majorHAnsi"/>
        </w:rPr>
        <w:t xml:space="preserve"> multilateralna, np. poprzez organizacje międzynarodowe. W ramach rewolucji cyfrowej państwa forsują własne standardy, co ma wymiar ekonomiczny, polityczny i ideowy. Technologia ma moc kształtowania </w:t>
      </w:r>
      <w:r w:rsidRPr="00D9102F">
        <w:rPr>
          <w:rFonts w:asciiTheme="majorHAnsi" w:hAnsiTheme="majorHAnsi" w:cstheme="majorHAnsi"/>
        </w:rPr>
        <w:t xml:space="preserve">społeczeństw </w:t>
      </w:r>
      <w:r w:rsidR="00D808CC">
        <w:rPr>
          <w:rFonts w:asciiTheme="majorHAnsi" w:hAnsiTheme="majorHAnsi" w:cstheme="majorHAnsi"/>
        </w:rPr>
        <w:br/>
      </w:r>
      <w:r w:rsidRPr="00D9102F">
        <w:rPr>
          <w:rFonts w:asciiTheme="majorHAnsi" w:hAnsiTheme="majorHAnsi" w:cstheme="majorHAnsi"/>
        </w:rPr>
        <w:t xml:space="preserve">– co  niesie korzyści i zagrożenia. W kreowaniu polityki międzynarodowej w obszarze cyfrowym wzrasta znaczenie neutralności technologicznej, w tym przede wszystkim neutralności sieci, </w:t>
      </w:r>
      <w:r w:rsidR="004A4DDB">
        <w:rPr>
          <w:rFonts w:asciiTheme="majorHAnsi" w:hAnsiTheme="majorHAnsi" w:cstheme="majorHAnsi"/>
        </w:rPr>
        <w:br/>
      </w:r>
      <w:r w:rsidRPr="00D9102F">
        <w:rPr>
          <w:rFonts w:asciiTheme="majorHAnsi" w:hAnsiTheme="majorHAnsi" w:cstheme="majorHAnsi"/>
        </w:rPr>
        <w:t xml:space="preserve">a także dostępności półprzewodników. Ponadto, w wymiarze obronności obserwujemy zjawisko cyfryzacji konfliktów. </w:t>
      </w:r>
    </w:p>
    <w:p w14:paraId="752A874E" w14:textId="0DA91E0E" w:rsidR="005E41D7" w:rsidRPr="005E4A68" w:rsidRDefault="005E41D7" w:rsidP="002D32DE">
      <w:pPr>
        <w:numPr>
          <w:ilvl w:val="0"/>
          <w:numId w:val="31"/>
        </w:numPr>
        <w:spacing w:line="22" w:lineRule="atLeast"/>
        <w:contextualSpacing/>
        <w:jc w:val="both"/>
        <w:rPr>
          <w:rFonts w:asciiTheme="majorHAnsi" w:hAnsiTheme="majorHAnsi" w:cstheme="majorHAnsi"/>
          <w:b/>
        </w:rPr>
      </w:pPr>
      <w:r w:rsidRPr="005E4A68">
        <w:rPr>
          <w:rFonts w:asciiTheme="majorHAnsi" w:hAnsiTheme="majorHAnsi" w:cstheme="majorHAnsi"/>
          <w:b/>
        </w:rPr>
        <w:t xml:space="preserve">Przenikanie sztucznej inteligencji do naszego codziennego życia. </w:t>
      </w:r>
      <w:r w:rsidRPr="005E4A68">
        <w:rPr>
          <w:rFonts w:asciiTheme="majorHAnsi" w:hAnsiTheme="majorHAnsi" w:cstheme="majorHAnsi"/>
        </w:rPr>
        <w:t xml:space="preserve">Wraz z postępem technologicznym rośnie liczba zastosowań tej technologii oraz potrzeba jej regulacji, </w:t>
      </w:r>
      <w:r w:rsidR="00D808CC">
        <w:rPr>
          <w:rFonts w:asciiTheme="majorHAnsi" w:hAnsiTheme="majorHAnsi" w:cstheme="majorHAnsi"/>
        </w:rPr>
        <w:br/>
      </w:r>
      <w:r w:rsidRPr="005E4A68">
        <w:rPr>
          <w:rFonts w:asciiTheme="majorHAnsi" w:hAnsiTheme="majorHAnsi" w:cstheme="majorHAnsi"/>
        </w:rPr>
        <w:t xml:space="preserve">tak aby stanowiła narzędzie służące społeczeństwu. Przedmiotem dyskusji jest pojmowanie tego zjawiska jako zmiany paradygmatów w świecie cyfrowym – z podejścia </w:t>
      </w:r>
      <w:r w:rsidRPr="005E4A68">
        <w:rPr>
          <w:rFonts w:asciiTheme="majorHAnsi" w:hAnsiTheme="majorHAnsi" w:cstheme="majorHAnsi"/>
          <w:i/>
        </w:rPr>
        <w:t xml:space="preserve">mobile first </w:t>
      </w:r>
      <w:r w:rsidRPr="005E4A68">
        <w:rPr>
          <w:rFonts w:asciiTheme="majorHAnsi" w:hAnsiTheme="majorHAnsi" w:cstheme="majorHAnsi"/>
        </w:rPr>
        <w:t>na</w:t>
      </w:r>
      <w:r w:rsidRPr="005E4A68">
        <w:rPr>
          <w:rFonts w:asciiTheme="majorHAnsi" w:hAnsiTheme="majorHAnsi" w:cstheme="majorHAnsi"/>
          <w:i/>
        </w:rPr>
        <w:t xml:space="preserve"> AI first</w:t>
      </w:r>
      <w:r w:rsidRPr="005E4A68">
        <w:rPr>
          <w:rFonts w:asciiTheme="majorHAnsi" w:hAnsiTheme="majorHAnsi" w:cstheme="majorHAnsi"/>
        </w:rPr>
        <w:t>. W</w:t>
      </w:r>
      <w:r w:rsidR="005B36F8" w:rsidRPr="005E4A68">
        <w:rPr>
          <w:rFonts w:asciiTheme="majorHAnsi" w:hAnsiTheme="majorHAnsi" w:cstheme="majorHAnsi"/>
        </w:rPr>
        <w:t> </w:t>
      </w:r>
      <w:r w:rsidRPr="005E4A68">
        <w:rPr>
          <w:rFonts w:asciiTheme="majorHAnsi" w:hAnsiTheme="majorHAnsi" w:cstheme="majorHAnsi"/>
        </w:rPr>
        <w:t xml:space="preserve">przeszłości w myśl paradygmatu </w:t>
      </w:r>
      <w:r w:rsidRPr="005E4A68">
        <w:rPr>
          <w:rFonts w:asciiTheme="majorHAnsi" w:hAnsiTheme="majorHAnsi" w:cstheme="majorHAnsi"/>
          <w:i/>
        </w:rPr>
        <w:t>mobile first</w:t>
      </w:r>
      <w:r w:rsidRPr="005E4A68">
        <w:rPr>
          <w:rFonts w:asciiTheme="majorHAnsi" w:hAnsiTheme="majorHAnsi" w:cstheme="majorHAnsi"/>
        </w:rPr>
        <w:t xml:space="preserve"> nastąpiło istotne przeorientowanie działań firm technologicznych na kanał</w:t>
      </w:r>
      <w:r w:rsidR="00284BB1" w:rsidRPr="005E4A68">
        <w:rPr>
          <w:rFonts w:asciiTheme="majorHAnsi" w:hAnsiTheme="majorHAnsi" w:cstheme="majorHAnsi"/>
        </w:rPr>
        <w:t>y</w:t>
      </w:r>
      <w:r w:rsidRPr="005E4A68">
        <w:rPr>
          <w:rFonts w:asciiTheme="majorHAnsi" w:hAnsiTheme="majorHAnsi" w:cstheme="majorHAnsi"/>
        </w:rPr>
        <w:t xml:space="preserve"> mobile, natomiast obecnie podobny proces ma miejsce w</w:t>
      </w:r>
      <w:r w:rsidR="005B36F8" w:rsidRPr="005E4A68">
        <w:rPr>
          <w:rFonts w:asciiTheme="majorHAnsi" w:hAnsiTheme="majorHAnsi" w:cstheme="majorHAnsi"/>
        </w:rPr>
        <w:t> </w:t>
      </w:r>
      <w:r w:rsidRPr="005E4A68">
        <w:rPr>
          <w:rFonts w:asciiTheme="majorHAnsi" w:hAnsiTheme="majorHAnsi" w:cstheme="majorHAnsi"/>
        </w:rPr>
        <w:t xml:space="preserve">przypadku sztucznej inteligencji. Produkty firm technologicznych są na nowo projektowane tak, </w:t>
      </w:r>
      <w:r w:rsidR="00D808CC">
        <w:rPr>
          <w:rFonts w:asciiTheme="majorHAnsi" w:hAnsiTheme="majorHAnsi" w:cstheme="majorHAnsi"/>
        </w:rPr>
        <w:br/>
      </w:r>
      <w:r w:rsidRPr="005E4A68">
        <w:rPr>
          <w:rFonts w:asciiTheme="majorHAnsi" w:hAnsiTheme="majorHAnsi" w:cstheme="majorHAnsi"/>
        </w:rPr>
        <w:t xml:space="preserve">aby korzystały z potencjału AI. Trend ten ma charakter istotnej zmiany i będzie się nasilał. Szczególnie szybko rozwija się sektor generatywnej sztucznej inteligencji, co ma znaczący wpływ na sposób tworzenia treści i wyszukiwania informacji w Internecie oraz w konsekwencji niesie zagrożenie w postaci wzrostu zjawiska dezinformacji w przestrzeni publicznej. </w:t>
      </w:r>
    </w:p>
    <w:p w14:paraId="7B95A535" w14:textId="36E58F4A" w:rsidR="005E41D7" w:rsidRPr="00B74953" w:rsidRDefault="005E41D7" w:rsidP="002D32DE">
      <w:pPr>
        <w:numPr>
          <w:ilvl w:val="0"/>
          <w:numId w:val="31"/>
        </w:numPr>
        <w:spacing w:line="22" w:lineRule="atLeast"/>
        <w:contextualSpacing/>
        <w:jc w:val="both"/>
        <w:rPr>
          <w:rFonts w:asciiTheme="majorHAnsi" w:hAnsiTheme="majorHAnsi" w:cstheme="majorHAnsi"/>
        </w:rPr>
      </w:pPr>
      <w:r w:rsidRPr="00B74953">
        <w:rPr>
          <w:rFonts w:asciiTheme="majorHAnsi" w:hAnsiTheme="majorHAnsi" w:cstheme="majorHAnsi"/>
          <w:b/>
        </w:rPr>
        <w:t xml:space="preserve">Zorientowanie na użytkownika. </w:t>
      </w:r>
      <w:r w:rsidRPr="00B74953">
        <w:rPr>
          <w:rFonts w:asciiTheme="majorHAnsi" w:hAnsiTheme="majorHAnsi" w:cstheme="majorHAnsi"/>
        </w:rPr>
        <w:t xml:space="preserve">W kontekście tworzenia rozwiązań ICT dominującym podejściem jest zorientowanie na użytkownika, w ramach którego w centrum stawia się potrzeby </w:t>
      </w:r>
      <w:r w:rsidR="00746971">
        <w:rPr>
          <w:rFonts w:asciiTheme="majorHAnsi" w:hAnsiTheme="majorHAnsi" w:cstheme="majorHAnsi"/>
        </w:rPr>
        <w:br/>
      </w:r>
      <w:r w:rsidRPr="00B74953">
        <w:rPr>
          <w:rFonts w:asciiTheme="majorHAnsi" w:hAnsiTheme="majorHAnsi" w:cstheme="majorHAnsi"/>
        </w:rPr>
        <w:t xml:space="preserve">i oczekiwania użytkowników. Coraz większą rolę odgrywa projektowanie mega-ekosystemów, czyli zespołów zintegrowanych systemów nastawionych na zwiększanie użyteczności rozwiązań oraz udostępnianie szerokiej oferty funkcji i usług z różnych obszarów. </w:t>
      </w:r>
      <w:r w:rsidR="0099767F">
        <w:rPr>
          <w:rFonts w:asciiTheme="majorHAnsi" w:hAnsiTheme="majorHAnsi" w:cstheme="majorHAnsi"/>
        </w:rPr>
        <w:t xml:space="preserve">Istotnym zagrożeniem </w:t>
      </w:r>
      <w:r w:rsidR="00746971">
        <w:rPr>
          <w:rFonts w:asciiTheme="majorHAnsi" w:hAnsiTheme="majorHAnsi" w:cstheme="majorHAnsi"/>
        </w:rPr>
        <w:br/>
      </w:r>
      <w:r w:rsidR="0099767F">
        <w:rPr>
          <w:rFonts w:asciiTheme="majorHAnsi" w:hAnsiTheme="majorHAnsi" w:cstheme="majorHAnsi"/>
        </w:rPr>
        <w:t>i wypa</w:t>
      </w:r>
      <w:r w:rsidR="008C7BA2">
        <w:rPr>
          <w:rFonts w:asciiTheme="majorHAnsi" w:hAnsiTheme="majorHAnsi" w:cstheme="majorHAnsi"/>
        </w:rPr>
        <w:t>cz</w:t>
      </w:r>
      <w:r w:rsidR="0099767F">
        <w:rPr>
          <w:rFonts w:asciiTheme="majorHAnsi" w:hAnsiTheme="majorHAnsi" w:cstheme="majorHAnsi"/>
        </w:rPr>
        <w:t xml:space="preserve">eniem tego podejścia jest projektowanie rozwiązań ICT, które stawiają użytkownika </w:t>
      </w:r>
      <w:r w:rsidR="00746971">
        <w:rPr>
          <w:rFonts w:asciiTheme="majorHAnsi" w:hAnsiTheme="majorHAnsi" w:cstheme="majorHAnsi"/>
        </w:rPr>
        <w:br/>
      </w:r>
      <w:r w:rsidR="0099767F">
        <w:rPr>
          <w:rFonts w:asciiTheme="majorHAnsi" w:hAnsiTheme="majorHAnsi" w:cstheme="majorHAnsi"/>
        </w:rPr>
        <w:t xml:space="preserve">w pułapce (np. bańki informacyjne, szkodliwe algorytmy). </w:t>
      </w:r>
    </w:p>
    <w:p w14:paraId="36EFD56B" w14:textId="2D576BD5" w:rsidR="005E41D7" w:rsidRPr="00B74953" w:rsidRDefault="005E41D7" w:rsidP="002D32DE">
      <w:pPr>
        <w:numPr>
          <w:ilvl w:val="0"/>
          <w:numId w:val="31"/>
        </w:numPr>
        <w:spacing w:line="22" w:lineRule="atLeast"/>
        <w:contextualSpacing/>
        <w:jc w:val="both"/>
        <w:rPr>
          <w:rFonts w:asciiTheme="majorHAnsi" w:hAnsiTheme="majorHAnsi" w:cstheme="majorHAnsi"/>
          <w:b/>
        </w:rPr>
      </w:pPr>
      <w:r w:rsidRPr="00B74953">
        <w:rPr>
          <w:rFonts w:asciiTheme="majorHAnsi" w:hAnsiTheme="majorHAnsi" w:cstheme="majorHAnsi"/>
          <w:b/>
        </w:rPr>
        <w:t xml:space="preserve">Powstawanie nowych zawodów wymagających co najmniej podstawowych kompetencji cyfrowych. </w:t>
      </w:r>
      <w:r w:rsidRPr="00B74953">
        <w:rPr>
          <w:rFonts w:asciiTheme="majorHAnsi" w:hAnsiTheme="majorHAnsi" w:cstheme="majorHAnsi"/>
        </w:rPr>
        <w:t xml:space="preserve">Coraz częściej zadania zawodowe będą miały charakter hybrydowy, łączący i uzupełniający kompetencje ludzi i maszyn. W przypadku niektórych czynności to ludzie będą wspierali i uzupełniali maszyny, jak w przypadku ich trenowania (np. trenowania sieci neuronowych), objaśniania i interpretowania efektów ich pracy oraz ich konserwacji. </w:t>
      </w:r>
      <w:r w:rsidRPr="00B74953">
        <w:rPr>
          <w:rFonts w:asciiTheme="majorHAnsi" w:hAnsiTheme="majorHAnsi" w:cstheme="majorHAnsi"/>
        </w:rPr>
        <w:lastRenderedPageBreak/>
        <w:t xml:space="preserve">W przypadku innych czynności, to maszyny będą potęgowały potencjał ludzi, zwiększając </w:t>
      </w:r>
      <w:r w:rsidR="00D808CC">
        <w:rPr>
          <w:rFonts w:asciiTheme="majorHAnsi" w:hAnsiTheme="majorHAnsi" w:cstheme="majorHAnsi"/>
        </w:rPr>
        <w:br/>
      </w:r>
      <w:r w:rsidRPr="00B74953">
        <w:rPr>
          <w:rFonts w:asciiTheme="majorHAnsi" w:hAnsiTheme="majorHAnsi" w:cstheme="majorHAnsi"/>
        </w:rPr>
        <w:t xml:space="preserve">ich możliwości poznawcze, komunikacyjne i fizyczne. Liczne badania pokazują jednak, </w:t>
      </w:r>
      <w:r w:rsidR="00D808CC">
        <w:rPr>
          <w:rFonts w:asciiTheme="majorHAnsi" w:hAnsiTheme="majorHAnsi" w:cstheme="majorHAnsi"/>
        </w:rPr>
        <w:br/>
      </w:r>
      <w:r w:rsidRPr="00B74953">
        <w:rPr>
          <w:rFonts w:asciiTheme="majorHAnsi" w:hAnsiTheme="majorHAnsi" w:cstheme="majorHAnsi"/>
        </w:rPr>
        <w:t>że inteligentne maszyny i systemy będą uzupełniać pracę ludzi o wyższych kompetencjach, a zastępować pracę ludzi o kompetencjach niskich i średnich. W zasadzie niemal wszystkie zadania zawodowe będą wykonywane w środowisku pracy przesyconym nowymi technologiami. Dlatego tak ważne jest uzupełnianie i rozwijanie kompetencji, przede wszystkim, choć nie wyłącznie, kompetencji cyfrowych, które pozwolą uniknąć problemu bezrobocia technologicznego.</w:t>
      </w:r>
      <w:r w:rsidRPr="00B74953">
        <w:rPr>
          <w:rFonts w:asciiTheme="majorHAnsi" w:hAnsiTheme="majorHAnsi" w:cstheme="majorHAnsi"/>
          <w:b/>
        </w:rPr>
        <w:t xml:space="preserve"> </w:t>
      </w:r>
    </w:p>
    <w:p w14:paraId="29DB4AC1" w14:textId="7601889E" w:rsidR="005E41D7" w:rsidRPr="00B74953" w:rsidRDefault="005E41D7" w:rsidP="002D32DE">
      <w:pPr>
        <w:numPr>
          <w:ilvl w:val="0"/>
          <w:numId w:val="31"/>
        </w:numPr>
        <w:spacing w:line="22" w:lineRule="atLeast"/>
        <w:contextualSpacing/>
        <w:jc w:val="both"/>
        <w:rPr>
          <w:rFonts w:asciiTheme="majorHAnsi" w:hAnsiTheme="majorHAnsi" w:cstheme="majorHAnsi"/>
          <w:b/>
        </w:rPr>
      </w:pPr>
      <w:r w:rsidRPr="00B74953">
        <w:rPr>
          <w:rFonts w:asciiTheme="majorHAnsi" w:hAnsiTheme="majorHAnsi" w:cstheme="majorHAnsi"/>
          <w:b/>
        </w:rPr>
        <w:t xml:space="preserve">Web 3.0 i ewolucja internetowej sieci. </w:t>
      </w:r>
      <w:r w:rsidRPr="00B74953">
        <w:rPr>
          <w:rFonts w:asciiTheme="majorHAnsi" w:hAnsiTheme="majorHAnsi" w:cstheme="majorHAnsi"/>
        </w:rPr>
        <w:t xml:space="preserve">Zdecentralizowana gospodarka cyfrowa zyskuje na popularności na całym świecie </w:t>
      </w:r>
      <w:r w:rsidR="006A46A6" w:rsidRPr="00B74953">
        <w:rPr>
          <w:rFonts w:asciiTheme="majorHAnsi" w:hAnsiTheme="majorHAnsi" w:cstheme="majorHAnsi"/>
        </w:rPr>
        <w:t>‒</w:t>
      </w:r>
      <w:r w:rsidR="00ED625B" w:rsidRPr="00B74953">
        <w:rPr>
          <w:rFonts w:asciiTheme="majorHAnsi" w:hAnsiTheme="majorHAnsi" w:cstheme="majorHAnsi"/>
        </w:rPr>
        <w:t xml:space="preserve"> </w:t>
      </w:r>
      <w:r w:rsidRPr="00B74953">
        <w:rPr>
          <w:rFonts w:asciiTheme="majorHAnsi" w:hAnsiTheme="majorHAnsi" w:cstheme="majorHAnsi"/>
        </w:rPr>
        <w:t xml:space="preserve">nowa iteracja World Wide Web znana jako Web 3.0 (Web3), łączy innowacyjne technologie takie jak: </w:t>
      </w:r>
    </w:p>
    <w:p w14:paraId="5CCFA2A2" w14:textId="6144D2A5" w:rsidR="005E41D7" w:rsidRPr="00B74953" w:rsidRDefault="005E41D7" w:rsidP="002D32DE">
      <w:pPr>
        <w:numPr>
          <w:ilvl w:val="0"/>
          <w:numId w:val="33"/>
        </w:numPr>
        <w:spacing w:line="22" w:lineRule="atLeast"/>
        <w:ind w:left="1134" w:hanging="425"/>
        <w:contextualSpacing/>
        <w:jc w:val="both"/>
        <w:rPr>
          <w:rFonts w:asciiTheme="majorHAnsi" w:hAnsiTheme="majorHAnsi" w:cstheme="majorHAnsi"/>
        </w:rPr>
      </w:pPr>
      <w:r w:rsidRPr="00B74953">
        <w:rPr>
          <w:rFonts w:asciiTheme="majorHAnsi" w:hAnsiTheme="majorHAnsi" w:cstheme="majorHAnsi"/>
          <w:b/>
          <w:bCs/>
        </w:rPr>
        <w:t>Distributed Ledgers/ Blockchains</w:t>
      </w:r>
      <w:r w:rsidR="008C6209" w:rsidRPr="00B74953">
        <w:rPr>
          <w:rFonts w:asciiTheme="majorHAnsi" w:hAnsiTheme="majorHAnsi" w:cstheme="majorHAnsi"/>
          <w:b/>
          <w:bCs/>
        </w:rPr>
        <w:t xml:space="preserve"> </w:t>
      </w:r>
      <w:r w:rsidR="008C6209" w:rsidRPr="00B74953">
        <w:rPr>
          <w:rFonts w:asciiTheme="majorHAnsi" w:hAnsiTheme="majorHAnsi" w:cstheme="majorHAnsi"/>
          <w:bCs/>
        </w:rPr>
        <w:t>– technologie rejestrów rozproszonych</w:t>
      </w:r>
      <w:r w:rsidRPr="00B74953">
        <w:rPr>
          <w:rFonts w:asciiTheme="majorHAnsi" w:hAnsiTheme="majorHAnsi" w:cstheme="majorHAnsi"/>
        </w:rPr>
        <w:t xml:space="preserve"> do osiągnięcia decentralizacji</w:t>
      </w:r>
      <w:r w:rsidR="009A3492" w:rsidRPr="00B74953">
        <w:rPr>
          <w:rFonts w:asciiTheme="majorHAnsi" w:hAnsiTheme="majorHAnsi" w:cstheme="majorHAnsi"/>
        </w:rPr>
        <w:t>,</w:t>
      </w:r>
    </w:p>
    <w:p w14:paraId="249EF67F" w14:textId="4834B3FD" w:rsidR="005E41D7" w:rsidRPr="00B74953" w:rsidRDefault="009C71D1" w:rsidP="002D32DE">
      <w:pPr>
        <w:numPr>
          <w:ilvl w:val="0"/>
          <w:numId w:val="33"/>
        </w:numPr>
        <w:spacing w:line="22" w:lineRule="atLeast"/>
        <w:ind w:left="1134" w:hanging="425"/>
        <w:contextualSpacing/>
        <w:jc w:val="both"/>
        <w:rPr>
          <w:rFonts w:asciiTheme="majorHAnsi" w:hAnsiTheme="majorHAnsi" w:cstheme="majorHAnsi"/>
        </w:rPr>
      </w:pPr>
      <w:r>
        <w:rPr>
          <w:rFonts w:asciiTheme="majorHAnsi" w:hAnsiTheme="majorHAnsi" w:cstheme="majorHAnsi"/>
          <w:b/>
          <w:bCs/>
        </w:rPr>
        <w:t>Nowe zastosowania k</w:t>
      </w:r>
      <w:r w:rsidR="005E41D7" w:rsidRPr="00B74953">
        <w:rPr>
          <w:rFonts w:asciiTheme="majorHAnsi" w:hAnsiTheme="majorHAnsi" w:cstheme="majorHAnsi"/>
          <w:b/>
          <w:bCs/>
        </w:rPr>
        <w:t>ryptografi</w:t>
      </w:r>
      <w:r>
        <w:rPr>
          <w:rFonts w:asciiTheme="majorHAnsi" w:hAnsiTheme="majorHAnsi" w:cstheme="majorHAnsi"/>
          <w:b/>
          <w:bCs/>
        </w:rPr>
        <w:t xml:space="preserve">i, </w:t>
      </w:r>
      <w:r>
        <w:rPr>
          <w:rFonts w:asciiTheme="majorHAnsi" w:hAnsiTheme="majorHAnsi" w:cstheme="majorHAnsi"/>
          <w:bCs/>
        </w:rPr>
        <w:t>w celu</w:t>
      </w:r>
      <w:r w:rsidR="005E41D7" w:rsidRPr="00B74953">
        <w:rPr>
          <w:rFonts w:asciiTheme="majorHAnsi" w:hAnsiTheme="majorHAnsi" w:cstheme="majorHAnsi"/>
        </w:rPr>
        <w:t xml:space="preserve"> </w:t>
      </w:r>
      <w:r w:rsidR="009A3492" w:rsidRPr="00B74953">
        <w:rPr>
          <w:rFonts w:asciiTheme="majorHAnsi" w:hAnsiTheme="majorHAnsi" w:cstheme="majorHAnsi"/>
        </w:rPr>
        <w:t>zwiększenia</w:t>
      </w:r>
      <w:r w:rsidR="005E41D7" w:rsidRPr="00B74953">
        <w:rPr>
          <w:rFonts w:asciiTheme="majorHAnsi" w:hAnsiTheme="majorHAnsi" w:cstheme="majorHAnsi"/>
        </w:rPr>
        <w:t xml:space="preserve"> </w:t>
      </w:r>
      <w:r w:rsidR="009A3492" w:rsidRPr="00B74953">
        <w:rPr>
          <w:rFonts w:asciiTheme="majorHAnsi" w:hAnsiTheme="majorHAnsi" w:cstheme="majorHAnsi"/>
        </w:rPr>
        <w:t>suwerenności</w:t>
      </w:r>
      <w:r>
        <w:rPr>
          <w:rFonts w:asciiTheme="majorHAnsi" w:hAnsiTheme="majorHAnsi" w:cstheme="majorHAnsi"/>
        </w:rPr>
        <w:t xml:space="preserve"> państw oraz bezpieczeństwa i prywatności osób fizycznych</w:t>
      </w:r>
      <w:r w:rsidR="005E41D7" w:rsidRPr="00B74953">
        <w:rPr>
          <w:rFonts w:asciiTheme="majorHAnsi" w:hAnsiTheme="majorHAnsi" w:cstheme="majorHAnsi"/>
        </w:rPr>
        <w:t xml:space="preserve">, </w:t>
      </w:r>
    </w:p>
    <w:p w14:paraId="01633138" w14:textId="703A27A4" w:rsidR="005E41D7" w:rsidRPr="00B74953" w:rsidRDefault="005E41D7" w:rsidP="002D32DE">
      <w:pPr>
        <w:numPr>
          <w:ilvl w:val="0"/>
          <w:numId w:val="33"/>
        </w:numPr>
        <w:spacing w:line="22" w:lineRule="atLeast"/>
        <w:ind w:left="1134" w:hanging="425"/>
        <w:contextualSpacing/>
        <w:jc w:val="both"/>
        <w:rPr>
          <w:rFonts w:asciiTheme="majorHAnsi" w:hAnsiTheme="majorHAnsi" w:cstheme="majorHAnsi"/>
        </w:rPr>
      </w:pPr>
      <w:r w:rsidRPr="00B74953">
        <w:rPr>
          <w:rFonts w:asciiTheme="majorHAnsi" w:hAnsiTheme="majorHAnsi" w:cstheme="majorHAnsi"/>
          <w:b/>
          <w:bCs/>
        </w:rPr>
        <w:t>Smart Contracts</w:t>
      </w:r>
      <w:r w:rsidRPr="00B74953">
        <w:rPr>
          <w:rFonts w:asciiTheme="majorHAnsi" w:hAnsiTheme="majorHAnsi" w:cstheme="majorHAnsi"/>
        </w:rPr>
        <w:t xml:space="preserve"> </w:t>
      </w:r>
      <w:r w:rsidR="006A46A6" w:rsidRPr="00B74953">
        <w:rPr>
          <w:rFonts w:asciiTheme="majorHAnsi" w:hAnsiTheme="majorHAnsi" w:cstheme="majorHAnsi"/>
        </w:rPr>
        <w:t>‒</w:t>
      </w:r>
      <w:r w:rsidRPr="00B74953">
        <w:rPr>
          <w:rFonts w:asciiTheme="majorHAnsi" w:hAnsiTheme="majorHAnsi" w:cstheme="majorHAnsi"/>
        </w:rPr>
        <w:t xml:space="preserve"> inteligentne kontrakty w celu osiągnięcia przejrzystych zasad,</w:t>
      </w:r>
    </w:p>
    <w:p w14:paraId="08338145" w14:textId="5EC10772" w:rsidR="00104791" w:rsidRPr="00104791" w:rsidRDefault="005E41D7" w:rsidP="00104791">
      <w:pPr>
        <w:numPr>
          <w:ilvl w:val="0"/>
          <w:numId w:val="33"/>
        </w:numPr>
        <w:spacing w:line="22" w:lineRule="atLeast"/>
        <w:ind w:left="1134" w:hanging="425"/>
        <w:contextualSpacing/>
        <w:jc w:val="both"/>
        <w:rPr>
          <w:rFonts w:asciiTheme="majorHAnsi" w:hAnsiTheme="majorHAnsi" w:cstheme="majorHAnsi"/>
        </w:rPr>
      </w:pPr>
      <w:r w:rsidRPr="00B74953">
        <w:rPr>
          <w:rFonts w:asciiTheme="majorHAnsi" w:hAnsiTheme="majorHAnsi" w:cstheme="majorHAnsi"/>
          <w:b/>
          <w:bCs/>
        </w:rPr>
        <w:t xml:space="preserve">Common API </w:t>
      </w:r>
      <w:r w:rsidR="006A46A6" w:rsidRPr="00B74953">
        <w:rPr>
          <w:rFonts w:asciiTheme="majorHAnsi" w:hAnsiTheme="majorHAnsi" w:cstheme="majorHAnsi"/>
          <w:b/>
          <w:bCs/>
        </w:rPr>
        <w:t>‒</w:t>
      </w:r>
      <w:r w:rsidRPr="00B74953">
        <w:rPr>
          <w:rFonts w:asciiTheme="majorHAnsi" w:hAnsiTheme="majorHAnsi" w:cstheme="majorHAnsi"/>
        </w:rPr>
        <w:t xml:space="preserve"> wspólne interfejsy </w:t>
      </w:r>
      <w:r w:rsidR="008C6209" w:rsidRPr="00B74953">
        <w:rPr>
          <w:rFonts w:asciiTheme="majorHAnsi" w:hAnsiTheme="majorHAnsi" w:cstheme="majorHAnsi"/>
        </w:rPr>
        <w:t>programowania aplikacji (</w:t>
      </w:r>
      <w:r w:rsidRPr="00B74953">
        <w:rPr>
          <w:rFonts w:asciiTheme="majorHAnsi" w:hAnsiTheme="majorHAnsi" w:cstheme="majorHAnsi"/>
        </w:rPr>
        <w:t>API</w:t>
      </w:r>
      <w:r w:rsidR="008C6209" w:rsidRPr="00B74953">
        <w:rPr>
          <w:rFonts w:asciiTheme="majorHAnsi" w:hAnsiTheme="majorHAnsi" w:cstheme="majorHAnsi"/>
        </w:rPr>
        <w:t>)</w:t>
      </w:r>
      <w:r w:rsidRPr="00B74953">
        <w:rPr>
          <w:rFonts w:asciiTheme="majorHAnsi" w:hAnsiTheme="majorHAnsi" w:cstheme="majorHAnsi"/>
        </w:rPr>
        <w:t xml:space="preserve"> związane z politykami sterowanymi przez biznes w celu osiągnięcia interoperacyjności.</w:t>
      </w:r>
    </w:p>
    <w:p w14:paraId="7453DDB3" w14:textId="73FB036C" w:rsidR="005E41D7" w:rsidRPr="00B74953" w:rsidRDefault="005E41D7" w:rsidP="002D32DE">
      <w:pPr>
        <w:spacing w:line="22" w:lineRule="atLeast"/>
        <w:ind w:left="709"/>
        <w:jc w:val="both"/>
        <w:rPr>
          <w:rFonts w:asciiTheme="majorHAnsi" w:hAnsiTheme="majorHAnsi" w:cstheme="majorHAnsi"/>
        </w:rPr>
      </w:pPr>
      <w:r w:rsidRPr="00B74953">
        <w:rPr>
          <w:rFonts w:asciiTheme="majorHAnsi" w:hAnsiTheme="majorHAnsi" w:cstheme="majorHAnsi"/>
        </w:rPr>
        <w:t xml:space="preserve">Web3 to nowy paradygmat, w którym użytkownicy kontrolują swoje dane i decydują, komu i kiedy je udostępnić. W przeciwieństwie do Web2, Web3 oddaje dane z powrotem w ręce użytkowników. Pozwala to uniknąć gromadzenia danych przez kilka platform BigTech. Aby nowy paradygmat umożliwił bezproblemową wymianę danych cyfrowych, potrzebna jest infrastruktura, która ułatwi weryfikację danych w dowolnym miejscu i czasie. Fundamentalną zmianą, którą przynosi Web3 w porównaniu z modelem Web 2.0 opartym na platformach BigTech, jest wykorzystanie technologii do osiągnięcia automatycznej weryfikacji danych, </w:t>
      </w:r>
      <w:r w:rsidR="00D808CC">
        <w:rPr>
          <w:rFonts w:asciiTheme="majorHAnsi" w:hAnsiTheme="majorHAnsi" w:cstheme="majorHAnsi"/>
        </w:rPr>
        <w:br/>
      </w:r>
      <w:r w:rsidRPr="00B74953">
        <w:rPr>
          <w:rFonts w:asciiTheme="majorHAnsi" w:hAnsiTheme="majorHAnsi" w:cstheme="majorHAnsi"/>
        </w:rPr>
        <w:t xml:space="preserve">co z kolei umożliwia decentralizację usług i usunięcie pośredników. </w:t>
      </w:r>
    </w:p>
    <w:p w14:paraId="5C102954" w14:textId="54A24956" w:rsidR="00CB0776" w:rsidRPr="00B74953" w:rsidRDefault="005E41D7" w:rsidP="002D32DE">
      <w:pPr>
        <w:spacing w:line="22" w:lineRule="atLeast"/>
        <w:ind w:left="709"/>
        <w:jc w:val="both"/>
        <w:rPr>
          <w:rFonts w:asciiTheme="majorHAnsi" w:hAnsiTheme="majorHAnsi" w:cstheme="majorHAnsi"/>
        </w:rPr>
      </w:pPr>
      <w:r w:rsidRPr="00B74953">
        <w:rPr>
          <w:rFonts w:asciiTheme="majorHAnsi" w:hAnsiTheme="majorHAnsi" w:cstheme="majorHAnsi"/>
        </w:rPr>
        <w:t xml:space="preserve">Technologie te umożliwiają tworzenie innowacyjnych usług cyfrowych dla sektora prywatnego i publicznego, które wykorzystują weryfikowalne informacje zamiast uzależnienia </w:t>
      </w:r>
      <w:r w:rsidR="00D808CC">
        <w:rPr>
          <w:rFonts w:asciiTheme="majorHAnsi" w:hAnsiTheme="majorHAnsi" w:cstheme="majorHAnsi"/>
        </w:rPr>
        <w:br/>
      </w:r>
      <w:r w:rsidRPr="00B74953">
        <w:rPr>
          <w:rFonts w:asciiTheme="majorHAnsi" w:hAnsiTheme="majorHAnsi" w:cstheme="majorHAnsi"/>
        </w:rPr>
        <w:t xml:space="preserve">od centralnych podmiotów, pośredników lub platform BigTech. </w:t>
      </w:r>
    </w:p>
    <w:p w14:paraId="054B3053" w14:textId="77777777" w:rsidR="005E41D7" w:rsidRPr="00B74953" w:rsidRDefault="005E41D7" w:rsidP="00F34818">
      <w:pPr>
        <w:spacing w:line="22" w:lineRule="atLeast"/>
        <w:ind w:left="709"/>
        <w:jc w:val="both"/>
        <w:rPr>
          <w:rFonts w:asciiTheme="majorHAnsi" w:hAnsiTheme="majorHAnsi" w:cstheme="majorHAnsi"/>
        </w:rPr>
      </w:pPr>
    </w:p>
    <w:p w14:paraId="68EF76EA" w14:textId="7E4458F9" w:rsidR="0027583D" w:rsidRPr="00B74953" w:rsidRDefault="005E41D7" w:rsidP="002D32DE">
      <w:pPr>
        <w:pStyle w:val="Akapitzlist"/>
        <w:keepNext/>
        <w:keepLines/>
        <w:numPr>
          <w:ilvl w:val="1"/>
          <w:numId w:val="60"/>
        </w:numPr>
        <w:spacing w:before="40" w:after="0" w:line="22" w:lineRule="atLeast"/>
        <w:ind w:left="426" w:hanging="426"/>
        <w:jc w:val="both"/>
        <w:outlineLvl w:val="2"/>
        <w:rPr>
          <w:rFonts w:asciiTheme="majorHAnsi" w:eastAsiaTheme="majorEastAsia" w:hAnsiTheme="majorHAnsi" w:cstheme="majorHAnsi"/>
          <w:color w:val="2E74B5" w:themeColor="accent1" w:themeShade="BF"/>
          <w:sz w:val="26"/>
          <w:szCs w:val="26"/>
        </w:rPr>
      </w:pPr>
      <w:bookmarkStart w:id="10" w:name="_Toc139892127"/>
      <w:bookmarkStart w:id="11" w:name="_Toc150028567"/>
      <w:r w:rsidRPr="00B74953">
        <w:rPr>
          <w:rFonts w:asciiTheme="majorHAnsi" w:eastAsiaTheme="majorEastAsia" w:hAnsiTheme="majorHAnsi" w:cstheme="majorHAnsi"/>
          <w:color w:val="2E74B5" w:themeColor="accent1" w:themeShade="BF"/>
          <w:sz w:val="26"/>
          <w:szCs w:val="26"/>
        </w:rPr>
        <w:t>Wyzwania</w:t>
      </w:r>
      <w:bookmarkEnd w:id="10"/>
      <w:bookmarkEnd w:id="11"/>
    </w:p>
    <w:p w14:paraId="644A935D" w14:textId="77777777" w:rsidR="009E2A86" w:rsidRPr="00B74953" w:rsidRDefault="009E2A86" w:rsidP="002D32DE">
      <w:pPr>
        <w:spacing w:line="22" w:lineRule="atLeast"/>
        <w:jc w:val="both"/>
        <w:rPr>
          <w:rFonts w:asciiTheme="majorHAnsi" w:hAnsiTheme="majorHAnsi" w:cstheme="majorHAnsi"/>
          <w:color w:val="201C1D"/>
        </w:rPr>
      </w:pPr>
    </w:p>
    <w:p w14:paraId="14FC172B" w14:textId="6C1AFEE2" w:rsidR="005E41D7" w:rsidRPr="00B74953" w:rsidRDefault="005E41D7" w:rsidP="002D32DE">
      <w:pPr>
        <w:spacing w:line="22" w:lineRule="atLeast"/>
        <w:jc w:val="both"/>
        <w:rPr>
          <w:rFonts w:asciiTheme="majorHAnsi" w:hAnsiTheme="majorHAnsi" w:cstheme="majorHAnsi"/>
          <w:color w:val="201C1D"/>
        </w:rPr>
      </w:pPr>
      <w:r w:rsidRPr="00B74953">
        <w:rPr>
          <w:rFonts w:asciiTheme="majorHAnsi" w:hAnsiTheme="majorHAnsi" w:cstheme="majorHAnsi"/>
          <w:color w:val="201C1D"/>
        </w:rPr>
        <w:t>W zakresie cyfryzacji państwa zidentyfikowano następujące wyzwania</w:t>
      </w:r>
      <w:r w:rsidR="00255715" w:rsidRPr="00B74953">
        <w:rPr>
          <w:rFonts w:asciiTheme="majorHAnsi" w:hAnsiTheme="majorHAnsi" w:cstheme="majorHAnsi"/>
          <w:color w:val="201C1D"/>
        </w:rPr>
        <w:t xml:space="preserve">. </w:t>
      </w:r>
    </w:p>
    <w:p w14:paraId="26117FB9" w14:textId="28E9CDF9" w:rsidR="005E41D7" w:rsidRPr="00B74953" w:rsidRDefault="005E41D7" w:rsidP="002D32DE">
      <w:pPr>
        <w:numPr>
          <w:ilvl w:val="0"/>
          <w:numId w:val="27"/>
        </w:numPr>
        <w:spacing w:before="360" w:after="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 xml:space="preserve">Potrzeba dalszego budowania kompetencji cyfrowych w społeczeństwie, </w:t>
      </w:r>
      <w:r w:rsidRPr="00B74953">
        <w:rPr>
          <w:rFonts w:asciiTheme="majorHAnsi" w:hAnsiTheme="majorHAnsi" w:cstheme="majorHAnsi"/>
          <w:color w:val="201C1D"/>
        </w:rPr>
        <w:t>ponieważ ich niski poziom ogranicza rozwój gospodarczy, utrudnia upowszechnienie rozwiązań e-administracji oraz obniża jakość życia przez brak możliwości swobodnego korzystania z udogodnień wykorzystujących technologie cyfrowe. W szczególności hamulcem jest niedobór zaawansowanych kompetencji cyfrowych, który ogranicza powstawanie nowych rozwiązań i</w:t>
      </w:r>
      <w:r w:rsidR="005B36F8">
        <w:rPr>
          <w:rFonts w:asciiTheme="majorHAnsi" w:hAnsiTheme="majorHAnsi" w:cstheme="majorHAnsi"/>
          <w:color w:val="201C1D"/>
        </w:rPr>
        <w:t> </w:t>
      </w:r>
      <w:r w:rsidRPr="00B74953">
        <w:rPr>
          <w:rFonts w:asciiTheme="majorHAnsi" w:hAnsiTheme="majorHAnsi" w:cstheme="majorHAnsi"/>
          <w:color w:val="201C1D"/>
        </w:rPr>
        <w:t>zastosowań technologii cyfrowych. Powiązane jest to z niskim odsetkiem specjalistów ICT, w</w:t>
      </w:r>
      <w:r w:rsidR="005B36F8">
        <w:rPr>
          <w:rFonts w:asciiTheme="majorHAnsi" w:hAnsiTheme="majorHAnsi" w:cstheme="majorHAnsi"/>
          <w:color w:val="201C1D"/>
        </w:rPr>
        <w:t> </w:t>
      </w:r>
      <w:r w:rsidRPr="00B74953">
        <w:rPr>
          <w:rFonts w:asciiTheme="majorHAnsi" w:hAnsiTheme="majorHAnsi" w:cstheme="majorHAnsi"/>
          <w:color w:val="201C1D"/>
        </w:rPr>
        <w:t xml:space="preserve">tym niskim </w:t>
      </w:r>
      <w:r w:rsidR="00C25338">
        <w:rPr>
          <w:rFonts w:asciiTheme="majorHAnsi" w:hAnsiTheme="majorHAnsi" w:cstheme="majorHAnsi"/>
          <w:color w:val="201C1D"/>
        </w:rPr>
        <w:t>udziałem</w:t>
      </w:r>
      <w:r w:rsidRPr="00B74953">
        <w:rPr>
          <w:rFonts w:asciiTheme="majorHAnsi" w:hAnsiTheme="majorHAnsi" w:cstheme="majorHAnsi"/>
          <w:color w:val="201C1D"/>
        </w:rPr>
        <w:t xml:space="preserve"> kobiet w zawodach ICT. </w:t>
      </w:r>
    </w:p>
    <w:p w14:paraId="1892A14B" w14:textId="494AC62F" w:rsidR="00A07A66" w:rsidRPr="00B74953" w:rsidRDefault="005E41D7" w:rsidP="002D32DE">
      <w:pPr>
        <w:numPr>
          <w:ilvl w:val="0"/>
          <w:numId w:val="27"/>
        </w:numPr>
        <w:spacing w:before="360" w:after="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 xml:space="preserve">Potrzeba </w:t>
      </w:r>
      <w:r w:rsidR="00A07A66" w:rsidRPr="00B74953">
        <w:rPr>
          <w:rFonts w:asciiTheme="majorHAnsi" w:hAnsiTheme="majorHAnsi" w:cstheme="majorHAnsi"/>
          <w:b/>
          <w:color w:val="201C1D"/>
        </w:rPr>
        <w:t>zwiększania</w:t>
      </w:r>
      <w:r w:rsidRPr="00B74953">
        <w:rPr>
          <w:rFonts w:asciiTheme="majorHAnsi" w:hAnsiTheme="majorHAnsi" w:cstheme="majorHAnsi"/>
          <w:b/>
          <w:color w:val="201C1D"/>
        </w:rPr>
        <w:t xml:space="preserve"> priorytetu cyfryzacji w społeczeństwie </w:t>
      </w:r>
      <w:r w:rsidR="006D46A0" w:rsidRPr="00B74953">
        <w:rPr>
          <w:rFonts w:asciiTheme="majorHAnsi" w:hAnsiTheme="majorHAnsi" w:cstheme="majorHAnsi"/>
          <w:b/>
          <w:color w:val="201C1D"/>
        </w:rPr>
        <w:t xml:space="preserve">i </w:t>
      </w:r>
      <w:r w:rsidR="006D46A0" w:rsidRPr="00B74953">
        <w:rPr>
          <w:rFonts w:asciiTheme="majorHAnsi" w:hAnsiTheme="majorHAnsi" w:cstheme="majorHAnsi"/>
          <w:b/>
          <w:bCs/>
          <w:color w:val="201C1D"/>
        </w:rPr>
        <w:t xml:space="preserve">kształtowania kultury internetowej, która promuje przyjazne, budujące i wzmacniające interakcje międzyludzkie. </w:t>
      </w:r>
      <w:r w:rsidR="006D46A0" w:rsidRPr="00B74953">
        <w:rPr>
          <w:rFonts w:asciiTheme="majorHAnsi" w:hAnsiTheme="majorHAnsi" w:cstheme="majorHAnsi"/>
          <w:color w:val="201C1D"/>
        </w:rPr>
        <w:t>Wzrost liczby użytkowników Internetu wiąże się ze zwiększonym ryzykiem występowania negatywnych zachowań online, takich jak hejt, cyberprzemoc czy dezinformacja. Dlatego konieczne jest podejmowanie działań mających na celu edukacj</w:t>
      </w:r>
      <w:r w:rsidR="00421280">
        <w:rPr>
          <w:rFonts w:asciiTheme="majorHAnsi" w:hAnsiTheme="majorHAnsi" w:cstheme="majorHAnsi"/>
          <w:color w:val="201C1D"/>
        </w:rPr>
        <w:t>ę</w:t>
      </w:r>
      <w:r w:rsidR="006D46A0" w:rsidRPr="00B74953">
        <w:rPr>
          <w:rFonts w:asciiTheme="majorHAnsi" w:hAnsiTheme="majorHAnsi" w:cstheme="majorHAnsi"/>
          <w:color w:val="201C1D"/>
        </w:rPr>
        <w:t xml:space="preserve"> i podnoszenie świadomości społecznej w zakresie odpowiedzialnego korzystania z Internetu oraz budowanie pozytywnych wzorców zachowań online. Ma to szczególne znaczenie w przypadku dzieci i nastolatków, </w:t>
      </w:r>
      <w:r w:rsidR="00D808CC">
        <w:rPr>
          <w:rFonts w:asciiTheme="majorHAnsi" w:hAnsiTheme="majorHAnsi" w:cstheme="majorHAnsi"/>
          <w:color w:val="201C1D"/>
        </w:rPr>
        <w:br/>
      </w:r>
      <w:r w:rsidR="006D46A0" w:rsidRPr="00B74953">
        <w:rPr>
          <w:rFonts w:asciiTheme="majorHAnsi" w:hAnsiTheme="majorHAnsi" w:cstheme="majorHAnsi"/>
          <w:color w:val="201C1D"/>
        </w:rPr>
        <w:t xml:space="preserve">aby m.in. zapewnić ich bezpieczeństwo w Internecie, dobrostan psychiczny, lepsze zrozumienie </w:t>
      </w:r>
      <w:r w:rsidR="006D46A0" w:rsidRPr="00B74953">
        <w:rPr>
          <w:rFonts w:asciiTheme="majorHAnsi" w:hAnsiTheme="majorHAnsi" w:cstheme="majorHAnsi"/>
          <w:color w:val="201C1D"/>
        </w:rPr>
        <w:lastRenderedPageBreak/>
        <w:t>mechanizmów działania sieci społecznościowych, a także umożliwić nabycie umiejętności krytycznej oceny informacji. Ponadto, istotne jest przeciwdziałanie uzależnieniom związanym z</w:t>
      </w:r>
      <w:r w:rsidR="005B36F8">
        <w:rPr>
          <w:rFonts w:asciiTheme="majorHAnsi" w:hAnsiTheme="majorHAnsi" w:cstheme="majorHAnsi"/>
          <w:color w:val="201C1D"/>
        </w:rPr>
        <w:t> </w:t>
      </w:r>
      <w:r w:rsidR="006D46A0" w:rsidRPr="00B74953">
        <w:rPr>
          <w:rFonts w:asciiTheme="majorHAnsi" w:hAnsiTheme="majorHAnsi" w:cstheme="majorHAnsi"/>
          <w:color w:val="201C1D"/>
        </w:rPr>
        <w:t xml:space="preserve">korzystaniem z Internetu oraz izolacji społecznej. </w:t>
      </w:r>
    </w:p>
    <w:p w14:paraId="0D6B840E" w14:textId="5CE2FDD7" w:rsidR="005E41D7" w:rsidRPr="00B74953" w:rsidRDefault="00255715" w:rsidP="002D32DE">
      <w:pPr>
        <w:numPr>
          <w:ilvl w:val="0"/>
          <w:numId w:val="27"/>
        </w:numPr>
        <w:spacing w:before="360" w:after="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Wzrastające zapotrzebowanie na powstawanie nowych i podnoszenie jakości już istniejących e-</w:t>
      </w:r>
      <w:r w:rsidR="00BC2911">
        <w:rPr>
          <w:rFonts w:asciiTheme="majorHAnsi" w:hAnsiTheme="majorHAnsi" w:cstheme="majorHAnsi"/>
          <w:b/>
          <w:color w:val="201C1D"/>
        </w:rPr>
        <w:noBreakHyphen/>
      </w:r>
      <w:r w:rsidR="002D51D6">
        <w:rPr>
          <w:rFonts w:asciiTheme="majorHAnsi" w:hAnsiTheme="majorHAnsi" w:cstheme="majorHAnsi"/>
          <w:b/>
          <w:color w:val="201C1D"/>
        </w:rPr>
        <w:t>u</w:t>
      </w:r>
      <w:r w:rsidRPr="00B74953">
        <w:rPr>
          <w:rFonts w:asciiTheme="majorHAnsi" w:hAnsiTheme="majorHAnsi" w:cstheme="majorHAnsi"/>
          <w:b/>
          <w:color w:val="201C1D"/>
        </w:rPr>
        <w:t>sług dla obywateli i przedsiębiorców, a także konieczność konsekwentnego zmniejszania presji biurokratycznej</w:t>
      </w:r>
      <w:r w:rsidRPr="00B74953">
        <w:rPr>
          <w:rFonts w:asciiTheme="majorHAnsi" w:hAnsiTheme="majorHAnsi" w:cstheme="majorHAnsi"/>
          <w:color w:val="201C1D"/>
        </w:rPr>
        <w:t xml:space="preserve">. </w:t>
      </w:r>
      <w:r w:rsidR="005E41D7" w:rsidRPr="00B74953">
        <w:rPr>
          <w:rFonts w:asciiTheme="majorHAnsi" w:hAnsiTheme="majorHAnsi" w:cstheme="majorHAnsi"/>
          <w:color w:val="201C1D"/>
        </w:rPr>
        <w:t xml:space="preserve">Istotnym jest tworzenie sprawnych, transparentnych i wielokanałowych mechanizmów komunikacji elektronicznej na linii użytkownik – administracja. Poszerzenie oferty </w:t>
      </w:r>
      <w:r w:rsidR="007B15CF" w:rsidRPr="00B74953">
        <w:rPr>
          <w:rFonts w:asciiTheme="majorHAnsi" w:hAnsiTheme="majorHAnsi" w:cstheme="majorHAnsi"/>
          <w:color w:val="201C1D"/>
        </w:rPr>
        <w:t xml:space="preserve">publicznych </w:t>
      </w:r>
      <w:r w:rsidR="005E41D7" w:rsidRPr="00B74953">
        <w:rPr>
          <w:rFonts w:asciiTheme="majorHAnsi" w:hAnsiTheme="majorHAnsi" w:cstheme="majorHAnsi"/>
          <w:color w:val="201C1D"/>
        </w:rPr>
        <w:t xml:space="preserve">usług elektronicznych </w:t>
      </w:r>
      <w:r w:rsidR="007B15CF" w:rsidRPr="00B74953">
        <w:rPr>
          <w:rFonts w:asciiTheme="majorHAnsi" w:hAnsiTheme="majorHAnsi" w:cstheme="majorHAnsi"/>
          <w:color w:val="201C1D"/>
        </w:rPr>
        <w:t xml:space="preserve">oraz lepsze niż do tej pory wykorzystanie przez administrację publiczną danych już przez nią posiadanych,  </w:t>
      </w:r>
      <w:r w:rsidR="005E41D7" w:rsidRPr="00B74953">
        <w:rPr>
          <w:rFonts w:asciiTheme="majorHAnsi" w:hAnsiTheme="majorHAnsi" w:cstheme="majorHAnsi"/>
          <w:color w:val="201C1D"/>
        </w:rPr>
        <w:t xml:space="preserve">przełoży się na wyższe wykorzystanie usług cyfrowych w Polsce. </w:t>
      </w:r>
    </w:p>
    <w:p w14:paraId="70B5B312" w14:textId="1B25B332" w:rsidR="005E41D7" w:rsidRPr="00B74953" w:rsidRDefault="0091743F" w:rsidP="002D32DE">
      <w:pPr>
        <w:numPr>
          <w:ilvl w:val="0"/>
          <w:numId w:val="27"/>
        </w:numPr>
        <w:spacing w:after="24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Coraz większe znaczenie Architektur</w:t>
      </w:r>
      <w:r w:rsidR="00354FC1">
        <w:rPr>
          <w:rFonts w:asciiTheme="majorHAnsi" w:hAnsiTheme="majorHAnsi" w:cstheme="majorHAnsi"/>
          <w:b/>
          <w:color w:val="201C1D"/>
        </w:rPr>
        <w:t>y</w:t>
      </w:r>
      <w:r w:rsidRPr="00B74953">
        <w:rPr>
          <w:rFonts w:asciiTheme="majorHAnsi" w:hAnsiTheme="majorHAnsi" w:cstheme="majorHAnsi"/>
          <w:b/>
          <w:color w:val="201C1D"/>
        </w:rPr>
        <w:t xml:space="preserve"> Informacyjn</w:t>
      </w:r>
      <w:r w:rsidR="00354FC1">
        <w:rPr>
          <w:rFonts w:asciiTheme="majorHAnsi" w:hAnsiTheme="majorHAnsi" w:cstheme="majorHAnsi"/>
          <w:b/>
          <w:color w:val="201C1D"/>
        </w:rPr>
        <w:t>ej</w:t>
      </w:r>
      <w:r w:rsidRPr="00B74953">
        <w:rPr>
          <w:rFonts w:asciiTheme="majorHAnsi" w:hAnsiTheme="majorHAnsi" w:cstheme="majorHAnsi"/>
          <w:b/>
          <w:color w:val="201C1D"/>
        </w:rPr>
        <w:t xml:space="preserve"> Państwa, a także kwesti</w:t>
      </w:r>
      <w:r w:rsidR="00354FC1">
        <w:rPr>
          <w:rFonts w:asciiTheme="majorHAnsi" w:hAnsiTheme="majorHAnsi" w:cstheme="majorHAnsi"/>
          <w:b/>
          <w:color w:val="201C1D"/>
        </w:rPr>
        <w:t>i</w:t>
      </w:r>
      <w:r w:rsidRPr="00B74953">
        <w:rPr>
          <w:rFonts w:asciiTheme="majorHAnsi" w:hAnsiTheme="majorHAnsi" w:cstheme="majorHAnsi"/>
          <w:b/>
          <w:color w:val="201C1D"/>
        </w:rPr>
        <w:t xml:space="preserve"> </w:t>
      </w:r>
      <w:r w:rsidR="005E41D7" w:rsidRPr="00B74953">
        <w:rPr>
          <w:rFonts w:asciiTheme="majorHAnsi" w:hAnsiTheme="majorHAnsi" w:cstheme="majorHAnsi"/>
          <w:b/>
          <w:color w:val="201C1D"/>
        </w:rPr>
        <w:t>interoperacyjności systemów i rejestrów publicznych</w:t>
      </w:r>
      <w:r w:rsidRPr="00B74953">
        <w:rPr>
          <w:rFonts w:asciiTheme="majorHAnsi" w:hAnsiTheme="majorHAnsi" w:cstheme="majorHAnsi"/>
          <w:b/>
          <w:color w:val="201C1D"/>
        </w:rPr>
        <w:t xml:space="preserve">. </w:t>
      </w:r>
      <w:r w:rsidR="005965E7" w:rsidRPr="00B74953">
        <w:rPr>
          <w:rFonts w:asciiTheme="majorHAnsi" w:hAnsiTheme="majorHAnsi" w:cstheme="majorHAnsi"/>
          <w:bCs/>
          <w:color w:val="201C1D"/>
        </w:rPr>
        <w:t xml:space="preserve">Jak wynika z </w:t>
      </w:r>
      <w:r w:rsidR="009905D9" w:rsidRPr="00B74953">
        <w:rPr>
          <w:rFonts w:asciiTheme="majorHAnsi" w:hAnsiTheme="majorHAnsi" w:cstheme="majorHAnsi"/>
          <w:bCs/>
          <w:color w:val="201C1D"/>
        </w:rPr>
        <w:t xml:space="preserve">danych </w:t>
      </w:r>
      <w:r w:rsidR="001409A5">
        <w:rPr>
          <w:rFonts w:asciiTheme="majorHAnsi" w:hAnsiTheme="majorHAnsi" w:cstheme="majorHAnsi"/>
          <w:bCs/>
          <w:color w:val="201C1D"/>
        </w:rPr>
        <w:t xml:space="preserve">zawartych w Repozytorium AIP </w:t>
      </w:r>
      <w:r w:rsidR="009905D9" w:rsidRPr="00B74953">
        <w:rPr>
          <w:rFonts w:asciiTheme="majorHAnsi" w:hAnsiTheme="majorHAnsi" w:cstheme="majorHAnsi"/>
          <w:bCs/>
          <w:color w:val="201C1D"/>
        </w:rPr>
        <w:t xml:space="preserve">praktycznie każdy system IT administracji publicznej ma powiązania z innymi systemami </w:t>
      </w:r>
      <w:r w:rsidR="00D808CC">
        <w:rPr>
          <w:rFonts w:asciiTheme="majorHAnsi" w:hAnsiTheme="majorHAnsi" w:cstheme="majorHAnsi"/>
          <w:bCs/>
          <w:color w:val="201C1D"/>
        </w:rPr>
        <w:br/>
      </w:r>
      <w:r w:rsidR="009905D9" w:rsidRPr="00B74953">
        <w:rPr>
          <w:rFonts w:asciiTheme="majorHAnsi" w:hAnsiTheme="majorHAnsi" w:cstheme="majorHAnsi"/>
          <w:bCs/>
          <w:color w:val="201C1D"/>
        </w:rPr>
        <w:t>(np. pobiera, przekazuj</w:t>
      </w:r>
      <w:r w:rsidR="00421280">
        <w:rPr>
          <w:rFonts w:asciiTheme="majorHAnsi" w:hAnsiTheme="majorHAnsi" w:cstheme="majorHAnsi"/>
          <w:bCs/>
          <w:color w:val="201C1D"/>
        </w:rPr>
        <w:t>e</w:t>
      </w:r>
      <w:r w:rsidR="009905D9" w:rsidRPr="00B74953">
        <w:rPr>
          <w:rFonts w:asciiTheme="majorHAnsi" w:hAnsiTheme="majorHAnsi" w:cstheme="majorHAnsi"/>
          <w:bCs/>
          <w:color w:val="201C1D"/>
        </w:rPr>
        <w:t xml:space="preserve"> lub weryfikuje dane).</w:t>
      </w:r>
      <w:r w:rsidR="001409A5">
        <w:rPr>
          <w:rFonts w:asciiTheme="majorHAnsi" w:hAnsiTheme="majorHAnsi" w:cstheme="majorHAnsi"/>
          <w:bCs/>
          <w:color w:val="201C1D"/>
        </w:rPr>
        <w:t xml:space="preserve"> </w:t>
      </w:r>
      <w:r w:rsidR="001409A5" w:rsidRPr="0048106F">
        <w:rPr>
          <w:rFonts w:asciiTheme="majorHAnsi" w:hAnsiTheme="majorHAnsi" w:cstheme="majorHAnsi"/>
          <w:bCs/>
          <w:color w:val="201C1D"/>
        </w:rPr>
        <w:t xml:space="preserve">Kluczowe znaczenie ma zatem zapewnienie ustandaryzowanych w ramach prac nad AIP cyfrowych usług publicznych świadczonych przez administrację lokalną, co wymagać będzie opracowania stanowiącej </w:t>
      </w:r>
      <w:r w:rsidR="001409A5" w:rsidRPr="00225795">
        <w:rPr>
          <w:rFonts w:asciiTheme="majorHAnsi" w:hAnsiTheme="majorHAnsi" w:cstheme="majorHAnsi"/>
          <w:bCs/>
        </w:rPr>
        <w:t>część</w:t>
      </w:r>
      <w:r w:rsidR="009D1BFC">
        <w:rPr>
          <w:rFonts w:asciiTheme="majorHAnsi" w:hAnsiTheme="majorHAnsi" w:cstheme="majorHAnsi"/>
          <w:bCs/>
          <w:color w:val="FF0000"/>
        </w:rPr>
        <w:t xml:space="preserve"> </w:t>
      </w:r>
      <w:r w:rsidR="001409A5" w:rsidRPr="0048106F">
        <w:rPr>
          <w:rFonts w:asciiTheme="majorHAnsi" w:hAnsiTheme="majorHAnsi" w:cstheme="majorHAnsi"/>
          <w:bCs/>
          <w:color w:val="201C1D"/>
        </w:rPr>
        <w:t>AIP Architektury Informacyjnej Samorządów. Istotna</w:t>
      </w:r>
      <w:r w:rsidR="001409A5">
        <w:rPr>
          <w:rFonts w:asciiTheme="majorHAnsi" w:hAnsiTheme="majorHAnsi" w:cstheme="majorHAnsi"/>
          <w:bCs/>
          <w:color w:val="201C1D"/>
        </w:rPr>
        <w:t xml:space="preserve"> </w:t>
      </w:r>
      <w:r w:rsidR="009905D9" w:rsidRPr="00B74953">
        <w:rPr>
          <w:rFonts w:asciiTheme="majorHAnsi" w:hAnsiTheme="majorHAnsi" w:cstheme="majorHAnsi"/>
          <w:bCs/>
          <w:color w:val="201C1D"/>
        </w:rPr>
        <w:t>jest</w:t>
      </w:r>
      <w:r w:rsidR="00EB5EBB" w:rsidRPr="00B74953">
        <w:rPr>
          <w:rFonts w:asciiTheme="majorHAnsi" w:hAnsiTheme="majorHAnsi" w:cstheme="majorHAnsi"/>
          <w:bCs/>
          <w:color w:val="201C1D"/>
        </w:rPr>
        <w:t xml:space="preserve"> maksymalizacj</w:t>
      </w:r>
      <w:r w:rsidR="009905D9" w:rsidRPr="00B74953">
        <w:rPr>
          <w:rFonts w:asciiTheme="majorHAnsi" w:hAnsiTheme="majorHAnsi" w:cstheme="majorHAnsi"/>
          <w:bCs/>
          <w:color w:val="201C1D"/>
        </w:rPr>
        <w:t xml:space="preserve">a </w:t>
      </w:r>
      <w:r w:rsidR="00EB5EBB" w:rsidRPr="00B74953">
        <w:rPr>
          <w:rFonts w:asciiTheme="majorHAnsi" w:hAnsiTheme="majorHAnsi" w:cstheme="majorHAnsi"/>
          <w:bCs/>
          <w:color w:val="201C1D"/>
        </w:rPr>
        <w:t xml:space="preserve">korzyści wynikających ze sprawnej wymiany </w:t>
      </w:r>
      <w:r w:rsidR="007B15CF" w:rsidRPr="00B74953">
        <w:rPr>
          <w:rFonts w:asciiTheme="majorHAnsi" w:hAnsiTheme="majorHAnsi" w:cstheme="majorHAnsi"/>
          <w:bCs/>
          <w:color w:val="201C1D"/>
        </w:rPr>
        <w:t>danych</w:t>
      </w:r>
      <w:r w:rsidR="00EB5EBB" w:rsidRPr="00B74953">
        <w:rPr>
          <w:rFonts w:asciiTheme="majorHAnsi" w:hAnsiTheme="majorHAnsi" w:cstheme="majorHAnsi"/>
          <w:bCs/>
          <w:color w:val="201C1D"/>
        </w:rPr>
        <w:t xml:space="preserve"> i</w:t>
      </w:r>
      <w:r w:rsidR="005B36F8">
        <w:rPr>
          <w:rFonts w:asciiTheme="majorHAnsi" w:hAnsiTheme="majorHAnsi" w:cstheme="majorHAnsi"/>
          <w:bCs/>
          <w:color w:val="201C1D"/>
        </w:rPr>
        <w:t> </w:t>
      </w:r>
      <w:r w:rsidR="007B15CF" w:rsidRPr="00B74953">
        <w:rPr>
          <w:rFonts w:asciiTheme="majorHAnsi" w:hAnsiTheme="majorHAnsi" w:cstheme="majorHAnsi"/>
          <w:bCs/>
          <w:color w:val="201C1D"/>
        </w:rPr>
        <w:t xml:space="preserve">efektywnej </w:t>
      </w:r>
      <w:r w:rsidR="00EB5EBB" w:rsidRPr="00B74953">
        <w:rPr>
          <w:rFonts w:asciiTheme="majorHAnsi" w:hAnsiTheme="majorHAnsi" w:cstheme="majorHAnsi"/>
          <w:bCs/>
          <w:color w:val="201C1D"/>
        </w:rPr>
        <w:t xml:space="preserve">współpracy instytucji w </w:t>
      </w:r>
      <w:r w:rsidR="007B15CF" w:rsidRPr="00B74953">
        <w:rPr>
          <w:rFonts w:asciiTheme="majorHAnsi" w:hAnsiTheme="majorHAnsi" w:cstheme="majorHAnsi"/>
          <w:bCs/>
          <w:color w:val="201C1D"/>
        </w:rPr>
        <w:t> </w:t>
      </w:r>
      <w:r w:rsidR="00EB5EBB" w:rsidRPr="00B74953">
        <w:rPr>
          <w:rFonts w:asciiTheme="majorHAnsi" w:hAnsiTheme="majorHAnsi" w:cstheme="majorHAnsi"/>
          <w:bCs/>
          <w:color w:val="201C1D"/>
        </w:rPr>
        <w:t>realizacji złożonych procesów administracyjnych, a także minimalizacja występujących zagrożeń i ryzyka.</w:t>
      </w:r>
      <w:r w:rsidR="00EB5EBB" w:rsidRPr="00B74953">
        <w:rPr>
          <w:rFonts w:asciiTheme="majorHAnsi" w:hAnsiTheme="majorHAnsi" w:cstheme="majorHAnsi"/>
          <w:b/>
          <w:color w:val="201C1D"/>
        </w:rPr>
        <w:t xml:space="preserve"> </w:t>
      </w:r>
    </w:p>
    <w:p w14:paraId="13BB3A2A" w14:textId="1A59C602" w:rsidR="00BC2911" w:rsidRDefault="005E41D7" w:rsidP="00BC2911">
      <w:pPr>
        <w:numPr>
          <w:ilvl w:val="0"/>
          <w:numId w:val="27"/>
        </w:numPr>
        <w:spacing w:after="24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 xml:space="preserve">Niewystarczająca infrastruktura cyfrowa oraz opóźnienia dotyczące wdrażania sieci 5G. </w:t>
      </w:r>
      <w:r w:rsidRPr="00B74953">
        <w:rPr>
          <w:rFonts w:asciiTheme="majorHAnsi" w:hAnsiTheme="majorHAnsi" w:cstheme="majorHAnsi"/>
          <w:color w:val="201C1D"/>
        </w:rPr>
        <w:t>W Polsce znacząca liczba gospodarstw domowych (około 1,7 mln punktów adresowych) pozostaje bez dostępu do sieci gigabitowej, a poziom wykorzystania usług dostępu do Internetu o przep</w:t>
      </w:r>
      <w:r w:rsidR="00CF035B">
        <w:rPr>
          <w:rFonts w:asciiTheme="majorHAnsi" w:hAnsiTheme="majorHAnsi" w:cstheme="majorHAnsi"/>
          <w:color w:val="201C1D"/>
        </w:rPr>
        <w:t>ływności</w:t>
      </w:r>
      <w:r w:rsidRPr="00B74953">
        <w:rPr>
          <w:rFonts w:asciiTheme="majorHAnsi" w:hAnsiTheme="majorHAnsi" w:cstheme="majorHAnsi"/>
          <w:color w:val="201C1D"/>
        </w:rPr>
        <w:t xml:space="preserve"> co najmniej 100 Mb/s we wszystkich gospodarstwach domowych jest niewystarczający. </w:t>
      </w:r>
    </w:p>
    <w:p w14:paraId="0C0A08C3" w14:textId="1013A994" w:rsidR="00BC2911" w:rsidRDefault="00354723" w:rsidP="004774E9">
      <w:pPr>
        <w:numPr>
          <w:ilvl w:val="0"/>
          <w:numId w:val="27"/>
        </w:numPr>
        <w:spacing w:after="240" w:line="22" w:lineRule="atLeast"/>
        <w:contextualSpacing/>
        <w:jc w:val="both"/>
        <w:rPr>
          <w:rFonts w:asciiTheme="majorHAnsi" w:hAnsiTheme="majorHAnsi" w:cstheme="majorHAnsi"/>
          <w:color w:val="201C1D"/>
        </w:rPr>
      </w:pPr>
      <w:r>
        <w:rPr>
          <w:rFonts w:asciiTheme="majorHAnsi" w:hAnsiTheme="majorHAnsi" w:cstheme="majorHAnsi"/>
          <w:b/>
          <w:color w:val="201C1D"/>
        </w:rPr>
        <w:t>Stały wzrost liczby i powagi</w:t>
      </w:r>
      <w:r w:rsidR="005E41D7" w:rsidRPr="00BC2911">
        <w:rPr>
          <w:rFonts w:asciiTheme="majorHAnsi" w:hAnsiTheme="majorHAnsi" w:cstheme="majorHAnsi"/>
          <w:b/>
          <w:color w:val="201C1D"/>
        </w:rPr>
        <w:t xml:space="preserve"> </w:t>
      </w:r>
      <w:r w:rsidRPr="00BC2911">
        <w:rPr>
          <w:rFonts w:asciiTheme="majorHAnsi" w:hAnsiTheme="majorHAnsi" w:cstheme="majorHAnsi"/>
          <w:b/>
          <w:color w:val="201C1D"/>
        </w:rPr>
        <w:t>cyberzagroże</w:t>
      </w:r>
      <w:r>
        <w:rPr>
          <w:rFonts w:asciiTheme="majorHAnsi" w:hAnsiTheme="majorHAnsi" w:cstheme="majorHAnsi"/>
          <w:b/>
          <w:color w:val="201C1D"/>
        </w:rPr>
        <w:t>ń</w:t>
      </w:r>
      <w:r w:rsidRPr="00BC2911">
        <w:rPr>
          <w:rFonts w:asciiTheme="majorHAnsi" w:hAnsiTheme="majorHAnsi" w:cstheme="majorHAnsi"/>
          <w:color w:val="201C1D"/>
        </w:rPr>
        <w:t xml:space="preserve"> </w:t>
      </w:r>
      <w:r w:rsidR="005E41D7" w:rsidRPr="00BC2911">
        <w:rPr>
          <w:rFonts w:asciiTheme="majorHAnsi" w:hAnsiTheme="majorHAnsi" w:cstheme="majorHAnsi"/>
          <w:color w:val="201C1D"/>
        </w:rPr>
        <w:t>(np. ataki socjotechniczne, dezinformacja</w:t>
      </w:r>
      <w:r>
        <w:rPr>
          <w:rFonts w:asciiTheme="majorHAnsi" w:hAnsiTheme="majorHAnsi" w:cstheme="majorHAnsi"/>
          <w:color w:val="201C1D"/>
        </w:rPr>
        <w:t>, zaawansowane ataki technologiczne</w:t>
      </w:r>
      <w:r w:rsidR="005E41D7" w:rsidRPr="00BC2911">
        <w:rPr>
          <w:rFonts w:asciiTheme="majorHAnsi" w:hAnsiTheme="majorHAnsi" w:cstheme="majorHAnsi"/>
          <w:color w:val="201C1D"/>
        </w:rPr>
        <w:t>).</w:t>
      </w:r>
      <w:r w:rsidR="005E41D7" w:rsidRPr="00BC2911">
        <w:rPr>
          <w:rFonts w:asciiTheme="majorHAnsi" w:hAnsiTheme="majorHAnsi" w:cstheme="majorHAnsi"/>
          <w:b/>
          <w:color w:val="201C1D"/>
        </w:rPr>
        <w:t xml:space="preserve"> Cyberbezpieczeństwo </w:t>
      </w:r>
      <w:r w:rsidR="005E41D7" w:rsidRPr="00BC2911">
        <w:rPr>
          <w:rFonts w:asciiTheme="majorHAnsi" w:hAnsiTheme="majorHAnsi" w:cstheme="majorHAnsi"/>
          <w:bCs/>
          <w:color w:val="201C1D"/>
        </w:rPr>
        <w:t>jest jednym z największych wyzwań</w:t>
      </w:r>
      <w:r w:rsidR="005E41D7" w:rsidRPr="00BC2911">
        <w:rPr>
          <w:rFonts w:asciiTheme="majorHAnsi" w:hAnsiTheme="majorHAnsi" w:cstheme="majorHAnsi"/>
          <w:b/>
          <w:color w:val="201C1D"/>
        </w:rPr>
        <w:t xml:space="preserve"> </w:t>
      </w:r>
      <w:r w:rsidR="005E41D7" w:rsidRPr="00BC2911">
        <w:rPr>
          <w:rFonts w:asciiTheme="majorHAnsi" w:hAnsiTheme="majorHAnsi" w:cstheme="majorHAnsi"/>
          <w:bCs/>
          <w:color w:val="201C1D"/>
        </w:rPr>
        <w:t>najbliższych lat, co widać po rosnącej liczbie rejestrowanych w kolejnych latach incydentów</w:t>
      </w:r>
      <w:r w:rsidR="0096037F">
        <w:rPr>
          <w:rFonts w:asciiTheme="majorHAnsi" w:hAnsiTheme="majorHAnsi" w:cstheme="majorHAnsi"/>
          <w:bCs/>
          <w:color w:val="201C1D"/>
        </w:rPr>
        <w:t xml:space="preserve"> (</w:t>
      </w:r>
      <w:r w:rsidR="0096037F" w:rsidRPr="0096037F">
        <w:rPr>
          <w:rFonts w:asciiTheme="majorHAnsi" w:hAnsiTheme="majorHAnsi" w:cstheme="majorHAnsi"/>
          <w:bCs/>
          <w:color w:val="201C1D"/>
        </w:rPr>
        <w:t xml:space="preserve">w 2021 r. do zespołu CSIRT NASK zgłoszono 29 442 incydentów, a w 2022 r. 39 621 incydentów) </w:t>
      </w:r>
      <w:r w:rsidRPr="00354723">
        <w:rPr>
          <w:rFonts w:asciiTheme="majorHAnsi" w:hAnsiTheme="majorHAnsi" w:cstheme="majorHAnsi"/>
          <w:bCs/>
          <w:color w:val="201C1D"/>
        </w:rPr>
        <w:t xml:space="preserve"> </w:t>
      </w:r>
      <w:r>
        <w:rPr>
          <w:rFonts w:asciiTheme="majorHAnsi" w:hAnsiTheme="majorHAnsi" w:cstheme="majorHAnsi"/>
          <w:bCs/>
          <w:color w:val="201C1D"/>
        </w:rPr>
        <w:t xml:space="preserve">oraz </w:t>
      </w:r>
      <w:r w:rsidR="0006685F">
        <w:rPr>
          <w:rFonts w:asciiTheme="majorHAnsi" w:hAnsiTheme="majorHAnsi" w:cstheme="majorHAnsi"/>
          <w:bCs/>
          <w:color w:val="201C1D"/>
        </w:rPr>
        <w:t xml:space="preserve"> po koszcie</w:t>
      </w:r>
      <w:r>
        <w:rPr>
          <w:rFonts w:asciiTheme="majorHAnsi" w:hAnsiTheme="majorHAnsi" w:cstheme="majorHAnsi"/>
          <w:bCs/>
          <w:color w:val="201C1D"/>
        </w:rPr>
        <w:t xml:space="preserve"> strat dla gospodarek narodowych</w:t>
      </w:r>
      <w:r w:rsidR="004774E9">
        <w:rPr>
          <w:rFonts w:asciiTheme="majorHAnsi" w:hAnsiTheme="majorHAnsi" w:cstheme="majorHAnsi"/>
          <w:bCs/>
          <w:color w:val="201C1D"/>
        </w:rPr>
        <w:t xml:space="preserve"> (w</w:t>
      </w:r>
      <w:r w:rsidR="004774E9" w:rsidRPr="004774E9">
        <w:rPr>
          <w:rFonts w:asciiTheme="majorHAnsi" w:hAnsiTheme="majorHAnsi" w:cstheme="majorHAnsi"/>
          <w:bCs/>
          <w:color w:val="201C1D"/>
        </w:rPr>
        <w:t xml:space="preserve"> 2020 r. globalne </w:t>
      </w:r>
      <w:r w:rsidR="0006685F">
        <w:rPr>
          <w:rFonts w:asciiTheme="majorHAnsi" w:hAnsiTheme="majorHAnsi" w:cstheme="majorHAnsi"/>
          <w:bCs/>
          <w:color w:val="201C1D"/>
        </w:rPr>
        <w:t xml:space="preserve">szacunkowe </w:t>
      </w:r>
      <w:r w:rsidR="004774E9" w:rsidRPr="004774E9">
        <w:rPr>
          <w:rFonts w:asciiTheme="majorHAnsi" w:hAnsiTheme="majorHAnsi" w:cstheme="majorHAnsi"/>
          <w:bCs/>
          <w:color w:val="201C1D"/>
        </w:rPr>
        <w:t xml:space="preserve">roczne straty z powodu cyberprzestępczości wyniosły 5,5 biliona euro, </w:t>
      </w:r>
      <w:hyperlink r:id="rId65" w:history="1">
        <w:r w:rsidR="004774E9" w:rsidRPr="00F07B0E">
          <w:rPr>
            <w:rStyle w:val="Hipercze"/>
            <w:rFonts w:asciiTheme="majorHAnsi" w:hAnsiTheme="majorHAnsi" w:cstheme="majorHAnsi"/>
            <w:bCs/>
          </w:rPr>
          <w:t>The EU's Cybersecurity Strategy for the Digital Decade</w:t>
        </w:r>
      </w:hyperlink>
      <w:r w:rsidR="004774E9">
        <w:rPr>
          <w:rFonts w:asciiTheme="majorHAnsi" w:hAnsiTheme="majorHAnsi" w:cstheme="majorHAnsi"/>
          <w:bCs/>
          <w:color w:val="201C1D"/>
        </w:rPr>
        <w:t>)</w:t>
      </w:r>
      <w:r w:rsidR="005E41D7" w:rsidRPr="00BC2911">
        <w:rPr>
          <w:rFonts w:asciiTheme="majorHAnsi" w:hAnsiTheme="majorHAnsi" w:cstheme="majorHAnsi"/>
          <w:bCs/>
          <w:color w:val="201C1D"/>
        </w:rPr>
        <w:t xml:space="preserve">. Wyzwaniem w tym zakresie jest rozwój profesjonalnych kompetencji w obszarze bezpieczeństwa oraz budowanie świadomości o zagrożeniach </w:t>
      </w:r>
      <w:r w:rsidR="004A4DDB">
        <w:rPr>
          <w:rFonts w:asciiTheme="majorHAnsi" w:hAnsiTheme="majorHAnsi" w:cstheme="majorHAnsi"/>
          <w:bCs/>
          <w:color w:val="201C1D"/>
        </w:rPr>
        <w:br/>
      </w:r>
      <w:r>
        <w:rPr>
          <w:rFonts w:asciiTheme="majorHAnsi" w:hAnsiTheme="majorHAnsi" w:cstheme="majorHAnsi"/>
          <w:bCs/>
          <w:color w:val="201C1D"/>
        </w:rPr>
        <w:t>w cyberprzestrzeni</w:t>
      </w:r>
      <w:r w:rsidRPr="00BC2911">
        <w:rPr>
          <w:rFonts w:asciiTheme="majorHAnsi" w:hAnsiTheme="majorHAnsi" w:cstheme="majorHAnsi"/>
          <w:bCs/>
          <w:color w:val="201C1D"/>
        </w:rPr>
        <w:t xml:space="preserve"> </w:t>
      </w:r>
      <w:r w:rsidR="005E41D7" w:rsidRPr="00BC2911">
        <w:rPr>
          <w:rFonts w:asciiTheme="majorHAnsi" w:hAnsiTheme="majorHAnsi" w:cstheme="majorHAnsi"/>
          <w:bCs/>
          <w:color w:val="201C1D"/>
        </w:rPr>
        <w:t>wśród obywateli.</w:t>
      </w:r>
    </w:p>
    <w:p w14:paraId="26FB13CC" w14:textId="5A044685" w:rsidR="0099767F" w:rsidRPr="00BC2911" w:rsidRDefault="00B244D2" w:rsidP="00BC2911">
      <w:pPr>
        <w:numPr>
          <w:ilvl w:val="0"/>
          <w:numId w:val="27"/>
        </w:numPr>
        <w:spacing w:after="240" w:line="22" w:lineRule="atLeast"/>
        <w:contextualSpacing/>
        <w:jc w:val="both"/>
        <w:rPr>
          <w:rFonts w:asciiTheme="majorHAnsi" w:hAnsiTheme="majorHAnsi" w:cstheme="majorHAnsi"/>
          <w:color w:val="201C1D"/>
        </w:rPr>
      </w:pPr>
      <w:r w:rsidRPr="00BC2911">
        <w:rPr>
          <w:rFonts w:asciiTheme="majorHAnsi" w:hAnsiTheme="majorHAnsi" w:cstheme="majorHAnsi"/>
          <w:b/>
          <w:bCs/>
          <w:color w:val="201C1D"/>
        </w:rPr>
        <w:t>Szybki</w:t>
      </w:r>
      <w:r w:rsidR="00983ABD">
        <w:rPr>
          <w:rFonts w:asciiTheme="majorHAnsi" w:hAnsiTheme="majorHAnsi" w:cstheme="majorHAnsi"/>
          <w:b/>
          <w:bCs/>
          <w:color w:val="201C1D"/>
        </w:rPr>
        <w:t xml:space="preserve"> i nieuregulowany</w:t>
      </w:r>
      <w:r w:rsidRPr="00BC2911">
        <w:rPr>
          <w:rFonts w:asciiTheme="majorHAnsi" w:hAnsiTheme="majorHAnsi" w:cstheme="majorHAnsi"/>
          <w:b/>
          <w:bCs/>
          <w:color w:val="201C1D"/>
        </w:rPr>
        <w:t xml:space="preserve"> rozwój sztucznej inteligencji</w:t>
      </w:r>
      <w:r w:rsidRPr="00BC2911">
        <w:rPr>
          <w:rFonts w:asciiTheme="majorHAnsi" w:hAnsiTheme="majorHAnsi" w:cstheme="majorHAnsi"/>
          <w:color w:val="201C1D"/>
        </w:rPr>
        <w:t xml:space="preserve">, który niesie zarówno szanse rozwojowe, jak również ryzyka i  zagrożenia. Wyzwaniem jest kształtowanie rozwoju sztucznej inteligencji </w:t>
      </w:r>
      <w:r w:rsidR="00D808CC">
        <w:rPr>
          <w:rFonts w:asciiTheme="majorHAnsi" w:hAnsiTheme="majorHAnsi" w:cstheme="majorHAnsi"/>
          <w:color w:val="201C1D"/>
        </w:rPr>
        <w:br/>
      </w:r>
      <w:r w:rsidRPr="00BC2911">
        <w:rPr>
          <w:rFonts w:asciiTheme="majorHAnsi" w:hAnsiTheme="majorHAnsi" w:cstheme="majorHAnsi"/>
          <w:color w:val="201C1D"/>
        </w:rPr>
        <w:t>w oparciu o wartości etyczne, zgodność z prawem, a także uczciwą konkurencję w globalnej rywalizacji. Widoczna jest konieczność budowania nowych kompetencji cyfrowych dotyczących sztucznej inteligencji w społeczeństwie, gospodarce i administracji publicznej, a także potrzeba regulacji tego obszaru.</w:t>
      </w:r>
    </w:p>
    <w:p w14:paraId="2D37D9A8" w14:textId="70844523" w:rsidR="005E41D7" w:rsidRPr="00B74953" w:rsidRDefault="005E41D7" w:rsidP="002D32DE">
      <w:pPr>
        <w:numPr>
          <w:ilvl w:val="0"/>
          <w:numId w:val="27"/>
        </w:numPr>
        <w:spacing w:after="24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Niewystarczające kompetencje administracji publicznej w zakresie zamawiania, projektowania, budowy systemów informatycznych oraz ich utrzymania</w:t>
      </w:r>
      <w:r w:rsidRPr="00B74953">
        <w:rPr>
          <w:rFonts w:asciiTheme="majorHAnsi" w:hAnsiTheme="majorHAnsi" w:cstheme="majorHAnsi"/>
          <w:color w:val="201C1D"/>
        </w:rPr>
        <w:t xml:space="preserve">. Stan ten powoduje opóźnienia </w:t>
      </w:r>
      <w:r w:rsidR="00D808CC">
        <w:rPr>
          <w:rFonts w:asciiTheme="majorHAnsi" w:hAnsiTheme="majorHAnsi" w:cstheme="majorHAnsi"/>
          <w:color w:val="201C1D"/>
        </w:rPr>
        <w:br/>
      </w:r>
      <w:r w:rsidRPr="00B74953">
        <w:rPr>
          <w:rFonts w:asciiTheme="majorHAnsi" w:hAnsiTheme="majorHAnsi" w:cstheme="majorHAnsi"/>
          <w:color w:val="201C1D"/>
        </w:rPr>
        <w:t xml:space="preserve">we wdrażaniu budowanych rozwiązań, ich niską jakość i może powodować nieuzasadnione koszty po stronie państwa. </w:t>
      </w:r>
    </w:p>
    <w:p w14:paraId="52A5D9C5" w14:textId="1C773E83" w:rsidR="005E41D7" w:rsidRPr="00B74953" w:rsidRDefault="005E41D7" w:rsidP="002D32DE">
      <w:pPr>
        <w:numPr>
          <w:ilvl w:val="0"/>
          <w:numId w:val="27"/>
        </w:numPr>
        <w:spacing w:after="24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 xml:space="preserve">Lawinowy przyrost ilości danych w sektorze publicznym </w:t>
      </w:r>
      <w:r w:rsidR="006A46A6" w:rsidRPr="00B74953">
        <w:rPr>
          <w:rFonts w:asciiTheme="majorHAnsi" w:hAnsiTheme="majorHAnsi" w:cstheme="majorHAnsi"/>
          <w:color w:val="201C1D"/>
        </w:rPr>
        <w:t>‒</w:t>
      </w:r>
      <w:r w:rsidRPr="00B74953">
        <w:rPr>
          <w:rFonts w:asciiTheme="majorHAnsi" w:hAnsiTheme="majorHAnsi" w:cstheme="majorHAnsi"/>
          <w:color w:val="201C1D"/>
        </w:rPr>
        <w:t xml:space="preserve"> wymagają one sprawnego zarządzania i strukturyzacji w celu unikania wielokrotnego gromadzenia i powielan</w:t>
      </w:r>
      <w:r w:rsidR="0077406E" w:rsidRPr="00B74953">
        <w:rPr>
          <w:rFonts w:asciiTheme="majorHAnsi" w:hAnsiTheme="majorHAnsi" w:cstheme="majorHAnsi"/>
          <w:color w:val="201C1D"/>
        </w:rPr>
        <w:t>i</w:t>
      </w:r>
      <w:r w:rsidRPr="00B74953">
        <w:rPr>
          <w:rFonts w:asciiTheme="majorHAnsi" w:hAnsiTheme="majorHAnsi" w:cstheme="majorHAnsi"/>
          <w:color w:val="201C1D"/>
        </w:rPr>
        <w:t xml:space="preserve">a. Ponadto dane publiczne powinny być ponownie wykorzystywane i konsekwentnie udostępniane </w:t>
      </w:r>
      <w:r w:rsidR="00D808CC">
        <w:rPr>
          <w:rFonts w:asciiTheme="majorHAnsi" w:hAnsiTheme="majorHAnsi" w:cstheme="majorHAnsi"/>
          <w:color w:val="201C1D"/>
        </w:rPr>
        <w:br/>
      </w:r>
      <w:r w:rsidRPr="00B74953">
        <w:rPr>
          <w:rFonts w:asciiTheme="majorHAnsi" w:hAnsiTheme="majorHAnsi" w:cstheme="majorHAnsi"/>
          <w:color w:val="201C1D"/>
        </w:rPr>
        <w:t>do publicznego użytku</w:t>
      </w:r>
      <w:r w:rsidR="004530D6" w:rsidRPr="00B74953">
        <w:rPr>
          <w:rFonts w:asciiTheme="majorHAnsi" w:hAnsiTheme="majorHAnsi" w:cstheme="majorHAnsi"/>
          <w:color w:val="201C1D"/>
        </w:rPr>
        <w:t xml:space="preserve"> w najszerszym możliwym zakresie.</w:t>
      </w:r>
    </w:p>
    <w:p w14:paraId="3FA04F4E" w14:textId="38ABD20F" w:rsidR="005E41D7" w:rsidRPr="00B74953" w:rsidRDefault="005E41D7" w:rsidP="002D32DE">
      <w:pPr>
        <w:numPr>
          <w:ilvl w:val="0"/>
          <w:numId w:val="27"/>
        </w:numPr>
        <w:spacing w:before="360" w:after="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Rozproszenie odpowiedzialności za sprawy cyfrowe w administracji publicznej</w:t>
      </w:r>
      <w:r w:rsidR="00255715" w:rsidRPr="00B74953">
        <w:rPr>
          <w:rFonts w:asciiTheme="majorHAnsi" w:hAnsiTheme="majorHAnsi" w:cstheme="majorHAnsi"/>
          <w:color w:val="201C1D"/>
        </w:rPr>
        <w:t xml:space="preserve">. </w:t>
      </w:r>
      <w:r w:rsidR="00255715" w:rsidRPr="00B74953">
        <w:rPr>
          <w:rFonts w:asciiTheme="majorHAnsi" w:hAnsiTheme="majorHAnsi" w:cstheme="majorHAnsi"/>
          <w:bCs/>
          <w:color w:val="201C1D"/>
        </w:rPr>
        <w:t>Widoczna jest</w:t>
      </w:r>
      <w:r w:rsidR="00255715" w:rsidRPr="00B74953">
        <w:rPr>
          <w:rFonts w:asciiTheme="majorHAnsi" w:hAnsiTheme="majorHAnsi" w:cstheme="majorHAnsi"/>
          <w:b/>
          <w:color w:val="201C1D"/>
        </w:rPr>
        <w:t xml:space="preserve"> </w:t>
      </w:r>
      <w:r w:rsidR="00255715" w:rsidRPr="00B74953">
        <w:rPr>
          <w:rFonts w:asciiTheme="majorHAnsi" w:hAnsiTheme="majorHAnsi" w:cstheme="majorHAnsi"/>
          <w:color w:val="201C1D"/>
        </w:rPr>
        <w:t xml:space="preserve"> potrzeba efektywnej współpracy oraz koordynacji, a także zasadna jest intensyfikacja współdziałania z organizacjami społecznymi i gospodarczymi, przedstawicielami samorządu, biznesu i uniwersytetów.</w:t>
      </w:r>
    </w:p>
    <w:p w14:paraId="14DFC76E" w14:textId="636B7BAC" w:rsidR="00F26917" w:rsidRPr="00B74953" w:rsidRDefault="005E41D7" w:rsidP="002D32DE">
      <w:pPr>
        <w:numPr>
          <w:ilvl w:val="0"/>
          <w:numId w:val="27"/>
        </w:numPr>
        <w:spacing w:after="24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lastRenderedPageBreak/>
        <w:t>Brak cyfrowej kultury organizacyjnej w instytucjach sektora publicznego</w:t>
      </w:r>
      <w:r w:rsidRPr="00B74953">
        <w:rPr>
          <w:rFonts w:asciiTheme="majorHAnsi" w:hAnsiTheme="majorHAnsi" w:cstheme="majorHAnsi"/>
          <w:color w:val="201C1D"/>
        </w:rPr>
        <w:t xml:space="preserve">  </w:t>
      </w:r>
      <w:r w:rsidRPr="00B74953">
        <w:rPr>
          <w:rFonts w:asciiTheme="majorHAnsi" w:hAnsiTheme="majorHAnsi" w:cstheme="majorHAnsi"/>
          <w:b/>
          <w:color w:val="201C1D"/>
        </w:rPr>
        <w:t xml:space="preserve">oraz w małych </w:t>
      </w:r>
      <w:r w:rsidR="004A4DDB">
        <w:rPr>
          <w:rFonts w:asciiTheme="majorHAnsi" w:hAnsiTheme="majorHAnsi" w:cstheme="majorHAnsi"/>
          <w:b/>
          <w:color w:val="201C1D"/>
        </w:rPr>
        <w:br/>
      </w:r>
      <w:r w:rsidRPr="00B74953">
        <w:rPr>
          <w:rFonts w:asciiTheme="majorHAnsi" w:hAnsiTheme="majorHAnsi" w:cstheme="majorHAnsi"/>
          <w:b/>
          <w:color w:val="201C1D"/>
        </w:rPr>
        <w:t>i średnich przedsiębiorstwach</w:t>
      </w:r>
      <w:r w:rsidRPr="00B74953">
        <w:rPr>
          <w:rFonts w:asciiTheme="majorHAnsi" w:hAnsiTheme="majorHAnsi" w:cstheme="majorHAnsi"/>
          <w:color w:val="201C1D"/>
        </w:rPr>
        <w:t xml:space="preserve">. </w:t>
      </w:r>
      <w:r w:rsidR="006D46A0" w:rsidRPr="00B74953">
        <w:rPr>
          <w:rFonts w:asciiTheme="majorHAnsi" w:hAnsiTheme="majorHAnsi" w:cstheme="majorHAnsi"/>
          <w:color w:val="201C1D"/>
        </w:rPr>
        <w:t xml:space="preserve">Jest to szczególnie widoczne w szkolnictwie, gdzie </w:t>
      </w:r>
      <w:r w:rsidR="009A20F4" w:rsidRPr="00B74953">
        <w:rPr>
          <w:rFonts w:asciiTheme="majorHAnsi" w:hAnsiTheme="majorHAnsi" w:cstheme="majorHAnsi"/>
          <w:color w:val="201C1D"/>
        </w:rPr>
        <w:t xml:space="preserve">niewystarczające kompetencje cyfrowe nauczycieli, brak sprzętu komputerowego i narzędzi technologicznych ułatwiających nauczanie </w:t>
      </w:r>
      <w:r w:rsidR="00F26917" w:rsidRPr="00B74953">
        <w:rPr>
          <w:rFonts w:asciiTheme="majorHAnsi" w:hAnsiTheme="majorHAnsi" w:cstheme="majorHAnsi"/>
          <w:color w:val="201C1D"/>
        </w:rPr>
        <w:t xml:space="preserve">ogranicza </w:t>
      </w:r>
      <w:r w:rsidR="005965E7" w:rsidRPr="00B74953">
        <w:rPr>
          <w:rFonts w:asciiTheme="majorHAnsi" w:hAnsiTheme="majorHAnsi" w:cstheme="majorHAnsi"/>
          <w:color w:val="201C1D"/>
        </w:rPr>
        <w:t>korzystanie z</w:t>
      </w:r>
      <w:r w:rsidR="00F26917" w:rsidRPr="00B74953">
        <w:rPr>
          <w:rFonts w:asciiTheme="majorHAnsi" w:hAnsiTheme="majorHAnsi" w:cstheme="majorHAnsi"/>
          <w:color w:val="201C1D"/>
        </w:rPr>
        <w:t xml:space="preserve"> potencjału transformacji cyfrowej na rzecz uczniów i uczennic. </w:t>
      </w:r>
      <w:r w:rsidR="009A20F4" w:rsidRPr="00B74953">
        <w:rPr>
          <w:rFonts w:asciiTheme="majorHAnsi" w:hAnsiTheme="majorHAnsi" w:cstheme="majorHAnsi"/>
          <w:color w:val="201C1D"/>
        </w:rPr>
        <w:t xml:space="preserve"> </w:t>
      </w:r>
    </w:p>
    <w:p w14:paraId="57A4F947" w14:textId="05D37CB9" w:rsidR="005E41D7" w:rsidRPr="00B74953" w:rsidRDefault="005E41D7" w:rsidP="002D32DE">
      <w:pPr>
        <w:numPr>
          <w:ilvl w:val="0"/>
          <w:numId w:val="27"/>
        </w:numPr>
        <w:spacing w:after="240" w:line="22" w:lineRule="atLeast"/>
        <w:contextualSpacing/>
        <w:jc w:val="both"/>
        <w:rPr>
          <w:rFonts w:asciiTheme="majorHAnsi" w:hAnsiTheme="majorHAnsi" w:cstheme="majorHAnsi"/>
          <w:color w:val="201C1D"/>
        </w:rPr>
      </w:pPr>
      <w:r w:rsidRPr="00B74953">
        <w:rPr>
          <w:rFonts w:asciiTheme="majorHAnsi" w:hAnsiTheme="majorHAnsi" w:cstheme="majorHAnsi"/>
          <w:b/>
          <w:color w:val="201C1D"/>
        </w:rPr>
        <w:t>Potrzeba tworzenia otoczenia regulacyjnego w warunkach dynamicznych zmian w</w:t>
      </w:r>
      <w:r w:rsidR="00BC2911">
        <w:rPr>
          <w:rFonts w:asciiTheme="majorHAnsi" w:hAnsiTheme="majorHAnsi" w:cstheme="majorHAnsi"/>
          <w:b/>
          <w:color w:val="201C1D"/>
        </w:rPr>
        <w:t> </w:t>
      </w:r>
      <w:r w:rsidR="00255715" w:rsidRPr="00B74953">
        <w:rPr>
          <w:rFonts w:asciiTheme="majorHAnsi" w:hAnsiTheme="majorHAnsi" w:cstheme="majorHAnsi"/>
          <w:b/>
          <w:color w:val="201C1D"/>
        </w:rPr>
        <w:t xml:space="preserve">przestrzeni cyfrowej. </w:t>
      </w:r>
      <w:r w:rsidRPr="00B74953">
        <w:rPr>
          <w:rFonts w:asciiTheme="majorHAnsi" w:hAnsiTheme="majorHAnsi" w:cstheme="majorHAnsi"/>
          <w:color w:val="201C1D"/>
        </w:rPr>
        <w:t>Z jednej strony ekspansja technologii cyfrowych w znaczący sposób wyprzedza tempo prac legislacyjnych, co skutkuje lukami prawnymi w zakresie praw i  obowiązków obywateli w</w:t>
      </w:r>
      <w:r w:rsidR="005B36F8">
        <w:rPr>
          <w:rFonts w:asciiTheme="majorHAnsi" w:hAnsiTheme="majorHAnsi" w:cstheme="majorHAnsi"/>
          <w:color w:val="201C1D"/>
        </w:rPr>
        <w:t> </w:t>
      </w:r>
      <w:r w:rsidRPr="00B74953">
        <w:rPr>
          <w:rFonts w:asciiTheme="majorHAnsi" w:hAnsiTheme="majorHAnsi" w:cstheme="majorHAnsi"/>
          <w:color w:val="201C1D"/>
        </w:rPr>
        <w:t xml:space="preserve">Internecie. Z drugiej strony mnogość przyjmowanych unijnych i krajowych aktów w obszarze cyfryzacji tworzy ryzyko braku spójności prawa i nieskutecznej implementacji. </w:t>
      </w:r>
      <w:r w:rsidRPr="00B74953" w:rsidDel="00B43EB4">
        <w:rPr>
          <w:rFonts w:asciiTheme="majorHAnsi" w:hAnsiTheme="majorHAnsi" w:cstheme="majorHAnsi"/>
        </w:rPr>
        <w:t xml:space="preserve"> </w:t>
      </w:r>
    </w:p>
    <w:p w14:paraId="6EFBFA6C" w14:textId="77777777" w:rsidR="005E41D7" w:rsidRPr="00B74953" w:rsidRDefault="005E41D7" w:rsidP="002D32DE">
      <w:pPr>
        <w:numPr>
          <w:ilvl w:val="0"/>
          <w:numId w:val="27"/>
        </w:numPr>
        <w:spacing w:line="22" w:lineRule="atLeast"/>
        <w:contextualSpacing/>
        <w:jc w:val="both"/>
        <w:rPr>
          <w:rFonts w:asciiTheme="majorHAnsi" w:hAnsiTheme="majorHAnsi" w:cstheme="majorHAnsi"/>
          <w:bCs/>
          <w:color w:val="201C1D"/>
        </w:rPr>
      </w:pPr>
      <w:r w:rsidRPr="00B74953">
        <w:rPr>
          <w:rFonts w:asciiTheme="majorHAnsi" w:hAnsiTheme="majorHAnsi" w:cstheme="majorHAnsi"/>
          <w:b/>
          <w:color w:val="201C1D"/>
        </w:rPr>
        <w:t>Niski poziom rezyliencji wśród polskich przedsiębiorców</w:t>
      </w:r>
      <w:r w:rsidRPr="00B74953">
        <w:rPr>
          <w:rFonts w:asciiTheme="majorHAnsi" w:hAnsiTheme="majorHAnsi" w:cstheme="majorHAnsi"/>
          <w:bCs/>
          <w:color w:val="201C1D"/>
        </w:rPr>
        <w:t>, brak odporności na zmiany, niska umiejętność myślenia strategicznego, brak świadomości korzyści, które dla elastyczności i stabilności firmy mogą nieść rozwiązania cyfrowe.</w:t>
      </w:r>
    </w:p>
    <w:p w14:paraId="7940ACD8" w14:textId="17423F46" w:rsidR="005E41D7" w:rsidRPr="00B74953" w:rsidRDefault="004934F4" w:rsidP="002D32DE">
      <w:pPr>
        <w:numPr>
          <w:ilvl w:val="0"/>
          <w:numId w:val="27"/>
        </w:numPr>
        <w:spacing w:line="22" w:lineRule="atLeast"/>
        <w:contextualSpacing/>
        <w:jc w:val="both"/>
        <w:rPr>
          <w:rFonts w:asciiTheme="majorHAnsi" w:hAnsiTheme="majorHAnsi" w:cstheme="majorHAnsi"/>
        </w:rPr>
      </w:pPr>
      <w:r w:rsidRPr="00B74953">
        <w:rPr>
          <w:rFonts w:asciiTheme="majorHAnsi" w:hAnsiTheme="majorHAnsi" w:cstheme="majorHAnsi"/>
          <w:b/>
        </w:rPr>
        <w:t>Konieczność rewizji</w:t>
      </w:r>
      <w:r w:rsidR="005E41D7" w:rsidRPr="00B74953">
        <w:rPr>
          <w:rFonts w:asciiTheme="majorHAnsi" w:hAnsiTheme="majorHAnsi" w:cstheme="majorHAnsi"/>
          <w:b/>
        </w:rPr>
        <w:t xml:space="preserve"> programów wsparcia transformacji cyfrowej </w:t>
      </w:r>
      <w:r w:rsidR="000C00BA" w:rsidRPr="00B74953">
        <w:rPr>
          <w:rFonts w:asciiTheme="majorHAnsi" w:hAnsiTheme="majorHAnsi" w:cstheme="majorHAnsi"/>
          <w:b/>
        </w:rPr>
        <w:t>pod kątem</w:t>
      </w:r>
      <w:r w:rsidR="005E41D7" w:rsidRPr="00B74953">
        <w:rPr>
          <w:rFonts w:asciiTheme="majorHAnsi" w:hAnsiTheme="majorHAnsi" w:cstheme="majorHAnsi"/>
          <w:b/>
        </w:rPr>
        <w:t xml:space="preserve"> rzeczywistych potrzeb przedsiębiorców.</w:t>
      </w:r>
    </w:p>
    <w:p w14:paraId="41FCD2C3" w14:textId="1ED38EEE" w:rsidR="004934F4" w:rsidRPr="00B74953" w:rsidRDefault="004934F4" w:rsidP="002D32DE">
      <w:pPr>
        <w:numPr>
          <w:ilvl w:val="1"/>
          <w:numId w:val="27"/>
        </w:numPr>
        <w:spacing w:line="22" w:lineRule="atLeast"/>
        <w:contextualSpacing/>
        <w:jc w:val="both"/>
        <w:rPr>
          <w:rFonts w:asciiTheme="majorHAnsi" w:hAnsiTheme="majorHAnsi" w:cstheme="majorHAnsi"/>
        </w:rPr>
      </w:pPr>
      <w:r w:rsidRPr="00B74953">
        <w:rPr>
          <w:rFonts w:asciiTheme="majorHAnsi" w:hAnsiTheme="majorHAnsi" w:cstheme="majorHAnsi"/>
          <w:bCs/>
        </w:rPr>
        <w:t>Większość p</w:t>
      </w:r>
      <w:r w:rsidR="005E41D7" w:rsidRPr="00B74953">
        <w:rPr>
          <w:rFonts w:asciiTheme="majorHAnsi" w:hAnsiTheme="majorHAnsi" w:cstheme="majorHAnsi"/>
          <w:bCs/>
        </w:rPr>
        <w:t>olski</w:t>
      </w:r>
      <w:r w:rsidRPr="00B74953">
        <w:rPr>
          <w:rFonts w:asciiTheme="majorHAnsi" w:hAnsiTheme="majorHAnsi" w:cstheme="majorHAnsi"/>
          <w:bCs/>
        </w:rPr>
        <w:t>ch</w:t>
      </w:r>
      <w:r w:rsidR="005E41D7" w:rsidRPr="00B74953">
        <w:rPr>
          <w:rFonts w:asciiTheme="majorHAnsi" w:hAnsiTheme="majorHAnsi" w:cstheme="majorHAnsi"/>
          <w:bCs/>
        </w:rPr>
        <w:t xml:space="preserve"> </w:t>
      </w:r>
      <w:r w:rsidR="00B0152C" w:rsidRPr="00B74953">
        <w:rPr>
          <w:rFonts w:asciiTheme="majorHAnsi" w:hAnsiTheme="majorHAnsi" w:cstheme="majorHAnsi"/>
          <w:bCs/>
        </w:rPr>
        <w:t xml:space="preserve">instrumentów wsparcia </w:t>
      </w:r>
      <w:r w:rsidR="005E41D7" w:rsidRPr="00B74953">
        <w:rPr>
          <w:rFonts w:asciiTheme="majorHAnsi" w:hAnsiTheme="majorHAnsi" w:cstheme="majorHAnsi"/>
          <w:bCs/>
        </w:rPr>
        <w:t xml:space="preserve">transformacji </w:t>
      </w:r>
      <w:r w:rsidR="00B0152C" w:rsidRPr="00B74953">
        <w:rPr>
          <w:rFonts w:asciiTheme="majorHAnsi" w:hAnsiTheme="majorHAnsi" w:cstheme="majorHAnsi"/>
          <w:bCs/>
        </w:rPr>
        <w:t xml:space="preserve">cyfrowej firm opiera się na podejściu popytowym i </w:t>
      </w:r>
      <w:r w:rsidR="005E41D7" w:rsidRPr="00B74953">
        <w:rPr>
          <w:rFonts w:asciiTheme="majorHAnsi" w:hAnsiTheme="majorHAnsi" w:cstheme="majorHAnsi"/>
          <w:bCs/>
        </w:rPr>
        <w:t>nie wymaga oceny potrzeb</w:t>
      </w:r>
      <w:r w:rsidRPr="00B74953">
        <w:rPr>
          <w:rFonts w:asciiTheme="majorHAnsi" w:hAnsiTheme="majorHAnsi" w:cstheme="majorHAnsi"/>
          <w:bCs/>
        </w:rPr>
        <w:t xml:space="preserve"> ze strony </w:t>
      </w:r>
      <w:r w:rsidR="00B0152C" w:rsidRPr="00B74953">
        <w:rPr>
          <w:rFonts w:asciiTheme="majorHAnsi" w:hAnsiTheme="majorHAnsi" w:cstheme="majorHAnsi"/>
          <w:bCs/>
        </w:rPr>
        <w:t xml:space="preserve">beneficjentów. </w:t>
      </w:r>
      <w:r w:rsidR="001B486E" w:rsidRPr="00B74953">
        <w:rPr>
          <w:rFonts w:asciiTheme="majorHAnsi" w:hAnsiTheme="majorHAnsi" w:cstheme="majorHAnsi"/>
          <w:bCs/>
        </w:rPr>
        <w:t>Wielokrotnie s</w:t>
      </w:r>
      <w:r w:rsidR="00B0152C" w:rsidRPr="00B74953">
        <w:rPr>
          <w:rFonts w:asciiTheme="majorHAnsi" w:hAnsiTheme="majorHAnsi" w:cstheme="majorHAnsi"/>
          <w:bCs/>
        </w:rPr>
        <w:t xml:space="preserve">kutkuje to niedopasowaniem wsparcia do faktycznych potrzeb przedsiębiorców (np. związanych z wykorzystaniem dostępnych technologii). </w:t>
      </w:r>
    </w:p>
    <w:p w14:paraId="4C166C85" w14:textId="43A468A6" w:rsidR="001B486E" w:rsidRPr="00B74953" w:rsidRDefault="001B486E" w:rsidP="002D32DE">
      <w:pPr>
        <w:numPr>
          <w:ilvl w:val="1"/>
          <w:numId w:val="27"/>
        </w:numPr>
        <w:spacing w:line="22" w:lineRule="atLeast"/>
        <w:contextualSpacing/>
        <w:jc w:val="both"/>
        <w:rPr>
          <w:rFonts w:asciiTheme="majorHAnsi" w:hAnsiTheme="majorHAnsi" w:cstheme="majorHAnsi"/>
        </w:rPr>
      </w:pPr>
      <w:r w:rsidRPr="00B74953">
        <w:rPr>
          <w:rFonts w:asciiTheme="majorHAnsi" w:hAnsiTheme="majorHAnsi" w:cstheme="majorHAnsi"/>
          <w:bCs/>
        </w:rPr>
        <w:t>D</w:t>
      </w:r>
      <w:r w:rsidR="005E41D7" w:rsidRPr="00B74953">
        <w:rPr>
          <w:rFonts w:asciiTheme="majorHAnsi" w:hAnsiTheme="majorHAnsi" w:cstheme="majorHAnsi"/>
          <w:bCs/>
        </w:rPr>
        <w:t xml:space="preserve">ostępne instrumenty wsparcia </w:t>
      </w:r>
      <w:r w:rsidR="005E41D7" w:rsidRPr="00B74953">
        <w:rPr>
          <w:rFonts w:asciiTheme="majorHAnsi" w:hAnsiTheme="majorHAnsi" w:cstheme="majorHAnsi"/>
          <w:b/>
        </w:rPr>
        <w:t xml:space="preserve">skupiają się </w:t>
      </w:r>
      <w:r w:rsidRPr="00B74953">
        <w:rPr>
          <w:rFonts w:asciiTheme="majorHAnsi" w:hAnsiTheme="majorHAnsi" w:cstheme="majorHAnsi"/>
          <w:b/>
        </w:rPr>
        <w:t xml:space="preserve">przeważnie </w:t>
      </w:r>
      <w:r w:rsidR="005E41D7" w:rsidRPr="00B74953">
        <w:rPr>
          <w:rFonts w:asciiTheme="majorHAnsi" w:hAnsiTheme="majorHAnsi" w:cstheme="majorHAnsi"/>
          <w:b/>
        </w:rPr>
        <w:t>na spec</w:t>
      </w:r>
      <w:r w:rsidRPr="00B74953">
        <w:rPr>
          <w:rFonts w:asciiTheme="majorHAnsi" w:hAnsiTheme="majorHAnsi" w:cstheme="majorHAnsi"/>
          <w:b/>
        </w:rPr>
        <w:t>jalistycznych</w:t>
      </w:r>
      <w:r w:rsidR="005E41D7" w:rsidRPr="00B74953">
        <w:rPr>
          <w:rFonts w:asciiTheme="majorHAnsi" w:hAnsiTheme="majorHAnsi" w:cstheme="majorHAnsi"/>
          <w:b/>
        </w:rPr>
        <w:t xml:space="preserve"> </w:t>
      </w:r>
      <w:r w:rsidRPr="00B74953">
        <w:rPr>
          <w:rFonts w:asciiTheme="majorHAnsi" w:hAnsiTheme="majorHAnsi" w:cstheme="majorHAnsi"/>
          <w:b/>
        </w:rPr>
        <w:t xml:space="preserve">technologiach charakterystycznych </w:t>
      </w:r>
      <w:r w:rsidR="005E41D7" w:rsidRPr="00B74953">
        <w:rPr>
          <w:rFonts w:asciiTheme="majorHAnsi" w:hAnsiTheme="majorHAnsi" w:cstheme="majorHAnsi"/>
          <w:b/>
        </w:rPr>
        <w:t xml:space="preserve">dla </w:t>
      </w:r>
      <w:r w:rsidRPr="00B74953">
        <w:rPr>
          <w:rFonts w:asciiTheme="majorHAnsi" w:hAnsiTheme="majorHAnsi" w:cstheme="majorHAnsi"/>
          <w:b/>
        </w:rPr>
        <w:t xml:space="preserve">poszczególnych </w:t>
      </w:r>
      <w:r w:rsidR="005E41D7" w:rsidRPr="00B74953">
        <w:rPr>
          <w:rFonts w:asciiTheme="majorHAnsi" w:hAnsiTheme="majorHAnsi" w:cstheme="majorHAnsi"/>
          <w:b/>
        </w:rPr>
        <w:t>sektorów</w:t>
      </w:r>
      <w:r w:rsidR="005E41D7" w:rsidRPr="00B74953">
        <w:rPr>
          <w:rFonts w:asciiTheme="majorHAnsi" w:hAnsiTheme="majorHAnsi" w:cstheme="majorHAnsi"/>
          <w:bCs/>
        </w:rPr>
        <w:t xml:space="preserve">, </w:t>
      </w:r>
      <w:r w:rsidRPr="00B74953">
        <w:rPr>
          <w:rFonts w:asciiTheme="majorHAnsi" w:hAnsiTheme="majorHAnsi" w:cstheme="majorHAnsi"/>
          <w:bCs/>
        </w:rPr>
        <w:t>brakuje natomiast narzędzi wsparcia dotyczących rozwiązań cyfrowych i technologii wspierających ogólnie prowadzenie biznesu.</w:t>
      </w:r>
    </w:p>
    <w:p w14:paraId="33968740" w14:textId="41B59CD8" w:rsidR="001B486E" w:rsidRPr="00B74953" w:rsidRDefault="001B486E" w:rsidP="002D32DE">
      <w:pPr>
        <w:numPr>
          <w:ilvl w:val="1"/>
          <w:numId w:val="27"/>
        </w:numPr>
        <w:spacing w:line="22" w:lineRule="atLeast"/>
        <w:contextualSpacing/>
        <w:jc w:val="both"/>
        <w:rPr>
          <w:rFonts w:asciiTheme="majorHAnsi" w:hAnsiTheme="majorHAnsi" w:cstheme="majorHAnsi"/>
        </w:rPr>
      </w:pPr>
      <w:r w:rsidRPr="00B74953">
        <w:rPr>
          <w:rFonts w:asciiTheme="majorHAnsi" w:hAnsiTheme="majorHAnsi" w:cstheme="majorHAnsi"/>
          <w:bCs/>
        </w:rPr>
        <w:t xml:space="preserve">Wyzwaniem jest rozwój </w:t>
      </w:r>
      <w:r w:rsidRPr="00B74953">
        <w:rPr>
          <w:rFonts w:asciiTheme="majorHAnsi" w:hAnsiTheme="majorHAnsi" w:cstheme="majorHAnsi"/>
          <w:b/>
        </w:rPr>
        <w:t xml:space="preserve">programów </w:t>
      </w:r>
      <w:r w:rsidR="00915566" w:rsidRPr="00B74953">
        <w:rPr>
          <w:rFonts w:asciiTheme="majorHAnsi" w:hAnsiTheme="majorHAnsi" w:cstheme="majorHAnsi"/>
          <w:b/>
        </w:rPr>
        <w:t>wsparcia</w:t>
      </w:r>
      <w:r w:rsidR="005E41D7" w:rsidRPr="00B74953">
        <w:rPr>
          <w:rFonts w:asciiTheme="majorHAnsi" w:hAnsiTheme="majorHAnsi" w:cstheme="majorHAnsi"/>
          <w:b/>
        </w:rPr>
        <w:t xml:space="preserve"> na poziomie krajowym</w:t>
      </w:r>
      <w:r w:rsidR="005E41D7" w:rsidRPr="00B74953">
        <w:rPr>
          <w:rFonts w:asciiTheme="majorHAnsi" w:hAnsiTheme="majorHAnsi" w:cstheme="majorHAnsi"/>
          <w:bCs/>
        </w:rPr>
        <w:t>, któr</w:t>
      </w:r>
      <w:r w:rsidRPr="00B74953">
        <w:rPr>
          <w:rFonts w:asciiTheme="majorHAnsi" w:hAnsiTheme="majorHAnsi" w:cstheme="majorHAnsi"/>
          <w:bCs/>
        </w:rPr>
        <w:t>e</w:t>
      </w:r>
      <w:r w:rsidR="005E41D7" w:rsidRPr="00B74953">
        <w:rPr>
          <w:rFonts w:asciiTheme="majorHAnsi" w:hAnsiTheme="majorHAnsi" w:cstheme="majorHAnsi"/>
          <w:bCs/>
        </w:rPr>
        <w:t xml:space="preserve"> dotycz</w:t>
      </w:r>
      <w:r w:rsidRPr="00B74953">
        <w:rPr>
          <w:rFonts w:asciiTheme="majorHAnsi" w:hAnsiTheme="majorHAnsi" w:cstheme="majorHAnsi"/>
          <w:bCs/>
        </w:rPr>
        <w:t>ą</w:t>
      </w:r>
      <w:r w:rsidR="005E41D7" w:rsidRPr="00B74953">
        <w:rPr>
          <w:rFonts w:asciiTheme="majorHAnsi" w:hAnsiTheme="majorHAnsi" w:cstheme="majorHAnsi"/>
          <w:bCs/>
        </w:rPr>
        <w:t xml:space="preserve"> zarówno podnoszenia kwalifikacji, jak i adopcji technologii.</w:t>
      </w:r>
      <w:r w:rsidR="005E41D7" w:rsidRPr="00B74953">
        <w:rPr>
          <w:rFonts w:asciiTheme="majorHAnsi" w:hAnsiTheme="majorHAnsi" w:cstheme="majorHAnsi"/>
        </w:rPr>
        <w:t xml:space="preserve"> </w:t>
      </w:r>
    </w:p>
    <w:p w14:paraId="47F7ECCC" w14:textId="77777777" w:rsidR="005E41D7" w:rsidRPr="00B74953" w:rsidRDefault="005E41D7" w:rsidP="002D32DE">
      <w:pPr>
        <w:numPr>
          <w:ilvl w:val="1"/>
          <w:numId w:val="27"/>
        </w:numPr>
        <w:spacing w:line="22" w:lineRule="atLeast"/>
        <w:contextualSpacing/>
        <w:jc w:val="both"/>
        <w:rPr>
          <w:rFonts w:asciiTheme="majorHAnsi" w:hAnsiTheme="majorHAnsi" w:cstheme="majorHAnsi"/>
          <w:bCs/>
        </w:rPr>
      </w:pPr>
      <w:r w:rsidRPr="00B74953">
        <w:rPr>
          <w:rFonts w:asciiTheme="majorHAnsi" w:hAnsiTheme="majorHAnsi" w:cstheme="majorHAnsi"/>
          <w:b/>
        </w:rPr>
        <w:t>Programy międzynarodowe</w:t>
      </w:r>
      <w:r w:rsidRPr="00B74953">
        <w:rPr>
          <w:rFonts w:asciiTheme="majorHAnsi" w:hAnsiTheme="majorHAnsi" w:cstheme="majorHAnsi"/>
          <w:bCs/>
        </w:rPr>
        <w:t xml:space="preserve"> są nieatrakcyjne dla polskich przedsiębiorców ze względu na duże obciążenie finansowe (np. w ramach programu Horyzont czy Cyfrowa Europa dofinansowanie obejmuje 50% kosztów, zaś drugą część należy sfinansować z  własnych środków). Innym problemem we współpracy międzynarodowej jest nieznajomość języka i reguł biurokratycznych współpracy w takich projektach, jak również brak informacji i nieumiejętność ubiegania się o takie dofinansowanie.</w:t>
      </w:r>
    </w:p>
    <w:p w14:paraId="5DAEFC6E" w14:textId="77777777" w:rsidR="0078373B" w:rsidRPr="00B74953" w:rsidRDefault="00574BA8" w:rsidP="002D32DE">
      <w:pPr>
        <w:pStyle w:val="Akapitzlist"/>
        <w:numPr>
          <w:ilvl w:val="0"/>
          <w:numId w:val="27"/>
        </w:numPr>
        <w:spacing w:line="22" w:lineRule="atLeast"/>
        <w:jc w:val="both"/>
        <w:rPr>
          <w:rFonts w:asciiTheme="majorHAnsi" w:hAnsiTheme="majorHAnsi" w:cstheme="majorHAnsi"/>
          <w:b/>
          <w:bCs/>
          <w:color w:val="201C1D"/>
        </w:rPr>
      </w:pPr>
      <w:r w:rsidRPr="00B74953">
        <w:rPr>
          <w:rFonts w:asciiTheme="majorHAnsi" w:hAnsiTheme="majorHAnsi" w:cstheme="majorHAnsi"/>
          <w:b/>
          <w:bCs/>
          <w:color w:val="201C1D"/>
        </w:rPr>
        <w:t xml:space="preserve">Niski poziom wykorzystania przez </w:t>
      </w:r>
      <w:r w:rsidR="001C1839" w:rsidRPr="00B74953">
        <w:rPr>
          <w:rFonts w:asciiTheme="majorHAnsi" w:hAnsiTheme="majorHAnsi" w:cstheme="majorHAnsi"/>
          <w:b/>
          <w:bCs/>
          <w:color w:val="201C1D"/>
        </w:rPr>
        <w:t>p</w:t>
      </w:r>
      <w:r w:rsidRPr="00B74953">
        <w:rPr>
          <w:rFonts w:asciiTheme="majorHAnsi" w:hAnsiTheme="majorHAnsi" w:cstheme="majorHAnsi"/>
          <w:b/>
          <w:bCs/>
          <w:color w:val="201C1D"/>
        </w:rPr>
        <w:t>olskie przedsiębiorstwa zasobów superkomputerowych (klasycznych i kwantowych), a także niewystarczająca aktywność polskich zespołów badawczych na arenie międzynarodow</w:t>
      </w:r>
      <w:r w:rsidR="001C1839" w:rsidRPr="00B74953">
        <w:rPr>
          <w:rFonts w:asciiTheme="majorHAnsi" w:hAnsiTheme="majorHAnsi" w:cstheme="majorHAnsi"/>
          <w:b/>
          <w:bCs/>
          <w:color w:val="201C1D"/>
        </w:rPr>
        <w:t xml:space="preserve">ej. </w:t>
      </w:r>
      <w:r w:rsidR="0078373B" w:rsidRPr="00B74953">
        <w:rPr>
          <w:rFonts w:asciiTheme="majorHAnsi" w:hAnsiTheme="majorHAnsi" w:cstheme="majorHAnsi"/>
          <w:color w:val="201C1D"/>
        </w:rPr>
        <w:t>Widoczna jest potrzeba:</w:t>
      </w:r>
    </w:p>
    <w:p w14:paraId="121304E0" w14:textId="5DC56763" w:rsidR="0078373B" w:rsidRPr="00B74953" w:rsidRDefault="001C1839" w:rsidP="002D32DE">
      <w:pPr>
        <w:pStyle w:val="Akapitzlist"/>
        <w:numPr>
          <w:ilvl w:val="0"/>
          <w:numId w:val="86"/>
        </w:numPr>
        <w:spacing w:line="22" w:lineRule="atLeast"/>
        <w:jc w:val="both"/>
        <w:rPr>
          <w:rFonts w:asciiTheme="majorHAnsi" w:hAnsiTheme="majorHAnsi" w:cstheme="majorHAnsi"/>
          <w:b/>
          <w:bCs/>
          <w:color w:val="201C1D"/>
        </w:rPr>
      </w:pPr>
      <w:r w:rsidRPr="00B74953">
        <w:rPr>
          <w:rFonts w:asciiTheme="majorHAnsi" w:hAnsiTheme="majorHAnsi" w:cstheme="majorHAnsi"/>
          <w:color w:val="201C1D"/>
        </w:rPr>
        <w:t>budowania świadomości nt. korzyści wynikających</w:t>
      </w:r>
      <w:r w:rsidR="008C7BA2">
        <w:rPr>
          <w:rFonts w:asciiTheme="majorHAnsi" w:hAnsiTheme="majorHAnsi" w:cstheme="majorHAnsi"/>
          <w:color w:val="201C1D"/>
        </w:rPr>
        <w:t xml:space="preserve"> z</w:t>
      </w:r>
      <w:r w:rsidRPr="00B74953">
        <w:rPr>
          <w:rFonts w:asciiTheme="majorHAnsi" w:hAnsiTheme="majorHAnsi" w:cstheme="majorHAnsi"/>
          <w:color w:val="201C1D"/>
        </w:rPr>
        <w:t xml:space="preserve"> innowacyjności</w:t>
      </w:r>
      <w:r w:rsidR="008F2B6F">
        <w:rPr>
          <w:rFonts w:asciiTheme="majorHAnsi" w:hAnsiTheme="majorHAnsi" w:cstheme="majorHAnsi"/>
          <w:color w:val="201C1D"/>
        </w:rPr>
        <w:t>,</w:t>
      </w:r>
    </w:p>
    <w:p w14:paraId="68E50FFC" w14:textId="5B8662B3" w:rsidR="0078373B" w:rsidRPr="00B74953" w:rsidRDefault="001C1839" w:rsidP="002D32DE">
      <w:pPr>
        <w:pStyle w:val="Akapitzlist"/>
        <w:numPr>
          <w:ilvl w:val="0"/>
          <w:numId w:val="86"/>
        </w:numPr>
        <w:spacing w:line="22" w:lineRule="atLeast"/>
        <w:jc w:val="both"/>
        <w:rPr>
          <w:rFonts w:asciiTheme="majorHAnsi" w:hAnsiTheme="majorHAnsi" w:cstheme="majorHAnsi"/>
          <w:b/>
          <w:bCs/>
          <w:color w:val="201C1D"/>
        </w:rPr>
      </w:pPr>
      <w:r w:rsidRPr="00B74953">
        <w:rPr>
          <w:rFonts w:asciiTheme="majorHAnsi" w:hAnsiTheme="majorHAnsi" w:cstheme="majorHAnsi"/>
          <w:color w:val="201C1D"/>
        </w:rPr>
        <w:t>zapewnieni</w:t>
      </w:r>
      <w:r w:rsidR="0078373B" w:rsidRPr="00B74953">
        <w:rPr>
          <w:rFonts w:asciiTheme="majorHAnsi" w:hAnsiTheme="majorHAnsi" w:cstheme="majorHAnsi"/>
          <w:color w:val="201C1D"/>
        </w:rPr>
        <w:t>a</w:t>
      </w:r>
      <w:r w:rsidRPr="00B74953">
        <w:rPr>
          <w:rFonts w:asciiTheme="majorHAnsi" w:hAnsiTheme="majorHAnsi" w:cstheme="majorHAnsi"/>
          <w:color w:val="201C1D"/>
        </w:rPr>
        <w:t xml:space="preserve"> przedsiębiorcom dostępu do narzędzi ją wspierających – w tym przypadku infrastruktur obliczeniowych, które mogą być wykorzystane np. w procesie projektowania produktowego</w:t>
      </w:r>
      <w:r w:rsidR="008F2B6F">
        <w:rPr>
          <w:rFonts w:asciiTheme="majorHAnsi" w:hAnsiTheme="majorHAnsi" w:cstheme="majorHAnsi"/>
          <w:color w:val="201C1D"/>
        </w:rPr>
        <w:t>,</w:t>
      </w:r>
    </w:p>
    <w:p w14:paraId="56EA6CCA" w14:textId="3FE81131" w:rsidR="001C1839" w:rsidRPr="00B74953" w:rsidRDefault="0078373B" w:rsidP="002D32DE">
      <w:pPr>
        <w:pStyle w:val="Akapitzlist"/>
        <w:numPr>
          <w:ilvl w:val="0"/>
          <w:numId w:val="86"/>
        </w:numPr>
        <w:spacing w:line="22" w:lineRule="atLeast"/>
        <w:jc w:val="both"/>
        <w:rPr>
          <w:rFonts w:asciiTheme="majorHAnsi" w:hAnsiTheme="majorHAnsi" w:cstheme="majorHAnsi"/>
          <w:b/>
          <w:bCs/>
          <w:color w:val="201C1D"/>
        </w:rPr>
      </w:pPr>
      <w:r w:rsidRPr="00B74953">
        <w:rPr>
          <w:rFonts w:asciiTheme="majorHAnsi" w:hAnsiTheme="majorHAnsi" w:cstheme="majorHAnsi"/>
          <w:color w:val="201C1D"/>
        </w:rPr>
        <w:t xml:space="preserve">stworzenia lepszego </w:t>
      </w:r>
      <w:r w:rsidR="001C1839" w:rsidRPr="00B74953">
        <w:rPr>
          <w:rFonts w:asciiTheme="majorHAnsi" w:hAnsiTheme="majorHAnsi" w:cstheme="majorHAnsi"/>
          <w:color w:val="201C1D"/>
        </w:rPr>
        <w:t>dostęp</w:t>
      </w:r>
      <w:r w:rsidRPr="00B74953">
        <w:rPr>
          <w:rFonts w:asciiTheme="majorHAnsi" w:hAnsiTheme="majorHAnsi" w:cstheme="majorHAnsi"/>
          <w:color w:val="201C1D"/>
        </w:rPr>
        <w:t>u</w:t>
      </w:r>
      <w:r w:rsidR="001C1839" w:rsidRPr="00B74953">
        <w:rPr>
          <w:rFonts w:asciiTheme="majorHAnsi" w:hAnsiTheme="majorHAnsi" w:cstheme="majorHAnsi"/>
          <w:color w:val="201C1D"/>
        </w:rPr>
        <w:t xml:space="preserve"> do usieciowionych zasobów obliczeniowych (klasycznych i kwantowych)</w:t>
      </w:r>
      <w:r w:rsidRPr="00B74953">
        <w:rPr>
          <w:rFonts w:asciiTheme="majorHAnsi" w:hAnsiTheme="majorHAnsi" w:cstheme="majorHAnsi"/>
          <w:color w:val="201C1D"/>
        </w:rPr>
        <w:t xml:space="preserve"> dla polskich badaczy. </w:t>
      </w:r>
    </w:p>
    <w:p w14:paraId="6A0863C5" w14:textId="23BCAB0A" w:rsidR="00E34DF4" w:rsidRPr="00B74953" w:rsidRDefault="00E34DF4" w:rsidP="002D32DE">
      <w:pPr>
        <w:pStyle w:val="Akapitzlist"/>
        <w:numPr>
          <w:ilvl w:val="0"/>
          <w:numId w:val="27"/>
        </w:numPr>
        <w:spacing w:line="22" w:lineRule="atLeast"/>
        <w:rPr>
          <w:rFonts w:asciiTheme="majorHAnsi" w:hAnsiTheme="majorHAnsi" w:cstheme="majorHAnsi"/>
          <w:b/>
          <w:bCs/>
        </w:rPr>
      </w:pPr>
      <w:r w:rsidRPr="00B74953">
        <w:rPr>
          <w:rFonts w:asciiTheme="majorHAnsi" w:hAnsiTheme="majorHAnsi" w:cstheme="majorHAnsi"/>
          <w:b/>
          <w:bCs/>
        </w:rPr>
        <w:t xml:space="preserve">Niedostateczna skala produkcji półprzewodników w Polsce. </w:t>
      </w:r>
    </w:p>
    <w:p w14:paraId="5A6B491C" w14:textId="747312F8" w:rsidR="007E4B4D" w:rsidRPr="00B74953" w:rsidRDefault="00445C3F" w:rsidP="002D32DE">
      <w:pPr>
        <w:spacing w:line="22" w:lineRule="atLeast"/>
        <w:jc w:val="both"/>
        <w:rPr>
          <w:rFonts w:asciiTheme="majorHAnsi" w:hAnsiTheme="majorHAnsi" w:cstheme="majorHAnsi"/>
          <w:color w:val="201C1D"/>
        </w:rPr>
      </w:pPr>
      <w:r w:rsidRPr="00B74953">
        <w:rPr>
          <w:rFonts w:asciiTheme="majorHAnsi" w:hAnsiTheme="majorHAnsi" w:cstheme="majorHAnsi"/>
          <w:color w:val="201C1D"/>
        </w:rPr>
        <w:t>W</w:t>
      </w:r>
      <w:r w:rsidR="00915566" w:rsidRPr="00B74953">
        <w:rPr>
          <w:rFonts w:asciiTheme="majorHAnsi" w:hAnsiTheme="majorHAnsi" w:cstheme="majorHAnsi"/>
          <w:color w:val="201C1D"/>
        </w:rPr>
        <w:t>ymienione powyższej wyzwani</w:t>
      </w:r>
      <w:r w:rsidRPr="00B74953">
        <w:rPr>
          <w:rFonts w:asciiTheme="majorHAnsi" w:hAnsiTheme="majorHAnsi" w:cstheme="majorHAnsi"/>
          <w:color w:val="201C1D"/>
        </w:rPr>
        <w:t xml:space="preserve">a </w:t>
      </w:r>
      <w:r w:rsidR="00E95A74" w:rsidRPr="00B74953">
        <w:rPr>
          <w:rFonts w:asciiTheme="majorHAnsi" w:hAnsiTheme="majorHAnsi" w:cstheme="majorHAnsi"/>
          <w:color w:val="201C1D"/>
        </w:rPr>
        <w:t xml:space="preserve">odnoszą się w szczególności do kontekstu cyfrowego, jednak oprócz nich należy wskazać, że </w:t>
      </w:r>
      <w:r w:rsidR="00E95A74" w:rsidRPr="00B74953">
        <w:rPr>
          <w:rFonts w:asciiTheme="majorHAnsi" w:hAnsiTheme="majorHAnsi" w:cstheme="majorHAnsi"/>
          <w:b/>
          <w:bCs/>
          <w:color w:val="201C1D"/>
        </w:rPr>
        <w:t xml:space="preserve">wspólnym </w:t>
      </w:r>
      <w:r w:rsidR="00915566" w:rsidRPr="00B74953">
        <w:rPr>
          <w:rFonts w:asciiTheme="majorHAnsi" w:hAnsiTheme="majorHAnsi" w:cstheme="majorHAnsi"/>
          <w:b/>
          <w:bCs/>
          <w:color w:val="201C1D"/>
        </w:rPr>
        <w:t>wyzwaniem dla całej administracji</w:t>
      </w:r>
      <w:r w:rsidR="007E4B4D" w:rsidRPr="00B74953">
        <w:rPr>
          <w:rFonts w:asciiTheme="majorHAnsi" w:hAnsiTheme="majorHAnsi" w:cstheme="majorHAnsi"/>
          <w:b/>
          <w:bCs/>
          <w:color w:val="201C1D"/>
        </w:rPr>
        <w:t>, gospodarki i społeczeństwa</w:t>
      </w:r>
      <w:r w:rsidR="00915566" w:rsidRPr="00B74953">
        <w:rPr>
          <w:rFonts w:asciiTheme="majorHAnsi" w:hAnsiTheme="majorHAnsi" w:cstheme="majorHAnsi"/>
          <w:b/>
          <w:bCs/>
          <w:color w:val="201C1D"/>
        </w:rPr>
        <w:t xml:space="preserve"> jest dostosowanie polityki do zmian demograficznych </w:t>
      </w:r>
      <w:r w:rsidR="00915566" w:rsidRPr="00B74953">
        <w:rPr>
          <w:rFonts w:asciiTheme="majorHAnsi" w:hAnsiTheme="majorHAnsi" w:cstheme="majorHAnsi"/>
          <w:color w:val="201C1D"/>
        </w:rPr>
        <w:t>(takich jak starzenie się społeczeństwa i migracje)</w:t>
      </w:r>
      <w:r w:rsidR="00915566" w:rsidRPr="00B74953">
        <w:rPr>
          <w:rFonts w:asciiTheme="majorHAnsi" w:hAnsiTheme="majorHAnsi" w:cstheme="majorHAnsi"/>
          <w:b/>
          <w:bCs/>
          <w:color w:val="201C1D"/>
        </w:rPr>
        <w:t xml:space="preserve"> </w:t>
      </w:r>
      <w:r w:rsidR="00D808CC">
        <w:rPr>
          <w:rFonts w:asciiTheme="majorHAnsi" w:hAnsiTheme="majorHAnsi" w:cstheme="majorHAnsi"/>
          <w:b/>
          <w:bCs/>
          <w:color w:val="201C1D"/>
        </w:rPr>
        <w:br/>
      </w:r>
      <w:r w:rsidR="00915566" w:rsidRPr="00B74953">
        <w:rPr>
          <w:rFonts w:asciiTheme="majorHAnsi" w:hAnsiTheme="majorHAnsi" w:cstheme="majorHAnsi"/>
          <w:b/>
          <w:bCs/>
          <w:color w:val="201C1D"/>
        </w:rPr>
        <w:t>oraz zmian klimatycznych.</w:t>
      </w:r>
      <w:r w:rsidR="00915566" w:rsidRPr="00B74953">
        <w:rPr>
          <w:rFonts w:asciiTheme="majorHAnsi" w:hAnsiTheme="majorHAnsi" w:cstheme="majorHAnsi"/>
          <w:color w:val="201C1D"/>
        </w:rPr>
        <w:t xml:space="preserve"> </w:t>
      </w:r>
      <w:r w:rsidR="00E95A74" w:rsidRPr="00B74953">
        <w:rPr>
          <w:rFonts w:asciiTheme="majorHAnsi" w:hAnsiTheme="majorHAnsi" w:cstheme="majorHAnsi"/>
          <w:color w:val="201C1D"/>
        </w:rPr>
        <w:t xml:space="preserve">Są to </w:t>
      </w:r>
      <w:r w:rsidR="007E4B4D" w:rsidRPr="00B74953">
        <w:rPr>
          <w:rFonts w:asciiTheme="majorHAnsi" w:hAnsiTheme="majorHAnsi" w:cstheme="majorHAnsi"/>
          <w:color w:val="201C1D"/>
        </w:rPr>
        <w:t xml:space="preserve">dwa </w:t>
      </w:r>
      <w:r w:rsidR="00E95A74" w:rsidRPr="00B74953">
        <w:rPr>
          <w:rFonts w:asciiTheme="majorHAnsi" w:hAnsiTheme="majorHAnsi" w:cstheme="majorHAnsi"/>
          <w:color w:val="201C1D"/>
        </w:rPr>
        <w:t>wyzwania o odmiennym charakterze, skali i znaczeniu</w:t>
      </w:r>
      <w:r w:rsidR="007E4B4D" w:rsidRPr="00B74953">
        <w:rPr>
          <w:rFonts w:asciiTheme="majorHAnsi" w:hAnsiTheme="majorHAnsi" w:cstheme="majorHAnsi"/>
          <w:color w:val="201C1D"/>
        </w:rPr>
        <w:t>.</w:t>
      </w:r>
      <w:r w:rsidR="00E95A74" w:rsidRPr="00B74953">
        <w:rPr>
          <w:rFonts w:asciiTheme="majorHAnsi" w:hAnsiTheme="majorHAnsi" w:cstheme="majorHAnsi"/>
          <w:color w:val="201C1D"/>
        </w:rPr>
        <w:t xml:space="preserve"> </w:t>
      </w:r>
      <w:r w:rsidR="007E4B4D" w:rsidRPr="00B74953">
        <w:rPr>
          <w:rFonts w:asciiTheme="majorHAnsi" w:hAnsiTheme="majorHAnsi" w:cstheme="majorHAnsi"/>
          <w:color w:val="201C1D"/>
        </w:rPr>
        <w:t>P</w:t>
      </w:r>
      <w:r w:rsidR="00E95A74" w:rsidRPr="00B74953">
        <w:rPr>
          <w:rFonts w:asciiTheme="majorHAnsi" w:hAnsiTheme="majorHAnsi" w:cstheme="majorHAnsi"/>
          <w:color w:val="201C1D"/>
        </w:rPr>
        <w:t xml:space="preserve">olityka cyfrowa powinna odpowiadać na </w:t>
      </w:r>
      <w:r w:rsidR="007E4B4D" w:rsidRPr="00B74953">
        <w:rPr>
          <w:rFonts w:asciiTheme="majorHAnsi" w:hAnsiTheme="majorHAnsi" w:cstheme="majorHAnsi"/>
          <w:color w:val="201C1D"/>
        </w:rPr>
        <w:t xml:space="preserve">zmiany demograficzne i klimatyczne na </w:t>
      </w:r>
      <w:r w:rsidR="00E95A74" w:rsidRPr="00B74953">
        <w:rPr>
          <w:rFonts w:asciiTheme="majorHAnsi" w:hAnsiTheme="majorHAnsi" w:cstheme="majorHAnsi"/>
          <w:color w:val="201C1D"/>
        </w:rPr>
        <w:t>miarę możliwości</w:t>
      </w:r>
      <w:r w:rsidR="007E4B4D" w:rsidRPr="00B74953">
        <w:rPr>
          <w:rFonts w:asciiTheme="majorHAnsi" w:hAnsiTheme="majorHAnsi" w:cstheme="majorHAnsi"/>
          <w:color w:val="201C1D"/>
        </w:rPr>
        <w:t>,</w:t>
      </w:r>
      <w:r w:rsidR="00E95A74" w:rsidRPr="00B74953">
        <w:rPr>
          <w:rFonts w:asciiTheme="majorHAnsi" w:hAnsiTheme="majorHAnsi" w:cstheme="majorHAnsi"/>
          <w:color w:val="201C1D"/>
        </w:rPr>
        <w:t xml:space="preserve"> jakie daje technologia, a także minimalizować negatywne skutki</w:t>
      </w:r>
      <w:r w:rsidR="007E4B4D" w:rsidRPr="00B74953">
        <w:rPr>
          <w:rFonts w:asciiTheme="majorHAnsi" w:hAnsiTheme="majorHAnsi" w:cstheme="majorHAnsi"/>
          <w:color w:val="201C1D"/>
        </w:rPr>
        <w:t>, które wywo</w:t>
      </w:r>
      <w:r w:rsidR="006F3117">
        <w:rPr>
          <w:rFonts w:asciiTheme="majorHAnsi" w:hAnsiTheme="majorHAnsi" w:cstheme="majorHAnsi"/>
          <w:color w:val="201C1D"/>
        </w:rPr>
        <w:t>łuje</w:t>
      </w:r>
      <w:r w:rsidR="007E4B4D" w:rsidRPr="00B74953">
        <w:rPr>
          <w:rFonts w:asciiTheme="majorHAnsi" w:hAnsiTheme="majorHAnsi" w:cstheme="majorHAnsi"/>
          <w:color w:val="201C1D"/>
        </w:rPr>
        <w:t xml:space="preserve">. </w:t>
      </w:r>
    </w:p>
    <w:p w14:paraId="2E798F49" w14:textId="3B00A0EE" w:rsidR="005E41D7" w:rsidRPr="00B74953" w:rsidRDefault="005E41D7" w:rsidP="002D32DE">
      <w:pPr>
        <w:pStyle w:val="Akapitzlist"/>
        <w:keepNext/>
        <w:keepLines/>
        <w:numPr>
          <w:ilvl w:val="1"/>
          <w:numId w:val="60"/>
        </w:numPr>
        <w:spacing w:before="40" w:after="0" w:line="22" w:lineRule="atLeast"/>
        <w:ind w:left="567" w:hanging="567"/>
        <w:jc w:val="both"/>
        <w:outlineLvl w:val="2"/>
        <w:rPr>
          <w:rFonts w:asciiTheme="majorHAnsi" w:eastAsiaTheme="majorEastAsia" w:hAnsiTheme="majorHAnsi" w:cstheme="majorHAnsi"/>
          <w:color w:val="2E74B5" w:themeColor="accent1" w:themeShade="BF"/>
          <w:sz w:val="26"/>
          <w:szCs w:val="26"/>
        </w:rPr>
      </w:pPr>
      <w:bookmarkStart w:id="12" w:name="_Toc139892128"/>
      <w:bookmarkStart w:id="13" w:name="_Toc150028568"/>
      <w:r w:rsidRPr="00B74953">
        <w:rPr>
          <w:rFonts w:asciiTheme="majorHAnsi" w:eastAsiaTheme="majorEastAsia" w:hAnsiTheme="majorHAnsi" w:cstheme="majorHAnsi"/>
          <w:color w:val="2E74B5" w:themeColor="accent1" w:themeShade="BF"/>
          <w:sz w:val="26"/>
          <w:szCs w:val="26"/>
        </w:rPr>
        <w:lastRenderedPageBreak/>
        <w:t>Rekomendacje</w:t>
      </w:r>
      <w:bookmarkEnd w:id="12"/>
      <w:bookmarkEnd w:id="13"/>
    </w:p>
    <w:p w14:paraId="51F23304" w14:textId="33AD5B3E" w:rsidR="00BC2911" w:rsidRPr="00CA484D" w:rsidRDefault="005E41D7" w:rsidP="00E6748F">
      <w:pPr>
        <w:spacing w:before="120" w:after="120" w:line="22" w:lineRule="atLeast"/>
        <w:jc w:val="both"/>
        <w:rPr>
          <w:rFonts w:asciiTheme="majorHAnsi" w:hAnsiTheme="majorHAnsi" w:cstheme="majorHAnsi"/>
        </w:rPr>
      </w:pPr>
      <w:r w:rsidRPr="00E6748F">
        <w:rPr>
          <w:rFonts w:asciiTheme="majorHAnsi" w:hAnsiTheme="majorHAnsi" w:cstheme="majorHAnsi"/>
        </w:rPr>
        <w:t>W tym rozdziale prezentowan</w:t>
      </w:r>
      <w:r w:rsidR="00983ABD">
        <w:rPr>
          <w:rFonts w:asciiTheme="majorHAnsi" w:hAnsiTheme="majorHAnsi" w:cstheme="majorHAnsi"/>
        </w:rPr>
        <w:t>e</w:t>
      </w:r>
      <w:r w:rsidRPr="00E6748F">
        <w:rPr>
          <w:rFonts w:asciiTheme="majorHAnsi" w:hAnsiTheme="majorHAnsi" w:cstheme="majorHAnsi"/>
        </w:rPr>
        <w:t xml:space="preserve"> są zalecenia, które zostały sformułowane w kontekście rozwoju cyfrowego Polski. Rekomendacje skupiają się na obszarach zaległości lub wskaźników, w których odnotowywane są wyniki poniżej średniej unijnej. </w:t>
      </w:r>
    </w:p>
    <w:p w14:paraId="59FC9F17" w14:textId="77777777" w:rsidR="001749D5" w:rsidRPr="001A1A85" w:rsidRDefault="001749D5" w:rsidP="001749D5">
      <w:pPr>
        <w:pStyle w:val="Akapitzlist"/>
        <w:numPr>
          <w:ilvl w:val="0"/>
          <w:numId w:val="37"/>
        </w:numPr>
        <w:spacing w:after="0" w:line="22" w:lineRule="atLeast"/>
        <w:jc w:val="both"/>
        <w:rPr>
          <w:rFonts w:asciiTheme="majorHAnsi" w:hAnsiTheme="majorHAnsi" w:cstheme="majorHAnsi"/>
          <w:b/>
          <w:color w:val="201C1D"/>
        </w:rPr>
      </w:pPr>
      <w:r w:rsidRPr="001A1A85">
        <w:rPr>
          <w:rFonts w:asciiTheme="majorHAnsi" w:hAnsiTheme="majorHAnsi" w:cstheme="majorHAnsi"/>
          <w:b/>
          <w:color w:val="201C1D"/>
        </w:rPr>
        <w:t>Rekomendacje Sprawozdania kr</w:t>
      </w:r>
      <w:r>
        <w:rPr>
          <w:rFonts w:asciiTheme="majorHAnsi" w:hAnsiTheme="majorHAnsi" w:cstheme="majorHAnsi"/>
          <w:b/>
          <w:color w:val="201C1D"/>
        </w:rPr>
        <w:t>ajowego w ramach Raportu o stanie</w:t>
      </w:r>
      <w:r w:rsidRPr="001A1A85">
        <w:rPr>
          <w:rFonts w:asciiTheme="majorHAnsi" w:hAnsiTheme="majorHAnsi" w:cstheme="majorHAnsi"/>
          <w:b/>
          <w:color w:val="201C1D"/>
        </w:rPr>
        <w:t xml:space="preserve"> cyfrowej dekady 2023</w:t>
      </w:r>
      <w:r>
        <w:rPr>
          <w:rFonts w:asciiTheme="majorHAnsi" w:hAnsiTheme="majorHAnsi" w:cstheme="majorHAnsi"/>
          <w:b/>
          <w:color w:val="201C1D"/>
        </w:rPr>
        <w:t>,</w:t>
      </w:r>
      <w:r w:rsidRPr="001A1A85">
        <w:rPr>
          <w:rFonts w:asciiTheme="majorHAnsi" w:hAnsiTheme="majorHAnsi" w:cstheme="majorHAnsi"/>
          <w:b/>
          <w:color w:val="201C1D"/>
        </w:rPr>
        <w:t xml:space="preserve"> zawierające DESI (</w:t>
      </w:r>
      <w:hyperlink r:id="rId66" w:history="1">
        <w:r w:rsidRPr="001A1A85">
          <w:rPr>
            <w:rStyle w:val="Hipercze"/>
            <w:rFonts w:asciiTheme="majorHAnsi" w:hAnsiTheme="majorHAnsi" w:cstheme="majorHAnsi"/>
            <w:b/>
          </w:rPr>
          <w:t>Digital Decade Country Report  - DDCR na 2023 r. dla Polski</w:t>
        </w:r>
      </w:hyperlink>
      <w:r w:rsidRPr="001A1A85">
        <w:rPr>
          <w:rFonts w:asciiTheme="majorHAnsi" w:hAnsiTheme="majorHAnsi" w:cstheme="majorHAnsi"/>
          <w:b/>
          <w:color w:val="201C1D"/>
        </w:rPr>
        <w:t>)</w:t>
      </w:r>
    </w:p>
    <w:p w14:paraId="4B7016FD" w14:textId="77777777" w:rsidR="001749D5" w:rsidRDefault="001749D5" w:rsidP="001749D5">
      <w:pPr>
        <w:spacing w:after="0" w:line="22" w:lineRule="atLeast"/>
        <w:jc w:val="both"/>
        <w:rPr>
          <w:rFonts w:asciiTheme="majorHAnsi" w:hAnsiTheme="majorHAnsi" w:cstheme="majorHAnsi"/>
          <w:b/>
          <w:color w:val="201C1D"/>
        </w:rPr>
      </w:pPr>
    </w:p>
    <w:p w14:paraId="262EB563" w14:textId="77777777" w:rsidR="001749D5" w:rsidRPr="00E6748F" w:rsidRDefault="001749D5" w:rsidP="001749D5">
      <w:pPr>
        <w:spacing w:after="0" w:line="22" w:lineRule="atLeast"/>
        <w:jc w:val="both"/>
        <w:rPr>
          <w:rFonts w:asciiTheme="majorHAnsi" w:hAnsiTheme="majorHAnsi" w:cstheme="majorHAnsi"/>
        </w:rPr>
      </w:pPr>
      <w:r w:rsidRPr="00E6748F">
        <w:rPr>
          <w:rFonts w:asciiTheme="majorHAnsi" w:hAnsiTheme="majorHAnsi" w:cstheme="majorHAnsi"/>
        </w:rPr>
        <w:t>W dniu 27 września 2023 roku Komisja Europejska opublikowała sprawozdania krajowe, które uzupełniają Raport o stanie cyfrowej dekady 2023 (</w:t>
      </w:r>
      <w:r w:rsidRPr="00E6748F">
        <w:rPr>
          <w:rFonts w:asciiTheme="majorHAnsi" w:hAnsiTheme="majorHAnsi" w:cstheme="majorHAnsi"/>
          <w:i/>
        </w:rPr>
        <w:t>2023 Report on the state of the Digital Decade</w:t>
      </w:r>
      <w:r w:rsidRPr="00E6748F">
        <w:rPr>
          <w:rFonts w:asciiTheme="majorHAnsi" w:hAnsiTheme="majorHAnsi" w:cstheme="majorHAnsi"/>
        </w:rPr>
        <w:t>). W ramach raportów krajowych KE zaprezentowała jak dane państwo członkowskie UE jest zaawansowane w zakresie realizacji celów cyfrowej dekady oraz skierowała konkretne rekomendacje. W sprawozdaniu dotyczącym Polski wskazano na możliwości poprawy wyników w zakresie transformacji cyfrowej i wniesienia wkładu we wspólne wysiłki na rzecz osiągnięcia celów cyfrowej dekady poprzez następujące działania:</w:t>
      </w:r>
    </w:p>
    <w:p w14:paraId="68F169C2" w14:textId="14CF44C6" w:rsidR="001749D5" w:rsidRPr="00E6748F" w:rsidRDefault="001749D5" w:rsidP="001749D5">
      <w:pPr>
        <w:pStyle w:val="Akapitzlist"/>
        <w:numPr>
          <w:ilvl w:val="0"/>
          <w:numId w:val="115"/>
        </w:numPr>
        <w:spacing w:after="0" w:line="22" w:lineRule="atLeast"/>
        <w:jc w:val="both"/>
        <w:rPr>
          <w:rFonts w:asciiTheme="majorHAnsi" w:hAnsiTheme="majorHAnsi" w:cstheme="majorHAnsi"/>
        </w:rPr>
      </w:pPr>
      <w:r w:rsidRPr="00E6748F">
        <w:rPr>
          <w:rFonts w:asciiTheme="majorHAnsi" w:hAnsiTheme="majorHAnsi" w:cstheme="majorHAnsi"/>
          <w:b/>
        </w:rPr>
        <w:t>kompetencje cyfrowe:</w:t>
      </w:r>
      <w:r w:rsidRPr="00E6748F">
        <w:rPr>
          <w:rFonts w:asciiTheme="majorHAnsi" w:hAnsiTheme="majorHAnsi" w:cstheme="majorHAnsi"/>
        </w:rPr>
        <w:t xml:space="preserve"> „Polska powinna zintensyfikować wysiłki w obszarze umiejętności cyfrowych. W szczególności Polska powinna wzmacniać umiejętności cyfrowe w kształceniu </w:t>
      </w:r>
      <w:r w:rsidR="00D808CC">
        <w:rPr>
          <w:rFonts w:asciiTheme="majorHAnsi" w:hAnsiTheme="majorHAnsi" w:cstheme="majorHAnsi"/>
        </w:rPr>
        <w:br/>
      </w:r>
      <w:r w:rsidRPr="00E6748F">
        <w:rPr>
          <w:rFonts w:asciiTheme="majorHAnsi" w:hAnsiTheme="majorHAnsi" w:cstheme="majorHAnsi"/>
        </w:rPr>
        <w:t xml:space="preserve">na poziomie podstawowym, średnim i zawodowym oraz zintensyfikować podnoszenie kompetencji i przekwalifikowywanie siły roboczej, zwracając szczególną uwagę </w:t>
      </w:r>
      <w:r w:rsidR="00D808CC">
        <w:rPr>
          <w:rFonts w:asciiTheme="majorHAnsi" w:hAnsiTheme="majorHAnsi" w:cstheme="majorHAnsi"/>
        </w:rPr>
        <w:br/>
      </w:r>
      <w:r w:rsidRPr="00E6748F">
        <w:rPr>
          <w:rFonts w:asciiTheme="majorHAnsi" w:hAnsiTheme="majorHAnsi" w:cstheme="majorHAnsi"/>
        </w:rPr>
        <w:t>na zaawansowane i powstające technologie”</w:t>
      </w:r>
      <w:r w:rsidR="008F2B6F">
        <w:rPr>
          <w:rFonts w:asciiTheme="majorHAnsi" w:hAnsiTheme="majorHAnsi" w:cstheme="majorHAnsi"/>
        </w:rPr>
        <w:t>,</w:t>
      </w:r>
    </w:p>
    <w:p w14:paraId="10732CAB" w14:textId="73B87121" w:rsidR="001749D5" w:rsidRPr="00E6748F" w:rsidRDefault="001749D5" w:rsidP="001749D5">
      <w:pPr>
        <w:pStyle w:val="Akapitzlist"/>
        <w:numPr>
          <w:ilvl w:val="0"/>
          <w:numId w:val="115"/>
        </w:numPr>
        <w:spacing w:after="0" w:line="22" w:lineRule="atLeast"/>
        <w:jc w:val="both"/>
        <w:rPr>
          <w:rFonts w:asciiTheme="majorHAnsi" w:hAnsiTheme="majorHAnsi" w:cstheme="majorHAnsi"/>
        </w:rPr>
      </w:pPr>
      <w:r w:rsidRPr="00E6748F">
        <w:rPr>
          <w:rFonts w:asciiTheme="majorHAnsi" w:hAnsiTheme="majorHAnsi" w:cstheme="majorHAnsi"/>
          <w:b/>
        </w:rPr>
        <w:t>infrastruktura cyfrowa:</w:t>
      </w:r>
      <w:r w:rsidRPr="00E6748F">
        <w:rPr>
          <w:rFonts w:asciiTheme="majorHAnsi" w:hAnsiTheme="majorHAnsi" w:cstheme="majorHAnsi"/>
        </w:rPr>
        <w:t xml:space="preserve"> „Polska powinna zintensyfikować wysiłki w zakresie infrastruktury łączności. Aby zachęcić do rozwoju solidnych połączeń, należy transponować obecne ramy regulacyjne UE do przepisów krajowych. Przydział widma radiowego potrzebnego do łączności 5G w sposób przejrzysty, otwarty i niedyskryminacyjny jest również niezbędny do osiągnięcia celów cyfrowej dekady odnoszących się do 5G. Należy kontynuować działania podejmowane przez Polskę w obszarze półprzewodników i obliczeń kwantowych, aby pomóc UE stać </w:t>
      </w:r>
      <w:r w:rsidR="00D808CC">
        <w:rPr>
          <w:rFonts w:asciiTheme="majorHAnsi" w:hAnsiTheme="majorHAnsi" w:cstheme="majorHAnsi"/>
        </w:rPr>
        <w:br/>
      </w:r>
      <w:r w:rsidRPr="00E6748F">
        <w:rPr>
          <w:rFonts w:asciiTheme="majorHAnsi" w:hAnsiTheme="majorHAnsi" w:cstheme="majorHAnsi"/>
        </w:rPr>
        <w:t>się silnym graczem rynkowym w tych obszarach”</w:t>
      </w:r>
      <w:r w:rsidR="008F2B6F">
        <w:rPr>
          <w:rFonts w:asciiTheme="majorHAnsi" w:hAnsiTheme="majorHAnsi" w:cstheme="majorHAnsi"/>
        </w:rPr>
        <w:t>,</w:t>
      </w:r>
    </w:p>
    <w:p w14:paraId="1ACD4671" w14:textId="0D553560" w:rsidR="0018116E" w:rsidRPr="00E6748F" w:rsidRDefault="001749D5" w:rsidP="001749D5">
      <w:pPr>
        <w:pStyle w:val="Akapitzlist"/>
        <w:numPr>
          <w:ilvl w:val="0"/>
          <w:numId w:val="115"/>
        </w:numPr>
        <w:spacing w:after="0" w:line="22" w:lineRule="atLeast"/>
        <w:jc w:val="both"/>
        <w:rPr>
          <w:rFonts w:asciiTheme="majorHAnsi" w:hAnsiTheme="majorHAnsi" w:cstheme="majorHAnsi"/>
        </w:rPr>
      </w:pPr>
      <w:r w:rsidRPr="00E6748F">
        <w:rPr>
          <w:rFonts w:asciiTheme="majorHAnsi" w:hAnsiTheme="majorHAnsi" w:cstheme="majorHAnsi"/>
          <w:b/>
        </w:rPr>
        <w:t>transformacja cyfrowa przedsiębiorstw:</w:t>
      </w:r>
      <w:r w:rsidRPr="00E6748F">
        <w:rPr>
          <w:rFonts w:asciiTheme="majorHAnsi" w:hAnsiTheme="majorHAnsi" w:cstheme="majorHAnsi"/>
        </w:rPr>
        <w:t xml:space="preserve"> „Polska powinna znacząco zintensyfikować wysiłki </w:t>
      </w:r>
      <w:r w:rsidR="004A4DDB">
        <w:rPr>
          <w:rFonts w:asciiTheme="majorHAnsi" w:hAnsiTheme="majorHAnsi" w:cstheme="majorHAnsi"/>
        </w:rPr>
        <w:br/>
      </w:r>
      <w:r w:rsidRPr="00E6748F">
        <w:rPr>
          <w:rFonts w:asciiTheme="majorHAnsi" w:hAnsiTheme="majorHAnsi" w:cstheme="majorHAnsi"/>
        </w:rPr>
        <w:t xml:space="preserve">w obszarze cyfryzacji przedsiębiorstw. W szczególności Polska powinna ułatwiać dostęp </w:t>
      </w:r>
      <w:r w:rsidR="00D808CC">
        <w:rPr>
          <w:rFonts w:asciiTheme="majorHAnsi" w:hAnsiTheme="majorHAnsi" w:cstheme="majorHAnsi"/>
        </w:rPr>
        <w:br/>
      </w:r>
      <w:r w:rsidRPr="00E6748F">
        <w:rPr>
          <w:rFonts w:asciiTheme="majorHAnsi" w:hAnsiTheme="majorHAnsi" w:cstheme="majorHAnsi"/>
        </w:rPr>
        <w:t>do zaawansowanych technologii, w tym sztucznej inteligencji, dużych zbiorów danych i chmury obliczeniowej, poprzez trwałe działania, w tym lepszy dostęp do szkoleń, zachęt i transferu wiedzy. Należy również w dalszym ciągu wspierać MŚP w ich wysiłkach na rzecz zwiększenia wykorzystania zaawansowanych technologii oraz poprzez zachęcanie do tworzenia ekosystemów start-upów”</w:t>
      </w:r>
      <w:r w:rsidR="008F2B6F">
        <w:rPr>
          <w:rFonts w:asciiTheme="majorHAnsi" w:hAnsiTheme="majorHAnsi" w:cstheme="majorHAnsi"/>
        </w:rPr>
        <w:t>,</w:t>
      </w:r>
    </w:p>
    <w:p w14:paraId="586F811F" w14:textId="77777777" w:rsidR="0018116E" w:rsidRPr="0016027C" w:rsidRDefault="001749D5" w:rsidP="0016027C">
      <w:pPr>
        <w:pStyle w:val="Akapitzlist"/>
        <w:numPr>
          <w:ilvl w:val="0"/>
          <w:numId w:val="115"/>
        </w:numPr>
        <w:spacing w:after="0" w:line="22" w:lineRule="atLeast"/>
        <w:jc w:val="both"/>
        <w:rPr>
          <w:rFonts w:asciiTheme="majorHAnsi" w:hAnsiTheme="majorHAnsi" w:cstheme="majorHAnsi"/>
        </w:rPr>
      </w:pPr>
      <w:r w:rsidRPr="0016027C">
        <w:rPr>
          <w:rFonts w:asciiTheme="majorHAnsi" w:hAnsiTheme="majorHAnsi" w:cstheme="majorHAnsi"/>
          <w:b/>
        </w:rPr>
        <w:t>cyfryzacja usług publicznych:</w:t>
      </w:r>
      <w:r w:rsidRPr="0016027C">
        <w:rPr>
          <w:rFonts w:asciiTheme="majorHAnsi" w:hAnsiTheme="majorHAnsi" w:cstheme="majorHAnsi"/>
        </w:rPr>
        <w:t xml:space="preserve"> „Polska powinna zintensyfikować wysiłki na rzecz cyfryzacji usług publicznych”</w:t>
      </w:r>
      <w:r w:rsidR="0018116E" w:rsidRPr="0016027C">
        <w:rPr>
          <w:rFonts w:asciiTheme="majorHAnsi" w:hAnsiTheme="majorHAnsi" w:cstheme="majorHAnsi"/>
        </w:rPr>
        <w:t xml:space="preserve">. </w:t>
      </w:r>
    </w:p>
    <w:p w14:paraId="4351E2E4" w14:textId="77777777" w:rsidR="001749D5" w:rsidRPr="0018116E" w:rsidRDefault="001749D5" w:rsidP="0016027C">
      <w:pPr>
        <w:spacing w:before="120" w:after="120" w:line="22" w:lineRule="atLeast"/>
        <w:ind w:left="426"/>
        <w:contextualSpacing/>
        <w:jc w:val="both"/>
        <w:rPr>
          <w:rFonts w:asciiTheme="majorHAnsi" w:hAnsiTheme="majorHAnsi" w:cstheme="majorHAnsi"/>
        </w:rPr>
      </w:pPr>
    </w:p>
    <w:p w14:paraId="0240B271" w14:textId="5961EFD3" w:rsidR="009031E1" w:rsidRDefault="00000000" w:rsidP="00E6748F">
      <w:pPr>
        <w:numPr>
          <w:ilvl w:val="0"/>
          <w:numId w:val="37"/>
        </w:numPr>
        <w:spacing w:before="120" w:after="120" w:line="22" w:lineRule="atLeast"/>
        <w:ind w:left="426" w:hanging="426"/>
        <w:contextualSpacing/>
        <w:jc w:val="both"/>
        <w:rPr>
          <w:rFonts w:asciiTheme="majorHAnsi" w:hAnsiTheme="majorHAnsi" w:cstheme="majorHAnsi"/>
          <w:b/>
          <w:color w:val="201C1D"/>
        </w:rPr>
      </w:pPr>
      <w:hyperlink r:id="rId67" w:history="1">
        <w:r w:rsidR="005E41D7" w:rsidRPr="00D9102F">
          <w:rPr>
            <w:rStyle w:val="Hipercze"/>
            <w:rFonts w:asciiTheme="majorHAnsi" w:hAnsiTheme="majorHAnsi" w:cstheme="majorHAnsi"/>
            <w:b/>
          </w:rPr>
          <w:t>Zalecenia Rady UE</w:t>
        </w:r>
      </w:hyperlink>
      <w:r w:rsidR="005E41D7" w:rsidRPr="00B74953">
        <w:rPr>
          <w:rFonts w:asciiTheme="majorHAnsi" w:hAnsiTheme="majorHAnsi" w:cstheme="majorHAnsi"/>
          <w:b/>
          <w:color w:val="201C1D"/>
        </w:rPr>
        <w:t xml:space="preserve"> (CSR)</w:t>
      </w:r>
    </w:p>
    <w:p w14:paraId="61EDDB6B" w14:textId="77777777" w:rsidR="00E6748F" w:rsidRPr="00E6748F" w:rsidRDefault="00E6748F" w:rsidP="00E6748F">
      <w:pPr>
        <w:spacing w:before="120" w:after="120" w:line="22" w:lineRule="atLeast"/>
        <w:ind w:left="426"/>
        <w:contextualSpacing/>
        <w:jc w:val="both"/>
        <w:rPr>
          <w:rFonts w:asciiTheme="majorHAnsi" w:hAnsiTheme="majorHAnsi" w:cstheme="majorHAnsi"/>
          <w:b/>
          <w:color w:val="201C1D"/>
        </w:rPr>
      </w:pPr>
    </w:p>
    <w:p w14:paraId="1BA07C7A" w14:textId="3182F9A7" w:rsidR="009031E1" w:rsidRPr="00104791" w:rsidRDefault="009031E1" w:rsidP="00E6748F">
      <w:pPr>
        <w:spacing w:before="120" w:after="120" w:line="22" w:lineRule="atLeast"/>
        <w:jc w:val="both"/>
        <w:rPr>
          <w:rFonts w:asciiTheme="majorHAnsi" w:hAnsiTheme="majorHAnsi" w:cstheme="majorHAnsi"/>
        </w:rPr>
      </w:pPr>
      <w:r w:rsidRPr="00104791">
        <w:rPr>
          <w:rFonts w:asciiTheme="majorHAnsi" w:hAnsiTheme="majorHAnsi" w:cstheme="majorHAnsi"/>
        </w:rPr>
        <w:t xml:space="preserve">Co roku w lipcu Rada UE przyjmuje zalecenia dla poszczególnych państw członkowskich (ang. country-specific recommendations – CSR). Przyjęcie CSR stanowi końcowy etap Semestru Europejskiego, </w:t>
      </w:r>
      <w:r w:rsidR="00D808CC">
        <w:rPr>
          <w:rFonts w:asciiTheme="majorHAnsi" w:hAnsiTheme="majorHAnsi" w:cstheme="majorHAnsi"/>
        </w:rPr>
        <w:br/>
      </w:r>
      <w:r w:rsidRPr="00104791">
        <w:rPr>
          <w:rFonts w:asciiTheme="majorHAnsi" w:hAnsiTheme="majorHAnsi" w:cstheme="majorHAnsi"/>
        </w:rPr>
        <w:t>czyli procesu koordynacji polityki budżetowej i gospodarczej w Unii Europejskiej. Zalecenia dotyczą różnych polityk publicznych. W 2023 r. w kwestii cyfryzacji Polska otrzymała następujące zalecenia:</w:t>
      </w:r>
    </w:p>
    <w:p w14:paraId="76D411D5" w14:textId="709CA12C" w:rsidR="009031E1" w:rsidRPr="00921812" w:rsidRDefault="009031E1" w:rsidP="00921812">
      <w:pPr>
        <w:spacing w:before="120" w:after="120" w:line="22" w:lineRule="atLeast"/>
        <w:jc w:val="both"/>
        <w:rPr>
          <w:rFonts w:asciiTheme="majorHAnsi" w:hAnsiTheme="majorHAnsi" w:cstheme="majorHAnsi"/>
        </w:rPr>
      </w:pPr>
      <w:r w:rsidRPr="00921812">
        <w:rPr>
          <w:rFonts w:asciiTheme="majorHAnsi" w:hAnsiTheme="majorHAnsi" w:cstheme="majorHAnsi"/>
        </w:rPr>
        <w:t>„</w:t>
      </w:r>
      <w:r w:rsidR="00B91728" w:rsidRPr="00921812">
        <w:rPr>
          <w:rFonts w:asciiTheme="majorHAnsi" w:hAnsiTheme="majorHAnsi" w:cstheme="majorHAnsi"/>
        </w:rPr>
        <w:t>u</w:t>
      </w:r>
      <w:r w:rsidRPr="00921812">
        <w:rPr>
          <w:rFonts w:asciiTheme="majorHAnsi" w:hAnsiTheme="majorHAnsi" w:cstheme="majorHAnsi"/>
        </w:rPr>
        <w:t xml:space="preserve">trzymanie inwestycji publicznych finansowanych z zasobów krajowych i zapewnienie skutecznej absorpcji dotacji w ramach RRF i innych funduszy unijnych, w szczególności w celu wspierania zielonej </w:t>
      </w:r>
      <w:r w:rsidR="002C155E">
        <w:rPr>
          <w:rFonts w:asciiTheme="majorHAnsi" w:hAnsiTheme="majorHAnsi" w:cstheme="majorHAnsi"/>
        </w:rPr>
        <w:br/>
      </w:r>
      <w:r w:rsidRPr="00921812">
        <w:rPr>
          <w:rFonts w:asciiTheme="majorHAnsi" w:hAnsiTheme="majorHAnsi" w:cstheme="majorHAnsi"/>
        </w:rPr>
        <w:t>i cyfrowej transformacji.”(</w:t>
      </w:r>
      <w:r w:rsidRPr="00921812">
        <w:rPr>
          <w:rFonts w:asciiTheme="majorHAnsi" w:hAnsiTheme="majorHAnsi" w:cstheme="majorHAnsi"/>
          <w:b/>
        </w:rPr>
        <w:t>CSR.2023.1</w:t>
      </w:r>
      <w:r w:rsidRPr="00921812">
        <w:rPr>
          <w:rFonts w:asciiTheme="majorHAnsi" w:hAnsiTheme="majorHAnsi" w:cstheme="majorHAnsi"/>
        </w:rPr>
        <w:t>).</w:t>
      </w:r>
    </w:p>
    <w:p w14:paraId="75DAD0CF" w14:textId="52E54495" w:rsidR="00371770" w:rsidRDefault="009031E1" w:rsidP="00E6748F">
      <w:pPr>
        <w:spacing w:before="120" w:after="120" w:line="22" w:lineRule="atLeast"/>
        <w:jc w:val="both"/>
        <w:rPr>
          <w:rFonts w:asciiTheme="majorHAnsi" w:hAnsiTheme="majorHAnsi" w:cstheme="majorHAnsi"/>
        </w:rPr>
      </w:pPr>
      <w:r w:rsidRPr="00104791">
        <w:rPr>
          <w:rFonts w:asciiTheme="majorHAnsi" w:hAnsiTheme="majorHAnsi" w:cstheme="majorHAnsi"/>
        </w:rPr>
        <w:t xml:space="preserve">Względem poprzednich lat zalecenia w zakresie cyfryzacji zostały zredukowane, co może świadczyć </w:t>
      </w:r>
      <w:r w:rsidR="004A4DDB">
        <w:rPr>
          <w:rFonts w:asciiTheme="majorHAnsi" w:hAnsiTheme="majorHAnsi" w:cstheme="majorHAnsi"/>
        </w:rPr>
        <w:br/>
      </w:r>
      <w:r w:rsidRPr="00104791">
        <w:rPr>
          <w:rFonts w:asciiTheme="majorHAnsi" w:hAnsiTheme="majorHAnsi" w:cstheme="majorHAnsi"/>
        </w:rPr>
        <w:t xml:space="preserve">o wywiązywaniu się kraju z dotychczasowych postanowień oraz o poświęceniu większej uwagi Rady </w:t>
      </w:r>
      <w:r w:rsidR="00A03D84">
        <w:rPr>
          <w:rFonts w:asciiTheme="majorHAnsi" w:hAnsiTheme="majorHAnsi" w:cstheme="majorHAnsi"/>
        </w:rPr>
        <w:br/>
      </w:r>
      <w:r w:rsidRPr="00104791">
        <w:rPr>
          <w:rFonts w:asciiTheme="majorHAnsi" w:hAnsiTheme="majorHAnsi" w:cstheme="majorHAnsi"/>
        </w:rPr>
        <w:t>UE na inne polityki.</w:t>
      </w:r>
    </w:p>
    <w:p w14:paraId="4084D95A" w14:textId="77777777" w:rsidR="00FE41D2" w:rsidRPr="00104791" w:rsidRDefault="00FE41D2" w:rsidP="00E6748F">
      <w:pPr>
        <w:spacing w:before="120" w:after="120" w:line="22" w:lineRule="atLeast"/>
        <w:jc w:val="both"/>
        <w:rPr>
          <w:rFonts w:asciiTheme="majorHAnsi" w:hAnsiTheme="majorHAnsi" w:cstheme="majorHAnsi"/>
        </w:rPr>
      </w:pPr>
    </w:p>
    <w:p w14:paraId="2596E43F" w14:textId="1668C5A4" w:rsidR="00974DF6" w:rsidRPr="00974DF6" w:rsidRDefault="00974DF6" w:rsidP="00E6748F">
      <w:pPr>
        <w:numPr>
          <w:ilvl w:val="0"/>
          <w:numId w:val="37"/>
        </w:numPr>
        <w:spacing w:before="120" w:after="120" w:line="22" w:lineRule="atLeast"/>
        <w:ind w:left="426" w:hanging="426"/>
        <w:rPr>
          <w:rStyle w:val="Hipercze"/>
          <w:rFonts w:ascii="Calibri Light" w:eastAsia="Calibri" w:hAnsi="Calibri Light" w:cs="Calibri Light"/>
          <w:b/>
        </w:rPr>
      </w:pPr>
      <w:r w:rsidRPr="00974DF6">
        <w:rPr>
          <w:rFonts w:ascii="Calibri Light" w:eastAsia="Calibri" w:hAnsi="Calibri Light" w:cs="Calibri Light"/>
          <w:b/>
        </w:rPr>
        <w:lastRenderedPageBreak/>
        <w:t xml:space="preserve">Rekomendacje </w:t>
      </w:r>
      <w:r>
        <w:rPr>
          <w:rFonts w:ascii="Calibri Light" w:eastAsia="Calibri" w:hAnsi="Calibri Light" w:cs="Calibri Light"/>
          <w:b/>
          <w:color w:val="0563C1"/>
          <w:u w:val="single"/>
        </w:rPr>
        <w:fldChar w:fldCharType="begin"/>
      </w:r>
      <w:r w:rsidR="00D9102F">
        <w:rPr>
          <w:rFonts w:ascii="Calibri Light" w:eastAsia="Calibri" w:hAnsi="Calibri Light" w:cs="Calibri Light"/>
          <w:b/>
          <w:color w:val="0563C1"/>
          <w:u w:val="single"/>
        </w:rPr>
        <w:instrText>HYPERLINK "https://digital-strategy.ec.europa.eu/en/library/egovernment-benchmark-2023"</w:instrText>
      </w:r>
      <w:r>
        <w:rPr>
          <w:rFonts w:ascii="Calibri Light" w:eastAsia="Calibri" w:hAnsi="Calibri Light" w:cs="Calibri Light"/>
          <w:b/>
          <w:color w:val="0563C1"/>
          <w:u w:val="single"/>
        </w:rPr>
      </w:r>
      <w:r>
        <w:rPr>
          <w:rFonts w:ascii="Calibri Light" w:eastAsia="Calibri" w:hAnsi="Calibri Light" w:cs="Calibri Light"/>
          <w:b/>
          <w:color w:val="0563C1"/>
          <w:u w:val="single"/>
        </w:rPr>
        <w:fldChar w:fldCharType="separate"/>
      </w:r>
      <w:r w:rsidRPr="00974DF6">
        <w:rPr>
          <w:rStyle w:val="Hipercze"/>
          <w:rFonts w:ascii="Calibri Light" w:eastAsia="Calibri" w:hAnsi="Calibri Light" w:cs="Calibri Light"/>
          <w:b/>
        </w:rPr>
        <w:t>eGovernment Benchmark Report 2023</w:t>
      </w:r>
    </w:p>
    <w:p w14:paraId="28BEF8F7" w14:textId="2BF6AECE" w:rsidR="00974DF6" w:rsidRPr="00E6748F" w:rsidRDefault="00974DF6" w:rsidP="00E6748F">
      <w:pPr>
        <w:spacing w:before="120" w:after="120" w:line="22" w:lineRule="atLeast"/>
        <w:jc w:val="both"/>
        <w:rPr>
          <w:rFonts w:ascii="Calibri Light" w:eastAsia="Calibri" w:hAnsi="Calibri Light" w:cs="Calibri Light"/>
        </w:rPr>
      </w:pPr>
      <w:r>
        <w:rPr>
          <w:rFonts w:ascii="Calibri Light" w:eastAsia="Calibri" w:hAnsi="Calibri Light" w:cs="Calibri Light"/>
          <w:b/>
          <w:color w:val="0563C1"/>
          <w:u w:val="single"/>
        </w:rPr>
        <w:fldChar w:fldCharType="end"/>
      </w:r>
      <w:r w:rsidRPr="00E6748F">
        <w:rPr>
          <w:rFonts w:ascii="Calibri Light" w:eastAsia="Calibri" w:hAnsi="Calibri Light" w:cs="Calibri Light"/>
        </w:rPr>
        <w:t xml:space="preserve">eGovernment Benchmark Report jest corocznie publikowanym raportem, monitorującym wdrożenie cyfrowych usług publicznych w 35 europejskich krajach (tj. państwa UE, Islandia, Norwegia, Szwajcaria, Albania, Czarnogóra, Macedonia Północna, Serbia oraz Turcja). Wskaźniki e-administracji zogniskowane są wokół czterech wymiarów: zorientowanie na użytkownika, przejrzystość, kluczowe rozwiązania wspomagające oraz usługi transgraniczne. W raporcie z 2023 r. Polska odnotowuje wyniki na poziomie lub powyżej średniej europejskiej w zakresie wskaźników: „Predefiniowanych formularzy”, „Identyfikacji elektronicznej”, „Przejrzystości projektowania usług”, „Dokumentów elektronicznych”, „Wsparcia użytkownika” oraz „Mobile friendliness”. Stosunkowo najniższe wyniki Polska osiąga w całej kategorii dot. transgranicznych usług, a także we wskaźnikach: „Przejrzystości świadczenia usług elektronicznych”, „Przejrzystości danych osobowych” oraz „Poczty elektronicznej”. W tym kontekście </w:t>
      </w:r>
      <w:r w:rsidR="00D808CC">
        <w:rPr>
          <w:rFonts w:ascii="Calibri Light" w:eastAsia="Calibri" w:hAnsi="Calibri Light" w:cs="Calibri Light"/>
        </w:rPr>
        <w:br/>
      </w:r>
      <w:r w:rsidRPr="00E6748F">
        <w:rPr>
          <w:rFonts w:ascii="Calibri Light" w:eastAsia="Calibri" w:hAnsi="Calibri Light" w:cs="Calibri Light"/>
        </w:rPr>
        <w:t>za szczególnie istotne należy uznać następujące cele:</w:t>
      </w:r>
    </w:p>
    <w:p w14:paraId="4161D86C" w14:textId="62682D5A" w:rsidR="00974DF6" w:rsidRPr="00E6748F" w:rsidRDefault="00974DF6" w:rsidP="00E6748F">
      <w:pPr>
        <w:numPr>
          <w:ilvl w:val="0"/>
          <w:numId w:val="117"/>
        </w:numPr>
        <w:spacing w:before="120" w:after="120"/>
        <w:contextualSpacing/>
        <w:jc w:val="both"/>
        <w:rPr>
          <w:rFonts w:ascii="Calibri Light" w:eastAsia="Calibri" w:hAnsi="Calibri Light" w:cs="Calibri Light"/>
        </w:rPr>
      </w:pPr>
      <w:r w:rsidRPr="00E6748F">
        <w:rPr>
          <w:rFonts w:ascii="Calibri Light" w:eastAsia="Calibri" w:hAnsi="Calibri Light" w:cs="Calibri Light"/>
        </w:rPr>
        <w:t xml:space="preserve">Europejska deklaracja praw i zasad cyfrowych powinna pomóc każdemu w UE uzyskać jak najwięcej z transformacji cyfrowej (szerzej na temat </w:t>
      </w:r>
      <w:r w:rsidR="00ED30C6">
        <w:rPr>
          <w:rFonts w:ascii="Calibri Light" w:eastAsia="Calibri" w:hAnsi="Calibri Light" w:cs="Calibri Light"/>
        </w:rPr>
        <w:t>d</w:t>
      </w:r>
      <w:r w:rsidRPr="00E6748F">
        <w:rPr>
          <w:rFonts w:ascii="Calibri Light" w:eastAsia="Calibri" w:hAnsi="Calibri Light" w:cs="Calibri Light"/>
        </w:rPr>
        <w:t xml:space="preserve">eklaracji w pkt. 1.3 Prawa i zasady cyfrowe) </w:t>
      </w:r>
      <w:r w:rsidRPr="00E6748F">
        <w:rPr>
          <w:rFonts w:ascii="Calibri Light" w:eastAsia="Calibri" w:hAnsi="Calibri Light" w:cs="Calibri Light"/>
          <w:b/>
        </w:rPr>
        <w:t>(eGov.2023.1)</w:t>
      </w:r>
      <w:r w:rsidRPr="00836D71">
        <w:rPr>
          <w:rFonts w:ascii="Calibri Light" w:eastAsia="Calibri" w:hAnsi="Calibri Light" w:cs="Calibri Light"/>
          <w:bCs/>
        </w:rPr>
        <w:t>,</w:t>
      </w:r>
    </w:p>
    <w:p w14:paraId="61B88604" w14:textId="5884BBDA" w:rsidR="00974DF6" w:rsidRPr="00E6748F" w:rsidRDefault="00ED30C6" w:rsidP="00E6748F">
      <w:pPr>
        <w:numPr>
          <w:ilvl w:val="0"/>
          <w:numId w:val="117"/>
        </w:numPr>
        <w:spacing w:before="120" w:after="120"/>
        <w:contextualSpacing/>
        <w:jc w:val="both"/>
        <w:rPr>
          <w:rFonts w:ascii="Calibri Light" w:eastAsia="Calibri" w:hAnsi="Calibri Light" w:cs="Calibri Light"/>
        </w:rPr>
      </w:pPr>
      <w:r>
        <w:rPr>
          <w:rFonts w:ascii="Calibri Light" w:eastAsia="Calibri" w:hAnsi="Calibri Light" w:cs="Calibri Light"/>
        </w:rPr>
        <w:t>w</w:t>
      </w:r>
      <w:r w:rsidR="00974DF6" w:rsidRPr="00E6748F">
        <w:rPr>
          <w:rFonts w:ascii="Calibri Light" w:eastAsia="Calibri" w:hAnsi="Calibri Light" w:cs="Calibri Light"/>
        </w:rPr>
        <w:t xml:space="preserve">yzwanie dla osiągniecia celu 100% dostępności kluczowych usług publicznych obejmuje konieczność wypełnienia trzech głównych luk: luki pomiędzy użytkownikami transgranicznymi i krajowymi, luki pomiędzy dostępnością usług dla obywateli (mniej usług dostępnych online) i przedsiębiorców (więcej usług dostępnych online) oraz luki między usługami oferowanymi </w:t>
      </w:r>
      <w:r w:rsidR="00D808CC">
        <w:rPr>
          <w:rFonts w:ascii="Calibri Light" w:eastAsia="Calibri" w:hAnsi="Calibri Light" w:cs="Calibri Light"/>
        </w:rPr>
        <w:br/>
      </w:r>
      <w:r w:rsidR="00974DF6" w:rsidRPr="00E6748F">
        <w:rPr>
          <w:rFonts w:ascii="Calibri Light" w:eastAsia="Calibri" w:hAnsi="Calibri Light" w:cs="Calibri Light"/>
        </w:rPr>
        <w:t xml:space="preserve">na poziomie centralnym i lokalnym/regionalnym i </w:t>
      </w:r>
      <w:r w:rsidR="00974DF6" w:rsidRPr="00E6748F">
        <w:rPr>
          <w:rFonts w:ascii="Calibri Light" w:eastAsia="Calibri" w:hAnsi="Calibri Light" w:cs="Calibri Light"/>
          <w:b/>
        </w:rPr>
        <w:t>(eGov.2023.2)</w:t>
      </w:r>
      <w:r w:rsidR="00974DF6" w:rsidRPr="00836D71">
        <w:rPr>
          <w:rFonts w:ascii="Calibri Light" w:eastAsia="Calibri" w:hAnsi="Calibri Light" w:cs="Calibri Light"/>
        </w:rPr>
        <w:t>,</w:t>
      </w:r>
    </w:p>
    <w:p w14:paraId="77C99E85" w14:textId="658B7DDA" w:rsidR="00974DF6" w:rsidRPr="001A1A85" w:rsidRDefault="00974DF6" w:rsidP="00E6748F">
      <w:pPr>
        <w:numPr>
          <w:ilvl w:val="0"/>
          <w:numId w:val="117"/>
        </w:numPr>
        <w:spacing w:before="120" w:after="120" w:line="22" w:lineRule="atLeast"/>
        <w:contextualSpacing/>
        <w:jc w:val="both"/>
        <w:rPr>
          <w:rFonts w:ascii="Calibri Light" w:eastAsia="Calibri" w:hAnsi="Calibri Light" w:cs="Calibri Light"/>
          <w:color w:val="201C1D"/>
        </w:rPr>
      </w:pPr>
      <w:r w:rsidRPr="00E6748F">
        <w:rPr>
          <w:rFonts w:ascii="Calibri Light" w:eastAsia="Calibri" w:hAnsi="Calibri Light" w:cs="Calibri Light"/>
        </w:rPr>
        <w:t xml:space="preserve">Europejskie ramy interoperacyjności oraz nowy akt dotyczący interoperacyjnej Europy odegrają kluczową rolę w rozwoju usług cyfrowych. Korzyści z procesu jego wdrażania wpłyną również </w:t>
      </w:r>
      <w:r w:rsidR="002C155E">
        <w:rPr>
          <w:rFonts w:ascii="Calibri Light" w:eastAsia="Calibri" w:hAnsi="Calibri Light" w:cs="Calibri Light"/>
        </w:rPr>
        <w:br/>
      </w:r>
      <w:r w:rsidRPr="00E6748F">
        <w:rPr>
          <w:rFonts w:ascii="Calibri Light" w:eastAsia="Calibri" w:hAnsi="Calibri Light" w:cs="Calibri Light"/>
        </w:rPr>
        <w:t xml:space="preserve">na świadczenie usług transgranicznych. Również trwające wdrażanie eIDAS ułatwi użytkownikom transgranicznym korzystanie z usług, przy lepiej zabezpieczonym  uwierzytelnianiu </w:t>
      </w:r>
      <w:r w:rsidRPr="00E6748F">
        <w:rPr>
          <w:rFonts w:ascii="Calibri Light" w:eastAsia="Calibri" w:hAnsi="Calibri Light" w:cs="Calibri Light"/>
          <w:b/>
        </w:rPr>
        <w:t>(eGov.2023.3)</w:t>
      </w:r>
      <w:r w:rsidRPr="00836D71">
        <w:rPr>
          <w:rFonts w:ascii="Calibri Light" w:eastAsia="Calibri" w:hAnsi="Calibri Light" w:cs="Calibri Light"/>
        </w:rPr>
        <w:t>.</w:t>
      </w:r>
    </w:p>
    <w:p w14:paraId="4ECAD803" w14:textId="77777777" w:rsidR="005E41D7" w:rsidRPr="00B74953" w:rsidRDefault="005E41D7" w:rsidP="00E6748F">
      <w:pPr>
        <w:spacing w:before="120" w:after="120" w:line="22" w:lineRule="atLeast"/>
        <w:ind w:left="770"/>
        <w:contextualSpacing/>
        <w:jc w:val="both"/>
        <w:rPr>
          <w:rFonts w:asciiTheme="majorHAnsi" w:hAnsiTheme="majorHAnsi" w:cstheme="majorHAnsi"/>
          <w:color w:val="201C1D"/>
        </w:rPr>
      </w:pPr>
    </w:p>
    <w:p w14:paraId="4822DF24" w14:textId="77777777" w:rsidR="00440BD6" w:rsidRPr="00440BD6" w:rsidRDefault="00440BD6" w:rsidP="00E6748F">
      <w:pPr>
        <w:numPr>
          <w:ilvl w:val="0"/>
          <w:numId w:val="37"/>
        </w:numPr>
        <w:spacing w:before="120" w:after="120" w:line="22" w:lineRule="atLeast"/>
        <w:ind w:left="426" w:hanging="426"/>
        <w:contextualSpacing/>
        <w:jc w:val="both"/>
        <w:rPr>
          <w:rFonts w:asciiTheme="majorHAnsi" w:hAnsiTheme="majorHAnsi" w:cstheme="majorHAnsi"/>
          <w:b/>
          <w:color w:val="201C1D"/>
          <w:lang w:val="en-GB"/>
        </w:rPr>
      </w:pPr>
      <w:r w:rsidRPr="00440BD6">
        <w:rPr>
          <w:rFonts w:asciiTheme="majorHAnsi" w:hAnsiTheme="majorHAnsi" w:cstheme="majorHAnsi"/>
          <w:b/>
          <w:color w:val="201C1D"/>
          <w:lang w:val="en-GB"/>
        </w:rPr>
        <w:t xml:space="preserve">Rekomendacje </w:t>
      </w:r>
      <w:hyperlink r:id="rId68" w:history="1">
        <w:r w:rsidRPr="00440BD6">
          <w:rPr>
            <w:rFonts w:asciiTheme="majorHAnsi" w:hAnsiTheme="majorHAnsi" w:cstheme="majorHAnsi"/>
            <w:b/>
            <w:color w:val="0563C1" w:themeColor="hyperlink"/>
            <w:u w:val="single"/>
            <w:lang w:val="en-GB"/>
          </w:rPr>
          <w:t>Digital Public Administration factsheet 2023</w:t>
        </w:r>
      </w:hyperlink>
    </w:p>
    <w:p w14:paraId="7CD73C5E" w14:textId="77777777" w:rsidR="00440BD6" w:rsidRPr="00440BD6" w:rsidRDefault="00440BD6" w:rsidP="00E6748F">
      <w:pPr>
        <w:spacing w:before="120" w:after="120" w:line="22" w:lineRule="atLeast"/>
        <w:contextualSpacing/>
        <w:jc w:val="both"/>
        <w:rPr>
          <w:rFonts w:asciiTheme="majorHAnsi" w:hAnsiTheme="majorHAnsi" w:cstheme="majorHAnsi"/>
          <w:b/>
          <w:color w:val="201C1D"/>
          <w:lang w:val="en-GB"/>
        </w:rPr>
      </w:pPr>
    </w:p>
    <w:p w14:paraId="2B7C317A" w14:textId="733F62DD" w:rsidR="00440BD6" w:rsidRPr="00440BD6" w:rsidRDefault="00440BD6" w:rsidP="00E6748F">
      <w:pPr>
        <w:spacing w:before="120" w:after="120" w:line="22" w:lineRule="atLeast"/>
        <w:jc w:val="both"/>
        <w:rPr>
          <w:rFonts w:asciiTheme="majorHAnsi" w:hAnsiTheme="majorHAnsi" w:cstheme="majorHAnsi"/>
        </w:rPr>
      </w:pPr>
      <w:r w:rsidRPr="00E6748F">
        <w:rPr>
          <w:rFonts w:asciiTheme="majorHAnsi" w:hAnsiTheme="majorHAnsi" w:cstheme="majorHAnsi"/>
        </w:rPr>
        <w:t>Digital Public Administration factsheet jest unijnym raportem przedstawiającym stan transformacji cyfrowej administracji publicznej ze szczególnym uwzględnieniem aspektów interoperacyjności. Raport jest publikowany corocznie i bazuje na danych przekazanych przez państwa UE, wskaźnikach Eurostatu, eGoverment Benchmark oraz wynikach uzyskanych w ramach mechanizmu monitorowania Europe</w:t>
      </w:r>
      <w:r w:rsidR="00E6748F">
        <w:rPr>
          <w:rFonts w:asciiTheme="majorHAnsi" w:hAnsiTheme="majorHAnsi" w:cstheme="majorHAnsi"/>
        </w:rPr>
        <w:t xml:space="preserve">jskich Ram Interoperacyjności. </w:t>
      </w:r>
    </w:p>
    <w:p w14:paraId="5682EE2F" w14:textId="75B4CC9C" w:rsidR="00440BD6" w:rsidRPr="00E6748F" w:rsidRDefault="00440BD6" w:rsidP="00E6748F">
      <w:pPr>
        <w:spacing w:before="120" w:after="120" w:line="22" w:lineRule="atLeast"/>
        <w:jc w:val="both"/>
        <w:rPr>
          <w:rFonts w:asciiTheme="majorHAnsi" w:hAnsiTheme="majorHAnsi" w:cstheme="majorHAnsi"/>
        </w:rPr>
      </w:pPr>
      <w:r w:rsidRPr="00E6748F">
        <w:rPr>
          <w:rFonts w:asciiTheme="majorHAnsi" w:hAnsiTheme="majorHAnsi" w:cstheme="majorHAnsi"/>
        </w:rPr>
        <w:t xml:space="preserve">W zakresie </w:t>
      </w:r>
      <w:hyperlink r:id="rId69" w:history="1">
        <w:r w:rsidRPr="00440BD6">
          <w:rPr>
            <w:rFonts w:asciiTheme="majorHAnsi" w:hAnsiTheme="majorHAnsi" w:cstheme="majorHAnsi"/>
            <w:color w:val="0563C1" w:themeColor="hyperlink"/>
            <w:u w:val="single"/>
          </w:rPr>
          <w:t>zasad interoperacyjności</w:t>
        </w:r>
      </w:hyperlink>
      <w:r w:rsidRPr="00440BD6">
        <w:rPr>
          <w:rFonts w:asciiTheme="majorHAnsi" w:hAnsiTheme="majorHAnsi" w:cstheme="majorHAnsi"/>
        </w:rPr>
        <w:t xml:space="preserve">, </w:t>
      </w:r>
      <w:r w:rsidRPr="00E6748F">
        <w:rPr>
          <w:rFonts w:asciiTheme="majorHAnsi" w:hAnsiTheme="majorHAnsi" w:cstheme="majorHAnsi"/>
        </w:rPr>
        <w:t xml:space="preserve">Polska uzyskała </w:t>
      </w:r>
      <w:r w:rsidR="00E46395">
        <w:rPr>
          <w:rFonts w:asciiTheme="majorHAnsi" w:hAnsiTheme="majorHAnsi" w:cstheme="majorHAnsi"/>
        </w:rPr>
        <w:t xml:space="preserve">w 2023 r. </w:t>
      </w:r>
      <w:r w:rsidRPr="00E6748F">
        <w:rPr>
          <w:rFonts w:asciiTheme="majorHAnsi" w:hAnsiTheme="majorHAnsi" w:cstheme="majorHAnsi"/>
        </w:rPr>
        <w:t>wyższą ocenę niż w 2022 r. i osiąga wyniki na poziomie średniej unijnej za wyjątkiem:</w:t>
      </w:r>
    </w:p>
    <w:p w14:paraId="77F86B3F" w14:textId="692FDE33" w:rsidR="00440BD6" w:rsidRPr="00E6748F" w:rsidRDefault="00ED30C6" w:rsidP="00E6748F">
      <w:pPr>
        <w:numPr>
          <w:ilvl w:val="0"/>
          <w:numId w:val="30"/>
        </w:numPr>
        <w:spacing w:before="120" w:after="120" w:line="22" w:lineRule="atLeast"/>
        <w:jc w:val="both"/>
        <w:rPr>
          <w:rFonts w:asciiTheme="majorHAnsi" w:hAnsiTheme="majorHAnsi" w:cstheme="majorHAnsi"/>
          <w:b/>
        </w:rPr>
      </w:pPr>
      <w:r>
        <w:rPr>
          <w:rFonts w:asciiTheme="majorHAnsi" w:hAnsiTheme="majorHAnsi" w:cstheme="majorHAnsi"/>
          <w:b/>
        </w:rPr>
        <w:t>z</w:t>
      </w:r>
      <w:r w:rsidR="00440BD6" w:rsidRPr="00E6748F">
        <w:rPr>
          <w:rFonts w:asciiTheme="majorHAnsi" w:hAnsiTheme="majorHAnsi" w:cstheme="majorHAnsi"/>
          <w:b/>
        </w:rPr>
        <w:t xml:space="preserve">asady 3 dotyczącej przejrzystości. </w:t>
      </w:r>
      <w:r w:rsidR="00440BD6" w:rsidRPr="00E6748F">
        <w:rPr>
          <w:rFonts w:asciiTheme="majorHAnsi" w:hAnsiTheme="majorHAnsi" w:cstheme="majorHAnsi"/>
        </w:rPr>
        <w:t>Rozwiązania e-administracji należy tworzyć w sposób zapewniający przejrzystość procesów i reguł administracyjnych, przepływu danych i podejmowanych decyzji</w:t>
      </w:r>
      <w:r w:rsidR="008F2B6F">
        <w:rPr>
          <w:rFonts w:asciiTheme="majorHAnsi" w:hAnsiTheme="majorHAnsi" w:cstheme="majorHAnsi"/>
        </w:rPr>
        <w:t>,</w:t>
      </w:r>
    </w:p>
    <w:p w14:paraId="1037387D" w14:textId="23093631" w:rsidR="00440BD6" w:rsidRPr="00E6748F" w:rsidRDefault="00ED30C6" w:rsidP="00E6748F">
      <w:pPr>
        <w:numPr>
          <w:ilvl w:val="0"/>
          <w:numId w:val="30"/>
        </w:numPr>
        <w:spacing w:before="120" w:after="120" w:line="22" w:lineRule="atLeast"/>
        <w:jc w:val="both"/>
        <w:rPr>
          <w:rFonts w:asciiTheme="majorHAnsi" w:hAnsiTheme="majorHAnsi" w:cstheme="majorHAnsi"/>
          <w:b/>
        </w:rPr>
      </w:pPr>
      <w:r>
        <w:rPr>
          <w:rFonts w:asciiTheme="majorHAnsi" w:hAnsiTheme="majorHAnsi" w:cstheme="majorHAnsi"/>
          <w:b/>
        </w:rPr>
        <w:t>z</w:t>
      </w:r>
      <w:r w:rsidR="00440BD6" w:rsidRPr="00E6748F">
        <w:rPr>
          <w:rFonts w:asciiTheme="majorHAnsi" w:hAnsiTheme="majorHAnsi" w:cstheme="majorHAnsi"/>
          <w:b/>
        </w:rPr>
        <w:t>asady 9 dotyczącej wielojęzyczności.</w:t>
      </w:r>
      <w:r w:rsidR="00440BD6" w:rsidRPr="00E6748F">
        <w:rPr>
          <w:rFonts w:asciiTheme="majorHAnsi" w:hAnsiTheme="majorHAnsi" w:cstheme="majorHAnsi"/>
        </w:rPr>
        <w:t xml:space="preserve"> Rozwiązania teleinformatyczne muszą przewidywać możliwość wielojęzycznej komunikacji z użytkownikiem i obywatelem. W związku ze swobodą przepływu osób, użytkownikami systemów e-administracji mogą być/są osoby obcojęzyczne</w:t>
      </w:r>
      <w:r w:rsidR="008F2B6F">
        <w:rPr>
          <w:rFonts w:asciiTheme="majorHAnsi" w:hAnsiTheme="majorHAnsi" w:cstheme="majorHAnsi"/>
        </w:rPr>
        <w:t>,</w:t>
      </w:r>
      <w:r w:rsidR="00440BD6" w:rsidRPr="00E6748F">
        <w:rPr>
          <w:rFonts w:asciiTheme="majorHAnsi" w:hAnsiTheme="majorHAnsi" w:cstheme="majorHAnsi"/>
        </w:rPr>
        <w:t xml:space="preserve"> </w:t>
      </w:r>
    </w:p>
    <w:p w14:paraId="317EDCC4" w14:textId="0175A4B1" w:rsidR="00440BD6" w:rsidRPr="00E6748F" w:rsidRDefault="00ED30C6" w:rsidP="00E6748F">
      <w:pPr>
        <w:numPr>
          <w:ilvl w:val="0"/>
          <w:numId w:val="30"/>
        </w:numPr>
        <w:spacing w:before="120" w:after="120" w:line="22" w:lineRule="atLeast"/>
        <w:jc w:val="both"/>
        <w:rPr>
          <w:rFonts w:asciiTheme="majorHAnsi" w:hAnsiTheme="majorHAnsi" w:cstheme="majorHAnsi"/>
          <w:b/>
        </w:rPr>
      </w:pPr>
      <w:r>
        <w:rPr>
          <w:rFonts w:asciiTheme="majorHAnsi" w:hAnsiTheme="majorHAnsi" w:cstheme="majorHAnsi"/>
          <w:b/>
        </w:rPr>
        <w:t>z</w:t>
      </w:r>
      <w:r w:rsidR="00440BD6" w:rsidRPr="00E6748F">
        <w:rPr>
          <w:rFonts w:asciiTheme="majorHAnsi" w:hAnsiTheme="majorHAnsi" w:cstheme="majorHAnsi"/>
          <w:b/>
        </w:rPr>
        <w:t>asady 10 dotyczącej uproszczeń administracyjnych.</w:t>
      </w:r>
      <w:r w:rsidR="00440BD6" w:rsidRPr="00E6748F">
        <w:rPr>
          <w:rFonts w:asciiTheme="majorHAnsi" w:hAnsiTheme="majorHAnsi" w:cstheme="majorHAnsi"/>
        </w:rPr>
        <w:t xml:space="preserve"> Cyfryzacja jako narzędzie poprawy realizacji zadań państwa wobec obywateli musi koncentrować się na efektywności obsługi spraw </w:t>
      </w:r>
      <w:r w:rsidR="00BE0727">
        <w:rPr>
          <w:rFonts w:asciiTheme="majorHAnsi" w:hAnsiTheme="majorHAnsi" w:cstheme="majorHAnsi"/>
        </w:rPr>
        <w:br/>
      </w:r>
      <w:r w:rsidR="00440BD6" w:rsidRPr="00E6748F">
        <w:rPr>
          <w:rFonts w:asciiTheme="majorHAnsi" w:hAnsiTheme="majorHAnsi" w:cstheme="majorHAnsi"/>
        </w:rPr>
        <w:t xml:space="preserve">z perspektywy obywatela. W miarę rozwoju możliwości technicznych należy eliminować zbędne </w:t>
      </w:r>
      <w:r w:rsidR="002C155E">
        <w:rPr>
          <w:rFonts w:asciiTheme="majorHAnsi" w:hAnsiTheme="majorHAnsi" w:cstheme="majorHAnsi"/>
        </w:rPr>
        <w:br/>
      </w:r>
      <w:r w:rsidR="00440BD6" w:rsidRPr="00E6748F">
        <w:rPr>
          <w:rFonts w:asciiTheme="majorHAnsi" w:hAnsiTheme="majorHAnsi" w:cstheme="majorHAnsi"/>
        </w:rPr>
        <w:t xml:space="preserve">i nadmiarowe procedury, dokumenty, a w niektórych przypadkach również zmniejszać złożoność organizacyjną instytucji. Zarządzanie usługą musi opierać się na zdefiniowanym cyklu życia usługi </w:t>
      </w:r>
      <w:r w:rsidR="002C155E">
        <w:rPr>
          <w:rFonts w:asciiTheme="majorHAnsi" w:hAnsiTheme="majorHAnsi" w:cstheme="majorHAnsi"/>
        </w:rPr>
        <w:br/>
      </w:r>
      <w:r w:rsidR="00440BD6" w:rsidRPr="00E6748F">
        <w:rPr>
          <w:rFonts w:asciiTheme="majorHAnsi" w:hAnsiTheme="majorHAnsi" w:cstheme="majorHAnsi"/>
        </w:rPr>
        <w:t xml:space="preserve">z okresową weryfikacją potrzeby i wartości publicznej. </w:t>
      </w:r>
    </w:p>
    <w:p w14:paraId="6AE81E5F" w14:textId="0C51D3E8" w:rsidR="00440BD6" w:rsidRPr="00E6748F" w:rsidRDefault="00440BD6" w:rsidP="00E6748F">
      <w:pPr>
        <w:spacing w:before="120" w:after="120" w:line="22" w:lineRule="atLeast"/>
        <w:jc w:val="both"/>
        <w:rPr>
          <w:rFonts w:asciiTheme="majorHAnsi" w:hAnsiTheme="majorHAnsi" w:cstheme="majorHAnsi"/>
        </w:rPr>
      </w:pPr>
      <w:r w:rsidRPr="00E6748F">
        <w:rPr>
          <w:rFonts w:asciiTheme="majorHAnsi" w:hAnsiTheme="majorHAnsi" w:cstheme="majorHAnsi"/>
        </w:rPr>
        <w:t xml:space="preserve">W zakresie warstw interoperacyjności, modelu koncepcyjnego i interoperacyjności transgranicznej </w:t>
      </w:r>
      <w:r w:rsidR="002C155E">
        <w:rPr>
          <w:rFonts w:asciiTheme="majorHAnsi" w:hAnsiTheme="majorHAnsi" w:cstheme="majorHAnsi"/>
        </w:rPr>
        <w:br/>
      </w:r>
      <w:r w:rsidRPr="00E6748F">
        <w:rPr>
          <w:rFonts w:asciiTheme="majorHAnsi" w:hAnsiTheme="majorHAnsi" w:cstheme="majorHAnsi"/>
        </w:rPr>
        <w:t>–</w:t>
      </w:r>
      <w:r w:rsidR="002C155E">
        <w:rPr>
          <w:rFonts w:asciiTheme="majorHAnsi" w:hAnsiTheme="majorHAnsi" w:cstheme="majorHAnsi"/>
        </w:rPr>
        <w:t xml:space="preserve"> </w:t>
      </w:r>
      <w:r w:rsidRPr="00E6748F">
        <w:rPr>
          <w:rFonts w:asciiTheme="majorHAnsi" w:hAnsiTheme="majorHAnsi" w:cstheme="majorHAnsi"/>
        </w:rPr>
        <w:t xml:space="preserve">obszaru dodanego w tegorocznej edycji raportu, wyniki Polski są dobre. W większości znajdują się na </w:t>
      </w:r>
      <w:r w:rsidRPr="00E6748F">
        <w:rPr>
          <w:rFonts w:asciiTheme="majorHAnsi" w:hAnsiTheme="majorHAnsi" w:cstheme="majorHAnsi"/>
        </w:rPr>
        <w:lastRenderedPageBreak/>
        <w:t>poziomie średniej unijnej osiągając najwyższą dostępną wartość, aczkolwiek w ramach raportu Digital Public Administration factsheet 2023 zarekomendowano, by:</w:t>
      </w:r>
    </w:p>
    <w:p w14:paraId="65E2142D" w14:textId="77777777" w:rsidR="00440BD6" w:rsidRPr="00E6748F" w:rsidRDefault="00440BD6" w:rsidP="00E6748F">
      <w:pPr>
        <w:numPr>
          <w:ilvl w:val="0"/>
          <w:numId w:val="29"/>
        </w:numPr>
        <w:spacing w:before="120" w:after="120" w:line="22" w:lineRule="atLeast"/>
        <w:ind w:left="851"/>
        <w:contextualSpacing/>
        <w:jc w:val="both"/>
        <w:rPr>
          <w:rFonts w:asciiTheme="majorHAnsi" w:hAnsiTheme="majorHAnsi" w:cstheme="majorHAnsi"/>
        </w:rPr>
      </w:pPr>
      <w:r w:rsidRPr="00E6748F">
        <w:rPr>
          <w:rFonts w:asciiTheme="majorHAnsi" w:hAnsiTheme="majorHAnsi" w:cstheme="majorHAnsi"/>
        </w:rPr>
        <w:t>przy zamawianiu i wytwarzaniu rozwiązań ICT korzystać z odpowiednich katalogów norm, specyfikacji i wytycznych na poziomie krajowym i unijnym;</w:t>
      </w:r>
    </w:p>
    <w:p w14:paraId="2D2CF151" w14:textId="37C3D723" w:rsidR="00440BD6" w:rsidRPr="00E6748F" w:rsidRDefault="00440BD6" w:rsidP="00E6748F">
      <w:pPr>
        <w:numPr>
          <w:ilvl w:val="0"/>
          <w:numId w:val="29"/>
        </w:numPr>
        <w:spacing w:before="120" w:after="120" w:line="22" w:lineRule="atLeast"/>
        <w:ind w:left="851"/>
        <w:contextualSpacing/>
        <w:jc w:val="both"/>
        <w:rPr>
          <w:rFonts w:asciiTheme="majorHAnsi" w:hAnsiTheme="majorHAnsi" w:cstheme="majorHAnsi"/>
        </w:rPr>
      </w:pPr>
      <w:r w:rsidRPr="00E6748F">
        <w:rPr>
          <w:rFonts w:asciiTheme="majorHAnsi" w:hAnsiTheme="majorHAnsi" w:cstheme="majorHAnsi"/>
        </w:rPr>
        <w:t xml:space="preserve">inwestować więcej wysiłku w systemy informatyczne i architektury techniczne, </w:t>
      </w:r>
      <w:r w:rsidR="002C155E">
        <w:rPr>
          <w:rFonts w:asciiTheme="majorHAnsi" w:hAnsiTheme="majorHAnsi" w:cstheme="majorHAnsi"/>
        </w:rPr>
        <w:br/>
      </w:r>
      <w:r w:rsidRPr="00E6748F">
        <w:rPr>
          <w:rFonts w:asciiTheme="majorHAnsi" w:hAnsiTheme="majorHAnsi" w:cstheme="majorHAnsi"/>
        </w:rPr>
        <w:t>które uwzględniają wielojęzyczność, przy tworzeniu europejskich usług publicznych;</w:t>
      </w:r>
    </w:p>
    <w:p w14:paraId="536DE959" w14:textId="5608E63D" w:rsidR="009B3CB7" w:rsidRPr="00E6748F" w:rsidRDefault="00440BD6" w:rsidP="00E6748F">
      <w:pPr>
        <w:numPr>
          <w:ilvl w:val="0"/>
          <w:numId w:val="29"/>
        </w:numPr>
        <w:spacing w:before="120" w:after="120" w:line="22" w:lineRule="atLeast"/>
        <w:ind w:left="851"/>
        <w:contextualSpacing/>
        <w:jc w:val="both"/>
        <w:rPr>
          <w:rFonts w:asciiTheme="majorHAnsi" w:hAnsiTheme="majorHAnsi" w:cstheme="majorHAnsi"/>
        </w:rPr>
      </w:pPr>
      <w:r w:rsidRPr="00E6748F">
        <w:rPr>
          <w:rFonts w:asciiTheme="majorHAnsi" w:hAnsiTheme="majorHAnsi" w:cstheme="majorHAnsi"/>
        </w:rPr>
        <w:t xml:space="preserve">upraszczać procesy i wykorzystywać kanały cyfrowe w stosownych przypadkach </w:t>
      </w:r>
      <w:r w:rsidR="002C155E">
        <w:rPr>
          <w:rFonts w:asciiTheme="majorHAnsi" w:hAnsiTheme="majorHAnsi" w:cstheme="majorHAnsi"/>
        </w:rPr>
        <w:br/>
      </w:r>
      <w:r w:rsidRPr="00E6748F">
        <w:rPr>
          <w:rFonts w:asciiTheme="majorHAnsi" w:hAnsiTheme="majorHAnsi" w:cstheme="majorHAnsi"/>
        </w:rPr>
        <w:t>do świadczenia europejskich usług publicznych, w celu szybkiego i wysokiej jakości reagowania na wnioski użytkowników oraz zmniejszenia obciążeń administracyjnych dla administracji publicznej, przedsiębiorstw i obywateli.</w:t>
      </w:r>
    </w:p>
    <w:p w14:paraId="1BE64E7B" w14:textId="77777777" w:rsidR="00371770" w:rsidRPr="00B74953" w:rsidRDefault="00371770" w:rsidP="00E6748F">
      <w:pPr>
        <w:spacing w:before="120" w:after="120" w:line="22" w:lineRule="atLeast"/>
        <w:ind w:left="851"/>
        <w:contextualSpacing/>
        <w:jc w:val="both"/>
        <w:rPr>
          <w:rFonts w:asciiTheme="majorHAnsi" w:hAnsiTheme="majorHAnsi" w:cstheme="majorHAnsi"/>
          <w:color w:val="201C1D"/>
        </w:rPr>
      </w:pPr>
    </w:p>
    <w:p w14:paraId="0660D6CB" w14:textId="1B8C89AF" w:rsidR="005E41D7" w:rsidRPr="00B74953" w:rsidRDefault="005E41D7" w:rsidP="00E6748F">
      <w:pPr>
        <w:numPr>
          <w:ilvl w:val="0"/>
          <w:numId w:val="37"/>
        </w:numPr>
        <w:spacing w:before="120" w:after="120" w:line="22" w:lineRule="atLeast"/>
        <w:ind w:left="426" w:hanging="426"/>
        <w:contextualSpacing/>
        <w:jc w:val="both"/>
        <w:rPr>
          <w:rFonts w:asciiTheme="majorHAnsi" w:hAnsiTheme="majorHAnsi" w:cstheme="majorHAnsi"/>
          <w:b/>
        </w:rPr>
      </w:pPr>
      <w:r w:rsidRPr="00B74953">
        <w:rPr>
          <w:rFonts w:asciiTheme="majorHAnsi" w:hAnsiTheme="majorHAnsi" w:cstheme="majorHAnsi"/>
          <w:b/>
        </w:rPr>
        <w:t>Rekomendacje OECD</w:t>
      </w:r>
    </w:p>
    <w:p w14:paraId="798AAC5A" w14:textId="77777777" w:rsidR="00371770" w:rsidRPr="00B74953" w:rsidRDefault="00371770" w:rsidP="00E6748F">
      <w:pPr>
        <w:spacing w:before="120" w:after="120" w:line="22" w:lineRule="atLeast"/>
        <w:ind w:left="426"/>
        <w:contextualSpacing/>
        <w:jc w:val="both"/>
        <w:rPr>
          <w:rFonts w:asciiTheme="majorHAnsi" w:hAnsiTheme="majorHAnsi" w:cstheme="majorHAnsi"/>
          <w:b/>
        </w:rPr>
      </w:pPr>
    </w:p>
    <w:p w14:paraId="4C1CCF96" w14:textId="77777777" w:rsidR="005E41D7" w:rsidRPr="00E6748F" w:rsidRDefault="005E41D7" w:rsidP="00E6748F">
      <w:pPr>
        <w:spacing w:before="120" w:after="120" w:line="22" w:lineRule="atLeast"/>
        <w:jc w:val="both"/>
        <w:rPr>
          <w:rFonts w:asciiTheme="majorHAnsi" w:hAnsiTheme="majorHAnsi" w:cstheme="majorHAnsi"/>
        </w:rPr>
      </w:pPr>
      <w:r w:rsidRPr="00E6748F">
        <w:rPr>
          <w:rFonts w:asciiTheme="majorHAnsi" w:hAnsiTheme="majorHAnsi" w:cstheme="majorHAnsi"/>
        </w:rPr>
        <w:t>Organizacja Współpracy Gospodarczej i Rozwoju (OECD) okresowo publikuje raporty dotyczące stanu polskiej gospodarki. Tegoroczna edycja badania ukazała się w lutym 2023 r. i nosi nazwę „</w:t>
      </w:r>
      <w:hyperlink r:id="rId70" w:anchor="page1" w:history="1">
        <w:r w:rsidRPr="00E6748F">
          <w:rPr>
            <w:rFonts w:asciiTheme="majorHAnsi" w:hAnsiTheme="majorHAnsi" w:cstheme="majorHAnsi"/>
          </w:rPr>
          <w:t>OECD Economic Surveys: Poland 2023</w:t>
        </w:r>
      </w:hyperlink>
      <w:r w:rsidRPr="00E6748F">
        <w:rPr>
          <w:rFonts w:asciiTheme="majorHAnsi" w:hAnsiTheme="majorHAnsi" w:cstheme="majorHAnsi"/>
        </w:rPr>
        <w:t xml:space="preserve">”. Raport zawiera diagnozę polskiej gospodarki, analizę głównych wyzwań oraz rekomendacje w zakresie dalszej polityki. Tegoroczne badanie wzbogacono o wydzieloną część dotyczącą transformacji cyfrowej polskiej gospodarki. Poniżej zestawiono kluczowe rekomendacje OECD z tej części raportu. </w:t>
      </w:r>
    </w:p>
    <w:p w14:paraId="08547CEB" w14:textId="560DB7D0" w:rsidR="005E41D7" w:rsidRPr="00E6748F" w:rsidRDefault="00E0279C" w:rsidP="00E6748F">
      <w:pPr>
        <w:spacing w:before="120" w:after="120" w:line="22" w:lineRule="atLeast"/>
        <w:jc w:val="both"/>
        <w:rPr>
          <w:rFonts w:asciiTheme="majorHAnsi" w:hAnsiTheme="majorHAnsi" w:cstheme="majorHAnsi"/>
          <w:b/>
        </w:rPr>
      </w:pPr>
      <w:r>
        <w:rPr>
          <w:rFonts w:asciiTheme="majorHAnsi" w:hAnsiTheme="majorHAnsi" w:cstheme="majorHAnsi"/>
          <w:b/>
        </w:rPr>
        <w:t>Rekomendacje w</w:t>
      </w:r>
      <w:r w:rsidRPr="00E6748F">
        <w:rPr>
          <w:rFonts w:asciiTheme="majorHAnsi" w:hAnsiTheme="majorHAnsi" w:cstheme="majorHAnsi"/>
          <w:b/>
        </w:rPr>
        <w:t xml:space="preserve"> </w:t>
      </w:r>
      <w:r w:rsidR="005E41D7" w:rsidRPr="00E6748F">
        <w:rPr>
          <w:rFonts w:asciiTheme="majorHAnsi" w:hAnsiTheme="majorHAnsi" w:cstheme="majorHAnsi"/>
          <w:b/>
        </w:rPr>
        <w:t>zakresie integracji technologii cyfrowych w przedsiębiorstwach:</w:t>
      </w:r>
    </w:p>
    <w:p w14:paraId="2C490B87" w14:textId="093E29D3" w:rsidR="005E41D7" w:rsidRPr="00A03D84" w:rsidRDefault="005E41D7" w:rsidP="00921812">
      <w:pPr>
        <w:pStyle w:val="Akapitzlist"/>
        <w:numPr>
          <w:ilvl w:val="0"/>
          <w:numId w:val="136"/>
        </w:numPr>
        <w:spacing w:before="120" w:after="120" w:line="22" w:lineRule="atLeast"/>
        <w:jc w:val="both"/>
        <w:rPr>
          <w:rFonts w:asciiTheme="majorHAnsi" w:hAnsiTheme="majorHAnsi" w:cstheme="majorHAnsi"/>
        </w:rPr>
      </w:pPr>
      <w:r w:rsidRPr="00921812">
        <w:rPr>
          <w:rFonts w:asciiTheme="majorHAnsi" w:hAnsiTheme="majorHAnsi" w:cstheme="majorHAnsi"/>
        </w:rPr>
        <w:t>„</w:t>
      </w:r>
      <w:r w:rsidR="00E0279C" w:rsidRPr="00921812">
        <w:rPr>
          <w:rFonts w:asciiTheme="majorHAnsi" w:hAnsiTheme="majorHAnsi" w:cstheme="majorHAnsi"/>
        </w:rPr>
        <w:t>p</w:t>
      </w:r>
      <w:r w:rsidRPr="00921812">
        <w:rPr>
          <w:rFonts w:asciiTheme="majorHAnsi" w:hAnsiTheme="majorHAnsi" w:cstheme="majorHAnsi"/>
        </w:rPr>
        <w:t xml:space="preserve">rzyspieszenie procesu legislacyjnego i przeprowadzenie aukcji 5G w celu szybszego rozwoju dedykowanej sieci 5G.” </w:t>
      </w:r>
      <w:r w:rsidRPr="00921812">
        <w:rPr>
          <w:rFonts w:asciiTheme="majorHAnsi" w:hAnsiTheme="majorHAnsi" w:cstheme="majorHAnsi"/>
          <w:b/>
          <w:bCs/>
        </w:rPr>
        <w:t>(OECD.2023.A1</w:t>
      </w:r>
      <w:r w:rsidRPr="00921812">
        <w:rPr>
          <w:rFonts w:asciiTheme="majorHAnsi" w:hAnsiTheme="majorHAnsi" w:cstheme="majorHAnsi"/>
        </w:rPr>
        <w:t>)</w:t>
      </w:r>
      <w:r w:rsidR="002868E1">
        <w:rPr>
          <w:rFonts w:asciiTheme="majorHAnsi" w:hAnsiTheme="majorHAnsi" w:cstheme="majorHAnsi"/>
        </w:rPr>
        <w:t>,</w:t>
      </w:r>
    </w:p>
    <w:p w14:paraId="094C10D0" w14:textId="1082CEEC" w:rsidR="005E41D7" w:rsidRPr="00E6748F" w:rsidRDefault="005E41D7" w:rsidP="006A596F">
      <w:pPr>
        <w:numPr>
          <w:ilvl w:val="0"/>
          <w:numId w:val="136"/>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r</w:t>
      </w:r>
      <w:r w:rsidRPr="00E6748F">
        <w:rPr>
          <w:rFonts w:asciiTheme="majorHAnsi" w:hAnsiTheme="majorHAnsi" w:cstheme="majorHAnsi"/>
        </w:rPr>
        <w:t xml:space="preserve">ozszerzanie usług doradztwa oferujących fachowe porady techniczne w celu ułatwienia inwestycji w technologie cyfrowe wśród małych i średnich przedsiębiorstw.” </w:t>
      </w:r>
      <w:r w:rsidRPr="00E6748F">
        <w:rPr>
          <w:rFonts w:asciiTheme="majorHAnsi" w:hAnsiTheme="majorHAnsi" w:cstheme="majorHAnsi"/>
          <w:b/>
          <w:bCs/>
        </w:rPr>
        <w:t>(OECD.2023.A2)</w:t>
      </w:r>
      <w:r w:rsidR="008214E8">
        <w:rPr>
          <w:rFonts w:asciiTheme="majorHAnsi" w:hAnsiTheme="majorHAnsi" w:cstheme="majorHAnsi"/>
        </w:rPr>
        <w:t>,</w:t>
      </w:r>
    </w:p>
    <w:p w14:paraId="462DBC13" w14:textId="3F5C22FA" w:rsidR="005E41D7" w:rsidRPr="00E6748F" w:rsidRDefault="005E41D7" w:rsidP="006A596F">
      <w:pPr>
        <w:numPr>
          <w:ilvl w:val="0"/>
          <w:numId w:val="136"/>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z</w:t>
      </w:r>
      <w:r w:rsidRPr="00E6748F">
        <w:rPr>
          <w:rFonts w:asciiTheme="majorHAnsi" w:hAnsiTheme="majorHAnsi" w:cstheme="majorHAnsi"/>
        </w:rPr>
        <w:t xml:space="preserve">większenie bezpośredniego finansowania badań i rozwoju w zakresie ICT.” </w:t>
      </w:r>
      <w:r w:rsidRPr="00E6748F">
        <w:rPr>
          <w:rFonts w:asciiTheme="majorHAnsi" w:hAnsiTheme="majorHAnsi" w:cstheme="majorHAnsi"/>
          <w:b/>
          <w:bCs/>
        </w:rPr>
        <w:t>(OECD.2023. A3)</w:t>
      </w:r>
      <w:r w:rsidR="008214E8">
        <w:rPr>
          <w:rFonts w:asciiTheme="majorHAnsi" w:hAnsiTheme="majorHAnsi" w:cstheme="majorHAnsi"/>
        </w:rPr>
        <w:t>,</w:t>
      </w:r>
    </w:p>
    <w:p w14:paraId="63950DCD" w14:textId="7C5383FC" w:rsidR="005E41D7" w:rsidRPr="00E6748F" w:rsidRDefault="005E41D7" w:rsidP="006A596F">
      <w:pPr>
        <w:numPr>
          <w:ilvl w:val="0"/>
          <w:numId w:val="136"/>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z</w:t>
      </w:r>
      <w:r w:rsidRPr="00E6748F">
        <w:rPr>
          <w:rFonts w:asciiTheme="majorHAnsi" w:hAnsiTheme="majorHAnsi" w:cstheme="majorHAnsi"/>
        </w:rPr>
        <w:t xml:space="preserve">apewnienie ciągłego wsparcia finansowego dla nowych firm cyfrowych, </w:t>
      </w:r>
      <w:r w:rsidR="002C155E">
        <w:rPr>
          <w:rFonts w:asciiTheme="majorHAnsi" w:hAnsiTheme="majorHAnsi" w:cstheme="majorHAnsi"/>
        </w:rPr>
        <w:br/>
      </w:r>
      <w:r w:rsidRPr="00E6748F">
        <w:rPr>
          <w:rFonts w:asciiTheme="majorHAnsi" w:hAnsiTheme="majorHAnsi" w:cstheme="majorHAnsi"/>
        </w:rPr>
        <w:t xml:space="preserve">w tym finansowania i rozwoju na późniejszym etapie (…)” </w:t>
      </w:r>
      <w:r w:rsidRPr="00E6748F">
        <w:rPr>
          <w:rFonts w:asciiTheme="majorHAnsi" w:hAnsiTheme="majorHAnsi" w:cstheme="majorHAnsi"/>
          <w:b/>
          <w:bCs/>
        </w:rPr>
        <w:t>(OECD.2023.A4).</w:t>
      </w:r>
    </w:p>
    <w:p w14:paraId="60EDFA13" w14:textId="73032F25" w:rsidR="005E41D7" w:rsidRPr="00E6748F" w:rsidRDefault="00E0279C" w:rsidP="00E6748F">
      <w:pPr>
        <w:spacing w:before="120" w:after="120" w:line="22" w:lineRule="atLeast"/>
        <w:jc w:val="both"/>
        <w:rPr>
          <w:rFonts w:asciiTheme="majorHAnsi" w:hAnsiTheme="majorHAnsi" w:cstheme="majorHAnsi"/>
          <w:b/>
        </w:rPr>
      </w:pPr>
      <w:r>
        <w:rPr>
          <w:rFonts w:asciiTheme="majorHAnsi" w:hAnsiTheme="majorHAnsi" w:cstheme="majorHAnsi"/>
          <w:b/>
        </w:rPr>
        <w:t xml:space="preserve">Rekomendacje w </w:t>
      </w:r>
      <w:r w:rsidR="005E41D7" w:rsidRPr="00E6748F">
        <w:rPr>
          <w:rFonts w:asciiTheme="majorHAnsi" w:hAnsiTheme="majorHAnsi" w:cstheme="majorHAnsi"/>
          <w:b/>
        </w:rPr>
        <w:t>kontekście podnoszenia kompetencji cyfrowych:</w:t>
      </w:r>
    </w:p>
    <w:p w14:paraId="249F9E12" w14:textId="4166DBD9" w:rsidR="005E41D7" w:rsidRPr="00E6748F" w:rsidRDefault="005E41D7" w:rsidP="00921812">
      <w:pPr>
        <w:numPr>
          <w:ilvl w:val="0"/>
          <w:numId w:val="137"/>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z</w:t>
      </w:r>
      <w:r w:rsidRPr="00E6748F">
        <w:rPr>
          <w:rFonts w:asciiTheme="majorHAnsi" w:hAnsiTheme="majorHAnsi" w:cstheme="majorHAnsi"/>
        </w:rPr>
        <w:t xml:space="preserve">apewnienie sprzętu informatycznego w szkołach oraz szkoleń dla nauczycieli przedmiotów zawodowych oraz technicznych w zakresie kompetencji cyfrowych.” </w:t>
      </w:r>
      <w:r w:rsidRPr="00E6748F">
        <w:rPr>
          <w:rFonts w:asciiTheme="majorHAnsi" w:hAnsiTheme="majorHAnsi" w:cstheme="majorHAnsi"/>
          <w:b/>
          <w:bCs/>
        </w:rPr>
        <w:t>(OECD.2023.B1)</w:t>
      </w:r>
      <w:r w:rsidR="008214E8">
        <w:rPr>
          <w:rFonts w:asciiTheme="majorHAnsi" w:hAnsiTheme="majorHAnsi" w:cstheme="majorHAnsi"/>
        </w:rPr>
        <w:t>,</w:t>
      </w:r>
    </w:p>
    <w:p w14:paraId="1A7FD2FC" w14:textId="600AE1F3" w:rsidR="005E41D7" w:rsidRPr="00E6748F" w:rsidRDefault="005E41D7" w:rsidP="00921812">
      <w:pPr>
        <w:numPr>
          <w:ilvl w:val="0"/>
          <w:numId w:val="137"/>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r</w:t>
      </w:r>
      <w:r w:rsidRPr="00E6748F">
        <w:rPr>
          <w:rFonts w:asciiTheme="majorHAnsi" w:hAnsiTheme="majorHAnsi" w:cstheme="majorHAnsi"/>
        </w:rPr>
        <w:t xml:space="preserve">ozważenie podwójnych i elastycznych stopni naukowych, aby umożliwić potencjalnym studentom z innych dyscyplin studiowanie ICT. Skuteczne wdrożenie nowo utworzonych globalnych programów imigracyjnych w celu przyciągnięcia bardziej wykwalifikowanych specjalistów z dziedziny ICT zza granicy.” </w:t>
      </w:r>
      <w:r w:rsidRPr="00E6748F">
        <w:rPr>
          <w:rFonts w:asciiTheme="majorHAnsi" w:hAnsiTheme="majorHAnsi" w:cstheme="majorHAnsi"/>
          <w:b/>
          <w:bCs/>
        </w:rPr>
        <w:t>(OECD.2023.B2</w:t>
      </w:r>
      <w:r w:rsidR="00371770" w:rsidRPr="00E6748F">
        <w:rPr>
          <w:rFonts w:asciiTheme="majorHAnsi" w:hAnsiTheme="majorHAnsi" w:cstheme="majorHAnsi"/>
          <w:b/>
          <w:bCs/>
        </w:rPr>
        <w:t>)</w:t>
      </w:r>
      <w:r w:rsidR="008214E8">
        <w:rPr>
          <w:rFonts w:asciiTheme="majorHAnsi" w:hAnsiTheme="majorHAnsi" w:cstheme="majorHAnsi"/>
        </w:rPr>
        <w:t>,</w:t>
      </w:r>
    </w:p>
    <w:p w14:paraId="34CDDB19" w14:textId="07EE2411" w:rsidR="005E41D7" w:rsidRPr="00E6748F" w:rsidRDefault="005E41D7" w:rsidP="00921812">
      <w:pPr>
        <w:numPr>
          <w:ilvl w:val="0"/>
          <w:numId w:val="137"/>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d</w:t>
      </w:r>
      <w:r w:rsidRPr="00E6748F">
        <w:rPr>
          <w:rFonts w:asciiTheme="majorHAnsi" w:hAnsiTheme="majorHAnsi" w:cstheme="majorHAnsi"/>
        </w:rPr>
        <w:t xml:space="preserve">alsze zwiększanie liczby kobiet studiujących w dziedzinie ICT poprzez ukierunkowane kampanie uświadamiające i stypendia.” </w:t>
      </w:r>
      <w:r w:rsidRPr="00E6748F">
        <w:rPr>
          <w:rFonts w:asciiTheme="majorHAnsi" w:hAnsiTheme="majorHAnsi" w:cstheme="majorHAnsi"/>
          <w:b/>
          <w:bCs/>
        </w:rPr>
        <w:t>(OECD.2023.B3</w:t>
      </w:r>
      <w:r w:rsidR="00371770" w:rsidRPr="00E6748F">
        <w:rPr>
          <w:rFonts w:asciiTheme="majorHAnsi" w:hAnsiTheme="majorHAnsi" w:cstheme="majorHAnsi"/>
          <w:b/>
          <w:bCs/>
        </w:rPr>
        <w:t>)</w:t>
      </w:r>
      <w:r w:rsidR="008214E8">
        <w:rPr>
          <w:rFonts w:asciiTheme="majorHAnsi" w:hAnsiTheme="majorHAnsi" w:cstheme="majorHAnsi"/>
        </w:rPr>
        <w:t>,</w:t>
      </w:r>
    </w:p>
    <w:p w14:paraId="585B27D8" w14:textId="04AADB0D" w:rsidR="005E41D7" w:rsidRPr="00E6748F" w:rsidRDefault="005E41D7" w:rsidP="00921812">
      <w:pPr>
        <w:numPr>
          <w:ilvl w:val="0"/>
          <w:numId w:val="137"/>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p</w:t>
      </w:r>
      <w:r w:rsidRPr="00E6748F">
        <w:rPr>
          <w:rFonts w:asciiTheme="majorHAnsi" w:hAnsiTheme="majorHAnsi" w:cstheme="majorHAnsi"/>
        </w:rPr>
        <w:t xml:space="preserve">romowanie uczenia się przez całe życie, zwłaszcza wśród osób pracujących w MŚP oraz osób słabiej wykształconych, nieaktywnych i starszych.” </w:t>
      </w:r>
      <w:r w:rsidRPr="00E6748F">
        <w:rPr>
          <w:rFonts w:asciiTheme="majorHAnsi" w:hAnsiTheme="majorHAnsi" w:cstheme="majorHAnsi"/>
          <w:b/>
          <w:bCs/>
        </w:rPr>
        <w:t>(OECD.2023.B4)</w:t>
      </w:r>
      <w:r w:rsidR="008214E8">
        <w:rPr>
          <w:rFonts w:asciiTheme="majorHAnsi" w:hAnsiTheme="majorHAnsi" w:cstheme="majorHAnsi"/>
        </w:rPr>
        <w:t>,</w:t>
      </w:r>
    </w:p>
    <w:p w14:paraId="78ADB747" w14:textId="514A304C" w:rsidR="005E41D7" w:rsidRPr="00E6748F" w:rsidRDefault="005E41D7" w:rsidP="00921812">
      <w:pPr>
        <w:numPr>
          <w:ilvl w:val="0"/>
          <w:numId w:val="137"/>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z</w:t>
      </w:r>
      <w:r w:rsidRPr="00E6748F">
        <w:rPr>
          <w:rFonts w:asciiTheme="majorHAnsi" w:hAnsiTheme="majorHAnsi" w:cstheme="majorHAnsi"/>
        </w:rPr>
        <w:t xml:space="preserve">apewnienie bardziej elastycznych i modułowych szkoleń, aby zwiększyć dostępność i liczbę osób korzystających z nich, w tym z kursów online.” </w:t>
      </w:r>
      <w:r w:rsidRPr="00E6748F">
        <w:rPr>
          <w:rFonts w:asciiTheme="majorHAnsi" w:hAnsiTheme="majorHAnsi" w:cstheme="majorHAnsi"/>
          <w:b/>
          <w:bCs/>
        </w:rPr>
        <w:t>(OECD.2023.B5)</w:t>
      </w:r>
      <w:r w:rsidRPr="00E6748F">
        <w:rPr>
          <w:rFonts w:asciiTheme="majorHAnsi" w:hAnsiTheme="majorHAnsi" w:cstheme="majorHAnsi"/>
        </w:rPr>
        <w:t>.</w:t>
      </w:r>
    </w:p>
    <w:p w14:paraId="3B5D1302" w14:textId="33435CA2" w:rsidR="005E41D7" w:rsidRPr="00E6748F" w:rsidRDefault="00E0279C" w:rsidP="00E6748F">
      <w:pPr>
        <w:spacing w:before="120" w:after="120" w:line="22" w:lineRule="atLeast"/>
        <w:jc w:val="both"/>
        <w:rPr>
          <w:rFonts w:asciiTheme="majorHAnsi" w:hAnsiTheme="majorHAnsi" w:cstheme="majorHAnsi"/>
          <w:b/>
        </w:rPr>
      </w:pPr>
      <w:r>
        <w:rPr>
          <w:rFonts w:asciiTheme="majorHAnsi" w:hAnsiTheme="majorHAnsi" w:cstheme="majorHAnsi"/>
          <w:b/>
        </w:rPr>
        <w:t xml:space="preserve">Rekomendacje w </w:t>
      </w:r>
      <w:r w:rsidR="005E41D7" w:rsidRPr="00E6748F">
        <w:rPr>
          <w:rFonts w:asciiTheme="majorHAnsi" w:hAnsiTheme="majorHAnsi" w:cstheme="majorHAnsi"/>
          <w:b/>
        </w:rPr>
        <w:t>zakresie e-administracji:</w:t>
      </w:r>
    </w:p>
    <w:p w14:paraId="7CAF0312" w14:textId="33F7C1D4" w:rsidR="005E41D7" w:rsidRPr="00E6748F" w:rsidRDefault="005E41D7" w:rsidP="00921812">
      <w:pPr>
        <w:numPr>
          <w:ilvl w:val="0"/>
          <w:numId w:val="138"/>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d</w:t>
      </w:r>
      <w:r w:rsidRPr="00E6748F">
        <w:rPr>
          <w:rFonts w:asciiTheme="majorHAnsi" w:hAnsiTheme="majorHAnsi" w:cstheme="majorHAnsi"/>
        </w:rPr>
        <w:t xml:space="preserve">igitalizacja pozostałych usług administracji publicznej, zwiększenie przejrzystości i wykorzystania rozwiązań e-administracji.” </w:t>
      </w:r>
      <w:r w:rsidRPr="00E6748F">
        <w:rPr>
          <w:rFonts w:asciiTheme="majorHAnsi" w:hAnsiTheme="majorHAnsi" w:cstheme="majorHAnsi"/>
          <w:b/>
          <w:bCs/>
        </w:rPr>
        <w:t>(OECD.2023.C1)</w:t>
      </w:r>
      <w:r w:rsidR="008214E8">
        <w:rPr>
          <w:rFonts w:asciiTheme="majorHAnsi" w:hAnsiTheme="majorHAnsi" w:cstheme="majorHAnsi"/>
        </w:rPr>
        <w:t>,</w:t>
      </w:r>
    </w:p>
    <w:p w14:paraId="6115D774" w14:textId="511F876D" w:rsidR="005E41D7" w:rsidRPr="00E6748F" w:rsidRDefault="005E41D7" w:rsidP="00921812">
      <w:pPr>
        <w:numPr>
          <w:ilvl w:val="0"/>
          <w:numId w:val="138"/>
        </w:numPr>
        <w:spacing w:before="120" w:after="120" w:line="22" w:lineRule="atLeast"/>
        <w:jc w:val="both"/>
        <w:rPr>
          <w:rFonts w:asciiTheme="majorHAnsi" w:hAnsiTheme="majorHAnsi" w:cstheme="majorHAnsi"/>
        </w:rPr>
      </w:pPr>
      <w:r w:rsidRPr="00E6748F">
        <w:rPr>
          <w:rFonts w:asciiTheme="majorHAnsi" w:hAnsiTheme="majorHAnsi" w:cstheme="majorHAnsi"/>
        </w:rPr>
        <w:lastRenderedPageBreak/>
        <w:t>„</w:t>
      </w:r>
      <w:r w:rsidR="00E0279C">
        <w:rPr>
          <w:rFonts w:asciiTheme="majorHAnsi" w:hAnsiTheme="majorHAnsi" w:cstheme="majorHAnsi"/>
        </w:rPr>
        <w:t>d</w:t>
      </w:r>
      <w:r w:rsidRPr="00E6748F">
        <w:rPr>
          <w:rFonts w:asciiTheme="majorHAnsi" w:hAnsiTheme="majorHAnsi" w:cstheme="majorHAnsi"/>
        </w:rPr>
        <w:t>alsze aktualizowanie i rozwijanie dostępnego publicznie zbioru danych oraz zachęcanie większej liczby firm z sektora prywatnego do korzystania z tych danych.”</w:t>
      </w:r>
      <w:r w:rsidR="00B628E6">
        <w:rPr>
          <w:rFonts w:asciiTheme="majorHAnsi" w:hAnsiTheme="majorHAnsi" w:cstheme="majorHAnsi"/>
        </w:rPr>
        <w:t xml:space="preserve"> </w:t>
      </w:r>
      <w:r w:rsidRPr="00E6748F">
        <w:rPr>
          <w:rFonts w:asciiTheme="majorHAnsi" w:hAnsiTheme="majorHAnsi" w:cstheme="majorHAnsi"/>
        </w:rPr>
        <w:t xml:space="preserve"> </w:t>
      </w:r>
      <w:r w:rsidRPr="00E6748F">
        <w:rPr>
          <w:rFonts w:asciiTheme="majorHAnsi" w:hAnsiTheme="majorHAnsi" w:cstheme="majorHAnsi"/>
          <w:b/>
          <w:bCs/>
        </w:rPr>
        <w:t>(OECD.2023.C2)</w:t>
      </w:r>
      <w:r w:rsidR="008214E8">
        <w:rPr>
          <w:rFonts w:asciiTheme="majorHAnsi" w:hAnsiTheme="majorHAnsi" w:cstheme="majorHAnsi"/>
        </w:rPr>
        <w:t>,</w:t>
      </w:r>
    </w:p>
    <w:p w14:paraId="1DF7582E" w14:textId="6554CDA4" w:rsidR="005E41D7" w:rsidRPr="00E6748F" w:rsidRDefault="005E41D7" w:rsidP="00921812">
      <w:pPr>
        <w:numPr>
          <w:ilvl w:val="0"/>
          <w:numId w:val="138"/>
        </w:numPr>
        <w:spacing w:before="120" w:after="120" w:line="22" w:lineRule="atLeast"/>
        <w:jc w:val="both"/>
        <w:rPr>
          <w:rFonts w:asciiTheme="majorHAnsi" w:hAnsiTheme="majorHAnsi" w:cstheme="majorHAnsi"/>
        </w:rPr>
      </w:pPr>
      <w:r w:rsidRPr="00E6748F">
        <w:rPr>
          <w:rFonts w:asciiTheme="majorHAnsi" w:hAnsiTheme="majorHAnsi" w:cstheme="majorHAnsi"/>
        </w:rPr>
        <w:t>„</w:t>
      </w:r>
      <w:r w:rsidR="00E0279C">
        <w:rPr>
          <w:rFonts w:asciiTheme="majorHAnsi" w:hAnsiTheme="majorHAnsi" w:cstheme="majorHAnsi"/>
        </w:rPr>
        <w:t>z</w:t>
      </w:r>
      <w:r w:rsidRPr="00E6748F">
        <w:rPr>
          <w:rFonts w:asciiTheme="majorHAnsi" w:hAnsiTheme="majorHAnsi" w:cstheme="majorHAnsi"/>
        </w:rPr>
        <w:t xml:space="preserve">apewnienie odpornej i solidnej infrastruktury cyfrowej rządu w celu przeciwdziałania zwiększonym zagrożeniom w cyberprzestrzeni.” </w:t>
      </w:r>
      <w:r w:rsidRPr="00E6748F">
        <w:rPr>
          <w:rFonts w:asciiTheme="majorHAnsi" w:hAnsiTheme="majorHAnsi" w:cstheme="majorHAnsi"/>
          <w:b/>
          <w:bCs/>
        </w:rPr>
        <w:t>(OECD.2023.C3)</w:t>
      </w:r>
      <w:r w:rsidRPr="00E6748F">
        <w:rPr>
          <w:rFonts w:asciiTheme="majorHAnsi" w:hAnsiTheme="majorHAnsi" w:cstheme="majorHAnsi"/>
        </w:rPr>
        <w:t>.</w:t>
      </w:r>
    </w:p>
    <w:p w14:paraId="5803AE32" w14:textId="77777777" w:rsidR="00625774" w:rsidRPr="00E6748F" w:rsidRDefault="00625774" w:rsidP="001A1A85">
      <w:pPr>
        <w:pStyle w:val="Akapitzlist"/>
        <w:tabs>
          <w:tab w:val="left" w:pos="6237"/>
        </w:tabs>
        <w:spacing w:after="0" w:line="22" w:lineRule="atLeast"/>
        <w:ind w:left="770"/>
        <w:jc w:val="both"/>
        <w:rPr>
          <w:rFonts w:asciiTheme="majorHAnsi" w:hAnsiTheme="majorHAnsi" w:cstheme="majorHAnsi"/>
        </w:rPr>
      </w:pPr>
    </w:p>
    <w:p w14:paraId="28EAC533" w14:textId="1805489D" w:rsidR="005E41D7" w:rsidRPr="00B74953" w:rsidRDefault="005E41D7" w:rsidP="002D32DE">
      <w:pPr>
        <w:pStyle w:val="Akapitzlist"/>
        <w:keepNext/>
        <w:keepLines/>
        <w:numPr>
          <w:ilvl w:val="1"/>
          <w:numId w:val="60"/>
        </w:numPr>
        <w:spacing w:before="40" w:after="0" w:line="22" w:lineRule="atLeast"/>
        <w:ind w:left="426" w:hanging="426"/>
        <w:jc w:val="both"/>
        <w:outlineLvl w:val="2"/>
        <w:rPr>
          <w:rFonts w:asciiTheme="majorHAnsi" w:eastAsiaTheme="majorEastAsia" w:hAnsiTheme="majorHAnsi" w:cstheme="majorHAnsi"/>
          <w:color w:val="2E74B5" w:themeColor="accent1" w:themeShade="BF"/>
          <w:sz w:val="26"/>
          <w:szCs w:val="26"/>
        </w:rPr>
      </w:pPr>
      <w:bookmarkStart w:id="14" w:name="_Toc139892129"/>
      <w:bookmarkStart w:id="15" w:name="_Toc150028569"/>
      <w:r w:rsidRPr="00B74953">
        <w:rPr>
          <w:rFonts w:asciiTheme="majorHAnsi" w:eastAsiaTheme="majorEastAsia" w:hAnsiTheme="majorHAnsi" w:cstheme="majorHAnsi"/>
          <w:color w:val="2E74B5" w:themeColor="accent1" w:themeShade="BF"/>
          <w:sz w:val="26"/>
          <w:szCs w:val="26"/>
        </w:rPr>
        <w:t>Mocne strony</w:t>
      </w:r>
      <w:bookmarkEnd w:id="14"/>
      <w:bookmarkEnd w:id="15"/>
      <w:r w:rsidRPr="00B74953">
        <w:rPr>
          <w:rFonts w:asciiTheme="majorHAnsi" w:eastAsiaTheme="majorEastAsia" w:hAnsiTheme="majorHAnsi" w:cstheme="majorHAnsi"/>
          <w:color w:val="2E74B5" w:themeColor="accent1" w:themeShade="BF"/>
          <w:sz w:val="26"/>
          <w:szCs w:val="26"/>
        </w:rPr>
        <w:t xml:space="preserve"> </w:t>
      </w:r>
    </w:p>
    <w:p w14:paraId="519C09BF" w14:textId="77777777" w:rsidR="005E41D7" w:rsidRPr="00B74953" w:rsidRDefault="005E41D7" w:rsidP="002D32DE">
      <w:pPr>
        <w:spacing w:line="22" w:lineRule="atLeast"/>
        <w:jc w:val="both"/>
        <w:rPr>
          <w:rFonts w:asciiTheme="majorHAnsi" w:hAnsiTheme="majorHAnsi" w:cstheme="majorHAnsi"/>
        </w:rPr>
      </w:pPr>
    </w:p>
    <w:p w14:paraId="6A2EC484" w14:textId="21EFBC76" w:rsidR="005E41D7" w:rsidRPr="00D36289" w:rsidRDefault="005E41D7" w:rsidP="00D36289">
      <w:pPr>
        <w:numPr>
          <w:ilvl w:val="0"/>
          <w:numId w:val="32"/>
        </w:numPr>
        <w:spacing w:line="22" w:lineRule="atLeast"/>
        <w:ind w:left="426"/>
        <w:contextualSpacing/>
        <w:jc w:val="both"/>
        <w:rPr>
          <w:rFonts w:asciiTheme="majorHAnsi" w:hAnsiTheme="majorHAnsi" w:cstheme="majorHAnsi"/>
          <w:color w:val="201C1D"/>
        </w:rPr>
      </w:pPr>
      <w:r w:rsidRPr="00B74953">
        <w:rPr>
          <w:rFonts w:asciiTheme="majorHAnsi" w:hAnsiTheme="majorHAnsi" w:cstheme="majorHAnsi"/>
          <w:b/>
          <w:color w:val="201C1D"/>
        </w:rPr>
        <w:t>Otwarte dane publiczne.</w:t>
      </w:r>
      <w:r w:rsidRPr="00B74953">
        <w:rPr>
          <w:rFonts w:asciiTheme="majorHAnsi" w:hAnsiTheme="majorHAnsi" w:cstheme="majorHAnsi"/>
          <w:color w:val="201C1D"/>
        </w:rPr>
        <w:t xml:space="preserve"> </w:t>
      </w:r>
      <w:r w:rsidRPr="009E277C">
        <w:rPr>
          <w:rFonts w:asciiTheme="majorHAnsi" w:hAnsiTheme="majorHAnsi" w:cstheme="majorHAnsi"/>
        </w:rPr>
        <w:t>Polska jest na czele rankingów otwartości danych publicznych. W</w:t>
      </w:r>
      <w:r w:rsidR="00D36289">
        <w:rPr>
          <w:rFonts w:asciiTheme="majorHAnsi" w:hAnsiTheme="majorHAnsi" w:cstheme="majorHAnsi"/>
        </w:rPr>
        <w:t xml:space="preserve"> </w:t>
      </w:r>
      <w:hyperlink r:id="rId71" w:history="1">
        <w:r w:rsidR="00D36289" w:rsidRPr="00921812">
          <w:rPr>
            <w:rStyle w:val="Hipercze"/>
            <w:b/>
            <w:bCs/>
          </w:rPr>
          <w:t>Open Data Maturity Report 2023</w:t>
        </w:r>
      </w:hyperlink>
      <w:r w:rsidR="00D36289">
        <w:rPr>
          <w:rFonts w:asciiTheme="majorHAnsi" w:hAnsiTheme="majorHAnsi" w:cstheme="majorHAnsi"/>
          <w:b/>
          <w:bCs/>
        </w:rPr>
        <w:t xml:space="preserve"> </w:t>
      </w:r>
      <w:r w:rsidRPr="009E277C">
        <w:rPr>
          <w:rFonts w:asciiTheme="majorHAnsi" w:hAnsiTheme="majorHAnsi" w:cstheme="majorHAnsi"/>
        </w:rPr>
        <w:t xml:space="preserve">Polska plasuje się na </w:t>
      </w:r>
      <w:r w:rsidR="00D36289">
        <w:rPr>
          <w:rFonts w:asciiTheme="majorHAnsi" w:hAnsiTheme="majorHAnsi" w:cstheme="majorHAnsi"/>
        </w:rPr>
        <w:t>2</w:t>
      </w:r>
      <w:r w:rsidRPr="009E277C">
        <w:rPr>
          <w:rFonts w:asciiTheme="majorHAnsi" w:hAnsiTheme="majorHAnsi" w:cstheme="majorHAnsi"/>
        </w:rPr>
        <w:t>. miejscu, tym samym osiągając wynik znacznie powyżej średniej UE (PL – 9</w:t>
      </w:r>
      <w:r w:rsidR="00D36289">
        <w:rPr>
          <w:rFonts w:asciiTheme="majorHAnsi" w:hAnsiTheme="majorHAnsi" w:cstheme="majorHAnsi"/>
        </w:rPr>
        <w:t>8</w:t>
      </w:r>
      <w:r w:rsidRPr="009E277C">
        <w:rPr>
          <w:rFonts w:asciiTheme="majorHAnsi" w:hAnsiTheme="majorHAnsi" w:cstheme="majorHAnsi"/>
        </w:rPr>
        <w:t>%, EU27+ –</w:t>
      </w:r>
      <w:r w:rsidR="00E46395" w:rsidRPr="009E277C">
        <w:rPr>
          <w:rFonts w:asciiTheme="majorHAnsi" w:hAnsiTheme="majorHAnsi" w:cstheme="majorHAnsi"/>
        </w:rPr>
        <w:t xml:space="preserve"> </w:t>
      </w:r>
      <w:r w:rsidR="00D36289">
        <w:rPr>
          <w:rFonts w:asciiTheme="majorHAnsi" w:hAnsiTheme="majorHAnsi" w:cstheme="majorHAnsi"/>
        </w:rPr>
        <w:t>83</w:t>
      </w:r>
      <w:r w:rsidRPr="009E277C">
        <w:rPr>
          <w:rFonts w:asciiTheme="majorHAnsi" w:hAnsiTheme="majorHAnsi" w:cstheme="majorHAnsi"/>
        </w:rPr>
        <w:t xml:space="preserve">%). </w:t>
      </w:r>
      <w:r w:rsidR="00D36289" w:rsidRPr="000E4C6B">
        <w:rPr>
          <w:rFonts w:asciiTheme="majorHAnsi" w:hAnsiTheme="majorHAnsi" w:cstheme="majorHAnsi"/>
        </w:rPr>
        <w:t xml:space="preserve">W trzech badanych obszarach dot. polityki otwartości, wpływu otwartych danych i portalu </w:t>
      </w:r>
      <w:r w:rsidR="00D36289">
        <w:rPr>
          <w:rFonts w:asciiTheme="majorHAnsi" w:hAnsiTheme="majorHAnsi" w:cstheme="majorHAnsi"/>
        </w:rPr>
        <w:t xml:space="preserve">Polska </w:t>
      </w:r>
      <w:r w:rsidR="00D36289" w:rsidRPr="000E4C6B">
        <w:rPr>
          <w:rFonts w:asciiTheme="majorHAnsi" w:hAnsiTheme="majorHAnsi" w:cstheme="majorHAnsi"/>
        </w:rPr>
        <w:t>zaję</w:t>
      </w:r>
      <w:r w:rsidR="00D36289">
        <w:rPr>
          <w:rFonts w:asciiTheme="majorHAnsi" w:hAnsiTheme="majorHAnsi" w:cstheme="majorHAnsi"/>
        </w:rPr>
        <w:t>ła</w:t>
      </w:r>
      <w:r w:rsidR="00D36289" w:rsidRPr="000E4C6B">
        <w:rPr>
          <w:rFonts w:asciiTheme="majorHAnsi" w:hAnsiTheme="majorHAnsi" w:cstheme="majorHAnsi"/>
        </w:rPr>
        <w:t xml:space="preserve"> pierwsze miejsce.</w:t>
      </w:r>
    </w:p>
    <w:p w14:paraId="1F35FDE2" w14:textId="495AE6FE" w:rsidR="005E41D7" w:rsidRPr="00B74953" w:rsidRDefault="005E41D7" w:rsidP="002D32DE">
      <w:pPr>
        <w:numPr>
          <w:ilvl w:val="0"/>
          <w:numId w:val="32"/>
        </w:numPr>
        <w:spacing w:line="22" w:lineRule="atLeast"/>
        <w:ind w:left="426"/>
        <w:contextualSpacing/>
        <w:jc w:val="both"/>
        <w:rPr>
          <w:rFonts w:asciiTheme="majorHAnsi" w:hAnsiTheme="majorHAnsi" w:cstheme="majorHAnsi"/>
          <w:color w:val="201C1D"/>
        </w:rPr>
      </w:pPr>
      <w:r w:rsidRPr="009E277C">
        <w:rPr>
          <w:rFonts w:asciiTheme="majorHAnsi" w:hAnsiTheme="majorHAnsi" w:cstheme="majorHAnsi"/>
          <w:b/>
        </w:rPr>
        <w:t>Dostęp do sieci szerokopasmowych</w:t>
      </w:r>
      <w:r w:rsidRPr="009E277C">
        <w:rPr>
          <w:rFonts w:asciiTheme="majorHAnsi" w:hAnsiTheme="majorHAnsi" w:cstheme="majorHAnsi"/>
        </w:rPr>
        <w:t>. W wielu raportach mierzących rozwój cyfrowy jako mocna strona Polski wskazywany jest aspekt pokrycia siecią szerokopasmową (</w:t>
      </w:r>
      <w:hyperlink r:id="rId72" w:history="1">
        <w:r w:rsidRPr="00B74953">
          <w:rPr>
            <w:rFonts w:asciiTheme="majorHAnsi" w:hAnsiTheme="majorHAnsi" w:cstheme="majorHAnsi"/>
            <w:color w:val="0563C1" w:themeColor="hyperlink"/>
            <w:u w:val="single"/>
          </w:rPr>
          <w:t>IMD World Digital Competitiveness Ranking</w:t>
        </w:r>
      </w:hyperlink>
      <w:r w:rsidRPr="00B74953">
        <w:rPr>
          <w:rFonts w:asciiTheme="majorHAnsi" w:hAnsiTheme="majorHAnsi" w:cstheme="majorHAnsi"/>
          <w:color w:val="201C1D"/>
        </w:rPr>
        <w:t xml:space="preserve">, </w:t>
      </w:r>
      <w:hyperlink r:id="rId73" w:history="1">
        <w:r w:rsidRPr="00B74953">
          <w:rPr>
            <w:rFonts w:asciiTheme="majorHAnsi" w:hAnsiTheme="majorHAnsi" w:cstheme="majorHAnsi"/>
            <w:color w:val="0563C1" w:themeColor="hyperlink"/>
            <w:u w:val="single"/>
          </w:rPr>
          <w:t>European Innovation Scoreboard</w:t>
        </w:r>
      </w:hyperlink>
      <w:r w:rsidRPr="00B74953">
        <w:rPr>
          <w:rFonts w:asciiTheme="majorHAnsi" w:hAnsiTheme="majorHAnsi" w:cstheme="majorHAnsi"/>
          <w:color w:val="201C1D"/>
        </w:rPr>
        <w:t xml:space="preserve">, </w:t>
      </w:r>
      <w:hyperlink r:id="rId74" w:history="1">
        <w:r w:rsidRPr="00B74953">
          <w:rPr>
            <w:rFonts w:asciiTheme="majorHAnsi" w:hAnsiTheme="majorHAnsi" w:cstheme="majorHAnsi"/>
            <w:color w:val="0563C1" w:themeColor="hyperlink"/>
            <w:u w:val="single"/>
          </w:rPr>
          <w:t>OECD Going Digital Toolkit</w:t>
        </w:r>
      </w:hyperlink>
      <w:r w:rsidRPr="00B74953">
        <w:rPr>
          <w:rFonts w:asciiTheme="majorHAnsi" w:hAnsiTheme="majorHAnsi" w:cstheme="majorHAnsi"/>
          <w:color w:val="201C1D"/>
        </w:rPr>
        <w:t xml:space="preserve">).  </w:t>
      </w:r>
      <w:r w:rsidRPr="009E277C">
        <w:rPr>
          <w:rFonts w:asciiTheme="majorHAnsi" w:hAnsiTheme="majorHAnsi" w:cstheme="majorHAnsi"/>
        </w:rPr>
        <w:t>Przykładowo w ciągu ostatnich lat nastąpił znaczący wzrost odsetka gospodarstw domowych  z dostępem do Internetu o prędkości co najmniej 30 Mb/s, z poziomu 63% w 2015 roku do 8</w:t>
      </w:r>
      <w:r w:rsidR="00CF035B" w:rsidRPr="009E277C">
        <w:rPr>
          <w:rFonts w:asciiTheme="majorHAnsi" w:hAnsiTheme="majorHAnsi" w:cstheme="majorHAnsi"/>
        </w:rPr>
        <w:t>4</w:t>
      </w:r>
      <w:r w:rsidRPr="009E277C">
        <w:rPr>
          <w:rFonts w:asciiTheme="majorHAnsi" w:hAnsiTheme="majorHAnsi" w:cstheme="majorHAnsi"/>
        </w:rPr>
        <w:t>% w 202</w:t>
      </w:r>
      <w:r w:rsidR="00CF035B" w:rsidRPr="009E277C">
        <w:rPr>
          <w:rFonts w:asciiTheme="majorHAnsi" w:hAnsiTheme="majorHAnsi" w:cstheme="majorHAnsi"/>
        </w:rPr>
        <w:t>2</w:t>
      </w:r>
      <w:r w:rsidRPr="009E277C">
        <w:rPr>
          <w:rFonts w:asciiTheme="majorHAnsi" w:hAnsiTheme="majorHAnsi" w:cstheme="majorHAnsi"/>
        </w:rPr>
        <w:t xml:space="preserve"> r</w:t>
      </w:r>
      <w:r w:rsidR="0003301F" w:rsidRPr="009E277C">
        <w:rPr>
          <w:rFonts w:asciiTheme="majorHAnsi" w:hAnsiTheme="majorHAnsi" w:cstheme="majorHAnsi"/>
        </w:rPr>
        <w:t>.</w:t>
      </w:r>
      <w:r w:rsidRPr="009E277C">
        <w:rPr>
          <w:rFonts w:asciiTheme="majorHAnsi" w:hAnsiTheme="majorHAnsi" w:cstheme="majorHAnsi"/>
        </w:rPr>
        <w:t xml:space="preserve"> </w:t>
      </w:r>
      <w:r w:rsidR="00354723" w:rsidRPr="009E277C">
        <w:rPr>
          <w:rFonts w:asciiTheme="majorHAnsi" w:hAnsiTheme="majorHAnsi" w:cstheme="majorHAnsi"/>
        </w:rPr>
        <w:t>Co więcej, rośnie nie tylko dostępność</w:t>
      </w:r>
      <w:r w:rsidR="00B628E6" w:rsidRPr="009E277C">
        <w:rPr>
          <w:rFonts w:asciiTheme="majorHAnsi" w:hAnsiTheme="majorHAnsi" w:cstheme="majorHAnsi"/>
        </w:rPr>
        <w:t xml:space="preserve">, </w:t>
      </w:r>
      <w:r w:rsidR="00354723" w:rsidRPr="009E277C">
        <w:rPr>
          <w:rFonts w:asciiTheme="majorHAnsi" w:hAnsiTheme="majorHAnsi" w:cstheme="majorHAnsi"/>
        </w:rPr>
        <w:t xml:space="preserve">ale i prędkość przesyłu danych: w 2022 r. aż 69,9% użytkowników Internetu stacjonarnego skorzystało z przepustowości minimum 100 Mb/s </w:t>
      </w:r>
      <w:r w:rsidRPr="009E277C">
        <w:rPr>
          <w:rFonts w:asciiTheme="majorHAnsi" w:hAnsiTheme="majorHAnsi" w:cstheme="majorHAnsi"/>
        </w:rPr>
        <w:t>(</w:t>
      </w:r>
      <w:r w:rsidRPr="00104791">
        <w:rPr>
          <w:rFonts w:asciiTheme="majorHAnsi" w:hAnsiTheme="majorHAnsi" w:cstheme="majorHAnsi"/>
        </w:rPr>
        <w:t>„</w:t>
      </w:r>
      <w:hyperlink r:id="rId75" w:history="1">
        <w:r w:rsidRPr="0057730F">
          <w:rPr>
            <w:rFonts w:asciiTheme="majorHAnsi" w:hAnsiTheme="majorHAnsi" w:cstheme="majorHAnsi"/>
            <w:color w:val="0563C1" w:themeColor="hyperlink"/>
            <w:u w:val="single"/>
          </w:rPr>
          <w:t xml:space="preserve">Raport o stanie rynku telekomunikacyjnego w </w:t>
        </w:r>
        <w:r w:rsidR="0057730F" w:rsidRPr="004C6BFB">
          <w:rPr>
            <w:rFonts w:asciiTheme="majorHAnsi" w:hAnsiTheme="majorHAnsi" w:cstheme="majorHAnsi"/>
            <w:color w:val="0563C1" w:themeColor="hyperlink"/>
            <w:u w:val="single"/>
          </w:rPr>
          <w:t>2022 roku</w:t>
        </w:r>
      </w:hyperlink>
      <w:r w:rsidRPr="00104791">
        <w:rPr>
          <w:rFonts w:asciiTheme="majorHAnsi" w:hAnsiTheme="majorHAnsi" w:cstheme="majorHAnsi"/>
        </w:rPr>
        <w:t>”).</w:t>
      </w:r>
    </w:p>
    <w:p w14:paraId="7559793A" w14:textId="19384745" w:rsidR="005E41D7" w:rsidRPr="00B74953" w:rsidRDefault="005E41D7" w:rsidP="002D32DE">
      <w:pPr>
        <w:numPr>
          <w:ilvl w:val="0"/>
          <w:numId w:val="32"/>
        </w:numPr>
        <w:spacing w:line="22" w:lineRule="atLeast"/>
        <w:ind w:left="426"/>
        <w:contextualSpacing/>
        <w:jc w:val="both"/>
        <w:rPr>
          <w:rFonts w:asciiTheme="majorHAnsi" w:hAnsiTheme="majorHAnsi" w:cstheme="majorHAnsi"/>
          <w:color w:val="201C1D"/>
        </w:rPr>
      </w:pPr>
      <w:r w:rsidRPr="00B74953">
        <w:rPr>
          <w:rFonts w:asciiTheme="majorHAnsi" w:hAnsiTheme="majorHAnsi" w:cstheme="majorHAnsi"/>
          <w:b/>
          <w:color w:val="201C1D"/>
        </w:rPr>
        <w:t>Dostęp do Internetu w szkołach oraz ich transformacja cyfrowa.</w:t>
      </w:r>
      <w:r w:rsidRPr="00B74953">
        <w:rPr>
          <w:rFonts w:asciiTheme="majorHAnsi" w:hAnsiTheme="majorHAnsi" w:cstheme="majorHAnsi"/>
          <w:color w:val="000000"/>
        </w:rPr>
        <w:t xml:space="preserve"> </w:t>
      </w:r>
      <w:r w:rsidRPr="009E277C">
        <w:rPr>
          <w:rFonts w:asciiTheme="majorHAnsi" w:hAnsiTheme="majorHAnsi" w:cstheme="majorHAnsi"/>
        </w:rPr>
        <w:t>W związku z realizacją programu pn. Ogólnopolska Sieć Edukacyjna (OSE) około 90% szkół w Polsce uzyskało dostęp do</w:t>
      </w:r>
      <w:r w:rsidRPr="00104791">
        <w:rPr>
          <w:rFonts w:asciiTheme="majorHAnsi" w:hAnsiTheme="majorHAnsi" w:cstheme="majorHAnsi"/>
        </w:rPr>
        <w:t xml:space="preserve"> </w:t>
      </w:r>
      <w:r w:rsidRPr="009E277C">
        <w:rPr>
          <w:rFonts w:asciiTheme="majorHAnsi" w:hAnsiTheme="majorHAnsi" w:cstheme="majorHAnsi"/>
        </w:rPr>
        <w:t xml:space="preserve">bezpłatnego i bezpiecznego łącza o symetrycznej </w:t>
      </w:r>
      <w:r w:rsidR="00CF035B" w:rsidRPr="009E277C">
        <w:rPr>
          <w:rFonts w:asciiTheme="majorHAnsi" w:hAnsiTheme="majorHAnsi" w:cstheme="majorHAnsi"/>
        </w:rPr>
        <w:t>przepływności</w:t>
      </w:r>
      <w:r w:rsidRPr="009E277C">
        <w:rPr>
          <w:rFonts w:asciiTheme="majorHAnsi" w:hAnsiTheme="majorHAnsi" w:cstheme="majorHAnsi"/>
        </w:rPr>
        <w:t xml:space="preserve"> minimum 100 Mb/s. Co warto odnotować, przed startem programu jedynie 10% polskich szkół posiadało dostęp do szerokopasmowej sieci internetowej spełniającej wyżej wymienione minimum. Program został nagrodzony w konkursie WSIS Prizes (edycja 2018) organizowanym na forum Międzynarodowego Związku Telekomunikacyjnego. Jednocześnie programy takie jak: Aktywna Tablica, Lekcja: Enter, Zdalna szkoła, Zdalna szkoła+, Laboratoria przyszłości czy utworzenie Zintegrowanej Platformy Edukacyjnej wzmocniły system edukacji w wymiarze cyfrowym. Jednym z naszych atutów jest wysoka ocena jakości edukacji w Polsce (</w:t>
      </w:r>
      <w:hyperlink r:id="rId76" w:history="1">
        <w:r w:rsidRPr="00B74953">
          <w:rPr>
            <w:rFonts w:asciiTheme="majorHAnsi" w:hAnsiTheme="majorHAnsi" w:cstheme="majorHAnsi"/>
            <w:color w:val="0563C1" w:themeColor="hyperlink"/>
            <w:u w:val="single"/>
          </w:rPr>
          <w:t>Networked Readiness Index 2022</w:t>
        </w:r>
      </w:hyperlink>
      <w:r w:rsidRPr="009E277C">
        <w:rPr>
          <w:rFonts w:asciiTheme="majorHAnsi" w:hAnsiTheme="majorHAnsi" w:cstheme="majorHAnsi"/>
        </w:rPr>
        <w:t>) oraz wyniki powyżej średniej w badaniach PISA (</w:t>
      </w:r>
      <w:hyperlink r:id="rId77" w:history="1">
        <w:r w:rsidRPr="00B74953">
          <w:rPr>
            <w:rFonts w:asciiTheme="majorHAnsi" w:hAnsiTheme="majorHAnsi" w:cstheme="majorHAnsi"/>
            <w:color w:val="0563C1" w:themeColor="hyperlink"/>
            <w:u w:val="single"/>
          </w:rPr>
          <w:t>IMD World Digital Competitiveness Ranking</w:t>
        </w:r>
      </w:hyperlink>
      <w:r w:rsidRPr="009E277C">
        <w:rPr>
          <w:rFonts w:asciiTheme="majorHAnsi" w:hAnsiTheme="majorHAnsi" w:cstheme="majorHAnsi"/>
        </w:rPr>
        <w:t>).</w:t>
      </w:r>
    </w:p>
    <w:p w14:paraId="048C93C5" w14:textId="77777777" w:rsidR="005E41D7" w:rsidRPr="009E277C" w:rsidRDefault="005E41D7" w:rsidP="002D32DE">
      <w:pPr>
        <w:numPr>
          <w:ilvl w:val="0"/>
          <w:numId w:val="32"/>
        </w:numPr>
        <w:spacing w:line="22" w:lineRule="atLeast"/>
        <w:ind w:left="426"/>
        <w:contextualSpacing/>
        <w:jc w:val="both"/>
        <w:rPr>
          <w:rFonts w:asciiTheme="majorHAnsi" w:hAnsiTheme="majorHAnsi" w:cstheme="majorHAnsi"/>
        </w:rPr>
      </w:pPr>
      <w:r w:rsidRPr="009E277C">
        <w:rPr>
          <w:rFonts w:asciiTheme="majorHAnsi" w:hAnsiTheme="majorHAnsi" w:cstheme="majorHAnsi"/>
          <w:b/>
        </w:rPr>
        <w:t>Środki identyfikacji elektronicznej:</w:t>
      </w:r>
    </w:p>
    <w:p w14:paraId="200D9D0C" w14:textId="3F5C8560" w:rsidR="005E41D7" w:rsidRPr="009E277C" w:rsidRDefault="005E41D7" w:rsidP="002D32DE">
      <w:pPr>
        <w:numPr>
          <w:ilvl w:val="0"/>
          <w:numId w:val="34"/>
        </w:numPr>
        <w:spacing w:line="22" w:lineRule="atLeast"/>
        <w:ind w:left="851"/>
        <w:contextualSpacing/>
        <w:jc w:val="both"/>
        <w:rPr>
          <w:rFonts w:asciiTheme="majorHAnsi" w:hAnsiTheme="majorHAnsi" w:cstheme="majorHAnsi"/>
        </w:rPr>
      </w:pPr>
      <w:r w:rsidRPr="009E277C">
        <w:rPr>
          <w:rFonts w:asciiTheme="majorHAnsi" w:hAnsiTheme="majorHAnsi" w:cstheme="majorHAnsi"/>
          <w:b/>
        </w:rPr>
        <w:t xml:space="preserve">Profil zaufany. </w:t>
      </w:r>
      <w:r w:rsidRPr="009E277C">
        <w:rPr>
          <w:rFonts w:asciiTheme="majorHAnsi" w:hAnsiTheme="majorHAnsi" w:cstheme="majorHAnsi"/>
        </w:rPr>
        <w:t xml:space="preserve">Polska wypracowała unikatowe metody uwierzytelnienia tożsamości w Internecie (np. poprzez aplikację bankową lub w ramach wideokonferencji z urzędnikiem) oraz podpisu dokumentów elektronicznych. Obecnie </w:t>
      </w:r>
      <w:r w:rsidR="0019018A" w:rsidRPr="009E277C">
        <w:rPr>
          <w:rFonts w:asciiTheme="majorHAnsi" w:hAnsiTheme="majorHAnsi" w:cstheme="majorHAnsi"/>
        </w:rPr>
        <w:t>niemal 16,5 mln</w:t>
      </w:r>
      <w:r w:rsidRPr="009E277C">
        <w:rPr>
          <w:rFonts w:asciiTheme="majorHAnsi" w:hAnsiTheme="majorHAnsi" w:cstheme="majorHAnsi"/>
        </w:rPr>
        <w:t xml:space="preserve"> w Polsce posiada profil zaufany, stanowi to ogromny atut we wdrażaniu nowych usług cyfrowych.</w:t>
      </w:r>
    </w:p>
    <w:p w14:paraId="454E9CD7" w14:textId="067AA2B4" w:rsidR="005E41D7" w:rsidRPr="009E277C" w:rsidRDefault="005E41D7" w:rsidP="002D32DE">
      <w:pPr>
        <w:numPr>
          <w:ilvl w:val="0"/>
          <w:numId w:val="34"/>
        </w:numPr>
        <w:spacing w:line="22" w:lineRule="atLeast"/>
        <w:ind w:left="851"/>
        <w:contextualSpacing/>
        <w:jc w:val="both"/>
        <w:rPr>
          <w:rFonts w:asciiTheme="majorHAnsi" w:hAnsiTheme="majorHAnsi" w:cstheme="majorHAnsi"/>
        </w:rPr>
      </w:pPr>
      <w:r w:rsidRPr="009E277C">
        <w:rPr>
          <w:rFonts w:asciiTheme="majorHAnsi" w:eastAsia="Calibri Light" w:hAnsiTheme="majorHAnsi" w:cstheme="majorHAnsi"/>
          <w:b/>
          <w:bCs/>
        </w:rPr>
        <w:t>Profil osobisty.</w:t>
      </w:r>
      <w:r w:rsidRPr="00104791">
        <w:rPr>
          <w:rFonts w:asciiTheme="majorHAnsi" w:eastAsia="Calibri Light" w:hAnsiTheme="majorHAnsi" w:cstheme="majorHAnsi"/>
        </w:rPr>
        <w:t xml:space="preserve"> Od 4 marca 2019 r. Polska wydaje dowody osobiste z warstwą elektroniczną, tzw. e-</w:t>
      </w:r>
      <w:r w:rsidRPr="009E277C">
        <w:rPr>
          <w:rFonts w:asciiTheme="majorHAnsi" w:hAnsiTheme="majorHAnsi" w:cstheme="majorHAnsi"/>
        </w:rPr>
        <w:t xml:space="preserve">dowody. Profil osobisty to środek identyfikacji </w:t>
      </w:r>
      <w:r w:rsidR="0077406E" w:rsidRPr="009E277C">
        <w:rPr>
          <w:rFonts w:asciiTheme="majorHAnsi" w:hAnsiTheme="majorHAnsi" w:cstheme="majorHAnsi"/>
        </w:rPr>
        <w:t xml:space="preserve">elektronicznej </w:t>
      </w:r>
      <w:r w:rsidRPr="009E277C">
        <w:rPr>
          <w:rFonts w:asciiTheme="majorHAnsi" w:hAnsiTheme="majorHAnsi" w:cstheme="majorHAnsi"/>
        </w:rPr>
        <w:t xml:space="preserve">na </w:t>
      </w:r>
      <w:r w:rsidR="00E46395" w:rsidRPr="009E277C">
        <w:rPr>
          <w:rFonts w:asciiTheme="majorHAnsi" w:hAnsiTheme="majorHAnsi" w:cstheme="majorHAnsi"/>
        </w:rPr>
        <w:t xml:space="preserve">wysokim </w:t>
      </w:r>
      <w:r w:rsidRPr="009E277C">
        <w:rPr>
          <w:rFonts w:asciiTheme="majorHAnsi" w:hAnsiTheme="majorHAnsi" w:cstheme="majorHAnsi"/>
        </w:rPr>
        <w:t xml:space="preserve">poziomie bezpieczeństwa, oparty na certyfikacie identyfikacji i uwierzytelnienia, który jest zamieszczony w warstwie elektronicznej dowodu osobistego (e-dowodzie). Umożliwia logowanie do portali administracji publicznej. Obecnie niemal 4 mln osób aktywowało warstwę elektroniczną </w:t>
      </w:r>
      <w:r w:rsidR="00271AE7">
        <w:rPr>
          <w:rFonts w:asciiTheme="majorHAnsi" w:hAnsiTheme="majorHAnsi" w:cstheme="majorHAnsi"/>
        </w:rPr>
        <w:br/>
      </w:r>
      <w:r w:rsidRPr="009E277C">
        <w:rPr>
          <w:rFonts w:asciiTheme="majorHAnsi" w:hAnsiTheme="majorHAnsi" w:cstheme="majorHAnsi"/>
        </w:rPr>
        <w:t xml:space="preserve">e-dowodu i może korzystać z profilu osobistego.  </w:t>
      </w:r>
    </w:p>
    <w:p w14:paraId="4B3A83CD" w14:textId="05A6F45D" w:rsidR="00DA6DD7" w:rsidRPr="00FE41D2" w:rsidRDefault="00DA6DD7" w:rsidP="00FE41D2">
      <w:pPr>
        <w:numPr>
          <w:ilvl w:val="0"/>
          <w:numId w:val="34"/>
        </w:numPr>
        <w:spacing w:line="22" w:lineRule="atLeast"/>
        <w:ind w:left="851"/>
        <w:contextualSpacing/>
        <w:jc w:val="both"/>
        <w:rPr>
          <w:rFonts w:asciiTheme="majorHAnsi" w:hAnsiTheme="majorHAnsi" w:cstheme="majorHAnsi"/>
        </w:rPr>
      </w:pPr>
      <w:r w:rsidRPr="009E277C">
        <w:rPr>
          <w:rFonts w:asciiTheme="majorHAnsi" w:eastAsia="Calibri Light" w:hAnsiTheme="majorHAnsi" w:cstheme="majorHAnsi"/>
          <w:b/>
          <w:bCs/>
        </w:rPr>
        <w:t xml:space="preserve">Profil mObywatel </w:t>
      </w:r>
      <w:r w:rsidRPr="009E277C">
        <w:rPr>
          <w:rFonts w:asciiTheme="majorHAnsi" w:eastAsia="Calibri Light" w:hAnsiTheme="majorHAnsi" w:cstheme="majorHAnsi"/>
        </w:rPr>
        <w:t>(od 14 lipca 2023 r.</w:t>
      </w:r>
      <w:r w:rsidRPr="009E277C">
        <w:rPr>
          <w:rFonts w:asciiTheme="majorHAnsi" w:hAnsiTheme="majorHAnsi" w:cstheme="majorHAnsi"/>
        </w:rPr>
        <w:t>)</w:t>
      </w:r>
      <w:r w:rsidR="00DF6D94" w:rsidRPr="009E277C">
        <w:rPr>
          <w:rFonts w:asciiTheme="majorHAnsi" w:hAnsiTheme="majorHAnsi" w:cstheme="majorHAnsi"/>
        </w:rPr>
        <w:t xml:space="preserve"> – szczegółowe informacje zawarto w punkcie </w:t>
      </w:r>
      <w:r w:rsidR="001455CC" w:rsidRPr="009E277C">
        <w:rPr>
          <w:rFonts w:asciiTheme="majorHAnsi" w:hAnsiTheme="majorHAnsi" w:cstheme="majorHAnsi"/>
        </w:rPr>
        <w:t xml:space="preserve">B. Cyfrowa tożsamość oraz w ramach opisu środka </w:t>
      </w:r>
      <w:r w:rsidR="001455CC" w:rsidRPr="009E277C">
        <w:rPr>
          <w:rFonts w:asciiTheme="majorHAnsi" w:hAnsiTheme="majorHAnsi" w:cstheme="majorHAnsi"/>
          <w:b/>
        </w:rPr>
        <w:t>CUP.III.1</w:t>
      </w:r>
      <w:r w:rsidR="001455CC" w:rsidRPr="009E277C">
        <w:rPr>
          <w:rFonts w:asciiTheme="majorHAnsi" w:hAnsiTheme="majorHAnsi" w:cstheme="majorHAnsi"/>
        </w:rPr>
        <w:t xml:space="preserve"> </w:t>
      </w:r>
      <w:r w:rsidR="006F3117" w:rsidRPr="009E277C">
        <w:rPr>
          <w:rFonts w:asciiTheme="majorHAnsi" w:hAnsiTheme="majorHAnsi" w:cstheme="majorHAnsi"/>
        </w:rPr>
        <w:t xml:space="preserve">pn. </w:t>
      </w:r>
      <w:r w:rsidR="001455CC" w:rsidRPr="009E277C">
        <w:rPr>
          <w:rFonts w:asciiTheme="majorHAnsi" w:hAnsiTheme="majorHAnsi" w:cstheme="majorHAnsi"/>
        </w:rPr>
        <w:t xml:space="preserve">Wdrożenie kluczowych rozwiązań uregulowanych na gruncie ustawy o aplikacji mObywatel. </w:t>
      </w:r>
    </w:p>
    <w:p w14:paraId="7B9796CA" w14:textId="098554BE" w:rsidR="001D45BA" w:rsidRPr="009E277C" w:rsidRDefault="005E41D7" w:rsidP="002D32DE">
      <w:pPr>
        <w:numPr>
          <w:ilvl w:val="0"/>
          <w:numId w:val="32"/>
        </w:numPr>
        <w:spacing w:line="22" w:lineRule="atLeast"/>
        <w:ind w:left="426"/>
        <w:contextualSpacing/>
        <w:jc w:val="both"/>
        <w:rPr>
          <w:rFonts w:asciiTheme="majorHAnsi" w:hAnsiTheme="majorHAnsi" w:cstheme="majorHAnsi"/>
        </w:rPr>
      </w:pPr>
      <w:r w:rsidRPr="009E277C">
        <w:rPr>
          <w:rFonts w:asciiTheme="majorHAnsi" w:hAnsiTheme="majorHAnsi" w:cstheme="majorHAnsi"/>
          <w:b/>
        </w:rPr>
        <w:t>Dokumenty w telefonie</w:t>
      </w:r>
      <w:r w:rsidRPr="009E277C">
        <w:rPr>
          <w:rFonts w:asciiTheme="majorHAnsi" w:hAnsiTheme="majorHAnsi" w:cstheme="majorHAnsi"/>
        </w:rPr>
        <w:t>. W 2017 r. Polska udostępniła pionierską aplikację mObywatel, która oferowała użytkownikom dostęp do</w:t>
      </w:r>
      <w:r w:rsidR="000261CE" w:rsidRPr="009E277C">
        <w:rPr>
          <w:rFonts w:asciiTheme="majorHAnsi" w:hAnsiTheme="majorHAnsi" w:cstheme="majorHAnsi"/>
        </w:rPr>
        <w:t xml:space="preserve"> usług pozwalających na posługiwanie się m.in. dokumentami elektronicznymi</w:t>
      </w:r>
      <w:r w:rsidRPr="009E277C">
        <w:rPr>
          <w:rFonts w:asciiTheme="majorHAnsi" w:hAnsiTheme="majorHAnsi" w:cstheme="majorHAnsi"/>
        </w:rPr>
        <w:t>.</w:t>
      </w:r>
      <w:r w:rsidR="00505DBE" w:rsidRPr="009E277C">
        <w:rPr>
          <w:rFonts w:asciiTheme="majorHAnsi" w:hAnsiTheme="majorHAnsi" w:cstheme="majorHAnsi"/>
        </w:rPr>
        <w:t xml:space="preserve"> </w:t>
      </w:r>
      <w:r w:rsidR="003B7AF7" w:rsidRPr="009E277C">
        <w:rPr>
          <w:rFonts w:asciiTheme="majorHAnsi" w:hAnsiTheme="majorHAnsi" w:cstheme="majorHAnsi"/>
        </w:rPr>
        <w:t>14 lipca 2023 r. weszła w życi</w:t>
      </w:r>
      <w:r w:rsidR="00551DC4" w:rsidRPr="009E277C">
        <w:rPr>
          <w:rFonts w:asciiTheme="majorHAnsi" w:hAnsiTheme="majorHAnsi" w:cstheme="majorHAnsi"/>
        </w:rPr>
        <w:t>e</w:t>
      </w:r>
      <w:r w:rsidR="003B7AF7" w:rsidRPr="009E277C">
        <w:rPr>
          <w:rFonts w:asciiTheme="majorHAnsi" w:hAnsiTheme="majorHAnsi" w:cstheme="majorHAnsi"/>
        </w:rPr>
        <w:t xml:space="preserve"> </w:t>
      </w:r>
      <w:r w:rsidR="009C6F17">
        <w:rPr>
          <w:rFonts w:asciiTheme="majorHAnsi" w:hAnsiTheme="majorHAnsi" w:cstheme="majorHAnsi"/>
        </w:rPr>
        <w:t>u</w:t>
      </w:r>
      <w:r w:rsidR="003B7AF7" w:rsidRPr="009E277C">
        <w:rPr>
          <w:rFonts w:asciiTheme="majorHAnsi" w:hAnsiTheme="majorHAnsi" w:cstheme="majorHAnsi"/>
        </w:rPr>
        <w:t>stawa</w:t>
      </w:r>
      <w:r w:rsidR="009C6F17">
        <w:rPr>
          <w:rFonts w:asciiTheme="majorHAnsi" w:hAnsiTheme="majorHAnsi" w:cstheme="majorHAnsi"/>
        </w:rPr>
        <w:t xml:space="preserve"> z dnia 26 maja 2023 r. </w:t>
      </w:r>
      <w:r w:rsidR="003B7AF7" w:rsidRPr="009E277C">
        <w:rPr>
          <w:rFonts w:asciiTheme="majorHAnsi" w:hAnsiTheme="majorHAnsi" w:cstheme="majorHAnsi"/>
        </w:rPr>
        <w:t>o aplikacji mObywatel</w:t>
      </w:r>
      <w:r w:rsidR="00551DC4" w:rsidRPr="009E277C">
        <w:rPr>
          <w:rFonts w:asciiTheme="majorHAnsi" w:hAnsiTheme="majorHAnsi" w:cstheme="majorHAnsi"/>
        </w:rPr>
        <w:t xml:space="preserve"> </w:t>
      </w:r>
      <w:r w:rsidR="00DA6DD7" w:rsidRPr="009E277C">
        <w:rPr>
          <w:rFonts w:asciiTheme="majorHAnsi" w:hAnsiTheme="majorHAnsi" w:cstheme="majorHAnsi"/>
        </w:rPr>
        <w:t>(</w:t>
      </w:r>
      <w:r w:rsidR="00DA6DD7" w:rsidRPr="009E277C">
        <w:rPr>
          <w:rFonts w:asciiTheme="majorHAnsi" w:hAnsiTheme="majorHAnsi" w:cstheme="majorHAnsi"/>
          <w:shd w:val="clear" w:color="auto" w:fill="FFFFFF"/>
        </w:rPr>
        <w:t>Dz.</w:t>
      </w:r>
      <w:r w:rsidR="002C155E">
        <w:rPr>
          <w:rFonts w:asciiTheme="majorHAnsi" w:hAnsiTheme="majorHAnsi" w:cstheme="majorHAnsi"/>
          <w:shd w:val="clear" w:color="auto" w:fill="FFFFFF"/>
        </w:rPr>
        <w:t xml:space="preserve"> </w:t>
      </w:r>
      <w:r w:rsidR="00DA6DD7" w:rsidRPr="009E277C">
        <w:rPr>
          <w:rFonts w:asciiTheme="majorHAnsi" w:hAnsiTheme="majorHAnsi" w:cstheme="majorHAnsi"/>
          <w:shd w:val="clear" w:color="auto" w:fill="FFFFFF"/>
        </w:rPr>
        <w:t>U. poz. 1234)</w:t>
      </w:r>
      <w:r w:rsidR="00DA6DD7" w:rsidRPr="009E277C">
        <w:rPr>
          <w:rFonts w:asciiTheme="majorHAnsi" w:hAnsiTheme="majorHAnsi" w:cstheme="majorHAnsi"/>
        </w:rPr>
        <w:t xml:space="preserve">, jest to pierwsza ustawa w Polsce poświęcona aplikacji. </w:t>
      </w:r>
      <w:r w:rsidR="001D45BA" w:rsidRPr="009E277C">
        <w:rPr>
          <w:rFonts w:asciiTheme="majorHAnsi" w:hAnsiTheme="majorHAnsi" w:cstheme="majorHAnsi"/>
        </w:rPr>
        <w:t xml:space="preserve">Dzięki niej możliwe jest powszechne respektowanie cyfrowego dokumentu tożsamości (tzw. mDowód) w </w:t>
      </w:r>
      <w:r w:rsidR="001D45BA" w:rsidRPr="009E277C">
        <w:rPr>
          <w:rFonts w:asciiTheme="majorHAnsi" w:hAnsiTheme="majorHAnsi" w:cstheme="majorHAnsi"/>
        </w:rPr>
        <w:lastRenderedPageBreak/>
        <w:t>urzędach, bankach i innych miejscach, gdzie załatwiane są sprawy wymagające okazania</w:t>
      </w:r>
      <w:r w:rsidR="00DC41FB" w:rsidRPr="009E277C">
        <w:rPr>
          <w:rFonts w:asciiTheme="majorHAnsi" w:hAnsiTheme="majorHAnsi" w:cstheme="majorHAnsi"/>
        </w:rPr>
        <w:t xml:space="preserve"> dokumentu tożsamości. </w:t>
      </w:r>
    </w:p>
    <w:p w14:paraId="049E6BB5" w14:textId="08CE6A2E" w:rsidR="005E41D7" w:rsidRPr="009E277C" w:rsidRDefault="005E41D7" w:rsidP="002D32DE">
      <w:pPr>
        <w:numPr>
          <w:ilvl w:val="0"/>
          <w:numId w:val="32"/>
        </w:numPr>
        <w:spacing w:line="22" w:lineRule="atLeast"/>
        <w:ind w:left="426"/>
        <w:contextualSpacing/>
        <w:jc w:val="both"/>
        <w:rPr>
          <w:rFonts w:asciiTheme="majorHAnsi" w:hAnsiTheme="majorHAnsi" w:cstheme="majorHAnsi"/>
        </w:rPr>
      </w:pPr>
      <w:r w:rsidRPr="009E277C">
        <w:rPr>
          <w:rFonts w:asciiTheme="majorHAnsi" w:hAnsiTheme="majorHAnsi" w:cstheme="majorHAnsi"/>
          <w:b/>
        </w:rPr>
        <w:t>Rozwinięte usługi e-zdrowia</w:t>
      </w:r>
      <w:r w:rsidRPr="009E277C">
        <w:rPr>
          <w:rFonts w:asciiTheme="majorHAnsi" w:hAnsiTheme="majorHAnsi" w:cstheme="majorHAnsi"/>
        </w:rPr>
        <w:t>. Polska sukcesywnie udostępnia systemowe usługi cyfrowe w obszarze zdrowia, takie jak: Interne</w:t>
      </w:r>
      <w:r w:rsidR="003B4B56" w:rsidRPr="009E277C">
        <w:rPr>
          <w:rFonts w:asciiTheme="majorHAnsi" w:hAnsiTheme="majorHAnsi" w:cstheme="majorHAnsi"/>
        </w:rPr>
        <w:t>towe Konto Pacjenta (maj 2018</w:t>
      </w:r>
      <w:r w:rsidR="00E46395" w:rsidRPr="009E277C">
        <w:rPr>
          <w:rFonts w:asciiTheme="majorHAnsi" w:hAnsiTheme="majorHAnsi" w:cstheme="majorHAnsi"/>
        </w:rPr>
        <w:t xml:space="preserve"> r.</w:t>
      </w:r>
      <w:r w:rsidR="003B4B56" w:rsidRPr="009E277C">
        <w:rPr>
          <w:rFonts w:asciiTheme="majorHAnsi" w:hAnsiTheme="majorHAnsi" w:cstheme="majorHAnsi"/>
        </w:rPr>
        <w:t>),</w:t>
      </w:r>
      <w:r w:rsidRPr="009E277C">
        <w:rPr>
          <w:rFonts w:asciiTheme="majorHAnsi" w:hAnsiTheme="majorHAnsi" w:cstheme="majorHAnsi"/>
        </w:rPr>
        <w:t xml:space="preserve"> e-recepta (styczeń 2020 r.), </w:t>
      </w:r>
      <w:r w:rsidR="00271AE7">
        <w:rPr>
          <w:rFonts w:asciiTheme="majorHAnsi" w:hAnsiTheme="majorHAnsi" w:cstheme="majorHAnsi"/>
        </w:rPr>
        <w:br/>
      </w:r>
      <w:r w:rsidRPr="009E277C">
        <w:rPr>
          <w:rFonts w:asciiTheme="majorHAnsi" w:hAnsiTheme="majorHAnsi" w:cstheme="majorHAnsi"/>
        </w:rPr>
        <w:t>e-skierowanie (styczeń 2021 r.), mojeIKP (maj 2021 r.), raportowanie zdarzeń medycznych (lipiec 2021 r.).</w:t>
      </w:r>
    </w:p>
    <w:p w14:paraId="4C96BDEB" w14:textId="630198F2" w:rsidR="005E41D7" w:rsidRPr="009E277C" w:rsidRDefault="005E41D7" w:rsidP="002D32DE">
      <w:pPr>
        <w:numPr>
          <w:ilvl w:val="0"/>
          <w:numId w:val="32"/>
        </w:numPr>
        <w:spacing w:line="22" w:lineRule="atLeast"/>
        <w:ind w:left="426"/>
        <w:contextualSpacing/>
        <w:jc w:val="both"/>
        <w:rPr>
          <w:rFonts w:asciiTheme="majorHAnsi" w:hAnsiTheme="majorHAnsi" w:cstheme="majorHAnsi"/>
        </w:rPr>
      </w:pPr>
      <w:r w:rsidRPr="009E277C">
        <w:rPr>
          <w:rFonts w:asciiTheme="majorHAnsi" w:hAnsiTheme="majorHAnsi" w:cstheme="majorHAnsi"/>
          <w:b/>
        </w:rPr>
        <w:t xml:space="preserve">Przyjęcie przez Radę Ministrów Programu Rozwoju Kompetencji Cyfrowych (PRKC), </w:t>
      </w:r>
      <w:r w:rsidRPr="009E277C">
        <w:rPr>
          <w:rFonts w:asciiTheme="majorHAnsi" w:hAnsiTheme="majorHAnsi" w:cstheme="majorHAnsi"/>
        </w:rPr>
        <w:t>dzięki któremu zostaną przeprowadzone systemowe zmiany i działania, aby umożliwić każdemu obywatelowi możliwość rozwoju tych kompetencji stosownie do potrzeb. Cele PRK</w:t>
      </w:r>
      <w:r w:rsidR="00C875A4" w:rsidRPr="009E277C">
        <w:rPr>
          <w:rFonts w:asciiTheme="majorHAnsi" w:hAnsiTheme="majorHAnsi" w:cstheme="majorHAnsi"/>
        </w:rPr>
        <w:t>C są ściśle powiązane z celami cyfrowej d</w:t>
      </w:r>
      <w:r w:rsidRPr="009E277C">
        <w:rPr>
          <w:rFonts w:asciiTheme="majorHAnsi" w:hAnsiTheme="majorHAnsi" w:cstheme="majorHAnsi"/>
        </w:rPr>
        <w:t>ekady, a ich realizacja w perspektywie do 2030 r. powinna przynieść zasadnicze zmiany wyników Polski w obszarze Kapitał ludzki indeksu DESI.</w:t>
      </w:r>
      <w:r w:rsidRPr="009E277C">
        <w:rPr>
          <w:rFonts w:asciiTheme="majorHAnsi" w:hAnsiTheme="majorHAnsi" w:cstheme="majorHAnsi"/>
          <w:b/>
        </w:rPr>
        <w:t xml:space="preserve"> </w:t>
      </w:r>
    </w:p>
    <w:p w14:paraId="4E00BEEE" w14:textId="6F150A84" w:rsidR="005E41D7" w:rsidRPr="009E277C" w:rsidRDefault="005E41D7" w:rsidP="002D32DE">
      <w:pPr>
        <w:numPr>
          <w:ilvl w:val="0"/>
          <w:numId w:val="32"/>
        </w:numPr>
        <w:spacing w:line="22" w:lineRule="atLeast"/>
        <w:ind w:left="426"/>
        <w:contextualSpacing/>
        <w:jc w:val="both"/>
        <w:rPr>
          <w:rFonts w:asciiTheme="majorHAnsi" w:hAnsiTheme="majorHAnsi" w:cstheme="majorHAnsi"/>
        </w:rPr>
      </w:pPr>
      <w:r w:rsidRPr="009E277C">
        <w:rPr>
          <w:rFonts w:asciiTheme="majorHAnsi" w:hAnsiTheme="majorHAnsi" w:cstheme="majorHAnsi"/>
          <w:b/>
        </w:rPr>
        <w:t xml:space="preserve">Zdolność do szybkiego </w:t>
      </w:r>
      <w:r w:rsidR="00983ABD">
        <w:rPr>
          <w:rFonts w:asciiTheme="majorHAnsi" w:hAnsiTheme="majorHAnsi" w:cstheme="majorHAnsi"/>
          <w:b/>
        </w:rPr>
        <w:t xml:space="preserve">wdrożenia narzędzi </w:t>
      </w:r>
      <w:r w:rsidRPr="009E277C">
        <w:rPr>
          <w:rFonts w:asciiTheme="majorHAnsi" w:hAnsiTheme="majorHAnsi" w:cstheme="majorHAnsi"/>
          <w:b/>
        </w:rPr>
        <w:t>administracji cyfrowej w obliczu sytuacji kryzysowych.</w:t>
      </w:r>
      <w:r w:rsidRPr="009E277C">
        <w:rPr>
          <w:rFonts w:asciiTheme="majorHAnsi" w:hAnsiTheme="majorHAnsi" w:cstheme="majorHAnsi"/>
        </w:rPr>
        <w:t xml:space="preserve"> Dowodem na to są kroki podjęte w związku z pandemią COVID-19 (ogół najważniejszych działań </w:t>
      </w:r>
      <w:r w:rsidR="002C155E">
        <w:rPr>
          <w:rFonts w:asciiTheme="majorHAnsi" w:hAnsiTheme="majorHAnsi" w:cstheme="majorHAnsi"/>
        </w:rPr>
        <w:br/>
      </w:r>
      <w:r w:rsidRPr="009E277C">
        <w:rPr>
          <w:rFonts w:asciiTheme="majorHAnsi" w:hAnsiTheme="majorHAnsi" w:cstheme="majorHAnsi"/>
        </w:rPr>
        <w:t>w okresie od marca do września 2020</w:t>
      </w:r>
      <w:r w:rsidR="00E46395" w:rsidRPr="009E277C">
        <w:rPr>
          <w:rFonts w:asciiTheme="majorHAnsi" w:hAnsiTheme="majorHAnsi" w:cstheme="majorHAnsi"/>
        </w:rPr>
        <w:t xml:space="preserve"> r.</w:t>
      </w:r>
      <w:r w:rsidRPr="009E277C">
        <w:rPr>
          <w:rFonts w:asciiTheme="majorHAnsi" w:hAnsiTheme="majorHAnsi" w:cstheme="majorHAnsi"/>
        </w:rPr>
        <w:t xml:space="preserve"> został opisany w raporcie </w:t>
      </w:r>
      <w:r w:rsidRPr="00B74953">
        <w:rPr>
          <w:rFonts w:asciiTheme="majorHAnsi" w:hAnsiTheme="majorHAnsi" w:cstheme="majorHAnsi"/>
          <w:color w:val="201C1D"/>
        </w:rPr>
        <w:t>„</w:t>
      </w:r>
      <w:hyperlink r:id="rId78" w:history="1">
        <w:r w:rsidRPr="00B74953">
          <w:rPr>
            <w:rFonts w:asciiTheme="majorHAnsi" w:hAnsiTheme="majorHAnsi" w:cstheme="majorHAnsi"/>
            <w:color w:val="0563C1" w:themeColor="hyperlink"/>
            <w:u w:val="single"/>
          </w:rPr>
          <w:t>Cyfryzacja podczas pandemii – innowacje, bezpieczeństwo, e-administracja</w:t>
        </w:r>
      </w:hyperlink>
      <w:r w:rsidRPr="009E277C">
        <w:rPr>
          <w:rFonts w:asciiTheme="majorHAnsi" w:hAnsiTheme="majorHAnsi" w:cstheme="majorHAnsi"/>
        </w:rPr>
        <w:t>”) oraz agresją wojsk rosyjskich w</w:t>
      </w:r>
      <w:r w:rsidR="005B36F8" w:rsidRPr="009E277C">
        <w:rPr>
          <w:rFonts w:asciiTheme="majorHAnsi" w:hAnsiTheme="majorHAnsi" w:cstheme="majorHAnsi"/>
        </w:rPr>
        <w:t> </w:t>
      </w:r>
      <w:r w:rsidRPr="009E277C">
        <w:rPr>
          <w:rFonts w:asciiTheme="majorHAnsi" w:hAnsiTheme="majorHAnsi" w:cstheme="majorHAnsi"/>
        </w:rPr>
        <w:t xml:space="preserve">Ukrainie. </w:t>
      </w:r>
    </w:p>
    <w:p w14:paraId="2A33B779" w14:textId="37CAF8DF" w:rsidR="003F3B00" w:rsidRPr="009E277C" w:rsidRDefault="003F3B00" w:rsidP="003F3B00">
      <w:pPr>
        <w:numPr>
          <w:ilvl w:val="0"/>
          <w:numId w:val="32"/>
        </w:numPr>
        <w:spacing w:line="22" w:lineRule="atLeast"/>
        <w:ind w:left="426"/>
        <w:contextualSpacing/>
        <w:jc w:val="both"/>
        <w:rPr>
          <w:rFonts w:asciiTheme="majorHAnsi" w:hAnsiTheme="majorHAnsi" w:cstheme="majorHAnsi"/>
        </w:rPr>
      </w:pPr>
      <w:r w:rsidRPr="009E277C">
        <w:rPr>
          <w:rFonts w:asciiTheme="majorHAnsi" w:hAnsiTheme="majorHAnsi" w:cstheme="majorHAnsi"/>
          <w:b/>
          <w:bCs/>
        </w:rPr>
        <w:t xml:space="preserve">Utworzenie efektywnego systemu cyberbezpieczeństwa na poziomie krajowym. </w:t>
      </w:r>
      <w:r w:rsidRPr="009E277C">
        <w:rPr>
          <w:rFonts w:asciiTheme="majorHAnsi" w:hAnsiTheme="majorHAnsi" w:cstheme="majorHAnsi"/>
        </w:rPr>
        <w:t xml:space="preserve">Dzięki ustawie </w:t>
      </w:r>
      <w:r w:rsidR="004A4DDB">
        <w:rPr>
          <w:rFonts w:asciiTheme="majorHAnsi" w:hAnsiTheme="majorHAnsi" w:cstheme="majorHAnsi"/>
        </w:rPr>
        <w:br/>
      </w:r>
      <w:r w:rsidRPr="009E277C">
        <w:rPr>
          <w:rFonts w:asciiTheme="majorHAnsi" w:hAnsiTheme="majorHAnsi" w:cstheme="majorHAnsi"/>
        </w:rPr>
        <w:t xml:space="preserve">z dnia 5 lipca 2018 r. o krajowym systemie cyberbezpieczeństwa </w:t>
      </w:r>
      <w:r w:rsidR="006C4D21">
        <w:rPr>
          <w:rFonts w:asciiTheme="majorHAnsi" w:hAnsiTheme="majorHAnsi" w:cstheme="majorHAnsi"/>
        </w:rPr>
        <w:t xml:space="preserve">(Dz. U. </w:t>
      </w:r>
      <w:r w:rsidR="000401C9">
        <w:rPr>
          <w:rFonts w:asciiTheme="majorHAnsi" w:hAnsiTheme="majorHAnsi" w:cstheme="majorHAnsi"/>
        </w:rPr>
        <w:t xml:space="preserve">z 2023 r. poz. 913 i 1703) </w:t>
      </w:r>
      <w:r w:rsidRPr="009E277C">
        <w:rPr>
          <w:rFonts w:asciiTheme="majorHAnsi" w:hAnsiTheme="majorHAnsi" w:cstheme="majorHAnsi"/>
        </w:rPr>
        <w:t xml:space="preserve">powstał system z jasnym przydziałem zadań i odpowiedzialności, który umożliwia sprawne działania na rzecz wykrywania, zapobiegania i minimalizowania skutków ataków naruszających cyberbezpieczeństwo RP. Powstał tzw. System S46, który wspiera m.in. współpracę podmiotów wchodzących w skład krajowego systemu cyberbezpieczeństwa poprzez możliwość zgłaszania </w:t>
      </w:r>
      <w:r w:rsidR="002C155E">
        <w:rPr>
          <w:rFonts w:asciiTheme="majorHAnsi" w:hAnsiTheme="majorHAnsi" w:cstheme="majorHAnsi"/>
        </w:rPr>
        <w:br/>
      </w:r>
      <w:r w:rsidRPr="009E277C">
        <w:rPr>
          <w:rFonts w:asciiTheme="majorHAnsi" w:hAnsiTheme="majorHAnsi" w:cstheme="majorHAnsi"/>
        </w:rPr>
        <w:t>i obsługę incydentów oraz przekazywanie rekomendacji dotyczących działań podnoszących poziom cyberbezpieczeństwa. Operatorem systemu jest NASK–PIB.</w:t>
      </w:r>
    </w:p>
    <w:p w14:paraId="0DA99325" w14:textId="28A8D3A4" w:rsidR="005E41D7" w:rsidRPr="009E277C" w:rsidRDefault="002C155E" w:rsidP="00BC0BD2">
      <w:pPr>
        <w:numPr>
          <w:ilvl w:val="0"/>
          <w:numId w:val="32"/>
        </w:numPr>
        <w:spacing w:line="22" w:lineRule="atLeast"/>
        <w:ind w:left="284" w:hanging="284"/>
        <w:contextualSpacing/>
        <w:jc w:val="both"/>
        <w:rPr>
          <w:rFonts w:asciiTheme="majorHAnsi" w:hAnsiTheme="majorHAnsi" w:cstheme="majorHAnsi"/>
        </w:rPr>
      </w:pPr>
      <w:r>
        <w:rPr>
          <w:rFonts w:asciiTheme="majorHAnsi" w:hAnsiTheme="majorHAnsi" w:cstheme="majorHAnsi"/>
          <w:b/>
        </w:rPr>
        <w:t xml:space="preserve"> </w:t>
      </w:r>
      <w:r w:rsidR="005E41D7" w:rsidRPr="009E277C">
        <w:rPr>
          <w:rFonts w:asciiTheme="majorHAnsi" w:hAnsiTheme="majorHAnsi" w:cstheme="majorHAnsi"/>
          <w:b/>
        </w:rPr>
        <w:t>Podniesienie poziomu odporności na cyberzagrożenia</w:t>
      </w:r>
      <w:r w:rsidR="005E41D7" w:rsidRPr="00104791">
        <w:rPr>
          <w:rFonts w:asciiTheme="majorHAnsi" w:hAnsiTheme="majorHAnsi" w:cstheme="majorHAnsi"/>
        </w:rPr>
        <w:t xml:space="preserve"> </w:t>
      </w:r>
      <w:r w:rsidR="005E41D7" w:rsidRPr="009E277C">
        <w:rPr>
          <w:rFonts w:asciiTheme="majorHAnsi" w:hAnsiTheme="majorHAnsi" w:cstheme="majorHAnsi"/>
        </w:rPr>
        <w:t>poprzez rozbudowę państwowej infrastruktury przetwarzania i dostarczania usług cyfrowych w ramach budowy Krajowego Centrum Przetwarzania Danych, czyli sieci ośrodków obliczeniowych zabezpieczających ciągłość przetwarzania i przepływu danych na potrzeby systemów IT, m.in. dla służby zdrowia, finansów, rejestrów państwowych i sądowych czy chmury rządowej.</w:t>
      </w:r>
      <w:r w:rsidR="00354723" w:rsidRPr="009E277C">
        <w:rPr>
          <w:rFonts w:asciiTheme="majorHAnsi" w:hAnsiTheme="majorHAnsi" w:cstheme="majorHAnsi"/>
        </w:rPr>
        <w:t xml:space="preserve"> Zbudowanie krajowej struktury oceny </w:t>
      </w:r>
      <w:r w:rsidR="00271AE7">
        <w:rPr>
          <w:rFonts w:asciiTheme="majorHAnsi" w:hAnsiTheme="majorHAnsi" w:cstheme="majorHAnsi"/>
        </w:rPr>
        <w:br/>
      </w:r>
      <w:r w:rsidR="00354723" w:rsidRPr="009E277C">
        <w:rPr>
          <w:rFonts w:asciiTheme="majorHAnsi" w:hAnsiTheme="majorHAnsi" w:cstheme="majorHAnsi"/>
        </w:rPr>
        <w:t xml:space="preserve">i certyfikacji  produktów ICT, z możliwością wydawania certyfikatów zgodnych z Common Criteria, które są uznawane globalnie w ramach porozumień międzynarodowych i jednocześnie w pełni zgodnej </w:t>
      </w:r>
      <w:r w:rsidR="00354723" w:rsidRPr="00D3795B">
        <w:rPr>
          <w:rFonts w:asciiTheme="majorHAnsi" w:hAnsiTheme="majorHAnsi" w:cstheme="majorHAnsi"/>
        </w:rPr>
        <w:t xml:space="preserve">z </w:t>
      </w:r>
      <w:r w:rsidR="00DA24A3" w:rsidRPr="00921812">
        <w:t xml:space="preserve">rozporządzeniem Parlamentu Europejskiego i Rady (UE) 2019/881 z dnia 17 kwietnia </w:t>
      </w:r>
      <w:r>
        <w:br/>
      </w:r>
      <w:r w:rsidR="00DA24A3" w:rsidRPr="00921812">
        <w:t>2019 r. w sprawie ENISA (Agencji Unii Europejskiej ds. Cyberbezpieczeństwa) oraz certyfikacji cyberbezpieczeństwa w zakresie technologii informacyjno-komunikacyjnych oraz uchylenia rozporządzenia (UE) nr 526/2013</w:t>
      </w:r>
      <w:r w:rsidR="006A596F" w:rsidRPr="00921812">
        <w:t xml:space="preserve"> (akt o cyberbezpieczeństwie)</w:t>
      </w:r>
      <w:r w:rsidR="009035C4" w:rsidRPr="00921812">
        <w:t xml:space="preserve"> (Dz. U</w:t>
      </w:r>
      <w:r w:rsidR="00F96955" w:rsidRPr="00921812">
        <w:t>rz</w:t>
      </w:r>
      <w:r w:rsidR="009035C4" w:rsidRPr="00921812">
        <w:t>.</w:t>
      </w:r>
      <w:r w:rsidR="00F96955" w:rsidRPr="00921812">
        <w:t xml:space="preserve"> UE</w:t>
      </w:r>
      <w:r w:rsidR="009035C4" w:rsidRPr="00921812">
        <w:t xml:space="preserve"> L 151</w:t>
      </w:r>
      <w:r w:rsidR="00DF5D56" w:rsidRPr="00921812">
        <w:t xml:space="preserve"> z</w:t>
      </w:r>
      <w:r w:rsidR="009035C4" w:rsidRPr="00921812">
        <w:t xml:space="preserve"> 7.6.2019, </w:t>
      </w:r>
      <w:r>
        <w:br/>
      </w:r>
      <w:r w:rsidR="00DF5D56" w:rsidRPr="00921812">
        <w:t>str</w:t>
      </w:r>
      <w:r w:rsidR="009035C4" w:rsidRPr="00921812">
        <w:t>. 15</w:t>
      </w:r>
      <w:r w:rsidR="00D3795B">
        <w:rPr>
          <w:rFonts w:asciiTheme="majorHAnsi" w:hAnsiTheme="majorHAnsi" w:cstheme="majorHAnsi"/>
        </w:rPr>
        <w:t>-</w:t>
      </w:r>
      <w:r w:rsidR="009035C4" w:rsidRPr="00921812">
        <w:t>69)</w:t>
      </w:r>
      <w:r w:rsidR="00354723" w:rsidRPr="00D3795B">
        <w:rPr>
          <w:rFonts w:asciiTheme="majorHAnsi" w:hAnsiTheme="majorHAnsi" w:cstheme="majorHAnsi"/>
        </w:rPr>
        <w:t>.</w:t>
      </w:r>
      <w:r w:rsidR="00354723" w:rsidRPr="00EF217D">
        <w:rPr>
          <w:rFonts w:asciiTheme="majorHAnsi" w:hAnsiTheme="majorHAnsi" w:cstheme="majorHAnsi"/>
        </w:rPr>
        <w:t xml:space="preserve"> </w:t>
      </w:r>
      <w:r w:rsidR="00354723" w:rsidRPr="009E277C">
        <w:rPr>
          <w:rFonts w:asciiTheme="majorHAnsi" w:hAnsiTheme="majorHAnsi" w:cstheme="majorHAnsi"/>
        </w:rPr>
        <w:t xml:space="preserve">Akredytowane Laboratorium Oceny Bezpieczeństwa w Instytucie Łączności – Państwowym Instytucie Badawczym ma zdolności organizacyjne oraz techniczne do realizacji ocen bezpieczeństwa na najwyższym poziomie potencjału ataku, które mogą być przeprowadzone </w:t>
      </w:r>
      <w:r w:rsidR="00561D5D">
        <w:rPr>
          <w:rFonts w:asciiTheme="majorHAnsi" w:hAnsiTheme="majorHAnsi" w:cstheme="majorHAnsi"/>
        </w:rPr>
        <w:br/>
      </w:r>
      <w:r w:rsidR="00354723" w:rsidRPr="009E277C">
        <w:rPr>
          <w:rFonts w:asciiTheme="majorHAnsi" w:hAnsiTheme="majorHAnsi" w:cstheme="majorHAnsi"/>
        </w:rPr>
        <w:t>nie tylko na potrzeby certyfikacji, ale także na konkretne zapotrzebowania administracji państwowej.</w:t>
      </w:r>
    </w:p>
    <w:p w14:paraId="3D7EAE62" w14:textId="22CA27C9" w:rsidR="005E41D7" w:rsidRPr="009E277C" w:rsidRDefault="00561D5D" w:rsidP="00BC0BD2">
      <w:pPr>
        <w:numPr>
          <w:ilvl w:val="0"/>
          <w:numId w:val="32"/>
        </w:numPr>
        <w:spacing w:line="22" w:lineRule="atLeast"/>
        <w:ind w:left="284" w:hanging="284"/>
        <w:contextualSpacing/>
        <w:jc w:val="both"/>
        <w:rPr>
          <w:rFonts w:asciiTheme="majorHAnsi" w:hAnsiTheme="majorHAnsi" w:cstheme="majorHAnsi"/>
        </w:rPr>
      </w:pPr>
      <w:r>
        <w:rPr>
          <w:rFonts w:asciiTheme="majorHAnsi" w:hAnsiTheme="majorHAnsi" w:cstheme="majorHAnsi"/>
          <w:b/>
        </w:rPr>
        <w:t xml:space="preserve"> </w:t>
      </w:r>
      <w:r w:rsidR="005E41D7" w:rsidRPr="009E277C">
        <w:rPr>
          <w:rFonts w:asciiTheme="majorHAnsi" w:hAnsiTheme="majorHAnsi" w:cstheme="majorHAnsi"/>
          <w:b/>
        </w:rPr>
        <w:t>Otwartość społeczeństwa na rozwiązania cyfrowe</w:t>
      </w:r>
      <w:r w:rsidR="005E41D7" w:rsidRPr="009E277C">
        <w:rPr>
          <w:rFonts w:asciiTheme="majorHAnsi" w:hAnsiTheme="majorHAnsi" w:cstheme="majorHAnsi"/>
        </w:rPr>
        <w:t xml:space="preserve">. Społeczeństwo polskie cechuje stosunkowo niski konserwatyzm technologiczny, czego dowodem jest szybka i szeroka integracja rozwiązań z zakresu bankowości elektronicznej (BLIK, powszechność terminali do płatności bezgotówkowych) </w:t>
      </w:r>
      <w:r>
        <w:rPr>
          <w:rFonts w:asciiTheme="majorHAnsi" w:hAnsiTheme="majorHAnsi" w:cstheme="majorHAnsi"/>
        </w:rPr>
        <w:br/>
      </w:r>
      <w:r w:rsidR="005E41D7" w:rsidRPr="009E277C">
        <w:rPr>
          <w:rFonts w:asciiTheme="majorHAnsi" w:hAnsiTheme="majorHAnsi" w:cstheme="majorHAnsi"/>
        </w:rPr>
        <w:t xml:space="preserve">czy e-zdrowia (np. e-recept). Zgodnie z danymi </w:t>
      </w:r>
      <w:hyperlink r:id="rId79" w:history="1">
        <w:r w:rsidR="005E41D7" w:rsidRPr="00B74953">
          <w:rPr>
            <w:rFonts w:asciiTheme="majorHAnsi" w:hAnsiTheme="majorHAnsi" w:cstheme="majorHAnsi"/>
            <w:color w:val="0563C1" w:themeColor="hyperlink"/>
            <w:u w:val="single"/>
          </w:rPr>
          <w:t>OECD Going Digital Toolkit</w:t>
        </w:r>
      </w:hyperlink>
      <w:r w:rsidR="005E41D7" w:rsidRPr="00B74953">
        <w:rPr>
          <w:rFonts w:asciiTheme="majorHAnsi" w:hAnsiTheme="majorHAnsi" w:cstheme="majorHAnsi"/>
        </w:rPr>
        <w:t xml:space="preserve"> </w:t>
      </w:r>
      <w:r w:rsidR="005E41D7" w:rsidRPr="00104791">
        <w:rPr>
          <w:rFonts w:asciiTheme="majorHAnsi" w:hAnsiTheme="majorHAnsi" w:cstheme="majorHAnsi"/>
        </w:rPr>
        <w:t xml:space="preserve">w Polsce odsetek internautów nie kupujących w sieci z powodu obaw o bezpieczeństwo płatności jest stosunkowo niski i wynosi 4,74% (średnia 27 państw OECD </w:t>
      </w:r>
      <w:r w:rsidR="006A46A6" w:rsidRPr="00104791">
        <w:rPr>
          <w:rFonts w:asciiTheme="majorHAnsi" w:hAnsiTheme="majorHAnsi" w:cstheme="majorHAnsi"/>
        </w:rPr>
        <w:t>‒</w:t>
      </w:r>
      <w:r w:rsidR="005E41D7" w:rsidRPr="00104791">
        <w:rPr>
          <w:rFonts w:asciiTheme="majorHAnsi" w:hAnsiTheme="majorHAnsi" w:cstheme="majorHAnsi"/>
        </w:rPr>
        <w:t xml:space="preserve"> 22,5%). </w:t>
      </w:r>
    </w:p>
    <w:p w14:paraId="25D3E1CD" w14:textId="6BF37296" w:rsidR="00DD686C" w:rsidRPr="009E277C" w:rsidRDefault="00561D5D" w:rsidP="00BC0BD2">
      <w:pPr>
        <w:numPr>
          <w:ilvl w:val="0"/>
          <w:numId w:val="32"/>
        </w:numPr>
        <w:spacing w:line="22" w:lineRule="atLeast"/>
        <w:ind w:left="284" w:hanging="284"/>
        <w:contextualSpacing/>
        <w:jc w:val="both"/>
        <w:rPr>
          <w:rFonts w:asciiTheme="majorHAnsi" w:hAnsiTheme="majorHAnsi" w:cstheme="majorHAnsi"/>
        </w:rPr>
      </w:pPr>
      <w:r>
        <w:rPr>
          <w:rFonts w:asciiTheme="majorHAnsi" w:hAnsiTheme="majorHAnsi" w:cstheme="majorHAnsi"/>
          <w:b/>
        </w:rPr>
        <w:t xml:space="preserve"> </w:t>
      </w:r>
      <w:r w:rsidR="00DD686C" w:rsidRPr="00104791">
        <w:rPr>
          <w:rFonts w:asciiTheme="majorHAnsi" w:hAnsiTheme="majorHAnsi" w:cstheme="majorHAnsi"/>
          <w:b/>
        </w:rPr>
        <w:t>Zapewnienie bezpiecznych poziomów PEM i usprawnienie procesu inwestycyjnego w sieciach radiokomunikacyjnych</w:t>
      </w:r>
      <w:r w:rsidR="00DD686C" w:rsidRPr="00104791">
        <w:rPr>
          <w:rFonts w:asciiTheme="majorHAnsi" w:hAnsiTheme="majorHAnsi" w:cstheme="majorHAnsi"/>
        </w:rPr>
        <w:t xml:space="preserve">, poprzez wprowadzenie monitoringu PEM na terenie kraju. Wdrożony </w:t>
      </w:r>
      <w:r>
        <w:rPr>
          <w:rFonts w:asciiTheme="majorHAnsi" w:hAnsiTheme="majorHAnsi" w:cstheme="majorHAnsi"/>
        </w:rPr>
        <w:br/>
      </w:r>
      <w:r w:rsidR="00DD686C" w:rsidRPr="00104791">
        <w:rPr>
          <w:rFonts w:asciiTheme="majorHAnsi" w:hAnsiTheme="majorHAnsi" w:cstheme="majorHAnsi"/>
        </w:rPr>
        <w:t xml:space="preserve">w tym celu System Informacyjny o Instalacjach wytwarzających Promieniowanie ElektroMagnetyczne (SI2PEM) gromadzi dostępne wyniki pomiarów PEM w środowisku wraz z informacjami na temat m.in. lokalizacji czy parametrów urządzeń nadawczych. Jest to istotne ze względu na charakter społeczny (ogranicza obawy lokalnych społeczności przed nadmiernym poziomem PEM ze stacji bazowych operatorów dając skuteczne narzędzie do jego weryfikacji), </w:t>
      </w:r>
      <w:r>
        <w:rPr>
          <w:rFonts w:asciiTheme="majorHAnsi" w:hAnsiTheme="majorHAnsi" w:cstheme="majorHAnsi"/>
        </w:rPr>
        <w:br/>
      </w:r>
      <w:r w:rsidR="00DD686C" w:rsidRPr="00104791">
        <w:rPr>
          <w:rFonts w:asciiTheme="majorHAnsi" w:hAnsiTheme="majorHAnsi" w:cstheme="majorHAnsi"/>
        </w:rPr>
        <w:t xml:space="preserve">ale także ze względu na proces planowania i projektowania nowych sieci radiokomunikacyjnych </w:t>
      </w:r>
      <w:r w:rsidR="00DD686C" w:rsidRPr="00104791">
        <w:rPr>
          <w:rFonts w:asciiTheme="majorHAnsi" w:hAnsiTheme="majorHAnsi" w:cstheme="majorHAnsi"/>
        </w:rPr>
        <w:lastRenderedPageBreak/>
        <w:t>(</w:t>
      </w:r>
      <w:r w:rsidR="00380946" w:rsidRPr="00104791">
        <w:rPr>
          <w:rFonts w:asciiTheme="majorHAnsi" w:hAnsiTheme="majorHAnsi" w:cstheme="majorHAnsi"/>
        </w:rPr>
        <w:t>zapewnia</w:t>
      </w:r>
      <w:r w:rsidR="00DD686C" w:rsidRPr="00104791">
        <w:rPr>
          <w:rFonts w:asciiTheme="majorHAnsi" w:hAnsiTheme="majorHAnsi" w:cstheme="majorHAnsi"/>
        </w:rPr>
        <w:t xml:space="preserve"> informacje o dostępnym zapasie poziomu PEM w stosunku do określonych przepisem prawa dopuszczalnych wartości PEM w środowisku). </w:t>
      </w:r>
    </w:p>
    <w:p w14:paraId="3FF4CB6E" w14:textId="3FFBDD62" w:rsidR="005E41D7" w:rsidRPr="009E277C" w:rsidRDefault="00561D5D" w:rsidP="00BC0BD2">
      <w:pPr>
        <w:numPr>
          <w:ilvl w:val="0"/>
          <w:numId w:val="32"/>
        </w:numPr>
        <w:spacing w:after="0" w:line="22" w:lineRule="atLeast"/>
        <w:ind w:left="284" w:hanging="284"/>
        <w:jc w:val="both"/>
        <w:rPr>
          <w:rFonts w:asciiTheme="majorHAnsi" w:hAnsiTheme="majorHAnsi" w:cstheme="majorHAnsi"/>
        </w:rPr>
      </w:pPr>
      <w:r>
        <w:rPr>
          <w:rFonts w:asciiTheme="majorHAnsi" w:hAnsiTheme="majorHAnsi" w:cstheme="majorHAnsi"/>
          <w:b/>
        </w:rPr>
        <w:t xml:space="preserve"> </w:t>
      </w:r>
      <w:r w:rsidR="005E41D7" w:rsidRPr="009E277C">
        <w:rPr>
          <w:rFonts w:asciiTheme="majorHAnsi" w:hAnsiTheme="majorHAnsi" w:cstheme="majorHAnsi"/>
          <w:b/>
        </w:rPr>
        <w:t xml:space="preserve">Dobry monitoring sytuacji dzieci i nastolatków w Internecie. </w:t>
      </w:r>
      <w:r w:rsidR="005E41D7" w:rsidRPr="009E277C">
        <w:rPr>
          <w:rFonts w:asciiTheme="majorHAnsi" w:hAnsiTheme="majorHAnsi" w:cstheme="majorHAnsi"/>
        </w:rPr>
        <w:t xml:space="preserve">Od lat </w:t>
      </w:r>
      <w:r w:rsidR="00743F8D" w:rsidRPr="009E277C">
        <w:rPr>
          <w:rFonts w:asciiTheme="majorHAnsi" w:hAnsiTheme="majorHAnsi" w:cstheme="majorHAnsi"/>
        </w:rPr>
        <w:t>NASK</w:t>
      </w:r>
      <w:r w:rsidR="00921812">
        <w:rPr>
          <w:rFonts w:asciiTheme="majorHAnsi" w:hAnsiTheme="majorHAnsi" w:cstheme="majorHAnsi"/>
        </w:rPr>
        <w:t>–</w:t>
      </w:r>
      <w:r w:rsidR="00743F8D" w:rsidRPr="009E277C">
        <w:rPr>
          <w:rFonts w:asciiTheme="majorHAnsi" w:hAnsiTheme="majorHAnsi" w:cstheme="majorHAnsi"/>
        </w:rPr>
        <w:t>PIB</w:t>
      </w:r>
      <w:r w:rsidR="005E41D7" w:rsidRPr="009E277C">
        <w:rPr>
          <w:rFonts w:asciiTheme="majorHAnsi" w:hAnsiTheme="majorHAnsi" w:cstheme="majorHAnsi"/>
        </w:rPr>
        <w:t xml:space="preserve"> publikuje raporty </w:t>
      </w:r>
      <w:r>
        <w:rPr>
          <w:rFonts w:asciiTheme="majorHAnsi" w:hAnsiTheme="majorHAnsi" w:cstheme="majorHAnsi"/>
        </w:rPr>
        <w:br/>
      </w:r>
      <w:r w:rsidR="005E41D7" w:rsidRPr="009E277C">
        <w:rPr>
          <w:rFonts w:asciiTheme="majorHAnsi" w:hAnsiTheme="majorHAnsi" w:cstheme="majorHAnsi"/>
        </w:rPr>
        <w:t xml:space="preserve">pn. </w:t>
      </w:r>
      <w:r w:rsidR="005E41D7" w:rsidRPr="00104791">
        <w:rPr>
          <w:rFonts w:asciiTheme="majorHAnsi" w:hAnsiTheme="majorHAnsi" w:cstheme="majorHAnsi"/>
        </w:rPr>
        <w:t>„</w:t>
      </w:r>
      <w:hyperlink r:id="rId80" w:history="1">
        <w:r w:rsidR="005E41D7" w:rsidRPr="00B74953">
          <w:rPr>
            <w:rFonts w:asciiTheme="majorHAnsi" w:hAnsiTheme="majorHAnsi" w:cstheme="majorHAnsi"/>
            <w:color w:val="0563C1" w:themeColor="hyperlink"/>
            <w:u w:val="single"/>
          </w:rPr>
          <w:t>Nastolatki 3.0</w:t>
        </w:r>
      </w:hyperlink>
      <w:r w:rsidR="005E41D7" w:rsidRPr="00104791">
        <w:rPr>
          <w:rFonts w:asciiTheme="majorHAnsi" w:hAnsiTheme="majorHAnsi" w:cstheme="majorHAnsi"/>
        </w:rPr>
        <w:t>” czy „</w:t>
      </w:r>
      <w:hyperlink r:id="rId81" w:history="1">
        <w:r w:rsidR="005E41D7" w:rsidRPr="00B74953">
          <w:rPr>
            <w:rFonts w:asciiTheme="majorHAnsi" w:hAnsiTheme="majorHAnsi" w:cstheme="majorHAnsi"/>
            <w:color w:val="0563C1" w:themeColor="hyperlink"/>
            <w:u w:val="single"/>
          </w:rPr>
          <w:t>Nastolatki wobec pornografii cyfrowej</w:t>
        </w:r>
      </w:hyperlink>
      <w:r w:rsidR="005E41D7" w:rsidRPr="00104791">
        <w:rPr>
          <w:rFonts w:asciiTheme="majorHAnsi" w:hAnsiTheme="majorHAnsi" w:cstheme="majorHAnsi"/>
        </w:rPr>
        <w:t xml:space="preserve">”, </w:t>
      </w:r>
      <w:r w:rsidR="005E41D7" w:rsidRPr="009E277C">
        <w:rPr>
          <w:rFonts w:asciiTheme="majorHAnsi" w:hAnsiTheme="majorHAnsi" w:cstheme="majorHAnsi"/>
        </w:rPr>
        <w:t>które monitorują zachowania i bezpieczeństwo dzieci w sieci. Stanowi to dobry punkt wyjścia do lepszego przestrzegania praw cyfrowych dzieci w</w:t>
      </w:r>
      <w:r w:rsidR="005B36F8" w:rsidRPr="009E277C">
        <w:rPr>
          <w:rFonts w:asciiTheme="majorHAnsi" w:hAnsiTheme="majorHAnsi" w:cstheme="majorHAnsi"/>
        </w:rPr>
        <w:t> </w:t>
      </w:r>
      <w:r w:rsidR="005E41D7" w:rsidRPr="009E277C">
        <w:rPr>
          <w:rFonts w:asciiTheme="majorHAnsi" w:hAnsiTheme="majorHAnsi" w:cstheme="majorHAnsi"/>
        </w:rPr>
        <w:t>cyberprzestrzeni i projektowania odpowiednich interwencji publicznych. Ponadto, Polska aktywnie uczestniczy w negocjacjach</w:t>
      </w:r>
      <w:r w:rsidR="00913053" w:rsidRPr="009E277C">
        <w:rPr>
          <w:rFonts w:asciiTheme="majorHAnsi" w:hAnsiTheme="majorHAnsi" w:cstheme="majorHAnsi"/>
        </w:rPr>
        <w:t xml:space="preserve"> </w:t>
      </w:r>
      <w:r w:rsidR="00380946" w:rsidRPr="009E277C">
        <w:rPr>
          <w:rFonts w:asciiTheme="majorHAnsi" w:hAnsiTheme="majorHAnsi" w:cstheme="majorHAnsi"/>
        </w:rPr>
        <w:t xml:space="preserve">projektu </w:t>
      </w:r>
      <w:r w:rsidR="00913053" w:rsidRPr="009E277C">
        <w:rPr>
          <w:rFonts w:asciiTheme="majorHAnsi" w:hAnsiTheme="majorHAnsi" w:cstheme="majorHAnsi"/>
        </w:rPr>
        <w:t>rozporządzenia CSA</w:t>
      </w:r>
      <w:r w:rsidR="005E41D7" w:rsidRPr="009E277C">
        <w:rPr>
          <w:rFonts w:asciiTheme="majorHAnsi" w:hAnsiTheme="majorHAnsi" w:cstheme="majorHAnsi"/>
        </w:rPr>
        <w:t xml:space="preserve"> </w:t>
      </w:r>
      <w:r w:rsidR="00BF432D">
        <w:rPr>
          <w:rFonts w:asciiTheme="majorHAnsi" w:hAnsiTheme="majorHAnsi" w:cstheme="majorHAnsi"/>
        </w:rPr>
        <w:t>(</w:t>
      </w:r>
      <w:r w:rsidR="00380946" w:rsidRPr="009E277C">
        <w:rPr>
          <w:rFonts w:asciiTheme="majorHAnsi" w:hAnsiTheme="majorHAnsi" w:cstheme="majorHAnsi"/>
        </w:rPr>
        <w:t>rozporządzenia Parlamentu Europejskiego i Rady ustanawiającego przepisy mające na celu zapobieganie niegodziwemu traktowaniu dzieci w celach seksualnych i jego zwalczanie</w:t>
      </w:r>
      <w:r w:rsidR="00BC0BD2">
        <w:rPr>
          <w:rFonts w:asciiTheme="majorHAnsi" w:hAnsiTheme="majorHAnsi" w:cstheme="majorHAnsi"/>
        </w:rPr>
        <w:t xml:space="preserve">, </w:t>
      </w:r>
      <w:r w:rsidR="00BC0BD2" w:rsidRPr="00BC0BD2">
        <w:rPr>
          <w:rFonts w:asciiTheme="majorHAnsi" w:hAnsiTheme="majorHAnsi" w:cstheme="majorHAnsi"/>
        </w:rPr>
        <w:t>COM(2022) 209 final</w:t>
      </w:r>
      <w:r w:rsidR="00BC0BD2">
        <w:rPr>
          <w:rFonts w:asciiTheme="majorHAnsi" w:hAnsiTheme="majorHAnsi" w:cstheme="majorHAnsi"/>
        </w:rPr>
        <w:t>)</w:t>
      </w:r>
      <w:r w:rsidR="005E41D7" w:rsidRPr="009E277C">
        <w:rPr>
          <w:rFonts w:asciiTheme="majorHAnsi" w:hAnsiTheme="majorHAnsi" w:cstheme="majorHAnsi"/>
        </w:rPr>
        <w:t xml:space="preserve">. Działający w </w:t>
      </w:r>
      <w:r w:rsidR="00BC0BD2">
        <w:rPr>
          <w:rFonts w:asciiTheme="majorHAnsi" w:hAnsiTheme="majorHAnsi" w:cstheme="majorHAnsi"/>
        </w:rPr>
        <w:t>NASK-PIB</w:t>
      </w:r>
      <w:r w:rsidR="005E41D7" w:rsidRPr="009E277C">
        <w:rPr>
          <w:rFonts w:asciiTheme="majorHAnsi" w:hAnsiTheme="majorHAnsi" w:cstheme="majorHAnsi"/>
        </w:rPr>
        <w:t xml:space="preserve"> Dyżurnet.pl</w:t>
      </w:r>
      <w:r w:rsidR="00F14E1F" w:rsidRPr="009E277C">
        <w:rPr>
          <w:rFonts w:asciiTheme="majorHAnsi" w:hAnsiTheme="majorHAnsi" w:cstheme="majorHAnsi"/>
        </w:rPr>
        <w:t xml:space="preserve">, zgodnie z jego </w:t>
      </w:r>
      <w:hyperlink r:id="rId82" w:history="1">
        <w:r w:rsidR="00F14E1F" w:rsidRPr="00F14E1F">
          <w:rPr>
            <w:rStyle w:val="Hipercze"/>
            <w:rFonts w:asciiTheme="majorHAnsi" w:hAnsiTheme="majorHAnsi" w:cstheme="majorHAnsi"/>
          </w:rPr>
          <w:t>raportem</w:t>
        </w:r>
      </w:hyperlink>
      <w:r w:rsidR="00F14E1F">
        <w:rPr>
          <w:rFonts w:asciiTheme="majorHAnsi" w:hAnsiTheme="majorHAnsi" w:cstheme="majorHAnsi"/>
          <w:color w:val="201C1D"/>
        </w:rPr>
        <w:t xml:space="preserve"> </w:t>
      </w:r>
      <w:r w:rsidR="00F14E1F" w:rsidRPr="009E277C">
        <w:rPr>
          <w:rFonts w:asciiTheme="majorHAnsi" w:hAnsiTheme="majorHAnsi" w:cstheme="majorHAnsi"/>
        </w:rPr>
        <w:t xml:space="preserve">za 2022 rok, zarejestrował 2861 </w:t>
      </w:r>
      <w:r w:rsidR="005E41D7" w:rsidRPr="009E277C">
        <w:rPr>
          <w:rFonts w:asciiTheme="majorHAnsi" w:hAnsiTheme="majorHAnsi" w:cstheme="majorHAnsi"/>
        </w:rPr>
        <w:t xml:space="preserve">incydentów CSAM. </w:t>
      </w:r>
      <w:r w:rsidR="00FA726D" w:rsidRPr="009E277C">
        <w:rPr>
          <w:rFonts w:asciiTheme="majorHAnsi" w:hAnsiTheme="majorHAnsi" w:cstheme="majorHAnsi"/>
        </w:rPr>
        <w:t xml:space="preserve">Incydenty CSAM (ang. </w:t>
      </w:r>
      <w:r w:rsidR="006262D8" w:rsidRPr="009E277C">
        <w:rPr>
          <w:rFonts w:asciiTheme="majorHAnsi" w:hAnsiTheme="majorHAnsi" w:cstheme="majorHAnsi"/>
        </w:rPr>
        <w:t>C</w:t>
      </w:r>
      <w:r w:rsidR="00FA726D" w:rsidRPr="009E277C">
        <w:rPr>
          <w:rFonts w:asciiTheme="majorHAnsi" w:hAnsiTheme="majorHAnsi" w:cstheme="majorHAnsi"/>
        </w:rPr>
        <w:t xml:space="preserve">hild sexual abuse material) to zdarzenia związane </w:t>
      </w:r>
      <w:r>
        <w:rPr>
          <w:rFonts w:asciiTheme="majorHAnsi" w:hAnsiTheme="majorHAnsi" w:cstheme="majorHAnsi"/>
        </w:rPr>
        <w:br/>
      </w:r>
      <w:r w:rsidR="00FA726D" w:rsidRPr="009E277C">
        <w:rPr>
          <w:rFonts w:asciiTheme="majorHAnsi" w:hAnsiTheme="majorHAnsi" w:cstheme="majorHAnsi"/>
        </w:rPr>
        <w:t xml:space="preserve">z materiałami przedstawiającymi seksualne wykorzystywanie dziecka. </w:t>
      </w:r>
    </w:p>
    <w:p w14:paraId="2D2D0F08" w14:textId="5D1EB9FB" w:rsidR="005E41D7" w:rsidRPr="009E277C" w:rsidRDefault="00561D5D" w:rsidP="00290B74">
      <w:pPr>
        <w:numPr>
          <w:ilvl w:val="0"/>
          <w:numId w:val="32"/>
        </w:numPr>
        <w:pBdr>
          <w:top w:val="nil"/>
          <w:left w:val="nil"/>
          <w:bottom w:val="nil"/>
          <w:right w:val="nil"/>
          <w:between w:val="nil"/>
        </w:pBdr>
        <w:spacing w:line="22" w:lineRule="atLeast"/>
        <w:ind w:left="284" w:hanging="284"/>
        <w:jc w:val="both"/>
        <w:rPr>
          <w:rFonts w:asciiTheme="majorHAnsi" w:hAnsiTheme="majorHAnsi" w:cstheme="majorHAnsi"/>
        </w:rPr>
      </w:pPr>
      <w:r>
        <w:rPr>
          <w:rFonts w:asciiTheme="majorHAnsi" w:hAnsiTheme="majorHAnsi" w:cstheme="majorHAnsi"/>
          <w:b/>
        </w:rPr>
        <w:t xml:space="preserve"> </w:t>
      </w:r>
      <w:r w:rsidR="005E41D7" w:rsidRPr="009E277C">
        <w:rPr>
          <w:rFonts w:asciiTheme="majorHAnsi" w:hAnsiTheme="majorHAnsi" w:cstheme="majorHAnsi"/>
          <w:b/>
        </w:rPr>
        <w:t xml:space="preserve">Silna baza kompetencyjna w zakresie rozwoju technologii cyfrowych i powiązanych z nimi badań podstawowych. </w:t>
      </w:r>
      <w:r w:rsidR="005E41D7" w:rsidRPr="009E277C">
        <w:rPr>
          <w:rFonts w:asciiTheme="majorHAnsi" w:hAnsiTheme="majorHAnsi" w:cstheme="majorHAnsi"/>
        </w:rPr>
        <w:t>Aż 2</w:t>
      </w:r>
      <w:r w:rsidR="00B4307F" w:rsidRPr="009E277C">
        <w:rPr>
          <w:rFonts w:asciiTheme="majorHAnsi" w:hAnsiTheme="majorHAnsi" w:cstheme="majorHAnsi"/>
        </w:rPr>
        <w:t>2</w:t>
      </w:r>
      <w:r w:rsidR="005E41D7" w:rsidRPr="009E277C">
        <w:rPr>
          <w:rFonts w:asciiTheme="majorHAnsi" w:hAnsiTheme="majorHAnsi" w:cstheme="majorHAnsi"/>
        </w:rPr>
        <w:t xml:space="preserve"> polskie uczelnie znalazły się wśród najlepiej ocenionych uniwersytetów w rankingu </w:t>
      </w:r>
      <w:r w:rsidR="005E41D7" w:rsidRPr="009E277C">
        <w:rPr>
          <w:rFonts w:asciiTheme="majorHAnsi" w:hAnsiTheme="majorHAnsi" w:cstheme="majorHAnsi"/>
          <w:i/>
        </w:rPr>
        <w:t>QS World University Rankings by Subject 202</w:t>
      </w:r>
      <w:r w:rsidR="00B4307F" w:rsidRPr="009E277C">
        <w:rPr>
          <w:rFonts w:asciiTheme="majorHAnsi" w:hAnsiTheme="majorHAnsi" w:cstheme="majorHAnsi"/>
          <w:i/>
        </w:rPr>
        <w:t>3</w:t>
      </w:r>
      <w:r w:rsidR="005E41D7" w:rsidRPr="009E277C">
        <w:rPr>
          <w:rFonts w:asciiTheme="majorHAnsi" w:hAnsiTheme="majorHAnsi" w:cstheme="majorHAnsi"/>
        </w:rPr>
        <w:t xml:space="preserve">. Jednocześnie we współpracy uczelni, administracji centralnej i wiodących firm powstał model systemowego kształcenia wysokiej klasy specjalistów w zakresie sztucznej inteligencji, uczenia maszynowego oraz cyberbezpieczeństwa. Model powstał w ramach projektu pn. Akademia Innowacyjnych Zastosowań Technologii Cyfrowych (AI Tech). </w:t>
      </w:r>
      <w:r w:rsidR="00A56951">
        <w:rPr>
          <w:rFonts w:asciiTheme="majorHAnsi" w:hAnsiTheme="majorHAnsi" w:cstheme="majorHAnsi"/>
        </w:rPr>
        <w:t xml:space="preserve">Doprowadził on do utworzenia nowych kierunków studiów i specjalności z zakresu </w:t>
      </w:r>
      <w:r w:rsidR="00A56951" w:rsidRPr="005C0117">
        <w:rPr>
          <w:rFonts w:asciiTheme="majorHAnsi" w:hAnsiTheme="majorHAnsi" w:cstheme="majorHAnsi"/>
        </w:rPr>
        <w:t>sztucznej inteligencji, uczenia maszynowego oraz cyberbezpieczeństwa na pięciu polskich uczelniach.</w:t>
      </w:r>
    </w:p>
    <w:p w14:paraId="34A6781B" w14:textId="77777777" w:rsidR="005E41D7" w:rsidRPr="00B74953" w:rsidRDefault="005E41D7" w:rsidP="005C0117">
      <w:pPr>
        <w:spacing w:line="22" w:lineRule="atLeast"/>
        <w:contextualSpacing/>
        <w:jc w:val="both"/>
        <w:rPr>
          <w:rFonts w:asciiTheme="majorHAnsi" w:hAnsiTheme="majorHAnsi" w:cstheme="majorHAnsi"/>
          <w:color w:val="201C1D"/>
        </w:rPr>
      </w:pPr>
    </w:p>
    <w:p w14:paraId="76D1F726" w14:textId="5013C07B" w:rsidR="00F831EE" w:rsidRPr="00B74953" w:rsidRDefault="00F831EE" w:rsidP="002D32DE">
      <w:pPr>
        <w:spacing w:line="22" w:lineRule="atLeast"/>
        <w:jc w:val="both"/>
        <w:rPr>
          <w:rFonts w:asciiTheme="majorHAnsi" w:hAnsiTheme="majorHAnsi" w:cstheme="majorHAnsi"/>
        </w:rPr>
      </w:pPr>
    </w:p>
    <w:p w14:paraId="6B98BBC5" w14:textId="7F75C52F" w:rsidR="003677E2" w:rsidRPr="005724B1" w:rsidRDefault="00594691" w:rsidP="002D32DE">
      <w:pPr>
        <w:pStyle w:val="Nagwek1"/>
        <w:pageBreakBefore/>
        <w:spacing w:line="22" w:lineRule="atLeast"/>
        <w:ind w:left="360" w:hanging="360"/>
        <w:jc w:val="both"/>
        <w:rPr>
          <w:rFonts w:cstheme="majorHAnsi"/>
          <w:sz w:val="28"/>
          <w:szCs w:val="28"/>
        </w:rPr>
      </w:pPr>
      <w:bookmarkStart w:id="16" w:name="_Toc150028570"/>
      <w:r w:rsidRPr="005724B1">
        <w:rPr>
          <w:rFonts w:cstheme="majorHAnsi"/>
          <w:sz w:val="28"/>
          <w:szCs w:val="28"/>
        </w:rPr>
        <w:lastRenderedPageBreak/>
        <w:t xml:space="preserve">2. </w:t>
      </w:r>
      <w:bookmarkStart w:id="17" w:name="_Toc139892130"/>
      <w:r w:rsidR="003677E2" w:rsidRPr="005724B1">
        <w:rPr>
          <w:rFonts w:cstheme="majorHAnsi"/>
          <w:sz w:val="28"/>
          <w:szCs w:val="28"/>
        </w:rPr>
        <w:t>Trajektorie krajowe</w:t>
      </w:r>
      <w:bookmarkEnd w:id="16"/>
      <w:bookmarkEnd w:id="17"/>
    </w:p>
    <w:p w14:paraId="03F122F8" w14:textId="77777777" w:rsidR="00F40EB0" w:rsidRPr="00B74953" w:rsidRDefault="00F40EB0" w:rsidP="002D32DE">
      <w:pPr>
        <w:spacing w:line="22" w:lineRule="atLeast"/>
        <w:jc w:val="both"/>
        <w:rPr>
          <w:rFonts w:asciiTheme="majorHAnsi" w:eastAsia="Calibri" w:hAnsiTheme="majorHAnsi" w:cstheme="majorHAnsi"/>
          <w:kern w:val="2"/>
        </w:rPr>
      </w:pPr>
    </w:p>
    <w:p w14:paraId="547A9715" w14:textId="23149C28" w:rsidR="006E17E6" w:rsidRPr="00B74953" w:rsidRDefault="006E17E6" w:rsidP="002D32DE">
      <w:pPr>
        <w:spacing w:line="22" w:lineRule="atLeast"/>
        <w:jc w:val="both"/>
        <w:rPr>
          <w:rFonts w:asciiTheme="majorHAnsi" w:eastAsia="Calibri" w:hAnsiTheme="majorHAnsi" w:cstheme="majorHAnsi"/>
          <w:kern w:val="2"/>
        </w:rPr>
      </w:pPr>
      <w:r w:rsidRPr="00B74953">
        <w:rPr>
          <w:rFonts w:asciiTheme="majorHAnsi" w:hAnsiTheme="majorHAnsi" w:cstheme="majorHAnsi"/>
        </w:rPr>
        <w:t xml:space="preserve">Niniejszy rozdział </w:t>
      </w:r>
      <w:r w:rsidR="00351E33" w:rsidRPr="00B74953">
        <w:rPr>
          <w:rFonts w:asciiTheme="majorHAnsi" w:hAnsiTheme="majorHAnsi" w:cstheme="majorHAnsi"/>
        </w:rPr>
        <w:t xml:space="preserve">zawiera </w:t>
      </w:r>
      <w:r w:rsidR="00E31D6C" w:rsidRPr="00B74953">
        <w:rPr>
          <w:rFonts w:asciiTheme="majorHAnsi" w:hAnsiTheme="majorHAnsi" w:cstheme="majorHAnsi"/>
        </w:rPr>
        <w:t xml:space="preserve">prognozowane trajektorie wzrostu dla celów cyfrowych ujętych w </w:t>
      </w:r>
      <w:r w:rsidRPr="00B74953">
        <w:rPr>
          <w:rFonts w:asciiTheme="majorHAnsi" w:hAnsiTheme="majorHAnsi" w:cstheme="majorHAnsi"/>
        </w:rPr>
        <w:t>program</w:t>
      </w:r>
      <w:r w:rsidR="00E31D6C" w:rsidRPr="00B74953">
        <w:rPr>
          <w:rFonts w:asciiTheme="majorHAnsi" w:hAnsiTheme="majorHAnsi" w:cstheme="majorHAnsi"/>
        </w:rPr>
        <w:t>ie</w:t>
      </w:r>
      <w:r w:rsidRPr="00B74953">
        <w:rPr>
          <w:rFonts w:asciiTheme="majorHAnsi" w:hAnsiTheme="majorHAnsi" w:cstheme="majorHAnsi"/>
        </w:rPr>
        <w:t xml:space="preserve"> polityki „Droga ku cyfrowej dekadzie” do 2030 r.</w:t>
      </w:r>
      <w:r w:rsidR="00E31D6C" w:rsidRPr="00B74953">
        <w:rPr>
          <w:rFonts w:asciiTheme="majorHAnsi" w:hAnsiTheme="majorHAnsi" w:cstheme="majorHAnsi"/>
        </w:rPr>
        <w:t xml:space="preserve"> Trajektorie zostały przygotowane przez </w:t>
      </w:r>
      <w:r w:rsidR="00E113C0" w:rsidRPr="00B74953">
        <w:rPr>
          <w:rFonts w:asciiTheme="majorHAnsi" w:hAnsiTheme="majorHAnsi" w:cstheme="majorHAnsi"/>
        </w:rPr>
        <w:t>P</w:t>
      </w:r>
      <w:r w:rsidR="00E113C0">
        <w:rPr>
          <w:rFonts w:asciiTheme="majorHAnsi" w:hAnsiTheme="majorHAnsi" w:cstheme="majorHAnsi"/>
        </w:rPr>
        <w:t xml:space="preserve">olski </w:t>
      </w:r>
      <w:r w:rsidRPr="00B74953">
        <w:rPr>
          <w:rFonts w:asciiTheme="majorHAnsi" w:hAnsiTheme="majorHAnsi" w:cstheme="majorHAnsi"/>
        </w:rPr>
        <w:t xml:space="preserve">Instytut Ekonomiczny </w:t>
      </w:r>
      <w:r w:rsidR="00E31D6C" w:rsidRPr="00B74953">
        <w:rPr>
          <w:rFonts w:asciiTheme="majorHAnsi" w:hAnsiTheme="majorHAnsi" w:cstheme="majorHAnsi"/>
        </w:rPr>
        <w:t xml:space="preserve">(PIE) </w:t>
      </w:r>
      <w:r w:rsidRPr="00B74953">
        <w:rPr>
          <w:rFonts w:asciiTheme="majorHAnsi" w:hAnsiTheme="majorHAnsi" w:cstheme="majorHAnsi"/>
        </w:rPr>
        <w:t>na zlecenie Ministerstwa Cyfryzacji na podstawie zawartej umowy.</w:t>
      </w:r>
    </w:p>
    <w:p w14:paraId="60D49E31" w14:textId="0520C036"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Uwagi metodologiczne:</w:t>
      </w:r>
    </w:p>
    <w:p w14:paraId="57C59B63" w14:textId="762DA26A" w:rsidR="00F40EB0" w:rsidRPr="00B91728" w:rsidRDefault="00E31D6C" w:rsidP="001E156A">
      <w:pPr>
        <w:numPr>
          <w:ilvl w:val="0"/>
          <w:numId w:val="87"/>
        </w:numPr>
        <w:tabs>
          <w:tab w:val="left" w:pos="1196"/>
        </w:tabs>
        <w:spacing w:line="22" w:lineRule="atLeast"/>
        <w:contextualSpacing/>
        <w:jc w:val="both"/>
        <w:rPr>
          <w:rFonts w:asciiTheme="majorHAnsi" w:eastAsia="Calibri" w:hAnsiTheme="majorHAnsi" w:cstheme="majorHAnsi"/>
          <w:kern w:val="2"/>
        </w:rPr>
      </w:pPr>
      <w:r w:rsidRPr="00B74953">
        <w:rPr>
          <w:rFonts w:asciiTheme="majorHAnsi" w:eastAsia="Calibri" w:hAnsiTheme="majorHAnsi" w:cstheme="majorHAnsi"/>
          <w:kern w:val="2"/>
        </w:rPr>
        <w:t>k</w:t>
      </w:r>
      <w:r w:rsidR="00F40EB0" w:rsidRPr="00B74953">
        <w:rPr>
          <w:rFonts w:asciiTheme="majorHAnsi" w:eastAsia="Calibri" w:hAnsiTheme="majorHAnsi" w:cstheme="majorHAnsi"/>
          <w:kern w:val="2"/>
        </w:rPr>
        <w:t>rajowe</w:t>
      </w:r>
      <w:r w:rsidRPr="00B74953">
        <w:rPr>
          <w:rFonts w:asciiTheme="majorHAnsi" w:eastAsia="Calibri" w:hAnsiTheme="majorHAnsi" w:cstheme="majorHAnsi"/>
          <w:kern w:val="2"/>
        </w:rPr>
        <w:t>,</w:t>
      </w:r>
      <w:r w:rsidR="00F40EB0" w:rsidRPr="00B74953">
        <w:rPr>
          <w:rFonts w:asciiTheme="majorHAnsi" w:eastAsia="Calibri" w:hAnsiTheme="majorHAnsi" w:cstheme="majorHAnsi"/>
          <w:kern w:val="2"/>
        </w:rPr>
        <w:t xml:space="preserve"> prognozowane trajektorie </w:t>
      </w:r>
      <w:r w:rsidRPr="00B74953">
        <w:rPr>
          <w:rFonts w:asciiTheme="majorHAnsi" w:eastAsia="Calibri" w:hAnsiTheme="majorHAnsi" w:cstheme="majorHAnsi"/>
          <w:kern w:val="2"/>
        </w:rPr>
        <w:t>opisujące</w:t>
      </w:r>
      <w:r w:rsidR="00F40EB0" w:rsidRPr="00B74953">
        <w:rPr>
          <w:rFonts w:asciiTheme="majorHAnsi" w:eastAsia="Calibri" w:hAnsiTheme="majorHAnsi" w:cstheme="majorHAnsi"/>
          <w:kern w:val="2"/>
        </w:rPr>
        <w:t xml:space="preserve"> osiągnięci</w:t>
      </w:r>
      <w:r w:rsidRPr="00B74953">
        <w:rPr>
          <w:rFonts w:asciiTheme="majorHAnsi" w:eastAsia="Calibri" w:hAnsiTheme="majorHAnsi" w:cstheme="majorHAnsi"/>
          <w:kern w:val="2"/>
        </w:rPr>
        <w:t>e</w:t>
      </w:r>
      <w:r w:rsidR="00F40EB0" w:rsidRPr="00B74953">
        <w:rPr>
          <w:rFonts w:asciiTheme="majorHAnsi" w:eastAsia="Calibri" w:hAnsiTheme="majorHAnsi" w:cstheme="majorHAnsi"/>
          <w:kern w:val="2"/>
        </w:rPr>
        <w:t xml:space="preserve"> </w:t>
      </w:r>
      <w:r w:rsidRPr="00B74953">
        <w:rPr>
          <w:rFonts w:asciiTheme="majorHAnsi" w:eastAsia="Calibri" w:hAnsiTheme="majorHAnsi" w:cstheme="majorHAnsi"/>
          <w:kern w:val="2"/>
        </w:rPr>
        <w:t>poszczególnych</w:t>
      </w:r>
      <w:r w:rsidR="00F40EB0" w:rsidRPr="00B74953">
        <w:rPr>
          <w:rFonts w:asciiTheme="majorHAnsi" w:eastAsia="Calibri" w:hAnsiTheme="majorHAnsi" w:cstheme="majorHAnsi"/>
          <w:kern w:val="2"/>
        </w:rPr>
        <w:t xml:space="preserve"> celów cyfrowych (dalej „trajektoria krajowa”) opracowane zostały na podstawie trajektorii ustanowiony</w:t>
      </w:r>
      <w:r w:rsidR="00ED7028" w:rsidRPr="00B74953">
        <w:rPr>
          <w:rFonts w:asciiTheme="majorHAnsi" w:eastAsia="Calibri" w:hAnsiTheme="majorHAnsi" w:cstheme="majorHAnsi"/>
          <w:kern w:val="2"/>
        </w:rPr>
        <w:t xml:space="preserve">ch </w:t>
      </w:r>
      <w:r w:rsidR="00F40EB0" w:rsidRPr="00B74953">
        <w:rPr>
          <w:rFonts w:asciiTheme="majorHAnsi" w:eastAsia="Calibri" w:hAnsiTheme="majorHAnsi" w:cstheme="majorHAnsi"/>
          <w:kern w:val="2"/>
        </w:rPr>
        <w:t xml:space="preserve">na poziomie </w:t>
      </w:r>
      <w:r w:rsidRPr="00B74953">
        <w:rPr>
          <w:rFonts w:asciiTheme="majorHAnsi" w:eastAsia="Calibri" w:hAnsiTheme="majorHAnsi" w:cstheme="majorHAnsi"/>
          <w:kern w:val="2"/>
        </w:rPr>
        <w:t xml:space="preserve">unijnym </w:t>
      </w:r>
      <w:r w:rsidR="00F40EB0" w:rsidRPr="00B74953">
        <w:rPr>
          <w:rFonts w:asciiTheme="majorHAnsi" w:eastAsia="Calibri" w:hAnsiTheme="majorHAnsi" w:cstheme="majorHAnsi"/>
          <w:kern w:val="2"/>
        </w:rPr>
        <w:t xml:space="preserve">w </w:t>
      </w:r>
      <w:hyperlink r:id="rId83" w:history="1">
        <w:r w:rsidR="0064750E">
          <w:rPr>
            <w:rStyle w:val="Hipercze"/>
            <w:rFonts w:asciiTheme="majorHAnsi" w:eastAsia="Calibri" w:hAnsiTheme="majorHAnsi" w:cstheme="majorHAnsi"/>
            <w:kern w:val="2"/>
          </w:rPr>
          <w:t>k</w:t>
        </w:r>
        <w:r w:rsidRPr="00B91728">
          <w:rPr>
            <w:rStyle w:val="Hipercze"/>
            <w:rFonts w:asciiTheme="majorHAnsi" w:eastAsia="Calibri" w:hAnsiTheme="majorHAnsi" w:cstheme="majorHAnsi"/>
            <w:kern w:val="2"/>
          </w:rPr>
          <w:t xml:space="preserve">omunikacie Komisji </w:t>
        </w:r>
        <w:r w:rsidR="00B91728" w:rsidRPr="00B91728">
          <w:rPr>
            <w:rStyle w:val="Hipercze"/>
            <w:rFonts w:asciiTheme="majorHAnsi" w:eastAsia="Calibri" w:hAnsiTheme="majorHAnsi" w:cstheme="majorHAnsi"/>
            <w:kern w:val="2"/>
          </w:rPr>
          <w:t xml:space="preserve">ustanawiającym prognozowane trajektorie na szczeblu unijnym służące osiągnięciu celów </w:t>
        </w:r>
        <w:r w:rsidR="001E156A" w:rsidRPr="001E156A">
          <w:rPr>
            <w:rStyle w:val="Hipercze"/>
            <w:rFonts w:asciiTheme="majorHAnsi" w:eastAsia="Calibri" w:hAnsiTheme="majorHAnsi" w:cstheme="majorHAnsi"/>
            <w:kern w:val="2"/>
          </w:rPr>
          <w:t xml:space="preserve">cyfrowych z dnia 27 września 2023 </w:t>
        </w:r>
        <w:r w:rsidR="0064750E" w:rsidRPr="001E156A">
          <w:rPr>
            <w:rStyle w:val="Hipercze"/>
            <w:rFonts w:asciiTheme="majorHAnsi" w:eastAsia="Calibri" w:hAnsiTheme="majorHAnsi" w:cstheme="majorHAnsi"/>
            <w:kern w:val="2"/>
          </w:rPr>
          <w:t>r</w:t>
        </w:r>
        <w:r w:rsidR="0064750E">
          <w:rPr>
            <w:rStyle w:val="Hipercze"/>
            <w:rFonts w:asciiTheme="majorHAnsi" w:eastAsia="Calibri" w:hAnsiTheme="majorHAnsi" w:cstheme="majorHAnsi"/>
            <w:kern w:val="2"/>
          </w:rPr>
          <w:t>.</w:t>
        </w:r>
        <w:r w:rsidR="0064750E" w:rsidRPr="001E156A">
          <w:rPr>
            <w:rStyle w:val="Hipercze"/>
            <w:rFonts w:asciiTheme="majorHAnsi" w:eastAsia="Calibri" w:hAnsiTheme="majorHAnsi" w:cstheme="majorHAnsi"/>
            <w:kern w:val="2"/>
          </w:rPr>
          <w:t xml:space="preserve"> </w:t>
        </w:r>
        <w:r w:rsidR="001E156A">
          <w:rPr>
            <w:rStyle w:val="Hipercze"/>
            <w:rFonts w:asciiTheme="majorHAnsi" w:eastAsia="Calibri" w:hAnsiTheme="majorHAnsi" w:cstheme="majorHAnsi"/>
            <w:kern w:val="2"/>
          </w:rPr>
          <w:t>(</w:t>
        </w:r>
        <w:r w:rsidR="006B68A5" w:rsidRPr="006B68A5">
          <w:rPr>
            <w:rStyle w:val="Hipercze"/>
            <w:rFonts w:asciiTheme="majorHAnsi" w:eastAsia="Calibri" w:hAnsiTheme="majorHAnsi" w:cstheme="majorHAnsi"/>
            <w:kern w:val="2"/>
          </w:rPr>
          <w:t>Dz.</w:t>
        </w:r>
        <w:r w:rsidR="00F96955">
          <w:rPr>
            <w:rStyle w:val="Hipercze"/>
            <w:rFonts w:asciiTheme="majorHAnsi" w:eastAsia="Calibri" w:hAnsiTheme="majorHAnsi" w:cstheme="majorHAnsi"/>
            <w:kern w:val="2"/>
          </w:rPr>
          <w:t xml:space="preserve"> </w:t>
        </w:r>
        <w:r w:rsidR="006B68A5" w:rsidRPr="006B68A5">
          <w:rPr>
            <w:rStyle w:val="Hipercze"/>
            <w:rFonts w:asciiTheme="majorHAnsi" w:eastAsia="Calibri" w:hAnsiTheme="majorHAnsi" w:cstheme="majorHAnsi"/>
            <w:kern w:val="2"/>
          </w:rPr>
          <w:t>U</w:t>
        </w:r>
        <w:r w:rsidR="00F96955">
          <w:rPr>
            <w:rStyle w:val="Hipercze"/>
            <w:rFonts w:asciiTheme="majorHAnsi" w:eastAsia="Calibri" w:hAnsiTheme="majorHAnsi" w:cstheme="majorHAnsi"/>
            <w:kern w:val="2"/>
          </w:rPr>
          <w:t>rz</w:t>
        </w:r>
        <w:r w:rsidR="006B68A5" w:rsidRPr="006B68A5">
          <w:rPr>
            <w:rStyle w:val="Hipercze"/>
            <w:rFonts w:asciiTheme="majorHAnsi" w:eastAsia="Calibri" w:hAnsiTheme="majorHAnsi" w:cstheme="majorHAnsi"/>
            <w:kern w:val="2"/>
          </w:rPr>
          <w:t xml:space="preserve">. </w:t>
        </w:r>
        <w:r w:rsidR="00F96955">
          <w:rPr>
            <w:rStyle w:val="Hipercze"/>
            <w:rFonts w:asciiTheme="majorHAnsi" w:eastAsia="Calibri" w:hAnsiTheme="majorHAnsi" w:cstheme="majorHAnsi"/>
            <w:kern w:val="2"/>
          </w:rPr>
          <w:t xml:space="preserve">UE </w:t>
        </w:r>
        <w:r w:rsidR="006B68A5" w:rsidRPr="006B68A5">
          <w:rPr>
            <w:rStyle w:val="Hipercze"/>
            <w:rFonts w:asciiTheme="majorHAnsi" w:eastAsia="Calibri" w:hAnsiTheme="majorHAnsi" w:cstheme="majorHAnsi"/>
            <w:kern w:val="2"/>
          </w:rPr>
          <w:t>C 344 z 29.9.2023</w:t>
        </w:r>
        <w:r w:rsidR="00641450">
          <w:rPr>
            <w:rStyle w:val="Hipercze"/>
            <w:rFonts w:asciiTheme="majorHAnsi" w:eastAsia="Calibri" w:hAnsiTheme="majorHAnsi" w:cstheme="majorHAnsi"/>
            <w:kern w:val="2"/>
          </w:rPr>
          <w:t xml:space="preserve"> r.</w:t>
        </w:r>
        <w:r w:rsidR="006B68A5" w:rsidRPr="006B68A5">
          <w:rPr>
            <w:rStyle w:val="Hipercze"/>
            <w:rFonts w:asciiTheme="majorHAnsi" w:eastAsia="Calibri" w:hAnsiTheme="majorHAnsi" w:cstheme="majorHAnsi"/>
            <w:kern w:val="2"/>
          </w:rPr>
          <w:t>, str. 80</w:t>
        </w:r>
        <w:r w:rsidR="00EF217D">
          <w:rPr>
            <w:rStyle w:val="Hipercze"/>
            <w:rFonts w:asciiTheme="majorHAnsi" w:eastAsia="Calibri" w:hAnsiTheme="majorHAnsi" w:cstheme="majorHAnsi"/>
            <w:kern w:val="2"/>
          </w:rPr>
          <w:t>-</w:t>
        </w:r>
        <w:r w:rsidR="006B68A5" w:rsidRPr="006B68A5">
          <w:rPr>
            <w:rStyle w:val="Hipercze"/>
            <w:rFonts w:asciiTheme="majorHAnsi" w:eastAsia="Calibri" w:hAnsiTheme="majorHAnsi" w:cstheme="majorHAnsi"/>
            <w:kern w:val="2"/>
          </w:rPr>
          <w:t>114</w:t>
        </w:r>
        <w:r w:rsidR="001E156A">
          <w:rPr>
            <w:rStyle w:val="Hipercze"/>
            <w:rFonts w:asciiTheme="majorHAnsi" w:eastAsia="Calibri" w:hAnsiTheme="majorHAnsi" w:cstheme="majorHAnsi"/>
            <w:kern w:val="2"/>
          </w:rPr>
          <w:t>)</w:t>
        </w:r>
      </w:hyperlink>
      <w:r w:rsidR="00B91728">
        <w:rPr>
          <w:rFonts w:asciiTheme="majorHAnsi" w:eastAsia="Calibri" w:hAnsiTheme="majorHAnsi" w:cstheme="majorHAnsi"/>
          <w:kern w:val="2"/>
        </w:rPr>
        <w:t xml:space="preserve"> </w:t>
      </w:r>
      <w:r w:rsidR="00F40EB0" w:rsidRPr="00B91728">
        <w:rPr>
          <w:rFonts w:asciiTheme="majorHAnsi" w:eastAsia="Calibri" w:hAnsiTheme="majorHAnsi" w:cstheme="majorHAnsi"/>
          <w:kern w:val="2"/>
        </w:rPr>
        <w:t xml:space="preserve">oraz zgodnie z </w:t>
      </w:r>
      <w:r w:rsidR="00B2125D">
        <w:rPr>
          <w:rFonts w:asciiTheme="majorHAnsi" w:eastAsia="Calibri" w:hAnsiTheme="majorHAnsi" w:cstheme="majorHAnsi"/>
          <w:kern w:val="2"/>
        </w:rPr>
        <w:t>Wytycznymi KE</w:t>
      </w:r>
      <w:r w:rsidRPr="00B91728">
        <w:rPr>
          <w:rFonts w:asciiTheme="majorHAnsi" w:eastAsia="Calibri" w:hAnsiTheme="majorHAnsi" w:cstheme="majorHAnsi"/>
          <w:kern w:val="2"/>
        </w:rPr>
        <w:t>;</w:t>
      </w:r>
    </w:p>
    <w:p w14:paraId="52E6F9C8" w14:textId="3917ECEB" w:rsidR="00F40EB0" w:rsidRPr="00B74953" w:rsidRDefault="00F40EB0" w:rsidP="002D32DE">
      <w:pPr>
        <w:numPr>
          <w:ilvl w:val="0"/>
          <w:numId w:val="87"/>
        </w:numPr>
        <w:tabs>
          <w:tab w:val="left" w:pos="1196"/>
        </w:tabs>
        <w:spacing w:line="22" w:lineRule="atLeast"/>
        <w:contextualSpacing/>
        <w:jc w:val="both"/>
        <w:rPr>
          <w:rFonts w:asciiTheme="majorHAnsi" w:eastAsia="Calibri" w:hAnsiTheme="majorHAnsi" w:cstheme="majorHAnsi"/>
          <w:kern w:val="2"/>
        </w:rPr>
      </w:pPr>
      <w:r w:rsidRPr="00B74953">
        <w:rPr>
          <w:rFonts w:asciiTheme="majorHAnsi" w:eastAsia="Calibri" w:hAnsiTheme="majorHAnsi" w:cstheme="majorHAnsi"/>
          <w:kern w:val="2"/>
        </w:rPr>
        <w:t xml:space="preserve">rodzaj trajektorii krajowej prowadzącej do osiągnięcia poszczególnych celów wzorowany jest </w:t>
      </w:r>
      <w:r w:rsidR="00C67459">
        <w:rPr>
          <w:rFonts w:asciiTheme="majorHAnsi" w:eastAsia="Calibri" w:hAnsiTheme="majorHAnsi" w:cstheme="majorHAnsi"/>
          <w:kern w:val="2"/>
        </w:rPr>
        <w:br/>
      </w:r>
      <w:r w:rsidRPr="00B74953">
        <w:rPr>
          <w:rFonts w:asciiTheme="majorHAnsi" w:eastAsia="Calibri" w:hAnsiTheme="majorHAnsi" w:cstheme="majorHAnsi"/>
          <w:kern w:val="2"/>
        </w:rPr>
        <w:t xml:space="preserve">na trajektorii </w:t>
      </w:r>
      <w:r w:rsidR="00E31D6C" w:rsidRPr="00B74953">
        <w:rPr>
          <w:rFonts w:asciiTheme="majorHAnsi" w:eastAsia="Calibri" w:hAnsiTheme="majorHAnsi" w:cstheme="majorHAnsi"/>
          <w:kern w:val="2"/>
        </w:rPr>
        <w:t>unijnej</w:t>
      </w:r>
      <w:r w:rsidRPr="00B74953">
        <w:rPr>
          <w:rFonts w:asciiTheme="majorHAnsi" w:eastAsia="Calibri" w:hAnsiTheme="majorHAnsi" w:cstheme="majorHAnsi"/>
          <w:kern w:val="2"/>
        </w:rPr>
        <w:t>, dla zachowania spójności i porównywalności</w:t>
      </w:r>
      <w:r w:rsidR="00E31D6C" w:rsidRPr="00B74953">
        <w:rPr>
          <w:rFonts w:asciiTheme="majorHAnsi" w:eastAsia="Calibri" w:hAnsiTheme="majorHAnsi" w:cstheme="majorHAnsi"/>
          <w:kern w:val="2"/>
        </w:rPr>
        <w:t>;</w:t>
      </w:r>
    </w:p>
    <w:p w14:paraId="7F3DD377" w14:textId="65535A65" w:rsidR="006B19B9" w:rsidRDefault="00F40EB0" w:rsidP="00953E13">
      <w:pPr>
        <w:numPr>
          <w:ilvl w:val="0"/>
          <w:numId w:val="87"/>
        </w:numPr>
        <w:tabs>
          <w:tab w:val="left" w:pos="1196"/>
        </w:tabs>
        <w:spacing w:line="22" w:lineRule="atLeast"/>
        <w:contextualSpacing/>
        <w:jc w:val="both"/>
        <w:rPr>
          <w:rFonts w:asciiTheme="majorHAnsi" w:eastAsia="Calibri" w:hAnsiTheme="majorHAnsi" w:cstheme="majorHAnsi"/>
          <w:kern w:val="2"/>
        </w:rPr>
      </w:pPr>
      <w:r w:rsidRPr="00B74953">
        <w:rPr>
          <w:rFonts w:asciiTheme="majorHAnsi" w:eastAsia="Calibri" w:hAnsiTheme="majorHAnsi" w:cstheme="majorHAnsi"/>
          <w:kern w:val="2"/>
        </w:rPr>
        <w:t xml:space="preserve">trajektorie krajowe zostały oparte na kluczowych wskaźnikach efektywności na szczeblu </w:t>
      </w:r>
      <w:r w:rsidR="00C67459">
        <w:rPr>
          <w:rFonts w:asciiTheme="majorHAnsi" w:eastAsia="Calibri" w:hAnsiTheme="majorHAnsi" w:cstheme="majorHAnsi"/>
          <w:kern w:val="2"/>
        </w:rPr>
        <w:br/>
      </w:r>
      <w:r w:rsidRPr="00B74953">
        <w:rPr>
          <w:rFonts w:asciiTheme="majorHAnsi" w:eastAsia="Calibri" w:hAnsiTheme="majorHAnsi" w:cstheme="majorHAnsi"/>
          <w:kern w:val="2"/>
        </w:rPr>
        <w:t xml:space="preserve">UE ustanowionych w </w:t>
      </w:r>
      <w:hyperlink r:id="rId84" w:history="1">
        <w:r w:rsidR="0064750E">
          <w:rPr>
            <w:rStyle w:val="Hipercze"/>
            <w:rFonts w:asciiTheme="majorHAnsi" w:eastAsia="Calibri" w:hAnsiTheme="majorHAnsi" w:cstheme="majorHAnsi"/>
            <w:kern w:val="2"/>
          </w:rPr>
          <w:t>d</w:t>
        </w:r>
        <w:r w:rsidRPr="00562EF0">
          <w:rPr>
            <w:rStyle w:val="Hipercze"/>
            <w:rFonts w:asciiTheme="majorHAnsi" w:eastAsia="Calibri" w:hAnsiTheme="majorHAnsi" w:cstheme="majorHAnsi"/>
            <w:kern w:val="2"/>
          </w:rPr>
          <w:t>ecyzji wykonawczej KE (UE) 2023/1353 z dnia 30 czerwca 2023 r. określając</w:t>
        </w:r>
        <w:r w:rsidR="00924ECB" w:rsidRPr="00562EF0">
          <w:rPr>
            <w:rStyle w:val="Hipercze"/>
            <w:rFonts w:asciiTheme="majorHAnsi" w:eastAsia="Calibri" w:hAnsiTheme="majorHAnsi" w:cstheme="majorHAnsi"/>
            <w:kern w:val="2"/>
          </w:rPr>
          <w:t>ej</w:t>
        </w:r>
        <w:r w:rsidRPr="00562EF0">
          <w:rPr>
            <w:rStyle w:val="Hipercze"/>
            <w:rFonts w:asciiTheme="majorHAnsi" w:eastAsia="Calibri" w:hAnsiTheme="majorHAnsi" w:cstheme="majorHAnsi"/>
            <w:kern w:val="2"/>
          </w:rPr>
          <w:t xml:space="preserve"> kluczowe wskaźniki efektywności</w:t>
        </w:r>
        <w:r w:rsidR="00225795">
          <w:rPr>
            <w:rStyle w:val="Hipercze"/>
            <w:rFonts w:asciiTheme="majorHAnsi" w:eastAsia="Calibri" w:hAnsiTheme="majorHAnsi" w:cstheme="majorHAnsi"/>
            <w:kern w:val="2"/>
          </w:rPr>
          <w:t xml:space="preserve"> (KPI)</w:t>
        </w:r>
        <w:r w:rsidRPr="00562EF0">
          <w:rPr>
            <w:rStyle w:val="Hipercze"/>
            <w:rFonts w:asciiTheme="majorHAnsi" w:eastAsia="Calibri" w:hAnsiTheme="majorHAnsi" w:cstheme="majorHAnsi"/>
            <w:kern w:val="2"/>
          </w:rPr>
          <w:t xml:space="preserve"> służące do pomiaru postępów w realizacji celów</w:t>
        </w:r>
        <w:r w:rsidR="00ED7028" w:rsidRPr="00562EF0">
          <w:rPr>
            <w:rStyle w:val="Hipercze"/>
            <w:rFonts w:asciiTheme="majorHAnsi" w:eastAsia="Calibri" w:hAnsiTheme="majorHAnsi" w:cstheme="majorHAnsi"/>
            <w:kern w:val="2"/>
          </w:rPr>
          <w:t xml:space="preserve"> </w:t>
        </w:r>
        <w:r w:rsidRPr="00562EF0">
          <w:rPr>
            <w:rStyle w:val="Hipercze"/>
            <w:rFonts w:asciiTheme="majorHAnsi" w:eastAsia="Calibri" w:hAnsiTheme="majorHAnsi" w:cstheme="majorHAnsi"/>
            <w:kern w:val="2"/>
          </w:rPr>
          <w:t xml:space="preserve">cyfrowych ustanowionych w </w:t>
        </w:r>
        <w:r w:rsidR="007B7F79">
          <w:rPr>
            <w:rStyle w:val="Hipercze"/>
            <w:rFonts w:asciiTheme="majorHAnsi" w:eastAsia="Calibri" w:hAnsiTheme="majorHAnsi" w:cstheme="majorHAnsi"/>
            <w:kern w:val="2"/>
          </w:rPr>
          <w:t>a</w:t>
        </w:r>
        <w:r w:rsidR="006262D8">
          <w:rPr>
            <w:rStyle w:val="Hipercze"/>
            <w:rFonts w:asciiTheme="majorHAnsi" w:eastAsia="Calibri" w:hAnsiTheme="majorHAnsi" w:cstheme="majorHAnsi"/>
            <w:kern w:val="2"/>
          </w:rPr>
          <w:t>rt</w:t>
        </w:r>
        <w:r w:rsidRPr="00562EF0">
          <w:rPr>
            <w:rStyle w:val="Hipercze"/>
            <w:rFonts w:asciiTheme="majorHAnsi" w:eastAsia="Calibri" w:hAnsiTheme="majorHAnsi" w:cstheme="majorHAnsi"/>
            <w:kern w:val="2"/>
          </w:rPr>
          <w:t>. 4 ust. 1 decyzji Parlamentu Europejskiego i Rady (UE) 2022/2481</w:t>
        </w:r>
      </w:hyperlink>
      <w:r w:rsidR="006B68A5">
        <w:rPr>
          <w:rStyle w:val="Hipercze"/>
          <w:rFonts w:asciiTheme="majorHAnsi" w:eastAsia="Calibri" w:hAnsiTheme="majorHAnsi" w:cstheme="majorHAnsi"/>
          <w:kern w:val="2"/>
        </w:rPr>
        <w:t xml:space="preserve"> (</w:t>
      </w:r>
      <w:r w:rsidR="006B68A5" w:rsidRPr="006B68A5">
        <w:rPr>
          <w:rStyle w:val="Hipercze"/>
          <w:rFonts w:asciiTheme="majorHAnsi" w:eastAsia="Calibri" w:hAnsiTheme="majorHAnsi" w:cstheme="majorHAnsi"/>
          <w:kern w:val="2"/>
        </w:rPr>
        <w:t>Dz.</w:t>
      </w:r>
      <w:r w:rsidR="00F96955">
        <w:rPr>
          <w:rStyle w:val="Hipercze"/>
          <w:rFonts w:asciiTheme="majorHAnsi" w:eastAsia="Calibri" w:hAnsiTheme="majorHAnsi" w:cstheme="majorHAnsi"/>
          <w:kern w:val="2"/>
        </w:rPr>
        <w:t xml:space="preserve"> </w:t>
      </w:r>
      <w:r w:rsidR="006B68A5" w:rsidRPr="006B68A5">
        <w:rPr>
          <w:rStyle w:val="Hipercze"/>
          <w:rFonts w:asciiTheme="majorHAnsi" w:eastAsia="Calibri" w:hAnsiTheme="majorHAnsi" w:cstheme="majorHAnsi"/>
          <w:kern w:val="2"/>
        </w:rPr>
        <w:t>U</w:t>
      </w:r>
      <w:r w:rsidR="00F96955">
        <w:rPr>
          <w:rStyle w:val="Hipercze"/>
          <w:rFonts w:asciiTheme="majorHAnsi" w:eastAsia="Calibri" w:hAnsiTheme="majorHAnsi" w:cstheme="majorHAnsi"/>
          <w:kern w:val="2"/>
        </w:rPr>
        <w:t>rz</w:t>
      </w:r>
      <w:r w:rsidR="006B68A5" w:rsidRPr="006B68A5">
        <w:rPr>
          <w:rStyle w:val="Hipercze"/>
          <w:rFonts w:asciiTheme="majorHAnsi" w:eastAsia="Calibri" w:hAnsiTheme="majorHAnsi" w:cstheme="majorHAnsi"/>
          <w:kern w:val="2"/>
        </w:rPr>
        <w:t>.</w:t>
      </w:r>
      <w:r w:rsidR="00F96955">
        <w:rPr>
          <w:rStyle w:val="Hipercze"/>
          <w:rFonts w:asciiTheme="majorHAnsi" w:eastAsia="Calibri" w:hAnsiTheme="majorHAnsi" w:cstheme="majorHAnsi"/>
          <w:kern w:val="2"/>
        </w:rPr>
        <w:t xml:space="preserve"> UE</w:t>
      </w:r>
      <w:r w:rsidR="006B68A5" w:rsidRPr="006B68A5">
        <w:rPr>
          <w:rStyle w:val="Hipercze"/>
          <w:rFonts w:asciiTheme="majorHAnsi" w:eastAsia="Calibri" w:hAnsiTheme="majorHAnsi" w:cstheme="majorHAnsi"/>
          <w:kern w:val="2"/>
        </w:rPr>
        <w:t xml:space="preserve"> L 168 z 3.7.2023</w:t>
      </w:r>
      <w:r w:rsidR="00641450">
        <w:rPr>
          <w:rStyle w:val="Hipercze"/>
          <w:rFonts w:asciiTheme="majorHAnsi" w:eastAsia="Calibri" w:hAnsiTheme="majorHAnsi" w:cstheme="majorHAnsi"/>
          <w:kern w:val="2"/>
        </w:rPr>
        <w:t xml:space="preserve"> r.</w:t>
      </w:r>
      <w:r w:rsidR="006B68A5" w:rsidRPr="006B68A5">
        <w:rPr>
          <w:rStyle w:val="Hipercze"/>
          <w:rFonts w:asciiTheme="majorHAnsi" w:eastAsia="Calibri" w:hAnsiTheme="majorHAnsi" w:cstheme="majorHAnsi"/>
          <w:kern w:val="2"/>
        </w:rPr>
        <w:t>, str. 48</w:t>
      </w:r>
      <w:r w:rsidR="00EF217D">
        <w:rPr>
          <w:rStyle w:val="Hipercze"/>
          <w:rFonts w:asciiTheme="majorHAnsi" w:eastAsia="Calibri" w:hAnsiTheme="majorHAnsi" w:cstheme="majorHAnsi"/>
          <w:kern w:val="2"/>
        </w:rPr>
        <w:t>-</w:t>
      </w:r>
      <w:r w:rsidR="006B68A5" w:rsidRPr="006B68A5">
        <w:rPr>
          <w:rStyle w:val="Hipercze"/>
          <w:rFonts w:asciiTheme="majorHAnsi" w:eastAsia="Calibri" w:hAnsiTheme="majorHAnsi" w:cstheme="majorHAnsi"/>
          <w:kern w:val="2"/>
        </w:rPr>
        <w:t>52</w:t>
      </w:r>
      <w:r w:rsidR="006B68A5">
        <w:rPr>
          <w:rStyle w:val="Hipercze"/>
          <w:rFonts w:asciiTheme="majorHAnsi" w:eastAsia="Calibri" w:hAnsiTheme="majorHAnsi" w:cstheme="majorHAnsi"/>
          <w:kern w:val="2"/>
        </w:rPr>
        <w:t>)</w:t>
      </w:r>
      <w:r w:rsidR="00562EF0">
        <w:rPr>
          <w:rFonts w:asciiTheme="majorHAnsi" w:eastAsia="Calibri" w:hAnsiTheme="majorHAnsi" w:cstheme="majorHAnsi"/>
          <w:kern w:val="2"/>
        </w:rPr>
        <w:t xml:space="preserve"> (dalej </w:t>
      </w:r>
      <w:r w:rsidR="00B0422A">
        <w:rPr>
          <w:rFonts w:asciiTheme="majorHAnsi" w:eastAsia="Calibri" w:hAnsiTheme="majorHAnsi" w:cstheme="majorHAnsi"/>
          <w:kern w:val="2"/>
        </w:rPr>
        <w:t>„</w:t>
      </w:r>
      <w:r w:rsidR="0064750E">
        <w:rPr>
          <w:rFonts w:asciiTheme="majorHAnsi" w:eastAsia="Calibri" w:hAnsiTheme="majorHAnsi" w:cstheme="majorHAnsi"/>
          <w:kern w:val="2"/>
        </w:rPr>
        <w:t>d</w:t>
      </w:r>
      <w:r w:rsidR="00562EF0">
        <w:rPr>
          <w:rFonts w:asciiTheme="majorHAnsi" w:eastAsia="Calibri" w:hAnsiTheme="majorHAnsi" w:cstheme="majorHAnsi"/>
          <w:kern w:val="2"/>
        </w:rPr>
        <w:t>ecyzja wykonawcza KE (UE) 2023/1353</w:t>
      </w:r>
      <w:r w:rsidR="00B0422A">
        <w:rPr>
          <w:rFonts w:asciiTheme="majorHAnsi" w:eastAsia="Calibri" w:hAnsiTheme="majorHAnsi" w:cstheme="majorHAnsi"/>
          <w:kern w:val="2"/>
        </w:rPr>
        <w:t>”</w:t>
      </w:r>
      <w:r w:rsidR="00562EF0">
        <w:rPr>
          <w:rFonts w:asciiTheme="majorHAnsi" w:eastAsia="Calibri" w:hAnsiTheme="majorHAnsi" w:cstheme="majorHAnsi"/>
          <w:kern w:val="2"/>
        </w:rPr>
        <w:t>)</w:t>
      </w:r>
      <w:r w:rsidR="006B19B9">
        <w:rPr>
          <w:rFonts w:asciiTheme="majorHAnsi" w:eastAsia="Calibri" w:hAnsiTheme="majorHAnsi" w:cstheme="majorHAnsi"/>
          <w:kern w:val="2"/>
        </w:rPr>
        <w:t xml:space="preserve">; </w:t>
      </w:r>
    </w:p>
    <w:p w14:paraId="17F61D18" w14:textId="2DDF9A92" w:rsidR="00F40EB0" w:rsidRPr="00953E13" w:rsidRDefault="00203226" w:rsidP="00225795">
      <w:pPr>
        <w:numPr>
          <w:ilvl w:val="0"/>
          <w:numId w:val="87"/>
        </w:numPr>
        <w:tabs>
          <w:tab w:val="left" w:pos="1196"/>
        </w:tabs>
        <w:spacing w:line="22" w:lineRule="atLeast"/>
        <w:contextualSpacing/>
        <w:jc w:val="both"/>
        <w:rPr>
          <w:rFonts w:asciiTheme="majorHAnsi" w:eastAsia="Calibri" w:hAnsiTheme="majorHAnsi" w:cstheme="majorHAnsi"/>
          <w:kern w:val="2"/>
        </w:rPr>
      </w:pPr>
      <w:r>
        <w:rPr>
          <w:rFonts w:asciiTheme="majorHAnsi" w:eastAsia="Calibri" w:hAnsiTheme="majorHAnsi" w:cstheme="majorHAnsi"/>
          <w:kern w:val="2"/>
        </w:rPr>
        <w:t>przy opracowywaniu</w:t>
      </w:r>
      <w:r w:rsidR="002A6093">
        <w:rPr>
          <w:rFonts w:asciiTheme="majorHAnsi" w:eastAsia="Calibri" w:hAnsiTheme="majorHAnsi" w:cstheme="majorHAnsi"/>
          <w:kern w:val="2"/>
        </w:rPr>
        <w:t xml:space="preserve">  </w:t>
      </w:r>
      <w:r>
        <w:rPr>
          <w:rFonts w:asciiTheme="majorHAnsi" w:eastAsia="Calibri" w:hAnsiTheme="majorHAnsi" w:cstheme="majorHAnsi"/>
          <w:kern w:val="2"/>
        </w:rPr>
        <w:t xml:space="preserve">trajektorii </w:t>
      </w:r>
      <w:r w:rsidR="00225795">
        <w:rPr>
          <w:rFonts w:asciiTheme="majorHAnsi" w:eastAsia="Calibri" w:hAnsiTheme="majorHAnsi" w:cstheme="majorHAnsi"/>
          <w:kern w:val="2"/>
        </w:rPr>
        <w:t xml:space="preserve">krajowych </w:t>
      </w:r>
      <w:r>
        <w:rPr>
          <w:rFonts w:asciiTheme="majorHAnsi" w:eastAsia="Calibri" w:hAnsiTheme="majorHAnsi" w:cstheme="majorHAnsi"/>
          <w:kern w:val="2"/>
        </w:rPr>
        <w:t xml:space="preserve">i wynikających z nich wartości docelowych w ramach Krajowego planu wzięto pod uwagę nie tylko </w:t>
      </w:r>
      <w:r w:rsidR="00225795">
        <w:rPr>
          <w:rFonts w:asciiTheme="majorHAnsi" w:eastAsia="Calibri" w:hAnsiTheme="majorHAnsi" w:cstheme="majorHAnsi"/>
          <w:kern w:val="2"/>
        </w:rPr>
        <w:t xml:space="preserve">wyznaczone </w:t>
      </w:r>
      <w:r>
        <w:rPr>
          <w:rFonts w:asciiTheme="majorHAnsi" w:eastAsia="Calibri" w:hAnsiTheme="majorHAnsi" w:cstheme="majorHAnsi"/>
          <w:kern w:val="2"/>
        </w:rPr>
        <w:t xml:space="preserve">cele na poziomie europejskim, </w:t>
      </w:r>
      <w:r w:rsidR="00C67459">
        <w:rPr>
          <w:rFonts w:asciiTheme="majorHAnsi" w:eastAsia="Calibri" w:hAnsiTheme="majorHAnsi" w:cstheme="majorHAnsi"/>
          <w:kern w:val="2"/>
        </w:rPr>
        <w:br/>
      </w:r>
      <w:r>
        <w:rPr>
          <w:rFonts w:asciiTheme="majorHAnsi" w:eastAsia="Calibri" w:hAnsiTheme="majorHAnsi" w:cstheme="majorHAnsi"/>
          <w:kern w:val="2"/>
        </w:rPr>
        <w:t>ale również specyfikę i uwarunkowania wewnętrzne, w t</w:t>
      </w:r>
      <w:r w:rsidR="00836D71">
        <w:rPr>
          <w:rFonts w:asciiTheme="majorHAnsi" w:eastAsia="Calibri" w:hAnsiTheme="majorHAnsi" w:cstheme="majorHAnsi"/>
          <w:kern w:val="2"/>
        </w:rPr>
        <w:t>ym m.</w:t>
      </w:r>
      <w:r>
        <w:rPr>
          <w:rFonts w:asciiTheme="majorHAnsi" w:eastAsia="Calibri" w:hAnsiTheme="majorHAnsi" w:cstheme="majorHAnsi"/>
          <w:kern w:val="2"/>
        </w:rPr>
        <w:t xml:space="preserve">in. aktualne </w:t>
      </w:r>
      <w:r w:rsidR="00225795">
        <w:rPr>
          <w:rFonts w:asciiTheme="majorHAnsi" w:eastAsia="Calibri" w:hAnsiTheme="majorHAnsi" w:cstheme="majorHAnsi"/>
          <w:kern w:val="2"/>
        </w:rPr>
        <w:t>wartości bazowe KPI, m</w:t>
      </w:r>
      <w:r>
        <w:rPr>
          <w:rFonts w:asciiTheme="majorHAnsi" w:eastAsia="Calibri" w:hAnsiTheme="majorHAnsi" w:cstheme="majorHAnsi"/>
          <w:kern w:val="2"/>
        </w:rPr>
        <w:t>ożliwości związane z realnym wpływem zaplanowanych interwencji na poszczególne obszary</w:t>
      </w:r>
      <w:r w:rsidR="00225795">
        <w:rPr>
          <w:rFonts w:asciiTheme="majorHAnsi" w:eastAsia="Calibri" w:hAnsiTheme="majorHAnsi" w:cstheme="majorHAnsi"/>
          <w:kern w:val="2"/>
        </w:rPr>
        <w:t xml:space="preserve"> oraz </w:t>
      </w:r>
      <w:r w:rsidR="00225795" w:rsidRPr="00225795">
        <w:rPr>
          <w:rFonts w:asciiTheme="majorHAnsi" w:eastAsia="Calibri" w:hAnsiTheme="majorHAnsi" w:cstheme="majorHAnsi"/>
          <w:kern w:val="2"/>
        </w:rPr>
        <w:t>równolegle planowane działania z zakresu transformacji cyfrowej, które są realizowane</w:t>
      </w:r>
      <w:r w:rsidR="000E5714">
        <w:rPr>
          <w:rFonts w:asciiTheme="majorHAnsi" w:eastAsia="Calibri" w:hAnsiTheme="majorHAnsi" w:cstheme="majorHAnsi"/>
          <w:kern w:val="2"/>
        </w:rPr>
        <w:t>.</w:t>
      </w:r>
      <w:r>
        <w:rPr>
          <w:rFonts w:asciiTheme="majorHAnsi" w:eastAsia="Calibri" w:hAnsiTheme="majorHAnsi" w:cstheme="majorHAnsi"/>
          <w:kern w:val="2"/>
        </w:rPr>
        <w:t xml:space="preserve"> </w:t>
      </w:r>
    </w:p>
    <w:p w14:paraId="063A9F4F" w14:textId="237BF760" w:rsidR="00F40EB0" w:rsidRPr="00B74953" w:rsidRDefault="00F40EB0" w:rsidP="002D32DE">
      <w:pPr>
        <w:tabs>
          <w:tab w:val="left" w:pos="1196"/>
        </w:tabs>
        <w:spacing w:line="22" w:lineRule="atLeast"/>
        <w:contextualSpacing/>
        <w:jc w:val="both"/>
        <w:rPr>
          <w:rFonts w:asciiTheme="majorHAnsi" w:eastAsia="Calibri" w:hAnsiTheme="majorHAnsi" w:cstheme="majorHAnsi"/>
          <w:kern w:val="2"/>
        </w:rPr>
      </w:pPr>
    </w:p>
    <w:p w14:paraId="11FE4742" w14:textId="45ABCCEF" w:rsidR="00F40EB0" w:rsidRPr="00B74953" w:rsidRDefault="00DD7C8C" w:rsidP="002D32DE">
      <w:pPr>
        <w:pStyle w:val="Nagwek2"/>
        <w:spacing w:line="22" w:lineRule="atLeast"/>
        <w:rPr>
          <w:rFonts w:cstheme="majorHAnsi"/>
        </w:rPr>
      </w:pPr>
      <w:bookmarkStart w:id="18" w:name="_Toc141460411"/>
      <w:bookmarkStart w:id="19" w:name="_Toc141462845"/>
      <w:bookmarkStart w:id="20" w:name="_Toc150028571"/>
      <w:r w:rsidRPr="00B74953">
        <w:rPr>
          <w:rFonts w:eastAsiaTheme="minorHAnsi" w:cstheme="majorHAnsi"/>
        </w:rPr>
        <w:t xml:space="preserve">2.1 </w:t>
      </w:r>
      <w:r w:rsidR="00F40EB0" w:rsidRPr="00B74953">
        <w:rPr>
          <w:rFonts w:eastAsiaTheme="minorHAnsi" w:cstheme="majorHAnsi"/>
        </w:rPr>
        <w:t>Kompetencje cyfrowe</w:t>
      </w:r>
      <w:bookmarkEnd w:id="18"/>
      <w:bookmarkEnd w:id="19"/>
      <w:bookmarkEnd w:id="20"/>
    </w:p>
    <w:p w14:paraId="6300733C" w14:textId="77777777" w:rsidR="00F40EB0" w:rsidRPr="00B74953" w:rsidRDefault="00F40EB0" w:rsidP="002D32DE">
      <w:pPr>
        <w:pStyle w:val="Akapitzlist"/>
        <w:spacing w:line="22" w:lineRule="atLeast"/>
        <w:ind w:left="360"/>
        <w:jc w:val="both"/>
        <w:rPr>
          <w:rFonts w:asciiTheme="majorHAnsi" w:eastAsia="Calibri" w:hAnsiTheme="majorHAnsi" w:cstheme="majorHAnsi"/>
          <w:kern w:val="2"/>
        </w:rPr>
      </w:pPr>
    </w:p>
    <w:tbl>
      <w:tblPr>
        <w:tblW w:w="5000" w:type="pct"/>
        <w:tblLayout w:type="fixed"/>
        <w:tblCellMar>
          <w:left w:w="70" w:type="dxa"/>
          <w:right w:w="70" w:type="dxa"/>
        </w:tblCellMar>
        <w:tblLook w:val="04A0" w:firstRow="1" w:lastRow="0" w:firstColumn="1" w:lastColumn="0" w:noHBand="0" w:noVBand="1"/>
      </w:tblPr>
      <w:tblGrid>
        <w:gridCol w:w="1766"/>
        <w:gridCol w:w="1317"/>
        <w:gridCol w:w="678"/>
        <w:gridCol w:w="1484"/>
        <w:gridCol w:w="851"/>
        <w:gridCol w:w="1134"/>
        <w:gridCol w:w="851"/>
        <w:gridCol w:w="989"/>
      </w:tblGrid>
      <w:tr w:rsidR="00DD7C8C" w:rsidRPr="00B74953" w14:paraId="030DA9CB" w14:textId="77777777" w:rsidTr="00837FC1">
        <w:trPr>
          <w:trHeight w:val="288"/>
        </w:trPr>
        <w:tc>
          <w:tcPr>
            <w:tcW w:w="974" w:type="pct"/>
            <w:tcBorders>
              <w:bottom w:val="single" w:sz="4" w:space="0" w:color="FFFFFF"/>
            </w:tcBorders>
            <w:shd w:val="clear" w:color="000000" w:fill="5B9BD5"/>
            <w:noWrap/>
            <w:vAlign w:val="center"/>
            <w:hideMark/>
          </w:tcPr>
          <w:p w14:paraId="0FFA2577"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cyfrowy</w:t>
            </w:r>
          </w:p>
        </w:tc>
        <w:tc>
          <w:tcPr>
            <w:tcW w:w="726" w:type="pct"/>
            <w:tcBorders>
              <w:bottom w:val="single" w:sz="4" w:space="0" w:color="FFFFFF"/>
            </w:tcBorders>
            <w:shd w:val="clear" w:color="000000" w:fill="5B9BD5"/>
            <w:noWrap/>
            <w:vAlign w:val="center"/>
            <w:hideMark/>
          </w:tcPr>
          <w:p w14:paraId="0A7BF54A"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Podkategoria celu</w:t>
            </w:r>
          </w:p>
        </w:tc>
        <w:tc>
          <w:tcPr>
            <w:tcW w:w="374" w:type="pct"/>
            <w:tcBorders>
              <w:bottom w:val="single" w:sz="4" w:space="0" w:color="FFFFFF"/>
            </w:tcBorders>
            <w:shd w:val="clear" w:color="000000" w:fill="5B9BD5"/>
            <w:noWrap/>
            <w:vAlign w:val="center"/>
            <w:hideMark/>
          </w:tcPr>
          <w:p w14:paraId="507DCE0E"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KPI dla UE</w:t>
            </w:r>
          </w:p>
        </w:tc>
        <w:tc>
          <w:tcPr>
            <w:tcW w:w="818" w:type="pct"/>
            <w:tcBorders>
              <w:bottom w:val="single" w:sz="4" w:space="0" w:color="FFFFFF"/>
            </w:tcBorders>
            <w:shd w:val="clear" w:color="000000" w:fill="5B9BD5"/>
            <w:noWrap/>
            <w:vAlign w:val="center"/>
            <w:hideMark/>
          </w:tcPr>
          <w:p w14:paraId="0556D571"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Wartość bazowa dla Polski</w:t>
            </w:r>
          </w:p>
        </w:tc>
        <w:tc>
          <w:tcPr>
            <w:tcW w:w="469" w:type="pct"/>
            <w:tcBorders>
              <w:bottom w:val="single" w:sz="4" w:space="0" w:color="FFFFFF"/>
            </w:tcBorders>
            <w:shd w:val="clear" w:color="000000" w:fill="5B9BD5"/>
            <w:noWrap/>
            <w:vAlign w:val="center"/>
            <w:hideMark/>
          </w:tcPr>
          <w:p w14:paraId="6F47082B"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dla Polski</w:t>
            </w:r>
          </w:p>
        </w:tc>
        <w:tc>
          <w:tcPr>
            <w:tcW w:w="625" w:type="pct"/>
            <w:tcBorders>
              <w:bottom w:val="single" w:sz="4" w:space="0" w:color="FFFFFF"/>
            </w:tcBorders>
            <w:shd w:val="clear" w:color="000000" w:fill="5B9BD5"/>
            <w:noWrap/>
            <w:vAlign w:val="center"/>
            <w:hideMark/>
          </w:tcPr>
          <w:p w14:paraId="13115BB3"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Dane historyczne</w:t>
            </w:r>
          </w:p>
        </w:tc>
        <w:tc>
          <w:tcPr>
            <w:tcW w:w="469" w:type="pct"/>
            <w:tcBorders>
              <w:bottom w:val="single" w:sz="4" w:space="0" w:color="FFFFFF"/>
            </w:tcBorders>
            <w:shd w:val="clear" w:color="000000" w:fill="5B9BD5"/>
            <w:noWrap/>
            <w:vAlign w:val="center"/>
            <w:hideMark/>
          </w:tcPr>
          <w:p w14:paraId="1BF7A218"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Źródło danych</w:t>
            </w:r>
          </w:p>
        </w:tc>
        <w:tc>
          <w:tcPr>
            <w:tcW w:w="545" w:type="pct"/>
            <w:tcBorders>
              <w:bottom w:val="single" w:sz="4" w:space="0" w:color="FFFFFF"/>
            </w:tcBorders>
            <w:shd w:val="clear" w:color="000000" w:fill="5B9BD5"/>
            <w:noWrap/>
            <w:vAlign w:val="center"/>
            <w:hideMark/>
          </w:tcPr>
          <w:p w14:paraId="061231D0" w14:textId="77777777" w:rsidR="00DD7C8C" w:rsidRPr="00B74953" w:rsidRDefault="00DD7C8C"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Rodzaj trajektorii</w:t>
            </w:r>
          </w:p>
        </w:tc>
      </w:tr>
      <w:tr w:rsidR="00DD7C8C" w:rsidRPr="00B74953" w14:paraId="12BF4D36" w14:textId="77777777" w:rsidTr="00837FC1">
        <w:trPr>
          <w:trHeight w:val="288"/>
        </w:trPr>
        <w:tc>
          <w:tcPr>
            <w:tcW w:w="974"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74C99A01" w14:textId="77777777" w:rsidR="00DD7C8C" w:rsidRPr="00B74953" w:rsidRDefault="00DD7C8C"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Przynajmniej podstawowe umiejętności cyfrowe (16-74 lata)</w:t>
            </w:r>
          </w:p>
        </w:tc>
        <w:tc>
          <w:tcPr>
            <w:tcW w:w="726"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752618B6"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374"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518F042A"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80%</w:t>
            </w:r>
          </w:p>
        </w:tc>
        <w:tc>
          <w:tcPr>
            <w:tcW w:w="818"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769F9772" w14:textId="174D85BA" w:rsidR="00DD7C8C" w:rsidRPr="00B74953" w:rsidRDefault="00DD7C8C" w:rsidP="002D32DE">
            <w:pPr>
              <w:spacing w:after="0" w:line="22" w:lineRule="atLeast"/>
              <w:jc w:val="center"/>
              <w:rPr>
                <w:rFonts w:asciiTheme="majorHAnsi" w:eastAsia="Times New Roman" w:hAnsiTheme="majorHAnsi" w:cstheme="majorHAnsi"/>
                <w:sz w:val="20"/>
                <w:szCs w:val="20"/>
                <w:lang w:eastAsia="pl-PL"/>
              </w:rPr>
            </w:pPr>
            <w:r w:rsidRPr="00B74953">
              <w:rPr>
                <w:rFonts w:asciiTheme="majorHAnsi" w:eastAsia="Times New Roman" w:hAnsiTheme="majorHAnsi" w:cstheme="majorHAnsi"/>
                <w:sz w:val="20"/>
                <w:szCs w:val="20"/>
                <w:lang w:eastAsia="pl-PL"/>
              </w:rPr>
              <w:t>4</w:t>
            </w:r>
            <w:r w:rsidR="006C47C5">
              <w:rPr>
                <w:rFonts w:asciiTheme="majorHAnsi" w:eastAsia="Times New Roman" w:hAnsiTheme="majorHAnsi" w:cstheme="majorHAnsi"/>
                <w:sz w:val="20"/>
                <w:szCs w:val="20"/>
                <w:lang w:eastAsia="pl-PL"/>
              </w:rPr>
              <w:t>4</w:t>
            </w:r>
            <w:r w:rsidRPr="00B74953">
              <w:rPr>
                <w:rFonts w:asciiTheme="majorHAnsi" w:eastAsia="Times New Roman" w:hAnsiTheme="majorHAnsi" w:cstheme="majorHAnsi"/>
                <w:sz w:val="20"/>
                <w:szCs w:val="20"/>
                <w:lang w:eastAsia="pl-PL"/>
              </w:rPr>
              <w:t>,</w:t>
            </w:r>
            <w:r w:rsidR="006C47C5">
              <w:rPr>
                <w:rFonts w:asciiTheme="majorHAnsi" w:eastAsia="Times New Roman" w:hAnsiTheme="majorHAnsi" w:cstheme="majorHAnsi"/>
                <w:sz w:val="20"/>
                <w:szCs w:val="20"/>
                <w:lang w:eastAsia="pl-PL"/>
              </w:rPr>
              <w:t>3</w:t>
            </w:r>
            <w:r w:rsidRPr="00B74953">
              <w:rPr>
                <w:rFonts w:asciiTheme="majorHAnsi" w:eastAsia="Times New Roman" w:hAnsiTheme="majorHAnsi" w:cstheme="majorHAnsi"/>
                <w:sz w:val="20"/>
                <w:szCs w:val="20"/>
                <w:lang w:eastAsia="pl-PL"/>
              </w:rPr>
              <w:t>%</w:t>
            </w:r>
          </w:p>
        </w:tc>
        <w:tc>
          <w:tcPr>
            <w:tcW w:w="469"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6381E899" w14:textId="77777777" w:rsidR="00DD7C8C" w:rsidRPr="00B74953" w:rsidRDefault="00DD7C8C" w:rsidP="002D32DE">
            <w:pPr>
              <w:spacing w:after="0" w:line="22" w:lineRule="atLeast"/>
              <w:jc w:val="center"/>
              <w:rPr>
                <w:rFonts w:asciiTheme="majorHAnsi" w:eastAsia="Times New Roman" w:hAnsiTheme="majorHAnsi" w:cstheme="majorHAnsi"/>
                <w:sz w:val="20"/>
                <w:szCs w:val="20"/>
                <w:lang w:eastAsia="pl-PL"/>
              </w:rPr>
            </w:pPr>
            <w:r w:rsidRPr="00B74953">
              <w:rPr>
                <w:rFonts w:asciiTheme="majorHAnsi" w:eastAsia="Times New Roman" w:hAnsiTheme="majorHAnsi" w:cstheme="majorHAnsi"/>
                <w:sz w:val="20"/>
                <w:szCs w:val="20"/>
                <w:lang w:eastAsia="pl-PL"/>
              </w:rPr>
              <w:t>80%</w:t>
            </w:r>
          </w:p>
        </w:tc>
        <w:tc>
          <w:tcPr>
            <w:tcW w:w="625"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09C51CE9"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469" w:type="pct"/>
            <w:tcBorders>
              <w:top w:val="single" w:sz="4" w:space="0" w:color="FFFFFF"/>
              <w:left w:val="single" w:sz="6" w:space="0" w:color="FFFFFF"/>
              <w:bottom w:val="single" w:sz="6" w:space="0" w:color="FFFFFF"/>
              <w:right w:val="single" w:sz="6" w:space="0" w:color="FFFFFF"/>
            </w:tcBorders>
            <w:shd w:val="clear" w:color="auto" w:fill="BDD6EE"/>
            <w:noWrap/>
            <w:vAlign w:val="center"/>
            <w:hideMark/>
          </w:tcPr>
          <w:p w14:paraId="69F2DCA0"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w:t>
            </w:r>
          </w:p>
        </w:tc>
        <w:tc>
          <w:tcPr>
            <w:tcW w:w="545" w:type="pct"/>
            <w:tcBorders>
              <w:top w:val="single" w:sz="4" w:space="0" w:color="FFFFFF"/>
              <w:left w:val="single" w:sz="6" w:space="0" w:color="FFFFFF"/>
              <w:bottom w:val="single" w:sz="6" w:space="0" w:color="FFFFFF"/>
              <w:right w:val="single" w:sz="4" w:space="0" w:color="FFFFFF"/>
            </w:tcBorders>
            <w:shd w:val="clear" w:color="auto" w:fill="BDD6EE"/>
            <w:noWrap/>
            <w:vAlign w:val="center"/>
            <w:hideMark/>
          </w:tcPr>
          <w:p w14:paraId="2506D8FE"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liniowa</w:t>
            </w:r>
          </w:p>
        </w:tc>
      </w:tr>
      <w:tr w:rsidR="00DD7C8C" w:rsidRPr="00B74953" w14:paraId="759ACF2B" w14:textId="77777777" w:rsidTr="00837FC1">
        <w:trPr>
          <w:trHeight w:val="636"/>
        </w:trPr>
        <w:tc>
          <w:tcPr>
            <w:tcW w:w="974" w:type="pct"/>
            <w:vMerge w:val="restart"/>
            <w:tcBorders>
              <w:top w:val="single" w:sz="6" w:space="0" w:color="FFFFFF"/>
              <w:left w:val="single" w:sz="6" w:space="0" w:color="FFFFFF"/>
              <w:bottom w:val="single" w:sz="6" w:space="0" w:color="FFFFFF"/>
              <w:right w:val="single" w:sz="6" w:space="0" w:color="FFFFFF"/>
            </w:tcBorders>
            <w:shd w:val="clear" w:color="auto" w:fill="BDD6EE"/>
            <w:noWrap/>
            <w:vAlign w:val="center"/>
            <w:hideMark/>
          </w:tcPr>
          <w:p w14:paraId="6F6D9725" w14:textId="77777777" w:rsidR="00DD7C8C" w:rsidRPr="00B74953" w:rsidRDefault="00DD7C8C"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Specjaliści ICT</w:t>
            </w:r>
          </w:p>
        </w:tc>
        <w:tc>
          <w:tcPr>
            <w:tcW w:w="726" w:type="pct"/>
            <w:tcBorders>
              <w:top w:val="single" w:sz="6" w:space="0" w:color="FFFFFF"/>
              <w:left w:val="single" w:sz="6" w:space="0" w:color="FFFFFF"/>
              <w:bottom w:val="single" w:sz="6" w:space="0" w:color="FFFFFF"/>
              <w:right w:val="single" w:sz="6" w:space="0" w:color="FFFFFF"/>
            </w:tcBorders>
            <w:shd w:val="clear" w:color="auto" w:fill="BDD6EE"/>
            <w:noWrap/>
            <w:vAlign w:val="center"/>
            <w:hideMark/>
          </w:tcPr>
          <w:p w14:paraId="5A4C6598"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b/>
                <w:bCs/>
                <w:color w:val="000000"/>
                <w:sz w:val="20"/>
                <w:szCs w:val="20"/>
                <w:lang w:eastAsia="pl-PL"/>
              </w:rPr>
              <w:t>liczba zatrudnionych</w:t>
            </w:r>
          </w:p>
        </w:tc>
        <w:tc>
          <w:tcPr>
            <w:tcW w:w="374" w:type="pct"/>
            <w:tcBorders>
              <w:top w:val="single" w:sz="6" w:space="0" w:color="FFFFFF"/>
              <w:left w:val="single" w:sz="6" w:space="0" w:color="FFFFFF"/>
              <w:bottom w:val="single" w:sz="6" w:space="0" w:color="FFFFFF"/>
              <w:right w:val="single" w:sz="6" w:space="0" w:color="FFFFFF"/>
            </w:tcBorders>
            <w:shd w:val="clear" w:color="auto" w:fill="BDD6EE"/>
            <w:noWrap/>
            <w:vAlign w:val="center"/>
            <w:hideMark/>
          </w:tcPr>
          <w:p w14:paraId="3FE25B80"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20 mln</w:t>
            </w:r>
          </w:p>
        </w:tc>
        <w:tc>
          <w:tcPr>
            <w:tcW w:w="818" w:type="pct"/>
            <w:tcBorders>
              <w:top w:val="single" w:sz="6" w:space="0" w:color="FFFFFF"/>
              <w:left w:val="single" w:sz="6" w:space="0" w:color="FFFFFF"/>
              <w:bottom w:val="single" w:sz="6" w:space="0" w:color="FFFFFF"/>
              <w:right w:val="single" w:sz="6" w:space="0" w:color="FFFFFF"/>
            </w:tcBorders>
            <w:shd w:val="clear" w:color="auto" w:fill="BDD6EE"/>
            <w:vAlign w:val="center"/>
            <w:hideMark/>
          </w:tcPr>
          <w:p w14:paraId="69DD0AD3" w14:textId="430204BA"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3,</w:t>
            </w:r>
            <w:r w:rsidR="001A4BEF">
              <w:rPr>
                <w:rFonts w:asciiTheme="majorHAnsi" w:eastAsia="Times New Roman" w:hAnsiTheme="majorHAnsi" w:cstheme="majorHAnsi"/>
                <w:color w:val="000000"/>
                <w:sz w:val="20"/>
                <w:szCs w:val="20"/>
                <w:lang w:eastAsia="pl-PL"/>
              </w:rPr>
              <w:t>6</w:t>
            </w:r>
            <w:r w:rsidRPr="00B74953">
              <w:rPr>
                <w:rFonts w:asciiTheme="majorHAnsi" w:eastAsia="Times New Roman" w:hAnsiTheme="majorHAnsi" w:cstheme="majorHAnsi"/>
                <w:color w:val="000000"/>
                <w:sz w:val="20"/>
                <w:szCs w:val="20"/>
                <w:lang w:eastAsia="pl-PL"/>
              </w:rPr>
              <w:t xml:space="preserve">% zatrudnionych, </w:t>
            </w:r>
            <w:r w:rsidRPr="00B74953">
              <w:rPr>
                <w:rFonts w:asciiTheme="majorHAnsi" w:eastAsia="Times New Roman" w:hAnsiTheme="majorHAnsi" w:cstheme="majorHAnsi"/>
                <w:color w:val="000000"/>
                <w:sz w:val="20"/>
                <w:szCs w:val="20"/>
                <w:lang w:eastAsia="pl-PL"/>
              </w:rPr>
              <w:br/>
              <w:t>ok. 601 tys.</w:t>
            </w:r>
          </w:p>
        </w:tc>
        <w:tc>
          <w:tcPr>
            <w:tcW w:w="469" w:type="pct"/>
            <w:tcBorders>
              <w:top w:val="single" w:sz="6" w:space="0" w:color="FFFFFF"/>
              <w:left w:val="single" w:sz="6" w:space="0" w:color="FFFFFF"/>
              <w:bottom w:val="single" w:sz="6" w:space="0" w:color="FFFFFF"/>
              <w:right w:val="single" w:sz="6" w:space="0" w:color="FFFFFF"/>
            </w:tcBorders>
            <w:shd w:val="clear" w:color="auto" w:fill="BDD6EE"/>
            <w:vAlign w:val="center"/>
            <w:hideMark/>
          </w:tcPr>
          <w:p w14:paraId="5FF52BE0"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6% (ok. 1,01 mln)</w:t>
            </w:r>
          </w:p>
        </w:tc>
        <w:tc>
          <w:tcPr>
            <w:tcW w:w="625" w:type="pct"/>
            <w:tcBorders>
              <w:top w:val="single" w:sz="6" w:space="0" w:color="FFFFFF"/>
              <w:left w:val="single" w:sz="6" w:space="0" w:color="FFFFFF"/>
              <w:bottom w:val="single" w:sz="6" w:space="0" w:color="FFFFFF"/>
              <w:right w:val="single" w:sz="6" w:space="0" w:color="FFFFFF"/>
            </w:tcBorders>
            <w:shd w:val="clear" w:color="auto" w:fill="BDD6EE"/>
            <w:noWrap/>
            <w:vAlign w:val="center"/>
            <w:hideMark/>
          </w:tcPr>
          <w:p w14:paraId="5BA10771"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469" w:type="pct"/>
            <w:tcBorders>
              <w:top w:val="single" w:sz="6" w:space="0" w:color="FFFFFF"/>
              <w:left w:val="single" w:sz="6" w:space="0" w:color="FFFFFF"/>
              <w:bottom w:val="single" w:sz="6" w:space="0" w:color="FFFFFF"/>
              <w:right w:val="single" w:sz="6" w:space="0" w:color="FFFFFF"/>
            </w:tcBorders>
            <w:shd w:val="clear" w:color="auto" w:fill="BDD6EE"/>
            <w:noWrap/>
            <w:vAlign w:val="center"/>
            <w:hideMark/>
          </w:tcPr>
          <w:p w14:paraId="4BA75670"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w:t>
            </w:r>
          </w:p>
        </w:tc>
        <w:tc>
          <w:tcPr>
            <w:tcW w:w="545" w:type="pct"/>
            <w:tcBorders>
              <w:top w:val="single" w:sz="6" w:space="0" w:color="FFFFFF"/>
              <w:left w:val="single" w:sz="6" w:space="0" w:color="FFFFFF"/>
              <w:bottom w:val="single" w:sz="6" w:space="0" w:color="FFFFFF"/>
              <w:right w:val="single" w:sz="4" w:space="0" w:color="FFFFFF"/>
            </w:tcBorders>
            <w:shd w:val="clear" w:color="auto" w:fill="BDD6EE"/>
            <w:noWrap/>
            <w:vAlign w:val="center"/>
            <w:hideMark/>
          </w:tcPr>
          <w:p w14:paraId="6DABDF1A"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liniowa</w:t>
            </w:r>
          </w:p>
        </w:tc>
      </w:tr>
      <w:tr w:rsidR="00DD7C8C" w:rsidRPr="00B74953" w14:paraId="200B3D7B" w14:textId="77777777" w:rsidTr="00837FC1">
        <w:trPr>
          <w:trHeight w:val="636"/>
        </w:trPr>
        <w:tc>
          <w:tcPr>
            <w:tcW w:w="974" w:type="pct"/>
            <w:vMerge/>
            <w:tcBorders>
              <w:top w:val="single" w:sz="6" w:space="0" w:color="FFFFFF"/>
              <w:left w:val="single" w:sz="6" w:space="0" w:color="FFFFFF"/>
              <w:bottom w:val="single" w:sz="4" w:space="0" w:color="FFFFFF"/>
              <w:right w:val="single" w:sz="6" w:space="0" w:color="FFFFFF"/>
            </w:tcBorders>
            <w:shd w:val="clear" w:color="auto" w:fill="BDD6EE"/>
            <w:noWrap/>
            <w:vAlign w:val="center"/>
          </w:tcPr>
          <w:p w14:paraId="66900254" w14:textId="77777777" w:rsidR="00DD7C8C" w:rsidRPr="00B74953" w:rsidRDefault="00DD7C8C" w:rsidP="002D32DE">
            <w:pPr>
              <w:spacing w:after="0" w:line="22" w:lineRule="atLeast"/>
              <w:jc w:val="center"/>
              <w:rPr>
                <w:rFonts w:asciiTheme="majorHAnsi" w:eastAsia="Times New Roman" w:hAnsiTheme="majorHAnsi" w:cstheme="majorHAnsi"/>
                <w:b/>
                <w:bCs/>
                <w:color w:val="000000"/>
                <w:sz w:val="20"/>
                <w:szCs w:val="20"/>
                <w:lang w:eastAsia="pl-PL"/>
              </w:rPr>
            </w:pPr>
          </w:p>
        </w:tc>
        <w:tc>
          <w:tcPr>
            <w:tcW w:w="726" w:type="pct"/>
            <w:tcBorders>
              <w:top w:val="single" w:sz="6" w:space="0" w:color="FFFFFF"/>
              <w:left w:val="single" w:sz="6" w:space="0" w:color="FFFFFF"/>
              <w:bottom w:val="single" w:sz="4" w:space="0" w:color="FFFFFF"/>
              <w:right w:val="single" w:sz="6" w:space="0" w:color="FFFFFF"/>
            </w:tcBorders>
            <w:shd w:val="clear" w:color="auto" w:fill="BDD6EE"/>
            <w:noWrap/>
            <w:vAlign w:val="center"/>
          </w:tcPr>
          <w:p w14:paraId="3DB63BAA" w14:textId="77777777" w:rsidR="00DD7C8C" w:rsidRPr="00B74953" w:rsidRDefault="00DD7C8C"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odsetek kobiet</w:t>
            </w:r>
          </w:p>
        </w:tc>
        <w:tc>
          <w:tcPr>
            <w:tcW w:w="374" w:type="pct"/>
            <w:tcBorders>
              <w:top w:val="single" w:sz="6" w:space="0" w:color="FFFFFF"/>
              <w:left w:val="single" w:sz="6" w:space="0" w:color="FFFFFF"/>
              <w:bottom w:val="single" w:sz="4" w:space="0" w:color="FFFFFF"/>
              <w:right w:val="single" w:sz="6" w:space="0" w:color="FFFFFF"/>
            </w:tcBorders>
            <w:shd w:val="clear" w:color="auto" w:fill="BDD6EE"/>
            <w:noWrap/>
            <w:vAlign w:val="center"/>
          </w:tcPr>
          <w:p w14:paraId="131BB8DC"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50%</w:t>
            </w:r>
          </w:p>
        </w:tc>
        <w:tc>
          <w:tcPr>
            <w:tcW w:w="818" w:type="pct"/>
            <w:tcBorders>
              <w:top w:val="single" w:sz="6" w:space="0" w:color="FFFFFF"/>
              <w:left w:val="single" w:sz="6" w:space="0" w:color="FFFFFF"/>
              <w:bottom w:val="single" w:sz="4" w:space="0" w:color="FFFFFF"/>
              <w:right w:val="single" w:sz="6" w:space="0" w:color="FFFFFF"/>
            </w:tcBorders>
            <w:shd w:val="clear" w:color="auto" w:fill="BDD6EE"/>
            <w:vAlign w:val="center"/>
          </w:tcPr>
          <w:p w14:paraId="298F8A11"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16,7%</w:t>
            </w:r>
          </w:p>
        </w:tc>
        <w:tc>
          <w:tcPr>
            <w:tcW w:w="469" w:type="pct"/>
            <w:tcBorders>
              <w:top w:val="single" w:sz="6" w:space="0" w:color="FFFFFF"/>
              <w:left w:val="single" w:sz="6" w:space="0" w:color="FFFFFF"/>
              <w:bottom w:val="single" w:sz="4" w:space="0" w:color="FFFFFF"/>
              <w:right w:val="single" w:sz="6" w:space="0" w:color="FFFFFF"/>
            </w:tcBorders>
            <w:shd w:val="clear" w:color="auto" w:fill="BDD6EE"/>
            <w:vAlign w:val="center"/>
          </w:tcPr>
          <w:p w14:paraId="02B08638" w14:textId="0AFFC380" w:rsidR="00DD7C8C" w:rsidRPr="00B74953" w:rsidRDefault="008B2F03"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29</w:t>
            </w:r>
            <w:r w:rsidR="00DD7C8C" w:rsidRPr="00B74953">
              <w:rPr>
                <w:rFonts w:asciiTheme="majorHAnsi" w:eastAsia="Times New Roman" w:hAnsiTheme="majorHAnsi" w:cstheme="majorHAnsi"/>
                <w:color w:val="000000"/>
                <w:sz w:val="20"/>
                <w:szCs w:val="20"/>
                <w:lang w:eastAsia="pl-PL"/>
              </w:rPr>
              <w:t>%</w:t>
            </w:r>
          </w:p>
        </w:tc>
        <w:tc>
          <w:tcPr>
            <w:tcW w:w="625" w:type="pct"/>
            <w:tcBorders>
              <w:top w:val="single" w:sz="6" w:space="0" w:color="FFFFFF"/>
              <w:left w:val="single" w:sz="6" w:space="0" w:color="FFFFFF"/>
              <w:bottom w:val="single" w:sz="4" w:space="0" w:color="FFFFFF"/>
              <w:right w:val="single" w:sz="6" w:space="0" w:color="FFFFFF"/>
            </w:tcBorders>
            <w:shd w:val="clear" w:color="auto" w:fill="BDD6EE"/>
            <w:noWrap/>
            <w:vAlign w:val="center"/>
          </w:tcPr>
          <w:p w14:paraId="4919D63B"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469" w:type="pct"/>
            <w:tcBorders>
              <w:top w:val="single" w:sz="6" w:space="0" w:color="FFFFFF"/>
              <w:left w:val="single" w:sz="6" w:space="0" w:color="FFFFFF"/>
              <w:bottom w:val="single" w:sz="4" w:space="0" w:color="FFFFFF"/>
              <w:right w:val="single" w:sz="6" w:space="0" w:color="FFFFFF"/>
            </w:tcBorders>
            <w:shd w:val="clear" w:color="auto" w:fill="BDD6EE"/>
            <w:noWrap/>
            <w:vAlign w:val="center"/>
          </w:tcPr>
          <w:p w14:paraId="7F3C5EA3"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w:t>
            </w:r>
          </w:p>
        </w:tc>
        <w:tc>
          <w:tcPr>
            <w:tcW w:w="545" w:type="pct"/>
            <w:tcBorders>
              <w:top w:val="single" w:sz="6" w:space="0" w:color="FFFFFF"/>
              <w:left w:val="single" w:sz="6" w:space="0" w:color="FFFFFF"/>
              <w:bottom w:val="single" w:sz="4" w:space="0" w:color="FFFFFF"/>
              <w:right w:val="single" w:sz="4" w:space="0" w:color="FFFFFF"/>
            </w:tcBorders>
            <w:shd w:val="clear" w:color="auto" w:fill="BDD6EE"/>
            <w:noWrap/>
            <w:vAlign w:val="center"/>
          </w:tcPr>
          <w:p w14:paraId="4A0795D1" w14:textId="77777777" w:rsidR="00DD7C8C" w:rsidRPr="00B74953" w:rsidRDefault="00DD7C8C"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liniowa</w:t>
            </w:r>
          </w:p>
        </w:tc>
      </w:tr>
    </w:tbl>
    <w:p w14:paraId="0842A579" w14:textId="5AE16232" w:rsidR="00546218" w:rsidRPr="00B74953" w:rsidRDefault="00F1756F" w:rsidP="002D32DE">
      <w:pPr>
        <w:keepNext/>
        <w:spacing w:after="200" w:line="22" w:lineRule="atLeast"/>
        <w:rPr>
          <w:rFonts w:asciiTheme="majorHAnsi" w:eastAsia="Calibri" w:hAnsiTheme="majorHAnsi" w:cstheme="majorHAnsi"/>
          <w:color w:val="2E74B5" w:themeColor="accent1" w:themeShade="BF"/>
          <w:kern w:val="2"/>
          <w:sz w:val="24"/>
          <w:szCs w:val="24"/>
        </w:rPr>
      </w:pPr>
      <w:r w:rsidRPr="00B74953">
        <w:rPr>
          <w:rFonts w:asciiTheme="majorHAnsi" w:eastAsia="Calibri" w:hAnsiTheme="majorHAnsi" w:cstheme="majorHAnsi"/>
          <w:color w:val="2E74B5" w:themeColor="accent1" w:themeShade="BF"/>
          <w:kern w:val="2"/>
          <w:sz w:val="24"/>
          <w:szCs w:val="24"/>
        </w:rPr>
        <w:lastRenderedPageBreak/>
        <w:t>Przynajmniej podstawowe umiejętności cyfrowe</w:t>
      </w:r>
    </w:p>
    <w:p w14:paraId="67C53770" w14:textId="52ABBF7B" w:rsidR="00F40EB0" w:rsidRDefault="00F40EB0" w:rsidP="002D32DE">
      <w:pPr>
        <w:keepNext/>
        <w:spacing w:after="200" w:line="22" w:lineRule="atLeast"/>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Pr="00B74953">
        <w:rPr>
          <w:rFonts w:asciiTheme="majorHAnsi" w:eastAsia="Calibri" w:hAnsiTheme="majorHAnsi" w:cstheme="majorHAnsi"/>
          <w:i/>
          <w:iCs/>
          <w:color w:val="44546A"/>
          <w:kern w:val="2"/>
          <w:sz w:val="20"/>
          <w:szCs w:val="20"/>
        </w:rPr>
        <w:fldChar w:fldCharType="begin"/>
      </w:r>
      <w:r w:rsidRPr="00B74953">
        <w:rPr>
          <w:rFonts w:asciiTheme="majorHAnsi" w:eastAsia="Calibri" w:hAnsiTheme="majorHAnsi" w:cstheme="majorHAnsi"/>
          <w:i/>
          <w:iCs/>
          <w:color w:val="44546A"/>
          <w:kern w:val="2"/>
          <w:sz w:val="20"/>
          <w:szCs w:val="20"/>
        </w:rPr>
        <w:instrText xml:space="preserve"> SEQ Wykres \* ARABIC </w:instrText>
      </w:r>
      <w:r w:rsidRPr="00B74953">
        <w:rPr>
          <w:rFonts w:asciiTheme="majorHAnsi" w:eastAsia="Calibri" w:hAnsiTheme="majorHAnsi" w:cstheme="majorHAnsi"/>
          <w:i/>
          <w:iCs/>
          <w:color w:val="44546A"/>
          <w:kern w:val="2"/>
          <w:sz w:val="20"/>
          <w:szCs w:val="20"/>
        </w:rPr>
        <w:fldChar w:fldCharType="separate"/>
      </w:r>
      <w:r w:rsidR="00271AE7">
        <w:rPr>
          <w:rFonts w:asciiTheme="majorHAnsi" w:eastAsia="Calibri" w:hAnsiTheme="majorHAnsi" w:cstheme="majorHAnsi"/>
          <w:i/>
          <w:iCs/>
          <w:noProof/>
          <w:color w:val="44546A"/>
          <w:kern w:val="2"/>
          <w:sz w:val="20"/>
          <w:szCs w:val="20"/>
        </w:rPr>
        <w:t>1</w:t>
      </w:r>
      <w:r w:rsidRPr="00B74953">
        <w:rPr>
          <w:rFonts w:asciiTheme="majorHAnsi" w:eastAsia="Calibri" w:hAnsiTheme="majorHAnsi" w:cstheme="majorHAnsi"/>
          <w:i/>
          <w:iCs/>
          <w:noProof/>
          <w:color w:val="44546A"/>
          <w:kern w:val="2"/>
          <w:sz w:val="20"/>
          <w:szCs w:val="20"/>
        </w:rPr>
        <w:fldChar w:fldCharType="end"/>
      </w:r>
      <w:r w:rsidRPr="00B74953">
        <w:rPr>
          <w:rFonts w:asciiTheme="majorHAnsi" w:eastAsia="Calibri" w:hAnsiTheme="majorHAnsi" w:cstheme="majorHAnsi"/>
          <w:i/>
          <w:iCs/>
          <w:color w:val="44546A"/>
          <w:kern w:val="2"/>
          <w:sz w:val="20"/>
          <w:szCs w:val="20"/>
        </w:rPr>
        <w:t>. Odsetek osób w wieku 16-74 lata, posiadających przynajmniej podstawowe umiejętności cyfrowe</w:t>
      </w:r>
    </w:p>
    <w:p w14:paraId="5D7BDF70" w14:textId="65E58E7D" w:rsidR="006C47C5" w:rsidRPr="00C63485" w:rsidRDefault="006C47C5" w:rsidP="002D32DE">
      <w:pPr>
        <w:keepNext/>
        <w:spacing w:after="200" w:line="22" w:lineRule="atLeast"/>
        <w:rPr>
          <w:rFonts w:asciiTheme="majorHAnsi" w:eastAsia="Calibri" w:hAnsiTheme="majorHAnsi" w:cstheme="majorHAnsi"/>
          <w:iCs/>
          <w:color w:val="44546A"/>
          <w:kern w:val="2"/>
          <w:sz w:val="20"/>
          <w:szCs w:val="20"/>
        </w:rPr>
      </w:pPr>
      <w:r>
        <w:rPr>
          <w:rFonts w:asciiTheme="majorHAnsi" w:eastAsia="Calibri" w:hAnsiTheme="majorHAnsi" w:cstheme="majorHAnsi"/>
          <w:iCs/>
          <w:noProof/>
          <w:color w:val="44546A"/>
          <w:kern w:val="2"/>
          <w:sz w:val="20"/>
          <w:szCs w:val="20"/>
          <w:lang w:eastAsia="pl-PL"/>
        </w:rPr>
        <w:drawing>
          <wp:inline distT="0" distB="0" distL="0" distR="0" wp14:anchorId="761E1F9D" wp14:editId="66600E28">
            <wp:extent cx="5561214" cy="2584975"/>
            <wp:effectExtent l="0" t="0" r="1905" b="635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590952" cy="2598798"/>
                    </a:xfrm>
                    <a:prstGeom prst="rect">
                      <a:avLst/>
                    </a:prstGeom>
                    <a:noFill/>
                  </pic:spPr>
                </pic:pic>
              </a:graphicData>
            </a:graphic>
          </wp:inline>
        </w:drawing>
      </w:r>
    </w:p>
    <w:p w14:paraId="6B69DDA8" w14:textId="77777777" w:rsidR="006C47C5" w:rsidRPr="00B74953" w:rsidRDefault="006C47C5" w:rsidP="002D32DE">
      <w:pPr>
        <w:keepNext/>
        <w:spacing w:after="200" w:line="22" w:lineRule="atLeast"/>
        <w:rPr>
          <w:rFonts w:asciiTheme="majorHAnsi" w:eastAsia="Calibri" w:hAnsiTheme="majorHAnsi" w:cstheme="majorHAnsi"/>
          <w:i/>
          <w:iCs/>
          <w:color w:val="44546A"/>
          <w:kern w:val="2"/>
          <w:sz w:val="20"/>
          <w:szCs w:val="20"/>
        </w:rPr>
      </w:pPr>
    </w:p>
    <w:p w14:paraId="7897A7E0" w14:textId="3B65CDC9" w:rsidR="00F40EB0" w:rsidRDefault="00F40EB0" w:rsidP="00C63485">
      <w:pPr>
        <w:spacing w:before="120" w:after="120" w:line="22" w:lineRule="atLeast"/>
        <w:jc w:val="both"/>
        <w:rPr>
          <w:rFonts w:asciiTheme="majorHAnsi" w:eastAsia="Calibri" w:hAnsiTheme="majorHAnsi" w:cstheme="majorHAns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Eurostatu</w:t>
      </w:r>
    </w:p>
    <w:tbl>
      <w:tblPr>
        <w:tblStyle w:val="Tabelasiatki5ciemnaakcent11"/>
        <w:tblpPr w:leftFromText="141" w:rightFromText="141" w:vertAnchor="text" w:horzAnchor="margin" w:tblpY="330"/>
        <w:tblW w:w="8911" w:type="dxa"/>
        <w:tblLayout w:type="fixed"/>
        <w:tblLook w:val="04A0" w:firstRow="1" w:lastRow="0" w:firstColumn="1" w:lastColumn="0" w:noHBand="0" w:noVBand="1"/>
      </w:tblPr>
      <w:tblGrid>
        <w:gridCol w:w="2547"/>
        <w:gridCol w:w="820"/>
        <w:gridCol w:w="820"/>
        <w:gridCol w:w="820"/>
        <w:gridCol w:w="820"/>
        <w:gridCol w:w="820"/>
        <w:gridCol w:w="743"/>
        <w:gridCol w:w="629"/>
        <w:gridCol w:w="892"/>
      </w:tblGrid>
      <w:tr w:rsidR="0016027C" w:rsidRPr="008A79F7" w14:paraId="5C1279F7" w14:textId="77777777" w:rsidTr="00C63485">
        <w:trPr>
          <w:cnfStyle w:val="100000000000" w:firstRow="1" w:lastRow="0" w:firstColumn="0" w:lastColumn="0" w:oddVBand="0" w:evenVBand="0" w:oddHBand="0"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2547" w:type="dxa"/>
            <w:vAlign w:val="center"/>
          </w:tcPr>
          <w:p w14:paraId="464CA820" w14:textId="77777777" w:rsidR="0016027C" w:rsidRPr="00C63485" w:rsidRDefault="0016027C" w:rsidP="00C63485">
            <w:pPr>
              <w:spacing w:before="120" w:after="120" w:line="22" w:lineRule="atLeast"/>
              <w:jc w:val="center"/>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Rok</w:t>
            </w:r>
          </w:p>
        </w:tc>
        <w:tc>
          <w:tcPr>
            <w:tcW w:w="820" w:type="dxa"/>
            <w:vAlign w:val="center"/>
          </w:tcPr>
          <w:p w14:paraId="05AE1CA0"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2023</w:t>
            </w:r>
          </w:p>
        </w:tc>
        <w:tc>
          <w:tcPr>
            <w:tcW w:w="820" w:type="dxa"/>
            <w:vAlign w:val="center"/>
          </w:tcPr>
          <w:p w14:paraId="038CE179"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2024</w:t>
            </w:r>
          </w:p>
        </w:tc>
        <w:tc>
          <w:tcPr>
            <w:tcW w:w="820" w:type="dxa"/>
            <w:vAlign w:val="center"/>
          </w:tcPr>
          <w:p w14:paraId="4EB28D0A"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2025</w:t>
            </w:r>
          </w:p>
        </w:tc>
        <w:tc>
          <w:tcPr>
            <w:tcW w:w="820" w:type="dxa"/>
            <w:vAlign w:val="center"/>
          </w:tcPr>
          <w:p w14:paraId="32D9874F"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2026</w:t>
            </w:r>
          </w:p>
        </w:tc>
        <w:tc>
          <w:tcPr>
            <w:tcW w:w="820" w:type="dxa"/>
            <w:vAlign w:val="center"/>
          </w:tcPr>
          <w:p w14:paraId="5E28B0E6"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2027</w:t>
            </w:r>
          </w:p>
        </w:tc>
        <w:tc>
          <w:tcPr>
            <w:tcW w:w="743" w:type="dxa"/>
            <w:vAlign w:val="center"/>
          </w:tcPr>
          <w:p w14:paraId="5A17412B"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2028</w:t>
            </w:r>
          </w:p>
        </w:tc>
        <w:tc>
          <w:tcPr>
            <w:tcW w:w="629" w:type="dxa"/>
            <w:vAlign w:val="center"/>
          </w:tcPr>
          <w:p w14:paraId="492BF1C0"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2029</w:t>
            </w:r>
          </w:p>
        </w:tc>
        <w:tc>
          <w:tcPr>
            <w:tcW w:w="892" w:type="dxa"/>
            <w:vAlign w:val="center"/>
          </w:tcPr>
          <w:p w14:paraId="35E63881" w14:textId="77777777" w:rsidR="0016027C" w:rsidRPr="00C63485" w:rsidRDefault="0016027C"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27588E">
              <w:rPr>
                <w:rFonts w:asciiTheme="majorHAnsi" w:eastAsia="Calibri" w:hAnsiTheme="majorHAnsi" w:cstheme="majorHAnsi"/>
                <w:kern w:val="2"/>
                <w:sz w:val="20"/>
              </w:rPr>
              <w:t>2030</w:t>
            </w:r>
          </w:p>
        </w:tc>
      </w:tr>
      <w:tr w:rsidR="0016027C" w:rsidRPr="008A79F7" w14:paraId="1C249ABF" w14:textId="77777777" w:rsidTr="00C63485">
        <w:trPr>
          <w:cnfStyle w:val="000000100000" w:firstRow="0" w:lastRow="0" w:firstColumn="0" w:lastColumn="0" w:oddVBand="0" w:evenVBand="0" w:oddHBand="1" w:evenHBand="0" w:firstRowFirstColumn="0" w:firstRowLastColumn="0" w:lastRowFirstColumn="0" w:lastRowLastColumn="0"/>
          <w:trHeight w:val="374"/>
        </w:trPr>
        <w:tc>
          <w:tcPr>
            <w:cnfStyle w:val="001000000000" w:firstRow="0" w:lastRow="0" w:firstColumn="1" w:lastColumn="0" w:oddVBand="0" w:evenVBand="0" w:oddHBand="0" w:evenHBand="0" w:firstRowFirstColumn="0" w:firstRowLastColumn="0" w:lastRowFirstColumn="0" w:lastRowLastColumn="0"/>
            <w:tcW w:w="2547" w:type="dxa"/>
            <w:vAlign w:val="center"/>
          </w:tcPr>
          <w:p w14:paraId="4BDDCF0C" w14:textId="77777777" w:rsidR="0016027C" w:rsidRPr="00C63485" w:rsidRDefault="0016027C" w:rsidP="00C63485">
            <w:pPr>
              <w:spacing w:before="120" w:after="120" w:line="259" w:lineRule="auto"/>
              <w:jc w:val="center"/>
              <w:rPr>
                <w:rFonts w:asciiTheme="majorHAnsi" w:hAnsiTheme="majorHAnsi" w:cstheme="majorHAnsi"/>
                <w:bCs w:val="0"/>
                <w:color w:val="000000"/>
                <w:sz w:val="20"/>
              </w:rPr>
            </w:pPr>
            <w:r w:rsidRPr="008F7E54">
              <w:rPr>
                <w:rFonts w:asciiTheme="majorHAnsi" w:hAnsiTheme="majorHAnsi" w:cstheme="majorHAnsi"/>
                <w:color w:val="000000"/>
                <w:sz w:val="20"/>
              </w:rPr>
              <w:t>Wartość wynikająca z trajektorii do osiągnięcia celu</w:t>
            </w:r>
          </w:p>
        </w:tc>
        <w:tc>
          <w:tcPr>
            <w:tcW w:w="820" w:type="dxa"/>
            <w:vAlign w:val="center"/>
          </w:tcPr>
          <w:p w14:paraId="6957AEEB" w14:textId="3E70C09C"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44,3</w:t>
            </w:r>
          </w:p>
        </w:tc>
        <w:tc>
          <w:tcPr>
            <w:tcW w:w="820" w:type="dxa"/>
            <w:vAlign w:val="center"/>
          </w:tcPr>
          <w:p w14:paraId="63DE6B8C" w14:textId="0699ED54"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49,4</w:t>
            </w:r>
          </w:p>
        </w:tc>
        <w:tc>
          <w:tcPr>
            <w:tcW w:w="820" w:type="dxa"/>
            <w:vAlign w:val="center"/>
          </w:tcPr>
          <w:p w14:paraId="66D0D590" w14:textId="5A325C06"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54,5</w:t>
            </w:r>
          </w:p>
        </w:tc>
        <w:tc>
          <w:tcPr>
            <w:tcW w:w="820" w:type="dxa"/>
            <w:vAlign w:val="center"/>
          </w:tcPr>
          <w:p w14:paraId="749DF13E" w14:textId="590127F9"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59,6</w:t>
            </w:r>
          </w:p>
        </w:tc>
        <w:tc>
          <w:tcPr>
            <w:tcW w:w="820" w:type="dxa"/>
            <w:vAlign w:val="center"/>
          </w:tcPr>
          <w:p w14:paraId="6A3CC1FF" w14:textId="1C675479"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64,7</w:t>
            </w:r>
          </w:p>
        </w:tc>
        <w:tc>
          <w:tcPr>
            <w:tcW w:w="743" w:type="dxa"/>
            <w:vAlign w:val="center"/>
          </w:tcPr>
          <w:p w14:paraId="37EB31D3" w14:textId="432077B4"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69,8</w:t>
            </w:r>
          </w:p>
        </w:tc>
        <w:tc>
          <w:tcPr>
            <w:tcW w:w="629" w:type="dxa"/>
            <w:vAlign w:val="center"/>
          </w:tcPr>
          <w:p w14:paraId="54E32B7E" w14:textId="4F9D14BF"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74,9</w:t>
            </w:r>
          </w:p>
        </w:tc>
        <w:tc>
          <w:tcPr>
            <w:tcW w:w="892" w:type="dxa"/>
            <w:vAlign w:val="center"/>
          </w:tcPr>
          <w:p w14:paraId="2A085153" w14:textId="77777777" w:rsidR="0016027C" w:rsidRPr="008A79F7" w:rsidRDefault="0016027C"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80,0</w:t>
            </w:r>
          </w:p>
        </w:tc>
      </w:tr>
    </w:tbl>
    <w:p w14:paraId="1CA27894" w14:textId="47FA6E5C" w:rsidR="0016027C" w:rsidRDefault="0016027C" w:rsidP="00C63485">
      <w:pPr>
        <w:spacing w:before="120" w:after="120" w:line="22" w:lineRule="atLeast"/>
        <w:jc w:val="both"/>
        <w:rPr>
          <w:rFonts w:asciiTheme="majorHAnsi" w:eastAsia="Calibri" w:hAnsiTheme="majorHAnsi" w:cstheme="majorHAnsi"/>
          <w:iCs/>
          <w:color w:val="44546A"/>
          <w:kern w:val="2"/>
          <w:sz w:val="20"/>
          <w:szCs w:val="20"/>
        </w:rPr>
      </w:pPr>
    </w:p>
    <w:p w14:paraId="350CB272" w14:textId="21911726" w:rsidR="00126998" w:rsidRPr="006B68C2" w:rsidRDefault="00F40EB0" w:rsidP="00C63485">
      <w:pPr>
        <w:spacing w:before="120" w:after="120" w:line="22" w:lineRule="atLeast"/>
        <w:jc w:val="both"/>
        <w:rPr>
          <w:rFonts w:asciiTheme="majorHAnsi" w:eastAsia="Calibri" w:hAnsiTheme="majorHAnsi" w:cstheme="majorHAnsi"/>
          <w:kern w:val="2"/>
        </w:rPr>
      </w:pPr>
      <w:r w:rsidRPr="006B68C2">
        <w:rPr>
          <w:rFonts w:asciiTheme="majorHAnsi" w:eastAsia="Calibri" w:hAnsiTheme="majorHAnsi" w:cstheme="majorHAnsi"/>
          <w:kern w:val="2"/>
        </w:rPr>
        <w:t>Odsetek osób posiadających przynajmniej podstawowe umiejętności cyfrowe wyniósł w Polsce 4</w:t>
      </w:r>
      <w:r w:rsidR="00610CF2" w:rsidRPr="006B68C2">
        <w:rPr>
          <w:rFonts w:asciiTheme="majorHAnsi" w:eastAsia="Calibri" w:hAnsiTheme="majorHAnsi" w:cstheme="majorHAnsi"/>
          <w:kern w:val="2"/>
        </w:rPr>
        <w:t>4</w:t>
      </w:r>
      <w:r w:rsidRPr="006B68C2">
        <w:rPr>
          <w:rFonts w:asciiTheme="majorHAnsi" w:eastAsia="Calibri" w:hAnsiTheme="majorHAnsi" w:cstheme="majorHAnsi"/>
          <w:kern w:val="2"/>
        </w:rPr>
        <w:t>,3</w:t>
      </w:r>
      <w:r w:rsidR="00E31D6C" w:rsidRPr="006B68C2">
        <w:rPr>
          <w:rFonts w:asciiTheme="majorHAnsi" w:eastAsia="Calibri" w:hAnsiTheme="majorHAnsi" w:cstheme="majorHAnsi"/>
          <w:kern w:val="2"/>
        </w:rPr>
        <w:t>%</w:t>
      </w:r>
      <w:r w:rsidRPr="006B68C2">
        <w:rPr>
          <w:rFonts w:asciiTheme="majorHAnsi" w:eastAsia="Calibri" w:hAnsiTheme="majorHAnsi" w:cstheme="majorHAnsi"/>
          <w:kern w:val="2"/>
        </w:rPr>
        <w:t xml:space="preserve"> </w:t>
      </w:r>
      <w:r w:rsidR="004A4DDB">
        <w:rPr>
          <w:rFonts w:asciiTheme="majorHAnsi" w:eastAsia="Calibri" w:hAnsiTheme="majorHAnsi" w:cstheme="majorHAnsi"/>
          <w:kern w:val="2"/>
        </w:rPr>
        <w:br/>
      </w:r>
      <w:r w:rsidRPr="006B68C2">
        <w:rPr>
          <w:rFonts w:asciiTheme="majorHAnsi" w:eastAsia="Calibri" w:hAnsiTheme="majorHAnsi" w:cstheme="majorHAnsi"/>
          <w:kern w:val="2"/>
        </w:rPr>
        <w:t>w 202</w:t>
      </w:r>
      <w:r w:rsidR="00610CF2" w:rsidRPr="006B68C2">
        <w:rPr>
          <w:rFonts w:asciiTheme="majorHAnsi" w:eastAsia="Calibri" w:hAnsiTheme="majorHAnsi" w:cstheme="majorHAnsi"/>
          <w:kern w:val="2"/>
        </w:rPr>
        <w:t>3</w:t>
      </w:r>
      <w:r w:rsidRPr="006B68C2">
        <w:rPr>
          <w:rFonts w:asciiTheme="majorHAnsi" w:eastAsia="Calibri" w:hAnsiTheme="majorHAnsi" w:cstheme="majorHAnsi"/>
          <w:kern w:val="2"/>
        </w:rPr>
        <w:t xml:space="preserve"> r. W poprzednich latach wyniki te były wyższe, jednak ze względu na zmianę metodologii prowadzenia pomiarów nie jest możliwe porównywanie danych z 2021 r. z wcześniejszymi okresami. Dane za lata 2019-2020 nie są dostępne. </w:t>
      </w:r>
      <w:r w:rsidR="00C63485" w:rsidRPr="006B68C2">
        <w:rPr>
          <w:rFonts w:asciiTheme="majorHAnsi" w:eastAsia="Calibri" w:hAnsiTheme="majorHAnsi" w:cstheme="majorHAnsi"/>
          <w:kern w:val="2"/>
        </w:rPr>
        <w:t xml:space="preserve">Do wyznaczenia trendu historycznego wykorzystano dane </w:t>
      </w:r>
      <w:r w:rsidR="004A4DDB">
        <w:rPr>
          <w:rFonts w:asciiTheme="majorHAnsi" w:eastAsia="Calibri" w:hAnsiTheme="majorHAnsi" w:cstheme="majorHAnsi"/>
          <w:kern w:val="2"/>
        </w:rPr>
        <w:br/>
      </w:r>
      <w:r w:rsidR="00C63485" w:rsidRPr="006B68C2">
        <w:rPr>
          <w:rFonts w:asciiTheme="majorHAnsi" w:eastAsia="Calibri" w:hAnsiTheme="majorHAnsi" w:cstheme="majorHAnsi"/>
          <w:kern w:val="2"/>
        </w:rPr>
        <w:t xml:space="preserve">z 2021 r. i 2023 r. </w:t>
      </w:r>
      <w:r w:rsidRPr="006B68C2">
        <w:rPr>
          <w:rFonts w:asciiTheme="majorHAnsi" w:eastAsia="Calibri" w:hAnsiTheme="majorHAnsi" w:cstheme="majorHAnsi"/>
          <w:kern w:val="2"/>
        </w:rPr>
        <w:t>W rezultacie, w przypadku braku dodatkowych interwencji i utrzymani</w:t>
      </w:r>
      <w:r w:rsidR="00631EDC" w:rsidRPr="006B68C2">
        <w:rPr>
          <w:rFonts w:asciiTheme="majorHAnsi" w:eastAsia="Calibri" w:hAnsiTheme="majorHAnsi" w:cstheme="majorHAnsi"/>
          <w:kern w:val="2"/>
        </w:rPr>
        <w:t>a</w:t>
      </w:r>
      <w:r w:rsidRPr="006B68C2">
        <w:rPr>
          <w:rFonts w:asciiTheme="majorHAnsi" w:eastAsia="Calibri" w:hAnsiTheme="majorHAnsi" w:cstheme="majorHAnsi"/>
          <w:kern w:val="2"/>
        </w:rPr>
        <w:t xml:space="preserve"> się trendu wzrostu odsetka osób z przynajmniej podstawowymi umiejętnościami cyfrowymi, w 2030 r. wskaźnik ten w Polsce byłby na </w:t>
      </w:r>
      <w:r w:rsidR="00631EDC" w:rsidRPr="006B68C2">
        <w:rPr>
          <w:rFonts w:asciiTheme="majorHAnsi" w:eastAsia="Calibri" w:hAnsiTheme="majorHAnsi" w:cstheme="majorHAnsi"/>
          <w:kern w:val="2"/>
        </w:rPr>
        <w:t> </w:t>
      </w:r>
      <w:r w:rsidRPr="006B68C2">
        <w:rPr>
          <w:rFonts w:asciiTheme="majorHAnsi" w:eastAsia="Calibri" w:hAnsiTheme="majorHAnsi" w:cstheme="majorHAnsi"/>
          <w:kern w:val="2"/>
        </w:rPr>
        <w:t xml:space="preserve">poziomie </w:t>
      </w:r>
      <w:r w:rsidR="00CE1E02" w:rsidRPr="006B68C2">
        <w:rPr>
          <w:rFonts w:asciiTheme="majorHAnsi" w:eastAsia="Calibri" w:hAnsiTheme="majorHAnsi" w:cstheme="majorHAnsi"/>
          <w:kern w:val="2"/>
        </w:rPr>
        <w:t>49,1</w:t>
      </w:r>
      <w:r w:rsidR="00631EDC" w:rsidRPr="006B68C2">
        <w:rPr>
          <w:rFonts w:asciiTheme="majorHAnsi" w:eastAsia="Calibri" w:hAnsiTheme="majorHAnsi" w:cstheme="majorHAnsi"/>
          <w:kern w:val="2"/>
        </w:rPr>
        <w:t>%.</w:t>
      </w:r>
      <w:r w:rsidRPr="006B68C2">
        <w:rPr>
          <w:rFonts w:asciiTheme="majorHAnsi" w:eastAsia="Calibri" w:hAnsiTheme="majorHAnsi" w:cstheme="majorHAnsi"/>
          <w:kern w:val="2"/>
        </w:rPr>
        <w:t xml:space="preserve"> Luka w stosunku do wartości docelowej (80</w:t>
      </w:r>
      <w:r w:rsidR="00631EDC" w:rsidRPr="006B68C2">
        <w:rPr>
          <w:rFonts w:asciiTheme="majorHAnsi" w:eastAsia="Calibri" w:hAnsiTheme="majorHAnsi" w:cstheme="majorHAnsi"/>
          <w:kern w:val="2"/>
        </w:rPr>
        <w:t>%</w:t>
      </w:r>
      <w:r w:rsidRPr="006B68C2">
        <w:rPr>
          <w:rFonts w:asciiTheme="majorHAnsi" w:eastAsia="Calibri" w:hAnsiTheme="majorHAnsi" w:cstheme="majorHAnsi"/>
          <w:kern w:val="2"/>
        </w:rPr>
        <w:t xml:space="preserve">) wyniosłaby więc </w:t>
      </w:r>
      <w:r w:rsidR="004A4DDB">
        <w:rPr>
          <w:rFonts w:asciiTheme="majorHAnsi" w:eastAsia="Calibri" w:hAnsiTheme="majorHAnsi" w:cstheme="majorHAnsi"/>
          <w:kern w:val="2"/>
        </w:rPr>
        <w:t>około</w:t>
      </w:r>
      <w:r w:rsidR="00CE1E02" w:rsidRPr="006B68C2">
        <w:rPr>
          <w:rFonts w:asciiTheme="majorHAnsi" w:eastAsia="Calibri" w:hAnsiTheme="majorHAnsi" w:cstheme="majorHAnsi"/>
          <w:kern w:val="2"/>
        </w:rPr>
        <w:t xml:space="preserve"> </w:t>
      </w:r>
      <w:r w:rsidR="00610CF2" w:rsidRPr="006B68C2">
        <w:rPr>
          <w:rFonts w:asciiTheme="majorHAnsi" w:eastAsia="Calibri" w:hAnsiTheme="majorHAnsi" w:cstheme="majorHAnsi"/>
          <w:kern w:val="2"/>
        </w:rPr>
        <w:t>31</w:t>
      </w:r>
      <w:r w:rsidRPr="006B68C2">
        <w:rPr>
          <w:rFonts w:asciiTheme="majorHAnsi" w:eastAsia="Calibri" w:hAnsiTheme="majorHAnsi" w:cstheme="majorHAnsi"/>
          <w:kern w:val="2"/>
        </w:rPr>
        <w:t xml:space="preserve"> p. proc.</w:t>
      </w:r>
    </w:p>
    <w:p w14:paraId="6754FA89" w14:textId="77777777" w:rsidR="00F1756F" w:rsidRPr="00B74953" w:rsidRDefault="00F1756F" w:rsidP="002D32DE">
      <w:pPr>
        <w:spacing w:line="22" w:lineRule="atLeast"/>
        <w:jc w:val="both"/>
        <w:rPr>
          <w:rFonts w:asciiTheme="majorHAnsi" w:eastAsia="Calibri" w:hAnsiTheme="majorHAnsi" w:cstheme="majorHAnsi"/>
          <w:color w:val="2E74B5" w:themeColor="accent1" w:themeShade="BF"/>
          <w:kern w:val="2"/>
          <w:sz w:val="24"/>
        </w:rPr>
      </w:pPr>
      <w:r w:rsidRPr="00B74953">
        <w:rPr>
          <w:rFonts w:asciiTheme="majorHAnsi" w:eastAsia="Calibri" w:hAnsiTheme="majorHAnsi" w:cstheme="majorHAnsi"/>
          <w:color w:val="2E74B5" w:themeColor="accent1" w:themeShade="BF"/>
          <w:kern w:val="2"/>
          <w:sz w:val="24"/>
        </w:rPr>
        <w:t>Specjaliści i specjalistki ICT</w:t>
      </w:r>
    </w:p>
    <w:p w14:paraId="46551932" w14:textId="101A9864" w:rsidR="00F40EB0" w:rsidRPr="00B74953" w:rsidRDefault="00F40EB0" w:rsidP="002D32DE">
      <w:pPr>
        <w:spacing w:line="22" w:lineRule="atLeast"/>
        <w:jc w:val="both"/>
        <w:rPr>
          <w:rFonts w:asciiTheme="majorHAnsi" w:eastAsia="Calibri" w:hAnsiTheme="majorHAnsi" w:cstheme="majorHAnsi"/>
          <w:color w:val="2E74B5" w:themeColor="accent1" w:themeShade="BF"/>
          <w:kern w:val="2"/>
          <w:szCs w:val="20"/>
        </w:rPr>
      </w:pPr>
      <w:r w:rsidRPr="00B74953">
        <w:rPr>
          <w:rFonts w:asciiTheme="majorHAnsi" w:eastAsia="Times New Roman" w:hAnsiTheme="majorHAnsi" w:cstheme="majorHAnsi"/>
          <w:sz w:val="24"/>
          <w:szCs w:val="24"/>
        </w:rPr>
        <w:t>Liczba specjalistów ICT pracujących w Polsce</w:t>
      </w:r>
    </w:p>
    <w:p w14:paraId="2B19C1C7" w14:textId="0F11790E"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lastRenderedPageBreak/>
        <w:t xml:space="preserve">Wykres </w:t>
      </w:r>
      <w:r w:rsidRPr="00B74953">
        <w:rPr>
          <w:rFonts w:asciiTheme="majorHAnsi" w:eastAsia="Calibri" w:hAnsiTheme="majorHAnsi" w:cstheme="majorHAnsi"/>
          <w:i/>
          <w:iCs/>
          <w:color w:val="44546A"/>
          <w:kern w:val="2"/>
          <w:sz w:val="20"/>
          <w:szCs w:val="20"/>
        </w:rPr>
        <w:fldChar w:fldCharType="begin"/>
      </w:r>
      <w:r w:rsidRPr="00B74953">
        <w:rPr>
          <w:rFonts w:asciiTheme="majorHAnsi" w:eastAsia="Calibri" w:hAnsiTheme="majorHAnsi" w:cstheme="majorHAnsi"/>
          <w:i/>
          <w:iCs/>
          <w:color w:val="44546A"/>
          <w:kern w:val="2"/>
          <w:sz w:val="20"/>
          <w:szCs w:val="20"/>
        </w:rPr>
        <w:instrText xml:space="preserve"> SEQ Wykres \* ARABIC </w:instrText>
      </w:r>
      <w:r w:rsidRPr="00B74953">
        <w:rPr>
          <w:rFonts w:asciiTheme="majorHAnsi" w:eastAsia="Calibri" w:hAnsiTheme="majorHAnsi" w:cstheme="majorHAnsi"/>
          <w:i/>
          <w:iCs/>
          <w:color w:val="44546A"/>
          <w:kern w:val="2"/>
          <w:sz w:val="20"/>
          <w:szCs w:val="20"/>
        </w:rPr>
        <w:fldChar w:fldCharType="separate"/>
      </w:r>
      <w:r w:rsidR="00271AE7">
        <w:rPr>
          <w:rFonts w:asciiTheme="majorHAnsi" w:eastAsia="Calibri" w:hAnsiTheme="majorHAnsi" w:cstheme="majorHAnsi"/>
          <w:i/>
          <w:iCs/>
          <w:noProof/>
          <w:color w:val="44546A"/>
          <w:kern w:val="2"/>
          <w:sz w:val="20"/>
          <w:szCs w:val="20"/>
        </w:rPr>
        <w:t>2</w:t>
      </w:r>
      <w:r w:rsidRPr="00B74953">
        <w:rPr>
          <w:rFonts w:asciiTheme="majorHAnsi" w:eastAsia="Calibri" w:hAnsiTheme="majorHAnsi" w:cstheme="majorHAnsi"/>
          <w:i/>
          <w:iCs/>
          <w:noProof/>
          <w:color w:val="44546A"/>
          <w:kern w:val="2"/>
          <w:sz w:val="20"/>
          <w:szCs w:val="20"/>
        </w:rPr>
        <w:fldChar w:fldCharType="end"/>
      </w:r>
      <w:r w:rsidRPr="00B74953">
        <w:rPr>
          <w:rFonts w:asciiTheme="majorHAnsi" w:eastAsia="Calibri" w:hAnsiTheme="majorHAnsi" w:cstheme="majorHAnsi"/>
          <w:i/>
          <w:iCs/>
          <w:color w:val="44546A"/>
          <w:kern w:val="2"/>
          <w:sz w:val="20"/>
          <w:szCs w:val="20"/>
        </w:rPr>
        <w:t>. Liczba specjalistów ICT pracujących w Polsce</w:t>
      </w:r>
    </w:p>
    <w:p w14:paraId="162BAEC3" w14:textId="77777777" w:rsidR="00F40EB0" w:rsidRPr="00B74953" w:rsidRDefault="00F40EB0" w:rsidP="002D32DE">
      <w:pPr>
        <w:keepNext/>
        <w:spacing w:line="22" w:lineRule="atLeast"/>
        <w:jc w:val="both"/>
        <w:rPr>
          <w:rFonts w:asciiTheme="majorHAnsi" w:eastAsia="Calibri" w:hAnsiTheme="majorHAnsi" w:cstheme="majorHAnsi"/>
          <w:kern w:val="2"/>
        </w:rPr>
      </w:pPr>
      <w:r w:rsidRPr="00B74953">
        <w:rPr>
          <w:rFonts w:asciiTheme="majorHAnsi" w:eastAsia="Calibri" w:hAnsiTheme="majorHAnsi" w:cstheme="majorHAnsi"/>
          <w:noProof/>
          <w:kern w:val="2"/>
          <w:lang w:eastAsia="pl-PL"/>
        </w:rPr>
        <w:drawing>
          <wp:inline distT="0" distB="0" distL="0" distR="0" wp14:anchorId="3CE63A92" wp14:editId="3027D3A6">
            <wp:extent cx="5760720" cy="2330450"/>
            <wp:effectExtent l="0" t="0" r="11430" b="12700"/>
            <wp:docPr id="41" name="Wykres 41">
              <a:extLst xmlns:a="http://schemas.openxmlformats.org/drawingml/2006/main">
                <a:ext uri="{FF2B5EF4-FFF2-40B4-BE49-F238E27FC236}">
                  <a16:creationId xmlns:a16="http://schemas.microsoft.com/office/drawing/2014/main" id="{201587EE-B110-4D44-A216-EA42AB91F1D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14:paraId="24DC1C8C" w14:textId="77777777" w:rsidR="00F40EB0" w:rsidRPr="00C63485" w:rsidRDefault="00F40EB0" w:rsidP="00C63485">
      <w:pPr>
        <w:spacing w:after="0" w:line="22" w:lineRule="atLeast"/>
        <w:jc w:val="both"/>
        <w:rPr>
          <w:rFonts w:asciiTheme="majorHAnsi" w:eastAsia="Calibri" w:hAnsiTheme="majorHAnsi" w:cstheme="majorHAns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Eurostatu i Ministerstwa Finansów</w:t>
      </w:r>
    </w:p>
    <w:tbl>
      <w:tblPr>
        <w:tblStyle w:val="Tabelasiatki5ciemnaakcent12"/>
        <w:tblpPr w:leftFromText="141" w:rightFromText="141" w:vertAnchor="text" w:horzAnchor="margin" w:tblpY="373"/>
        <w:tblW w:w="8929" w:type="dxa"/>
        <w:tblLook w:val="04A0" w:firstRow="1" w:lastRow="0" w:firstColumn="1" w:lastColumn="0" w:noHBand="0" w:noVBand="1"/>
      </w:tblPr>
      <w:tblGrid>
        <w:gridCol w:w="3180"/>
        <w:gridCol w:w="696"/>
        <w:gridCol w:w="677"/>
        <w:gridCol w:w="630"/>
        <w:gridCol w:w="622"/>
        <w:gridCol w:w="622"/>
        <w:gridCol w:w="622"/>
        <w:gridCol w:w="622"/>
        <w:gridCol w:w="636"/>
        <w:gridCol w:w="622"/>
      </w:tblGrid>
      <w:tr w:rsidR="008A79F7" w:rsidRPr="008A79F7" w14:paraId="7D119AF9"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59076D51" w14:textId="77777777" w:rsidR="008A79F7" w:rsidRPr="00C63485" w:rsidRDefault="008A79F7" w:rsidP="00C63485">
            <w:pPr>
              <w:spacing w:line="22" w:lineRule="atLeast"/>
              <w:jc w:val="center"/>
              <w:rPr>
                <w:rFonts w:asciiTheme="majorHAnsi" w:eastAsia="Calibri" w:hAnsiTheme="majorHAnsi" w:cstheme="majorHAnsi"/>
                <w:kern w:val="2"/>
                <w:sz w:val="20"/>
              </w:rPr>
            </w:pPr>
            <w:r w:rsidRPr="008F7E54">
              <w:rPr>
                <w:rFonts w:asciiTheme="majorHAnsi" w:eastAsia="Calibri" w:hAnsiTheme="majorHAnsi" w:cstheme="majorHAnsi"/>
                <w:kern w:val="2"/>
                <w:sz w:val="20"/>
              </w:rPr>
              <w:t>Rok</w:t>
            </w:r>
          </w:p>
        </w:tc>
        <w:tc>
          <w:tcPr>
            <w:tcW w:w="696" w:type="dxa"/>
          </w:tcPr>
          <w:p w14:paraId="0CF99A8A" w14:textId="77777777" w:rsidR="008A79F7" w:rsidRPr="008F7E54"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8F7E54">
              <w:rPr>
                <w:rFonts w:asciiTheme="majorHAnsi" w:eastAsia="Calibri" w:hAnsiTheme="majorHAnsi" w:cstheme="majorHAnsi"/>
                <w:kern w:val="2"/>
                <w:sz w:val="20"/>
              </w:rPr>
              <w:t>2022</w:t>
            </w:r>
          </w:p>
        </w:tc>
        <w:tc>
          <w:tcPr>
            <w:tcW w:w="677" w:type="dxa"/>
          </w:tcPr>
          <w:p w14:paraId="5EAA5900"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2023</w:t>
            </w:r>
          </w:p>
        </w:tc>
        <w:tc>
          <w:tcPr>
            <w:tcW w:w="630" w:type="dxa"/>
          </w:tcPr>
          <w:p w14:paraId="48255008"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2024</w:t>
            </w:r>
          </w:p>
        </w:tc>
        <w:tc>
          <w:tcPr>
            <w:tcW w:w="622" w:type="dxa"/>
          </w:tcPr>
          <w:p w14:paraId="5A7C267C"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2025</w:t>
            </w:r>
          </w:p>
        </w:tc>
        <w:tc>
          <w:tcPr>
            <w:tcW w:w="622" w:type="dxa"/>
          </w:tcPr>
          <w:p w14:paraId="67DD4C3E"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2026</w:t>
            </w:r>
          </w:p>
        </w:tc>
        <w:tc>
          <w:tcPr>
            <w:tcW w:w="622" w:type="dxa"/>
          </w:tcPr>
          <w:p w14:paraId="2FC2E7A0"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2027</w:t>
            </w:r>
          </w:p>
        </w:tc>
        <w:tc>
          <w:tcPr>
            <w:tcW w:w="622" w:type="dxa"/>
          </w:tcPr>
          <w:p w14:paraId="633CBDB0"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2028</w:t>
            </w:r>
          </w:p>
        </w:tc>
        <w:tc>
          <w:tcPr>
            <w:tcW w:w="636" w:type="dxa"/>
          </w:tcPr>
          <w:p w14:paraId="2C45FD9A"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2029</w:t>
            </w:r>
          </w:p>
        </w:tc>
        <w:tc>
          <w:tcPr>
            <w:tcW w:w="622" w:type="dxa"/>
          </w:tcPr>
          <w:p w14:paraId="141ECFAB" w14:textId="77777777" w:rsidR="008A79F7" w:rsidRPr="0027588E" w:rsidRDefault="008A79F7" w:rsidP="00C63485">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27588E">
              <w:rPr>
                <w:rFonts w:asciiTheme="majorHAnsi" w:eastAsia="Calibri" w:hAnsiTheme="majorHAnsi" w:cstheme="majorHAnsi"/>
                <w:kern w:val="2"/>
                <w:sz w:val="20"/>
              </w:rPr>
              <w:t>2030</w:t>
            </w:r>
          </w:p>
        </w:tc>
      </w:tr>
      <w:tr w:rsidR="008A79F7" w:rsidRPr="008A79F7" w14:paraId="471B11B6"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27734A14" w14:textId="77777777" w:rsidR="008A79F7" w:rsidRPr="00C63485" w:rsidRDefault="008A79F7" w:rsidP="008A79F7">
            <w:pPr>
              <w:jc w:val="center"/>
              <w:rPr>
                <w:rFonts w:asciiTheme="majorHAnsi" w:hAnsiTheme="majorHAnsi" w:cstheme="majorHAnsi"/>
                <w:color w:val="000000"/>
                <w:sz w:val="20"/>
              </w:rPr>
            </w:pPr>
            <w:r w:rsidRPr="008F7E54">
              <w:rPr>
                <w:rFonts w:asciiTheme="majorHAnsi" w:hAnsiTheme="majorHAnsi" w:cstheme="majorHAnsi"/>
                <w:color w:val="000000"/>
                <w:sz w:val="20"/>
              </w:rPr>
              <w:t>Wartość wynikająca z trajektorii do osiągnięcia celu</w:t>
            </w:r>
          </w:p>
        </w:tc>
        <w:tc>
          <w:tcPr>
            <w:tcW w:w="696" w:type="dxa"/>
          </w:tcPr>
          <w:p w14:paraId="0CEDB26B"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0,6</w:t>
            </w:r>
          </w:p>
        </w:tc>
        <w:tc>
          <w:tcPr>
            <w:tcW w:w="677" w:type="dxa"/>
          </w:tcPr>
          <w:p w14:paraId="15E25B7C"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0,7</w:t>
            </w:r>
          </w:p>
        </w:tc>
        <w:tc>
          <w:tcPr>
            <w:tcW w:w="630" w:type="dxa"/>
          </w:tcPr>
          <w:p w14:paraId="27DC68C2"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0,7</w:t>
            </w:r>
          </w:p>
        </w:tc>
        <w:tc>
          <w:tcPr>
            <w:tcW w:w="622" w:type="dxa"/>
          </w:tcPr>
          <w:p w14:paraId="4DABA39B"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0,8</w:t>
            </w:r>
          </w:p>
        </w:tc>
        <w:tc>
          <w:tcPr>
            <w:tcW w:w="622" w:type="dxa"/>
          </w:tcPr>
          <w:p w14:paraId="4CB055F0"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0,8</w:t>
            </w:r>
          </w:p>
        </w:tc>
        <w:tc>
          <w:tcPr>
            <w:tcW w:w="622" w:type="dxa"/>
          </w:tcPr>
          <w:p w14:paraId="23DDAFDB"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0,9</w:t>
            </w:r>
          </w:p>
        </w:tc>
        <w:tc>
          <w:tcPr>
            <w:tcW w:w="622" w:type="dxa"/>
          </w:tcPr>
          <w:p w14:paraId="0AB02BF8"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0,9</w:t>
            </w:r>
          </w:p>
        </w:tc>
        <w:tc>
          <w:tcPr>
            <w:tcW w:w="636" w:type="dxa"/>
          </w:tcPr>
          <w:p w14:paraId="2393808B"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1,0</w:t>
            </w:r>
          </w:p>
        </w:tc>
        <w:tc>
          <w:tcPr>
            <w:tcW w:w="622" w:type="dxa"/>
          </w:tcPr>
          <w:p w14:paraId="6CB717DB" w14:textId="77777777" w:rsidR="008A79F7" w:rsidRPr="008A79F7" w:rsidRDefault="008A79F7" w:rsidP="00C63485">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8A79F7">
              <w:rPr>
                <w:rFonts w:asciiTheme="majorHAnsi" w:eastAsia="Calibri" w:hAnsiTheme="majorHAnsi" w:cstheme="majorHAnsi"/>
                <w:kern w:val="2"/>
                <w:sz w:val="20"/>
              </w:rPr>
              <w:t>1,0</w:t>
            </w:r>
          </w:p>
        </w:tc>
      </w:tr>
    </w:tbl>
    <w:p w14:paraId="65C694E1" w14:textId="77777777" w:rsidR="008A79F7" w:rsidRDefault="008A79F7" w:rsidP="00C63485">
      <w:pPr>
        <w:spacing w:after="0" w:line="22" w:lineRule="atLeast"/>
        <w:jc w:val="both"/>
        <w:rPr>
          <w:rFonts w:asciiTheme="majorHAnsi" w:eastAsia="Calibri" w:hAnsiTheme="majorHAnsi" w:cstheme="majorHAnsi"/>
          <w:kern w:val="2"/>
        </w:rPr>
      </w:pPr>
    </w:p>
    <w:p w14:paraId="2CD5B160" w14:textId="77777777" w:rsidR="008A79F7" w:rsidRDefault="008A79F7" w:rsidP="00C63485">
      <w:pPr>
        <w:spacing w:after="0" w:line="22" w:lineRule="atLeast"/>
        <w:jc w:val="both"/>
        <w:rPr>
          <w:rFonts w:asciiTheme="majorHAnsi" w:eastAsia="Calibri" w:hAnsiTheme="majorHAnsi" w:cstheme="majorHAnsi"/>
          <w:kern w:val="2"/>
        </w:rPr>
      </w:pPr>
    </w:p>
    <w:p w14:paraId="2B3FF90F" w14:textId="54FAFB4F" w:rsidR="00F40EB0" w:rsidRPr="00B74953" w:rsidRDefault="00F40EB0" w:rsidP="00C63485">
      <w:pPr>
        <w:spacing w:after="0"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Liczba specjalistów ICT pracujących w Polsce wyniosła w 2022 r. ok. 601 tys., co stanowiło 3,59</w:t>
      </w:r>
      <w:r w:rsidR="00631EDC"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zatrudnionych. Wyniki z poprzednich lat wskazują na systematyczny wzrost zarówno bezwzględnej liczby specjalistów jak i odset</w:t>
      </w:r>
      <w:r w:rsidR="00AB2F1D">
        <w:rPr>
          <w:rFonts w:asciiTheme="majorHAnsi" w:eastAsia="Calibri" w:hAnsiTheme="majorHAnsi" w:cstheme="majorHAnsi"/>
          <w:kern w:val="2"/>
        </w:rPr>
        <w:t>e</w:t>
      </w:r>
      <w:r w:rsidRPr="00B74953">
        <w:rPr>
          <w:rFonts w:asciiTheme="majorHAnsi" w:eastAsia="Calibri" w:hAnsiTheme="majorHAnsi" w:cstheme="majorHAnsi"/>
          <w:kern w:val="2"/>
        </w:rPr>
        <w:t>k, jaki stanowili wśród wszystkich pracujących.</w:t>
      </w:r>
    </w:p>
    <w:p w14:paraId="504271E4" w14:textId="0681329B"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Dane z lat 2013</w:t>
      </w:r>
      <w:r w:rsidR="002B0907">
        <w:rPr>
          <w:rFonts w:asciiTheme="majorHAnsi" w:eastAsia="Calibri" w:hAnsiTheme="majorHAnsi" w:cstheme="majorHAnsi"/>
          <w:kern w:val="2"/>
        </w:rPr>
        <w:t>–</w:t>
      </w:r>
      <w:r w:rsidRPr="00B74953">
        <w:rPr>
          <w:rFonts w:asciiTheme="majorHAnsi" w:eastAsia="Calibri" w:hAnsiTheme="majorHAnsi" w:cstheme="majorHAnsi"/>
          <w:kern w:val="2"/>
        </w:rPr>
        <w:t xml:space="preserve">2022 zostały wykorzystane do wyznaczenia trendu liniowego, który następnie pozwolił określić, jaka będzie liczba specjalistów w kolejnych latach przy braku dodatkowych interwencji </w:t>
      </w:r>
      <w:r w:rsidR="00C67459">
        <w:rPr>
          <w:rFonts w:asciiTheme="majorHAnsi" w:eastAsia="Calibri" w:hAnsiTheme="majorHAnsi" w:cstheme="majorHAnsi"/>
          <w:kern w:val="2"/>
        </w:rPr>
        <w:br/>
      </w:r>
      <w:r w:rsidRPr="00B74953">
        <w:rPr>
          <w:rFonts w:asciiTheme="majorHAnsi" w:eastAsia="Calibri" w:hAnsiTheme="majorHAnsi" w:cstheme="majorHAnsi"/>
          <w:kern w:val="2"/>
        </w:rPr>
        <w:t>lub innych zmian w gospodarce. W rezultacie liczba specjalistów ICT w 2030 r. wynosiłaby w Polsce ok. 782 tys. co stanowiłoby ok. 4,65</w:t>
      </w:r>
      <w:r w:rsidR="00631EDC"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pracujących. Luka w stosunku do wartości docelowej, wynoszącej </w:t>
      </w:r>
      <w:r w:rsidR="00C67459">
        <w:rPr>
          <w:rFonts w:asciiTheme="majorHAnsi" w:eastAsia="Calibri" w:hAnsiTheme="majorHAnsi" w:cstheme="majorHAnsi"/>
          <w:kern w:val="2"/>
        </w:rPr>
        <w:br/>
      </w:r>
      <w:r w:rsidRPr="00B74953">
        <w:rPr>
          <w:rFonts w:asciiTheme="majorHAnsi" w:eastAsia="Calibri" w:hAnsiTheme="majorHAnsi" w:cstheme="majorHAnsi"/>
          <w:kern w:val="2"/>
        </w:rPr>
        <w:t>6</w:t>
      </w:r>
      <w:r w:rsidR="00631EDC"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pracujących, stanowiłaby więc ok. 1,35 p. proc., co przekłada się na ok. 228 tys. osób.</w:t>
      </w:r>
    </w:p>
    <w:p w14:paraId="20180F92" w14:textId="6E36BFE3"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Dane zostały przedstawione w liczbach bezwzględnych ze względu na metodologię i cel przyjęty na poziomie całej UE. Cel dla Polski (6 proc. zatrudnionych w 2030 r.) został przeliczony na wartości bezwzględne przy wykorzystaniu danych o liczbie pracujących z Aktualizacji Programu Konwergencji </w:t>
      </w:r>
      <w:r w:rsidR="000342B5">
        <w:rPr>
          <w:rFonts w:asciiTheme="majorHAnsi" w:eastAsia="Calibri" w:hAnsiTheme="majorHAnsi" w:cstheme="majorHAnsi"/>
          <w:kern w:val="2"/>
        </w:rPr>
        <w:br/>
      </w:r>
      <w:r w:rsidRPr="00B74953">
        <w:rPr>
          <w:rFonts w:asciiTheme="majorHAnsi" w:eastAsia="Calibri" w:hAnsiTheme="majorHAnsi" w:cstheme="majorHAnsi"/>
          <w:kern w:val="2"/>
        </w:rPr>
        <w:t>(do roku 2026)</w:t>
      </w:r>
      <w:r w:rsidR="00DC19A4">
        <w:rPr>
          <w:rFonts w:asciiTheme="majorHAnsi" w:eastAsia="Calibri" w:hAnsiTheme="majorHAnsi" w:cstheme="majorHAnsi"/>
          <w:kern w:val="2"/>
        </w:rPr>
        <w:t>,</w:t>
      </w:r>
      <w:r w:rsidRPr="00B74953">
        <w:rPr>
          <w:rFonts w:asciiTheme="majorHAnsi" w:eastAsia="Calibri" w:hAnsiTheme="majorHAnsi" w:cstheme="majorHAnsi"/>
          <w:kern w:val="2"/>
        </w:rPr>
        <w:t xml:space="preserve"> a następnie przy założeniu braku zmian w liczbie pracujących aż do 2030 r.  </w:t>
      </w:r>
    </w:p>
    <w:p w14:paraId="45F8F3E1" w14:textId="68B76798" w:rsidR="00825A1A"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Powyższa tabela zawiera wartości trajektorii docelowej potrzebne do osiągnięcia celu programu „Droga ku cyfrowej dekadzie” do 2030 r. w obszarze liczby specjalistów ICT pracujących w Polsce.</w:t>
      </w:r>
    </w:p>
    <w:p w14:paraId="524E2B45"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44AF76E7"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2C884ABE"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6B880189"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06861C74"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22A7B3B7"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7F6371E1"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57324D0C" w14:textId="77777777" w:rsidR="001A4CE5" w:rsidRDefault="001A4CE5" w:rsidP="008558C2">
      <w:pPr>
        <w:spacing w:line="22" w:lineRule="atLeast"/>
        <w:jc w:val="both"/>
        <w:rPr>
          <w:rFonts w:asciiTheme="majorHAnsi" w:eastAsia="Calibri" w:hAnsiTheme="majorHAnsi" w:cstheme="majorHAnsi"/>
          <w:color w:val="2E74B5" w:themeColor="accent1" w:themeShade="BF"/>
          <w:kern w:val="2"/>
          <w:sz w:val="24"/>
        </w:rPr>
      </w:pPr>
    </w:p>
    <w:p w14:paraId="248830AD" w14:textId="2EA3A65F" w:rsidR="00F1756F" w:rsidRPr="008558C2" w:rsidRDefault="00F1756F" w:rsidP="008558C2">
      <w:pPr>
        <w:spacing w:line="22" w:lineRule="atLeast"/>
        <w:jc w:val="both"/>
        <w:rPr>
          <w:rFonts w:asciiTheme="majorHAnsi" w:eastAsia="Calibri" w:hAnsiTheme="majorHAnsi" w:cstheme="majorHAnsi"/>
          <w:color w:val="2E74B5" w:themeColor="accent1" w:themeShade="BF"/>
          <w:kern w:val="2"/>
          <w:sz w:val="24"/>
        </w:rPr>
      </w:pPr>
      <w:r w:rsidRPr="008558C2">
        <w:rPr>
          <w:rFonts w:asciiTheme="majorHAnsi" w:eastAsia="Calibri" w:hAnsiTheme="majorHAnsi" w:cstheme="majorHAnsi"/>
          <w:color w:val="2E74B5" w:themeColor="accent1" w:themeShade="BF"/>
          <w:kern w:val="2"/>
          <w:sz w:val="24"/>
        </w:rPr>
        <w:lastRenderedPageBreak/>
        <w:t>Odsetek kobiet zatrudnionych na stanowiskach specjalistów ICT w Polsce</w:t>
      </w:r>
    </w:p>
    <w:p w14:paraId="7C0B6642" w14:textId="7F1A06EA"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Wykres 3. Odsetek kobiet zatrudnionych na stanowiskach specjalistów ICT w Polsce</w:t>
      </w:r>
    </w:p>
    <w:p w14:paraId="141F843E" w14:textId="3A50865F" w:rsidR="008558C2" w:rsidRDefault="008558C2" w:rsidP="002D32DE">
      <w:pPr>
        <w:spacing w:line="22" w:lineRule="atLeast"/>
        <w:rPr>
          <w:rFonts w:asciiTheme="majorHAnsi" w:hAnsiTheme="majorHAnsi" w:cstheme="majorHAnsi"/>
        </w:rPr>
      </w:pPr>
      <w:r>
        <w:rPr>
          <w:noProof/>
          <w:lang w:eastAsia="pl-PL"/>
        </w:rPr>
        <w:drawing>
          <wp:inline distT="0" distB="0" distL="0" distR="0" wp14:anchorId="3E3FC28E" wp14:editId="11DEE0F2">
            <wp:extent cx="5759450" cy="2660650"/>
            <wp:effectExtent l="0" t="0" r="12700" b="6350"/>
            <wp:docPr id="2" name="Wykres 2">
              <a:extLst xmlns:a="http://schemas.openxmlformats.org/drawingml/2006/main">
                <a:ext uri="{FF2B5EF4-FFF2-40B4-BE49-F238E27FC236}">
                  <a16:creationId xmlns:a16="http://schemas.microsoft.com/office/drawing/2014/main" id="{FBBDAB4D-164E-821E-1E24-070A642132F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14:paraId="5300C418" w14:textId="35DF488B" w:rsidR="00126998" w:rsidRPr="00B74953" w:rsidRDefault="00F40EB0" w:rsidP="00C63485">
      <w:pPr>
        <w:spacing w:before="120" w:after="12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Eurostatu</w:t>
      </w:r>
    </w:p>
    <w:tbl>
      <w:tblPr>
        <w:tblStyle w:val="Tabelasiatki5ciemnaakcent13"/>
        <w:tblpPr w:leftFromText="141" w:rightFromText="141" w:vertAnchor="text" w:horzAnchor="margin" w:tblpY="-5"/>
        <w:tblW w:w="8929" w:type="dxa"/>
        <w:tblLook w:val="04A0" w:firstRow="1" w:lastRow="0" w:firstColumn="1" w:lastColumn="0" w:noHBand="0" w:noVBand="1"/>
      </w:tblPr>
      <w:tblGrid>
        <w:gridCol w:w="3180"/>
        <w:gridCol w:w="696"/>
        <w:gridCol w:w="677"/>
        <w:gridCol w:w="630"/>
        <w:gridCol w:w="622"/>
        <w:gridCol w:w="622"/>
        <w:gridCol w:w="622"/>
        <w:gridCol w:w="622"/>
        <w:gridCol w:w="636"/>
        <w:gridCol w:w="622"/>
      </w:tblGrid>
      <w:tr w:rsidR="00AB0CA4" w:rsidRPr="00AB0CA4" w14:paraId="4DEBBD86"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0836A356" w14:textId="77777777" w:rsidR="00AB0CA4" w:rsidRPr="00C63485" w:rsidRDefault="00AB0CA4" w:rsidP="00C63485">
            <w:pPr>
              <w:spacing w:before="120" w:after="120" w:line="22" w:lineRule="atLeast"/>
              <w:jc w:val="center"/>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Rok</w:t>
            </w:r>
          </w:p>
        </w:tc>
        <w:tc>
          <w:tcPr>
            <w:tcW w:w="696" w:type="dxa"/>
            <w:vAlign w:val="center"/>
          </w:tcPr>
          <w:p w14:paraId="3324CFF8"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2022</w:t>
            </w:r>
          </w:p>
        </w:tc>
        <w:tc>
          <w:tcPr>
            <w:tcW w:w="677" w:type="dxa"/>
            <w:vAlign w:val="center"/>
          </w:tcPr>
          <w:p w14:paraId="264B19A3"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2023</w:t>
            </w:r>
          </w:p>
        </w:tc>
        <w:tc>
          <w:tcPr>
            <w:tcW w:w="630" w:type="dxa"/>
            <w:vAlign w:val="center"/>
          </w:tcPr>
          <w:p w14:paraId="2A235310"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2024</w:t>
            </w:r>
          </w:p>
        </w:tc>
        <w:tc>
          <w:tcPr>
            <w:tcW w:w="622" w:type="dxa"/>
            <w:vAlign w:val="center"/>
          </w:tcPr>
          <w:p w14:paraId="28366647"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2025</w:t>
            </w:r>
          </w:p>
        </w:tc>
        <w:tc>
          <w:tcPr>
            <w:tcW w:w="622" w:type="dxa"/>
            <w:vAlign w:val="center"/>
          </w:tcPr>
          <w:p w14:paraId="49FE86FC"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2026</w:t>
            </w:r>
          </w:p>
        </w:tc>
        <w:tc>
          <w:tcPr>
            <w:tcW w:w="622" w:type="dxa"/>
            <w:vAlign w:val="center"/>
          </w:tcPr>
          <w:p w14:paraId="448D5F8B"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2027</w:t>
            </w:r>
          </w:p>
        </w:tc>
        <w:tc>
          <w:tcPr>
            <w:tcW w:w="622" w:type="dxa"/>
            <w:vAlign w:val="center"/>
          </w:tcPr>
          <w:p w14:paraId="7E9723D8"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2028</w:t>
            </w:r>
          </w:p>
        </w:tc>
        <w:tc>
          <w:tcPr>
            <w:tcW w:w="636" w:type="dxa"/>
            <w:vAlign w:val="center"/>
          </w:tcPr>
          <w:p w14:paraId="07471932"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2029</w:t>
            </w:r>
          </w:p>
        </w:tc>
        <w:tc>
          <w:tcPr>
            <w:tcW w:w="622" w:type="dxa"/>
            <w:vAlign w:val="center"/>
          </w:tcPr>
          <w:p w14:paraId="4D9E533A" w14:textId="77777777" w:rsidR="00AB0CA4" w:rsidRPr="00C63485" w:rsidRDefault="00AB0CA4" w:rsidP="00C63485">
            <w:pPr>
              <w:spacing w:before="120" w:after="12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2030</w:t>
            </w:r>
          </w:p>
        </w:tc>
      </w:tr>
      <w:tr w:rsidR="00AB0CA4" w:rsidRPr="00AB0CA4" w14:paraId="3E4E6F74"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67D29545" w14:textId="77777777" w:rsidR="00AB0CA4" w:rsidRPr="008F7E54" w:rsidRDefault="00AB0CA4" w:rsidP="00C63485">
            <w:pPr>
              <w:spacing w:before="120" w:after="120" w:line="259" w:lineRule="auto"/>
              <w:jc w:val="center"/>
              <w:rPr>
                <w:rFonts w:asciiTheme="majorHAnsi" w:hAnsiTheme="majorHAnsi" w:cstheme="majorHAnsi"/>
                <w:bCs w:val="0"/>
                <w:color w:val="000000"/>
                <w:sz w:val="20"/>
              </w:rPr>
            </w:pPr>
            <w:r w:rsidRPr="008F7E54">
              <w:rPr>
                <w:rFonts w:asciiTheme="majorHAnsi" w:hAnsiTheme="majorHAnsi" w:cstheme="majorHAnsi"/>
                <w:color w:val="000000"/>
                <w:sz w:val="20"/>
              </w:rPr>
              <w:t>Wartość wynikająca z trajektorii do osiągnięcia celu</w:t>
            </w:r>
          </w:p>
        </w:tc>
        <w:tc>
          <w:tcPr>
            <w:tcW w:w="696" w:type="dxa"/>
            <w:vAlign w:val="center"/>
          </w:tcPr>
          <w:p w14:paraId="14B55EDF"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16,7</w:t>
            </w:r>
          </w:p>
        </w:tc>
        <w:tc>
          <w:tcPr>
            <w:tcW w:w="677" w:type="dxa"/>
            <w:vAlign w:val="center"/>
          </w:tcPr>
          <w:p w14:paraId="0D054C95"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18,3</w:t>
            </w:r>
          </w:p>
        </w:tc>
        <w:tc>
          <w:tcPr>
            <w:tcW w:w="630" w:type="dxa"/>
            <w:vAlign w:val="center"/>
          </w:tcPr>
          <w:p w14:paraId="1F57B31E"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19,8</w:t>
            </w:r>
          </w:p>
        </w:tc>
        <w:tc>
          <w:tcPr>
            <w:tcW w:w="622" w:type="dxa"/>
            <w:vAlign w:val="center"/>
          </w:tcPr>
          <w:p w14:paraId="027F4837"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21,4</w:t>
            </w:r>
          </w:p>
        </w:tc>
        <w:tc>
          <w:tcPr>
            <w:tcW w:w="622" w:type="dxa"/>
            <w:vAlign w:val="center"/>
          </w:tcPr>
          <w:p w14:paraId="68020FF0"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22,9</w:t>
            </w:r>
          </w:p>
        </w:tc>
        <w:tc>
          <w:tcPr>
            <w:tcW w:w="622" w:type="dxa"/>
            <w:vAlign w:val="center"/>
          </w:tcPr>
          <w:p w14:paraId="322A5F9B"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24,5</w:t>
            </w:r>
          </w:p>
        </w:tc>
        <w:tc>
          <w:tcPr>
            <w:tcW w:w="622" w:type="dxa"/>
            <w:vAlign w:val="center"/>
          </w:tcPr>
          <w:p w14:paraId="1EA279A1"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26,0</w:t>
            </w:r>
          </w:p>
        </w:tc>
        <w:tc>
          <w:tcPr>
            <w:tcW w:w="636" w:type="dxa"/>
            <w:vAlign w:val="center"/>
          </w:tcPr>
          <w:p w14:paraId="5A20D16E"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27,6</w:t>
            </w:r>
          </w:p>
        </w:tc>
        <w:tc>
          <w:tcPr>
            <w:tcW w:w="622" w:type="dxa"/>
            <w:vAlign w:val="center"/>
          </w:tcPr>
          <w:p w14:paraId="380F4ECA" w14:textId="77777777" w:rsidR="00AB0CA4" w:rsidRPr="00AB0CA4" w:rsidRDefault="00AB0CA4" w:rsidP="00C63485">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AB0CA4">
              <w:rPr>
                <w:rFonts w:asciiTheme="majorHAnsi" w:eastAsia="Calibri" w:hAnsiTheme="majorHAnsi" w:cstheme="majorHAnsi"/>
                <w:kern w:val="2"/>
                <w:sz w:val="20"/>
              </w:rPr>
              <w:t>29,0</w:t>
            </w:r>
          </w:p>
        </w:tc>
      </w:tr>
    </w:tbl>
    <w:p w14:paraId="581C8D7D" w14:textId="69548326" w:rsidR="00F40EB0" w:rsidRPr="00B74953" w:rsidRDefault="00F40EB0" w:rsidP="00C63485">
      <w:pPr>
        <w:spacing w:before="120" w:after="120"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Odsetek kobiet zajmujących stanowiska specjalist</w:t>
      </w:r>
      <w:r w:rsidR="00DC19A4">
        <w:rPr>
          <w:rFonts w:asciiTheme="majorHAnsi" w:eastAsia="Calibri" w:hAnsiTheme="majorHAnsi" w:cstheme="majorHAnsi"/>
          <w:kern w:val="2"/>
        </w:rPr>
        <w:t xml:space="preserve">ów </w:t>
      </w:r>
      <w:r w:rsidRPr="00B74953">
        <w:rPr>
          <w:rFonts w:asciiTheme="majorHAnsi" w:eastAsia="Calibri" w:hAnsiTheme="majorHAnsi" w:cstheme="majorHAnsi"/>
          <w:kern w:val="2"/>
        </w:rPr>
        <w:t>ICT wynosił w 2022 r. 16,7</w:t>
      </w:r>
      <w:r w:rsidR="00631EDC" w:rsidRPr="00B74953">
        <w:rPr>
          <w:rFonts w:asciiTheme="majorHAnsi" w:eastAsia="Calibri" w:hAnsiTheme="majorHAnsi" w:cstheme="majorHAnsi"/>
          <w:kern w:val="2"/>
        </w:rPr>
        <w:t>%</w:t>
      </w:r>
      <w:r w:rsidRPr="00B74953">
        <w:rPr>
          <w:rFonts w:asciiTheme="majorHAnsi" w:eastAsia="Calibri" w:hAnsiTheme="majorHAnsi" w:cstheme="majorHAnsi"/>
          <w:kern w:val="2"/>
        </w:rPr>
        <w:t>. Dane historyczne wskazują na powolny przyrost odset</w:t>
      </w:r>
      <w:r w:rsidR="00AB2F1D">
        <w:rPr>
          <w:rFonts w:asciiTheme="majorHAnsi" w:eastAsia="Calibri" w:hAnsiTheme="majorHAnsi" w:cstheme="majorHAnsi"/>
          <w:kern w:val="2"/>
        </w:rPr>
        <w:t>e</w:t>
      </w:r>
      <w:r w:rsidRPr="00B74953">
        <w:rPr>
          <w:rFonts w:asciiTheme="majorHAnsi" w:eastAsia="Calibri" w:hAnsiTheme="majorHAnsi" w:cstheme="majorHAnsi"/>
          <w:kern w:val="2"/>
        </w:rPr>
        <w:t>k kobiet zajmujących stanowiska specjalistyczne ICT w Polsce.</w:t>
      </w:r>
    </w:p>
    <w:p w14:paraId="6FA7BB2C" w14:textId="5EBEFC94" w:rsidR="00A017C6"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Dane z lat 2017, 2018 i 2022 zostały wykorzystane do wyznaczenia trendu liniowego, który następnie pozwolił określić jaka będzie liczba specjalistów w kolejnych latach przy braku dodatkowych interwencji lub innych zmian w gospodarce. W rezultacie odsetek kobiet na stanowiskach specjalistycznych </w:t>
      </w:r>
      <w:r w:rsidR="000342B5">
        <w:rPr>
          <w:rFonts w:asciiTheme="majorHAnsi" w:eastAsia="Calibri" w:hAnsiTheme="majorHAnsi" w:cstheme="majorHAnsi"/>
          <w:kern w:val="2"/>
        </w:rPr>
        <w:br/>
      </w:r>
      <w:r w:rsidRPr="00B74953">
        <w:rPr>
          <w:rFonts w:asciiTheme="majorHAnsi" w:eastAsia="Calibri" w:hAnsiTheme="majorHAnsi" w:cstheme="majorHAnsi"/>
          <w:kern w:val="2"/>
        </w:rPr>
        <w:t>ICT w 2030 r. wynosiłby 21</w:t>
      </w:r>
      <w:r w:rsidR="00631EDC"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Luka do wartości docelowej, na poziomie </w:t>
      </w:r>
      <w:r w:rsidR="008558C2">
        <w:rPr>
          <w:rFonts w:asciiTheme="majorHAnsi" w:eastAsia="Calibri" w:hAnsiTheme="majorHAnsi" w:cstheme="majorHAnsi"/>
          <w:kern w:val="2"/>
        </w:rPr>
        <w:t>29</w:t>
      </w:r>
      <w:r w:rsidR="00631EDC" w:rsidRPr="00B74953">
        <w:rPr>
          <w:rFonts w:asciiTheme="majorHAnsi" w:eastAsia="Calibri" w:hAnsiTheme="majorHAnsi" w:cstheme="majorHAnsi"/>
          <w:kern w:val="2"/>
        </w:rPr>
        <w:t>%</w:t>
      </w:r>
      <w:r w:rsidRPr="00B74953">
        <w:rPr>
          <w:rFonts w:asciiTheme="majorHAnsi" w:eastAsia="Calibri" w:hAnsiTheme="majorHAnsi" w:cstheme="majorHAnsi"/>
          <w:kern w:val="2"/>
        </w:rPr>
        <w:t>, wynosiłaby</w:t>
      </w:r>
      <w:r w:rsidR="003C386C">
        <w:rPr>
          <w:rFonts w:asciiTheme="majorHAnsi" w:eastAsia="Calibri" w:hAnsiTheme="majorHAnsi" w:cstheme="majorHAnsi"/>
          <w:kern w:val="2"/>
        </w:rPr>
        <w:t xml:space="preserve"> </w:t>
      </w:r>
      <w:r w:rsidR="008558C2">
        <w:rPr>
          <w:rFonts w:asciiTheme="majorHAnsi" w:eastAsia="Calibri" w:hAnsiTheme="majorHAnsi" w:cstheme="majorHAnsi"/>
          <w:kern w:val="2"/>
        </w:rPr>
        <w:t>8</w:t>
      </w:r>
      <w:r w:rsidRPr="00B74953">
        <w:rPr>
          <w:rFonts w:asciiTheme="majorHAnsi" w:eastAsia="Calibri" w:hAnsiTheme="majorHAnsi" w:cstheme="majorHAnsi"/>
          <w:kern w:val="2"/>
        </w:rPr>
        <w:t xml:space="preserve"> p. proc. </w:t>
      </w:r>
    </w:p>
    <w:p w14:paraId="123E717E" w14:textId="37D49845" w:rsidR="006E17E6" w:rsidRPr="00B74953" w:rsidRDefault="00DD7C8C" w:rsidP="002D32DE">
      <w:pPr>
        <w:pStyle w:val="Nagwek2"/>
        <w:spacing w:line="22" w:lineRule="atLeast"/>
        <w:rPr>
          <w:rFonts w:eastAsiaTheme="minorHAnsi" w:cstheme="majorHAnsi"/>
        </w:rPr>
      </w:pPr>
      <w:bookmarkStart w:id="21" w:name="_Toc141460414"/>
      <w:bookmarkStart w:id="22" w:name="_Toc141462848"/>
      <w:bookmarkStart w:id="23" w:name="_Toc150028572"/>
      <w:r w:rsidRPr="00B74953">
        <w:rPr>
          <w:rFonts w:eastAsiaTheme="minorHAnsi" w:cstheme="majorHAnsi"/>
        </w:rPr>
        <w:t xml:space="preserve">2.2 </w:t>
      </w:r>
      <w:r w:rsidR="00F40EB0" w:rsidRPr="00B74953">
        <w:rPr>
          <w:rFonts w:eastAsiaTheme="minorHAnsi" w:cstheme="majorHAnsi"/>
        </w:rPr>
        <w:t>Infrastruktura cyfrowa</w:t>
      </w:r>
      <w:bookmarkEnd w:id="21"/>
      <w:bookmarkEnd w:id="22"/>
      <w:bookmarkEnd w:id="23"/>
      <w:r w:rsidR="00F40EB0" w:rsidRPr="00B74953">
        <w:rPr>
          <w:rFonts w:eastAsiaTheme="minorHAnsi" w:cstheme="majorHAnsi"/>
        </w:rPr>
        <w:t xml:space="preserve"> </w:t>
      </w:r>
    </w:p>
    <w:p w14:paraId="75BDDE3A" w14:textId="77777777" w:rsidR="006E17E6" w:rsidRPr="00B74953" w:rsidRDefault="006E17E6" w:rsidP="002D32DE">
      <w:pPr>
        <w:spacing w:line="22" w:lineRule="atLeast"/>
        <w:rPr>
          <w:rFonts w:asciiTheme="majorHAnsi" w:hAnsiTheme="majorHAnsi" w:cstheme="majorHAnsi"/>
        </w:rPr>
      </w:pPr>
    </w:p>
    <w:tbl>
      <w:tblPr>
        <w:tblW w:w="5000" w:type="pct"/>
        <w:tblLayout w:type="fixed"/>
        <w:tblCellMar>
          <w:left w:w="70" w:type="dxa"/>
          <w:right w:w="70" w:type="dxa"/>
        </w:tblCellMar>
        <w:tblLook w:val="04A0" w:firstRow="1" w:lastRow="0" w:firstColumn="1" w:lastColumn="0" w:noHBand="0" w:noVBand="1"/>
      </w:tblPr>
      <w:tblGrid>
        <w:gridCol w:w="2071"/>
        <w:gridCol w:w="1370"/>
        <w:gridCol w:w="709"/>
        <w:gridCol w:w="891"/>
        <w:gridCol w:w="709"/>
        <w:gridCol w:w="1159"/>
        <w:gridCol w:w="1172"/>
        <w:gridCol w:w="989"/>
      </w:tblGrid>
      <w:tr w:rsidR="00F1756F" w:rsidRPr="00B74953" w14:paraId="16734B12" w14:textId="77777777" w:rsidTr="00F1756F">
        <w:trPr>
          <w:trHeight w:val="288"/>
        </w:trPr>
        <w:tc>
          <w:tcPr>
            <w:tcW w:w="1142" w:type="pct"/>
            <w:tcBorders>
              <w:bottom w:val="single" w:sz="4" w:space="0" w:color="FFFFFF"/>
            </w:tcBorders>
            <w:shd w:val="clear" w:color="000000" w:fill="ED7D31"/>
            <w:noWrap/>
            <w:vAlign w:val="center"/>
            <w:hideMark/>
          </w:tcPr>
          <w:p w14:paraId="5E361FAE" w14:textId="77777777" w:rsidR="00F1756F" w:rsidRPr="00B74953" w:rsidRDefault="00F1756F" w:rsidP="002D32DE">
            <w:pPr>
              <w:spacing w:after="0" w:line="22" w:lineRule="atLeast"/>
              <w:ind w:left="71" w:hanging="71"/>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cyfrowy</w:t>
            </w:r>
          </w:p>
        </w:tc>
        <w:tc>
          <w:tcPr>
            <w:tcW w:w="755" w:type="pct"/>
            <w:tcBorders>
              <w:bottom w:val="single" w:sz="4" w:space="0" w:color="FFFFFF"/>
            </w:tcBorders>
            <w:shd w:val="clear" w:color="000000" w:fill="ED7D31"/>
            <w:noWrap/>
            <w:vAlign w:val="center"/>
            <w:hideMark/>
          </w:tcPr>
          <w:p w14:paraId="5D6A41BB"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Podkategoria celu</w:t>
            </w:r>
          </w:p>
        </w:tc>
        <w:tc>
          <w:tcPr>
            <w:tcW w:w="391" w:type="pct"/>
            <w:tcBorders>
              <w:bottom w:val="single" w:sz="4" w:space="0" w:color="FFFFFF"/>
            </w:tcBorders>
            <w:shd w:val="clear" w:color="000000" w:fill="ED7D31"/>
            <w:noWrap/>
            <w:vAlign w:val="center"/>
            <w:hideMark/>
          </w:tcPr>
          <w:p w14:paraId="506895DF"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KPI dla UE</w:t>
            </w:r>
          </w:p>
        </w:tc>
        <w:tc>
          <w:tcPr>
            <w:tcW w:w="491" w:type="pct"/>
            <w:tcBorders>
              <w:bottom w:val="single" w:sz="4" w:space="0" w:color="FFFFFF"/>
            </w:tcBorders>
            <w:shd w:val="clear" w:color="000000" w:fill="ED7D31"/>
            <w:noWrap/>
            <w:vAlign w:val="center"/>
            <w:hideMark/>
          </w:tcPr>
          <w:p w14:paraId="574A7E47"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Wartość bazowa dla Polski</w:t>
            </w:r>
          </w:p>
        </w:tc>
        <w:tc>
          <w:tcPr>
            <w:tcW w:w="391" w:type="pct"/>
            <w:tcBorders>
              <w:bottom w:val="single" w:sz="4" w:space="0" w:color="FFFFFF"/>
            </w:tcBorders>
            <w:shd w:val="clear" w:color="000000" w:fill="ED7D31"/>
            <w:noWrap/>
            <w:vAlign w:val="center"/>
            <w:hideMark/>
          </w:tcPr>
          <w:p w14:paraId="5FDB43B5"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dla Polski</w:t>
            </w:r>
          </w:p>
        </w:tc>
        <w:tc>
          <w:tcPr>
            <w:tcW w:w="639" w:type="pct"/>
            <w:tcBorders>
              <w:bottom w:val="single" w:sz="4" w:space="0" w:color="FFFFFF"/>
            </w:tcBorders>
            <w:shd w:val="clear" w:color="000000" w:fill="ED7D31"/>
            <w:noWrap/>
            <w:vAlign w:val="center"/>
            <w:hideMark/>
          </w:tcPr>
          <w:p w14:paraId="79C14F64"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Dane historyczne</w:t>
            </w:r>
          </w:p>
        </w:tc>
        <w:tc>
          <w:tcPr>
            <w:tcW w:w="646" w:type="pct"/>
            <w:tcBorders>
              <w:bottom w:val="single" w:sz="4" w:space="0" w:color="FFFFFF"/>
            </w:tcBorders>
            <w:shd w:val="clear" w:color="000000" w:fill="ED7D31"/>
            <w:noWrap/>
            <w:vAlign w:val="center"/>
            <w:hideMark/>
          </w:tcPr>
          <w:p w14:paraId="080FAAF7"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Źródło danych</w:t>
            </w:r>
          </w:p>
        </w:tc>
        <w:tc>
          <w:tcPr>
            <w:tcW w:w="546" w:type="pct"/>
            <w:tcBorders>
              <w:bottom w:val="single" w:sz="4" w:space="0" w:color="FFFFFF"/>
            </w:tcBorders>
            <w:shd w:val="clear" w:color="000000" w:fill="ED7D31"/>
            <w:noWrap/>
            <w:vAlign w:val="center"/>
            <w:hideMark/>
          </w:tcPr>
          <w:p w14:paraId="5C1E6E1E"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Rodzaj trajektorii</w:t>
            </w:r>
          </w:p>
        </w:tc>
      </w:tr>
      <w:tr w:rsidR="00F1756F" w:rsidRPr="00B74953" w14:paraId="09A4BF68" w14:textId="77777777" w:rsidTr="00F1756F">
        <w:trPr>
          <w:trHeight w:val="288"/>
        </w:trPr>
        <w:tc>
          <w:tcPr>
            <w:tcW w:w="1142" w:type="pct"/>
            <w:vMerge w:val="restar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6C07A3A0"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Łączność</w:t>
            </w:r>
          </w:p>
        </w:tc>
        <w:tc>
          <w:tcPr>
            <w:tcW w:w="755" w:type="pc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7C1D135A" w14:textId="335187BE" w:rsidR="00F1756F" w:rsidRPr="00B74953" w:rsidRDefault="0057730F" w:rsidP="0057730F">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konektywność</w:t>
            </w:r>
            <w:r w:rsidR="004565C1">
              <w:rPr>
                <w:rFonts w:asciiTheme="majorHAnsi" w:eastAsia="Times New Roman" w:hAnsiTheme="majorHAnsi" w:cstheme="majorHAnsi"/>
                <w:color w:val="000000"/>
                <w:sz w:val="20"/>
                <w:szCs w:val="20"/>
                <w:lang w:eastAsia="pl-PL"/>
              </w:rPr>
              <w:t xml:space="preserve"> </w:t>
            </w:r>
            <w:r>
              <w:rPr>
                <w:rFonts w:asciiTheme="majorHAnsi" w:eastAsia="Times New Roman" w:hAnsiTheme="majorHAnsi" w:cstheme="majorHAnsi"/>
                <w:color w:val="000000"/>
                <w:sz w:val="20"/>
                <w:szCs w:val="20"/>
                <w:lang w:eastAsia="pl-PL"/>
              </w:rPr>
              <w:t>gigabitowa</w:t>
            </w:r>
          </w:p>
        </w:tc>
        <w:tc>
          <w:tcPr>
            <w:tcW w:w="391" w:type="pc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027C68F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491" w:type="pc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79D4B781"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65,4</w:t>
            </w:r>
          </w:p>
        </w:tc>
        <w:tc>
          <w:tcPr>
            <w:tcW w:w="391" w:type="pc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7090CAE5"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639" w:type="pc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7DC4ADD8"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46" w:type="pct"/>
            <w:tcBorders>
              <w:top w:val="single" w:sz="4" w:space="0" w:color="FFFFFF"/>
              <w:left w:val="single" w:sz="6" w:space="0" w:color="FFFFFF"/>
              <w:bottom w:val="single" w:sz="6" w:space="0" w:color="FFFFFF"/>
              <w:right w:val="single" w:sz="6" w:space="0" w:color="FFFFFF"/>
            </w:tcBorders>
            <w:shd w:val="clear" w:color="auto" w:fill="FBE4D5"/>
            <w:noWrap/>
            <w:vAlign w:val="center"/>
            <w:hideMark/>
          </w:tcPr>
          <w:p w14:paraId="7D4E4501"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UKE</w:t>
            </w:r>
          </w:p>
        </w:tc>
        <w:tc>
          <w:tcPr>
            <w:tcW w:w="546" w:type="pct"/>
            <w:tcBorders>
              <w:top w:val="single" w:sz="4" w:space="0" w:color="FFFFFF"/>
              <w:left w:val="single" w:sz="6" w:space="0" w:color="FFFFFF"/>
              <w:bottom w:val="single" w:sz="6" w:space="0" w:color="FFFFFF"/>
              <w:right w:val="single" w:sz="4" w:space="0" w:color="FFFFFF"/>
            </w:tcBorders>
            <w:shd w:val="clear" w:color="auto" w:fill="FBE4D5"/>
            <w:noWrap/>
            <w:vAlign w:val="center"/>
            <w:hideMark/>
          </w:tcPr>
          <w:p w14:paraId="3EBA3C36"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F1756F" w:rsidRPr="00B74953" w14:paraId="4CBA18FC" w14:textId="77777777" w:rsidTr="00F1756F">
        <w:trPr>
          <w:trHeight w:val="288"/>
        </w:trPr>
        <w:tc>
          <w:tcPr>
            <w:tcW w:w="1142" w:type="pct"/>
            <w:vMerge/>
            <w:tcBorders>
              <w:top w:val="single" w:sz="6" w:space="0" w:color="FFFFFF"/>
              <w:left w:val="single" w:sz="6" w:space="0" w:color="FFFFFF"/>
              <w:bottom w:val="single" w:sz="6" w:space="0" w:color="FFFFFF"/>
              <w:right w:val="single" w:sz="6" w:space="0" w:color="FFFFFF"/>
            </w:tcBorders>
            <w:shd w:val="clear" w:color="auto" w:fill="FBE4D5"/>
            <w:vAlign w:val="center"/>
            <w:hideMark/>
          </w:tcPr>
          <w:p w14:paraId="5E7E6FE5"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p>
        </w:tc>
        <w:tc>
          <w:tcPr>
            <w:tcW w:w="755"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33977C29" w14:textId="214386B3" w:rsidR="00F1756F" w:rsidRPr="00B74953" w:rsidRDefault="0057730F"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 xml:space="preserve">zasięg </w:t>
            </w:r>
            <w:r w:rsidR="00F1756F" w:rsidRPr="00B74953">
              <w:rPr>
                <w:rFonts w:asciiTheme="majorHAnsi" w:eastAsia="Times New Roman" w:hAnsiTheme="majorHAnsi" w:cstheme="majorHAnsi"/>
                <w:color w:val="000000"/>
                <w:sz w:val="20"/>
                <w:szCs w:val="20"/>
                <w:lang w:eastAsia="pl-PL"/>
              </w:rPr>
              <w:t>5G</w:t>
            </w:r>
          </w:p>
        </w:tc>
        <w:tc>
          <w:tcPr>
            <w:tcW w:w="3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5582EDC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4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1AEA11E4"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77,60%</w:t>
            </w:r>
          </w:p>
        </w:tc>
        <w:tc>
          <w:tcPr>
            <w:tcW w:w="3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20BD1CB1"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639"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12026302"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46"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009CF9C1"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UKE</w:t>
            </w:r>
          </w:p>
        </w:tc>
        <w:tc>
          <w:tcPr>
            <w:tcW w:w="546" w:type="pct"/>
            <w:tcBorders>
              <w:top w:val="single" w:sz="6" w:space="0" w:color="FFFFFF"/>
              <w:left w:val="single" w:sz="6" w:space="0" w:color="FFFFFF"/>
              <w:bottom w:val="single" w:sz="6" w:space="0" w:color="FFFFFF"/>
              <w:right w:val="single" w:sz="4" w:space="0" w:color="FFFFFF"/>
            </w:tcBorders>
            <w:shd w:val="clear" w:color="auto" w:fill="FBE4D5"/>
            <w:noWrap/>
            <w:vAlign w:val="center"/>
            <w:hideMark/>
          </w:tcPr>
          <w:p w14:paraId="2126132B"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F1756F" w:rsidRPr="00B74953" w14:paraId="10CF98CC" w14:textId="77777777" w:rsidTr="00F1756F">
        <w:trPr>
          <w:trHeight w:val="288"/>
        </w:trPr>
        <w:tc>
          <w:tcPr>
            <w:tcW w:w="1142"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0B85E2D0"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Półprzewodniki (udział w globalnym rynku)</w:t>
            </w:r>
          </w:p>
        </w:tc>
        <w:tc>
          <w:tcPr>
            <w:tcW w:w="755"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2A5AF13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3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7DE5D3C0"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20%</w:t>
            </w:r>
          </w:p>
        </w:tc>
        <w:tc>
          <w:tcPr>
            <w:tcW w:w="4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74F97318"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0%</w:t>
            </w:r>
          </w:p>
        </w:tc>
        <w:tc>
          <w:tcPr>
            <w:tcW w:w="3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20C153C9"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0,5%</w:t>
            </w:r>
          </w:p>
        </w:tc>
        <w:tc>
          <w:tcPr>
            <w:tcW w:w="639"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33B8076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646"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3601F6C1"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546" w:type="pct"/>
            <w:tcBorders>
              <w:top w:val="single" w:sz="6" w:space="0" w:color="FFFFFF"/>
              <w:left w:val="single" w:sz="6" w:space="0" w:color="FFFFFF"/>
              <w:bottom w:val="single" w:sz="6" w:space="0" w:color="FFFFFF"/>
              <w:right w:val="single" w:sz="4" w:space="0" w:color="FFFFFF"/>
            </w:tcBorders>
            <w:shd w:val="clear" w:color="auto" w:fill="FBE4D5"/>
            <w:noWrap/>
            <w:vAlign w:val="center"/>
            <w:hideMark/>
          </w:tcPr>
          <w:p w14:paraId="04642442" w14:textId="69AD87F0" w:rsidR="00F1756F" w:rsidRPr="00B74953" w:rsidRDefault="004C3F3B" w:rsidP="002D32DE">
            <w:pPr>
              <w:spacing w:after="0" w:line="22" w:lineRule="atLeast"/>
              <w:jc w:val="center"/>
              <w:rPr>
                <w:rFonts w:asciiTheme="majorHAnsi" w:eastAsia="Times New Roman" w:hAnsiTheme="majorHAnsi" w:cstheme="majorHAnsi"/>
                <w:color w:val="000000"/>
                <w:sz w:val="20"/>
                <w:szCs w:val="20"/>
                <w:highlight w:val="yellow"/>
                <w:lang w:eastAsia="pl-PL"/>
              </w:rPr>
            </w:pPr>
            <w:r w:rsidRPr="00B74953">
              <w:rPr>
                <w:rFonts w:asciiTheme="majorHAnsi" w:eastAsia="Times New Roman" w:hAnsiTheme="majorHAnsi" w:cstheme="majorHAnsi"/>
                <w:color w:val="000000"/>
                <w:sz w:val="20"/>
                <w:szCs w:val="20"/>
                <w:lang w:eastAsia="pl-PL"/>
              </w:rPr>
              <w:t>L</w:t>
            </w:r>
            <w:r w:rsidR="00F1756F" w:rsidRPr="00B74953">
              <w:rPr>
                <w:rFonts w:asciiTheme="majorHAnsi" w:eastAsia="Times New Roman" w:hAnsiTheme="majorHAnsi" w:cstheme="majorHAnsi"/>
                <w:color w:val="000000"/>
                <w:sz w:val="20"/>
                <w:szCs w:val="20"/>
                <w:lang w:eastAsia="pl-PL"/>
              </w:rPr>
              <w:t>iniowa</w:t>
            </w:r>
          </w:p>
        </w:tc>
      </w:tr>
      <w:tr w:rsidR="00F1756F" w:rsidRPr="00B74953" w14:paraId="79068D14" w14:textId="77777777" w:rsidTr="00F1756F">
        <w:trPr>
          <w:trHeight w:val="288"/>
        </w:trPr>
        <w:tc>
          <w:tcPr>
            <w:tcW w:w="1142"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4785D02D"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Węzły brzegowe</w:t>
            </w:r>
          </w:p>
        </w:tc>
        <w:tc>
          <w:tcPr>
            <w:tcW w:w="755"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73903260"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3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7DE97985"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10000</w:t>
            </w:r>
          </w:p>
        </w:tc>
        <w:tc>
          <w:tcPr>
            <w:tcW w:w="4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00E7CBD8"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0</w:t>
            </w:r>
          </w:p>
        </w:tc>
        <w:tc>
          <w:tcPr>
            <w:tcW w:w="391"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5783DFEE"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370</w:t>
            </w:r>
          </w:p>
        </w:tc>
        <w:tc>
          <w:tcPr>
            <w:tcW w:w="639"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79328BB8"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646" w:type="pct"/>
            <w:tcBorders>
              <w:top w:val="single" w:sz="6" w:space="0" w:color="FFFFFF"/>
              <w:left w:val="single" w:sz="6" w:space="0" w:color="FFFFFF"/>
              <w:bottom w:val="single" w:sz="6" w:space="0" w:color="FFFFFF"/>
              <w:right w:val="single" w:sz="6" w:space="0" w:color="FFFFFF"/>
            </w:tcBorders>
            <w:shd w:val="clear" w:color="auto" w:fill="FBE4D5"/>
            <w:noWrap/>
            <w:vAlign w:val="center"/>
            <w:hideMark/>
          </w:tcPr>
          <w:p w14:paraId="23270A7B"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546" w:type="pct"/>
            <w:tcBorders>
              <w:top w:val="single" w:sz="6" w:space="0" w:color="FFFFFF"/>
              <w:left w:val="single" w:sz="6" w:space="0" w:color="FFFFFF"/>
              <w:bottom w:val="single" w:sz="6" w:space="0" w:color="FFFFFF"/>
              <w:right w:val="single" w:sz="4" w:space="0" w:color="FFFFFF"/>
            </w:tcBorders>
            <w:shd w:val="clear" w:color="auto" w:fill="FBE4D5"/>
            <w:noWrap/>
            <w:vAlign w:val="center"/>
            <w:hideMark/>
          </w:tcPr>
          <w:p w14:paraId="2BC9D53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F1756F" w:rsidRPr="00B74953" w14:paraId="3924FA90" w14:textId="77777777" w:rsidTr="00F1756F">
        <w:trPr>
          <w:trHeight w:val="288"/>
        </w:trPr>
        <w:tc>
          <w:tcPr>
            <w:tcW w:w="1142"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5C2086B5"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Komputery kwantowe</w:t>
            </w:r>
          </w:p>
        </w:tc>
        <w:tc>
          <w:tcPr>
            <w:tcW w:w="755"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66DCA32C"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391"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396CAB86" w14:textId="0244D06E" w:rsidR="00F1756F" w:rsidRPr="00B74953" w:rsidRDefault="003C386C"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w:t>
            </w:r>
          </w:p>
        </w:tc>
        <w:tc>
          <w:tcPr>
            <w:tcW w:w="491"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18FCF3AC"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0</w:t>
            </w:r>
          </w:p>
        </w:tc>
        <w:tc>
          <w:tcPr>
            <w:tcW w:w="391"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3B1CC59B" w14:textId="2707EA42"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2</w:t>
            </w:r>
            <w:r w:rsidR="00EE69B0">
              <w:rPr>
                <w:rFonts w:asciiTheme="majorHAnsi" w:eastAsia="Times New Roman" w:hAnsiTheme="majorHAnsi" w:cstheme="majorHAnsi"/>
                <w:color w:val="000000"/>
                <w:sz w:val="20"/>
                <w:szCs w:val="20"/>
                <w:lang w:eastAsia="pl-PL"/>
              </w:rPr>
              <w:t>**</w:t>
            </w:r>
          </w:p>
        </w:tc>
        <w:tc>
          <w:tcPr>
            <w:tcW w:w="639"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59D5A705"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646" w:type="pct"/>
            <w:tcBorders>
              <w:top w:val="single" w:sz="6" w:space="0" w:color="FFFFFF"/>
              <w:left w:val="single" w:sz="6" w:space="0" w:color="FFFFFF"/>
              <w:bottom w:val="single" w:sz="4" w:space="0" w:color="FFFFFF"/>
              <w:right w:val="single" w:sz="6" w:space="0" w:color="FFFFFF"/>
            </w:tcBorders>
            <w:shd w:val="clear" w:color="auto" w:fill="FBE4D5"/>
            <w:noWrap/>
            <w:vAlign w:val="center"/>
            <w:hideMark/>
          </w:tcPr>
          <w:p w14:paraId="7475513E"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546" w:type="pct"/>
            <w:tcBorders>
              <w:top w:val="single" w:sz="6" w:space="0" w:color="FFFFFF"/>
              <w:left w:val="single" w:sz="6" w:space="0" w:color="FFFFFF"/>
              <w:bottom w:val="single" w:sz="4" w:space="0" w:color="FFFFFF"/>
              <w:right w:val="single" w:sz="4" w:space="0" w:color="FFFFFF"/>
            </w:tcBorders>
            <w:shd w:val="clear" w:color="auto" w:fill="FBE4D5"/>
            <w:noWrap/>
            <w:vAlign w:val="center"/>
            <w:hideMark/>
          </w:tcPr>
          <w:p w14:paraId="53BA9CFA" w14:textId="5D8A74B4" w:rsidR="00F1756F" w:rsidRPr="00B74953" w:rsidRDefault="004C3F3B"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r w:rsidR="00F1756F" w:rsidRPr="00B74953">
              <w:rPr>
                <w:rFonts w:asciiTheme="majorHAnsi" w:eastAsia="Times New Roman" w:hAnsiTheme="majorHAnsi" w:cstheme="majorHAnsi"/>
                <w:color w:val="000000"/>
                <w:sz w:val="20"/>
                <w:szCs w:val="20"/>
                <w:lang w:eastAsia="pl-PL"/>
              </w:rPr>
              <w:t>kokowa</w:t>
            </w:r>
          </w:p>
        </w:tc>
      </w:tr>
    </w:tbl>
    <w:p w14:paraId="52240700" w14:textId="50AE7431" w:rsidR="00EE69B0" w:rsidRDefault="00F40EB0" w:rsidP="00A017C6">
      <w:pPr>
        <w:spacing w:after="0" w:line="22" w:lineRule="atLeast"/>
        <w:ind w:left="284" w:hanging="284"/>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 xml:space="preserve">* </w:t>
      </w:r>
      <w:r w:rsidR="00A017C6">
        <w:rPr>
          <w:rFonts w:asciiTheme="majorHAnsi" w:eastAsia="Times New Roman" w:hAnsiTheme="majorHAnsi" w:cstheme="majorHAnsi"/>
          <w:color w:val="000000"/>
          <w:sz w:val="20"/>
          <w:szCs w:val="20"/>
          <w:lang w:eastAsia="pl-PL"/>
        </w:rPr>
        <w:tab/>
      </w:r>
      <w:r w:rsidRPr="00B74953">
        <w:rPr>
          <w:rFonts w:asciiTheme="majorHAnsi" w:eastAsia="Times New Roman" w:hAnsiTheme="majorHAnsi" w:cstheme="majorHAnsi"/>
          <w:color w:val="000000"/>
          <w:sz w:val="20"/>
          <w:szCs w:val="20"/>
          <w:lang w:eastAsia="pl-PL"/>
        </w:rPr>
        <w:t xml:space="preserve">Dane Urzędu Komunikacji Elektronicznej (dalej „UKE”) </w:t>
      </w:r>
      <w:r w:rsidR="00631EDC" w:rsidRPr="00B74953">
        <w:rPr>
          <w:rFonts w:asciiTheme="majorHAnsi" w:eastAsia="Times New Roman" w:hAnsiTheme="majorHAnsi" w:cstheme="majorHAnsi"/>
          <w:color w:val="000000"/>
          <w:sz w:val="20"/>
          <w:szCs w:val="20"/>
          <w:lang w:eastAsia="pl-PL"/>
        </w:rPr>
        <w:t xml:space="preserve">różnią </w:t>
      </w:r>
      <w:r w:rsidRPr="00B74953">
        <w:rPr>
          <w:rFonts w:asciiTheme="majorHAnsi" w:eastAsia="Times New Roman" w:hAnsiTheme="majorHAnsi" w:cstheme="majorHAnsi"/>
          <w:color w:val="000000"/>
          <w:sz w:val="20"/>
          <w:szCs w:val="20"/>
          <w:lang w:eastAsia="pl-PL"/>
        </w:rPr>
        <w:t>się od danych wskazanych przez KE, zastosowane są inne definicje.</w:t>
      </w:r>
    </w:p>
    <w:p w14:paraId="24A4C284" w14:textId="48AA94FD" w:rsidR="004528DC" w:rsidRDefault="00EE69B0" w:rsidP="00A017C6">
      <w:pPr>
        <w:spacing w:after="0" w:line="22" w:lineRule="atLeast"/>
        <w:ind w:left="284" w:hanging="284"/>
        <w:jc w:val="both"/>
        <w:rPr>
          <w:rFonts w:asciiTheme="majorHAnsi" w:eastAsia="Calibri" w:hAnsiTheme="majorHAnsi" w:cstheme="majorHAnsi"/>
          <w:i/>
          <w:iCs/>
          <w:color w:val="44546A"/>
          <w:kern w:val="2"/>
          <w:sz w:val="20"/>
          <w:szCs w:val="20"/>
        </w:rPr>
      </w:pPr>
      <w:r>
        <w:rPr>
          <w:rFonts w:asciiTheme="majorHAnsi" w:eastAsia="Times New Roman" w:hAnsiTheme="majorHAnsi" w:cstheme="majorHAnsi"/>
          <w:color w:val="000000"/>
          <w:sz w:val="20"/>
          <w:szCs w:val="20"/>
          <w:lang w:eastAsia="pl-PL"/>
        </w:rPr>
        <w:t>**</w:t>
      </w:r>
      <w:r w:rsidR="00A017C6">
        <w:rPr>
          <w:rFonts w:asciiTheme="majorHAnsi" w:eastAsia="Times New Roman" w:hAnsiTheme="majorHAnsi" w:cstheme="majorHAnsi"/>
          <w:color w:val="000000"/>
          <w:sz w:val="20"/>
          <w:szCs w:val="20"/>
          <w:lang w:eastAsia="pl-PL"/>
        </w:rPr>
        <w:tab/>
      </w:r>
      <w:r w:rsidRPr="00EE69B0">
        <w:rPr>
          <w:rFonts w:asciiTheme="majorHAnsi" w:eastAsia="Times New Roman" w:hAnsiTheme="majorHAnsi" w:cstheme="majorHAnsi"/>
          <w:color w:val="000000"/>
          <w:sz w:val="20"/>
          <w:szCs w:val="20"/>
          <w:lang w:eastAsia="pl-PL"/>
        </w:rPr>
        <w:t>Polska uczestniczy w dwóch projektach międzynarodowych, których celem jest budowa komputerów kwantowych. Jeden z tych komputerów kwantowych zostanie zlokalizowany w Polsce.</w:t>
      </w:r>
      <w:r w:rsidR="00F40EB0" w:rsidRPr="00B74953">
        <w:rPr>
          <w:rFonts w:asciiTheme="majorHAnsi" w:eastAsia="Calibri" w:hAnsiTheme="majorHAnsi" w:cstheme="majorHAnsi"/>
          <w:kern w:val="2"/>
          <w:sz w:val="20"/>
          <w:szCs w:val="20"/>
        </w:rPr>
        <w:br/>
      </w:r>
      <w:bookmarkStart w:id="24" w:name="_Toc141460415"/>
      <w:bookmarkStart w:id="25" w:name="_Toc141462849"/>
    </w:p>
    <w:p w14:paraId="1527DD1A" w14:textId="09A29C0C" w:rsidR="00CA484D" w:rsidRPr="00B74953" w:rsidRDefault="00CA484D" w:rsidP="001A4CE5">
      <w:pPr>
        <w:spacing w:after="0" w:line="22" w:lineRule="atLeast"/>
        <w:jc w:val="both"/>
        <w:rPr>
          <w:rFonts w:asciiTheme="majorHAnsi" w:eastAsia="Calibri" w:hAnsiTheme="majorHAnsi" w:cstheme="majorHAnsi"/>
          <w:i/>
          <w:iCs/>
          <w:color w:val="44546A"/>
          <w:kern w:val="2"/>
          <w:sz w:val="20"/>
          <w:szCs w:val="20"/>
        </w:rPr>
      </w:pPr>
    </w:p>
    <w:p w14:paraId="41CB1DA0" w14:textId="046B54E7" w:rsidR="00F40EB0" w:rsidRPr="00B74953" w:rsidRDefault="00F40EB0" w:rsidP="002D32DE">
      <w:pPr>
        <w:spacing w:line="22" w:lineRule="atLeast"/>
        <w:rPr>
          <w:rFonts w:asciiTheme="majorHAnsi" w:eastAsia="Calibri" w:hAnsiTheme="majorHAnsi" w:cstheme="majorHAnsi"/>
          <w:color w:val="1F4E79" w:themeColor="accent1" w:themeShade="80"/>
          <w:kern w:val="2"/>
          <w:sz w:val="24"/>
          <w:szCs w:val="24"/>
        </w:rPr>
      </w:pPr>
      <w:r w:rsidRPr="00B74953">
        <w:rPr>
          <w:rFonts w:asciiTheme="majorHAnsi" w:eastAsia="Calibri" w:hAnsiTheme="majorHAnsi" w:cstheme="majorHAnsi"/>
          <w:color w:val="1F4E79" w:themeColor="accent1" w:themeShade="80"/>
          <w:kern w:val="2"/>
          <w:sz w:val="24"/>
          <w:szCs w:val="24"/>
        </w:rPr>
        <w:lastRenderedPageBreak/>
        <w:t>Łączność</w:t>
      </w:r>
      <w:bookmarkEnd w:id="24"/>
      <w:bookmarkEnd w:id="25"/>
    </w:p>
    <w:p w14:paraId="1C7E4A21" w14:textId="389D4EB7" w:rsidR="004528DC" w:rsidRPr="00B74953" w:rsidRDefault="004528DC" w:rsidP="002D32DE">
      <w:pPr>
        <w:pStyle w:val="Akapitzlist"/>
        <w:numPr>
          <w:ilvl w:val="0"/>
          <w:numId w:val="96"/>
        </w:numPr>
        <w:spacing w:line="22" w:lineRule="atLeast"/>
        <w:jc w:val="both"/>
        <w:rPr>
          <w:rFonts w:asciiTheme="majorHAnsi" w:eastAsia="Calibri" w:hAnsiTheme="majorHAnsi" w:cstheme="majorHAnsi"/>
          <w:color w:val="1F4E79" w:themeColor="accent1" w:themeShade="80"/>
          <w:kern w:val="2"/>
          <w:sz w:val="24"/>
        </w:rPr>
      </w:pPr>
      <w:r w:rsidRPr="00B74953">
        <w:rPr>
          <w:rFonts w:asciiTheme="majorHAnsi" w:eastAsia="Calibri" w:hAnsiTheme="majorHAnsi" w:cstheme="majorHAnsi"/>
          <w:color w:val="1F4E79" w:themeColor="accent1" w:themeShade="80"/>
          <w:kern w:val="2"/>
          <w:sz w:val="24"/>
        </w:rPr>
        <w:t>Sieci gigabitowe</w:t>
      </w:r>
    </w:p>
    <w:p w14:paraId="26D4A815" w14:textId="0E61651C"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4</w:t>
      </w:r>
      <w:r w:rsidRPr="00B74953">
        <w:rPr>
          <w:rFonts w:asciiTheme="majorHAnsi" w:eastAsia="Calibri" w:hAnsiTheme="majorHAnsi" w:cstheme="majorHAnsi"/>
          <w:i/>
          <w:iCs/>
          <w:color w:val="44546A"/>
          <w:kern w:val="2"/>
          <w:sz w:val="20"/>
          <w:szCs w:val="20"/>
        </w:rPr>
        <w:t>. Odsetek gospodarstw domowych objętych sieciami typu FTTB</w:t>
      </w:r>
    </w:p>
    <w:p w14:paraId="4741006D" w14:textId="23B5C977" w:rsidR="00F40EB0" w:rsidRPr="00B74953" w:rsidRDefault="002C579E" w:rsidP="002D32DE">
      <w:pPr>
        <w:keepNext/>
        <w:spacing w:line="22" w:lineRule="atLeast"/>
        <w:jc w:val="both"/>
        <w:rPr>
          <w:rFonts w:asciiTheme="majorHAnsi" w:eastAsia="Calibri" w:hAnsiTheme="majorHAnsi" w:cstheme="majorHAnsi"/>
          <w:kern w:val="2"/>
        </w:rPr>
      </w:pPr>
      <w:r>
        <w:rPr>
          <w:noProof/>
          <w:lang w:eastAsia="pl-PL"/>
        </w:rPr>
        <w:drawing>
          <wp:inline distT="0" distB="0" distL="0" distR="0" wp14:anchorId="0FFE9EF1" wp14:editId="1404E0B8">
            <wp:extent cx="5175250" cy="2730500"/>
            <wp:effectExtent l="0" t="0" r="6350" b="12700"/>
            <wp:docPr id="5" name="Wykres 5">
              <a:extLst xmlns:a="http://schemas.openxmlformats.org/drawingml/2006/main">
                <a:ext uri="{FF2B5EF4-FFF2-40B4-BE49-F238E27FC236}">
                  <a16:creationId xmlns:a16="http://schemas.microsoft.com/office/drawing/2014/main" id="{4A03930E-41BA-43E1-A406-125AC9F8B1F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23BA246D" w14:textId="77777777" w:rsidR="00F40EB0" w:rsidRPr="00B74953"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UKE</w:t>
      </w:r>
    </w:p>
    <w:tbl>
      <w:tblPr>
        <w:tblStyle w:val="Tabelasiatki5ciemnaakcent21"/>
        <w:tblpPr w:leftFromText="141" w:rightFromText="141" w:vertAnchor="text" w:horzAnchor="margin" w:tblpY="-35"/>
        <w:tblW w:w="8929" w:type="dxa"/>
        <w:tblLook w:val="04A0" w:firstRow="1" w:lastRow="0" w:firstColumn="1" w:lastColumn="0" w:noHBand="0" w:noVBand="1"/>
      </w:tblPr>
      <w:tblGrid>
        <w:gridCol w:w="3135"/>
        <w:gridCol w:w="694"/>
        <w:gridCol w:w="676"/>
        <w:gridCol w:w="629"/>
        <w:gridCol w:w="622"/>
        <w:gridCol w:w="622"/>
        <w:gridCol w:w="622"/>
        <w:gridCol w:w="622"/>
        <w:gridCol w:w="636"/>
        <w:gridCol w:w="671"/>
      </w:tblGrid>
      <w:tr w:rsidR="00BF225D" w:rsidRPr="00BF225D" w14:paraId="261BBD7A"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35" w:type="dxa"/>
            <w:vAlign w:val="center"/>
          </w:tcPr>
          <w:p w14:paraId="4781D79E" w14:textId="77777777" w:rsidR="00BF225D" w:rsidRPr="00BF225D" w:rsidRDefault="00BF225D" w:rsidP="00BF225D">
            <w:pPr>
              <w:spacing w:after="240" w:line="22" w:lineRule="atLeast"/>
              <w:jc w:val="center"/>
              <w:rPr>
                <w:rFonts w:asciiTheme="majorHAnsi" w:eastAsia="Calibri" w:hAnsiTheme="majorHAnsi" w:cstheme="majorHAnsi"/>
                <w:b w:val="0"/>
                <w:kern w:val="2"/>
                <w:sz w:val="20"/>
              </w:rPr>
            </w:pPr>
            <w:r w:rsidRPr="00BF225D">
              <w:rPr>
                <w:rFonts w:asciiTheme="majorHAnsi" w:eastAsia="Calibri" w:hAnsiTheme="majorHAnsi" w:cstheme="majorHAnsi"/>
                <w:kern w:val="2"/>
                <w:sz w:val="20"/>
              </w:rPr>
              <w:t>Rok</w:t>
            </w:r>
          </w:p>
        </w:tc>
        <w:tc>
          <w:tcPr>
            <w:tcW w:w="694" w:type="dxa"/>
            <w:vAlign w:val="center"/>
          </w:tcPr>
          <w:p w14:paraId="5B399247"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2022</w:t>
            </w:r>
          </w:p>
        </w:tc>
        <w:tc>
          <w:tcPr>
            <w:tcW w:w="676" w:type="dxa"/>
            <w:vAlign w:val="center"/>
          </w:tcPr>
          <w:p w14:paraId="4AAD8B61"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2023</w:t>
            </w:r>
          </w:p>
        </w:tc>
        <w:tc>
          <w:tcPr>
            <w:tcW w:w="629" w:type="dxa"/>
            <w:vAlign w:val="center"/>
          </w:tcPr>
          <w:p w14:paraId="7EC8DD0E"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2024</w:t>
            </w:r>
          </w:p>
        </w:tc>
        <w:tc>
          <w:tcPr>
            <w:tcW w:w="622" w:type="dxa"/>
            <w:vAlign w:val="center"/>
          </w:tcPr>
          <w:p w14:paraId="7AD55399"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2025</w:t>
            </w:r>
          </w:p>
        </w:tc>
        <w:tc>
          <w:tcPr>
            <w:tcW w:w="622" w:type="dxa"/>
            <w:vAlign w:val="center"/>
          </w:tcPr>
          <w:p w14:paraId="64F51BFA"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2026</w:t>
            </w:r>
          </w:p>
        </w:tc>
        <w:tc>
          <w:tcPr>
            <w:tcW w:w="622" w:type="dxa"/>
            <w:vAlign w:val="center"/>
          </w:tcPr>
          <w:p w14:paraId="2A3F285A"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2027</w:t>
            </w:r>
          </w:p>
        </w:tc>
        <w:tc>
          <w:tcPr>
            <w:tcW w:w="622" w:type="dxa"/>
            <w:vAlign w:val="center"/>
          </w:tcPr>
          <w:p w14:paraId="53FBD910"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2028</w:t>
            </w:r>
          </w:p>
        </w:tc>
        <w:tc>
          <w:tcPr>
            <w:tcW w:w="636" w:type="dxa"/>
            <w:vAlign w:val="center"/>
          </w:tcPr>
          <w:p w14:paraId="7FC328E1"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2029</w:t>
            </w:r>
          </w:p>
        </w:tc>
        <w:tc>
          <w:tcPr>
            <w:tcW w:w="671" w:type="dxa"/>
            <w:vAlign w:val="center"/>
          </w:tcPr>
          <w:p w14:paraId="7D04396B"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2030</w:t>
            </w:r>
          </w:p>
        </w:tc>
      </w:tr>
      <w:tr w:rsidR="00BF225D" w:rsidRPr="00BF225D" w14:paraId="1B440091"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35" w:type="dxa"/>
            <w:vAlign w:val="center"/>
          </w:tcPr>
          <w:p w14:paraId="1140B1B0" w14:textId="77777777" w:rsidR="00BF225D" w:rsidRPr="00C63485" w:rsidRDefault="00BF225D" w:rsidP="00BF225D">
            <w:pPr>
              <w:jc w:val="center"/>
              <w:rPr>
                <w:rFonts w:asciiTheme="majorHAnsi" w:hAnsiTheme="majorHAnsi" w:cstheme="majorHAnsi"/>
                <w:color w:val="000000"/>
                <w:sz w:val="20"/>
              </w:rPr>
            </w:pPr>
            <w:r w:rsidRPr="008F7E54">
              <w:rPr>
                <w:rFonts w:asciiTheme="majorHAnsi" w:hAnsiTheme="majorHAnsi" w:cstheme="majorHAnsi"/>
                <w:color w:val="000000"/>
                <w:sz w:val="20"/>
              </w:rPr>
              <w:t>Wartość wynikająca z trajektorii do osiągnięcia celu</w:t>
            </w:r>
          </w:p>
        </w:tc>
        <w:tc>
          <w:tcPr>
            <w:tcW w:w="694" w:type="dxa"/>
            <w:vAlign w:val="center"/>
          </w:tcPr>
          <w:p w14:paraId="79ED6189"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65,4</w:t>
            </w:r>
          </w:p>
        </w:tc>
        <w:tc>
          <w:tcPr>
            <w:tcW w:w="676" w:type="dxa"/>
            <w:vAlign w:val="center"/>
          </w:tcPr>
          <w:p w14:paraId="22C3B23E"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75,9</w:t>
            </w:r>
          </w:p>
        </w:tc>
        <w:tc>
          <w:tcPr>
            <w:tcW w:w="629" w:type="dxa"/>
            <w:vAlign w:val="center"/>
          </w:tcPr>
          <w:p w14:paraId="4899B689"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84,1</w:t>
            </w:r>
          </w:p>
        </w:tc>
        <w:tc>
          <w:tcPr>
            <w:tcW w:w="622" w:type="dxa"/>
            <w:vAlign w:val="center"/>
          </w:tcPr>
          <w:p w14:paraId="4BFC8095"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90,0</w:t>
            </w:r>
          </w:p>
        </w:tc>
        <w:tc>
          <w:tcPr>
            <w:tcW w:w="622" w:type="dxa"/>
            <w:vAlign w:val="center"/>
          </w:tcPr>
          <w:p w14:paraId="30DDB3AA"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94,0</w:t>
            </w:r>
          </w:p>
        </w:tc>
        <w:tc>
          <w:tcPr>
            <w:tcW w:w="622" w:type="dxa"/>
            <w:vAlign w:val="center"/>
          </w:tcPr>
          <w:p w14:paraId="44424AF0"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96,6</w:t>
            </w:r>
          </w:p>
        </w:tc>
        <w:tc>
          <w:tcPr>
            <w:tcW w:w="622" w:type="dxa"/>
            <w:vAlign w:val="center"/>
          </w:tcPr>
          <w:p w14:paraId="3E41AC49"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98,3</w:t>
            </w:r>
          </w:p>
        </w:tc>
        <w:tc>
          <w:tcPr>
            <w:tcW w:w="636" w:type="dxa"/>
            <w:vAlign w:val="center"/>
          </w:tcPr>
          <w:p w14:paraId="787B30DA"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99,3</w:t>
            </w:r>
          </w:p>
        </w:tc>
        <w:tc>
          <w:tcPr>
            <w:tcW w:w="671" w:type="dxa"/>
            <w:vAlign w:val="center"/>
          </w:tcPr>
          <w:p w14:paraId="290E0E36"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100,0</w:t>
            </w:r>
          </w:p>
        </w:tc>
      </w:tr>
    </w:tbl>
    <w:p w14:paraId="09E5F31B" w14:textId="77777777" w:rsidR="00BF225D" w:rsidRDefault="00BF225D" w:rsidP="002D32DE">
      <w:pPr>
        <w:spacing w:line="22" w:lineRule="atLeast"/>
        <w:jc w:val="both"/>
        <w:rPr>
          <w:rFonts w:asciiTheme="majorHAnsi" w:eastAsia="Calibri" w:hAnsiTheme="majorHAnsi" w:cstheme="majorHAnsi"/>
          <w:kern w:val="2"/>
        </w:rPr>
      </w:pPr>
    </w:p>
    <w:p w14:paraId="3714205F" w14:textId="472C903A"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Obecnie w Polsce 65,4% gospodarstw domowych ma dostęp do </w:t>
      </w:r>
      <w:r w:rsidR="00631EDC" w:rsidRPr="00B74953">
        <w:rPr>
          <w:rFonts w:asciiTheme="majorHAnsi" w:eastAsia="Calibri" w:hAnsiTheme="majorHAnsi" w:cstheme="majorHAnsi"/>
          <w:kern w:val="2"/>
        </w:rPr>
        <w:t>Internetu</w:t>
      </w:r>
      <w:r w:rsidRPr="00B74953">
        <w:rPr>
          <w:rFonts w:asciiTheme="majorHAnsi" w:eastAsia="Calibri" w:hAnsiTheme="majorHAnsi" w:cstheme="majorHAnsi"/>
          <w:kern w:val="2"/>
        </w:rPr>
        <w:t xml:space="preserve"> umożliwiającego łączność gigabitową – określoną jako posiadających podłączenie w technologii FTTB (Fibre-to-the-Building). Wyniki z poprzednich lat wskazują na dynamiczny wzrost tej wartości, a trajektoria historyczna prowadziłaby do osiągnięcia</w:t>
      </w:r>
      <w:r w:rsidR="002C579E">
        <w:rPr>
          <w:rFonts w:asciiTheme="majorHAnsi" w:eastAsia="Calibri" w:hAnsiTheme="majorHAnsi" w:cstheme="majorHAnsi"/>
          <w:kern w:val="2"/>
        </w:rPr>
        <w:t xml:space="preserve"> 96,8</w:t>
      </w:r>
      <w:r w:rsidRPr="00B74953">
        <w:rPr>
          <w:rFonts w:asciiTheme="majorHAnsi" w:eastAsia="Calibri" w:hAnsiTheme="majorHAnsi" w:cstheme="majorHAnsi"/>
          <w:kern w:val="2"/>
        </w:rPr>
        <w:t xml:space="preserve">1% w 2030 r. Tak określona luka w stosunku do wartości docelowej wyniosłaby w 2030 r. ok. </w:t>
      </w:r>
      <w:r w:rsidR="002C579E">
        <w:rPr>
          <w:rFonts w:asciiTheme="majorHAnsi" w:eastAsia="Calibri" w:hAnsiTheme="majorHAnsi" w:cstheme="majorHAnsi"/>
          <w:kern w:val="2"/>
        </w:rPr>
        <w:t>3,2</w:t>
      </w:r>
      <w:r w:rsidRPr="00B74953">
        <w:rPr>
          <w:rFonts w:asciiTheme="majorHAnsi" w:eastAsia="Calibri" w:hAnsiTheme="majorHAnsi" w:cstheme="majorHAnsi"/>
          <w:kern w:val="2"/>
        </w:rPr>
        <w:t xml:space="preserve"> </w:t>
      </w:r>
      <w:r w:rsidR="0008601B">
        <w:rPr>
          <w:rFonts w:asciiTheme="majorHAnsi" w:eastAsia="Calibri" w:hAnsiTheme="majorHAnsi" w:cstheme="majorHAnsi"/>
          <w:kern w:val="2"/>
        </w:rPr>
        <w:t xml:space="preserve">p. </w:t>
      </w:r>
      <w:r w:rsidRPr="00B74953">
        <w:rPr>
          <w:rFonts w:asciiTheme="majorHAnsi" w:eastAsia="Calibri" w:hAnsiTheme="majorHAnsi" w:cstheme="majorHAnsi"/>
          <w:kern w:val="2"/>
        </w:rPr>
        <w:t>pr</w:t>
      </w:r>
      <w:r w:rsidR="002C579E">
        <w:rPr>
          <w:rFonts w:asciiTheme="majorHAnsi" w:eastAsia="Calibri" w:hAnsiTheme="majorHAnsi" w:cstheme="majorHAnsi"/>
          <w:kern w:val="2"/>
        </w:rPr>
        <w:t>oc. gospodarstw domowych (ok. 493</w:t>
      </w:r>
      <w:r w:rsidR="002C579E" w:rsidRPr="00B74953">
        <w:rPr>
          <w:rFonts w:asciiTheme="majorHAnsi" w:eastAsia="Calibri" w:hAnsiTheme="majorHAnsi" w:cstheme="majorHAnsi"/>
          <w:kern w:val="2"/>
        </w:rPr>
        <w:t xml:space="preserve"> </w:t>
      </w:r>
      <w:r w:rsidRPr="00B74953">
        <w:rPr>
          <w:rFonts w:asciiTheme="majorHAnsi" w:eastAsia="Calibri" w:hAnsiTheme="majorHAnsi" w:cstheme="majorHAnsi"/>
          <w:kern w:val="2"/>
        </w:rPr>
        <w:t>tys. gospodarstw domowych).</w:t>
      </w:r>
      <w:r w:rsidR="00AF2A54" w:rsidRPr="00B74953">
        <w:rPr>
          <w:rFonts w:asciiTheme="majorHAnsi" w:eastAsia="Calibri" w:hAnsiTheme="majorHAnsi" w:cstheme="majorHAnsi"/>
          <w:kern w:val="2"/>
        </w:rPr>
        <w:t xml:space="preserve">  </w:t>
      </w:r>
      <w:r w:rsidR="004A4DDB">
        <w:rPr>
          <w:rFonts w:asciiTheme="majorHAnsi" w:eastAsia="Calibri" w:hAnsiTheme="majorHAnsi" w:cstheme="majorHAnsi"/>
          <w:kern w:val="2"/>
        </w:rPr>
        <w:br/>
      </w:r>
      <w:r w:rsidR="00AF2A54" w:rsidRPr="00B74953">
        <w:rPr>
          <w:rFonts w:asciiTheme="majorHAnsi" w:eastAsia="Calibri" w:hAnsiTheme="majorHAnsi" w:cstheme="majorHAnsi"/>
          <w:kern w:val="2"/>
        </w:rPr>
        <w:t xml:space="preserve">W oszacowaniu luki przyjęto brak zmiany liczby gospodarstw domowych w stosunku do 2021 r. </w:t>
      </w:r>
      <w:r w:rsidR="000342B5">
        <w:rPr>
          <w:rFonts w:asciiTheme="majorHAnsi" w:eastAsia="Calibri" w:hAnsiTheme="majorHAnsi" w:cstheme="majorHAnsi"/>
          <w:kern w:val="2"/>
        </w:rPr>
        <w:br/>
      </w:r>
      <w:r w:rsidR="00AF2A54" w:rsidRPr="00B74953">
        <w:rPr>
          <w:rFonts w:asciiTheme="majorHAnsi" w:eastAsia="Calibri" w:hAnsiTheme="majorHAnsi" w:cstheme="majorHAnsi"/>
          <w:kern w:val="2"/>
        </w:rPr>
        <w:t xml:space="preserve">(na poziomie 15,4 mln). </w:t>
      </w:r>
    </w:p>
    <w:p w14:paraId="14BD2789" w14:textId="371CEFAE" w:rsidR="00AF2A54"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Tym niemniej wartości osiągnięte w ostatnich dwóch latach pomiarów znajdują się nieco poniżej trajektorii historycznej, co mogłoby wskazywać, że bez dodatkowej interwencji luka w 2030 r. będzie większa.</w:t>
      </w:r>
    </w:p>
    <w:p w14:paraId="6C23A96B" w14:textId="567E07F4" w:rsidR="00CA484D" w:rsidRDefault="00CA484D" w:rsidP="002D32DE">
      <w:pPr>
        <w:spacing w:line="22" w:lineRule="atLeast"/>
        <w:jc w:val="both"/>
        <w:rPr>
          <w:rFonts w:asciiTheme="majorHAnsi" w:eastAsia="Calibri" w:hAnsiTheme="majorHAnsi" w:cstheme="majorHAnsi"/>
          <w:kern w:val="2"/>
        </w:rPr>
      </w:pPr>
    </w:p>
    <w:p w14:paraId="3C0405E4" w14:textId="7F138777" w:rsidR="001A4CE5" w:rsidRDefault="001A4CE5" w:rsidP="002D32DE">
      <w:pPr>
        <w:spacing w:line="22" w:lineRule="atLeast"/>
        <w:jc w:val="both"/>
        <w:rPr>
          <w:rFonts w:asciiTheme="majorHAnsi" w:eastAsia="Calibri" w:hAnsiTheme="majorHAnsi" w:cstheme="majorHAnsi"/>
          <w:kern w:val="2"/>
        </w:rPr>
      </w:pPr>
    </w:p>
    <w:p w14:paraId="2B40ED52" w14:textId="27469AC1" w:rsidR="001A4CE5" w:rsidRDefault="001A4CE5" w:rsidP="002D32DE">
      <w:pPr>
        <w:spacing w:line="22" w:lineRule="atLeast"/>
        <w:jc w:val="both"/>
        <w:rPr>
          <w:rFonts w:asciiTheme="majorHAnsi" w:eastAsia="Calibri" w:hAnsiTheme="majorHAnsi" w:cstheme="majorHAnsi"/>
          <w:kern w:val="2"/>
        </w:rPr>
      </w:pPr>
    </w:p>
    <w:p w14:paraId="5AABA8BE" w14:textId="08F095F7" w:rsidR="001A4CE5" w:rsidRDefault="001A4CE5" w:rsidP="002D32DE">
      <w:pPr>
        <w:spacing w:line="22" w:lineRule="atLeast"/>
        <w:jc w:val="both"/>
        <w:rPr>
          <w:rFonts w:asciiTheme="majorHAnsi" w:eastAsia="Calibri" w:hAnsiTheme="majorHAnsi" w:cstheme="majorHAnsi"/>
          <w:kern w:val="2"/>
        </w:rPr>
      </w:pPr>
    </w:p>
    <w:p w14:paraId="10B5CFF8" w14:textId="1657BA99" w:rsidR="001A4CE5" w:rsidRDefault="001A4CE5" w:rsidP="002D32DE">
      <w:pPr>
        <w:spacing w:line="22" w:lineRule="atLeast"/>
        <w:jc w:val="both"/>
        <w:rPr>
          <w:rFonts w:asciiTheme="majorHAnsi" w:eastAsia="Calibri" w:hAnsiTheme="majorHAnsi" w:cstheme="majorHAnsi"/>
          <w:kern w:val="2"/>
        </w:rPr>
      </w:pPr>
    </w:p>
    <w:p w14:paraId="3E9E2B31" w14:textId="0B7DC5C8" w:rsidR="001A4CE5" w:rsidRDefault="001A4CE5" w:rsidP="002D32DE">
      <w:pPr>
        <w:spacing w:line="22" w:lineRule="atLeast"/>
        <w:jc w:val="both"/>
        <w:rPr>
          <w:rFonts w:asciiTheme="majorHAnsi" w:eastAsia="Calibri" w:hAnsiTheme="majorHAnsi" w:cstheme="majorHAnsi"/>
          <w:kern w:val="2"/>
        </w:rPr>
      </w:pPr>
    </w:p>
    <w:p w14:paraId="731946DF" w14:textId="5C169D41" w:rsidR="001A4CE5" w:rsidRDefault="001A4CE5" w:rsidP="002D32DE">
      <w:pPr>
        <w:spacing w:line="22" w:lineRule="atLeast"/>
        <w:jc w:val="both"/>
        <w:rPr>
          <w:rFonts w:asciiTheme="majorHAnsi" w:eastAsia="Calibri" w:hAnsiTheme="majorHAnsi" w:cstheme="majorHAnsi"/>
          <w:kern w:val="2"/>
        </w:rPr>
      </w:pPr>
    </w:p>
    <w:p w14:paraId="6A9BB428" w14:textId="77777777" w:rsidR="001A4CE5" w:rsidRPr="00B74953" w:rsidRDefault="001A4CE5" w:rsidP="002D32DE">
      <w:pPr>
        <w:spacing w:line="22" w:lineRule="atLeast"/>
        <w:jc w:val="both"/>
        <w:rPr>
          <w:rFonts w:asciiTheme="majorHAnsi" w:eastAsia="Calibri" w:hAnsiTheme="majorHAnsi" w:cstheme="majorHAnsi"/>
          <w:kern w:val="2"/>
        </w:rPr>
      </w:pPr>
    </w:p>
    <w:p w14:paraId="39A45991" w14:textId="5E746C42" w:rsidR="004528DC" w:rsidRPr="00B74953" w:rsidRDefault="004528DC" w:rsidP="002D32DE">
      <w:pPr>
        <w:pStyle w:val="Akapitzlist"/>
        <w:numPr>
          <w:ilvl w:val="0"/>
          <w:numId w:val="96"/>
        </w:numPr>
        <w:spacing w:line="22" w:lineRule="atLeast"/>
        <w:rPr>
          <w:rFonts w:asciiTheme="majorHAnsi" w:hAnsiTheme="majorHAnsi" w:cstheme="majorHAnsi"/>
          <w:color w:val="1F4E79" w:themeColor="accent1" w:themeShade="80"/>
          <w:sz w:val="24"/>
          <w:szCs w:val="24"/>
        </w:rPr>
      </w:pPr>
      <w:r w:rsidRPr="00B74953">
        <w:rPr>
          <w:rFonts w:asciiTheme="majorHAnsi" w:hAnsiTheme="majorHAnsi" w:cstheme="majorHAnsi"/>
          <w:color w:val="1F4E79" w:themeColor="accent1" w:themeShade="80"/>
          <w:sz w:val="24"/>
          <w:szCs w:val="24"/>
        </w:rPr>
        <w:lastRenderedPageBreak/>
        <w:t>Odsetek obszarów zaludnionych objętych co najmniej jedną siecią 5G</w:t>
      </w:r>
    </w:p>
    <w:p w14:paraId="46F7B472" w14:textId="49709D9E"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5</w:t>
      </w:r>
      <w:r w:rsidRPr="00B74953">
        <w:rPr>
          <w:rFonts w:asciiTheme="majorHAnsi" w:eastAsia="Calibri" w:hAnsiTheme="majorHAnsi" w:cstheme="majorHAnsi"/>
          <w:i/>
          <w:iCs/>
          <w:color w:val="44546A"/>
          <w:kern w:val="2"/>
          <w:sz w:val="20"/>
          <w:szCs w:val="20"/>
        </w:rPr>
        <w:t>. Odsetek gospodarstw domowych objętych zasięgiem sieci 5G</w:t>
      </w:r>
    </w:p>
    <w:p w14:paraId="27D2537B" w14:textId="6A5BD86F" w:rsidR="00F40EB0" w:rsidRPr="00B74953" w:rsidRDefault="002C579E" w:rsidP="002D32DE">
      <w:pPr>
        <w:keepNext/>
        <w:spacing w:line="22" w:lineRule="atLeast"/>
        <w:jc w:val="both"/>
        <w:rPr>
          <w:rFonts w:asciiTheme="majorHAnsi" w:eastAsia="Calibri" w:hAnsiTheme="majorHAnsi" w:cstheme="majorHAnsi"/>
          <w:kern w:val="2"/>
        </w:rPr>
      </w:pPr>
      <w:r>
        <w:rPr>
          <w:noProof/>
          <w:lang w:eastAsia="pl-PL"/>
        </w:rPr>
        <w:drawing>
          <wp:inline distT="0" distB="0" distL="0" distR="0" wp14:anchorId="608B1C66" wp14:editId="1C6516E9">
            <wp:extent cx="5759450" cy="2609850"/>
            <wp:effectExtent l="0" t="0" r="12700" b="0"/>
            <wp:docPr id="6" name="Wykres 6">
              <a:extLst xmlns:a="http://schemas.openxmlformats.org/drawingml/2006/main">
                <a:ext uri="{FF2B5EF4-FFF2-40B4-BE49-F238E27FC236}">
                  <a16:creationId xmlns:a16="http://schemas.microsoft.com/office/drawing/2014/main" id="{64E3AC79-22C8-4107-AAC3-71FE64E4CAD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4AD955E6" w14:textId="77777777" w:rsidR="00F40EB0" w:rsidRPr="00B74953"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UKE</w:t>
      </w:r>
    </w:p>
    <w:tbl>
      <w:tblPr>
        <w:tblStyle w:val="Tabelasiatki5ciemnaakcent22"/>
        <w:tblpPr w:leftFromText="141" w:rightFromText="141" w:vertAnchor="text" w:horzAnchor="margin" w:tblpY="-23"/>
        <w:tblW w:w="8929" w:type="dxa"/>
        <w:tblLook w:val="04A0" w:firstRow="1" w:lastRow="0" w:firstColumn="1" w:lastColumn="0" w:noHBand="0" w:noVBand="1"/>
      </w:tblPr>
      <w:tblGrid>
        <w:gridCol w:w="3009"/>
        <w:gridCol w:w="690"/>
        <w:gridCol w:w="673"/>
        <w:gridCol w:w="629"/>
        <w:gridCol w:w="622"/>
        <w:gridCol w:w="622"/>
        <w:gridCol w:w="671"/>
        <w:gridCol w:w="671"/>
        <w:gridCol w:w="671"/>
        <w:gridCol w:w="671"/>
      </w:tblGrid>
      <w:tr w:rsidR="00BF225D" w:rsidRPr="00BF225D" w14:paraId="032EE8ED"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009" w:type="dxa"/>
            <w:vAlign w:val="center"/>
          </w:tcPr>
          <w:p w14:paraId="18A9808C" w14:textId="77777777" w:rsidR="00BF225D" w:rsidRPr="00BF225D" w:rsidRDefault="00BF225D" w:rsidP="00BF225D">
            <w:pPr>
              <w:spacing w:after="240" w:line="22" w:lineRule="atLeast"/>
              <w:jc w:val="center"/>
              <w:rPr>
                <w:rFonts w:asciiTheme="majorHAnsi" w:eastAsia="Calibri" w:hAnsiTheme="majorHAnsi" w:cstheme="majorHAnsi"/>
                <w:b w:val="0"/>
                <w:kern w:val="2"/>
                <w:sz w:val="20"/>
              </w:rPr>
            </w:pPr>
            <w:r w:rsidRPr="00BF225D">
              <w:rPr>
                <w:rFonts w:asciiTheme="majorHAnsi" w:eastAsia="Calibri" w:hAnsiTheme="majorHAnsi" w:cstheme="majorHAnsi"/>
                <w:kern w:val="2"/>
                <w:sz w:val="20"/>
              </w:rPr>
              <w:t>Rok</w:t>
            </w:r>
          </w:p>
        </w:tc>
        <w:tc>
          <w:tcPr>
            <w:tcW w:w="690" w:type="dxa"/>
            <w:vAlign w:val="center"/>
          </w:tcPr>
          <w:p w14:paraId="39B54976"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2022</w:t>
            </w:r>
          </w:p>
        </w:tc>
        <w:tc>
          <w:tcPr>
            <w:tcW w:w="673" w:type="dxa"/>
            <w:vAlign w:val="center"/>
          </w:tcPr>
          <w:p w14:paraId="7ACFFC18"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2023</w:t>
            </w:r>
          </w:p>
        </w:tc>
        <w:tc>
          <w:tcPr>
            <w:tcW w:w="629" w:type="dxa"/>
            <w:vAlign w:val="center"/>
          </w:tcPr>
          <w:p w14:paraId="180728D2"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2024</w:t>
            </w:r>
          </w:p>
        </w:tc>
        <w:tc>
          <w:tcPr>
            <w:tcW w:w="622" w:type="dxa"/>
            <w:vAlign w:val="center"/>
          </w:tcPr>
          <w:p w14:paraId="65B5BCC1"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2025</w:t>
            </w:r>
          </w:p>
        </w:tc>
        <w:tc>
          <w:tcPr>
            <w:tcW w:w="622" w:type="dxa"/>
            <w:vAlign w:val="center"/>
          </w:tcPr>
          <w:p w14:paraId="0817285C"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2026</w:t>
            </w:r>
          </w:p>
        </w:tc>
        <w:tc>
          <w:tcPr>
            <w:tcW w:w="671" w:type="dxa"/>
            <w:vAlign w:val="center"/>
          </w:tcPr>
          <w:p w14:paraId="7B7408A4"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2027</w:t>
            </w:r>
          </w:p>
        </w:tc>
        <w:tc>
          <w:tcPr>
            <w:tcW w:w="671" w:type="dxa"/>
            <w:vAlign w:val="center"/>
          </w:tcPr>
          <w:p w14:paraId="2D7C76C3"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2028</w:t>
            </w:r>
          </w:p>
        </w:tc>
        <w:tc>
          <w:tcPr>
            <w:tcW w:w="671" w:type="dxa"/>
            <w:vAlign w:val="center"/>
          </w:tcPr>
          <w:p w14:paraId="1AE4E1FF"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2029</w:t>
            </w:r>
          </w:p>
        </w:tc>
        <w:tc>
          <w:tcPr>
            <w:tcW w:w="671" w:type="dxa"/>
            <w:vAlign w:val="center"/>
          </w:tcPr>
          <w:p w14:paraId="59BEAE3B"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2030</w:t>
            </w:r>
          </w:p>
        </w:tc>
      </w:tr>
      <w:tr w:rsidR="00BF225D" w:rsidRPr="00BF225D" w14:paraId="67162361"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009" w:type="dxa"/>
            <w:vAlign w:val="center"/>
          </w:tcPr>
          <w:p w14:paraId="39AA7742" w14:textId="77777777" w:rsidR="00BF225D" w:rsidRPr="00C63485" w:rsidRDefault="00BF225D" w:rsidP="00BF225D">
            <w:pPr>
              <w:jc w:val="center"/>
              <w:rPr>
                <w:rFonts w:asciiTheme="majorHAnsi" w:hAnsiTheme="majorHAnsi" w:cstheme="majorHAnsi"/>
                <w:color w:val="000000"/>
                <w:sz w:val="20"/>
              </w:rPr>
            </w:pPr>
            <w:r w:rsidRPr="008F7E54">
              <w:rPr>
                <w:rFonts w:asciiTheme="majorHAnsi" w:hAnsiTheme="majorHAnsi" w:cstheme="majorHAnsi"/>
                <w:color w:val="000000"/>
                <w:sz w:val="20"/>
              </w:rPr>
              <w:t>Wartość wynikająca z trajektorii do osiągnięcia celu</w:t>
            </w:r>
          </w:p>
        </w:tc>
        <w:tc>
          <w:tcPr>
            <w:tcW w:w="690" w:type="dxa"/>
            <w:vAlign w:val="center"/>
          </w:tcPr>
          <w:p w14:paraId="5BADEA6E"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77,6</w:t>
            </w:r>
          </w:p>
        </w:tc>
        <w:tc>
          <w:tcPr>
            <w:tcW w:w="673" w:type="dxa"/>
            <w:vAlign w:val="center"/>
          </w:tcPr>
          <w:p w14:paraId="3A076B6F"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93,5</w:t>
            </w:r>
          </w:p>
        </w:tc>
        <w:tc>
          <w:tcPr>
            <w:tcW w:w="629" w:type="dxa"/>
            <w:vAlign w:val="center"/>
          </w:tcPr>
          <w:p w14:paraId="49B14343"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98,3</w:t>
            </w:r>
          </w:p>
        </w:tc>
        <w:tc>
          <w:tcPr>
            <w:tcW w:w="622" w:type="dxa"/>
            <w:vAlign w:val="center"/>
          </w:tcPr>
          <w:p w14:paraId="306E3530"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99,6</w:t>
            </w:r>
          </w:p>
        </w:tc>
        <w:tc>
          <w:tcPr>
            <w:tcW w:w="622" w:type="dxa"/>
            <w:vAlign w:val="center"/>
          </w:tcPr>
          <w:p w14:paraId="0EFB2FBB"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99,9</w:t>
            </w:r>
          </w:p>
        </w:tc>
        <w:tc>
          <w:tcPr>
            <w:tcW w:w="671" w:type="dxa"/>
            <w:vAlign w:val="center"/>
          </w:tcPr>
          <w:p w14:paraId="5562E2BD"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100,0</w:t>
            </w:r>
          </w:p>
        </w:tc>
        <w:tc>
          <w:tcPr>
            <w:tcW w:w="671" w:type="dxa"/>
            <w:vAlign w:val="center"/>
          </w:tcPr>
          <w:p w14:paraId="4DA14347"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100,0</w:t>
            </w:r>
          </w:p>
        </w:tc>
        <w:tc>
          <w:tcPr>
            <w:tcW w:w="671" w:type="dxa"/>
            <w:vAlign w:val="center"/>
          </w:tcPr>
          <w:p w14:paraId="3E9ED3BC"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100,0</w:t>
            </w:r>
          </w:p>
        </w:tc>
        <w:tc>
          <w:tcPr>
            <w:tcW w:w="671" w:type="dxa"/>
            <w:vAlign w:val="center"/>
          </w:tcPr>
          <w:p w14:paraId="6E2D9E13"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100,0</w:t>
            </w:r>
          </w:p>
        </w:tc>
      </w:tr>
    </w:tbl>
    <w:p w14:paraId="756C5E6F" w14:textId="77777777" w:rsidR="00BF225D" w:rsidRDefault="00BF225D" w:rsidP="002D32DE">
      <w:pPr>
        <w:spacing w:line="22" w:lineRule="atLeast"/>
        <w:jc w:val="both"/>
        <w:rPr>
          <w:rFonts w:asciiTheme="majorHAnsi" w:eastAsia="Calibri" w:hAnsiTheme="majorHAnsi" w:cstheme="majorHAnsi"/>
          <w:kern w:val="2"/>
        </w:rPr>
      </w:pPr>
    </w:p>
    <w:p w14:paraId="2A6F70FC" w14:textId="4CAE2C3D" w:rsidR="007D31BE"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Na potrzeby monitorowania stopnia realizacji tego celu przyjęto, że odsetek obszarów zaludnionych objętych co najmniej jedną siecią 5G jest rozumiany jako odsetek gospodarstw domowych objętych taką siecią.</w:t>
      </w:r>
      <w:r w:rsidR="002C579E">
        <w:rPr>
          <w:rFonts w:asciiTheme="majorHAnsi" w:eastAsia="Calibri" w:hAnsiTheme="majorHAnsi" w:cstheme="majorHAnsi"/>
          <w:kern w:val="2"/>
        </w:rPr>
        <w:t xml:space="preserve"> </w:t>
      </w:r>
      <w:r w:rsidRPr="00B74953">
        <w:rPr>
          <w:rFonts w:asciiTheme="majorHAnsi" w:eastAsia="Calibri" w:hAnsiTheme="majorHAnsi" w:cstheme="majorHAnsi"/>
          <w:kern w:val="2"/>
        </w:rPr>
        <w:t>Odsetek gospodarstw domowych w Polsce znajdujących się w zasięgu sieci 5G wyniósł w 2022 r. 77,6%</w:t>
      </w:r>
      <w:r w:rsidR="00532A8C">
        <w:rPr>
          <w:rFonts w:asciiTheme="majorHAnsi" w:eastAsia="Calibri" w:hAnsiTheme="majorHAnsi" w:cstheme="majorHAnsi"/>
          <w:kern w:val="2"/>
        </w:rPr>
        <w:t xml:space="preserve"> (</w:t>
      </w:r>
      <w:r w:rsidR="00532A8C" w:rsidRPr="0079527A">
        <w:rPr>
          <w:rFonts w:asciiTheme="majorHAnsi" w:hAnsiTheme="majorHAnsi" w:cstheme="majorHAnsi"/>
        </w:rPr>
        <w:t>Do czasu przydzielenia pionierskich częstotliwości przewidzianych dla technologii 5G tj.</w:t>
      </w:r>
      <w:r w:rsidR="00532A8C">
        <w:rPr>
          <w:rFonts w:asciiTheme="majorHAnsi" w:hAnsiTheme="majorHAnsi" w:cstheme="majorHAnsi"/>
        </w:rPr>
        <w:t xml:space="preserve"> </w:t>
      </w:r>
      <w:r w:rsidR="004A4DDB">
        <w:rPr>
          <w:rFonts w:asciiTheme="majorHAnsi" w:hAnsiTheme="majorHAnsi" w:cstheme="majorHAnsi"/>
        </w:rPr>
        <w:br/>
      </w:r>
      <w:r w:rsidR="00532A8C" w:rsidRPr="0079527A">
        <w:rPr>
          <w:rFonts w:asciiTheme="majorHAnsi" w:hAnsiTheme="majorHAnsi" w:cstheme="majorHAnsi"/>
        </w:rPr>
        <w:t xml:space="preserve">w ramach </w:t>
      </w:r>
      <w:r w:rsidR="00532A8C" w:rsidRPr="0079527A">
        <w:rPr>
          <w:rFonts w:asciiTheme="majorHAnsi" w:hAnsiTheme="majorHAnsi" w:cstheme="majorHAnsi"/>
          <w:lang w:eastAsia="pl-PL"/>
        </w:rPr>
        <w:t xml:space="preserve">pasm 3,6 GHz 700 MHz oraz 26 GHz </w:t>
      </w:r>
      <w:r w:rsidR="00532A8C" w:rsidRPr="0079527A">
        <w:rPr>
          <w:rFonts w:asciiTheme="majorHAnsi" w:hAnsiTheme="majorHAnsi" w:cstheme="majorHAnsi"/>
        </w:rPr>
        <w:t xml:space="preserve">operatorzy wdrażali tę technologię przede wszystkim </w:t>
      </w:r>
      <w:r w:rsidR="004A4DDB">
        <w:rPr>
          <w:rFonts w:asciiTheme="majorHAnsi" w:hAnsiTheme="majorHAnsi" w:cstheme="majorHAnsi"/>
        </w:rPr>
        <w:br/>
      </w:r>
      <w:r w:rsidR="00532A8C" w:rsidRPr="0079527A">
        <w:rPr>
          <w:rFonts w:asciiTheme="majorHAnsi" w:hAnsiTheme="majorHAnsi" w:cstheme="majorHAnsi"/>
        </w:rPr>
        <w:t>w oparciu o zasoby częstotliwości z pasm takich jak 2100 MHz oraz 2600 MHz</w:t>
      </w:r>
      <w:r w:rsidR="00532A8C">
        <w:rPr>
          <w:rFonts w:asciiTheme="majorHAnsi" w:hAnsiTheme="majorHAnsi" w:cstheme="majorHAnsi"/>
        </w:rPr>
        <w:t>)</w:t>
      </w:r>
      <w:r w:rsidRPr="00B74953">
        <w:rPr>
          <w:rFonts w:asciiTheme="majorHAnsi" w:eastAsia="Calibri" w:hAnsiTheme="majorHAnsi" w:cstheme="majorHAnsi"/>
          <w:kern w:val="2"/>
        </w:rPr>
        <w:t>. Dane dla poprzednich lat wskazują na bardzo szybki wzrost tej wartości, a oszacowana na ich podstawie krzywa prowadzi do osiągnięcia wartości docelowej przed 2030 r. W związku z powyższym w</w:t>
      </w:r>
      <w:r w:rsidR="002C579E">
        <w:rPr>
          <w:rFonts w:asciiTheme="majorHAnsi" w:eastAsia="Calibri" w:hAnsiTheme="majorHAnsi" w:cstheme="majorHAnsi"/>
          <w:kern w:val="2"/>
        </w:rPr>
        <w:t> </w:t>
      </w:r>
      <w:r w:rsidRPr="00B74953">
        <w:rPr>
          <w:rFonts w:asciiTheme="majorHAnsi" w:eastAsia="Calibri" w:hAnsiTheme="majorHAnsi" w:cstheme="majorHAnsi"/>
          <w:kern w:val="2"/>
        </w:rPr>
        <w:t>przypadku pokrycia obszarów zaludnionych siecią 5G</w:t>
      </w:r>
      <w:r w:rsidR="00E46395">
        <w:rPr>
          <w:rFonts w:asciiTheme="majorHAnsi" w:eastAsia="Calibri" w:hAnsiTheme="majorHAnsi" w:cstheme="majorHAnsi"/>
          <w:kern w:val="2"/>
        </w:rPr>
        <w:t>,</w:t>
      </w:r>
      <w:r w:rsidRPr="00B74953">
        <w:rPr>
          <w:rFonts w:asciiTheme="majorHAnsi" w:eastAsia="Calibri" w:hAnsiTheme="majorHAnsi" w:cstheme="majorHAnsi"/>
          <w:kern w:val="2"/>
        </w:rPr>
        <w:t xml:space="preserve"> luka w stosunku do wartości docelowej w 2030 r. nie wyst</w:t>
      </w:r>
      <w:r w:rsidR="002A5C8D">
        <w:rPr>
          <w:rFonts w:asciiTheme="majorHAnsi" w:eastAsia="Calibri" w:hAnsiTheme="majorHAnsi" w:cstheme="majorHAnsi"/>
          <w:kern w:val="2"/>
        </w:rPr>
        <w:t>ą</w:t>
      </w:r>
      <w:r w:rsidRPr="00B74953">
        <w:rPr>
          <w:rFonts w:asciiTheme="majorHAnsi" w:eastAsia="Calibri" w:hAnsiTheme="majorHAnsi" w:cstheme="majorHAnsi"/>
          <w:kern w:val="2"/>
        </w:rPr>
        <w:t>p</w:t>
      </w:r>
      <w:r w:rsidR="002A5C8D">
        <w:rPr>
          <w:rFonts w:asciiTheme="majorHAnsi" w:eastAsia="Calibri" w:hAnsiTheme="majorHAnsi" w:cstheme="majorHAnsi"/>
          <w:kern w:val="2"/>
        </w:rPr>
        <w:t>i, o ile udostępnione zostanę</w:t>
      </w:r>
      <w:r w:rsidR="002A5C8D" w:rsidRPr="00CA6F76">
        <w:rPr>
          <w:rFonts w:asciiTheme="majorHAnsi" w:eastAsia="Calibri" w:hAnsiTheme="majorHAnsi" w:cstheme="majorHAnsi"/>
          <w:kern w:val="2"/>
        </w:rPr>
        <w:t xml:space="preserve"> na potrzeby komercyjne pasm</w:t>
      </w:r>
      <w:r w:rsidR="002A5C8D">
        <w:rPr>
          <w:rFonts w:asciiTheme="majorHAnsi" w:eastAsia="Calibri" w:hAnsiTheme="majorHAnsi" w:cstheme="majorHAnsi"/>
          <w:kern w:val="2"/>
        </w:rPr>
        <w:t>a pionierskie,</w:t>
      </w:r>
      <w:r w:rsidR="002A5C8D" w:rsidRPr="00CA6F76">
        <w:rPr>
          <w:rFonts w:asciiTheme="majorHAnsi" w:eastAsia="Calibri" w:hAnsiTheme="majorHAnsi" w:cstheme="majorHAnsi"/>
          <w:kern w:val="2"/>
        </w:rPr>
        <w:t xml:space="preserve"> w szczególności 700 MHz oraz 3,</w:t>
      </w:r>
      <w:r w:rsidR="00890200">
        <w:rPr>
          <w:rFonts w:asciiTheme="majorHAnsi" w:eastAsia="Calibri" w:hAnsiTheme="majorHAnsi" w:cstheme="majorHAnsi"/>
          <w:kern w:val="2"/>
        </w:rPr>
        <w:t>6</w:t>
      </w:r>
      <w:r w:rsidR="002A5C8D" w:rsidRPr="00CA6F76">
        <w:rPr>
          <w:rFonts w:asciiTheme="majorHAnsi" w:eastAsia="Calibri" w:hAnsiTheme="majorHAnsi" w:cstheme="majorHAnsi"/>
          <w:kern w:val="2"/>
        </w:rPr>
        <w:t xml:space="preserve"> GHz</w:t>
      </w:r>
      <w:r w:rsidRPr="00B74953">
        <w:rPr>
          <w:rFonts w:asciiTheme="majorHAnsi" w:eastAsia="Calibri" w:hAnsiTheme="majorHAnsi" w:cstheme="majorHAnsi"/>
          <w:kern w:val="2"/>
        </w:rPr>
        <w:t>.</w:t>
      </w:r>
    </w:p>
    <w:p w14:paraId="1A6D4467"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515E9F21"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37D29087"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7B612744"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57B3CEB6"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579EEB8C"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59F1E7E1"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15D42637"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1353C190"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7B0277F8" w14:textId="4E183FC8" w:rsidR="004528DC" w:rsidRPr="00B74953" w:rsidRDefault="004528DC" w:rsidP="002D32DE">
      <w:pPr>
        <w:spacing w:line="22" w:lineRule="atLeast"/>
        <w:rPr>
          <w:rFonts w:asciiTheme="majorHAnsi" w:hAnsiTheme="majorHAnsi" w:cstheme="majorHAnsi"/>
          <w:color w:val="1F4E79" w:themeColor="accent1" w:themeShade="80"/>
          <w:sz w:val="24"/>
          <w:szCs w:val="24"/>
        </w:rPr>
      </w:pPr>
      <w:r w:rsidRPr="00B74953">
        <w:rPr>
          <w:rFonts w:asciiTheme="majorHAnsi" w:hAnsiTheme="majorHAnsi" w:cstheme="majorHAnsi"/>
          <w:color w:val="1F4E79" w:themeColor="accent1" w:themeShade="80"/>
          <w:sz w:val="24"/>
          <w:szCs w:val="24"/>
        </w:rPr>
        <w:lastRenderedPageBreak/>
        <w:t>Półprzewodniki</w:t>
      </w:r>
    </w:p>
    <w:p w14:paraId="38C3E5D5" w14:textId="0A4BB209" w:rsidR="00F40EB0"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6</w:t>
      </w:r>
      <w:r w:rsidRPr="00B74953">
        <w:rPr>
          <w:rFonts w:asciiTheme="majorHAnsi" w:eastAsia="Calibri" w:hAnsiTheme="majorHAnsi" w:cstheme="majorHAnsi"/>
          <w:i/>
          <w:iCs/>
          <w:color w:val="44546A"/>
          <w:kern w:val="2"/>
          <w:sz w:val="20"/>
          <w:szCs w:val="20"/>
        </w:rPr>
        <w:t>. Udział przychodów z produkcji półprzewodników w Polsce na wszystkich etapach łańcucha wartości w odniesieniu do wartości produkcji światowej</w:t>
      </w:r>
    </w:p>
    <w:p w14:paraId="14F9C044" w14:textId="32878E37" w:rsidR="00BD168D" w:rsidRPr="00B74953" w:rsidRDefault="00BD168D" w:rsidP="002D32DE">
      <w:pPr>
        <w:keepNext/>
        <w:spacing w:after="200" w:line="22" w:lineRule="atLeast"/>
        <w:jc w:val="both"/>
        <w:rPr>
          <w:rFonts w:asciiTheme="majorHAnsi" w:eastAsia="Calibri" w:hAnsiTheme="majorHAnsi" w:cstheme="majorHAnsi"/>
          <w:i/>
          <w:iCs/>
          <w:color w:val="44546A"/>
          <w:kern w:val="2"/>
          <w:sz w:val="20"/>
          <w:szCs w:val="20"/>
        </w:rPr>
      </w:pPr>
      <w:r>
        <w:rPr>
          <w:rFonts w:asciiTheme="majorHAnsi" w:eastAsia="Calibri" w:hAnsiTheme="majorHAnsi" w:cstheme="majorHAnsi"/>
          <w:i/>
          <w:iCs/>
          <w:noProof/>
          <w:color w:val="44546A"/>
          <w:kern w:val="2"/>
          <w:sz w:val="20"/>
          <w:szCs w:val="20"/>
          <w:lang w:eastAsia="pl-PL"/>
        </w:rPr>
        <w:drawing>
          <wp:inline distT="0" distB="0" distL="0" distR="0" wp14:anchorId="1567B517" wp14:editId="161EA638">
            <wp:extent cx="4695825" cy="2806669"/>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758074" cy="2843875"/>
                    </a:xfrm>
                    <a:prstGeom prst="rect">
                      <a:avLst/>
                    </a:prstGeom>
                    <a:noFill/>
                  </pic:spPr>
                </pic:pic>
              </a:graphicData>
            </a:graphic>
          </wp:inline>
        </w:drawing>
      </w:r>
    </w:p>
    <w:p w14:paraId="4E54DF70" w14:textId="1630B247" w:rsidR="00F40EB0" w:rsidRPr="00B74953" w:rsidRDefault="00F40EB0" w:rsidP="002D32DE">
      <w:pPr>
        <w:keepNext/>
        <w:spacing w:line="22" w:lineRule="atLeast"/>
        <w:jc w:val="both"/>
        <w:rPr>
          <w:rFonts w:asciiTheme="majorHAnsi" w:eastAsia="Calibri" w:hAnsiTheme="majorHAnsi" w:cstheme="majorHAnsi"/>
          <w:kern w:val="2"/>
        </w:rPr>
      </w:pPr>
    </w:p>
    <w:p w14:paraId="1C97BF2B" w14:textId="04EB6EF6" w:rsidR="00126998"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w:t>
      </w:r>
      <w:r w:rsidR="007A0051">
        <w:rPr>
          <w:rFonts w:asciiTheme="majorHAnsi" w:eastAsia="Calibri" w:hAnsiTheme="majorHAnsi" w:cstheme="majorHAnsi"/>
          <w:i/>
          <w:iCs/>
          <w:color w:val="44546A"/>
          <w:kern w:val="2"/>
          <w:sz w:val="20"/>
          <w:szCs w:val="20"/>
        </w:rPr>
        <w:t>cowanie własne PIE</w:t>
      </w:r>
    </w:p>
    <w:tbl>
      <w:tblPr>
        <w:tblStyle w:val="Tabelasiatki5ciemnaakcent23"/>
        <w:tblpPr w:leftFromText="141" w:rightFromText="141" w:vertAnchor="text" w:horzAnchor="margin" w:tblpY="9"/>
        <w:tblW w:w="9175" w:type="dxa"/>
        <w:tblLook w:val="04A0" w:firstRow="1" w:lastRow="0" w:firstColumn="1" w:lastColumn="0" w:noHBand="0" w:noVBand="1"/>
      </w:tblPr>
      <w:tblGrid>
        <w:gridCol w:w="4095"/>
        <w:gridCol w:w="629"/>
        <w:gridCol w:w="622"/>
        <w:gridCol w:w="622"/>
        <w:gridCol w:w="622"/>
        <w:gridCol w:w="622"/>
        <w:gridCol w:w="622"/>
        <w:gridCol w:w="669"/>
        <w:gridCol w:w="672"/>
      </w:tblGrid>
      <w:tr w:rsidR="00BD168D" w:rsidRPr="00BF225D" w14:paraId="0ADFC16B" w14:textId="77777777" w:rsidTr="00BD168D">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2D80AD4C" w14:textId="77777777" w:rsidR="00BD168D" w:rsidRPr="00BF225D" w:rsidRDefault="00BD168D" w:rsidP="00BD168D">
            <w:pPr>
              <w:spacing w:after="240" w:line="22" w:lineRule="atLeast"/>
              <w:jc w:val="center"/>
              <w:rPr>
                <w:rFonts w:asciiTheme="majorHAnsi" w:eastAsia="Calibri" w:hAnsiTheme="majorHAnsi" w:cstheme="majorHAnsi"/>
                <w:b w:val="0"/>
                <w:kern w:val="2"/>
                <w:sz w:val="20"/>
              </w:rPr>
            </w:pPr>
            <w:r w:rsidRPr="00BF225D">
              <w:rPr>
                <w:rFonts w:asciiTheme="majorHAnsi" w:eastAsia="Calibri" w:hAnsiTheme="majorHAnsi" w:cstheme="majorHAnsi"/>
                <w:kern w:val="2"/>
                <w:sz w:val="20"/>
              </w:rPr>
              <w:t>Rok</w:t>
            </w:r>
          </w:p>
        </w:tc>
        <w:tc>
          <w:tcPr>
            <w:tcW w:w="629" w:type="dxa"/>
            <w:vAlign w:val="center"/>
          </w:tcPr>
          <w:p w14:paraId="3C84F88D"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2023</w:t>
            </w:r>
          </w:p>
        </w:tc>
        <w:tc>
          <w:tcPr>
            <w:tcW w:w="622" w:type="dxa"/>
            <w:vAlign w:val="center"/>
          </w:tcPr>
          <w:p w14:paraId="54401F0D"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2024</w:t>
            </w:r>
          </w:p>
        </w:tc>
        <w:tc>
          <w:tcPr>
            <w:tcW w:w="622" w:type="dxa"/>
            <w:vAlign w:val="center"/>
          </w:tcPr>
          <w:p w14:paraId="3AF409CB"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2025</w:t>
            </w:r>
          </w:p>
        </w:tc>
        <w:tc>
          <w:tcPr>
            <w:tcW w:w="622" w:type="dxa"/>
            <w:vAlign w:val="center"/>
          </w:tcPr>
          <w:p w14:paraId="3F2882F1"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2026</w:t>
            </w:r>
          </w:p>
        </w:tc>
        <w:tc>
          <w:tcPr>
            <w:tcW w:w="622" w:type="dxa"/>
            <w:vAlign w:val="center"/>
          </w:tcPr>
          <w:p w14:paraId="10343B5C"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2027</w:t>
            </w:r>
          </w:p>
        </w:tc>
        <w:tc>
          <w:tcPr>
            <w:tcW w:w="622" w:type="dxa"/>
            <w:vAlign w:val="center"/>
          </w:tcPr>
          <w:p w14:paraId="3ED5E9CD"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2028</w:t>
            </w:r>
          </w:p>
        </w:tc>
        <w:tc>
          <w:tcPr>
            <w:tcW w:w="669" w:type="dxa"/>
            <w:vAlign w:val="center"/>
          </w:tcPr>
          <w:p w14:paraId="2F772BD9"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2029</w:t>
            </w:r>
          </w:p>
        </w:tc>
        <w:tc>
          <w:tcPr>
            <w:tcW w:w="672" w:type="dxa"/>
            <w:vAlign w:val="center"/>
          </w:tcPr>
          <w:p w14:paraId="09D9FD86" w14:textId="77777777" w:rsidR="00BD168D" w:rsidRPr="00BF225D" w:rsidRDefault="00BD168D" w:rsidP="00BD168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2030</w:t>
            </w:r>
          </w:p>
        </w:tc>
      </w:tr>
      <w:tr w:rsidR="00BD168D" w:rsidRPr="00BF225D" w14:paraId="4CA7810E" w14:textId="77777777" w:rsidTr="00BD168D">
        <w:trPr>
          <w:cnfStyle w:val="000000100000" w:firstRow="0" w:lastRow="0" w:firstColumn="0" w:lastColumn="0" w:oddVBand="0" w:evenVBand="0" w:oddHBand="1"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450BE124" w14:textId="77777777" w:rsidR="00BD168D" w:rsidRPr="008F7E54" w:rsidRDefault="00BD168D" w:rsidP="00BD168D">
            <w:pPr>
              <w:jc w:val="center"/>
              <w:rPr>
                <w:rFonts w:asciiTheme="majorHAnsi" w:hAnsiTheme="majorHAnsi" w:cstheme="majorHAnsi"/>
                <w:color w:val="000000"/>
                <w:sz w:val="20"/>
              </w:rPr>
            </w:pPr>
            <w:r w:rsidRPr="008F7E54">
              <w:rPr>
                <w:rFonts w:asciiTheme="majorHAnsi" w:hAnsiTheme="majorHAnsi" w:cstheme="majorHAnsi"/>
                <w:color w:val="000000"/>
                <w:sz w:val="20"/>
              </w:rPr>
              <w:t>Wartość wynikająca z trajektorii</w:t>
            </w:r>
          </w:p>
          <w:p w14:paraId="73C8EF8D" w14:textId="77777777" w:rsidR="00BD168D" w:rsidRPr="00BF225D" w:rsidRDefault="00BD168D" w:rsidP="00BD168D">
            <w:pPr>
              <w:jc w:val="center"/>
              <w:rPr>
                <w:rFonts w:asciiTheme="majorHAnsi" w:hAnsiTheme="majorHAnsi" w:cstheme="majorHAnsi"/>
                <w:b w:val="0"/>
                <w:color w:val="000000"/>
                <w:sz w:val="20"/>
              </w:rPr>
            </w:pPr>
            <w:r w:rsidRPr="008F7E54">
              <w:rPr>
                <w:rFonts w:asciiTheme="majorHAnsi" w:hAnsiTheme="majorHAnsi" w:cstheme="majorHAnsi"/>
                <w:color w:val="000000"/>
                <w:sz w:val="20"/>
              </w:rPr>
              <w:t>do osiągnięcia celu</w:t>
            </w:r>
          </w:p>
        </w:tc>
        <w:tc>
          <w:tcPr>
            <w:tcW w:w="629" w:type="dxa"/>
            <w:vAlign w:val="center"/>
          </w:tcPr>
          <w:p w14:paraId="7E9AED61"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0,00</w:t>
            </w:r>
          </w:p>
        </w:tc>
        <w:tc>
          <w:tcPr>
            <w:tcW w:w="622" w:type="dxa"/>
            <w:vAlign w:val="center"/>
          </w:tcPr>
          <w:p w14:paraId="18919781"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0,0</w:t>
            </w:r>
            <w:r>
              <w:rPr>
                <w:rFonts w:asciiTheme="majorHAnsi" w:eastAsia="Calibri" w:hAnsiTheme="majorHAnsi" w:cstheme="majorHAnsi"/>
                <w:kern w:val="2"/>
                <w:sz w:val="20"/>
              </w:rPr>
              <w:t>0</w:t>
            </w:r>
          </w:p>
        </w:tc>
        <w:tc>
          <w:tcPr>
            <w:tcW w:w="622" w:type="dxa"/>
            <w:vAlign w:val="center"/>
          </w:tcPr>
          <w:p w14:paraId="246DEDAE"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r>
              <w:rPr>
                <w:rFonts w:asciiTheme="majorHAnsi" w:eastAsia="Calibri" w:hAnsiTheme="majorHAnsi" w:cstheme="majorHAnsi"/>
                <w:kern w:val="2"/>
                <w:sz w:val="20"/>
              </w:rPr>
              <w:t>00</w:t>
            </w:r>
          </w:p>
        </w:tc>
        <w:tc>
          <w:tcPr>
            <w:tcW w:w="622" w:type="dxa"/>
            <w:vAlign w:val="center"/>
          </w:tcPr>
          <w:p w14:paraId="2844006F"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r>
              <w:rPr>
                <w:rFonts w:asciiTheme="majorHAnsi" w:eastAsia="Calibri" w:hAnsiTheme="majorHAnsi" w:cstheme="majorHAnsi"/>
                <w:kern w:val="2"/>
                <w:sz w:val="20"/>
              </w:rPr>
              <w:t>00</w:t>
            </w:r>
          </w:p>
        </w:tc>
        <w:tc>
          <w:tcPr>
            <w:tcW w:w="622" w:type="dxa"/>
            <w:vAlign w:val="center"/>
          </w:tcPr>
          <w:p w14:paraId="53D15C18"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r>
              <w:rPr>
                <w:rFonts w:asciiTheme="majorHAnsi" w:eastAsia="Calibri" w:hAnsiTheme="majorHAnsi" w:cstheme="majorHAnsi"/>
                <w:kern w:val="2"/>
                <w:sz w:val="20"/>
              </w:rPr>
              <w:t>00</w:t>
            </w:r>
          </w:p>
        </w:tc>
        <w:tc>
          <w:tcPr>
            <w:tcW w:w="622" w:type="dxa"/>
            <w:vAlign w:val="center"/>
          </w:tcPr>
          <w:p w14:paraId="21C6E049"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r>
              <w:rPr>
                <w:rFonts w:asciiTheme="majorHAnsi" w:eastAsia="Calibri" w:hAnsiTheme="majorHAnsi" w:cstheme="majorHAnsi"/>
                <w:kern w:val="2"/>
                <w:sz w:val="20"/>
              </w:rPr>
              <w:t>1</w:t>
            </w:r>
            <w:r w:rsidRPr="00BF225D">
              <w:rPr>
                <w:rFonts w:asciiTheme="majorHAnsi" w:eastAsia="Calibri" w:hAnsiTheme="majorHAnsi" w:cstheme="majorHAnsi"/>
                <w:kern w:val="2"/>
                <w:sz w:val="20"/>
              </w:rPr>
              <w:t>6</w:t>
            </w:r>
          </w:p>
        </w:tc>
        <w:tc>
          <w:tcPr>
            <w:tcW w:w="669" w:type="dxa"/>
            <w:vAlign w:val="center"/>
          </w:tcPr>
          <w:p w14:paraId="659702A5"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r>
              <w:rPr>
                <w:rFonts w:asciiTheme="majorHAnsi" w:eastAsia="Calibri" w:hAnsiTheme="majorHAnsi" w:cstheme="majorHAnsi"/>
                <w:kern w:val="2"/>
                <w:sz w:val="20"/>
              </w:rPr>
              <w:t>3</w:t>
            </w:r>
            <w:r w:rsidRPr="00BF225D">
              <w:rPr>
                <w:rFonts w:asciiTheme="majorHAnsi" w:eastAsia="Calibri" w:hAnsiTheme="majorHAnsi" w:cstheme="majorHAnsi"/>
                <w:kern w:val="2"/>
                <w:sz w:val="20"/>
              </w:rPr>
              <w:t>3</w:t>
            </w:r>
          </w:p>
        </w:tc>
        <w:tc>
          <w:tcPr>
            <w:tcW w:w="672" w:type="dxa"/>
            <w:vAlign w:val="center"/>
          </w:tcPr>
          <w:p w14:paraId="6D4D61A2" w14:textId="77777777" w:rsidR="00BD168D" w:rsidRPr="00BF225D" w:rsidRDefault="00BD168D" w:rsidP="00BD168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0,50</w:t>
            </w:r>
          </w:p>
        </w:tc>
      </w:tr>
    </w:tbl>
    <w:p w14:paraId="570C8485" w14:textId="77777777" w:rsidR="00BD168D" w:rsidRPr="00B74953" w:rsidRDefault="00BD168D" w:rsidP="002D32DE">
      <w:pPr>
        <w:spacing w:after="200" w:line="22" w:lineRule="atLeast"/>
        <w:jc w:val="both"/>
        <w:rPr>
          <w:rFonts w:asciiTheme="majorHAnsi" w:eastAsia="Calibri" w:hAnsiTheme="majorHAnsi" w:cstheme="majorHAnsi"/>
          <w:i/>
          <w:iCs/>
          <w:color w:val="44546A"/>
          <w:kern w:val="2"/>
          <w:sz w:val="20"/>
          <w:szCs w:val="20"/>
        </w:rPr>
      </w:pPr>
    </w:p>
    <w:p w14:paraId="09E6E1B2" w14:textId="77777777" w:rsidR="00BF225D" w:rsidRDefault="00BF225D" w:rsidP="002D32DE">
      <w:pPr>
        <w:spacing w:line="22" w:lineRule="atLeast"/>
        <w:jc w:val="both"/>
        <w:rPr>
          <w:rFonts w:asciiTheme="majorHAnsi" w:eastAsia="Calibri" w:hAnsiTheme="majorHAnsi" w:cstheme="majorHAnsi"/>
          <w:kern w:val="2"/>
        </w:rPr>
      </w:pPr>
    </w:p>
    <w:p w14:paraId="687B7814" w14:textId="1E51F75D"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Udział produkcji półprzewodników w Polsce w całej globalnej produkcji półprzewodników wynosi obecnie 0%. Planowane jest osiągnięcie poziomu 0,5% globalnych przychodów z produkcji półprzewodników w Polsce na wszystkich etapach łańcucha wartości w odniesieniu do wartości produkcji światowej do 2030 r. </w:t>
      </w:r>
      <w:r w:rsidR="00E34DF4" w:rsidRPr="00B74953">
        <w:rPr>
          <w:rFonts w:asciiTheme="majorHAnsi" w:eastAsia="Calibri" w:hAnsiTheme="majorHAnsi" w:cstheme="majorHAnsi"/>
          <w:kern w:val="2"/>
        </w:rPr>
        <w:t xml:space="preserve">Planowane  </w:t>
      </w:r>
      <w:r w:rsidR="00E34DF4" w:rsidRPr="00B74953">
        <w:rPr>
          <w:rFonts w:asciiTheme="majorHAnsi" w:hAnsiTheme="majorHAnsi" w:cstheme="majorHAnsi"/>
        </w:rPr>
        <w:t xml:space="preserve">jest uruchomienie Zakładu Integracji i Testowania Półprzewodników, który powstanie w Polsce z inicjatywy firmy Intel do </w:t>
      </w:r>
      <w:r w:rsidR="00403C89">
        <w:rPr>
          <w:rFonts w:asciiTheme="majorHAnsi" w:hAnsiTheme="majorHAnsi" w:cstheme="majorHAnsi"/>
        </w:rPr>
        <w:t>końca</w:t>
      </w:r>
      <w:r w:rsidR="00E34DF4" w:rsidRPr="00B74953">
        <w:rPr>
          <w:rFonts w:asciiTheme="majorHAnsi" w:hAnsiTheme="majorHAnsi" w:cstheme="majorHAnsi"/>
        </w:rPr>
        <w:t xml:space="preserve"> 2027</w:t>
      </w:r>
      <w:r w:rsidR="00403C89">
        <w:rPr>
          <w:rFonts w:asciiTheme="majorHAnsi" w:hAnsiTheme="majorHAnsi" w:cstheme="majorHAnsi"/>
        </w:rPr>
        <w:t xml:space="preserve"> r.</w:t>
      </w:r>
      <w:r w:rsidR="00E34DF4" w:rsidRPr="00B74953">
        <w:rPr>
          <w:rFonts w:asciiTheme="majorHAnsi" w:hAnsiTheme="majorHAnsi" w:cstheme="majorHAnsi"/>
        </w:rPr>
        <w:t xml:space="preserve"> Jest to szansa na stworzenie kompleksowego i najbardziej zaawansowanego technologicznie łańcucha dostaw półprzewodników w</w:t>
      </w:r>
      <w:r w:rsidR="00BC2911">
        <w:rPr>
          <w:rFonts w:asciiTheme="majorHAnsi" w:hAnsiTheme="majorHAnsi" w:cstheme="majorHAnsi"/>
        </w:rPr>
        <w:t> </w:t>
      </w:r>
      <w:r w:rsidR="00E34DF4" w:rsidRPr="00B74953">
        <w:rPr>
          <w:rFonts w:asciiTheme="majorHAnsi" w:hAnsiTheme="majorHAnsi" w:cstheme="majorHAnsi"/>
        </w:rPr>
        <w:t>Europie. Etap testowania stanowi 10% łańcucha wartości produkcji półprzewodników, jednak obecnie, ze względu na początkowy etap inwestycji, nie jest znana planowana moc zakładu.</w:t>
      </w:r>
    </w:p>
    <w:p w14:paraId="5F75934A" w14:textId="27D15890" w:rsidR="00F40EB0"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Ze względu na</w:t>
      </w:r>
      <w:r w:rsidR="00E34DF4" w:rsidRPr="00B74953">
        <w:rPr>
          <w:rFonts w:asciiTheme="majorHAnsi" w:eastAsia="Calibri" w:hAnsiTheme="majorHAnsi" w:cstheme="majorHAnsi"/>
          <w:kern w:val="2"/>
        </w:rPr>
        <w:t xml:space="preserve"> powyższe, a także</w:t>
      </w:r>
      <w:r w:rsidRPr="00B74953">
        <w:rPr>
          <w:rFonts w:asciiTheme="majorHAnsi" w:eastAsia="Calibri" w:hAnsiTheme="majorHAnsi" w:cstheme="majorHAnsi"/>
          <w:kern w:val="2"/>
        </w:rPr>
        <w:t xml:space="preserve"> brak obecnych wytycznych Komisji Europejskiej </w:t>
      </w:r>
      <w:r w:rsidR="007D31BE" w:rsidRPr="00B74953">
        <w:rPr>
          <w:rFonts w:asciiTheme="majorHAnsi" w:eastAsia="Calibri" w:hAnsiTheme="majorHAnsi" w:cstheme="majorHAnsi"/>
          <w:kern w:val="2"/>
        </w:rPr>
        <w:t>w zakresie</w:t>
      </w:r>
      <w:r w:rsidRPr="00B74953">
        <w:rPr>
          <w:rFonts w:asciiTheme="majorHAnsi" w:eastAsia="Calibri" w:hAnsiTheme="majorHAnsi" w:cstheme="majorHAnsi"/>
          <w:kern w:val="2"/>
        </w:rPr>
        <w:t xml:space="preserve"> kształtu trajektorii dla celu udziału w przychodach z globalnej produkcji półprzewodników, do zobrazowania trajektorii docelowej wykorzystano trajektorię liniową.</w:t>
      </w:r>
    </w:p>
    <w:p w14:paraId="1FD5748D"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52C86182"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270439DB"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313F1360"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0DEF202A" w14:textId="77777777" w:rsidR="001A4CE5" w:rsidRDefault="001A4CE5" w:rsidP="002D32DE">
      <w:pPr>
        <w:spacing w:line="22" w:lineRule="atLeast"/>
        <w:rPr>
          <w:rFonts w:asciiTheme="majorHAnsi" w:hAnsiTheme="majorHAnsi" w:cstheme="majorHAnsi"/>
          <w:color w:val="1F4E79" w:themeColor="accent1" w:themeShade="80"/>
          <w:sz w:val="24"/>
          <w:szCs w:val="24"/>
        </w:rPr>
      </w:pPr>
    </w:p>
    <w:p w14:paraId="34B6ABF9" w14:textId="104D80B8" w:rsidR="007D31BE" w:rsidRPr="00B74953" w:rsidRDefault="004528DC" w:rsidP="002D32DE">
      <w:pPr>
        <w:spacing w:line="22" w:lineRule="atLeast"/>
        <w:rPr>
          <w:rFonts w:asciiTheme="majorHAnsi" w:hAnsiTheme="majorHAnsi" w:cstheme="majorHAnsi"/>
          <w:color w:val="1F4E79" w:themeColor="accent1" w:themeShade="80"/>
          <w:sz w:val="24"/>
          <w:szCs w:val="24"/>
        </w:rPr>
      </w:pPr>
      <w:r w:rsidRPr="00B74953">
        <w:rPr>
          <w:rFonts w:asciiTheme="majorHAnsi" w:hAnsiTheme="majorHAnsi" w:cstheme="majorHAnsi"/>
          <w:color w:val="1F4E79" w:themeColor="accent1" w:themeShade="80"/>
          <w:sz w:val="24"/>
          <w:szCs w:val="24"/>
        </w:rPr>
        <w:lastRenderedPageBreak/>
        <w:t>Węzły brzegowe</w:t>
      </w:r>
    </w:p>
    <w:p w14:paraId="7ED9A4A4" w14:textId="020A61EE"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7</w:t>
      </w:r>
      <w:r w:rsidRPr="00B74953">
        <w:rPr>
          <w:rFonts w:asciiTheme="majorHAnsi" w:eastAsia="Calibri" w:hAnsiTheme="majorHAnsi" w:cstheme="majorHAnsi"/>
          <w:i/>
          <w:iCs/>
          <w:color w:val="44546A"/>
          <w:kern w:val="2"/>
          <w:sz w:val="20"/>
          <w:szCs w:val="20"/>
        </w:rPr>
        <w:t>. Liczba węzłów brzegowych w Polsce</w:t>
      </w:r>
    </w:p>
    <w:p w14:paraId="7E8E15CB" w14:textId="77777777" w:rsidR="00F40EB0" w:rsidRPr="00B74953" w:rsidRDefault="00F40EB0" w:rsidP="002D32DE">
      <w:pPr>
        <w:keepNext/>
        <w:spacing w:line="22" w:lineRule="atLeast"/>
        <w:jc w:val="both"/>
        <w:rPr>
          <w:rFonts w:asciiTheme="majorHAnsi" w:eastAsia="Calibri" w:hAnsiTheme="majorHAnsi" w:cstheme="majorHAnsi"/>
          <w:kern w:val="2"/>
        </w:rPr>
      </w:pPr>
      <w:r w:rsidRPr="00B74953">
        <w:rPr>
          <w:rFonts w:asciiTheme="majorHAnsi" w:eastAsia="Calibri" w:hAnsiTheme="majorHAnsi" w:cstheme="majorHAnsi"/>
          <w:noProof/>
          <w:kern w:val="2"/>
          <w:lang w:eastAsia="pl-PL"/>
        </w:rPr>
        <w:drawing>
          <wp:inline distT="0" distB="0" distL="0" distR="0" wp14:anchorId="1C71129E" wp14:editId="44BA55C1">
            <wp:extent cx="5760720" cy="3125470"/>
            <wp:effectExtent l="0" t="0" r="11430" b="17780"/>
            <wp:docPr id="11" name="Wykres 11">
              <a:extLst xmlns:a="http://schemas.openxmlformats.org/drawingml/2006/main">
                <a:ext uri="{FF2B5EF4-FFF2-40B4-BE49-F238E27FC236}">
                  <a16:creationId xmlns:a16="http://schemas.microsoft.com/office/drawing/2014/main" id="{AF0534E7-5E30-4ACB-654E-943C712D2A6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2BE71471" w14:textId="2394452B" w:rsidR="00F40EB0"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info</w:t>
      </w:r>
      <w:r w:rsidR="006262D8" w:rsidRPr="00B74953">
        <w:rPr>
          <w:rFonts w:asciiTheme="majorHAnsi" w:eastAsia="Calibri" w:hAnsiTheme="majorHAnsi" w:cstheme="majorHAnsi"/>
          <w:i/>
          <w:iCs/>
          <w:color w:val="44546A"/>
          <w:kern w:val="2"/>
          <w:sz w:val="20"/>
          <w:szCs w:val="20"/>
        </w:rPr>
        <w:t>r</w:t>
      </w:r>
      <w:r w:rsidRPr="00B74953">
        <w:rPr>
          <w:rFonts w:asciiTheme="majorHAnsi" w:eastAsia="Calibri" w:hAnsiTheme="majorHAnsi" w:cstheme="majorHAnsi"/>
          <w:i/>
          <w:iCs/>
          <w:color w:val="44546A"/>
          <w:kern w:val="2"/>
          <w:sz w:val="20"/>
          <w:szCs w:val="20"/>
        </w:rPr>
        <w:t>macji ME</w:t>
      </w:r>
      <w:r w:rsidR="00571327">
        <w:rPr>
          <w:rFonts w:asciiTheme="majorHAnsi" w:eastAsia="Calibri" w:hAnsiTheme="majorHAnsi" w:cstheme="majorHAnsi"/>
          <w:i/>
          <w:iCs/>
          <w:color w:val="44546A"/>
          <w:kern w:val="2"/>
          <w:sz w:val="20"/>
          <w:szCs w:val="20"/>
        </w:rPr>
        <w:t>i</w:t>
      </w:r>
      <w:r w:rsidRPr="00B74953">
        <w:rPr>
          <w:rFonts w:asciiTheme="majorHAnsi" w:eastAsia="Calibri" w:hAnsiTheme="majorHAnsi" w:cstheme="majorHAnsi"/>
          <w:i/>
          <w:iCs/>
          <w:color w:val="44546A"/>
          <w:kern w:val="2"/>
          <w:sz w:val="20"/>
          <w:szCs w:val="20"/>
        </w:rPr>
        <w:t xml:space="preserve">N </w:t>
      </w:r>
      <w:r w:rsidR="00571327">
        <w:rPr>
          <w:rFonts w:asciiTheme="majorHAnsi" w:eastAsia="Calibri" w:hAnsiTheme="majorHAnsi" w:cstheme="majorHAnsi"/>
          <w:i/>
          <w:iCs/>
          <w:color w:val="44546A"/>
          <w:kern w:val="2"/>
          <w:sz w:val="20"/>
          <w:szCs w:val="20"/>
        </w:rPr>
        <w:t>(obecnie MEN)</w:t>
      </w:r>
      <w:r w:rsidR="00C11DF4">
        <w:rPr>
          <w:rFonts w:asciiTheme="majorHAnsi" w:eastAsia="Calibri" w:hAnsiTheme="majorHAnsi" w:cstheme="majorHAnsi"/>
          <w:i/>
          <w:iCs/>
          <w:color w:val="44546A"/>
          <w:kern w:val="2"/>
          <w:sz w:val="20"/>
          <w:szCs w:val="20"/>
        </w:rPr>
        <w:t xml:space="preserve"> </w:t>
      </w:r>
      <w:r w:rsidRPr="00B74953">
        <w:rPr>
          <w:rFonts w:asciiTheme="majorHAnsi" w:eastAsia="Calibri" w:hAnsiTheme="majorHAnsi" w:cstheme="majorHAnsi"/>
          <w:i/>
          <w:iCs/>
          <w:color w:val="44546A"/>
          <w:kern w:val="2"/>
          <w:sz w:val="20"/>
          <w:szCs w:val="20"/>
        </w:rPr>
        <w:t>i NASK</w:t>
      </w:r>
      <w:r w:rsidR="00F319E1">
        <w:rPr>
          <w:rFonts w:asciiTheme="majorHAnsi" w:eastAsia="Calibri" w:hAnsiTheme="majorHAnsi" w:cstheme="majorHAnsi"/>
          <w:i/>
          <w:iCs/>
          <w:color w:val="44546A"/>
          <w:kern w:val="2"/>
          <w:sz w:val="20"/>
          <w:szCs w:val="20"/>
        </w:rPr>
        <w:t>-PIB</w:t>
      </w:r>
    </w:p>
    <w:tbl>
      <w:tblPr>
        <w:tblStyle w:val="Tabelasiatki5ciemnaakcent24"/>
        <w:tblpPr w:leftFromText="141" w:rightFromText="141" w:vertAnchor="text" w:horzAnchor="margin" w:tblpY="-59"/>
        <w:tblW w:w="9175" w:type="dxa"/>
        <w:tblLook w:val="04A0" w:firstRow="1" w:lastRow="0" w:firstColumn="1" w:lastColumn="0" w:noHBand="0" w:noVBand="1"/>
      </w:tblPr>
      <w:tblGrid>
        <w:gridCol w:w="4095"/>
        <w:gridCol w:w="629"/>
        <w:gridCol w:w="622"/>
        <w:gridCol w:w="622"/>
        <w:gridCol w:w="622"/>
        <w:gridCol w:w="622"/>
        <w:gridCol w:w="622"/>
        <w:gridCol w:w="669"/>
        <w:gridCol w:w="672"/>
      </w:tblGrid>
      <w:tr w:rsidR="00BF225D" w:rsidRPr="00BF225D" w14:paraId="3B58DEC0"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177D0898" w14:textId="77777777" w:rsidR="00BF225D" w:rsidRPr="00BF225D" w:rsidRDefault="00BF225D" w:rsidP="00BF225D">
            <w:pPr>
              <w:spacing w:after="240" w:line="22" w:lineRule="atLeast"/>
              <w:jc w:val="center"/>
              <w:rPr>
                <w:rFonts w:asciiTheme="majorHAnsi" w:eastAsia="Calibri" w:hAnsiTheme="majorHAnsi" w:cstheme="majorHAnsi"/>
                <w:b w:val="0"/>
                <w:kern w:val="2"/>
                <w:sz w:val="20"/>
              </w:rPr>
            </w:pPr>
            <w:r w:rsidRPr="00BF225D">
              <w:rPr>
                <w:rFonts w:asciiTheme="majorHAnsi" w:eastAsia="Calibri" w:hAnsiTheme="majorHAnsi" w:cstheme="majorHAnsi"/>
                <w:kern w:val="2"/>
                <w:sz w:val="20"/>
              </w:rPr>
              <w:t>Rok</w:t>
            </w:r>
          </w:p>
        </w:tc>
        <w:tc>
          <w:tcPr>
            <w:tcW w:w="629" w:type="dxa"/>
            <w:vAlign w:val="center"/>
          </w:tcPr>
          <w:p w14:paraId="32BF6997"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2023</w:t>
            </w:r>
          </w:p>
        </w:tc>
        <w:tc>
          <w:tcPr>
            <w:tcW w:w="622" w:type="dxa"/>
            <w:vAlign w:val="center"/>
          </w:tcPr>
          <w:p w14:paraId="74428C6F"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2024</w:t>
            </w:r>
          </w:p>
        </w:tc>
        <w:tc>
          <w:tcPr>
            <w:tcW w:w="622" w:type="dxa"/>
            <w:vAlign w:val="center"/>
          </w:tcPr>
          <w:p w14:paraId="38128293"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2025</w:t>
            </w:r>
          </w:p>
        </w:tc>
        <w:tc>
          <w:tcPr>
            <w:tcW w:w="622" w:type="dxa"/>
            <w:vAlign w:val="center"/>
          </w:tcPr>
          <w:p w14:paraId="39280BCF"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2026</w:t>
            </w:r>
          </w:p>
        </w:tc>
        <w:tc>
          <w:tcPr>
            <w:tcW w:w="622" w:type="dxa"/>
            <w:vAlign w:val="center"/>
          </w:tcPr>
          <w:p w14:paraId="5059C5D6"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2027</w:t>
            </w:r>
          </w:p>
        </w:tc>
        <w:tc>
          <w:tcPr>
            <w:tcW w:w="622" w:type="dxa"/>
            <w:vAlign w:val="center"/>
          </w:tcPr>
          <w:p w14:paraId="1F078114"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2028</w:t>
            </w:r>
          </w:p>
        </w:tc>
        <w:tc>
          <w:tcPr>
            <w:tcW w:w="669" w:type="dxa"/>
            <w:vAlign w:val="center"/>
          </w:tcPr>
          <w:p w14:paraId="7DEFAA0A"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2029</w:t>
            </w:r>
          </w:p>
        </w:tc>
        <w:tc>
          <w:tcPr>
            <w:tcW w:w="672" w:type="dxa"/>
            <w:vAlign w:val="center"/>
          </w:tcPr>
          <w:p w14:paraId="6E5B304D"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2030</w:t>
            </w:r>
          </w:p>
        </w:tc>
      </w:tr>
      <w:tr w:rsidR="00BF225D" w:rsidRPr="00BF225D" w14:paraId="3DD94C7A"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5B66516D" w14:textId="77777777" w:rsidR="00BF225D" w:rsidRPr="00BF225D" w:rsidRDefault="00BF225D" w:rsidP="00BF225D">
            <w:pPr>
              <w:jc w:val="center"/>
              <w:rPr>
                <w:rFonts w:asciiTheme="majorHAnsi" w:hAnsiTheme="majorHAnsi" w:cstheme="majorHAnsi"/>
                <w:color w:val="000000"/>
                <w:sz w:val="20"/>
              </w:rPr>
            </w:pPr>
            <w:r w:rsidRPr="00BF225D">
              <w:rPr>
                <w:rFonts w:asciiTheme="majorHAnsi" w:hAnsiTheme="majorHAnsi" w:cstheme="majorHAnsi"/>
                <w:color w:val="000000"/>
                <w:sz w:val="20"/>
              </w:rPr>
              <w:t>Wartość wynikająca z trajektorii</w:t>
            </w:r>
          </w:p>
          <w:p w14:paraId="7F4EAF17" w14:textId="77777777" w:rsidR="00BF225D" w:rsidRPr="00BF225D" w:rsidRDefault="00BF225D" w:rsidP="00BF225D">
            <w:pPr>
              <w:jc w:val="center"/>
              <w:rPr>
                <w:rFonts w:asciiTheme="majorHAnsi" w:hAnsiTheme="majorHAnsi" w:cstheme="majorHAnsi"/>
                <w:b w:val="0"/>
                <w:color w:val="000000"/>
                <w:sz w:val="20"/>
              </w:rPr>
            </w:pPr>
            <w:r w:rsidRPr="00BF225D">
              <w:rPr>
                <w:rFonts w:asciiTheme="majorHAnsi" w:hAnsiTheme="majorHAnsi" w:cstheme="majorHAnsi"/>
                <w:color w:val="000000"/>
                <w:sz w:val="20"/>
              </w:rPr>
              <w:t>do osiągnięcia celu</w:t>
            </w:r>
          </w:p>
        </w:tc>
        <w:tc>
          <w:tcPr>
            <w:tcW w:w="629" w:type="dxa"/>
            <w:vAlign w:val="center"/>
          </w:tcPr>
          <w:p w14:paraId="08A00629"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p>
        </w:tc>
        <w:tc>
          <w:tcPr>
            <w:tcW w:w="622" w:type="dxa"/>
            <w:vAlign w:val="center"/>
          </w:tcPr>
          <w:p w14:paraId="7E190FA8"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11</w:t>
            </w:r>
          </w:p>
        </w:tc>
        <w:tc>
          <w:tcPr>
            <w:tcW w:w="622" w:type="dxa"/>
            <w:vAlign w:val="center"/>
          </w:tcPr>
          <w:p w14:paraId="227AAC26"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21</w:t>
            </w:r>
          </w:p>
        </w:tc>
        <w:tc>
          <w:tcPr>
            <w:tcW w:w="622" w:type="dxa"/>
            <w:vAlign w:val="center"/>
          </w:tcPr>
          <w:p w14:paraId="572AFB0E"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32</w:t>
            </w:r>
          </w:p>
        </w:tc>
        <w:tc>
          <w:tcPr>
            <w:tcW w:w="622" w:type="dxa"/>
            <w:vAlign w:val="center"/>
          </w:tcPr>
          <w:p w14:paraId="26EE2C58"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100</w:t>
            </w:r>
          </w:p>
        </w:tc>
        <w:tc>
          <w:tcPr>
            <w:tcW w:w="622" w:type="dxa"/>
            <w:vAlign w:val="center"/>
          </w:tcPr>
          <w:p w14:paraId="1A27E0CC"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260</w:t>
            </w:r>
          </w:p>
        </w:tc>
        <w:tc>
          <w:tcPr>
            <w:tcW w:w="669" w:type="dxa"/>
            <w:vAlign w:val="center"/>
          </w:tcPr>
          <w:p w14:paraId="06E7A7C3"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340</w:t>
            </w:r>
          </w:p>
        </w:tc>
        <w:tc>
          <w:tcPr>
            <w:tcW w:w="672" w:type="dxa"/>
            <w:vAlign w:val="center"/>
          </w:tcPr>
          <w:p w14:paraId="001B996B"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370</w:t>
            </w:r>
          </w:p>
        </w:tc>
      </w:tr>
    </w:tbl>
    <w:p w14:paraId="4C183B71" w14:textId="77777777" w:rsidR="00BF225D" w:rsidRPr="00B74953" w:rsidRDefault="00BF225D" w:rsidP="002D32DE">
      <w:pPr>
        <w:spacing w:after="200" w:line="22" w:lineRule="atLeast"/>
        <w:jc w:val="both"/>
        <w:rPr>
          <w:rFonts w:asciiTheme="majorHAnsi" w:eastAsia="Calibri" w:hAnsiTheme="majorHAnsi" w:cstheme="majorHAnsi"/>
          <w:i/>
          <w:iCs/>
          <w:color w:val="44546A"/>
          <w:kern w:val="2"/>
          <w:sz w:val="20"/>
          <w:szCs w:val="20"/>
        </w:rPr>
      </w:pPr>
    </w:p>
    <w:p w14:paraId="5B080B17" w14:textId="149EB9A2"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Obecnie w Polsce nie ma węzłów brzegowych spełniających wymagania stawiane tego typu infrastrukturze w </w:t>
      </w:r>
      <w:r w:rsidR="00531F34">
        <w:rPr>
          <w:rFonts w:asciiTheme="majorHAnsi" w:eastAsia="Calibri" w:hAnsiTheme="majorHAnsi" w:cstheme="majorHAnsi"/>
          <w:kern w:val="2"/>
        </w:rPr>
        <w:t>d</w:t>
      </w:r>
      <w:r w:rsidRPr="00B74953">
        <w:rPr>
          <w:rFonts w:asciiTheme="majorHAnsi" w:eastAsia="Calibri" w:hAnsiTheme="majorHAnsi" w:cstheme="majorHAnsi"/>
          <w:kern w:val="2"/>
        </w:rPr>
        <w:t xml:space="preserve">ecyzji 2022/2481 w ramach, której ustanowiony został program polityki „Droga ku cyfrowej dekadzie” do 2030 r. Planowane interwencje zakładają realizacje projektów pilotażowych do roku 2026, w rezultacie których w Polsce funkcjonować będą 32 węzły brzegowe o odpowiednich parametrach. </w:t>
      </w:r>
    </w:p>
    <w:p w14:paraId="074BD116" w14:textId="791C488C" w:rsidR="00CB0776" w:rsidRDefault="00F40EB0" w:rsidP="00C63485">
      <w:pPr>
        <w:spacing w:line="22" w:lineRule="atLeast"/>
        <w:jc w:val="both"/>
        <w:rPr>
          <w:rFonts w:asciiTheme="majorHAnsi" w:eastAsia="Calibri" w:hAnsiTheme="majorHAnsi" w:cstheme="majorHAnsi"/>
          <w:kern w:val="2"/>
          <w:sz w:val="24"/>
        </w:rPr>
      </w:pPr>
      <w:r w:rsidRPr="00B74953">
        <w:rPr>
          <w:rFonts w:asciiTheme="majorHAnsi" w:eastAsia="Calibri" w:hAnsiTheme="majorHAnsi" w:cstheme="majorHAnsi"/>
          <w:kern w:val="2"/>
        </w:rPr>
        <w:t xml:space="preserve">W wyniku realizacji założonych interwencji tego typu infrastruktura będzie mogła również być wdrażana przez operatorów telekomunikacyjnych, co będzie skutkowało szybkim wzrostem liczby tego typu węzłów w kolejnych latach, aż do osiągnięcia wartości docelowej 370 </w:t>
      </w:r>
      <w:r w:rsidR="00B628E6">
        <w:rPr>
          <w:rFonts w:asciiTheme="majorHAnsi" w:eastAsia="Calibri" w:hAnsiTheme="majorHAnsi" w:cstheme="majorHAnsi"/>
          <w:kern w:val="2"/>
        </w:rPr>
        <w:t>węzłów brzegowych w 2030 roku</w:t>
      </w:r>
      <w:r w:rsidRPr="00B74953">
        <w:rPr>
          <w:rFonts w:asciiTheme="majorHAnsi" w:eastAsia="Calibri" w:hAnsiTheme="majorHAnsi" w:cstheme="majorHAnsi"/>
          <w:kern w:val="2"/>
        </w:rPr>
        <w:t xml:space="preserve">. </w:t>
      </w:r>
    </w:p>
    <w:p w14:paraId="14984AE3"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64D8C6C3"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6572874F"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2522A8C3"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4BAA8B16"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04186403"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03995EAD"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3686D0ED" w14:textId="77777777" w:rsidR="001A4CE5" w:rsidRDefault="001A4CE5" w:rsidP="002D32DE">
      <w:pPr>
        <w:spacing w:line="22" w:lineRule="atLeast"/>
        <w:jc w:val="both"/>
        <w:rPr>
          <w:rFonts w:asciiTheme="majorHAnsi" w:eastAsia="Calibri" w:hAnsiTheme="majorHAnsi" w:cstheme="majorHAnsi"/>
          <w:color w:val="1F4E79" w:themeColor="accent1" w:themeShade="80"/>
          <w:kern w:val="2"/>
          <w:sz w:val="24"/>
        </w:rPr>
      </w:pPr>
    </w:p>
    <w:p w14:paraId="30F7C71B" w14:textId="0558B0E4" w:rsidR="00F40EB0" w:rsidRPr="00B74953" w:rsidRDefault="004528DC" w:rsidP="002D32DE">
      <w:pPr>
        <w:spacing w:line="22" w:lineRule="atLeast"/>
        <w:jc w:val="both"/>
        <w:rPr>
          <w:rFonts w:asciiTheme="majorHAnsi" w:eastAsia="Calibri" w:hAnsiTheme="majorHAnsi" w:cstheme="majorHAnsi"/>
          <w:color w:val="1F4E79" w:themeColor="accent1" w:themeShade="80"/>
          <w:kern w:val="2"/>
          <w:sz w:val="24"/>
        </w:rPr>
      </w:pPr>
      <w:r w:rsidRPr="00B74953">
        <w:rPr>
          <w:rFonts w:asciiTheme="majorHAnsi" w:eastAsia="Calibri" w:hAnsiTheme="majorHAnsi" w:cstheme="majorHAnsi"/>
          <w:color w:val="1F4E79" w:themeColor="accent1" w:themeShade="80"/>
          <w:kern w:val="2"/>
          <w:sz w:val="24"/>
        </w:rPr>
        <w:lastRenderedPageBreak/>
        <w:t>Komputery kwantowe</w:t>
      </w:r>
    </w:p>
    <w:p w14:paraId="2C9E3525" w14:textId="4D180D1B"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8</w:t>
      </w:r>
      <w:r w:rsidRPr="00B74953">
        <w:rPr>
          <w:rFonts w:asciiTheme="majorHAnsi" w:eastAsia="Calibri" w:hAnsiTheme="majorHAnsi" w:cstheme="majorHAnsi"/>
          <w:i/>
          <w:iCs/>
          <w:color w:val="44546A"/>
          <w:kern w:val="2"/>
          <w:sz w:val="20"/>
          <w:szCs w:val="20"/>
        </w:rPr>
        <w:t>. Liczba komputerów kwantowych działających w ramach projektów z udziałem podmiotów z Polski</w:t>
      </w:r>
    </w:p>
    <w:p w14:paraId="4C699A37" w14:textId="77777777" w:rsidR="00F40EB0" w:rsidRPr="00B74953" w:rsidRDefault="00F40EB0" w:rsidP="002D32DE">
      <w:pPr>
        <w:keepNext/>
        <w:spacing w:line="22" w:lineRule="atLeast"/>
        <w:jc w:val="both"/>
        <w:rPr>
          <w:rFonts w:asciiTheme="majorHAnsi" w:eastAsia="Calibri" w:hAnsiTheme="majorHAnsi" w:cstheme="majorHAnsi"/>
          <w:kern w:val="2"/>
        </w:rPr>
      </w:pPr>
      <w:r w:rsidRPr="00B74953">
        <w:rPr>
          <w:rFonts w:asciiTheme="majorHAnsi" w:eastAsia="Calibri" w:hAnsiTheme="majorHAnsi" w:cstheme="majorHAnsi"/>
          <w:noProof/>
          <w:kern w:val="2"/>
          <w:lang w:eastAsia="pl-PL"/>
        </w:rPr>
        <w:drawing>
          <wp:inline distT="0" distB="0" distL="0" distR="0" wp14:anchorId="1B8DFB5A" wp14:editId="461BF322">
            <wp:extent cx="4568825" cy="2019300"/>
            <wp:effectExtent l="0" t="0" r="3175" b="0"/>
            <wp:docPr id="12" name="Wykres 12">
              <a:extLst xmlns:a="http://schemas.openxmlformats.org/drawingml/2006/main">
                <a:ext uri="{FF2B5EF4-FFF2-40B4-BE49-F238E27FC236}">
                  <a16:creationId xmlns:a16="http://schemas.microsoft.com/office/drawing/2014/main" id="{028DD1DD-15C1-9B24-98AA-C4848DA22C3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0ABADA34" w14:textId="3B12490A" w:rsidR="00126998"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info</w:t>
      </w:r>
      <w:r w:rsidR="006262D8" w:rsidRPr="00B74953">
        <w:rPr>
          <w:rFonts w:asciiTheme="majorHAnsi" w:eastAsia="Calibri" w:hAnsiTheme="majorHAnsi" w:cstheme="majorHAnsi"/>
          <w:i/>
          <w:iCs/>
          <w:color w:val="44546A"/>
          <w:kern w:val="2"/>
          <w:sz w:val="20"/>
          <w:szCs w:val="20"/>
        </w:rPr>
        <w:t>r</w:t>
      </w:r>
      <w:r w:rsidRPr="00B74953">
        <w:rPr>
          <w:rFonts w:asciiTheme="majorHAnsi" w:eastAsia="Calibri" w:hAnsiTheme="majorHAnsi" w:cstheme="majorHAnsi"/>
          <w:i/>
          <w:iCs/>
          <w:color w:val="44546A"/>
          <w:kern w:val="2"/>
          <w:sz w:val="20"/>
          <w:szCs w:val="20"/>
        </w:rPr>
        <w:t>macji MEiN</w:t>
      </w:r>
      <w:r w:rsidR="00571327">
        <w:rPr>
          <w:rFonts w:asciiTheme="majorHAnsi" w:eastAsia="Calibri" w:hAnsiTheme="majorHAnsi" w:cstheme="majorHAnsi"/>
          <w:i/>
          <w:iCs/>
          <w:color w:val="44546A"/>
          <w:kern w:val="2"/>
          <w:sz w:val="20"/>
          <w:szCs w:val="20"/>
        </w:rPr>
        <w:t xml:space="preserve"> (obecnie MN</w:t>
      </w:r>
      <w:r w:rsidR="00531F34">
        <w:rPr>
          <w:rFonts w:asciiTheme="majorHAnsi" w:eastAsia="Calibri" w:hAnsiTheme="majorHAnsi" w:cstheme="majorHAnsi"/>
          <w:i/>
          <w:iCs/>
          <w:color w:val="44546A"/>
          <w:kern w:val="2"/>
          <w:sz w:val="20"/>
          <w:szCs w:val="20"/>
        </w:rPr>
        <w:t>i</w:t>
      </w:r>
      <w:r w:rsidR="00571327">
        <w:rPr>
          <w:rFonts w:asciiTheme="majorHAnsi" w:eastAsia="Calibri" w:hAnsiTheme="majorHAnsi" w:cstheme="majorHAnsi"/>
          <w:i/>
          <w:iCs/>
          <w:color w:val="44546A"/>
          <w:kern w:val="2"/>
          <w:sz w:val="20"/>
          <w:szCs w:val="20"/>
        </w:rPr>
        <w:t>SW)</w:t>
      </w:r>
      <w:r w:rsidR="003325FB" w:rsidRPr="00B74953">
        <w:rPr>
          <w:rFonts w:asciiTheme="majorHAnsi" w:eastAsia="Calibri" w:hAnsiTheme="majorHAnsi" w:cstheme="majorHAnsi"/>
          <w:i/>
          <w:iCs/>
          <w:color w:val="44546A"/>
          <w:kern w:val="2"/>
          <w:sz w:val="20"/>
          <w:szCs w:val="20"/>
        </w:rPr>
        <w:t>,</w:t>
      </w:r>
      <w:r w:rsidR="00CF7702" w:rsidRPr="00B74953">
        <w:rPr>
          <w:rFonts w:asciiTheme="majorHAnsi" w:eastAsia="Calibri" w:hAnsiTheme="majorHAnsi" w:cstheme="majorHAnsi"/>
          <w:i/>
          <w:iCs/>
          <w:color w:val="44546A"/>
          <w:kern w:val="2"/>
          <w:sz w:val="20"/>
          <w:szCs w:val="20"/>
        </w:rPr>
        <w:t xml:space="preserve"> MC</w:t>
      </w:r>
      <w:r w:rsidR="003325FB" w:rsidRPr="00B74953">
        <w:rPr>
          <w:rFonts w:asciiTheme="majorHAnsi" w:eastAsia="Calibri" w:hAnsiTheme="majorHAnsi" w:cstheme="majorHAnsi"/>
          <w:i/>
          <w:iCs/>
          <w:color w:val="44546A"/>
          <w:kern w:val="2"/>
          <w:sz w:val="20"/>
          <w:szCs w:val="20"/>
        </w:rPr>
        <w:t xml:space="preserve"> i PCSS. </w:t>
      </w:r>
    </w:p>
    <w:tbl>
      <w:tblPr>
        <w:tblStyle w:val="Tabelasiatki5ciemnaakcent25"/>
        <w:tblpPr w:leftFromText="141" w:rightFromText="141" w:vertAnchor="text" w:horzAnchor="margin" w:tblpY="-26"/>
        <w:tblW w:w="9175" w:type="dxa"/>
        <w:tblLook w:val="04A0" w:firstRow="1" w:lastRow="0" w:firstColumn="1" w:lastColumn="0" w:noHBand="0" w:noVBand="1"/>
      </w:tblPr>
      <w:tblGrid>
        <w:gridCol w:w="4095"/>
        <w:gridCol w:w="629"/>
        <w:gridCol w:w="622"/>
        <w:gridCol w:w="622"/>
        <w:gridCol w:w="622"/>
        <w:gridCol w:w="622"/>
        <w:gridCol w:w="622"/>
        <w:gridCol w:w="669"/>
        <w:gridCol w:w="672"/>
      </w:tblGrid>
      <w:tr w:rsidR="00BF225D" w:rsidRPr="00BF225D" w14:paraId="23E78B40"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57DC52A5" w14:textId="77777777" w:rsidR="00BF225D" w:rsidRPr="00BF225D" w:rsidRDefault="00BF225D" w:rsidP="00BF225D">
            <w:pPr>
              <w:spacing w:after="240" w:line="22" w:lineRule="atLeast"/>
              <w:jc w:val="center"/>
              <w:rPr>
                <w:rFonts w:asciiTheme="majorHAnsi" w:eastAsia="Calibri" w:hAnsiTheme="majorHAnsi" w:cstheme="majorHAnsi"/>
                <w:b w:val="0"/>
                <w:kern w:val="2"/>
                <w:sz w:val="20"/>
              </w:rPr>
            </w:pPr>
            <w:r w:rsidRPr="00BF225D">
              <w:rPr>
                <w:rFonts w:asciiTheme="majorHAnsi" w:eastAsia="Calibri" w:hAnsiTheme="majorHAnsi" w:cstheme="majorHAnsi"/>
                <w:kern w:val="2"/>
                <w:sz w:val="20"/>
              </w:rPr>
              <w:t>Rok</w:t>
            </w:r>
          </w:p>
        </w:tc>
        <w:tc>
          <w:tcPr>
            <w:tcW w:w="629" w:type="dxa"/>
            <w:vAlign w:val="center"/>
          </w:tcPr>
          <w:p w14:paraId="3A5B5C48"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2023</w:t>
            </w:r>
          </w:p>
        </w:tc>
        <w:tc>
          <w:tcPr>
            <w:tcW w:w="622" w:type="dxa"/>
            <w:vAlign w:val="center"/>
          </w:tcPr>
          <w:p w14:paraId="5DF015EA"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2024</w:t>
            </w:r>
          </w:p>
        </w:tc>
        <w:tc>
          <w:tcPr>
            <w:tcW w:w="622" w:type="dxa"/>
            <w:vAlign w:val="center"/>
          </w:tcPr>
          <w:p w14:paraId="5E859117"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2025</w:t>
            </w:r>
          </w:p>
        </w:tc>
        <w:tc>
          <w:tcPr>
            <w:tcW w:w="622" w:type="dxa"/>
            <w:vAlign w:val="center"/>
          </w:tcPr>
          <w:p w14:paraId="451C0C73"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2026</w:t>
            </w:r>
          </w:p>
        </w:tc>
        <w:tc>
          <w:tcPr>
            <w:tcW w:w="622" w:type="dxa"/>
            <w:vAlign w:val="center"/>
          </w:tcPr>
          <w:p w14:paraId="60168399"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2027</w:t>
            </w:r>
          </w:p>
        </w:tc>
        <w:tc>
          <w:tcPr>
            <w:tcW w:w="622" w:type="dxa"/>
            <w:vAlign w:val="center"/>
          </w:tcPr>
          <w:p w14:paraId="5AC36D08"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2028</w:t>
            </w:r>
          </w:p>
        </w:tc>
        <w:tc>
          <w:tcPr>
            <w:tcW w:w="669" w:type="dxa"/>
            <w:vAlign w:val="center"/>
          </w:tcPr>
          <w:p w14:paraId="163AADB1"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2029</w:t>
            </w:r>
          </w:p>
        </w:tc>
        <w:tc>
          <w:tcPr>
            <w:tcW w:w="672" w:type="dxa"/>
            <w:vAlign w:val="center"/>
          </w:tcPr>
          <w:p w14:paraId="64261459" w14:textId="77777777" w:rsidR="00BF225D" w:rsidRPr="00BF225D" w:rsidRDefault="00BF225D" w:rsidP="00BF225D">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2030</w:t>
            </w:r>
          </w:p>
        </w:tc>
      </w:tr>
      <w:tr w:rsidR="00BF225D" w:rsidRPr="00BF225D" w14:paraId="6F75F76D"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04D5E5D4" w14:textId="77777777" w:rsidR="00BF225D" w:rsidRPr="00BF225D" w:rsidRDefault="00BF225D" w:rsidP="00BF225D">
            <w:pPr>
              <w:jc w:val="center"/>
              <w:rPr>
                <w:rFonts w:asciiTheme="majorHAnsi" w:hAnsiTheme="majorHAnsi" w:cstheme="majorHAnsi"/>
                <w:color w:val="000000"/>
                <w:sz w:val="20"/>
              </w:rPr>
            </w:pPr>
            <w:r w:rsidRPr="00BF225D">
              <w:rPr>
                <w:rFonts w:asciiTheme="majorHAnsi" w:hAnsiTheme="majorHAnsi" w:cstheme="majorHAnsi"/>
                <w:color w:val="000000"/>
                <w:sz w:val="20"/>
              </w:rPr>
              <w:t>Wartość wynikająca z trajektorii</w:t>
            </w:r>
          </w:p>
          <w:p w14:paraId="1CDEA5BF" w14:textId="77777777" w:rsidR="00BF225D" w:rsidRPr="00BF225D" w:rsidRDefault="00BF225D" w:rsidP="00BF225D">
            <w:pPr>
              <w:jc w:val="center"/>
              <w:rPr>
                <w:rFonts w:asciiTheme="majorHAnsi" w:hAnsiTheme="majorHAnsi" w:cstheme="majorHAnsi"/>
                <w:b w:val="0"/>
                <w:color w:val="000000"/>
                <w:sz w:val="20"/>
              </w:rPr>
            </w:pPr>
            <w:r w:rsidRPr="00BF225D">
              <w:rPr>
                <w:rFonts w:asciiTheme="majorHAnsi" w:hAnsiTheme="majorHAnsi" w:cstheme="majorHAnsi"/>
                <w:color w:val="000000"/>
                <w:sz w:val="20"/>
              </w:rPr>
              <w:t>do osiągnięcia celu</w:t>
            </w:r>
          </w:p>
        </w:tc>
        <w:tc>
          <w:tcPr>
            <w:tcW w:w="629" w:type="dxa"/>
            <w:vAlign w:val="center"/>
          </w:tcPr>
          <w:p w14:paraId="24895EEA"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p>
        </w:tc>
        <w:tc>
          <w:tcPr>
            <w:tcW w:w="622" w:type="dxa"/>
            <w:vAlign w:val="center"/>
          </w:tcPr>
          <w:p w14:paraId="450AF845"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0</w:t>
            </w:r>
          </w:p>
        </w:tc>
        <w:tc>
          <w:tcPr>
            <w:tcW w:w="622" w:type="dxa"/>
            <w:vAlign w:val="center"/>
          </w:tcPr>
          <w:p w14:paraId="50E350EC"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w:t>
            </w:r>
          </w:p>
        </w:tc>
        <w:tc>
          <w:tcPr>
            <w:tcW w:w="622" w:type="dxa"/>
            <w:vAlign w:val="center"/>
          </w:tcPr>
          <w:p w14:paraId="3BA4501E"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1</w:t>
            </w:r>
          </w:p>
        </w:tc>
        <w:tc>
          <w:tcPr>
            <w:tcW w:w="622" w:type="dxa"/>
            <w:vAlign w:val="center"/>
          </w:tcPr>
          <w:p w14:paraId="29A25555"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w:t>
            </w:r>
          </w:p>
        </w:tc>
        <w:tc>
          <w:tcPr>
            <w:tcW w:w="622" w:type="dxa"/>
            <w:vAlign w:val="center"/>
          </w:tcPr>
          <w:p w14:paraId="53B06DD4"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w:t>
            </w:r>
          </w:p>
        </w:tc>
        <w:tc>
          <w:tcPr>
            <w:tcW w:w="669" w:type="dxa"/>
            <w:vAlign w:val="center"/>
          </w:tcPr>
          <w:p w14:paraId="32723096"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w:t>
            </w:r>
          </w:p>
        </w:tc>
        <w:tc>
          <w:tcPr>
            <w:tcW w:w="672" w:type="dxa"/>
            <w:vAlign w:val="center"/>
          </w:tcPr>
          <w:p w14:paraId="61BECAC6" w14:textId="77777777" w:rsidR="00BF225D" w:rsidRPr="00BF225D" w:rsidRDefault="00BF225D" w:rsidP="00BF225D">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BF225D">
              <w:rPr>
                <w:rFonts w:asciiTheme="majorHAnsi" w:eastAsia="Calibri" w:hAnsiTheme="majorHAnsi" w:cstheme="majorHAnsi"/>
                <w:kern w:val="2"/>
                <w:sz w:val="20"/>
              </w:rPr>
              <w:t>2</w:t>
            </w:r>
          </w:p>
        </w:tc>
      </w:tr>
    </w:tbl>
    <w:p w14:paraId="1E64D948" w14:textId="77777777" w:rsidR="00BF225D" w:rsidRPr="00B74953" w:rsidRDefault="00BF225D" w:rsidP="002D32DE">
      <w:pPr>
        <w:spacing w:after="200" w:line="22" w:lineRule="atLeast"/>
        <w:jc w:val="both"/>
        <w:rPr>
          <w:rFonts w:asciiTheme="majorHAnsi" w:eastAsia="Calibri" w:hAnsiTheme="majorHAnsi" w:cstheme="majorHAnsi"/>
          <w:i/>
          <w:iCs/>
          <w:color w:val="44546A"/>
          <w:kern w:val="2"/>
          <w:sz w:val="20"/>
          <w:szCs w:val="20"/>
        </w:rPr>
      </w:pPr>
    </w:p>
    <w:p w14:paraId="06549526" w14:textId="7F1E7418" w:rsidR="00F40EB0" w:rsidRDefault="00427ED9" w:rsidP="002D32DE">
      <w:pPr>
        <w:spacing w:line="22" w:lineRule="atLeast"/>
        <w:jc w:val="both"/>
        <w:rPr>
          <w:rFonts w:asciiTheme="majorHAnsi" w:hAnsiTheme="majorHAnsi" w:cstheme="majorHAnsi"/>
        </w:rPr>
      </w:pPr>
      <w:r w:rsidRPr="00427ED9">
        <w:rPr>
          <w:rFonts w:asciiTheme="majorHAnsi" w:hAnsiTheme="majorHAnsi" w:cstheme="majorHAnsi"/>
        </w:rPr>
        <w:t xml:space="preserve">Obecnie polskie instytucje naukowo-badawcze są zaangażowane w prace w ramach dwóch europejskich projektów: EuroQCS-Poland oraz LUMI-Q zakładających instalację komputerów kwantowych. Te same podmioty uczestniczą również we wspólnym europejskim projekcie dot. integracji nowych kwantowych zasobów obliczeniowych z klasycznymi superkomputerami. Zgodnie z harmonogramem projektu EuroQCS-Poland pierwszy komputer kwantowy zintegrowany z zasobami superkomputerowymi </w:t>
      </w:r>
      <w:r w:rsidR="001A4CE5">
        <w:rPr>
          <w:rFonts w:asciiTheme="majorHAnsi" w:hAnsiTheme="majorHAnsi" w:cstheme="majorHAnsi"/>
        </w:rPr>
        <w:br/>
      </w:r>
      <w:r w:rsidRPr="00427ED9">
        <w:rPr>
          <w:rFonts w:asciiTheme="majorHAnsi" w:hAnsiTheme="majorHAnsi" w:cstheme="majorHAnsi"/>
        </w:rPr>
        <w:t>w Polsce powinien być gotowy do użytku w 2025 r</w:t>
      </w:r>
      <w:r w:rsidR="00E46395">
        <w:rPr>
          <w:rFonts w:asciiTheme="majorHAnsi" w:hAnsiTheme="majorHAnsi" w:cstheme="majorHAnsi"/>
        </w:rPr>
        <w:t>.</w:t>
      </w:r>
      <w:r w:rsidRPr="00427ED9">
        <w:rPr>
          <w:rFonts w:asciiTheme="majorHAnsi" w:hAnsiTheme="majorHAnsi" w:cstheme="majorHAnsi"/>
        </w:rPr>
        <w:t>, a w ramach projektu LUMI-Q dodatkowo zapewniony będzie zdalny dostęp do zasobu komputera kwantowego w Czechach. W efekcie Polska istotnie przyczyni się do realizacji celu cyfrowej dekady realizowanego na poziomie całej UE.</w:t>
      </w:r>
    </w:p>
    <w:p w14:paraId="472D0614" w14:textId="77777777" w:rsidR="00A017C6" w:rsidRPr="00B74953" w:rsidRDefault="00A017C6" w:rsidP="002D32DE">
      <w:pPr>
        <w:spacing w:line="22" w:lineRule="atLeast"/>
        <w:jc w:val="both"/>
        <w:rPr>
          <w:rFonts w:asciiTheme="majorHAnsi" w:eastAsia="Calibri" w:hAnsiTheme="majorHAnsi" w:cstheme="majorHAnsi"/>
          <w:kern w:val="2"/>
        </w:rPr>
      </w:pPr>
    </w:p>
    <w:p w14:paraId="775F0238" w14:textId="36FB6DB9" w:rsidR="00F40EB0" w:rsidRPr="00B74953" w:rsidRDefault="00DD7C8C" w:rsidP="002D32DE">
      <w:pPr>
        <w:pStyle w:val="Nagwek2"/>
        <w:spacing w:line="22" w:lineRule="atLeast"/>
        <w:rPr>
          <w:rFonts w:cstheme="majorHAnsi"/>
        </w:rPr>
      </w:pPr>
      <w:bookmarkStart w:id="26" w:name="_Toc141460419"/>
      <w:bookmarkStart w:id="27" w:name="_Toc141462853"/>
      <w:bookmarkStart w:id="28" w:name="_Toc150028573"/>
      <w:r w:rsidRPr="00B74953">
        <w:rPr>
          <w:rFonts w:cstheme="majorHAnsi"/>
        </w:rPr>
        <w:t xml:space="preserve">2.3 </w:t>
      </w:r>
      <w:r w:rsidR="00F40EB0" w:rsidRPr="00B74953">
        <w:rPr>
          <w:rFonts w:cstheme="majorHAnsi"/>
        </w:rPr>
        <w:t xml:space="preserve">Transformacja cyfrowa </w:t>
      </w:r>
      <w:r w:rsidR="00CC0890" w:rsidRPr="00B74953">
        <w:rPr>
          <w:rFonts w:cstheme="majorHAnsi"/>
        </w:rPr>
        <w:t>przedsiębiorstw</w:t>
      </w:r>
      <w:bookmarkEnd w:id="26"/>
      <w:bookmarkEnd w:id="27"/>
      <w:bookmarkEnd w:id="28"/>
    </w:p>
    <w:p w14:paraId="12E5193B" w14:textId="77777777" w:rsidR="00F40EB0" w:rsidRPr="00B74953" w:rsidRDefault="00F40EB0" w:rsidP="002D32DE">
      <w:pPr>
        <w:spacing w:line="22" w:lineRule="atLeast"/>
        <w:jc w:val="both"/>
        <w:rPr>
          <w:rFonts w:asciiTheme="majorHAnsi" w:eastAsia="Calibri" w:hAnsiTheme="majorHAnsi" w:cstheme="majorHAnsi"/>
          <w:kern w:val="2"/>
          <w:sz w:val="24"/>
        </w:rPr>
      </w:pPr>
    </w:p>
    <w:tbl>
      <w:tblPr>
        <w:tblW w:w="4699" w:type="pct"/>
        <w:tblInd w:w="142"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1567"/>
        <w:gridCol w:w="1245"/>
        <w:gridCol w:w="591"/>
        <w:gridCol w:w="962"/>
        <w:gridCol w:w="782"/>
        <w:gridCol w:w="1093"/>
        <w:gridCol w:w="1124"/>
        <w:gridCol w:w="1151"/>
      </w:tblGrid>
      <w:tr w:rsidR="00F1756F" w:rsidRPr="00B74953" w14:paraId="74E3CA8E" w14:textId="77777777" w:rsidTr="00F1756F">
        <w:trPr>
          <w:trHeight w:val="288"/>
        </w:trPr>
        <w:tc>
          <w:tcPr>
            <w:tcW w:w="920" w:type="pct"/>
            <w:tcBorders>
              <w:bottom w:val="single" w:sz="4" w:space="0" w:color="FFFFFF"/>
            </w:tcBorders>
            <w:shd w:val="clear" w:color="000000" w:fill="FFC000"/>
            <w:noWrap/>
            <w:vAlign w:val="center"/>
            <w:hideMark/>
          </w:tcPr>
          <w:p w14:paraId="4433868F"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cyfrowy</w:t>
            </w:r>
          </w:p>
        </w:tc>
        <w:tc>
          <w:tcPr>
            <w:tcW w:w="731" w:type="pct"/>
            <w:tcBorders>
              <w:bottom w:val="single" w:sz="4" w:space="0" w:color="FFFFFF"/>
            </w:tcBorders>
            <w:shd w:val="clear" w:color="000000" w:fill="FFC000"/>
            <w:noWrap/>
            <w:vAlign w:val="center"/>
            <w:hideMark/>
          </w:tcPr>
          <w:p w14:paraId="07BDF617"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Podkategoria celu</w:t>
            </w:r>
          </w:p>
        </w:tc>
        <w:tc>
          <w:tcPr>
            <w:tcW w:w="347" w:type="pct"/>
            <w:tcBorders>
              <w:bottom w:val="single" w:sz="4" w:space="0" w:color="FFFFFF"/>
            </w:tcBorders>
            <w:shd w:val="clear" w:color="000000" w:fill="FFC000"/>
            <w:noWrap/>
            <w:vAlign w:val="center"/>
            <w:hideMark/>
          </w:tcPr>
          <w:p w14:paraId="1D96978A"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KPI dla UE</w:t>
            </w:r>
          </w:p>
        </w:tc>
        <w:tc>
          <w:tcPr>
            <w:tcW w:w="565" w:type="pct"/>
            <w:tcBorders>
              <w:bottom w:val="single" w:sz="4" w:space="0" w:color="FFFFFF"/>
            </w:tcBorders>
            <w:shd w:val="clear" w:color="000000" w:fill="FFC000"/>
            <w:noWrap/>
            <w:vAlign w:val="center"/>
            <w:hideMark/>
          </w:tcPr>
          <w:p w14:paraId="3540520A"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Wartość bazowa dla Polski</w:t>
            </w:r>
          </w:p>
        </w:tc>
        <w:tc>
          <w:tcPr>
            <w:tcW w:w="459" w:type="pct"/>
            <w:tcBorders>
              <w:bottom w:val="single" w:sz="4" w:space="0" w:color="FFFFFF"/>
            </w:tcBorders>
            <w:shd w:val="clear" w:color="000000" w:fill="FFC000"/>
            <w:noWrap/>
            <w:vAlign w:val="center"/>
            <w:hideMark/>
          </w:tcPr>
          <w:p w14:paraId="7F98195A"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dla Polski</w:t>
            </w:r>
          </w:p>
        </w:tc>
        <w:tc>
          <w:tcPr>
            <w:tcW w:w="642" w:type="pct"/>
            <w:tcBorders>
              <w:bottom w:val="single" w:sz="4" w:space="0" w:color="FFFFFF"/>
            </w:tcBorders>
            <w:shd w:val="clear" w:color="000000" w:fill="FFC000"/>
            <w:noWrap/>
            <w:vAlign w:val="center"/>
            <w:hideMark/>
          </w:tcPr>
          <w:p w14:paraId="09119C17"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Dane historyczne</w:t>
            </w:r>
          </w:p>
        </w:tc>
        <w:tc>
          <w:tcPr>
            <w:tcW w:w="660" w:type="pct"/>
            <w:tcBorders>
              <w:bottom w:val="single" w:sz="4" w:space="0" w:color="FFFFFF"/>
            </w:tcBorders>
            <w:shd w:val="clear" w:color="000000" w:fill="FFC000"/>
            <w:noWrap/>
            <w:vAlign w:val="center"/>
            <w:hideMark/>
          </w:tcPr>
          <w:p w14:paraId="039DE4B8"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Źródło danych</w:t>
            </w:r>
          </w:p>
        </w:tc>
        <w:tc>
          <w:tcPr>
            <w:tcW w:w="676" w:type="pct"/>
            <w:tcBorders>
              <w:bottom w:val="single" w:sz="4" w:space="0" w:color="FFFFFF"/>
            </w:tcBorders>
            <w:shd w:val="clear" w:color="000000" w:fill="FFC000"/>
            <w:noWrap/>
            <w:vAlign w:val="center"/>
            <w:hideMark/>
          </w:tcPr>
          <w:p w14:paraId="5B5C0976" w14:textId="77777777" w:rsidR="00F1756F" w:rsidRPr="00B74953" w:rsidRDefault="00F1756F"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Rodzaj trajektorii</w:t>
            </w:r>
          </w:p>
        </w:tc>
      </w:tr>
      <w:tr w:rsidR="00F1756F" w:rsidRPr="00B74953" w14:paraId="2260DED2" w14:textId="77777777" w:rsidTr="00F1756F">
        <w:trPr>
          <w:trHeight w:val="288"/>
        </w:trPr>
        <w:tc>
          <w:tcPr>
            <w:tcW w:w="920" w:type="pct"/>
            <w:vMerge w:val="restart"/>
            <w:shd w:val="clear" w:color="auto" w:fill="FFE599"/>
            <w:noWrap/>
            <w:vAlign w:val="center"/>
            <w:hideMark/>
          </w:tcPr>
          <w:p w14:paraId="370D5195" w14:textId="0748EADC"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Wykorzystanie technologii cyfrowych</w:t>
            </w:r>
          </w:p>
        </w:tc>
        <w:tc>
          <w:tcPr>
            <w:tcW w:w="731" w:type="pct"/>
            <w:shd w:val="clear" w:color="auto" w:fill="FFE599"/>
            <w:noWrap/>
            <w:vAlign w:val="center"/>
            <w:hideMark/>
          </w:tcPr>
          <w:p w14:paraId="14FF7F9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 xml:space="preserve">Chmura </w:t>
            </w:r>
          </w:p>
        </w:tc>
        <w:tc>
          <w:tcPr>
            <w:tcW w:w="347" w:type="pct"/>
            <w:shd w:val="clear" w:color="auto" w:fill="FFE599"/>
            <w:noWrap/>
            <w:vAlign w:val="center"/>
            <w:hideMark/>
          </w:tcPr>
          <w:p w14:paraId="28CFBCF9"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75%</w:t>
            </w:r>
          </w:p>
        </w:tc>
        <w:tc>
          <w:tcPr>
            <w:tcW w:w="565" w:type="pct"/>
            <w:shd w:val="clear" w:color="auto" w:fill="FFE599"/>
            <w:noWrap/>
            <w:vAlign w:val="center"/>
            <w:hideMark/>
          </w:tcPr>
          <w:p w14:paraId="44915780" w14:textId="2EBBB487" w:rsidR="00F1756F" w:rsidRPr="00B74953" w:rsidRDefault="00C95D70" w:rsidP="00C95D70">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46,5</w:t>
            </w:r>
            <w:r w:rsidR="00F1756F" w:rsidRPr="00B74953">
              <w:rPr>
                <w:rFonts w:asciiTheme="majorHAnsi" w:eastAsia="Times New Roman" w:hAnsiTheme="majorHAnsi" w:cstheme="majorHAnsi"/>
                <w:color w:val="000000"/>
                <w:sz w:val="20"/>
                <w:szCs w:val="20"/>
                <w:lang w:eastAsia="pl-PL"/>
              </w:rPr>
              <w:t>%</w:t>
            </w:r>
          </w:p>
        </w:tc>
        <w:tc>
          <w:tcPr>
            <w:tcW w:w="459" w:type="pct"/>
            <w:shd w:val="clear" w:color="auto" w:fill="FFE599"/>
            <w:noWrap/>
            <w:vAlign w:val="center"/>
            <w:hideMark/>
          </w:tcPr>
          <w:p w14:paraId="16D6A870" w14:textId="5B2FF8C1" w:rsidR="00F1756F" w:rsidRPr="00B74953" w:rsidRDefault="004601B3"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7</w:t>
            </w:r>
            <w:r w:rsidR="005C0117">
              <w:rPr>
                <w:rFonts w:asciiTheme="majorHAnsi" w:eastAsia="Times New Roman" w:hAnsiTheme="majorHAnsi" w:cstheme="majorHAnsi"/>
                <w:color w:val="000000"/>
                <w:sz w:val="20"/>
                <w:szCs w:val="20"/>
                <w:lang w:eastAsia="pl-PL"/>
              </w:rPr>
              <w:t>5</w:t>
            </w:r>
            <w:r w:rsidR="00F1756F" w:rsidRPr="00B74953">
              <w:rPr>
                <w:rFonts w:asciiTheme="majorHAnsi" w:eastAsia="Times New Roman" w:hAnsiTheme="majorHAnsi" w:cstheme="majorHAnsi"/>
                <w:color w:val="000000"/>
                <w:sz w:val="20"/>
                <w:szCs w:val="20"/>
                <w:lang w:eastAsia="pl-PL"/>
              </w:rPr>
              <w:t>%</w:t>
            </w:r>
          </w:p>
        </w:tc>
        <w:tc>
          <w:tcPr>
            <w:tcW w:w="642" w:type="pct"/>
            <w:shd w:val="clear" w:color="auto" w:fill="FFE599"/>
            <w:noWrap/>
            <w:vAlign w:val="center"/>
            <w:hideMark/>
          </w:tcPr>
          <w:p w14:paraId="4408897C"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60" w:type="pct"/>
            <w:shd w:val="clear" w:color="auto" w:fill="FFE599"/>
            <w:noWrap/>
            <w:vAlign w:val="center"/>
            <w:hideMark/>
          </w:tcPr>
          <w:p w14:paraId="168F27C0"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 GUS</w:t>
            </w:r>
          </w:p>
        </w:tc>
        <w:tc>
          <w:tcPr>
            <w:tcW w:w="676" w:type="pct"/>
            <w:shd w:val="clear" w:color="auto" w:fill="FFE599"/>
            <w:noWrap/>
            <w:vAlign w:val="center"/>
            <w:hideMark/>
          </w:tcPr>
          <w:p w14:paraId="0CF4B217"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F1756F" w:rsidRPr="00B74953" w14:paraId="69B4A18E" w14:textId="77777777" w:rsidTr="00F1756F">
        <w:trPr>
          <w:trHeight w:val="288"/>
        </w:trPr>
        <w:tc>
          <w:tcPr>
            <w:tcW w:w="920" w:type="pct"/>
            <w:vMerge/>
            <w:shd w:val="clear" w:color="auto" w:fill="FFE599"/>
            <w:vAlign w:val="center"/>
            <w:hideMark/>
          </w:tcPr>
          <w:p w14:paraId="2D35B63F"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p>
        </w:tc>
        <w:tc>
          <w:tcPr>
            <w:tcW w:w="731" w:type="pct"/>
            <w:shd w:val="clear" w:color="auto" w:fill="FFE599"/>
            <w:noWrap/>
            <w:vAlign w:val="center"/>
            <w:hideMark/>
          </w:tcPr>
          <w:p w14:paraId="009D5B65"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Big Data</w:t>
            </w:r>
          </w:p>
        </w:tc>
        <w:tc>
          <w:tcPr>
            <w:tcW w:w="347" w:type="pct"/>
            <w:shd w:val="clear" w:color="auto" w:fill="FFE599"/>
            <w:noWrap/>
            <w:vAlign w:val="center"/>
            <w:hideMark/>
          </w:tcPr>
          <w:p w14:paraId="2FC7D043"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75%</w:t>
            </w:r>
          </w:p>
        </w:tc>
        <w:tc>
          <w:tcPr>
            <w:tcW w:w="565" w:type="pct"/>
            <w:shd w:val="clear" w:color="auto" w:fill="FFE599"/>
            <w:noWrap/>
            <w:vAlign w:val="center"/>
            <w:hideMark/>
          </w:tcPr>
          <w:p w14:paraId="1F8D7861" w14:textId="72097236" w:rsidR="00F1756F" w:rsidRPr="00B74953" w:rsidRDefault="00C95D70"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19,3</w:t>
            </w:r>
            <w:r w:rsidR="00F1756F" w:rsidRPr="00B74953">
              <w:rPr>
                <w:rFonts w:asciiTheme="majorHAnsi" w:eastAsia="Times New Roman" w:hAnsiTheme="majorHAnsi" w:cstheme="majorHAnsi"/>
                <w:color w:val="000000"/>
                <w:sz w:val="20"/>
                <w:szCs w:val="20"/>
                <w:lang w:eastAsia="pl-PL"/>
              </w:rPr>
              <w:t>%</w:t>
            </w:r>
          </w:p>
        </w:tc>
        <w:tc>
          <w:tcPr>
            <w:tcW w:w="459" w:type="pct"/>
            <w:shd w:val="clear" w:color="auto" w:fill="FFE599"/>
            <w:noWrap/>
            <w:vAlign w:val="center"/>
            <w:hideMark/>
          </w:tcPr>
          <w:p w14:paraId="114FDEA5" w14:textId="5A66F3AE" w:rsidR="00F1756F" w:rsidRPr="00B74953" w:rsidRDefault="005C0117"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35</w:t>
            </w:r>
            <w:r w:rsidR="00F1756F" w:rsidRPr="00B74953">
              <w:rPr>
                <w:rFonts w:asciiTheme="majorHAnsi" w:eastAsia="Times New Roman" w:hAnsiTheme="majorHAnsi" w:cstheme="majorHAnsi"/>
                <w:color w:val="000000"/>
                <w:sz w:val="20"/>
                <w:szCs w:val="20"/>
                <w:lang w:eastAsia="pl-PL"/>
              </w:rPr>
              <w:t>%</w:t>
            </w:r>
          </w:p>
        </w:tc>
        <w:tc>
          <w:tcPr>
            <w:tcW w:w="642" w:type="pct"/>
            <w:shd w:val="clear" w:color="auto" w:fill="FFE599"/>
            <w:noWrap/>
            <w:vAlign w:val="center"/>
            <w:hideMark/>
          </w:tcPr>
          <w:p w14:paraId="401D2104"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60" w:type="pct"/>
            <w:shd w:val="clear" w:color="auto" w:fill="FFE599"/>
            <w:noWrap/>
            <w:vAlign w:val="center"/>
            <w:hideMark/>
          </w:tcPr>
          <w:p w14:paraId="38887A12"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 GUS</w:t>
            </w:r>
          </w:p>
        </w:tc>
        <w:tc>
          <w:tcPr>
            <w:tcW w:w="676" w:type="pct"/>
            <w:shd w:val="clear" w:color="auto" w:fill="FFE599"/>
            <w:noWrap/>
            <w:vAlign w:val="center"/>
            <w:hideMark/>
          </w:tcPr>
          <w:p w14:paraId="66BFDE00"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F1756F" w:rsidRPr="00B74953" w14:paraId="60918022" w14:textId="77777777" w:rsidTr="00F1756F">
        <w:trPr>
          <w:trHeight w:val="288"/>
        </w:trPr>
        <w:tc>
          <w:tcPr>
            <w:tcW w:w="920" w:type="pct"/>
            <w:vMerge/>
            <w:shd w:val="clear" w:color="auto" w:fill="FFE599"/>
            <w:vAlign w:val="center"/>
            <w:hideMark/>
          </w:tcPr>
          <w:p w14:paraId="031DCA7C" w14:textId="77777777"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p>
        </w:tc>
        <w:tc>
          <w:tcPr>
            <w:tcW w:w="731" w:type="pct"/>
            <w:shd w:val="clear" w:color="auto" w:fill="FFE599"/>
            <w:noWrap/>
            <w:vAlign w:val="center"/>
            <w:hideMark/>
          </w:tcPr>
          <w:p w14:paraId="28EDAE0C"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AI</w:t>
            </w:r>
          </w:p>
        </w:tc>
        <w:tc>
          <w:tcPr>
            <w:tcW w:w="347" w:type="pct"/>
            <w:shd w:val="clear" w:color="auto" w:fill="FFE599"/>
            <w:noWrap/>
            <w:vAlign w:val="center"/>
            <w:hideMark/>
          </w:tcPr>
          <w:p w14:paraId="413AC247"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75%</w:t>
            </w:r>
          </w:p>
        </w:tc>
        <w:tc>
          <w:tcPr>
            <w:tcW w:w="565" w:type="pct"/>
            <w:shd w:val="clear" w:color="auto" w:fill="FFE599"/>
            <w:noWrap/>
            <w:vAlign w:val="center"/>
            <w:hideMark/>
          </w:tcPr>
          <w:p w14:paraId="063BE5F4" w14:textId="6F6F7348" w:rsidR="00F1756F" w:rsidRPr="00B74953" w:rsidRDefault="00C95D70"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3,7</w:t>
            </w:r>
            <w:r w:rsidR="00F1756F" w:rsidRPr="00B74953">
              <w:rPr>
                <w:rFonts w:asciiTheme="majorHAnsi" w:eastAsia="Times New Roman" w:hAnsiTheme="majorHAnsi" w:cstheme="majorHAnsi"/>
                <w:color w:val="000000"/>
                <w:sz w:val="20"/>
                <w:szCs w:val="20"/>
                <w:lang w:eastAsia="pl-PL"/>
              </w:rPr>
              <w:t>%</w:t>
            </w:r>
          </w:p>
        </w:tc>
        <w:tc>
          <w:tcPr>
            <w:tcW w:w="459" w:type="pct"/>
            <w:shd w:val="clear" w:color="auto" w:fill="FFE599"/>
            <w:noWrap/>
            <w:vAlign w:val="center"/>
            <w:hideMark/>
          </w:tcPr>
          <w:p w14:paraId="42F1720B"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w:t>
            </w:r>
          </w:p>
        </w:tc>
        <w:tc>
          <w:tcPr>
            <w:tcW w:w="642" w:type="pct"/>
            <w:shd w:val="clear" w:color="auto" w:fill="FFE599"/>
            <w:noWrap/>
            <w:vAlign w:val="center"/>
            <w:hideMark/>
          </w:tcPr>
          <w:p w14:paraId="43B0F6DF"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60" w:type="pct"/>
            <w:shd w:val="clear" w:color="auto" w:fill="FFE599"/>
            <w:noWrap/>
            <w:vAlign w:val="center"/>
            <w:hideMark/>
          </w:tcPr>
          <w:p w14:paraId="76FBB1E9"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 GUS</w:t>
            </w:r>
          </w:p>
        </w:tc>
        <w:tc>
          <w:tcPr>
            <w:tcW w:w="676" w:type="pct"/>
            <w:shd w:val="clear" w:color="auto" w:fill="FFE599"/>
            <w:noWrap/>
            <w:vAlign w:val="center"/>
            <w:hideMark/>
          </w:tcPr>
          <w:p w14:paraId="30E51CE0"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F1756F" w:rsidRPr="00B74953" w14:paraId="1AC46FA8" w14:textId="77777777" w:rsidTr="00F1756F">
        <w:trPr>
          <w:trHeight w:val="288"/>
        </w:trPr>
        <w:tc>
          <w:tcPr>
            <w:tcW w:w="920" w:type="pct"/>
            <w:shd w:val="clear" w:color="auto" w:fill="FFE599"/>
            <w:noWrap/>
            <w:vAlign w:val="center"/>
            <w:hideMark/>
          </w:tcPr>
          <w:p w14:paraId="5D197BBB" w14:textId="5A362CD8" w:rsidR="00F1756F" w:rsidRPr="00B74953" w:rsidRDefault="00F1756F" w:rsidP="00C701E7">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 xml:space="preserve"> </w:t>
            </w:r>
            <w:r w:rsidR="00C701E7">
              <w:rPr>
                <w:rFonts w:asciiTheme="majorHAnsi" w:eastAsia="Times New Roman" w:hAnsiTheme="majorHAnsi" w:cstheme="majorHAnsi"/>
                <w:b/>
                <w:bCs/>
                <w:color w:val="000000"/>
                <w:sz w:val="20"/>
                <w:szCs w:val="20"/>
                <w:lang w:eastAsia="pl-PL"/>
              </w:rPr>
              <w:t>W</w:t>
            </w:r>
            <w:r w:rsidRPr="00B74953">
              <w:rPr>
                <w:rFonts w:asciiTheme="majorHAnsi" w:eastAsia="Times New Roman" w:hAnsiTheme="majorHAnsi" w:cstheme="majorHAnsi"/>
                <w:b/>
                <w:bCs/>
                <w:color w:val="000000"/>
                <w:sz w:val="20"/>
                <w:szCs w:val="20"/>
                <w:lang w:eastAsia="pl-PL"/>
              </w:rPr>
              <w:t>skaźnik intensywności cyfrowej</w:t>
            </w:r>
          </w:p>
        </w:tc>
        <w:tc>
          <w:tcPr>
            <w:tcW w:w="731" w:type="pct"/>
            <w:shd w:val="clear" w:color="auto" w:fill="FFE599"/>
            <w:noWrap/>
            <w:vAlign w:val="center"/>
            <w:hideMark/>
          </w:tcPr>
          <w:p w14:paraId="35ACA939"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p>
        </w:tc>
        <w:tc>
          <w:tcPr>
            <w:tcW w:w="347" w:type="pct"/>
            <w:shd w:val="clear" w:color="auto" w:fill="FFE599"/>
            <w:noWrap/>
            <w:vAlign w:val="center"/>
            <w:hideMark/>
          </w:tcPr>
          <w:p w14:paraId="3BE4C5F3"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90%</w:t>
            </w:r>
          </w:p>
        </w:tc>
        <w:tc>
          <w:tcPr>
            <w:tcW w:w="565" w:type="pct"/>
            <w:shd w:val="clear" w:color="auto" w:fill="FFE599"/>
            <w:noWrap/>
            <w:vAlign w:val="center"/>
            <w:hideMark/>
          </w:tcPr>
          <w:p w14:paraId="528AD7BD" w14:textId="6B634191" w:rsidR="00F1756F" w:rsidRPr="00B74953" w:rsidRDefault="000206F3"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61</w:t>
            </w:r>
            <w:r w:rsidR="00F1756F" w:rsidRPr="00B74953">
              <w:rPr>
                <w:rFonts w:asciiTheme="majorHAnsi" w:eastAsia="Times New Roman" w:hAnsiTheme="majorHAnsi" w:cstheme="majorHAnsi"/>
                <w:color w:val="000000"/>
                <w:sz w:val="20"/>
                <w:szCs w:val="20"/>
                <w:lang w:eastAsia="pl-PL"/>
              </w:rPr>
              <w:t>%</w:t>
            </w:r>
          </w:p>
        </w:tc>
        <w:tc>
          <w:tcPr>
            <w:tcW w:w="459" w:type="pct"/>
            <w:shd w:val="clear" w:color="auto" w:fill="FFE599"/>
            <w:noWrap/>
            <w:vAlign w:val="center"/>
            <w:hideMark/>
          </w:tcPr>
          <w:p w14:paraId="33834D0C" w14:textId="59D7557B" w:rsidR="00F1756F" w:rsidRPr="00B74953" w:rsidRDefault="00C701E7"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9</w:t>
            </w:r>
            <w:r w:rsidR="00F1756F" w:rsidRPr="00B74953">
              <w:rPr>
                <w:rFonts w:asciiTheme="majorHAnsi" w:eastAsia="Times New Roman" w:hAnsiTheme="majorHAnsi" w:cstheme="majorHAnsi"/>
                <w:color w:val="000000"/>
                <w:sz w:val="20"/>
                <w:szCs w:val="20"/>
                <w:lang w:eastAsia="pl-PL"/>
              </w:rPr>
              <w:t>0%</w:t>
            </w:r>
          </w:p>
        </w:tc>
        <w:tc>
          <w:tcPr>
            <w:tcW w:w="642" w:type="pct"/>
            <w:shd w:val="clear" w:color="auto" w:fill="FFE599"/>
            <w:noWrap/>
            <w:vAlign w:val="center"/>
            <w:hideMark/>
          </w:tcPr>
          <w:p w14:paraId="4F2F819A"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60" w:type="pct"/>
            <w:shd w:val="clear" w:color="auto" w:fill="FFE599"/>
            <w:noWrap/>
            <w:vAlign w:val="center"/>
            <w:hideMark/>
          </w:tcPr>
          <w:p w14:paraId="6C8BCC48"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Eurostat</w:t>
            </w:r>
          </w:p>
        </w:tc>
        <w:tc>
          <w:tcPr>
            <w:tcW w:w="676" w:type="pct"/>
            <w:shd w:val="clear" w:color="auto" w:fill="FFE599"/>
            <w:noWrap/>
            <w:vAlign w:val="center"/>
            <w:hideMark/>
          </w:tcPr>
          <w:p w14:paraId="4A28D01B"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liniowa</w:t>
            </w:r>
          </w:p>
        </w:tc>
      </w:tr>
      <w:tr w:rsidR="00F1756F" w:rsidRPr="00B74953" w14:paraId="5D8CBA82" w14:textId="77777777" w:rsidTr="00F1756F">
        <w:trPr>
          <w:trHeight w:val="288"/>
        </w:trPr>
        <w:tc>
          <w:tcPr>
            <w:tcW w:w="920" w:type="pct"/>
            <w:shd w:val="clear" w:color="auto" w:fill="FFE599"/>
            <w:noWrap/>
            <w:vAlign w:val="center"/>
            <w:hideMark/>
          </w:tcPr>
          <w:p w14:paraId="73C962F4" w14:textId="579C7511" w:rsidR="00F1756F" w:rsidRPr="00B74953" w:rsidRDefault="00F1756F"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Innowacyjny biznes/scale-up</w:t>
            </w:r>
            <w:r w:rsidR="00E46395">
              <w:rPr>
                <w:rFonts w:asciiTheme="majorHAnsi" w:eastAsia="Times New Roman" w:hAnsiTheme="majorHAnsi" w:cstheme="majorHAnsi"/>
                <w:b/>
                <w:bCs/>
                <w:color w:val="000000"/>
                <w:sz w:val="20"/>
                <w:szCs w:val="20"/>
                <w:lang w:eastAsia="pl-PL"/>
              </w:rPr>
              <w:t>-</w:t>
            </w:r>
            <w:r w:rsidRPr="00B74953">
              <w:rPr>
                <w:rFonts w:asciiTheme="majorHAnsi" w:eastAsia="Times New Roman" w:hAnsiTheme="majorHAnsi" w:cstheme="majorHAnsi"/>
                <w:b/>
                <w:bCs/>
                <w:color w:val="000000"/>
                <w:sz w:val="20"/>
                <w:szCs w:val="20"/>
                <w:lang w:eastAsia="pl-PL"/>
              </w:rPr>
              <w:t>y (jednorożce)</w:t>
            </w:r>
          </w:p>
        </w:tc>
        <w:tc>
          <w:tcPr>
            <w:tcW w:w="731" w:type="pct"/>
            <w:shd w:val="clear" w:color="auto" w:fill="FFE599"/>
            <w:noWrap/>
            <w:vAlign w:val="center"/>
            <w:hideMark/>
          </w:tcPr>
          <w:p w14:paraId="0FE627B3"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347" w:type="pct"/>
            <w:shd w:val="clear" w:color="auto" w:fill="FFE599"/>
            <w:noWrap/>
            <w:vAlign w:val="center"/>
            <w:hideMark/>
          </w:tcPr>
          <w:p w14:paraId="0B8DB7A7"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500+</w:t>
            </w:r>
          </w:p>
        </w:tc>
        <w:tc>
          <w:tcPr>
            <w:tcW w:w="565" w:type="pct"/>
            <w:shd w:val="clear" w:color="auto" w:fill="FFE599"/>
            <w:noWrap/>
            <w:vAlign w:val="center"/>
            <w:hideMark/>
          </w:tcPr>
          <w:p w14:paraId="56CB28EE"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11</w:t>
            </w:r>
          </w:p>
        </w:tc>
        <w:tc>
          <w:tcPr>
            <w:tcW w:w="459" w:type="pct"/>
            <w:shd w:val="clear" w:color="auto" w:fill="FFE599"/>
            <w:noWrap/>
            <w:vAlign w:val="center"/>
            <w:hideMark/>
          </w:tcPr>
          <w:p w14:paraId="4AEE1331"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20</w:t>
            </w:r>
          </w:p>
        </w:tc>
        <w:tc>
          <w:tcPr>
            <w:tcW w:w="642" w:type="pct"/>
            <w:shd w:val="clear" w:color="auto" w:fill="FFE599"/>
            <w:noWrap/>
            <w:vAlign w:val="center"/>
            <w:hideMark/>
          </w:tcPr>
          <w:p w14:paraId="2A632BC0"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660" w:type="pct"/>
            <w:shd w:val="clear" w:color="auto" w:fill="FFE599"/>
            <w:noWrap/>
            <w:vAlign w:val="center"/>
            <w:hideMark/>
          </w:tcPr>
          <w:p w14:paraId="39921C46"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Dealroom</w:t>
            </w:r>
          </w:p>
        </w:tc>
        <w:tc>
          <w:tcPr>
            <w:tcW w:w="676" w:type="pct"/>
            <w:shd w:val="clear" w:color="auto" w:fill="FFE599"/>
            <w:noWrap/>
            <w:vAlign w:val="center"/>
            <w:hideMark/>
          </w:tcPr>
          <w:p w14:paraId="355373C2" w14:textId="77777777" w:rsidR="00F1756F" w:rsidRPr="00B74953" w:rsidRDefault="00F1756F"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wykładnicza</w:t>
            </w:r>
          </w:p>
        </w:tc>
      </w:tr>
      <w:tr w:rsidR="00F1756F" w:rsidRPr="00B74953" w14:paraId="434BEE1F" w14:textId="77777777" w:rsidTr="00F1756F">
        <w:trPr>
          <w:trHeight w:val="584"/>
        </w:trPr>
        <w:tc>
          <w:tcPr>
            <w:tcW w:w="5000" w:type="pct"/>
            <w:gridSpan w:val="8"/>
            <w:shd w:val="clear" w:color="auto" w:fill="FFFFFF"/>
            <w:noWrap/>
            <w:vAlign w:val="center"/>
          </w:tcPr>
          <w:p w14:paraId="6286D9F9" w14:textId="77777777" w:rsidR="00F1756F" w:rsidRPr="00B74953" w:rsidRDefault="00F1756F" w:rsidP="002D32DE">
            <w:pPr>
              <w:spacing w:after="0" w:line="22" w:lineRule="atLeast"/>
              <w:jc w:val="right"/>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**Metodologia pomiarów zmieniała się co roku</w:t>
            </w:r>
          </w:p>
          <w:p w14:paraId="6A6517B8" w14:textId="77777777" w:rsidR="00F1756F" w:rsidRPr="00B74953" w:rsidRDefault="00F1756F" w:rsidP="002D32DE">
            <w:pPr>
              <w:spacing w:after="0" w:line="22" w:lineRule="atLeast"/>
              <w:jc w:val="right"/>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 Dane dostępne jedynie z komercyjnych serwisów</w:t>
            </w:r>
          </w:p>
        </w:tc>
      </w:tr>
    </w:tbl>
    <w:p w14:paraId="0F6E8ABB" w14:textId="77777777" w:rsidR="00A017C6" w:rsidRPr="00B74953" w:rsidRDefault="00A017C6" w:rsidP="002D32DE">
      <w:pPr>
        <w:spacing w:line="22" w:lineRule="atLeast"/>
        <w:jc w:val="both"/>
        <w:rPr>
          <w:rFonts w:asciiTheme="majorHAnsi" w:eastAsia="Calibri" w:hAnsiTheme="majorHAnsi" w:cstheme="majorHAnsi"/>
          <w:kern w:val="2"/>
        </w:rPr>
        <w:sectPr w:rsidR="00A017C6" w:rsidRPr="00B74953" w:rsidSect="00315680">
          <w:type w:val="continuous"/>
          <w:pgSz w:w="11906" w:h="16838"/>
          <w:pgMar w:top="1418" w:right="1418" w:bottom="1418" w:left="1418" w:header="709" w:footer="709" w:gutter="0"/>
          <w:cols w:space="708"/>
          <w:docGrid w:linePitch="360"/>
        </w:sectPr>
      </w:pPr>
    </w:p>
    <w:p w14:paraId="7C0D3779" w14:textId="66697711" w:rsidR="004528DC" w:rsidRPr="00B74953" w:rsidRDefault="004528DC" w:rsidP="002D32DE">
      <w:pPr>
        <w:spacing w:line="22" w:lineRule="atLeast"/>
        <w:jc w:val="both"/>
        <w:rPr>
          <w:rFonts w:asciiTheme="majorHAnsi" w:eastAsia="Calibri" w:hAnsiTheme="majorHAnsi" w:cstheme="majorHAnsi"/>
          <w:color w:val="1F4E79" w:themeColor="accent1" w:themeShade="80"/>
          <w:kern w:val="2"/>
          <w:sz w:val="24"/>
        </w:rPr>
      </w:pPr>
      <w:r w:rsidRPr="00B74953">
        <w:rPr>
          <w:rFonts w:asciiTheme="majorHAnsi" w:eastAsia="Calibri" w:hAnsiTheme="majorHAnsi" w:cstheme="majorHAnsi"/>
          <w:color w:val="1F4E79" w:themeColor="accent1" w:themeShade="80"/>
          <w:kern w:val="2"/>
          <w:sz w:val="24"/>
        </w:rPr>
        <w:lastRenderedPageBreak/>
        <w:t>Wykorzystanie technologii cyfrowych</w:t>
      </w:r>
    </w:p>
    <w:p w14:paraId="28AF93C9" w14:textId="584CEA52"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Cele przyjęte w </w:t>
      </w:r>
      <w:r w:rsidR="00531F34">
        <w:rPr>
          <w:rFonts w:asciiTheme="majorHAnsi" w:eastAsia="Calibri" w:hAnsiTheme="majorHAnsi" w:cstheme="majorHAnsi"/>
          <w:kern w:val="2"/>
        </w:rPr>
        <w:t>d</w:t>
      </w:r>
      <w:r w:rsidRPr="00B74953">
        <w:rPr>
          <w:rFonts w:asciiTheme="majorHAnsi" w:eastAsia="Calibri" w:hAnsiTheme="majorHAnsi" w:cstheme="majorHAnsi"/>
          <w:kern w:val="2"/>
        </w:rPr>
        <w:t xml:space="preserve">ecyzji 2022/2481 określone są jako „co najmniej 75% przedsiębiorstw unijnych korzysta z </w:t>
      </w:r>
      <w:r w:rsidRPr="00B74953">
        <w:rPr>
          <w:rFonts w:asciiTheme="majorHAnsi" w:eastAsia="Calibri" w:hAnsiTheme="majorHAnsi" w:cstheme="majorHAnsi"/>
          <w:kern w:val="2"/>
          <w:u w:val="single"/>
        </w:rPr>
        <w:t>co najmniej jednego</w:t>
      </w:r>
      <w:r w:rsidRPr="00B74953">
        <w:rPr>
          <w:rFonts w:asciiTheme="majorHAnsi" w:eastAsia="Calibri" w:hAnsiTheme="majorHAnsi" w:cstheme="majorHAnsi"/>
          <w:kern w:val="2"/>
        </w:rPr>
        <w:t xml:space="preserve"> z poniższych działań, zgodnie z ich działalnością gospodarczą: (i) usługi przetwarzania w chmurze; (ii) dużych zbiorów danych; (iii) sztucznej inteligencji”. </w:t>
      </w:r>
    </w:p>
    <w:p w14:paraId="72C55E95" w14:textId="67515720"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Jednocześnie w wytycznych do przygotowania trajektorii Komisja wskazuje na oddzielne trajektorie dla wykorzystania każdej z tych trzech technologii. Podobnie</w:t>
      </w:r>
      <w:r w:rsidR="007D31BE"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jeśli chodzi o raportowanie danych przez instytucje statystyczne i Eurostat</w:t>
      </w:r>
      <w:r w:rsidR="007D31BE"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odrębnie podawane są dane o wykorzystaniu każdej z tych trzech technologii, a nie jest podawana informacja</w:t>
      </w:r>
      <w:r w:rsidR="007D31BE"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ile firm korzysta z przynajmniej jednej technologii. </w:t>
      </w:r>
    </w:p>
    <w:p w14:paraId="2D153DA8" w14:textId="5D5244D9" w:rsidR="00261A99"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W związku z powyższym w niniejszym dokumencie przygotowano oddzielne cele i trajektorie dla wykorzystania przez polskie przedsiębiorstwa każdej ze wskazanych trzech technologii. </w:t>
      </w:r>
    </w:p>
    <w:p w14:paraId="5ACA0575" w14:textId="3E715573" w:rsidR="004528DC" w:rsidRPr="009A6800" w:rsidRDefault="004528DC" w:rsidP="002D32DE">
      <w:pPr>
        <w:pStyle w:val="Akapitzlist"/>
        <w:keepNext/>
        <w:numPr>
          <w:ilvl w:val="0"/>
          <w:numId w:val="97"/>
        </w:numPr>
        <w:spacing w:after="200" w:line="22" w:lineRule="atLeast"/>
        <w:ind w:left="426" w:hanging="426"/>
        <w:jc w:val="both"/>
        <w:rPr>
          <w:rFonts w:asciiTheme="majorHAnsi" w:eastAsia="Calibri" w:hAnsiTheme="majorHAnsi" w:cstheme="majorHAnsi"/>
          <w:color w:val="1F4E79" w:themeColor="accent1" w:themeShade="80"/>
          <w:kern w:val="2"/>
          <w:sz w:val="24"/>
          <w:szCs w:val="24"/>
        </w:rPr>
      </w:pPr>
      <w:r w:rsidRPr="009A6800">
        <w:rPr>
          <w:rFonts w:asciiTheme="majorHAnsi" w:eastAsia="Calibri" w:hAnsiTheme="majorHAnsi" w:cstheme="majorHAnsi"/>
          <w:color w:val="1F4E79" w:themeColor="accent1" w:themeShade="80"/>
          <w:kern w:val="2"/>
          <w:sz w:val="24"/>
          <w:szCs w:val="24"/>
        </w:rPr>
        <w:t>Chmura obliczeniowa</w:t>
      </w:r>
    </w:p>
    <w:p w14:paraId="61318752" w14:textId="36884DA7" w:rsidR="00F40EB0"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9A6800">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9</w:t>
      </w:r>
      <w:r w:rsidRPr="009A6800">
        <w:rPr>
          <w:rFonts w:asciiTheme="majorHAnsi" w:eastAsia="Calibri" w:hAnsiTheme="majorHAnsi" w:cstheme="majorHAnsi"/>
          <w:i/>
          <w:iCs/>
          <w:color w:val="44546A"/>
          <w:kern w:val="2"/>
          <w:sz w:val="20"/>
          <w:szCs w:val="20"/>
        </w:rPr>
        <w:t>. Odsetek przedsiębiorstw korzystających z wybranych usług chmury obliczeniowej</w:t>
      </w:r>
    </w:p>
    <w:p w14:paraId="7A27E2A6" w14:textId="07DDAB8F" w:rsidR="00571327" w:rsidRDefault="00571327" w:rsidP="002D32DE">
      <w:pPr>
        <w:keepNext/>
        <w:spacing w:after="200" w:line="22" w:lineRule="atLeast"/>
        <w:jc w:val="both"/>
        <w:rPr>
          <w:rFonts w:asciiTheme="majorHAnsi" w:eastAsia="Calibri" w:hAnsiTheme="majorHAnsi" w:cstheme="majorHAnsi"/>
          <w:i/>
          <w:iCs/>
          <w:color w:val="44546A"/>
          <w:kern w:val="2"/>
          <w:sz w:val="20"/>
          <w:szCs w:val="20"/>
        </w:rPr>
      </w:pPr>
    </w:p>
    <w:p w14:paraId="442131ED" w14:textId="7FFEAADB" w:rsidR="00F40EB0" w:rsidRPr="00A71212" w:rsidRDefault="00571327" w:rsidP="00363A81">
      <w:pPr>
        <w:keepNext/>
        <w:spacing w:after="200" w:line="22" w:lineRule="atLeast"/>
        <w:jc w:val="both"/>
        <w:rPr>
          <w:rFonts w:asciiTheme="majorHAnsi" w:eastAsia="Calibri" w:hAnsiTheme="majorHAnsi" w:cstheme="majorHAnsi"/>
          <w:kern w:val="2"/>
          <w:highlight w:val="yellow"/>
        </w:rPr>
      </w:pPr>
      <w:r>
        <w:rPr>
          <w:noProof/>
          <w:lang w:eastAsia="pl-PL"/>
        </w:rPr>
        <w:drawing>
          <wp:inline distT="0" distB="0" distL="0" distR="0" wp14:anchorId="338A914B" wp14:editId="6E9A86BD">
            <wp:extent cx="5760720" cy="3027045"/>
            <wp:effectExtent l="0" t="0" r="11430" b="1905"/>
            <wp:docPr id="15" name="Wykres 15">
              <a:extLst xmlns:a="http://schemas.openxmlformats.org/drawingml/2006/main">
                <a:ext uri="{FF2B5EF4-FFF2-40B4-BE49-F238E27FC236}">
                  <a16:creationId xmlns:a16="http://schemas.microsoft.com/office/drawing/2014/main" id="{A2D71839-E3A8-49C0-A59F-14B1A304E7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48852278" w14:textId="1DE10005" w:rsidR="00F40EB0" w:rsidRDefault="00F40EB0" w:rsidP="002D32DE">
      <w:pPr>
        <w:spacing w:after="200" w:line="22" w:lineRule="atLeast"/>
        <w:jc w:val="both"/>
        <w:rPr>
          <w:rFonts w:asciiTheme="majorHAnsi" w:eastAsia="Calibri" w:hAnsiTheme="majorHAnsi" w:cstheme="majorHAnsi"/>
          <w:i/>
          <w:iCs/>
          <w:color w:val="44546A"/>
          <w:kern w:val="2"/>
          <w:sz w:val="20"/>
          <w:szCs w:val="20"/>
        </w:rPr>
      </w:pPr>
      <w:r w:rsidRPr="009A6800">
        <w:rPr>
          <w:rFonts w:asciiTheme="majorHAnsi" w:eastAsia="Calibri" w:hAnsiTheme="majorHAnsi" w:cstheme="majorHAnsi"/>
          <w:i/>
          <w:iCs/>
          <w:color w:val="44546A"/>
          <w:kern w:val="2"/>
          <w:sz w:val="20"/>
          <w:szCs w:val="20"/>
        </w:rPr>
        <w:t>Źródło: Opracowanie własne PIE na bazie danych Eurostatu</w:t>
      </w:r>
    </w:p>
    <w:tbl>
      <w:tblPr>
        <w:tblStyle w:val="Tabelasiatki5ciemnaakcent41"/>
        <w:tblpPr w:leftFromText="141" w:rightFromText="141" w:vertAnchor="text" w:horzAnchor="margin" w:tblpY="-56"/>
        <w:tblW w:w="9046" w:type="dxa"/>
        <w:tblLook w:val="04A0" w:firstRow="1" w:lastRow="0" w:firstColumn="1" w:lastColumn="0" w:noHBand="0" w:noVBand="1"/>
      </w:tblPr>
      <w:tblGrid>
        <w:gridCol w:w="2972"/>
        <w:gridCol w:w="923"/>
        <w:gridCol w:w="735"/>
        <w:gridCol w:w="736"/>
        <w:gridCol w:w="736"/>
        <w:gridCol w:w="736"/>
        <w:gridCol w:w="736"/>
        <w:gridCol w:w="736"/>
        <w:gridCol w:w="736"/>
      </w:tblGrid>
      <w:tr w:rsidR="00C95D70" w:rsidRPr="007B4671" w14:paraId="24D96850" w14:textId="77777777" w:rsidTr="00C95D70">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2972" w:type="dxa"/>
            <w:vAlign w:val="center"/>
          </w:tcPr>
          <w:p w14:paraId="6A0CF0A1" w14:textId="77777777" w:rsidR="00C95D70" w:rsidRPr="007B4671" w:rsidRDefault="00C95D70" w:rsidP="007B4671">
            <w:pPr>
              <w:spacing w:after="240"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923" w:type="dxa"/>
            <w:vAlign w:val="center"/>
          </w:tcPr>
          <w:p w14:paraId="176BAC28"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735" w:type="dxa"/>
            <w:vAlign w:val="center"/>
          </w:tcPr>
          <w:p w14:paraId="18B83AAC"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736" w:type="dxa"/>
            <w:vAlign w:val="center"/>
          </w:tcPr>
          <w:p w14:paraId="6EAF9E8A"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736" w:type="dxa"/>
            <w:vAlign w:val="center"/>
          </w:tcPr>
          <w:p w14:paraId="62620DF7"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736" w:type="dxa"/>
            <w:vAlign w:val="center"/>
          </w:tcPr>
          <w:p w14:paraId="66BEA40E"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736" w:type="dxa"/>
            <w:vAlign w:val="center"/>
          </w:tcPr>
          <w:p w14:paraId="3AA8996F"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736" w:type="dxa"/>
            <w:vAlign w:val="center"/>
          </w:tcPr>
          <w:p w14:paraId="711303D3"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736" w:type="dxa"/>
            <w:vAlign w:val="center"/>
          </w:tcPr>
          <w:p w14:paraId="0186A0F4" w14:textId="77777777" w:rsidR="00C95D70" w:rsidRPr="007B4671" w:rsidRDefault="00C95D70"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C95D70" w:rsidRPr="007B4671" w14:paraId="080658C2" w14:textId="77777777" w:rsidTr="00C95D70">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2972" w:type="dxa"/>
            <w:vAlign w:val="center"/>
          </w:tcPr>
          <w:p w14:paraId="43839D54" w14:textId="77777777" w:rsidR="00C95D70" w:rsidRPr="007B4671" w:rsidRDefault="00C95D70"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Wartość wynikająca z trajektorii do osiągnięcia celu</w:t>
            </w:r>
          </w:p>
        </w:tc>
        <w:tc>
          <w:tcPr>
            <w:tcW w:w="923" w:type="dxa"/>
            <w:vAlign w:val="center"/>
          </w:tcPr>
          <w:p w14:paraId="22402802" w14:textId="6535D124" w:rsidR="00C95D70" w:rsidRPr="007B4671" w:rsidRDefault="00C95D70"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46,5</w:t>
            </w:r>
          </w:p>
        </w:tc>
        <w:tc>
          <w:tcPr>
            <w:tcW w:w="735" w:type="dxa"/>
            <w:vAlign w:val="center"/>
          </w:tcPr>
          <w:p w14:paraId="124B9B9D" w14:textId="5CA53F3F" w:rsidR="00C95D70" w:rsidRPr="007B4671" w:rsidRDefault="00C95D70" w:rsidP="00C95D70">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52,9</w:t>
            </w:r>
          </w:p>
        </w:tc>
        <w:tc>
          <w:tcPr>
            <w:tcW w:w="736" w:type="dxa"/>
            <w:vAlign w:val="center"/>
          </w:tcPr>
          <w:p w14:paraId="799D8310" w14:textId="4A7846AD" w:rsidR="00C95D70" w:rsidRPr="007B4671" w:rsidRDefault="00C95D70" w:rsidP="00C95D70">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58,6</w:t>
            </w:r>
          </w:p>
        </w:tc>
        <w:tc>
          <w:tcPr>
            <w:tcW w:w="736" w:type="dxa"/>
            <w:vAlign w:val="center"/>
          </w:tcPr>
          <w:p w14:paraId="2ABA0363" w14:textId="033C3F2E" w:rsidR="00C95D70" w:rsidRPr="007B4671" w:rsidRDefault="00C95D70"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63,5</w:t>
            </w:r>
          </w:p>
        </w:tc>
        <w:tc>
          <w:tcPr>
            <w:tcW w:w="736" w:type="dxa"/>
            <w:vAlign w:val="center"/>
          </w:tcPr>
          <w:p w14:paraId="3D20A922" w14:textId="39508381" w:rsidR="00C95D70" w:rsidRPr="007B4671" w:rsidRDefault="00C95D70"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67,5</w:t>
            </w:r>
          </w:p>
        </w:tc>
        <w:tc>
          <w:tcPr>
            <w:tcW w:w="736" w:type="dxa"/>
            <w:vAlign w:val="center"/>
          </w:tcPr>
          <w:p w14:paraId="290551B9" w14:textId="60D1C3C1" w:rsidR="00C95D70" w:rsidRPr="007B4671" w:rsidRDefault="00C95D70"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70,7</w:t>
            </w:r>
          </w:p>
        </w:tc>
        <w:tc>
          <w:tcPr>
            <w:tcW w:w="736" w:type="dxa"/>
            <w:vAlign w:val="center"/>
          </w:tcPr>
          <w:p w14:paraId="4C1CEDEA" w14:textId="6A4FB66D" w:rsidR="00C95D70" w:rsidRPr="007B4671" w:rsidRDefault="00C95D70"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73,1</w:t>
            </w:r>
          </w:p>
        </w:tc>
        <w:tc>
          <w:tcPr>
            <w:tcW w:w="736" w:type="dxa"/>
            <w:vAlign w:val="center"/>
          </w:tcPr>
          <w:p w14:paraId="0CDFFD55" w14:textId="0F166258" w:rsidR="00C95D70" w:rsidRPr="007B4671" w:rsidRDefault="00C95D70"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w:t>
            </w:r>
            <w:r>
              <w:rPr>
                <w:rFonts w:asciiTheme="majorHAnsi" w:eastAsia="Calibri" w:hAnsiTheme="majorHAnsi" w:cstheme="majorHAnsi"/>
                <w:kern w:val="2"/>
                <w:sz w:val="20"/>
              </w:rPr>
              <w:t>5</w:t>
            </w:r>
            <w:r w:rsidRPr="007B4671">
              <w:rPr>
                <w:rFonts w:asciiTheme="majorHAnsi" w:eastAsia="Calibri" w:hAnsiTheme="majorHAnsi" w:cstheme="majorHAnsi"/>
                <w:kern w:val="2"/>
                <w:sz w:val="20"/>
              </w:rPr>
              <w:t>,0</w:t>
            </w:r>
          </w:p>
        </w:tc>
      </w:tr>
    </w:tbl>
    <w:p w14:paraId="5BCA832D" w14:textId="77777777" w:rsidR="007B4671" w:rsidRPr="009A6800" w:rsidRDefault="007B4671" w:rsidP="002D32DE">
      <w:pPr>
        <w:spacing w:after="200" w:line="22" w:lineRule="atLeast"/>
        <w:jc w:val="both"/>
        <w:rPr>
          <w:rFonts w:asciiTheme="majorHAnsi" w:eastAsia="Calibri" w:hAnsiTheme="majorHAnsi" w:cstheme="majorHAnsi"/>
          <w:i/>
          <w:iCs/>
          <w:color w:val="44546A"/>
          <w:kern w:val="2"/>
          <w:sz w:val="20"/>
          <w:szCs w:val="20"/>
        </w:rPr>
      </w:pPr>
    </w:p>
    <w:p w14:paraId="36883979" w14:textId="5D2B4732" w:rsidR="009A6800" w:rsidRPr="009A6800" w:rsidRDefault="00F40EB0" w:rsidP="002D32DE">
      <w:pPr>
        <w:spacing w:line="22" w:lineRule="atLeast"/>
        <w:jc w:val="both"/>
        <w:rPr>
          <w:rFonts w:asciiTheme="majorHAnsi" w:eastAsia="Calibri" w:hAnsiTheme="majorHAnsi" w:cstheme="majorHAnsi"/>
          <w:kern w:val="2"/>
        </w:rPr>
      </w:pPr>
      <w:r w:rsidRPr="009A6800">
        <w:rPr>
          <w:rFonts w:asciiTheme="majorHAnsi" w:eastAsia="Calibri" w:hAnsiTheme="majorHAnsi" w:cstheme="majorHAnsi"/>
          <w:kern w:val="2"/>
        </w:rPr>
        <w:t xml:space="preserve">Odsetek przedsiębiorstw korzystających z zaawansowanych bądź średnio zaawansowanych technologii chmury obliczeniowej wyniósł w Polsce </w:t>
      </w:r>
      <w:r w:rsidR="00C95D70">
        <w:rPr>
          <w:rFonts w:asciiTheme="majorHAnsi" w:eastAsia="Calibri" w:hAnsiTheme="majorHAnsi" w:cstheme="majorHAnsi"/>
          <w:kern w:val="2"/>
        </w:rPr>
        <w:t>46,5</w:t>
      </w:r>
      <w:r w:rsidR="007D31BE" w:rsidRPr="009A6800">
        <w:rPr>
          <w:rFonts w:asciiTheme="majorHAnsi" w:eastAsia="Calibri" w:hAnsiTheme="majorHAnsi" w:cstheme="majorHAnsi"/>
          <w:kern w:val="2"/>
        </w:rPr>
        <w:t>%</w:t>
      </w:r>
      <w:r w:rsidRPr="009A6800">
        <w:rPr>
          <w:rFonts w:asciiTheme="majorHAnsi" w:eastAsia="Calibri" w:hAnsiTheme="majorHAnsi" w:cstheme="majorHAnsi"/>
          <w:kern w:val="2"/>
        </w:rPr>
        <w:t xml:space="preserve"> w 202</w:t>
      </w:r>
      <w:r w:rsidR="00C95D70">
        <w:rPr>
          <w:rFonts w:asciiTheme="majorHAnsi" w:eastAsia="Calibri" w:hAnsiTheme="majorHAnsi" w:cstheme="majorHAnsi"/>
          <w:kern w:val="2"/>
        </w:rPr>
        <w:t>3</w:t>
      </w:r>
      <w:r w:rsidRPr="009A6800">
        <w:rPr>
          <w:rFonts w:asciiTheme="majorHAnsi" w:eastAsia="Calibri" w:hAnsiTheme="majorHAnsi" w:cstheme="majorHAnsi"/>
          <w:kern w:val="2"/>
        </w:rPr>
        <w:t xml:space="preserve"> r. W poprzednich latach wartości te były niższe, jednak ze względu na zmianę metodologii (zmiana listy usług chmurowych branych pod uwagę przy obliczaniu wskaźnika) nie jest możliwe bezpośrednie porównanie danych z 2021 r. z wcześniejszymi okresami. Komisja w swojej metodologii proponuje wykorzystanie danych za lata 2014</w:t>
      </w:r>
      <w:r w:rsidR="0073718B">
        <w:rPr>
          <w:rFonts w:asciiTheme="majorHAnsi" w:eastAsia="Calibri" w:hAnsiTheme="majorHAnsi" w:cstheme="majorHAnsi"/>
          <w:kern w:val="2"/>
        </w:rPr>
        <w:t>–</w:t>
      </w:r>
      <w:r w:rsidRPr="009A6800">
        <w:rPr>
          <w:rFonts w:asciiTheme="majorHAnsi" w:eastAsia="Calibri" w:hAnsiTheme="majorHAnsi" w:cstheme="majorHAnsi"/>
          <w:kern w:val="2"/>
        </w:rPr>
        <w:t xml:space="preserve">2020 do oszacowania trajektorii bazowej, a następnie dostosowanie jej (przesuniecie) tak, aby przebiegała przez wartość dla 2021 r. </w:t>
      </w:r>
      <w:r w:rsidR="00BE3FBA">
        <w:rPr>
          <w:rFonts w:asciiTheme="majorHAnsi" w:eastAsia="Calibri" w:hAnsiTheme="majorHAnsi" w:cstheme="majorHAnsi"/>
          <w:kern w:val="2"/>
        </w:rPr>
        <w:t xml:space="preserve">W przypadku Polski, do wyznaczenia trajektorii historycznej wykorzystano </w:t>
      </w:r>
      <w:r w:rsidR="00631FC4">
        <w:rPr>
          <w:rFonts w:asciiTheme="majorHAnsi" w:eastAsia="Calibri" w:hAnsiTheme="majorHAnsi" w:cstheme="majorHAnsi"/>
          <w:kern w:val="2"/>
        </w:rPr>
        <w:t>ww.</w:t>
      </w:r>
      <w:r w:rsidR="00BE3FBA">
        <w:rPr>
          <w:rFonts w:asciiTheme="majorHAnsi" w:eastAsia="Calibri" w:hAnsiTheme="majorHAnsi" w:cstheme="majorHAnsi"/>
          <w:kern w:val="2"/>
        </w:rPr>
        <w:t xml:space="preserve"> dane oraz dane za 2023 r. opublikowane w grudniu 2023 r. przez Eurostat. W ankiecie dla przedsiębiorców </w:t>
      </w:r>
      <w:r w:rsidR="004A4DDB">
        <w:rPr>
          <w:rFonts w:asciiTheme="majorHAnsi" w:eastAsia="Calibri" w:hAnsiTheme="majorHAnsi" w:cstheme="majorHAnsi"/>
          <w:kern w:val="2"/>
        </w:rPr>
        <w:br/>
      </w:r>
      <w:r w:rsidR="00BE3FBA">
        <w:rPr>
          <w:rFonts w:asciiTheme="majorHAnsi" w:eastAsia="Calibri" w:hAnsiTheme="majorHAnsi" w:cstheme="majorHAnsi"/>
          <w:kern w:val="2"/>
        </w:rPr>
        <w:t>w 2023 r. GUS zmienił sposób sformułowania pytania</w:t>
      </w:r>
      <w:r w:rsidR="00631FC4">
        <w:rPr>
          <w:rFonts w:asciiTheme="majorHAnsi" w:eastAsia="Calibri" w:hAnsiTheme="majorHAnsi" w:cstheme="majorHAnsi"/>
          <w:kern w:val="2"/>
        </w:rPr>
        <w:t xml:space="preserve"> dotyczącego usług chmurowych,</w:t>
      </w:r>
      <w:r w:rsidR="00BE3FBA">
        <w:rPr>
          <w:rFonts w:asciiTheme="majorHAnsi" w:eastAsia="Calibri" w:hAnsiTheme="majorHAnsi" w:cstheme="majorHAnsi"/>
          <w:kern w:val="2"/>
        </w:rPr>
        <w:t xml:space="preserve"> </w:t>
      </w:r>
      <w:r w:rsidR="00631FC4">
        <w:rPr>
          <w:rFonts w:asciiTheme="majorHAnsi" w:eastAsia="Calibri" w:hAnsiTheme="majorHAnsi" w:cstheme="majorHAnsi"/>
          <w:kern w:val="2"/>
        </w:rPr>
        <w:t>co uznane zostało za zmianę sposobu badania wskaźnika. W</w:t>
      </w:r>
      <w:r w:rsidR="00BE3FBA">
        <w:rPr>
          <w:rFonts w:asciiTheme="majorHAnsi" w:eastAsia="Calibri" w:hAnsiTheme="majorHAnsi" w:cstheme="majorHAnsi"/>
          <w:kern w:val="2"/>
        </w:rPr>
        <w:t>płynęł</w:t>
      </w:r>
      <w:r w:rsidR="00631FC4">
        <w:rPr>
          <w:rFonts w:asciiTheme="majorHAnsi" w:eastAsia="Calibri" w:hAnsiTheme="majorHAnsi" w:cstheme="majorHAnsi"/>
          <w:kern w:val="2"/>
        </w:rPr>
        <w:t>o to</w:t>
      </w:r>
      <w:r w:rsidR="00BE3FBA">
        <w:rPr>
          <w:rFonts w:asciiTheme="majorHAnsi" w:eastAsia="Calibri" w:hAnsiTheme="majorHAnsi" w:cstheme="majorHAnsi"/>
          <w:kern w:val="2"/>
        </w:rPr>
        <w:t xml:space="preserve"> na przesunięcie trajektorii historycznej względem </w:t>
      </w:r>
      <w:r w:rsidR="00BE3FBA">
        <w:rPr>
          <w:rFonts w:asciiTheme="majorHAnsi" w:eastAsia="Calibri" w:hAnsiTheme="majorHAnsi" w:cstheme="majorHAnsi"/>
          <w:kern w:val="2"/>
        </w:rPr>
        <w:lastRenderedPageBreak/>
        <w:t xml:space="preserve">danych za lata 2014–2020 i 2021. </w:t>
      </w:r>
      <w:r w:rsidRPr="009A6800">
        <w:rPr>
          <w:rFonts w:asciiTheme="majorHAnsi" w:eastAsia="Calibri" w:hAnsiTheme="majorHAnsi" w:cstheme="majorHAnsi"/>
          <w:kern w:val="2"/>
        </w:rPr>
        <w:t xml:space="preserve">Jednocześnie Komisja wskazuje, że mimo iż cel na 2030 r. został ustalony na poziomie 75 proc. to poziom nasycenia dla technologii chmury obliczeniowej jest wyższy, na poziomie 80 proc. Podobne założenie przyjęto dla konstruowania krzywej dla Polski. </w:t>
      </w:r>
    </w:p>
    <w:p w14:paraId="34845671" w14:textId="6EBF8D23" w:rsidR="009A6800" w:rsidRPr="009A6800" w:rsidRDefault="009A6800" w:rsidP="009A6800">
      <w:pPr>
        <w:spacing w:line="22" w:lineRule="atLeast"/>
        <w:jc w:val="both"/>
        <w:rPr>
          <w:rFonts w:asciiTheme="majorHAnsi" w:eastAsia="Calibri" w:hAnsiTheme="majorHAnsi" w:cstheme="majorHAnsi"/>
          <w:kern w:val="2"/>
        </w:rPr>
      </w:pPr>
      <w:r w:rsidRPr="009A6800">
        <w:rPr>
          <w:rFonts w:asciiTheme="majorHAnsi" w:eastAsia="Calibri" w:hAnsiTheme="majorHAnsi" w:cstheme="majorHAnsi"/>
          <w:kern w:val="2"/>
        </w:rPr>
        <w:t>Polska zakłada, że poziom wykorzystania technologii chmurowych przez przedsiębiorców osiągnie 7</w:t>
      </w:r>
      <w:r w:rsidR="00BE3FBA">
        <w:rPr>
          <w:rFonts w:asciiTheme="majorHAnsi" w:eastAsia="Calibri" w:hAnsiTheme="majorHAnsi" w:cstheme="majorHAnsi"/>
          <w:kern w:val="2"/>
        </w:rPr>
        <w:t>5</w:t>
      </w:r>
      <w:r w:rsidRPr="009A6800">
        <w:rPr>
          <w:rFonts w:asciiTheme="majorHAnsi" w:eastAsia="Calibri" w:hAnsiTheme="majorHAnsi" w:cstheme="majorHAnsi"/>
          <w:kern w:val="2"/>
        </w:rPr>
        <w:t xml:space="preserve">% w 2030 r. W stosunku do postawionego celu występuje luka o wartości </w:t>
      </w:r>
      <w:r w:rsidR="00BE3FBA">
        <w:rPr>
          <w:rFonts w:asciiTheme="majorHAnsi" w:eastAsia="Calibri" w:hAnsiTheme="majorHAnsi" w:cstheme="majorHAnsi"/>
          <w:kern w:val="2"/>
        </w:rPr>
        <w:t>1,7</w:t>
      </w:r>
      <w:r w:rsidRPr="009A6800">
        <w:rPr>
          <w:rFonts w:asciiTheme="majorHAnsi" w:eastAsia="Calibri" w:hAnsiTheme="majorHAnsi" w:cstheme="majorHAnsi"/>
          <w:kern w:val="2"/>
        </w:rPr>
        <w:t xml:space="preserve"> p. proc. </w:t>
      </w:r>
    </w:p>
    <w:p w14:paraId="121F6DE6" w14:textId="4BCA4F63" w:rsidR="00A245EF" w:rsidRPr="00B74953" w:rsidRDefault="00A245EF" w:rsidP="002D32DE">
      <w:pPr>
        <w:pStyle w:val="Akapitzlist"/>
        <w:keepNext/>
        <w:numPr>
          <w:ilvl w:val="0"/>
          <w:numId w:val="97"/>
        </w:numPr>
        <w:spacing w:after="200" w:line="22" w:lineRule="atLeast"/>
        <w:ind w:left="426" w:hanging="426"/>
        <w:jc w:val="both"/>
        <w:rPr>
          <w:rFonts w:asciiTheme="majorHAnsi" w:eastAsia="Calibri" w:hAnsiTheme="majorHAnsi" w:cstheme="majorHAnsi"/>
          <w:color w:val="1F4E79" w:themeColor="accent1" w:themeShade="80"/>
          <w:kern w:val="2"/>
          <w:sz w:val="24"/>
          <w:szCs w:val="24"/>
        </w:rPr>
      </w:pPr>
      <w:r w:rsidRPr="00B74953">
        <w:rPr>
          <w:rFonts w:asciiTheme="majorHAnsi" w:eastAsia="Calibri" w:hAnsiTheme="majorHAnsi" w:cstheme="majorHAnsi"/>
          <w:color w:val="1F4E79" w:themeColor="accent1" w:themeShade="80"/>
          <w:kern w:val="2"/>
          <w:sz w:val="24"/>
          <w:szCs w:val="24"/>
        </w:rPr>
        <w:t>Big data</w:t>
      </w:r>
      <w:r w:rsidR="00631FC4" w:rsidRPr="00631FC4">
        <w:rPr>
          <w:noProof/>
          <w:lang w:eastAsia="pl-PL"/>
        </w:rPr>
        <w:t xml:space="preserve"> </w:t>
      </w:r>
    </w:p>
    <w:p w14:paraId="5253DBF0" w14:textId="45966975" w:rsidR="00F40EB0"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10</w:t>
      </w:r>
      <w:r w:rsidRPr="00B74953">
        <w:rPr>
          <w:rFonts w:asciiTheme="majorHAnsi" w:eastAsia="Calibri" w:hAnsiTheme="majorHAnsi" w:cstheme="majorHAnsi"/>
          <w:i/>
          <w:iCs/>
          <w:color w:val="44546A"/>
          <w:kern w:val="2"/>
          <w:sz w:val="20"/>
          <w:szCs w:val="20"/>
        </w:rPr>
        <w:t>. Odsetek firm korzystających z Big Data</w:t>
      </w:r>
    </w:p>
    <w:p w14:paraId="76296CE9" w14:textId="5317B2A1" w:rsidR="00F40EB0" w:rsidRPr="00B74953" w:rsidRDefault="00631FC4" w:rsidP="00343264">
      <w:pPr>
        <w:keepNext/>
        <w:spacing w:after="200" w:line="22" w:lineRule="atLeast"/>
        <w:jc w:val="both"/>
        <w:rPr>
          <w:rFonts w:asciiTheme="majorHAnsi" w:eastAsia="Calibri" w:hAnsiTheme="majorHAnsi" w:cstheme="majorHAnsi"/>
          <w:kern w:val="2"/>
        </w:rPr>
      </w:pPr>
      <w:r w:rsidRPr="00631FC4">
        <w:rPr>
          <w:noProof/>
          <w:lang w:eastAsia="pl-PL"/>
        </w:rPr>
        <mc:AlternateContent>
          <mc:Choice Requires="wps">
            <w:drawing>
              <wp:anchor distT="0" distB="0" distL="114300" distR="114300" simplePos="0" relativeHeight="251665408" behindDoc="0" locked="0" layoutInCell="1" allowOverlap="1" wp14:anchorId="17809A42" wp14:editId="16DD286D">
                <wp:simplePos x="0" y="0"/>
                <wp:positionH relativeFrom="column">
                  <wp:posOffset>4508500</wp:posOffset>
                </wp:positionH>
                <wp:positionV relativeFrom="paragraph">
                  <wp:posOffset>382270</wp:posOffset>
                </wp:positionV>
                <wp:extent cx="1064996" cy="229226"/>
                <wp:effectExtent l="0" t="0" r="0" b="0"/>
                <wp:wrapNone/>
                <wp:docPr id="21" name="pole tekstowe 2">
                  <a:extLst xmlns:a="http://schemas.openxmlformats.org/drawingml/2006/main">
                    <a:ext uri="{FF2B5EF4-FFF2-40B4-BE49-F238E27FC236}">
                      <a16:creationId xmlns:a16="http://schemas.microsoft.com/office/drawing/2014/main" id="{8C9774DC-4381-408F-AACF-B6C560229D77}"/>
                    </a:ext>
                  </a:extLst>
                </wp:docPr>
                <wp:cNvGraphicFramePr/>
                <a:graphic xmlns:a="http://schemas.openxmlformats.org/drawingml/2006/main">
                  <a:graphicData uri="http://schemas.microsoft.com/office/word/2010/wordprocessingShape">
                    <wps:wsp>
                      <wps:cNvSpPr txBox="1"/>
                      <wps:spPr>
                        <a:xfrm>
                          <a:off x="0" y="0"/>
                          <a:ext cx="1064996" cy="229226"/>
                        </a:xfrm>
                        <a:prstGeom prst="rect">
                          <a:avLst/>
                        </a:prstGeom>
                      </wps:spPr>
                      <wps:txbx>
                        <w:txbxContent>
                          <w:p w14:paraId="7461004F" w14:textId="77777777" w:rsidR="00C22418" w:rsidRDefault="00C22418" w:rsidP="00631FC4">
                            <w:pPr>
                              <w:pStyle w:val="NormalnyWeb"/>
                              <w:spacing w:before="0" w:beforeAutospacing="0" w:after="0" w:afterAutospacing="0"/>
                            </w:pPr>
                            <w:r>
                              <w:rPr>
                                <w:rFonts w:ascii="Calibri" w:eastAsia="+mn-ea" w:hAnsi="Calibri" w:cs="+mn-cs"/>
                                <w:sz w:val="18"/>
                                <w:szCs w:val="18"/>
                              </w:rPr>
                              <w:t>Luka 4,6 p.proc.</w:t>
                            </w:r>
                          </w:p>
                        </w:txbxContent>
                      </wps:txbx>
                      <wps:bodyPr wrap="square" rtlCol="0"/>
                    </wps:wsp>
                  </a:graphicData>
                </a:graphic>
              </wp:anchor>
            </w:drawing>
          </mc:Choice>
          <mc:Fallback>
            <w:pict>
              <v:shape w14:anchorId="17809A42" id="pole tekstowe 2" o:spid="_x0000_s1028" type="#_x0000_t202" style="position:absolute;left:0;text-align:left;margin-left:355pt;margin-top:30.1pt;width:83.85pt;height:18.0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" filled="f" stroked="f">
                <v:textbox>
                  <w:txbxContent>
                    <w:p w14:paraId="7461004F" w14:textId="77777777" w:rsidR="00C22418" w:rsidRDefault="00C22418" w:rsidP="00631FC4">
                      <w:pPr>
                        <w:pStyle w:val="NormalnyWeb"/>
                        <w:spacing w:before="0" w:beforeAutospacing="0" w:after="0" w:afterAutospacing="0"/>
                      </w:pPr>
                      <w:r>
                        <w:rPr>
                          <w:rFonts w:ascii="Calibri" w:eastAsia="+mn-ea" w:hAnsi="Calibri" w:cs="+mn-cs"/>
                          <w:sz w:val="18"/>
                          <w:szCs w:val="18"/>
                        </w:rPr>
                        <w:t>Luka 4,6 p.proc.</w:t>
                      </w:r>
                    </w:p>
                  </w:txbxContent>
                </v:textbox>
              </v:shape>
            </w:pict>
          </mc:Fallback>
        </mc:AlternateContent>
      </w:r>
      <w:r>
        <w:rPr>
          <w:noProof/>
          <w:lang w:eastAsia="pl-PL"/>
        </w:rPr>
        <w:drawing>
          <wp:inline distT="0" distB="0" distL="0" distR="0" wp14:anchorId="3DA786F3" wp14:editId="75078E06">
            <wp:extent cx="5715000" cy="2660650"/>
            <wp:effectExtent l="0" t="0" r="0" b="6350"/>
            <wp:docPr id="17" name="Wykres 17">
              <a:extLst xmlns:a="http://schemas.openxmlformats.org/drawingml/2006/main">
                <a:ext uri="{FF2B5EF4-FFF2-40B4-BE49-F238E27FC236}">
                  <a16:creationId xmlns:a16="http://schemas.microsoft.com/office/drawing/2014/main" id="{B15696BA-7039-42EB-841A-167F20D1DB5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6C47C667" w14:textId="6574F789" w:rsidR="00261A99" w:rsidRPr="00B74953" w:rsidRDefault="00F40EB0" w:rsidP="00631FC4">
      <w:pPr>
        <w:spacing w:after="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na bazie danych Eurostatu</w:t>
      </w:r>
    </w:p>
    <w:p w14:paraId="36EF540B" w14:textId="5C3EBA9A" w:rsidR="007B4671" w:rsidRDefault="007B4671" w:rsidP="00631FC4">
      <w:pPr>
        <w:spacing w:after="0" w:line="22" w:lineRule="atLeast"/>
        <w:jc w:val="both"/>
        <w:rPr>
          <w:rFonts w:asciiTheme="majorHAnsi" w:eastAsia="Calibri" w:hAnsiTheme="majorHAnsi" w:cstheme="majorHAnsi"/>
          <w:kern w:val="2"/>
        </w:rPr>
      </w:pPr>
    </w:p>
    <w:tbl>
      <w:tblPr>
        <w:tblStyle w:val="Tabelasiatki5ciemnaakcent42"/>
        <w:tblpPr w:leftFromText="141" w:rightFromText="141" w:vertAnchor="text" w:horzAnchor="margin" w:tblpY="-223"/>
        <w:tblW w:w="8987" w:type="dxa"/>
        <w:tblLook w:val="04A0" w:firstRow="1" w:lastRow="0" w:firstColumn="1" w:lastColumn="0" w:noHBand="0" w:noVBand="1"/>
      </w:tblPr>
      <w:tblGrid>
        <w:gridCol w:w="2972"/>
        <w:gridCol w:w="751"/>
        <w:gridCol w:w="751"/>
        <w:gridCol w:w="752"/>
        <w:gridCol w:w="752"/>
        <w:gridCol w:w="752"/>
        <w:gridCol w:w="752"/>
        <w:gridCol w:w="752"/>
        <w:gridCol w:w="753"/>
      </w:tblGrid>
      <w:tr w:rsidR="00631FC4" w:rsidRPr="007B4671" w14:paraId="455A4878" w14:textId="77777777" w:rsidTr="00363A8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2972" w:type="dxa"/>
            <w:vAlign w:val="center"/>
          </w:tcPr>
          <w:p w14:paraId="246CA133" w14:textId="77777777" w:rsidR="00631FC4" w:rsidRPr="007B4671" w:rsidRDefault="00631FC4" w:rsidP="00631FC4">
            <w:pPr>
              <w:spacing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751" w:type="dxa"/>
            <w:vAlign w:val="center"/>
          </w:tcPr>
          <w:p w14:paraId="495A5986"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751" w:type="dxa"/>
            <w:vAlign w:val="center"/>
          </w:tcPr>
          <w:p w14:paraId="2A293F79"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752" w:type="dxa"/>
            <w:vAlign w:val="center"/>
          </w:tcPr>
          <w:p w14:paraId="0B74DDFA"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752" w:type="dxa"/>
            <w:vAlign w:val="center"/>
          </w:tcPr>
          <w:p w14:paraId="1D746B35"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752" w:type="dxa"/>
            <w:vAlign w:val="center"/>
          </w:tcPr>
          <w:p w14:paraId="16418A40"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752" w:type="dxa"/>
            <w:vAlign w:val="center"/>
          </w:tcPr>
          <w:p w14:paraId="6B61835A"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752" w:type="dxa"/>
            <w:vAlign w:val="center"/>
          </w:tcPr>
          <w:p w14:paraId="16F90630"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753" w:type="dxa"/>
            <w:vAlign w:val="center"/>
          </w:tcPr>
          <w:p w14:paraId="6A6F27E4" w14:textId="77777777" w:rsidR="00631FC4" w:rsidRPr="007B4671" w:rsidRDefault="00631FC4" w:rsidP="00631FC4">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631FC4" w:rsidRPr="007B4671" w14:paraId="47C9C4B3" w14:textId="77777777" w:rsidTr="00363A8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2972" w:type="dxa"/>
            <w:vAlign w:val="center"/>
          </w:tcPr>
          <w:p w14:paraId="339AF9FD" w14:textId="77777777" w:rsidR="00631FC4" w:rsidRPr="007B4671" w:rsidRDefault="00631FC4"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Wartość wynikająca z trajektorii do osiągnięcia celu</w:t>
            </w:r>
          </w:p>
        </w:tc>
        <w:tc>
          <w:tcPr>
            <w:tcW w:w="751" w:type="dxa"/>
            <w:vAlign w:val="center"/>
          </w:tcPr>
          <w:p w14:paraId="3A4E2C59" w14:textId="7EE1FCFA"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w:t>
            </w:r>
            <w:r>
              <w:rPr>
                <w:rFonts w:asciiTheme="majorHAnsi" w:eastAsia="Calibri" w:hAnsiTheme="majorHAnsi" w:cstheme="majorHAnsi"/>
                <w:kern w:val="2"/>
                <w:sz w:val="20"/>
              </w:rPr>
              <w:t>9,3</w:t>
            </w:r>
          </w:p>
        </w:tc>
        <w:tc>
          <w:tcPr>
            <w:tcW w:w="751" w:type="dxa"/>
            <w:vAlign w:val="center"/>
          </w:tcPr>
          <w:p w14:paraId="64081325" w14:textId="3EB30A5E"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21,2</w:t>
            </w:r>
          </w:p>
        </w:tc>
        <w:tc>
          <w:tcPr>
            <w:tcW w:w="752" w:type="dxa"/>
            <w:vAlign w:val="center"/>
          </w:tcPr>
          <w:p w14:paraId="24D350DA" w14:textId="75A18240"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2</w:t>
            </w:r>
            <w:r w:rsidRPr="007B4671">
              <w:rPr>
                <w:rFonts w:asciiTheme="majorHAnsi" w:eastAsia="Calibri" w:hAnsiTheme="majorHAnsi" w:cstheme="majorHAnsi"/>
                <w:kern w:val="2"/>
                <w:sz w:val="20"/>
              </w:rPr>
              <w:t>3,3</w:t>
            </w:r>
          </w:p>
        </w:tc>
        <w:tc>
          <w:tcPr>
            <w:tcW w:w="752" w:type="dxa"/>
            <w:vAlign w:val="center"/>
          </w:tcPr>
          <w:p w14:paraId="59D18FF0" w14:textId="500EC3BD"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25,4</w:t>
            </w:r>
          </w:p>
        </w:tc>
        <w:tc>
          <w:tcPr>
            <w:tcW w:w="752" w:type="dxa"/>
            <w:vAlign w:val="center"/>
          </w:tcPr>
          <w:p w14:paraId="578BD4BC" w14:textId="6178187A"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27</w:t>
            </w:r>
            <w:r w:rsidRPr="007B4671">
              <w:rPr>
                <w:rFonts w:asciiTheme="majorHAnsi" w:eastAsia="Calibri" w:hAnsiTheme="majorHAnsi" w:cstheme="majorHAnsi"/>
                <w:kern w:val="2"/>
                <w:sz w:val="20"/>
              </w:rPr>
              <w:t>,7</w:t>
            </w:r>
          </w:p>
        </w:tc>
        <w:tc>
          <w:tcPr>
            <w:tcW w:w="752" w:type="dxa"/>
            <w:vAlign w:val="center"/>
          </w:tcPr>
          <w:p w14:paraId="2A6D1560" w14:textId="574FF2F6"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30</w:t>
            </w:r>
            <w:r w:rsidRPr="007B4671">
              <w:rPr>
                <w:rFonts w:asciiTheme="majorHAnsi" w:eastAsia="Calibri" w:hAnsiTheme="majorHAnsi" w:cstheme="majorHAnsi"/>
                <w:kern w:val="2"/>
                <w:sz w:val="20"/>
              </w:rPr>
              <w:t>,1</w:t>
            </w:r>
          </w:p>
        </w:tc>
        <w:tc>
          <w:tcPr>
            <w:tcW w:w="752" w:type="dxa"/>
            <w:vAlign w:val="center"/>
          </w:tcPr>
          <w:p w14:paraId="35D9DEFD" w14:textId="31289DC3"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32</w:t>
            </w:r>
            <w:r w:rsidRPr="007B4671">
              <w:rPr>
                <w:rFonts w:asciiTheme="majorHAnsi" w:eastAsia="Calibri" w:hAnsiTheme="majorHAnsi" w:cstheme="majorHAnsi"/>
                <w:kern w:val="2"/>
                <w:sz w:val="20"/>
              </w:rPr>
              <w:t>,5</w:t>
            </w:r>
          </w:p>
        </w:tc>
        <w:tc>
          <w:tcPr>
            <w:tcW w:w="753" w:type="dxa"/>
            <w:vAlign w:val="center"/>
          </w:tcPr>
          <w:p w14:paraId="024C64F5" w14:textId="7E3905DF" w:rsidR="00631FC4" w:rsidRPr="007B4671" w:rsidRDefault="00631FC4" w:rsidP="00631FC4">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Pr>
                <w:rFonts w:asciiTheme="majorHAnsi" w:eastAsia="Calibri" w:hAnsiTheme="majorHAnsi" w:cstheme="majorHAnsi"/>
                <w:kern w:val="2"/>
                <w:sz w:val="20"/>
              </w:rPr>
              <w:t>35</w:t>
            </w:r>
            <w:r w:rsidRPr="007B4671">
              <w:rPr>
                <w:rFonts w:asciiTheme="majorHAnsi" w:eastAsia="Calibri" w:hAnsiTheme="majorHAnsi" w:cstheme="majorHAnsi"/>
                <w:kern w:val="2"/>
                <w:sz w:val="20"/>
              </w:rPr>
              <w:t>,0</w:t>
            </w:r>
          </w:p>
        </w:tc>
      </w:tr>
    </w:tbl>
    <w:p w14:paraId="6D89895F" w14:textId="77777777" w:rsidR="007B4671" w:rsidRDefault="007B4671" w:rsidP="00631FC4">
      <w:pPr>
        <w:spacing w:after="0" w:line="22" w:lineRule="atLeast"/>
        <w:jc w:val="both"/>
        <w:rPr>
          <w:rFonts w:asciiTheme="majorHAnsi" w:eastAsia="Calibri" w:hAnsiTheme="majorHAnsi" w:cstheme="majorHAnsi"/>
          <w:kern w:val="2"/>
        </w:rPr>
      </w:pPr>
    </w:p>
    <w:p w14:paraId="07BE42B8" w14:textId="2D7A36E0" w:rsidR="00F40EB0" w:rsidRPr="007225FB" w:rsidRDefault="00F40EB0" w:rsidP="00631FC4">
      <w:pPr>
        <w:spacing w:after="0" w:line="22" w:lineRule="atLeast"/>
        <w:jc w:val="both"/>
        <w:rPr>
          <w:rFonts w:asciiTheme="majorHAnsi" w:eastAsia="Calibri" w:hAnsiTheme="majorHAnsi" w:cstheme="majorHAnsi"/>
          <w:kern w:val="2"/>
        </w:rPr>
      </w:pPr>
      <w:r w:rsidRPr="007225FB">
        <w:rPr>
          <w:rFonts w:asciiTheme="majorHAnsi" w:eastAsia="Calibri" w:hAnsiTheme="majorHAnsi" w:cstheme="majorHAnsi"/>
          <w:kern w:val="2"/>
        </w:rPr>
        <w:t xml:space="preserve">Odsetek przedsiębiorstw korzystających z wielkich zbiorów danych (Big Data) wyniósł w Polsce </w:t>
      </w:r>
      <w:r w:rsidR="00631FC4" w:rsidRPr="007225FB">
        <w:rPr>
          <w:rFonts w:asciiTheme="majorHAnsi" w:eastAsia="Calibri" w:hAnsiTheme="majorHAnsi" w:cstheme="majorHAnsi"/>
          <w:kern w:val="2"/>
        </w:rPr>
        <w:t>19,3</w:t>
      </w:r>
      <w:r w:rsidRPr="007225FB">
        <w:rPr>
          <w:rFonts w:asciiTheme="majorHAnsi" w:eastAsia="Calibri" w:hAnsiTheme="majorHAnsi" w:cstheme="majorHAnsi"/>
          <w:kern w:val="2"/>
        </w:rPr>
        <w:t xml:space="preserve"> proc. w 202</w:t>
      </w:r>
      <w:r w:rsidR="00631FC4" w:rsidRPr="007225FB">
        <w:rPr>
          <w:rFonts w:asciiTheme="majorHAnsi" w:eastAsia="Calibri" w:hAnsiTheme="majorHAnsi" w:cstheme="majorHAnsi"/>
          <w:kern w:val="2"/>
        </w:rPr>
        <w:t>3</w:t>
      </w:r>
      <w:r w:rsidRPr="007225FB">
        <w:rPr>
          <w:rFonts w:asciiTheme="majorHAnsi" w:eastAsia="Calibri" w:hAnsiTheme="majorHAnsi" w:cstheme="majorHAnsi"/>
          <w:kern w:val="2"/>
        </w:rPr>
        <w:t xml:space="preserve"> r. W poprzednich latach wartości te były nieco niższe (dane dostępne są za 2016 r.</w:t>
      </w:r>
      <w:r w:rsidR="000B4ED7" w:rsidRPr="007225FB">
        <w:rPr>
          <w:rFonts w:asciiTheme="majorHAnsi" w:eastAsia="Calibri" w:hAnsiTheme="majorHAnsi" w:cstheme="majorHAnsi"/>
          <w:kern w:val="2"/>
        </w:rPr>
        <w:t>,</w:t>
      </w:r>
      <w:r w:rsidRPr="007225FB">
        <w:rPr>
          <w:rFonts w:asciiTheme="majorHAnsi" w:eastAsia="Calibri" w:hAnsiTheme="majorHAnsi" w:cstheme="majorHAnsi"/>
          <w:kern w:val="2"/>
        </w:rPr>
        <w:t>2018 r.</w:t>
      </w:r>
      <w:r w:rsidR="000B4ED7" w:rsidRPr="007225FB">
        <w:rPr>
          <w:rFonts w:asciiTheme="majorHAnsi" w:eastAsia="Calibri" w:hAnsiTheme="majorHAnsi" w:cstheme="majorHAnsi"/>
          <w:kern w:val="2"/>
        </w:rPr>
        <w:t xml:space="preserve"> i 2020</w:t>
      </w:r>
      <w:r w:rsidR="00531F34">
        <w:rPr>
          <w:rFonts w:asciiTheme="majorHAnsi" w:eastAsia="Calibri" w:hAnsiTheme="majorHAnsi" w:cstheme="majorHAnsi"/>
          <w:kern w:val="2"/>
        </w:rPr>
        <w:t> </w:t>
      </w:r>
      <w:r w:rsidR="000B4ED7" w:rsidRPr="007225FB">
        <w:rPr>
          <w:rFonts w:asciiTheme="majorHAnsi" w:eastAsia="Calibri" w:hAnsiTheme="majorHAnsi" w:cstheme="majorHAnsi"/>
          <w:kern w:val="2"/>
        </w:rPr>
        <w:t>r.</w:t>
      </w:r>
      <w:r w:rsidRPr="007225FB">
        <w:rPr>
          <w:rFonts w:asciiTheme="majorHAnsi" w:eastAsia="Calibri" w:hAnsiTheme="majorHAnsi" w:cstheme="majorHAnsi"/>
          <w:kern w:val="2"/>
        </w:rPr>
        <w:t>)</w:t>
      </w:r>
      <w:r w:rsidR="00A245EF" w:rsidRPr="007225FB">
        <w:rPr>
          <w:rFonts w:asciiTheme="majorHAnsi" w:eastAsia="Calibri" w:hAnsiTheme="majorHAnsi" w:cstheme="majorHAnsi"/>
          <w:kern w:val="2"/>
        </w:rPr>
        <w:t>.</w:t>
      </w:r>
    </w:p>
    <w:p w14:paraId="7980D74D" w14:textId="77777777" w:rsidR="0044321C" w:rsidRPr="007225FB" w:rsidRDefault="0044321C" w:rsidP="00631FC4">
      <w:pPr>
        <w:spacing w:after="0" w:line="22" w:lineRule="atLeast"/>
        <w:jc w:val="both"/>
        <w:rPr>
          <w:rFonts w:asciiTheme="majorHAnsi" w:eastAsia="Calibri" w:hAnsiTheme="majorHAnsi" w:cstheme="majorHAnsi"/>
          <w:kern w:val="2"/>
        </w:rPr>
      </w:pPr>
    </w:p>
    <w:p w14:paraId="5B3E93CC" w14:textId="294B6323" w:rsidR="00F40EB0" w:rsidRPr="007225FB" w:rsidRDefault="00F40EB0" w:rsidP="002D32DE">
      <w:pPr>
        <w:spacing w:line="22" w:lineRule="atLeast"/>
        <w:jc w:val="both"/>
        <w:rPr>
          <w:rFonts w:asciiTheme="majorHAnsi" w:eastAsia="Calibri" w:hAnsiTheme="majorHAnsi" w:cstheme="majorHAnsi"/>
          <w:kern w:val="2"/>
        </w:rPr>
      </w:pPr>
      <w:r w:rsidRPr="007225FB">
        <w:rPr>
          <w:rFonts w:asciiTheme="majorHAnsi" w:eastAsia="Calibri" w:hAnsiTheme="majorHAnsi" w:cstheme="majorHAnsi"/>
          <w:kern w:val="2"/>
        </w:rPr>
        <w:t>Podobnie jak w przypadku chmury obliczeniowej, Komisja wskazuje, że mimo iż cel na 2030 r. został ustalony na poziomie 75 proc. to poziom nasycenia dla technologii Big Data jest wyższy, na poziomie 80 proc. Podobne założenie przyjęto dla kon</w:t>
      </w:r>
      <w:r w:rsidR="009A6800" w:rsidRPr="007225FB">
        <w:rPr>
          <w:rFonts w:asciiTheme="majorHAnsi" w:eastAsia="Calibri" w:hAnsiTheme="majorHAnsi" w:cstheme="majorHAnsi"/>
          <w:kern w:val="2"/>
        </w:rPr>
        <w:t xml:space="preserve">struowania krzywej dla Polski. </w:t>
      </w:r>
    </w:p>
    <w:p w14:paraId="0DCE292C" w14:textId="10A0D6DE" w:rsidR="00261A99" w:rsidRPr="007225FB" w:rsidRDefault="009A6800" w:rsidP="002D32DE">
      <w:pPr>
        <w:spacing w:line="22" w:lineRule="atLeast"/>
        <w:jc w:val="both"/>
        <w:rPr>
          <w:rFonts w:asciiTheme="majorHAnsi" w:eastAsia="Calibri" w:hAnsiTheme="majorHAnsi" w:cstheme="majorHAnsi"/>
          <w:kern w:val="2"/>
        </w:rPr>
      </w:pPr>
      <w:r w:rsidRPr="007225FB">
        <w:rPr>
          <w:rFonts w:asciiTheme="majorHAnsi" w:eastAsia="Calibri" w:hAnsiTheme="majorHAnsi" w:cstheme="majorHAnsi"/>
          <w:kern w:val="2"/>
        </w:rPr>
        <w:t>Wartość docelowa dla Polski zo</w:t>
      </w:r>
      <w:r w:rsidR="00400FCF" w:rsidRPr="007225FB">
        <w:rPr>
          <w:rFonts w:asciiTheme="majorHAnsi" w:eastAsia="Calibri" w:hAnsiTheme="majorHAnsi" w:cstheme="majorHAnsi"/>
          <w:kern w:val="2"/>
        </w:rPr>
        <w:t xml:space="preserve">stała określona na poziomie </w:t>
      </w:r>
      <w:r w:rsidR="000B4ED7" w:rsidRPr="007225FB">
        <w:rPr>
          <w:rFonts w:asciiTheme="majorHAnsi" w:eastAsia="Calibri" w:hAnsiTheme="majorHAnsi" w:cstheme="majorHAnsi"/>
          <w:kern w:val="2"/>
        </w:rPr>
        <w:t>35</w:t>
      </w:r>
      <w:r w:rsidR="00400FCF" w:rsidRPr="007225FB">
        <w:rPr>
          <w:rFonts w:asciiTheme="majorHAnsi" w:eastAsia="Calibri" w:hAnsiTheme="majorHAnsi" w:cstheme="majorHAnsi"/>
          <w:kern w:val="2"/>
        </w:rPr>
        <w:t xml:space="preserve"> p. proc. </w:t>
      </w:r>
      <w:r w:rsidRPr="007225FB">
        <w:rPr>
          <w:rFonts w:asciiTheme="majorHAnsi" w:eastAsia="Calibri" w:hAnsiTheme="majorHAnsi" w:cstheme="majorHAnsi"/>
          <w:kern w:val="2"/>
        </w:rPr>
        <w:t xml:space="preserve">w 2030 r. W porównaniu do postawionego celu występuje luka o wartości </w:t>
      </w:r>
      <w:r w:rsidR="000B4ED7" w:rsidRPr="007225FB">
        <w:rPr>
          <w:rFonts w:asciiTheme="majorHAnsi" w:eastAsia="Calibri" w:hAnsiTheme="majorHAnsi" w:cstheme="majorHAnsi"/>
          <w:kern w:val="2"/>
        </w:rPr>
        <w:t>4,6</w:t>
      </w:r>
      <w:r w:rsidRPr="007225FB">
        <w:rPr>
          <w:rFonts w:asciiTheme="majorHAnsi" w:eastAsia="Calibri" w:hAnsiTheme="majorHAnsi" w:cstheme="majorHAnsi"/>
          <w:kern w:val="2"/>
        </w:rPr>
        <w:t xml:space="preserve"> p. proc. </w:t>
      </w:r>
    </w:p>
    <w:p w14:paraId="4A062E73" w14:textId="0C5A0F0A" w:rsidR="007225FB" w:rsidRDefault="007225FB" w:rsidP="002D32DE">
      <w:pPr>
        <w:spacing w:line="22" w:lineRule="atLeast"/>
        <w:jc w:val="both"/>
        <w:rPr>
          <w:rFonts w:asciiTheme="majorHAnsi" w:eastAsia="Calibri" w:hAnsiTheme="majorHAnsi" w:cstheme="majorHAnsi"/>
          <w:kern w:val="2"/>
        </w:rPr>
      </w:pPr>
    </w:p>
    <w:p w14:paraId="75FFBBD6" w14:textId="7E255863" w:rsidR="007225FB" w:rsidRDefault="007225FB" w:rsidP="002D32DE">
      <w:pPr>
        <w:spacing w:line="22" w:lineRule="atLeast"/>
        <w:jc w:val="both"/>
        <w:rPr>
          <w:rFonts w:asciiTheme="majorHAnsi" w:eastAsia="Calibri" w:hAnsiTheme="majorHAnsi" w:cstheme="majorHAnsi"/>
          <w:kern w:val="2"/>
        </w:rPr>
      </w:pPr>
    </w:p>
    <w:p w14:paraId="79BCD402" w14:textId="2C945B45" w:rsidR="007225FB" w:rsidRDefault="007225FB" w:rsidP="002D32DE">
      <w:pPr>
        <w:spacing w:line="22" w:lineRule="atLeast"/>
        <w:jc w:val="both"/>
        <w:rPr>
          <w:rFonts w:asciiTheme="majorHAnsi" w:eastAsia="Calibri" w:hAnsiTheme="majorHAnsi" w:cstheme="majorHAnsi"/>
          <w:kern w:val="2"/>
        </w:rPr>
      </w:pPr>
    </w:p>
    <w:p w14:paraId="527E4274" w14:textId="7AE080C1" w:rsidR="007225FB" w:rsidRDefault="007225FB" w:rsidP="002D32DE">
      <w:pPr>
        <w:spacing w:line="22" w:lineRule="atLeast"/>
        <w:jc w:val="both"/>
        <w:rPr>
          <w:rFonts w:asciiTheme="majorHAnsi" w:eastAsia="Calibri" w:hAnsiTheme="majorHAnsi" w:cstheme="majorHAnsi"/>
          <w:kern w:val="2"/>
        </w:rPr>
      </w:pPr>
    </w:p>
    <w:p w14:paraId="11B8577D" w14:textId="77777777" w:rsidR="00CA484D" w:rsidRDefault="00CA484D" w:rsidP="002D32DE">
      <w:pPr>
        <w:spacing w:line="22" w:lineRule="atLeast"/>
        <w:jc w:val="both"/>
        <w:rPr>
          <w:rFonts w:asciiTheme="majorHAnsi" w:eastAsia="Calibri" w:hAnsiTheme="majorHAnsi" w:cstheme="majorHAnsi"/>
          <w:kern w:val="2"/>
        </w:rPr>
      </w:pPr>
    </w:p>
    <w:p w14:paraId="3ECCBEA1" w14:textId="747D7567" w:rsidR="007225FB" w:rsidRDefault="007225FB" w:rsidP="002D32DE">
      <w:pPr>
        <w:spacing w:line="22" w:lineRule="atLeast"/>
        <w:jc w:val="both"/>
        <w:rPr>
          <w:rFonts w:asciiTheme="majorHAnsi" w:eastAsia="Calibri" w:hAnsiTheme="majorHAnsi" w:cstheme="majorHAnsi"/>
          <w:kern w:val="2"/>
        </w:rPr>
      </w:pPr>
    </w:p>
    <w:p w14:paraId="0C0DEE9A" w14:textId="77777777" w:rsidR="007225FB" w:rsidRPr="00B74953" w:rsidRDefault="007225FB" w:rsidP="002D32DE">
      <w:pPr>
        <w:spacing w:line="22" w:lineRule="atLeast"/>
        <w:jc w:val="both"/>
        <w:rPr>
          <w:rFonts w:asciiTheme="majorHAnsi" w:eastAsia="Calibri" w:hAnsiTheme="majorHAnsi" w:cstheme="majorHAnsi"/>
          <w:kern w:val="2"/>
        </w:rPr>
      </w:pPr>
    </w:p>
    <w:p w14:paraId="71CBEB90" w14:textId="6241AC6F" w:rsidR="00F40EB0" w:rsidRPr="00B74953" w:rsidRDefault="00A245EF" w:rsidP="002D32DE">
      <w:pPr>
        <w:pStyle w:val="Akapitzlist"/>
        <w:numPr>
          <w:ilvl w:val="0"/>
          <w:numId w:val="97"/>
        </w:numPr>
        <w:spacing w:line="22" w:lineRule="atLeast"/>
        <w:ind w:left="284"/>
        <w:jc w:val="both"/>
        <w:rPr>
          <w:rFonts w:asciiTheme="majorHAnsi" w:eastAsia="Calibri" w:hAnsiTheme="majorHAnsi" w:cstheme="majorHAnsi"/>
          <w:color w:val="1F4E79" w:themeColor="accent1" w:themeShade="80"/>
          <w:kern w:val="2"/>
          <w:sz w:val="24"/>
        </w:rPr>
      </w:pPr>
      <w:r w:rsidRPr="00B74953">
        <w:rPr>
          <w:rFonts w:asciiTheme="majorHAnsi" w:eastAsia="Calibri" w:hAnsiTheme="majorHAnsi" w:cstheme="majorHAnsi"/>
          <w:color w:val="1F4E79" w:themeColor="accent1" w:themeShade="80"/>
          <w:kern w:val="2"/>
          <w:sz w:val="24"/>
        </w:rPr>
        <w:lastRenderedPageBreak/>
        <w:t>Sztuczna inteligencja</w:t>
      </w:r>
    </w:p>
    <w:p w14:paraId="3718F65D" w14:textId="055FAE56" w:rsidR="00F40EB0"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Wykres 1</w:t>
      </w:r>
      <w:r w:rsidR="00AB0CA4">
        <w:rPr>
          <w:rFonts w:asciiTheme="majorHAnsi" w:eastAsia="Calibri" w:hAnsiTheme="majorHAnsi" w:cstheme="majorHAnsi"/>
          <w:i/>
          <w:iCs/>
          <w:color w:val="44546A"/>
          <w:kern w:val="2"/>
          <w:sz w:val="20"/>
          <w:szCs w:val="20"/>
        </w:rPr>
        <w:t>1</w:t>
      </w:r>
      <w:r w:rsidRPr="00B74953">
        <w:rPr>
          <w:rFonts w:asciiTheme="majorHAnsi" w:eastAsia="Calibri" w:hAnsiTheme="majorHAnsi" w:cstheme="majorHAnsi"/>
          <w:i/>
          <w:iCs/>
          <w:color w:val="44546A"/>
          <w:kern w:val="2"/>
          <w:sz w:val="20"/>
          <w:szCs w:val="20"/>
        </w:rPr>
        <w:t>. Odsetek firm korzystających z technologii AI</w:t>
      </w:r>
    </w:p>
    <w:p w14:paraId="38CEBD30" w14:textId="494F783B" w:rsidR="00340636" w:rsidRPr="00B74953" w:rsidRDefault="000B4ED7" w:rsidP="002D32DE">
      <w:pPr>
        <w:keepNext/>
        <w:spacing w:after="200" w:line="22" w:lineRule="atLeast"/>
        <w:jc w:val="both"/>
        <w:rPr>
          <w:rFonts w:asciiTheme="majorHAnsi" w:eastAsia="Calibri" w:hAnsiTheme="majorHAnsi" w:cstheme="majorHAnsi"/>
          <w:i/>
          <w:iCs/>
          <w:color w:val="44546A"/>
          <w:kern w:val="2"/>
          <w:sz w:val="20"/>
          <w:szCs w:val="20"/>
        </w:rPr>
      </w:pPr>
      <w:r>
        <w:rPr>
          <w:noProof/>
          <w:lang w:eastAsia="pl-PL"/>
        </w:rPr>
        <w:drawing>
          <wp:inline distT="0" distB="0" distL="0" distR="0" wp14:anchorId="7BCD79BC" wp14:editId="60722718">
            <wp:extent cx="5760720" cy="2194560"/>
            <wp:effectExtent l="0" t="0" r="11430" b="15240"/>
            <wp:docPr id="22" name="Wykres 22">
              <a:extLst xmlns:a="http://schemas.openxmlformats.org/drawingml/2006/main">
                <a:ext uri="{FF2B5EF4-FFF2-40B4-BE49-F238E27FC236}">
                  <a16:creationId xmlns:a16="http://schemas.microsoft.com/office/drawing/2014/main" id="{7AB5001E-FE98-4F04-9E53-22A9D3F0A84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14:paraId="2626CB3B" w14:textId="296B55C0" w:rsidR="00F40EB0"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Eurostatu</w:t>
      </w:r>
    </w:p>
    <w:tbl>
      <w:tblPr>
        <w:tblStyle w:val="Tabelasiatki5ciemnaakcent43"/>
        <w:tblpPr w:leftFromText="141" w:rightFromText="141" w:vertAnchor="text" w:horzAnchor="margin" w:tblpYSpec="inside"/>
        <w:tblW w:w="9044" w:type="dxa"/>
        <w:tblLook w:val="04A0" w:firstRow="1" w:lastRow="0" w:firstColumn="1" w:lastColumn="0" w:noHBand="0" w:noVBand="1"/>
      </w:tblPr>
      <w:tblGrid>
        <w:gridCol w:w="2830"/>
        <w:gridCol w:w="775"/>
        <w:gridCol w:w="776"/>
        <w:gridCol w:w="777"/>
        <w:gridCol w:w="777"/>
        <w:gridCol w:w="777"/>
        <w:gridCol w:w="777"/>
        <w:gridCol w:w="777"/>
        <w:gridCol w:w="778"/>
      </w:tblGrid>
      <w:tr w:rsidR="000B4ED7" w:rsidRPr="007B4671" w14:paraId="1758CD90" w14:textId="77777777" w:rsidTr="00363A8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2830" w:type="dxa"/>
            <w:vAlign w:val="center"/>
          </w:tcPr>
          <w:p w14:paraId="2B3187FF" w14:textId="77777777" w:rsidR="000B4ED7" w:rsidRPr="007B4671" w:rsidRDefault="000B4ED7" w:rsidP="007B4671">
            <w:pPr>
              <w:spacing w:after="240"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775" w:type="dxa"/>
            <w:vAlign w:val="center"/>
          </w:tcPr>
          <w:p w14:paraId="03BA0C87"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776" w:type="dxa"/>
            <w:vAlign w:val="center"/>
          </w:tcPr>
          <w:p w14:paraId="137F4580"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777" w:type="dxa"/>
            <w:vAlign w:val="center"/>
          </w:tcPr>
          <w:p w14:paraId="149A0AA8"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777" w:type="dxa"/>
            <w:vAlign w:val="center"/>
          </w:tcPr>
          <w:p w14:paraId="7497899F"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777" w:type="dxa"/>
            <w:vAlign w:val="center"/>
          </w:tcPr>
          <w:p w14:paraId="74879A9C"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777" w:type="dxa"/>
            <w:vAlign w:val="center"/>
          </w:tcPr>
          <w:p w14:paraId="11434AA3"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777" w:type="dxa"/>
            <w:vAlign w:val="center"/>
          </w:tcPr>
          <w:p w14:paraId="5D92FB59"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778" w:type="dxa"/>
            <w:vAlign w:val="center"/>
          </w:tcPr>
          <w:p w14:paraId="6AC15EA5" w14:textId="77777777" w:rsidR="000B4ED7" w:rsidRPr="007B4671" w:rsidRDefault="000B4ED7"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0B4ED7" w:rsidRPr="007B4671" w14:paraId="0F28419E" w14:textId="77777777" w:rsidTr="00363A8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2830" w:type="dxa"/>
            <w:vAlign w:val="center"/>
          </w:tcPr>
          <w:p w14:paraId="44D2DD30" w14:textId="77777777" w:rsidR="000B4ED7" w:rsidRPr="007B4671" w:rsidRDefault="000B4ED7"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Wartość wynikająca z trajektorii do osiągnięcia celu</w:t>
            </w:r>
          </w:p>
        </w:tc>
        <w:tc>
          <w:tcPr>
            <w:tcW w:w="775" w:type="dxa"/>
            <w:vAlign w:val="center"/>
          </w:tcPr>
          <w:p w14:paraId="15618C66" w14:textId="60EBE7A0" w:rsidR="000B4ED7" w:rsidRPr="007B4671" w:rsidRDefault="000B4ED7" w:rsidP="000B4ED7">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3,</w:t>
            </w:r>
            <w:r>
              <w:rPr>
                <w:rFonts w:asciiTheme="majorHAnsi" w:eastAsia="Calibri" w:hAnsiTheme="majorHAnsi" w:cstheme="majorHAnsi"/>
                <w:kern w:val="2"/>
                <w:sz w:val="20"/>
              </w:rPr>
              <w:t>7</w:t>
            </w:r>
          </w:p>
        </w:tc>
        <w:tc>
          <w:tcPr>
            <w:tcW w:w="776" w:type="dxa"/>
            <w:vAlign w:val="center"/>
          </w:tcPr>
          <w:p w14:paraId="5A53D276" w14:textId="5521CB8D" w:rsidR="000B4ED7" w:rsidRPr="007B4671" w:rsidRDefault="000B4ED7" w:rsidP="000B4ED7">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4,</w:t>
            </w:r>
            <w:r>
              <w:rPr>
                <w:rFonts w:asciiTheme="majorHAnsi" w:eastAsia="Calibri" w:hAnsiTheme="majorHAnsi" w:cstheme="majorHAnsi"/>
                <w:kern w:val="2"/>
                <w:sz w:val="20"/>
              </w:rPr>
              <w:t>3</w:t>
            </w:r>
          </w:p>
        </w:tc>
        <w:tc>
          <w:tcPr>
            <w:tcW w:w="777" w:type="dxa"/>
            <w:vAlign w:val="center"/>
          </w:tcPr>
          <w:p w14:paraId="5CBDEC8E" w14:textId="0C8AC5AE" w:rsidR="000B4ED7" w:rsidRPr="007B4671" w:rsidRDefault="000B4ED7"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5,</w:t>
            </w:r>
            <w:r>
              <w:rPr>
                <w:rFonts w:asciiTheme="majorHAnsi" w:eastAsia="Calibri" w:hAnsiTheme="majorHAnsi" w:cstheme="majorHAnsi"/>
                <w:kern w:val="2"/>
                <w:sz w:val="20"/>
              </w:rPr>
              <w:t>0</w:t>
            </w:r>
          </w:p>
        </w:tc>
        <w:tc>
          <w:tcPr>
            <w:tcW w:w="777" w:type="dxa"/>
            <w:vAlign w:val="center"/>
          </w:tcPr>
          <w:p w14:paraId="7D28EECE" w14:textId="42CE5570" w:rsidR="000B4ED7" w:rsidRPr="007B4671" w:rsidRDefault="000B4ED7"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5,</w:t>
            </w:r>
            <w:r>
              <w:rPr>
                <w:rFonts w:asciiTheme="majorHAnsi" w:eastAsia="Calibri" w:hAnsiTheme="majorHAnsi" w:cstheme="majorHAnsi"/>
                <w:kern w:val="2"/>
                <w:sz w:val="20"/>
              </w:rPr>
              <w:t>7</w:t>
            </w:r>
          </w:p>
        </w:tc>
        <w:tc>
          <w:tcPr>
            <w:tcW w:w="777" w:type="dxa"/>
            <w:vAlign w:val="center"/>
          </w:tcPr>
          <w:p w14:paraId="265E5245" w14:textId="00B0907E" w:rsidR="000B4ED7" w:rsidRPr="007B4671" w:rsidRDefault="000B4ED7"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6,</w:t>
            </w:r>
            <w:r>
              <w:rPr>
                <w:rFonts w:asciiTheme="majorHAnsi" w:eastAsia="Calibri" w:hAnsiTheme="majorHAnsi" w:cstheme="majorHAnsi"/>
                <w:kern w:val="2"/>
                <w:sz w:val="20"/>
              </w:rPr>
              <w:t>6</w:t>
            </w:r>
          </w:p>
        </w:tc>
        <w:tc>
          <w:tcPr>
            <w:tcW w:w="777" w:type="dxa"/>
            <w:vAlign w:val="center"/>
          </w:tcPr>
          <w:p w14:paraId="0B86D73E" w14:textId="10A3ED58" w:rsidR="000B4ED7" w:rsidRPr="007B4671" w:rsidRDefault="000B4ED7"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w:t>
            </w:r>
            <w:r>
              <w:rPr>
                <w:rFonts w:asciiTheme="majorHAnsi" w:eastAsia="Calibri" w:hAnsiTheme="majorHAnsi" w:cstheme="majorHAnsi"/>
                <w:kern w:val="2"/>
                <w:sz w:val="20"/>
              </w:rPr>
              <w:t>6</w:t>
            </w:r>
          </w:p>
        </w:tc>
        <w:tc>
          <w:tcPr>
            <w:tcW w:w="777" w:type="dxa"/>
            <w:vAlign w:val="center"/>
          </w:tcPr>
          <w:p w14:paraId="4EFC2583" w14:textId="7BD50BF4" w:rsidR="000B4ED7" w:rsidRPr="007B4671" w:rsidRDefault="000B4ED7"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w:t>
            </w:r>
            <w:r>
              <w:rPr>
                <w:rFonts w:asciiTheme="majorHAnsi" w:eastAsia="Calibri" w:hAnsiTheme="majorHAnsi" w:cstheme="majorHAnsi"/>
                <w:kern w:val="2"/>
                <w:sz w:val="20"/>
              </w:rPr>
              <w:t>7</w:t>
            </w:r>
          </w:p>
        </w:tc>
        <w:tc>
          <w:tcPr>
            <w:tcW w:w="778" w:type="dxa"/>
            <w:vAlign w:val="center"/>
          </w:tcPr>
          <w:p w14:paraId="3A37F113" w14:textId="77777777" w:rsidR="000B4ED7" w:rsidRPr="007B4671" w:rsidRDefault="000B4ED7"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10,0</w:t>
            </w:r>
          </w:p>
        </w:tc>
      </w:tr>
    </w:tbl>
    <w:p w14:paraId="15C56F22" w14:textId="77777777" w:rsidR="007B4671" w:rsidRPr="00B74953" w:rsidRDefault="007B4671" w:rsidP="002D32DE">
      <w:pPr>
        <w:spacing w:after="200" w:line="22" w:lineRule="atLeast"/>
        <w:jc w:val="both"/>
        <w:rPr>
          <w:rFonts w:asciiTheme="majorHAnsi" w:eastAsia="Calibri" w:hAnsiTheme="majorHAnsi" w:cstheme="majorHAnsi"/>
          <w:i/>
          <w:iCs/>
          <w:color w:val="44546A"/>
          <w:kern w:val="2"/>
          <w:sz w:val="20"/>
          <w:szCs w:val="20"/>
        </w:rPr>
      </w:pPr>
    </w:p>
    <w:p w14:paraId="18979EA1" w14:textId="6DBA78A8" w:rsidR="00340636" w:rsidRDefault="00F40EB0" w:rsidP="00340636">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Odsetek przedsiębiorstw korzystających z technologii sztucznej inteligencji (AI) wyniósł w Polsce </w:t>
      </w:r>
      <w:r w:rsidR="000B4ED7">
        <w:rPr>
          <w:rFonts w:asciiTheme="majorHAnsi" w:eastAsia="Calibri" w:hAnsiTheme="majorHAnsi" w:cstheme="majorHAnsi"/>
          <w:kern w:val="2"/>
        </w:rPr>
        <w:t>3,7</w:t>
      </w:r>
      <w:r w:rsidR="00825D4E" w:rsidRPr="00B74953">
        <w:rPr>
          <w:rFonts w:asciiTheme="majorHAnsi" w:eastAsia="Calibri" w:hAnsiTheme="majorHAnsi" w:cstheme="majorHAnsi"/>
          <w:kern w:val="2"/>
        </w:rPr>
        <w:t>%</w:t>
      </w:r>
      <w:r w:rsidRPr="00B74953">
        <w:rPr>
          <w:rFonts w:asciiTheme="majorHAnsi" w:eastAsia="Calibri" w:hAnsiTheme="majorHAnsi" w:cstheme="majorHAnsi"/>
          <w:kern w:val="2"/>
        </w:rPr>
        <w:t xml:space="preserve"> </w:t>
      </w:r>
      <w:r w:rsidR="004A4DDB">
        <w:rPr>
          <w:rFonts w:asciiTheme="majorHAnsi" w:eastAsia="Calibri" w:hAnsiTheme="majorHAnsi" w:cstheme="majorHAnsi"/>
          <w:kern w:val="2"/>
        </w:rPr>
        <w:br/>
      </w:r>
      <w:r w:rsidRPr="00B74953">
        <w:rPr>
          <w:rFonts w:asciiTheme="majorHAnsi" w:eastAsia="Calibri" w:hAnsiTheme="majorHAnsi" w:cstheme="majorHAnsi"/>
          <w:kern w:val="2"/>
        </w:rPr>
        <w:t>w 202</w:t>
      </w:r>
      <w:r w:rsidR="000B4ED7">
        <w:rPr>
          <w:rFonts w:asciiTheme="majorHAnsi" w:eastAsia="Calibri" w:hAnsiTheme="majorHAnsi" w:cstheme="majorHAnsi"/>
          <w:kern w:val="2"/>
        </w:rPr>
        <w:t>3</w:t>
      </w:r>
      <w:r w:rsidRPr="00B74953">
        <w:rPr>
          <w:rFonts w:asciiTheme="majorHAnsi" w:eastAsia="Calibri" w:hAnsiTheme="majorHAnsi" w:cstheme="majorHAnsi"/>
          <w:kern w:val="2"/>
        </w:rPr>
        <w:t xml:space="preserve"> r. </w:t>
      </w:r>
      <w:r w:rsidR="000B4ED7">
        <w:rPr>
          <w:rFonts w:asciiTheme="majorHAnsi" w:eastAsia="Calibri" w:hAnsiTheme="majorHAnsi" w:cstheme="majorHAnsi"/>
          <w:kern w:val="2"/>
        </w:rPr>
        <w:t>Dane dostępne są za lata 2021 r. i 2023 r.</w:t>
      </w:r>
      <w:r w:rsidRPr="00B74953">
        <w:rPr>
          <w:rFonts w:asciiTheme="majorHAnsi" w:eastAsia="Calibri" w:hAnsiTheme="majorHAnsi" w:cstheme="majorHAnsi"/>
          <w:kern w:val="2"/>
        </w:rPr>
        <w:t xml:space="preserve"> Zgodnie ze wskazówkami Komisji Europejskiej trajektoria dla przyjmowania technologii AI jest identyczna (pod względem parametrów tempa wzrostu) z trajektorią dla Big </w:t>
      </w:r>
      <w:r w:rsidR="00837FC1" w:rsidRPr="00B74953">
        <w:rPr>
          <w:rFonts w:asciiTheme="majorHAnsi" w:eastAsia="Calibri" w:hAnsiTheme="majorHAnsi" w:cstheme="majorHAnsi"/>
          <w:kern w:val="2"/>
        </w:rPr>
        <w:t>d</w:t>
      </w:r>
      <w:r w:rsidRPr="00B74953">
        <w:rPr>
          <w:rFonts w:asciiTheme="majorHAnsi" w:eastAsia="Calibri" w:hAnsiTheme="majorHAnsi" w:cstheme="majorHAnsi"/>
          <w:kern w:val="2"/>
        </w:rPr>
        <w:t xml:space="preserve">ata. Dla konstruowania trajektorii dla Polski przyjęto takie samo założenie. </w:t>
      </w:r>
      <w:r w:rsidR="00340636">
        <w:rPr>
          <w:rFonts w:asciiTheme="majorHAnsi" w:eastAsia="Calibri" w:hAnsiTheme="majorHAnsi" w:cstheme="majorHAnsi"/>
          <w:kern w:val="2"/>
        </w:rPr>
        <w:t>Tak określona trajektoria historyczna doprowadziłaby do osiągnięcia 6,</w:t>
      </w:r>
      <w:r w:rsidR="000B4ED7">
        <w:rPr>
          <w:rFonts w:asciiTheme="majorHAnsi" w:eastAsia="Calibri" w:hAnsiTheme="majorHAnsi" w:cstheme="majorHAnsi"/>
          <w:kern w:val="2"/>
        </w:rPr>
        <w:t>8</w:t>
      </w:r>
      <w:r w:rsidR="00340636">
        <w:rPr>
          <w:rFonts w:asciiTheme="majorHAnsi" w:eastAsia="Calibri" w:hAnsiTheme="majorHAnsi" w:cstheme="majorHAnsi"/>
          <w:kern w:val="2"/>
        </w:rPr>
        <w:t>% w 2030 r. W rezultacie luka do osiągnięcia założonej wartości docelowej na poziomie 10% wynosi 3,</w:t>
      </w:r>
      <w:r w:rsidR="000B4ED7">
        <w:rPr>
          <w:rFonts w:asciiTheme="majorHAnsi" w:eastAsia="Calibri" w:hAnsiTheme="majorHAnsi" w:cstheme="majorHAnsi"/>
          <w:kern w:val="2"/>
        </w:rPr>
        <w:t>2</w:t>
      </w:r>
      <w:r w:rsidR="00340636">
        <w:rPr>
          <w:rFonts w:asciiTheme="majorHAnsi" w:eastAsia="Calibri" w:hAnsiTheme="majorHAnsi" w:cstheme="majorHAnsi"/>
          <w:kern w:val="2"/>
        </w:rPr>
        <w:t xml:space="preserve"> p. proc.</w:t>
      </w:r>
    </w:p>
    <w:p w14:paraId="4B140E14" w14:textId="77777777" w:rsidR="009B365D" w:rsidRDefault="00A245EF" w:rsidP="00340636">
      <w:pPr>
        <w:spacing w:line="22" w:lineRule="atLeast"/>
        <w:jc w:val="both"/>
        <w:rPr>
          <w:rFonts w:asciiTheme="majorHAnsi" w:eastAsia="Calibri" w:hAnsiTheme="majorHAnsi" w:cstheme="majorHAnsi"/>
          <w:color w:val="1F4E79" w:themeColor="accent1" w:themeShade="80"/>
          <w:kern w:val="2"/>
          <w:sz w:val="24"/>
        </w:rPr>
      </w:pPr>
      <w:r w:rsidRPr="00B74953">
        <w:rPr>
          <w:rFonts w:asciiTheme="majorHAnsi" w:eastAsia="Calibri" w:hAnsiTheme="majorHAnsi" w:cstheme="majorHAnsi"/>
          <w:color w:val="1F4E79" w:themeColor="accent1" w:themeShade="80"/>
          <w:kern w:val="2"/>
          <w:sz w:val="24"/>
        </w:rPr>
        <w:t>MŚP wykorzystujące technologie cyfrowe co najmniej w stopniu podstawowym</w:t>
      </w:r>
    </w:p>
    <w:p w14:paraId="64C57DB9" w14:textId="7D9E4C90" w:rsidR="00A245EF" w:rsidRPr="00143E1F" w:rsidRDefault="009B365D" w:rsidP="00340636">
      <w:pPr>
        <w:spacing w:line="22" w:lineRule="atLeast"/>
        <w:jc w:val="both"/>
        <w:rPr>
          <w:rFonts w:asciiTheme="majorHAnsi" w:eastAsia="Calibri" w:hAnsiTheme="majorHAnsi" w:cstheme="majorHAnsi"/>
          <w:kern w:val="2"/>
        </w:rPr>
      </w:pPr>
      <w:r w:rsidRPr="006E788C">
        <w:rPr>
          <w:rFonts w:asciiTheme="majorHAnsi" w:eastAsia="Calibri" w:hAnsiTheme="majorHAnsi" w:cstheme="majorHAnsi"/>
          <w:kern w:val="2"/>
        </w:rPr>
        <w:t>[</w:t>
      </w:r>
      <w:r>
        <w:rPr>
          <w:rFonts w:asciiTheme="majorHAnsi" w:eastAsia="Calibri" w:hAnsiTheme="majorHAnsi" w:cstheme="majorHAnsi"/>
          <w:kern w:val="2"/>
        </w:rPr>
        <w:t xml:space="preserve">definicja wskaźnika przytoczona z </w:t>
      </w:r>
      <w:r w:rsidR="00531F34">
        <w:rPr>
          <w:rFonts w:asciiTheme="majorHAnsi" w:eastAsia="Calibri" w:hAnsiTheme="majorHAnsi" w:cstheme="majorHAnsi"/>
          <w:kern w:val="2"/>
        </w:rPr>
        <w:t>d</w:t>
      </w:r>
      <w:r w:rsidRPr="00B74953">
        <w:rPr>
          <w:rFonts w:asciiTheme="majorHAnsi" w:eastAsia="Calibri" w:hAnsiTheme="majorHAnsi" w:cstheme="majorHAnsi"/>
          <w:kern w:val="2"/>
        </w:rPr>
        <w:t>ecyzji wykonawczej KE (UE) 2023/1353</w:t>
      </w:r>
      <w:r>
        <w:rPr>
          <w:rFonts w:asciiTheme="majorHAnsi" w:eastAsia="Calibri" w:hAnsiTheme="majorHAnsi" w:cstheme="majorHAnsi"/>
          <w:kern w:val="2"/>
        </w:rPr>
        <w:t>; dalej w Krajowym Planie jako</w:t>
      </w:r>
      <w:r w:rsidRPr="00CF2E0A">
        <w:rPr>
          <w:rFonts w:asciiTheme="majorHAnsi" w:eastAsia="Calibri" w:hAnsiTheme="majorHAnsi" w:cstheme="majorHAnsi"/>
          <w:kern w:val="2"/>
        </w:rPr>
        <w:t xml:space="preserve"> wskaźnik </w:t>
      </w:r>
      <w:r w:rsidRPr="006E788C">
        <w:rPr>
          <w:rFonts w:asciiTheme="majorHAnsi" w:eastAsia="Calibri" w:hAnsiTheme="majorHAnsi" w:cstheme="majorHAnsi"/>
          <w:kern w:val="2"/>
        </w:rPr>
        <w:t>intensywności cyfrowej na poziomie co najmniej podstawowym</w:t>
      </w:r>
      <w:r>
        <w:rPr>
          <w:rFonts w:asciiTheme="majorHAnsi" w:eastAsia="Calibri" w:hAnsiTheme="majorHAnsi" w:cstheme="majorHAnsi"/>
          <w:kern w:val="2"/>
        </w:rPr>
        <w:t xml:space="preserve"> – źródło: Eurostat]</w:t>
      </w:r>
    </w:p>
    <w:p w14:paraId="2FF113AF" w14:textId="7A6D6F86"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Wykres 1</w:t>
      </w:r>
      <w:r w:rsidR="00AB0CA4">
        <w:rPr>
          <w:rFonts w:asciiTheme="majorHAnsi" w:eastAsia="Calibri" w:hAnsiTheme="majorHAnsi" w:cstheme="majorHAnsi"/>
          <w:i/>
          <w:iCs/>
          <w:color w:val="44546A"/>
          <w:kern w:val="2"/>
          <w:sz w:val="20"/>
          <w:szCs w:val="20"/>
        </w:rPr>
        <w:t>2</w:t>
      </w:r>
      <w:r w:rsidRPr="00B74953">
        <w:rPr>
          <w:rFonts w:asciiTheme="majorHAnsi" w:eastAsia="Calibri" w:hAnsiTheme="majorHAnsi" w:cstheme="majorHAnsi"/>
          <w:i/>
          <w:iCs/>
          <w:color w:val="44546A"/>
          <w:kern w:val="2"/>
          <w:sz w:val="20"/>
          <w:szCs w:val="20"/>
        </w:rPr>
        <w:t xml:space="preserve">. </w:t>
      </w:r>
      <w:bookmarkStart w:id="29" w:name="_Hlk141257892"/>
      <w:r w:rsidRPr="00B74953">
        <w:rPr>
          <w:rFonts w:asciiTheme="majorHAnsi" w:eastAsia="Calibri" w:hAnsiTheme="majorHAnsi" w:cstheme="majorHAnsi"/>
          <w:i/>
          <w:iCs/>
          <w:color w:val="44546A"/>
          <w:kern w:val="2"/>
          <w:sz w:val="20"/>
          <w:szCs w:val="20"/>
        </w:rPr>
        <w:t>MŚP o co najmniej podstawowym poziomie wskaźnika intensywności cyfrowej</w:t>
      </w:r>
      <w:bookmarkEnd w:id="29"/>
    </w:p>
    <w:p w14:paraId="4E8CDBFE" w14:textId="77777777" w:rsidR="00F40EB0" w:rsidRPr="00B74953" w:rsidRDefault="00F40EB0" w:rsidP="002D32DE">
      <w:pPr>
        <w:keepNext/>
        <w:spacing w:line="22" w:lineRule="atLeast"/>
        <w:jc w:val="both"/>
        <w:rPr>
          <w:rFonts w:asciiTheme="majorHAnsi" w:eastAsia="Calibri" w:hAnsiTheme="majorHAnsi" w:cstheme="majorHAnsi"/>
          <w:kern w:val="2"/>
        </w:rPr>
      </w:pPr>
      <w:r w:rsidRPr="00B74953">
        <w:rPr>
          <w:rFonts w:asciiTheme="majorHAnsi" w:eastAsia="Calibri" w:hAnsiTheme="majorHAnsi" w:cstheme="majorHAnsi"/>
          <w:noProof/>
          <w:kern w:val="2"/>
          <w:lang w:eastAsia="pl-PL"/>
        </w:rPr>
        <w:drawing>
          <wp:inline distT="0" distB="0" distL="0" distR="0" wp14:anchorId="2858A7E2" wp14:editId="5531132D">
            <wp:extent cx="5121275" cy="2419350"/>
            <wp:effectExtent l="0" t="0" r="3175" b="0"/>
            <wp:docPr id="51" name="Wykres 51">
              <a:extLst xmlns:a="http://schemas.openxmlformats.org/drawingml/2006/main">
                <a:ext uri="{FF2B5EF4-FFF2-40B4-BE49-F238E27FC236}">
                  <a16:creationId xmlns:a16="http://schemas.microsoft.com/office/drawing/2014/main" id="{CE1094CC-CA8E-4C03-B4AD-6E226CC4092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14:paraId="0CE07AB0" w14:textId="2BC77AB8" w:rsidR="00F40EB0"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Eurostatu</w:t>
      </w:r>
    </w:p>
    <w:p w14:paraId="1EBBA955" w14:textId="77777777" w:rsidR="00CA484D" w:rsidRDefault="00CA484D" w:rsidP="002D32DE">
      <w:pPr>
        <w:spacing w:after="200" w:line="22" w:lineRule="atLeast"/>
        <w:jc w:val="both"/>
        <w:rPr>
          <w:rFonts w:asciiTheme="majorHAnsi" w:eastAsia="Calibri" w:hAnsiTheme="majorHAnsi" w:cstheme="majorHAnsi"/>
          <w:i/>
          <w:iCs/>
          <w:color w:val="44546A"/>
          <w:kern w:val="2"/>
          <w:sz w:val="20"/>
          <w:szCs w:val="20"/>
        </w:rPr>
      </w:pPr>
    </w:p>
    <w:tbl>
      <w:tblPr>
        <w:tblStyle w:val="Tabelasiatki5ciemnaakcent44"/>
        <w:tblpPr w:leftFromText="141" w:rightFromText="141" w:vertAnchor="text" w:horzAnchor="margin" w:tblpY="13"/>
        <w:tblW w:w="8929" w:type="dxa"/>
        <w:tblLook w:val="04A0" w:firstRow="1" w:lastRow="0" w:firstColumn="1" w:lastColumn="0" w:noHBand="0" w:noVBand="1"/>
      </w:tblPr>
      <w:tblGrid>
        <w:gridCol w:w="3180"/>
        <w:gridCol w:w="696"/>
        <w:gridCol w:w="677"/>
        <w:gridCol w:w="630"/>
        <w:gridCol w:w="622"/>
        <w:gridCol w:w="622"/>
        <w:gridCol w:w="622"/>
        <w:gridCol w:w="622"/>
        <w:gridCol w:w="636"/>
        <w:gridCol w:w="622"/>
      </w:tblGrid>
      <w:tr w:rsidR="007B4671" w:rsidRPr="007B4671" w14:paraId="1D52AA51"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0AC44523" w14:textId="77777777" w:rsidR="007B4671" w:rsidRPr="00143E1F" w:rsidRDefault="007B4671" w:rsidP="007B4671">
            <w:pPr>
              <w:spacing w:after="240" w:line="22" w:lineRule="atLeast"/>
              <w:jc w:val="center"/>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Rok</w:t>
            </w:r>
          </w:p>
        </w:tc>
        <w:tc>
          <w:tcPr>
            <w:tcW w:w="696" w:type="dxa"/>
            <w:vAlign w:val="center"/>
          </w:tcPr>
          <w:p w14:paraId="269CFB66"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2022</w:t>
            </w:r>
          </w:p>
        </w:tc>
        <w:tc>
          <w:tcPr>
            <w:tcW w:w="677" w:type="dxa"/>
            <w:vAlign w:val="center"/>
          </w:tcPr>
          <w:p w14:paraId="6F654DEC"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2023</w:t>
            </w:r>
          </w:p>
        </w:tc>
        <w:tc>
          <w:tcPr>
            <w:tcW w:w="630" w:type="dxa"/>
            <w:vAlign w:val="center"/>
          </w:tcPr>
          <w:p w14:paraId="1C6B36B8"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2024</w:t>
            </w:r>
          </w:p>
        </w:tc>
        <w:tc>
          <w:tcPr>
            <w:tcW w:w="622" w:type="dxa"/>
            <w:vAlign w:val="center"/>
          </w:tcPr>
          <w:p w14:paraId="581EFE8B"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2025</w:t>
            </w:r>
          </w:p>
        </w:tc>
        <w:tc>
          <w:tcPr>
            <w:tcW w:w="622" w:type="dxa"/>
            <w:vAlign w:val="center"/>
          </w:tcPr>
          <w:p w14:paraId="38180233"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2026</w:t>
            </w:r>
          </w:p>
        </w:tc>
        <w:tc>
          <w:tcPr>
            <w:tcW w:w="622" w:type="dxa"/>
            <w:vAlign w:val="center"/>
          </w:tcPr>
          <w:p w14:paraId="0C1920FE"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2027</w:t>
            </w:r>
          </w:p>
        </w:tc>
        <w:tc>
          <w:tcPr>
            <w:tcW w:w="622" w:type="dxa"/>
            <w:vAlign w:val="center"/>
          </w:tcPr>
          <w:p w14:paraId="3B13682C"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2028</w:t>
            </w:r>
          </w:p>
        </w:tc>
        <w:tc>
          <w:tcPr>
            <w:tcW w:w="636" w:type="dxa"/>
            <w:vAlign w:val="center"/>
          </w:tcPr>
          <w:p w14:paraId="729026CA"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2029</w:t>
            </w:r>
          </w:p>
        </w:tc>
        <w:tc>
          <w:tcPr>
            <w:tcW w:w="622" w:type="dxa"/>
            <w:vAlign w:val="center"/>
          </w:tcPr>
          <w:p w14:paraId="1F2D062D" w14:textId="77777777" w:rsidR="007B4671" w:rsidRPr="00363A8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bCs w:val="0"/>
                <w:kern w:val="2"/>
                <w:sz w:val="20"/>
              </w:rPr>
            </w:pPr>
            <w:r w:rsidRPr="008F7E54">
              <w:rPr>
                <w:rFonts w:asciiTheme="majorHAnsi" w:eastAsia="Calibri" w:hAnsiTheme="majorHAnsi" w:cstheme="majorHAnsi"/>
                <w:kern w:val="2"/>
                <w:sz w:val="20"/>
              </w:rPr>
              <w:t>2030</w:t>
            </w:r>
          </w:p>
        </w:tc>
      </w:tr>
      <w:tr w:rsidR="007B4671" w:rsidRPr="007B4671" w14:paraId="3D65021B"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075CA139" w14:textId="77777777" w:rsidR="007B4671" w:rsidRPr="00363A81" w:rsidRDefault="007B4671" w:rsidP="00363A81">
            <w:pPr>
              <w:spacing w:line="259" w:lineRule="auto"/>
              <w:jc w:val="center"/>
              <w:rPr>
                <w:rFonts w:asciiTheme="majorHAnsi" w:hAnsiTheme="majorHAnsi" w:cstheme="majorHAnsi"/>
                <w:bCs w:val="0"/>
                <w:color w:val="000000"/>
                <w:sz w:val="20"/>
              </w:rPr>
            </w:pPr>
            <w:r w:rsidRPr="008F7E54">
              <w:rPr>
                <w:rFonts w:asciiTheme="majorHAnsi" w:hAnsiTheme="majorHAnsi" w:cstheme="majorHAnsi"/>
                <w:color w:val="000000"/>
                <w:sz w:val="20"/>
              </w:rPr>
              <w:t>Wartość wynikająca z trajektorii</w:t>
            </w:r>
          </w:p>
          <w:p w14:paraId="07A1B93D" w14:textId="77777777" w:rsidR="007B4671" w:rsidRPr="007B4671" w:rsidRDefault="007B4671" w:rsidP="00363A81">
            <w:pPr>
              <w:spacing w:line="259" w:lineRule="auto"/>
              <w:jc w:val="center"/>
              <w:rPr>
                <w:rFonts w:asciiTheme="majorHAnsi" w:hAnsiTheme="majorHAnsi" w:cstheme="majorHAnsi"/>
                <w:bCs w:val="0"/>
                <w:color w:val="000000"/>
                <w:sz w:val="20"/>
              </w:rPr>
            </w:pPr>
            <w:r w:rsidRPr="008F7E54">
              <w:rPr>
                <w:rFonts w:asciiTheme="majorHAnsi" w:hAnsiTheme="majorHAnsi" w:cstheme="majorHAnsi"/>
                <w:color w:val="000000"/>
                <w:sz w:val="20"/>
              </w:rPr>
              <w:t>do osiągnięcia celu</w:t>
            </w:r>
          </w:p>
        </w:tc>
        <w:tc>
          <w:tcPr>
            <w:tcW w:w="696" w:type="dxa"/>
            <w:vAlign w:val="center"/>
          </w:tcPr>
          <w:p w14:paraId="624C0F1B"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61,0</w:t>
            </w:r>
          </w:p>
        </w:tc>
        <w:tc>
          <w:tcPr>
            <w:tcW w:w="677" w:type="dxa"/>
            <w:vAlign w:val="center"/>
          </w:tcPr>
          <w:p w14:paraId="1AEC769F"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64,6</w:t>
            </w:r>
          </w:p>
        </w:tc>
        <w:tc>
          <w:tcPr>
            <w:tcW w:w="630" w:type="dxa"/>
            <w:vAlign w:val="center"/>
          </w:tcPr>
          <w:p w14:paraId="7C8F763E"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68,3</w:t>
            </w:r>
          </w:p>
        </w:tc>
        <w:tc>
          <w:tcPr>
            <w:tcW w:w="622" w:type="dxa"/>
            <w:vAlign w:val="center"/>
          </w:tcPr>
          <w:p w14:paraId="26B8297A"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71,9</w:t>
            </w:r>
          </w:p>
        </w:tc>
        <w:tc>
          <w:tcPr>
            <w:tcW w:w="622" w:type="dxa"/>
            <w:vAlign w:val="center"/>
          </w:tcPr>
          <w:p w14:paraId="021BF807"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75,5</w:t>
            </w:r>
          </w:p>
        </w:tc>
        <w:tc>
          <w:tcPr>
            <w:tcW w:w="622" w:type="dxa"/>
            <w:vAlign w:val="center"/>
          </w:tcPr>
          <w:p w14:paraId="0606DBB2"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79,1</w:t>
            </w:r>
          </w:p>
        </w:tc>
        <w:tc>
          <w:tcPr>
            <w:tcW w:w="622" w:type="dxa"/>
            <w:vAlign w:val="center"/>
          </w:tcPr>
          <w:p w14:paraId="5026E327"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82,8</w:t>
            </w:r>
          </w:p>
        </w:tc>
        <w:tc>
          <w:tcPr>
            <w:tcW w:w="636" w:type="dxa"/>
            <w:vAlign w:val="center"/>
          </w:tcPr>
          <w:p w14:paraId="7EE5356F"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86,4</w:t>
            </w:r>
          </w:p>
        </w:tc>
        <w:tc>
          <w:tcPr>
            <w:tcW w:w="622" w:type="dxa"/>
            <w:vAlign w:val="center"/>
          </w:tcPr>
          <w:p w14:paraId="3A3FD1EB"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90,0</w:t>
            </w:r>
          </w:p>
        </w:tc>
      </w:tr>
    </w:tbl>
    <w:p w14:paraId="4BE0540C" w14:textId="77777777" w:rsidR="007B4671" w:rsidRPr="00B74953" w:rsidRDefault="007B4671" w:rsidP="002D32DE">
      <w:pPr>
        <w:spacing w:after="200" w:line="22" w:lineRule="atLeast"/>
        <w:jc w:val="both"/>
        <w:rPr>
          <w:rFonts w:asciiTheme="majorHAnsi" w:eastAsia="Calibri" w:hAnsiTheme="majorHAnsi" w:cstheme="majorHAnsi"/>
          <w:i/>
          <w:iCs/>
          <w:color w:val="44546A"/>
          <w:kern w:val="2"/>
          <w:sz w:val="20"/>
          <w:szCs w:val="20"/>
        </w:rPr>
      </w:pPr>
    </w:p>
    <w:p w14:paraId="24E7BD59" w14:textId="1B9F9420"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Odsetek MŚP </w:t>
      </w:r>
      <w:r w:rsidR="009B365D">
        <w:rPr>
          <w:rFonts w:asciiTheme="majorHAnsi" w:eastAsia="Calibri" w:hAnsiTheme="majorHAnsi" w:cstheme="majorHAnsi"/>
          <w:kern w:val="2"/>
        </w:rPr>
        <w:t xml:space="preserve">o co </w:t>
      </w:r>
      <w:r w:rsidRPr="00B74953">
        <w:rPr>
          <w:rFonts w:asciiTheme="majorHAnsi" w:eastAsia="Calibri" w:hAnsiTheme="majorHAnsi" w:cstheme="majorHAnsi"/>
          <w:kern w:val="2"/>
        </w:rPr>
        <w:t>najmniej podstawowym</w:t>
      </w:r>
      <w:r w:rsidR="009B365D">
        <w:rPr>
          <w:rFonts w:asciiTheme="majorHAnsi" w:eastAsia="Calibri" w:hAnsiTheme="majorHAnsi" w:cstheme="majorHAnsi"/>
          <w:kern w:val="2"/>
        </w:rPr>
        <w:t xml:space="preserve"> stopniu intensywności cyfrowej</w:t>
      </w:r>
      <w:r w:rsidRPr="00B74953">
        <w:rPr>
          <w:rFonts w:asciiTheme="majorHAnsi" w:eastAsia="Calibri" w:hAnsiTheme="majorHAnsi" w:cstheme="majorHAnsi"/>
          <w:kern w:val="2"/>
        </w:rPr>
        <w:t xml:space="preserve"> (pomiary za pomocą wskaźnika Digital Intensity Index) w 2022 r. w Polsce wyniósł 61%. Jednocześnie ze względu na coroczne zmiany sposobu pomiaru tego wskaźnika przez Eurostat (zmiana listy lub definicji</w:t>
      </w:r>
      <w:r w:rsidR="009B365D">
        <w:rPr>
          <w:rFonts w:asciiTheme="majorHAnsi" w:eastAsia="Calibri" w:hAnsiTheme="majorHAnsi" w:cstheme="majorHAnsi"/>
          <w:kern w:val="2"/>
        </w:rPr>
        <w:t xml:space="preserve"> </w:t>
      </w:r>
      <w:r w:rsidRPr="00B74953">
        <w:rPr>
          <w:rFonts w:asciiTheme="majorHAnsi" w:eastAsia="Calibri" w:hAnsiTheme="majorHAnsi" w:cstheme="majorHAnsi"/>
          <w:kern w:val="2"/>
        </w:rPr>
        <w:t>wchodzących w jego zakres) nie jest możliwe oszacowanie trajektorii historycznej. Powyższy wykres przedstawia zatem jedynie trajektorię prowadzącą do osiągnięcia wartości docelowej w 2030 r. (przy założeniu porównywalności corocznych pomiarów). W związku z takim podejściem nie jest możliwe określenie luki w stosunku do wartości docelowej w</w:t>
      </w:r>
      <w:r w:rsidR="00261A99" w:rsidRPr="00B74953">
        <w:rPr>
          <w:rFonts w:asciiTheme="majorHAnsi" w:eastAsia="Calibri" w:hAnsiTheme="majorHAnsi" w:cstheme="majorHAnsi"/>
          <w:kern w:val="2"/>
        </w:rPr>
        <w:t> </w:t>
      </w:r>
      <w:r w:rsidRPr="00B74953">
        <w:rPr>
          <w:rFonts w:asciiTheme="majorHAnsi" w:eastAsia="Calibri" w:hAnsiTheme="majorHAnsi" w:cstheme="majorHAnsi"/>
          <w:kern w:val="2"/>
        </w:rPr>
        <w:t>2030 r.</w:t>
      </w:r>
    </w:p>
    <w:p w14:paraId="4136DDE3" w14:textId="0D8205AF" w:rsidR="00F40EB0" w:rsidRPr="00B74953" w:rsidRDefault="00A245EF" w:rsidP="002D32DE">
      <w:pPr>
        <w:spacing w:line="22" w:lineRule="atLeast"/>
        <w:jc w:val="both"/>
        <w:rPr>
          <w:rFonts w:asciiTheme="majorHAnsi" w:eastAsia="Calibri" w:hAnsiTheme="majorHAnsi" w:cstheme="majorHAnsi"/>
          <w:color w:val="1F4E79" w:themeColor="accent1" w:themeShade="80"/>
          <w:kern w:val="2"/>
          <w:sz w:val="24"/>
        </w:rPr>
      </w:pPr>
      <w:r w:rsidRPr="00B74953">
        <w:rPr>
          <w:rFonts w:asciiTheme="majorHAnsi" w:eastAsia="Calibri" w:hAnsiTheme="majorHAnsi" w:cstheme="majorHAnsi"/>
          <w:color w:val="1F4E79" w:themeColor="accent1" w:themeShade="80"/>
          <w:kern w:val="2"/>
          <w:sz w:val="24"/>
        </w:rPr>
        <w:t>Jednorożce</w:t>
      </w:r>
    </w:p>
    <w:p w14:paraId="70EB2F52" w14:textId="54025981"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Wykres 1</w:t>
      </w:r>
      <w:r w:rsidR="00AB0CA4">
        <w:rPr>
          <w:rFonts w:asciiTheme="majorHAnsi" w:eastAsia="Calibri" w:hAnsiTheme="majorHAnsi" w:cstheme="majorHAnsi"/>
          <w:i/>
          <w:iCs/>
          <w:color w:val="44546A"/>
          <w:kern w:val="2"/>
          <w:sz w:val="20"/>
          <w:szCs w:val="20"/>
        </w:rPr>
        <w:t>3</w:t>
      </w:r>
      <w:r w:rsidRPr="00B74953">
        <w:rPr>
          <w:rFonts w:asciiTheme="majorHAnsi" w:eastAsia="Calibri" w:hAnsiTheme="majorHAnsi" w:cstheme="majorHAnsi"/>
          <w:i/>
          <w:iCs/>
          <w:color w:val="44546A"/>
          <w:kern w:val="2"/>
          <w:sz w:val="20"/>
          <w:szCs w:val="20"/>
        </w:rPr>
        <w:t>. Liczba jednorożców (firm wycenianych na ponad 1 mld USD) w Polsce</w:t>
      </w:r>
    </w:p>
    <w:p w14:paraId="09833F2C" w14:textId="77777777" w:rsidR="00F40EB0" w:rsidRPr="00B74953" w:rsidRDefault="00F40EB0" w:rsidP="002D32DE">
      <w:pPr>
        <w:keepNext/>
        <w:spacing w:line="22" w:lineRule="atLeast"/>
        <w:jc w:val="both"/>
        <w:rPr>
          <w:rFonts w:asciiTheme="majorHAnsi" w:eastAsia="Calibri" w:hAnsiTheme="majorHAnsi" w:cstheme="majorHAnsi"/>
          <w:kern w:val="2"/>
        </w:rPr>
      </w:pPr>
      <w:r w:rsidRPr="00B74953">
        <w:rPr>
          <w:rFonts w:asciiTheme="majorHAnsi" w:eastAsia="Calibri" w:hAnsiTheme="majorHAnsi" w:cstheme="majorHAnsi"/>
          <w:noProof/>
          <w:kern w:val="2"/>
          <w:lang w:eastAsia="pl-PL"/>
        </w:rPr>
        <w:drawing>
          <wp:inline distT="0" distB="0" distL="0" distR="0" wp14:anchorId="22569EF4" wp14:editId="38685826">
            <wp:extent cx="5760720" cy="1936750"/>
            <wp:effectExtent l="0" t="0" r="11430" b="6350"/>
            <wp:docPr id="56" name="Wykres 56">
              <a:extLst xmlns:a="http://schemas.openxmlformats.org/drawingml/2006/main">
                <a:ext uri="{FF2B5EF4-FFF2-40B4-BE49-F238E27FC236}">
                  <a16:creationId xmlns:a16="http://schemas.microsoft.com/office/drawing/2014/main" id="{2A4C136D-2C1E-44C4-A974-443F924EC93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14:paraId="0B1B417F" w14:textId="29DB9BBA" w:rsidR="00F40EB0" w:rsidRDefault="00F40EB0" w:rsidP="002D32DE">
      <w:pPr>
        <w:spacing w:after="200" w:line="22" w:lineRule="atLeast"/>
        <w:jc w:val="both"/>
        <w:rPr>
          <w:rFonts w:asciiTheme="majorHAnsi" w:eastAsia="Calibri" w:hAnsiTheme="majorHAnsi" w:cstheme="majorHAnsi"/>
          <w:i/>
          <w:iCs/>
          <w:color w:val="44546A"/>
          <w:kern w:val="2"/>
        </w:rPr>
      </w:pPr>
      <w:r w:rsidRPr="00B74953">
        <w:rPr>
          <w:rFonts w:asciiTheme="majorHAnsi" w:eastAsia="Calibri" w:hAnsiTheme="majorHAnsi" w:cstheme="majorHAnsi"/>
          <w:i/>
          <w:iCs/>
          <w:color w:val="44546A"/>
          <w:kern w:val="2"/>
        </w:rPr>
        <w:t>Źródło: Opracowanie własne PIE na bazie danych Dealroom</w:t>
      </w:r>
    </w:p>
    <w:tbl>
      <w:tblPr>
        <w:tblStyle w:val="Tabelasiatki5ciemnaakcent45"/>
        <w:tblpPr w:leftFromText="141" w:rightFromText="141" w:vertAnchor="text" w:horzAnchor="margin" w:tblpY="1"/>
        <w:tblW w:w="8929" w:type="dxa"/>
        <w:tblLook w:val="04A0" w:firstRow="1" w:lastRow="0" w:firstColumn="1" w:lastColumn="0" w:noHBand="0" w:noVBand="1"/>
      </w:tblPr>
      <w:tblGrid>
        <w:gridCol w:w="3180"/>
        <w:gridCol w:w="696"/>
        <w:gridCol w:w="677"/>
        <w:gridCol w:w="630"/>
        <w:gridCol w:w="622"/>
        <w:gridCol w:w="622"/>
        <w:gridCol w:w="622"/>
        <w:gridCol w:w="622"/>
        <w:gridCol w:w="636"/>
        <w:gridCol w:w="622"/>
      </w:tblGrid>
      <w:tr w:rsidR="007B4671" w:rsidRPr="007B4671" w14:paraId="17DA994E"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40954529" w14:textId="77777777" w:rsidR="007B4671" w:rsidRPr="007B4671" w:rsidRDefault="007B4671" w:rsidP="007B4671">
            <w:pPr>
              <w:spacing w:after="240"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696" w:type="dxa"/>
            <w:vAlign w:val="center"/>
          </w:tcPr>
          <w:p w14:paraId="398B058B"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2022</w:t>
            </w:r>
          </w:p>
        </w:tc>
        <w:tc>
          <w:tcPr>
            <w:tcW w:w="677" w:type="dxa"/>
            <w:vAlign w:val="center"/>
          </w:tcPr>
          <w:p w14:paraId="2560828F"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630" w:type="dxa"/>
            <w:vAlign w:val="center"/>
          </w:tcPr>
          <w:p w14:paraId="027D725B"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622" w:type="dxa"/>
            <w:vAlign w:val="center"/>
          </w:tcPr>
          <w:p w14:paraId="2198CEB3"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622" w:type="dxa"/>
            <w:vAlign w:val="center"/>
          </w:tcPr>
          <w:p w14:paraId="7E3E60FF"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622" w:type="dxa"/>
            <w:vAlign w:val="center"/>
          </w:tcPr>
          <w:p w14:paraId="3A1C21C7"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622" w:type="dxa"/>
            <w:vAlign w:val="center"/>
          </w:tcPr>
          <w:p w14:paraId="6448B4F8"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636" w:type="dxa"/>
            <w:vAlign w:val="center"/>
          </w:tcPr>
          <w:p w14:paraId="54537A97"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622" w:type="dxa"/>
            <w:vAlign w:val="center"/>
          </w:tcPr>
          <w:p w14:paraId="2192CD4C"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7B4671" w:rsidRPr="007B4671" w14:paraId="09AC3ADE"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80" w:type="dxa"/>
            <w:vAlign w:val="center"/>
          </w:tcPr>
          <w:p w14:paraId="3837FDC2" w14:textId="77777777" w:rsidR="007B4671" w:rsidRPr="007B4671" w:rsidRDefault="007B4671"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Wartość wynikająca z trajektorii do osiągnięcia celu</w:t>
            </w:r>
          </w:p>
        </w:tc>
        <w:tc>
          <w:tcPr>
            <w:tcW w:w="696" w:type="dxa"/>
            <w:vAlign w:val="center"/>
          </w:tcPr>
          <w:p w14:paraId="570ECCB3"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11</w:t>
            </w:r>
          </w:p>
        </w:tc>
        <w:tc>
          <w:tcPr>
            <w:tcW w:w="677" w:type="dxa"/>
            <w:vAlign w:val="center"/>
          </w:tcPr>
          <w:p w14:paraId="6DCFC4F8"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12</w:t>
            </w:r>
          </w:p>
        </w:tc>
        <w:tc>
          <w:tcPr>
            <w:tcW w:w="630" w:type="dxa"/>
            <w:vAlign w:val="center"/>
          </w:tcPr>
          <w:p w14:paraId="56C4450B"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13</w:t>
            </w:r>
          </w:p>
        </w:tc>
        <w:tc>
          <w:tcPr>
            <w:tcW w:w="622" w:type="dxa"/>
            <w:vAlign w:val="center"/>
          </w:tcPr>
          <w:p w14:paraId="4299A704"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14</w:t>
            </w:r>
          </w:p>
        </w:tc>
        <w:tc>
          <w:tcPr>
            <w:tcW w:w="622" w:type="dxa"/>
            <w:vAlign w:val="center"/>
          </w:tcPr>
          <w:p w14:paraId="1BA90D23"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15</w:t>
            </w:r>
          </w:p>
        </w:tc>
        <w:tc>
          <w:tcPr>
            <w:tcW w:w="622" w:type="dxa"/>
            <w:vAlign w:val="center"/>
          </w:tcPr>
          <w:p w14:paraId="3F69B289"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16</w:t>
            </w:r>
          </w:p>
        </w:tc>
        <w:tc>
          <w:tcPr>
            <w:tcW w:w="622" w:type="dxa"/>
            <w:vAlign w:val="center"/>
          </w:tcPr>
          <w:p w14:paraId="54F2FBCC"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17</w:t>
            </w:r>
          </w:p>
        </w:tc>
        <w:tc>
          <w:tcPr>
            <w:tcW w:w="636" w:type="dxa"/>
            <w:vAlign w:val="center"/>
          </w:tcPr>
          <w:p w14:paraId="08B2ACA3"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18</w:t>
            </w:r>
          </w:p>
        </w:tc>
        <w:tc>
          <w:tcPr>
            <w:tcW w:w="622" w:type="dxa"/>
            <w:vAlign w:val="center"/>
          </w:tcPr>
          <w:p w14:paraId="49958F6E"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w:t>
            </w:r>
          </w:p>
        </w:tc>
      </w:tr>
    </w:tbl>
    <w:p w14:paraId="68F1EC89" w14:textId="77777777" w:rsidR="007B4671" w:rsidRPr="00B74953" w:rsidRDefault="007B4671" w:rsidP="002D32DE">
      <w:pPr>
        <w:spacing w:after="200" w:line="22" w:lineRule="atLeast"/>
        <w:jc w:val="both"/>
        <w:rPr>
          <w:rFonts w:asciiTheme="majorHAnsi" w:eastAsia="Calibri" w:hAnsiTheme="majorHAnsi" w:cstheme="majorHAnsi"/>
          <w:i/>
          <w:iCs/>
          <w:color w:val="44546A"/>
          <w:kern w:val="2"/>
        </w:rPr>
      </w:pPr>
    </w:p>
    <w:p w14:paraId="4F9283AB" w14:textId="47E62601" w:rsidR="00A017C6"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Liczba jednorożców w Polsce w 2022 r. to 11 firm. Bardzo duży wzrost ich liczby nastąpił w 2021 r., gdy liczba jednorożców wzrosła </w:t>
      </w:r>
      <w:r w:rsidR="006F6112">
        <w:rPr>
          <w:rFonts w:asciiTheme="majorHAnsi" w:eastAsia="Calibri" w:hAnsiTheme="majorHAnsi" w:cstheme="majorHAnsi"/>
          <w:kern w:val="2"/>
        </w:rPr>
        <w:t xml:space="preserve">z 3 </w:t>
      </w:r>
      <w:r w:rsidRPr="00B74953">
        <w:rPr>
          <w:rFonts w:asciiTheme="majorHAnsi" w:eastAsia="Calibri" w:hAnsiTheme="majorHAnsi" w:cstheme="majorHAnsi"/>
          <w:kern w:val="2"/>
        </w:rPr>
        <w:t xml:space="preserve">do 10. W związku z tak gwałtownymi zmianami liczby tego typu firm, wynikającymi ze specyfiki młodych, innowacyjnych przedsiębiorstw, nie jest możliwe wyznaczenie odpowiedniej trajektorii historycznej. W rezultacie wskazano na trajektorię do osiągnięcia celu </w:t>
      </w:r>
      <w:r w:rsidR="00FE41D2">
        <w:rPr>
          <w:rFonts w:asciiTheme="majorHAnsi" w:eastAsia="Calibri" w:hAnsiTheme="majorHAnsi" w:cstheme="majorHAnsi"/>
          <w:kern w:val="2"/>
        </w:rPr>
        <w:br/>
      </w:r>
      <w:r w:rsidRPr="00B74953">
        <w:rPr>
          <w:rFonts w:asciiTheme="majorHAnsi" w:eastAsia="Calibri" w:hAnsiTheme="majorHAnsi" w:cstheme="majorHAnsi"/>
          <w:kern w:val="2"/>
        </w:rPr>
        <w:t>(20 jednorożców w 2030 r.)</w:t>
      </w:r>
      <w:r w:rsidR="007E2B53">
        <w:rPr>
          <w:rFonts w:asciiTheme="majorHAnsi" w:eastAsia="Calibri" w:hAnsiTheme="majorHAnsi" w:cstheme="majorHAnsi"/>
          <w:kern w:val="2"/>
        </w:rPr>
        <w:t>,</w:t>
      </w:r>
      <w:r w:rsidRPr="00B74953">
        <w:rPr>
          <w:rFonts w:asciiTheme="majorHAnsi" w:eastAsia="Calibri" w:hAnsiTheme="majorHAnsi" w:cstheme="majorHAnsi"/>
          <w:kern w:val="2"/>
        </w:rPr>
        <w:t xml:space="preserve"> wykorzystując metodologię wskazaną przez Komisję Europejską (krzywa wykładnicza), wychodzącą z ostatniego punktu danych (wartości na 2022 r.). </w:t>
      </w:r>
    </w:p>
    <w:p w14:paraId="4E8C66C2" w14:textId="6FDF41C9" w:rsidR="00F40EB0" w:rsidRPr="00B74953" w:rsidRDefault="00DD7C8C" w:rsidP="002D32DE">
      <w:pPr>
        <w:pStyle w:val="Nagwek2"/>
        <w:spacing w:line="22" w:lineRule="atLeast"/>
        <w:rPr>
          <w:rFonts w:cstheme="majorHAnsi"/>
        </w:rPr>
      </w:pPr>
      <w:bookmarkStart w:id="30" w:name="_Toc141460423"/>
      <w:bookmarkStart w:id="31" w:name="_Toc141462857"/>
      <w:bookmarkStart w:id="32" w:name="_Toc150028574"/>
      <w:r w:rsidRPr="00B74953">
        <w:rPr>
          <w:rFonts w:cstheme="majorHAnsi"/>
        </w:rPr>
        <w:t xml:space="preserve">2.4 </w:t>
      </w:r>
      <w:r w:rsidR="00F40EB0" w:rsidRPr="00B74953">
        <w:rPr>
          <w:rFonts w:cstheme="majorHAnsi"/>
        </w:rPr>
        <w:t>Cyfrowe usługi publiczne</w:t>
      </w:r>
      <w:bookmarkEnd w:id="30"/>
      <w:bookmarkEnd w:id="31"/>
      <w:bookmarkEnd w:id="32"/>
    </w:p>
    <w:p w14:paraId="4EF87E28" w14:textId="77777777" w:rsidR="00825D4E" w:rsidRPr="00B74953" w:rsidRDefault="00825D4E" w:rsidP="002D32DE">
      <w:pPr>
        <w:spacing w:line="22" w:lineRule="atLeast"/>
        <w:rPr>
          <w:rFonts w:asciiTheme="majorHAnsi" w:hAnsiTheme="majorHAnsi" w:cstheme="majorHAnsi"/>
        </w:rPr>
      </w:pPr>
    </w:p>
    <w:tbl>
      <w:tblPr>
        <w:tblW w:w="5000" w:type="pct"/>
        <w:tblInd w:w="-5"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CellMar>
          <w:left w:w="70" w:type="dxa"/>
          <w:right w:w="70" w:type="dxa"/>
        </w:tblCellMar>
        <w:tblLook w:val="04A0" w:firstRow="1" w:lastRow="0" w:firstColumn="1" w:lastColumn="0" w:noHBand="0" w:noVBand="1"/>
      </w:tblPr>
      <w:tblGrid>
        <w:gridCol w:w="1382"/>
        <w:gridCol w:w="1410"/>
        <w:gridCol w:w="710"/>
        <w:gridCol w:w="948"/>
        <w:gridCol w:w="794"/>
        <w:gridCol w:w="1135"/>
        <w:gridCol w:w="1702"/>
        <w:gridCol w:w="981"/>
      </w:tblGrid>
      <w:tr w:rsidR="00837FC1" w:rsidRPr="00B74953" w14:paraId="0920A207" w14:textId="77777777" w:rsidTr="00837FC1">
        <w:trPr>
          <w:trHeight w:val="288"/>
        </w:trPr>
        <w:tc>
          <w:tcPr>
            <w:tcW w:w="763" w:type="pct"/>
            <w:tcBorders>
              <w:bottom w:val="single" w:sz="4" w:space="0" w:color="FFFFFF"/>
            </w:tcBorders>
            <w:shd w:val="clear" w:color="000000" w:fill="70AD47"/>
            <w:noWrap/>
            <w:vAlign w:val="center"/>
            <w:hideMark/>
          </w:tcPr>
          <w:p w14:paraId="22D6E537"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cyfrowy</w:t>
            </w:r>
          </w:p>
        </w:tc>
        <w:tc>
          <w:tcPr>
            <w:tcW w:w="778" w:type="pct"/>
            <w:tcBorders>
              <w:bottom w:val="single" w:sz="4" w:space="0" w:color="FFFFFF"/>
            </w:tcBorders>
            <w:shd w:val="clear" w:color="000000" w:fill="70AD47"/>
            <w:noWrap/>
            <w:vAlign w:val="center"/>
            <w:hideMark/>
          </w:tcPr>
          <w:p w14:paraId="292442D4"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Podkategoria celu</w:t>
            </w:r>
          </w:p>
        </w:tc>
        <w:tc>
          <w:tcPr>
            <w:tcW w:w="392" w:type="pct"/>
            <w:tcBorders>
              <w:bottom w:val="single" w:sz="4" w:space="0" w:color="FFFFFF"/>
            </w:tcBorders>
            <w:shd w:val="clear" w:color="000000" w:fill="70AD47"/>
            <w:noWrap/>
            <w:vAlign w:val="center"/>
            <w:hideMark/>
          </w:tcPr>
          <w:p w14:paraId="6F247C4E"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KPI dla UE</w:t>
            </w:r>
          </w:p>
        </w:tc>
        <w:tc>
          <w:tcPr>
            <w:tcW w:w="523" w:type="pct"/>
            <w:tcBorders>
              <w:bottom w:val="single" w:sz="4" w:space="0" w:color="FFFFFF"/>
            </w:tcBorders>
            <w:shd w:val="clear" w:color="000000" w:fill="70AD47"/>
            <w:noWrap/>
            <w:vAlign w:val="center"/>
            <w:hideMark/>
          </w:tcPr>
          <w:p w14:paraId="65C1AC80"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Wartość bazowa dla Polski</w:t>
            </w:r>
          </w:p>
        </w:tc>
        <w:tc>
          <w:tcPr>
            <w:tcW w:w="438" w:type="pct"/>
            <w:tcBorders>
              <w:bottom w:val="single" w:sz="4" w:space="0" w:color="FFFFFF"/>
            </w:tcBorders>
            <w:shd w:val="clear" w:color="000000" w:fill="70AD47"/>
            <w:noWrap/>
            <w:vAlign w:val="center"/>
            <w:hideMark/>
          </w:tcPr>
          <w:p w14:paraId="5203A78E"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Cel dla Polski</w:t>
            </w:r>
          </w:p>
        </w:tc>
        <w:tc>
          <w:tcPr>
            <w:tcW w:w="626" w:type="pct"/>
            <w:tcBorders>
              <w:bottom w:val="single" w:sz="4" w:space="0" w:color="FFFFFF"/>
            </w:tcBorders>
            <w:shd w:val="clear" w:color="000000" w:fill="70AD47"/>
            <w:noWrap/>
            <w:vAlign w:val="center"/>
            <w:hideMark/>
          </w:tcPr>
          <w:p w14:paraId="713FD27E"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Dane historyczne</w:t>
            </w:r>
          </w:p>
        </w:tc>
        <w:tc>
          <w:tcPr>
            <w:tcW w:w="939" w:type="pct"/>
            <w:tcBorders>
              <w:bottom w:val="single" w:sz="4" w:space="0" w:color="FFFFFF"/>
            </w:tcBorders>
            <w:shd w:val="clear" w:color="000000" w:fill="70AD47"/>
            <w:noWrap/>
            <w:vAlign w:val="center"/>
            <w:hideMark/>
          </w:tcPr>
          <w:p w14:paraId="387B18CB"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Źródło danych</w:t>
            </w:r>
          </w:p>
        </w:tc>
        <w:tc>
          <w:tcPr>
            <w:tcW w:w="541" w:type="pct"/>
            <w:tcBorders>
              <w:bottom w:val="single" w:sz="4" w:space="0" w:color="FFFFFF"/>
            </w:tcBorders>
            <w:shd w:val="clear" w:color="000000" w:fill="70AD47"/>
            <w:noWrap/>
            <w:vAlign w:val="center"/>
            <w:hideMark/>
          </w:tcPr>
          <w:p w14:paraId="657308AC" w14:textId="77777777" w:rsidR="00837FC1" w:rsidRPr="00B74953" w:rsidRDefault="00837FC1" w:rsidP="002D32DE">
            <w:pPr>
              <w:spacing w:after="0" w:line="22" w:lineRule="atLeast"/>
              <w:jc w:val="center"/>
              <w:rPr>
                <w:rFonts w:asciiTheme="majorHAnsi" w:eastAsia="Times New Roman" w:hAnsiTheme="majorHAnsi" w:cstheme="majorHAnsi"/>
                <w:b/>
                <w:bCs/>
                <w:color w:val="FFFFFF"/>
                <w:sz w:val="20"/>
                <w:szCs w:val="20"/>
                <w:lang w:eastAsia="pl-PL"/>
              </w:rPr>
            </w:pPr>
            <w:r w:rsidRPr="00B74953">
              <w:rPr>
                <w:rFonts w:asciiTheme="majorHAnsi" w:eastAsia="Times New Roman" w:hAnsiTheme="majorHAnsi" w:cstheme="majorHAnsi"/>
                <w:b/>
                <w:bCs/>
                <w:color w:val="FFFFFF"/>
                <w:sz w:val="20"/>
                <w:szCs w:val="20"/>
                <w:lang w:eastAsia="pl-PL"/>
              </w:rPr>
              <w:t>Rodzaj trajektorii</w:t>
            </w:r>
          </w:p>
        </w:tc>
      </w:tr>
      <w:tr w:rsidR="00837FC1" w:rsidRPr="00B74953" w14:paraId="48763EFC" w14:textId="77777777" w:rsidTr="00837FC1">
        <w:trPr>
          <w:trHeight w:val="288"/>
        </w:trPr>
        <w:tc>
          <w:tcPr>
            <w:tcW w:w="763" w:type="pct"/>
            <w:vMerge w:val="restart"/>
            <w:shd w:val="clear" w:color="auto" w:fill="E2EFD9"/>
            <w:noWrap/>
            <w:vAlign w:val="center"/>
            <w:hideMark/>
          </w:tcPr>
          <w:p w14:paraId="1A49BD8B" w14:textId="77777777" w:rsidR="00837FC1" w:rsidRPr="00B74953" w:rsidRDefault="00837FC1"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Cyfryzacja usług publicznych</w:t>
            </w:r>
          </w:p>
        </w:tc>
        <w:tc>
          <w:tcPr>
            <w:tcW w:w="778" w:type="pct"/>
            <w:shd w:val="clear" w:color="auto" w:fill="E2EFD9"/>
            <w:noWrap/>
            <w:vAlign w:val="center"/>
            <w:hideMark/>
          </w:tcPr>
          <w:p w14:paraId="19F932C6" w14:textId="49DF6E0E"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 xml:space="preserve">Cyfrowe usługi </w:t>
            </w:r>
            <w:r w:rsidR="007C67FD">
              <w:rPr>
                <w:rFonts w:asciiTheme="majorHAnsi" w:eastAsia="Times New Roman" w:hAnsiTheme="majorHAnsi" w:cstheme="majorHAnsi"/>
                <w:color w:val="000000"/>
                <w:sz w:val="20"/>
                <w:szCs w:val="20"/>
                <w:lang w:eastAsia="pl-PL"/>
              </w:rPr>
              <w:t xml:space="preserve">publiczne </w:t>
            </w:r>
            <w:r w:rsidRPr="00B74953">
              <w:rPr>
                <w:rFonts w:asciiTheme="majorHAnsi" w:eastAsia="Times New Roman" w:hAnsiTheme="majorHAnsi" w:cstheme="majorHAnsi"/>
                <w:color w:val="000000"/>
                <w:sz w:val="20"/>
                <w:szCs w:val="20"/>
                <w:lang w:eastAsia="pl-PL"/>
              </w:rPr>
              <w:t>dla obywateli</w:t>
            </w:r>
          </w:p>
        </w:tc>
        <w:tc>
          <w:tcPr>
            <w:tcW w:w="392" w:type="pct"/>
            <w:shd w:val="clear" w:color="auto" w:fill="E2EFD9"/>
            <w:noWrap/>
            <w:vAlign w:val="center"/>
            <w:hideMark/>
          </w:tcPr>
          <w:p w14:paraId="081D8F07"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523" w:type="pct"/>
            <w:shd w:val="clear" w:color="auto" w:fill="E2EFD9"/>
            <w:noWrap/>
            <w:vAlign w:val="center"/>
            <w:hideMark/>
          </w:tcPr>
          <w:p w14:paraId="7104C2C0" w14:textId="087476BD"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59,9%</w:t>
            </w:r>
          </w:p>
        </w:tc>
        <w:tc>
          <w:tcPr>
            <w:tcW w:w="438" w:type="pct"/>
            <w:shd w:val="clear" w:color="auto" w:fill="E2EFD9"/>
            <w:noWrap/>
            <w:vAlign w:val="center"/>
            <w:hideMark/>
          </w:tcPr>
          <w:p w14:paraId="5EB03D54"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626" w:type="pct"/>
            <w:shd w:val="clear" w:color="auto" w:fill="E2EFD9"/>
            <w:noWrap/>
            <w:vAlign w:val="center"/>
            <w:hideMark/>
          </w:tcPr>
          <w:p w14:paraId="2A2DA9D7"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939" w:type="pct"/>
            <w:shd w:val="clear" w:color="auto" w:fill="E2EFD9"/>
            <w:noWrap/>
            <w:vAlign w:val="center"/>
            <w:hideMark/>
          </w:tcPr>
          <w:p w14:paraId="34D96D48" w14:textId="2F08320B"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DESI (eGovernment Benchmark)</w:t>
            </w:r>
          </w:p>
        </w:tc>
        <w:tc>
          <w:tcPr>
            <w:tcW w:w="541" w:type="pct"/>
            <w:shd w:val="clear" w:color="auto" w:fill="E2EFD9"/>
            <w:noWrap/>
            <w:vAlign w:val="center"/>
            <w:hideMark/>
          </w:tcPr>
          <w:p w14:paraId="14422446"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837FC1" w:rsidRPr="00B74953" w14:paraId="12A96883" w14:textId="77777777" w:rsidTr="00837FC1">
        <w:trPr>
          <w:trHeight w:val="288"/>
        </w:trPr>
        <w:tc>
          <w:tcPr>
            <w:tcW w:w="763" w:type="pct"/>
            <w:vMerge/>
            <w:shd w:val="clear" w:color="auto" w:fill="E2EFD9"/>
            <w:vAlign w:val="center"/>
            <w:hideMark/>
          </w:tcPr>
          <w:p w14:paraId="74ED41AA" w14:textId="77777777" w:rsidR="00837FC1" w:rsidRPr="00B74953" w:rsidRDefault="00837FC1" w:rsidP="002D32DE">
            <w:pPr>
              <w:spacing w:after="0" w:line="22" w:lineRule="atLeast"/>
              <w:jc w:val="center"/>
              <w:rPr>
                <w:rFonts w:asciiTheme="majorHAnsi" w:eastAsia="Times New Roman" w:hAnsiTheme="majorHAnsi" w:cstheme="majorHAnsi"/>
                <w:b/>
                <w:bCs/>
                <w:color w:val="000000"/>
                <w:sz w:val="20"/>
                <w:szCs w:val="20"/>
                <w:lang w:eastAsia="pl-PL"/>
              </w:rPr>
            </w:pPr>
          </w:p>
        </w:tc>
        <w:tc>
          <w:tcPr>
            <w:tcW w:w="778" w:type="pct"/>
            <w:shd w:val="clear" w:color="auto" w:fill="E2EFD9"/>
            <w:noWrap/>
            <w:vAlign w:val="center"/>
            <w:hideMark/>
          </w:tcPr>
          <w:p w14:paraId="4CFD1443" w14:textId="1F3487BD" w:rsidR="00837FC1" w:rsidRPr="00B74953" w:rsidRDefault="00837FC1" w:rsidP="007C67FD">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 xml:space="preserve">Cyfrowe usługi </w:t>
            </w:r>
            <w:r w:rsidR="007C67FD">
              <w:rPr>
                <w:rFonts w:asciiTheme="majorHAnsi" w:eastAsia="Times New Roman" w:hAnsiTheme="majorHAnsi" w:cstheme="majorHAnsi"/>
                <w:color w:val="000000"/>
                <w:sz w:val="20"/>
                <w:szCs w:val="20"/>
                <w:lang w:eastAsia="pl-PL"/>
              </w:rPr>
              <w:t xml:space="preserve">publiczne </w:t>
            </w:r>
            <w:r w:rsidRPr="00B74953">
              <w:rPr>
                <w:rFonts w:asciiTheme="majorHAnsi" w:eastAsia="Times New Roman" w:hAnsiTheme="majorHAnsi" w:cstheme="majorHAnsi"/>
                <w:color w:val="000000"/>
                <w:sz w:val="20"/>
                <w:szCs w:val="20"/>
                <w:lang w:eastAsia="pl-PL"/>
              </w:rPr>
              <w:t xml:space="preserve">dla </w:t>
            </w:r>
            <w:r w:rsidR="007C67FD">
              <w:rPr>
                <w:rFonts w:asciiTheme="majorHAnsi" w:eastAsia="Times New Roman" w:hAnsiTheme="majorHAnsi" w:cstheme="majorHAnsi"/>
                <w:color w:val="000000"/>
                <w:sz w:val="20"/>
                <w:szCs w:val="20"/>
                <w:lang w:eastAsia="pl-PL"/>
              </w:rPr>
              <w:t>przedsiębiorców</w:t>
            </w:r>
          </w:p>
        </w:tc>
        <w:tc>
          <w:tcPr>
            <w:tcW w:w="392" w:type="pct"/>
            <w:shd w:val="clear" w:color="auto" w:fill="E2EFD9"/>
            <w:noWrap/>
            <w:vAlign w:val="center"/>
            <w:hideMark/>
          </w:tcPr>
          <w:p w14:paraId="23FF31C6"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523" w:type="pct"/>
            <w:shd w:val="clear" w:color="auto" w:fill="E2EFD9"/>
            <w:noWrap/>
            <w:vAlign w:val="center"/>
            <w:hideMark/>
          </w:tcPr>
          <w:p w14:paraId="10252DD5" w14:textId="23BB1284"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72,7%</w:t>
            </w:r>
          </w:p>
        </w:tc>
        <w:tc>
          <w:tcPr>
            <w:tcW w:w="438" w:type="pct"/>
            <w:shd w:val="clear" w:color="auto" w:fill="E2EFD9"/>
            <w:noWrap/>
            <w:vAlign w:val="center"/>
            <w:hideMark/>
          </w:tcPr>
          <w:p w14:paraId="7D5C00FE"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626" w:type="pct"/>
            <w:shd w:val="clear" w:color="auto" w:fill="E2EFD9"/>
            <w:noWrap/>
            <w:vAlign w:val="center"/>
            <w:hideMark/>
          </w:tcPr>
          <w:p w14:paraId="4D9F0E74"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tak</w:t>
            </w:r>
          </w:p>
        </w:tc>
        <w:tc>
          <w:tcPr>
            <w:tcW w:w="939" w:type="pct"/>
            <w:shd w:val="clear" w:color="auto" w:fill="E2EFD9"/>
            <w:noWrap/>
            <w:vAlign w:val="center"/>
            <w:hideMark/>
          </w:tcPr>
          <w:p w14:paraId="69FA4D7B" w14:textId="7226B4DC"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DESI (eGovernment Benchmark)</w:t>
            </w:r>
          </w:p>
        </w:tc>
        <w:tc>
          <w:tcPr>
            <w:tcW w:w="541" w:type="pct"/>
            <w:shd w:val="clear" w:color="auto" w:fill="E2EFD9"/>
            <w:noWrap/>
            <w:vAlign w:val="center"/>
            <w:hideMark/>
          </w:tcPr>
          <w:p w14:paraId="427B639D"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S</w:t>
            </w:r>
          </w:p>
        </w:tc>
      </w:tr>
      <w:tr w:rsidR="00837FC1" w:rsidRPr="00B74953" w14:paraId="6A95F8DB" w14:textId="77777777" w:rsidTr="00837FC1">
        <w:trPr>
          <w:trHeight w:val="288"/>
        </w:trPr>
        <w:tc>
          <w:tcPr>
            <w:tcW w:w="763" w:type="pct"/>
            <w:vMerge w:val="restart"/>
            <w:shd w:val="clear" w:color="auto" w:fill="E2EFD9"/>
            <w:noWrap/>
            <w:vAlign w:val="center"/>
            <w:hideMark/>
          </w:tcPr>
          <w:p w14:paraId="13DABF7B" w14:textId="77777777" w:rsidR="00837FC1" w:rsidRPr="00B74953" w:rsidRDefault="00837FC1" w:rsidP="002D32DE">
            <w:pPr>
              <w:spacing w:after="0" w:line="22" w:lineRule="atLeast"/>
              <w:jc w:val="center"/>
              <w:rPr>
                <w:rFonts w:asciiTheme="majorHAnsi" w:eastAsia="Times New Roman" w:hAnsiTheme="majorHAnsi" w:cstheme="majorHAnsi"/>
                <w:b/>
                <w:bCs/>
                <w:color w:val="000000"/>
                <w:sz w:val="20"/>
                <w:szCs w:val="20"/>
                <w:lang w:eastAsia="pl-PL"/>
              </w:rPr>
            </w:pPr>
            <w:r w:rsidRPr="00B74953">
              <w:rPr>
                <w:rFonts w:asciiTheme="majorHAnsi" w:eastAsia="Times New Roman" w:hAnsiTheme="majorHAnsi" w:cstheme="majorHAnsi"/>
                <w:b/>
                <w:bCs/>
                <w:color w:val="000000"/>
                <w:sz w:val="20"/>
                <w:szCs w:val="20"/>
                <w:lang w:eastAsia="pl-PL"/>
              </w:rPr>
              <w:t>Elektroniczna dokumentacja medyczna</w:t>
            </w:r>
          </w:p>
        </w:tc>
        <w:tc>
          <w:tcPr>
            <w:tcW w:w="778" w:type="pct"/>
            <w:shd w:val="clear" w:color="auto" w:fill="E2EFD9"/>
            <w:noWrap/>
            <w:vAlign w:val="center"/>
            <w:hideMark/>
          </w:tcPr>
          <w:p w14:paraId="49F07FFD" w14:textId="248069A5"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Dostęp do usług (portalu pacjenta lub aplikacji)</w:t>
            </w:r>
          </w:p>
        </w:tc>
        <w:tc>
          <w:tcPr>
            <w:tcW w:w="392" w:type="pct"/>
            <w:shd w:val="clear" w:color="auto" w:fill="E2EFD9"/>
            <w:noWrap/>
            <w:vAlign w:val="center"/>
            <w:hideMark/>
          </w:tcPr>
          <w:p w14:paraId="2A6AF07E"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523" w:type="pct"/>
            <w:shd w:val="clear" w:color="auto" w:fill="E2EFD9"/>
            <w:noWrap/>
            <w:vAlign w:val="center"/>
            <w:hideMark/>
          </w:tcPr>
          <w:p w14:paraId="6398D49C"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w:t>
            </w:r>
          </w:p>
        </w:tc>
        <w:tc>
          <w:tcPr>
            <w:tcW w:w="438" w:type="pct"/>
            <w:shd w:val="clear" w:color="auto" w:fill="E2EFD9"/>
            <w:vAlign w:val="center"/>
            <w:hideMark/>
          </w:tcPr>
          <w:p w14:paraId="79213F68"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w:t>
            </w:r>
          </w:p>
        </w:tc>
        <w:tc>
          <w:tcPr>
            <w:tcW w:w="626" w:type="pct"/>
            <w:shd w:val="clear" w:color="auto" w:fill="E2EFD9"/>
            <w:noWrap/>
            <w:vAlign w:val="center"/>
            <w:hideMark/>
          </w:tcPr>
          <w:p w14:paraId="0B8A77B7"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939" w:type="pct"/>
            <w:shd w:val="clear" w:color="auto" w:fill="E2EFD9"/>
            <w:noWrap/>
            <w:vAlign w:val="center"/>
            <w:hideMark/>
          </w:tcPr>
          <w:p w14:paraId="5A1F4F91"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541" w:type="pct"/>
            <w:shd w:val="clear" w:color="auto" w:fill="E2EFD9"/>
            <w:noWrap/>
            <w:vAlign w:val="center"/>
            <w:hideMark/>
          </w:tcPr>
          <w:p w14:paraId="7E3C4E54" w14:textId="3D481841" w:rsidR="00837FC1"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w:t>
            </w:r>
            <w:r w:rsidR="00837FC1" w:rsidRPr="00B74953">
              <w:rPr>
                <w:rFonts w:asciiTheme="majorHAnsi" w:eastAsia="Times New Roman" w:hAnsiTheme="majorHAnsi" w:cstheme="majorHAnsi"/>
                <w:color w:val="000000"/>
                <w:sz w:val="20"/>
                <w:szCs w:val="20"/>
                <w:lang w:eastAsia="pl-PL"/>
              </w:rPr>
              <w:t>skaźnik 0-1</w:t>
            </w:r>
          </w:p>
        </w:tc>
      </w:tr>
      <w:tr w:rsidR="00837FC1" w:rsidRPr="00B74953" w14:paraId="6B6E29C6" w14:textId="77777777" w:rsidTr="00837FC1">
        <w:trPr>
          <w:trHeight w:val="288"/>
        </w:trPr>
        <w:tc>
          <w:tcPr>
            <w:tcW w:w="763" w:type="pct"/>
            <w:vMerge/>
            <w:shd w:val="clear" w:color="auto" w:fill="E2EFD9"/>
            <w:noWrap/>
            <w:vAlign w:val="center"/>
          </w:tcPr>
          <w:p w14:paraId="33292380" w14:textId="77777777" w:rsidR="00837FC1" w:rsidRPr="00B74953" w:rsidRDefault="00837FC1" w:rsidP="002D32DE">
            <w:pPr>
              <w:spacing w:after="0" w:line="22" w:lineRule="atLeast"/>
              <w:jc w:val="center"/>
              <w:rPr>
                <w:rFonts w:asciiTheme="majorHAnsi" w:eastAsia="Times New Roman" w:hAnsiTheme="majorHAnsi" w:cstheme="majorHAnsi"/>
                <w:b/>
                <w:bCs/>
                <w:color w:val="000000"/>
                <w:sz w:val="20"/>
                <w:szCs w:val="20"/>
                <w:highlight w:val="magenta"/>
                <w:lang w:eastAsia="pl-PL"/>
              </w:rPr>
            </w:pPr>
          </w:p>
        </w:tc>
        <w:tc>
          <w:tcPr>
            <w:tcW w:w="778" w:type="pct"/>
            <w:shd w:val="clear" w:color="auto" w:fill="E2EFD9"/>
            <w:noWrap/>
            <w:vAlign w:val="center"/>
          </w:tcPr>
          <w:p w14:paraId="4C43C5EF" w14:textId="75A09058"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Odsetek osób mających możliwość uzyskania danych</w:t>
            </w:r>
          </w:p>
        </w:tc>
        <w:tc>
          <w:tcPr>
            <w:tcW w:w="392" w:type="pct"/>
            <w:shd w:val="clear" w:color="auto" w:fill="E2EFD9"/>
            <w:noWrap/>
            <w:vAlign w:val="center"/>
          </w:tcPr>
          <w:p w14:paraId="5F0D32E5"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523" w:type="pct"/>
            <w:shd w:val="clear" w:color="auto" w:fill="E2EFD9"/>
            <w:noWrap/>
            <w:vAlign w:val="center"/>
          </w:tcPr>
          <w:p w14:paraId="18666990"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86%</w:t>
            </w:r>
          </w:p>
        </w:tc>
        <w:tc>
          <w:tcPr>
            <w:tcW w:w="438" w:type="pct"/>
            <w:shd w:val="clear" w:color="auto" w:fill="E2EFD9"/>
            <w:vAlign w:val="center"/>
          </w:tcPr>
          <w:p w14:paraId="2BEC8225"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100%</w:t>
            </w:r>
          </w:p>
        </w:tc>
        <w:tc>
          <w:tcPr>
            <w:tcW w:w="626" w:type="pct"/>
            <w:shd w:val="clear" w:color="auto" w:fill="E2EFD9"/>
            <w:noWrap/>
            <w:vAlign w:val="center"/>
          </w:tcPr>
          <w:p w14:paraId="2B498E33"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939" w:type="pct"/>
            <w:shd w:val="clear" w:color="auto" w:fill="E2EFD9"/>
            <w:noWrap/>
            <w:vAlign w:val="center"/>
          </w:tcPr>
          <w:p w14:paraId="3FE0FC51"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w:t>
            </w:r>
          </w:p>
        </w:tc>
        <w:tc>
          <w:tcPr>
            <w:tcW w:w="541" w:type="pct"/>
            <w:shd w:val="clear" w:color="auto" w:fill="E2EFD9"/>
            <w:noWrap/>
            <w:vAlign w:val="center"/>
          </w:tcPr>
          <w:p w14:paraId="353C7556" w14:textId="77777777" w:rsidR="00837FC1" w:rsidRPr="00B74953" w:rsidRDefault="00837FC1" w:rsidP="002D32DE">
            <w:pPr>
              <w:spacing w:after="0" w:line="22" w:lineRule="atLeast"/>
              <w:jc w:val="center"/>
              <w:rPr>
                <w:rFonts w:asciiTheme="majorHAnsi" w:eastAsia="Times New Roman" w:hAnsiTheme="majorHAnsi" w:cstheme="majorHAnsi"/>
                <w:color w:val="000000"/>
                <w:sz w:val="20"/>
                <w:szCs w:val="20"/>
                <w:lang w:eastAsia="pl-PL"/>
              </w:rPr>
            </w:pPr>
            <w:r w:rsidRPr="00B74953">
              <w:rPr>
                <w:rFonts w:asciiTheme="majorHAnsi" w:eastAsia="Times New Roman" w:hAnsiTheme="majorHAnsi" w:cstheme="majorHAnsi"/>
                <w:color w:val="000000"/>
                <w:sz w:val="20"/>
                <w:szCs w:val="20"/>
                <w:lang w:eastAsia="pl-PL"/>
              </w:rPr>
              <w:t>liniowa</w:t>
            </w:r>
          </w:p>
        </w:tc>
      </w:tr>
      <w:tr w:rsidR="000F023E" w:rsidRPr="00B74953" w14:paraId="771CB49F" w14:textId="77777777" w:rsidTr="00363A81">
        <w:trPr>
          <w:trHeight w:val="288"/>
        </w:trPr>
        <w:tc>
          <w:tcPr>
            <w:tcW w:w="763" w:type="pct"/>
            <w:vMerge w:val="restart"/>
            <w:shd w:val="clear" w:color="auto" w:fill="E2EFD9" w:themeFill="accent6" w:themeFillTint="33"/>
            <w:noWrap/>
            <w:vAlign w:val="center"/>
          </w:tcPr>
          <w:p w14:paraId="7972C692" w14:textId="1C236649" w:rsidR="000F023E" w:rsidRPr="00B74953" w:rsidRDefault="000F023E" w:rsidP="002D32DE">
            <w:pPr>
              <w:spacing w:after="0" w:line="22" w:lineRule="atLeast"/>
              <w:jc w:val="center"/>
              <w:rPr>
                <w:rFonts w:asciiTheme="majorHAnsi" w:eastAsia="Times New Roman" w:hAnsiTheme="majorHAnsi" w:cstheme="majorHAnsi"/>
                <w:b/>
                <w:bCs/>
                <w:color w:val="000000"/>
                <w:sz w:val="20"/>
                <w:szCs w:val="20"/>
                <w:highlight w:val="magenta"/>
                <w:lang w:eastAsia="pl-PL"/>
              </w:rPr>
            </w:pPr>
            <w:r w:rsidRPr="00363A81">
              <w:rPr>
                <w:rFonts w:asciiTheme="majorHAnsi" w:eastAsia="Times New Roman" w:hAnsiTheme="majorHAnsi" w:cstheme="majorHAnsi"/>
                <w:b/>
                <w:bCs/>
                <w:color w:val="000000"/>
                <w:sz w:val="20"/>
                <w:szCs w:val="20"/>
                <w:lang w:eastAsia="pl-PL"/>
              </w:rPr>
              <w:t>Identyfikacja elektroniczna</w:t>
            </w:r>
          </w:p>
        </w:tc>
        <w:tc>
          <w:tcPr>
            <w:tcW w:w="778" w:type="pct"/>
            <w:shd w:val="clear" w:color="auto" w:fill="E2EFD9" w:themeFill="accent6" w:themeFillTint="33"/>
            <w:noWrap/>
            <w:vAlign w:val="center"/>
          </w:tcPr>
          <w:p w14:paraId="4338C50D" w14:textId="39102ACB"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K</w:t>
            </w:r>
            <w:r w:rsidR="000F023E" w:rsidRPr="000F023E">
              <w:rPr>
                <w:rFonts w:asciiTheme="majorHAnsi" w:eastAsia="Times New Roman" w:hAnsiTheme="majorHAnsi" w:cstheme="majorHAnsi"/>
                <w:color w:val="000000"/>
                <w:sz w:val="20"/>
                <w:szCs w:val="20"/>
                <w:lang w:eastAsia="pl-PL"/>
              </w:rPr>
              <w:t>rajowy system identyfikacji elektronicznej</w:t>
            </w:r>
          </w:p>
        </w:tc>
        <w:tc>
          <w:tcPr>
            <w:tcW w:w="392" w:type="pct"/>
            <w:shd w:val="clear" w:color="auto" w:fill="E2EFD9" w:themeFill="accent6" w:themeFillTint="33"/>
            <w:noWrap/>
            <w:vAlign w:val="center"/>
          </w:tcPr>
          <w:p w14:paraId="73EC60DB" w14:textId="2BF32A3F" w:rsidR="000F023E" w:rsidRPr="00B74953" w:rsidRDefault="00006C1E"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100%</w:t>
            </w:r>
          </w:p>
        </w:tc>
        <w:tc>
          <w:tcPr>
            <w:tcW w:w="523" w:type="pct"/>
            <w:shd w:val="clear" w:color="auto" w:fill="E2EFD9" w:themeFill="accent6" w:themeFillTint="33"/>
            <w:noWrap/>
            <w:vAlign w:val="center"/>
          </w:tcPr>
          <w:p w14:paraId="4E4CA94B" w14:textId="3BB2BE6C" w:rsidR="000F023E" w:rsidRPr="00B74953" w:rsidRDefault="00006C1E"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w:t>
            </w:r>
          </w:p>
        </w:tc>
        <w:tc>
          <w:tcPr>
            <w:tcW w:w="438" w:type="pct"/>
            <w:shd w:val="clear" w:color="auto" w:fill="E2EFD9" w:themeFill="accent6" w:themeFillTint="33"/>
            <w:vAlign w:val="center"/>
          </w:tcPr>
          <w:p w14:paraId="6E078646" w14:textId="2DB6731F" w:rsidR="000F023E" w:rsidRPr="00B74953" w:rsidRDefault="00006C1E"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w:t>
            </w:r>
          </w:p>
        </w:tc>
        <w:tc>
          <w:tcPr>
            <w:tcW w:w="626" w:type="pct"/>
            <w:shd w:val="clear" w:color="auto" w:fill="E2EFD9" w:themeFill="accent6" w:themeFillTint="33"/>
            <w:noWrap/>
            <w:vAlign w:val="center"/>
          </w:tcPr>
          <w:p w14:paraId="31B71814" w14:textId="63378412"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t>
            </w:r>
          </w:p>
        </w:tc>
        <w:tc>
          <w:tcPr>
            <w:tcW w:w="939" w:type="pct"/>
            <w:shd w:val="clear" w:color="auto" w:fill="E2EFD9" w:themeFill="accent6" w:themeFillTint="33"/>
            <w:noWrap/>
            <w:vAlign w:val="center"/>
          </w:tcPr>
          <w:p w14:paraId="5823796D" w14:textId="37C27897"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t>
            </w:r>
          </w:p>
        </w:tc>
        <w:tc>
          <w:tcPr>
            <w:tcW w:w="541" w:type="pct"/>
            <w:shd w:val="clear" w:color="auto" w:fill="E2EFD9" w:themeFill="accent6" w:themeFillTint="33"/>
            <w:noWrap/>
            <w:vAlign w:val="center"/>
          </w:tcPr>
          <w:p w14:paraId="63F63358" w14:textId="35C7621C"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w:t>
            </w:r>
            <w:r w:rsidR="00006C1E">
              <w:rPr>
                <w:rFonts w:asciiTheme="majorHAnsi" w:eastAsia="Times New Roman" w:hAnsiTheme="majorHAnsi" w:cstheme="majorHAnsi"/>
                <w:color w:val="000000"/>
                <w:sz w:val="20"/>
                <w:szCs w:val="20"/>
                <w:lang w:eastAsia="pl-PL"/>
              </w:rPr>
              <w:t>skaźnik 0-1</w:t>
            </w:r>
          </w:p>
        </w:tc>
      </w:tr>
      <w:tr w:rsidR="000F023E" w:rsidRPr="00B74953" w14:paraId="40443EC6" w14:textId="77777777" w:rsidTr="00837FC1">
        <w:trPr>
          <w:trHeight w:val="288"/>
        </w:trPr>
        <w:tc>
          <w:tcPr>
            <w:tcW w:w="763" w:type="pct"/>
            <w:vMerge/>
            <w:shd w:val="clear" w:color="auto" w:fill="E2EFD9"/>
            <w:noWrap/>
            <w:vAlign w:val="center"/>
          </w:tcPr>
          <w:p w14:paraId="761A6981" w14:textId="77777777" w:rsidR="000F023E" w:rsidRPr="000F023E" w:rsidRDefault="000F023E" w:rsidP="002D32DE">
            <w:pPr>
              <w:spacing w:after="0" w:line="22" w:lineRule="atLeast"/>
              <w:jc w:val="center"/>
              <w:rPr>
                <w:rFonts w:asciiTheme="majorHAnsi" w:eastAsia="Times New Roman" w:hAnsiTheme="majorHAnsi" w:cstheme="majorHAnsi"/>
                <w:b/>
                <w:bCs/>
                <w:color w:val="000000"/>
                <w:sz w:val="20"/>
                <w:szCs w:val="20"/>
                <w:lang w:eastAsia="pl-PL"/>
              </w:rPr>
            </w:pPr>
          </w:p>
        </w:tc>
        <w:tc>
          <w:tcPr>
            <w:tcW w:w="778" w:type="pct"/>
            <w:shd w:val="clear" w:color="auto" w:fill="E2EFD9"/>
            <w:noWrap/>
            <w:vAlign w:val="center"/>
          </w:tcPr>
          <w:p w14:paraId="6E4E5E1D" w14:textId="2A006AAF" w:rsidR="000F023E" w:rsidRPr="00B74953" w:rsidRDefault="009554B2" w:rsidP="009554B2">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E</w:t>
            </w:r>
            <w:r w:rsidR="00006C1E" w:rsidRPr="00006C1E">
              <w:rPr>
                <w:rFonts w:asciiTheme="majorHAnsi" w:eastAsia="Times New Roman" w:hAnsiTheme="majorHAnsi" w:cstheme="majorHAnsi"/>
                <w:color w:val="000000"/>
                <w:sz w:val="20"/>
                <w:szCs w:val="20"/>
                <w:lang w:eastAsia="pl-PL"/>
              </w:rPr>
              <w:t>uropejski portfel tożsamości cyfrowej</w:t>
            </w:r>
          </w:p>
        </w:tc>
        <w:tc>
          <w:tcPr>
            <w:tcW w:w="392" w:type="pct"/>
            <w:shd w:val="clear" w:color="auto" w:fill="E2EFD9"/>
            <w:noWrap/>
            <w:vAlign w:val="center"/>
          </w:tcPr>
          <w:p w14:paraId="4F7D803C" w14:textId="10675FC3" w:rsidR="000F023E" w:rsidRPr="00B74953" w:rsidRDefault="00006C1E"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100%</w:t>
            </w:r>
          </w:p>
        </w:tc>
        <w:tc>
          <w:tcPr>
            <w:tcW w:w="523" w:type="pct"/>
            <w:shd w:val="clear" w:color="auto" w:fill="E2EFD9"/>
            <w:noWrap/>
            <w:vAlign w:val="center"/>
          </w:tcPr>
          <w:p w14:paraId="1CAD67D3" w14:textId="48C03574" w:rsidR="000F023E" w:rsidRPr="00B74953" w:rsidRDefault="009554B2" w:rsidP="009554B2">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t>
            </w:r>
            <w:r w:rsidRPr="009554B2">
              <w:rPr>
                <w:rFonts w:asciiTheme="majorHAnsi" w:eastAsia="Times New Roman" w:hAnsiTheme="majorHAnsi" w:cstheme="majorHAnsi"/>
                <w:color w:val="000000"/>
                <w:sz w:val="20"/>
                <w:szCs w:val="20"/>
                <w:lang w:eastAsia="pl-PL"/>
              </w:rPr>
              <w:t>*</w:t>
            </w:r>
          </w:p>
        </w:tc>
        <w:tc>
          <w:tcPr>
            <w:tcW w:w="438" w:type="pct"/>
            <w:shd w:val="clear" w:color="auto" w:fill="E2EFD9"/>
            <w:vAlign w:val="center"/>
          </w:tcPr>
          <w:p w14:paraId="4374BDF4" w14:textId="76BAAD6C"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1</w:t>
            </w:r>
          </w:p>
        </w:tc>
        <w:tc>
          <w:tcPr>
            <w:tcW w:w="626" w:type="pct"/>
            <w:shd w:val="clear" w:color="auto" w:fill="E2EFD9"/>
            <w:noWrap/>
            <w:vAlign w:val="center"/>
          </w:tcPr>
          <w:p w14:paraId="70A80B3C" w14:textId="7680FC7D"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t>
            </w:r>
          </w:p>
        </w:tc>
        <w:tc>
          <w:tcPr>
            <w:tcW w:w="939" w:type="pct"/>
            <w:shd w:val="clear" w:color="auto" w:fill="E2EFD9"/>
            <w:noWrap/>
            <w:vAlign w:val="center"/>
          </w:tcPr>
          <w:p w14:paraId="79C3F594" w14:textId="221A96CD"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t>
            </w:r>
          </w:p>
        </w:tc>
        <w:tc>
          <w:tcPr>
            <w:tcW w:w="541" w:type="pct"/>
            <w:shd w:val="clear" w:color="auto" w:fill="E2EFD9"/>
            <w:noWrap/>
            <w:vAlign w:val="center"/>
          </w:tcPr>
          <w:p w14:paraId="6DB12779" w14:textId="0F00B559" w:rsidR="000F023E" w:rsidRPr="00B74953" w:rsidRDefault="009554B2" w:rsidP="002D32DE">
            <w:pPr>
              <w:spacing w:after="0" w:line="22" w:lineRule="atLeast"/>
              <w:jc w:val="center"/>
              <w:rPr>
                <w:rFonts w:asciiTheme="majorHAnsi" w:eastAsia="Times New Roman" w:hAnsiTheme="majorHAnsi" w:cstheme="majorHAnsi"/>
                <w:color w:val="000000"/>
                <w:sz w:val="20"/>
                <w:szCs w:val="20"/>
                <w:lang w:eastAsia="pl-PL"/>
              </w:rPr>
            </w:pPr>
            <w:r>
              <w:rPr>
                <w:rFonts w:asciiTheme="majorHAnsi" w:eastAsia="Times New Roman" w:hAnsiTheme="majorHAnsi" w:cstheme="majorHAnsi"/>
                <w:color w:val="000000"/>
                <w:sz w:val="20"/>
                <w:szCs w:val="20"/>
                <w:lang w:eastAsia="pl-PL"/>
              </w:rPr>
              <w:t>wskaźnik 0-1</w:t>
            </w:r>
          </w:p>
        </w:tc>
      </w:tr>
    </w:tbl>
    <w:p w14:paraId="1F53C72E" w14:textId="6E76F033" w:rsidR="00A245EF" w:rsidRPr="00363A81" w:rsidRDefault="009554B2" w:rsidP="006A746F">
      <w:pPr>
        <w:spacing w:line="22" w:lineRule="atLeast"/>
        <w:jc w:val="both"/>
        <w:rPr>
          <w:rFonts w:asciiTheme="majorHAnsi" w:eastAsia="Calibri" w:hAnsiTheme="majorHAnsi" w:cstheme="majorHAnsi"/>
          <w:kern w:val="2"/>
          <w:sz w:val="18"/>
          <w:szCs w:val="18"/>
        </w:rPr>
      </w:pPr>
      <w:r w:rsidRPr="00363A81">
        <w:rPr>
          <w:rFonts w:asciiTheme="majorHAnsi" w:eastAsia="Calibri" w:hAnsiTheme="majorHAnsi" w:cstheme="majorHAnsi"/>
          <w:kern w:val="2"/>
          <w:sz w:val="18"/>
          <w:szCs w:val="18"/>
        </w:rPr>
        <w:t>*wyjaśnienie poniżej</w:t>
      </w:r>
      <w:r>
        <w:rPr>
          <w:rFonts w:asciiTheme="majorHAnsi" w:eastAsia="Calibri" w:hAnsiTheme="majorHAnsi" w:cstheme="majorHAnsi"/>
          <w:kern w:val="2"/>
          <w:sz w:val="18"/>
          <w:szCs w:val="18"/>
        </w:rPr>
        <w:t xml:space="preserve"> w pkt. Identyfikacja elektroniczna B.</w:t>
      </w:r>
    </w:p>
    <w:p w14:paraId="3F45251E" w14:textId="59509B1B" w:rsidR="00DF53C1" w:rsidRDefault="00A245EF" w:rsidP="002D32DE">
      <w:pPr>
        <w:spacing w:after="0" w:line="22" w:lineRule="atLeast"/>
        <w:rPr>
          <w:rFonts w:asciiTheme="majorHAnsi" w:hAnsiTheme="majorHAnsi" w:cstheme="majorHAnsi"/>
          <w:color w:val="2E74B5" w:themeColor="accent1" w:themeShade="BF"/>
          <w:sz w:val="26"/>
          <w:szCs w:val="26"/>
        </w:rPr>
      </w:pPr>
      <w:r w:rsidRPr="00B74953">
        <w:rPr>
          <w:rFonts w:asciiTheme="majorHAnsi" w:hAnsiTheme="majorHAnsi" w:cstheme="majorHAnsi"/>
          <w:color w:val="2E74B5" w:themeColor="accent1" w:themeShade="BF"/>
          <w:sz w:val="26"/>
          <w:szCs w:val="26"/>
        </w:rPr>
        <w:t>Cyfrowe usługi publiczne</w:t>
      </w:r>
    </w:p>
    <w:p w14:paraId="045B35DA" w14:textId="77777777" w:rsidR="00E32DBA" w:rsidRPr="00B74953" w:rsidRDefault="00E32DBA" w:rsidP="002D32DE">
      <w:pPr>
        <w:spacing w:after="0" w:line="22" w:lineRule="atLeast"/>
        <w:rPr>
          <w:rFonts w:asciiTheme="majorHAnsi" w:hAnsiTheme="majorHAnsi" w:cstheme="majorHAnsi"/>
          <w:color w:val="2E74B5" w:themeColor="accent1" w:themeShade="BF"/>
          <w:sz w:val="26"/>
          <w:szCs w:val="26"/>
        </w:rPr>
      </w:pPr>
    </w:p>
    <w:p w14:paraId="583EA18B" w14:textId="75C5FD33" w:rsidR="00837FC1" w:rsidRPr="00B74953" w:rsidRDefault="00F1756F" w:rsidP="002D32DE">
      <w:pPr>
        <w:pStyle w:val="Akapitzlist"/>
        <w:numPr>
          <w:ilvl w:val="0"/>
          <w:numId w:val="98"/>
        </w:numPr>
        <w:spacing w:after="0" w:line="22" w:lineRule="atLeast"/>
        <w:ind w:left="567" w:hanging="567"/>
        <w:rPr>
          <w:rFonts w:asciiTheme="majorHAnsi" w:hAnsiTheme="majorHAnsi" w:cstheme="majorHAnsi"/>
          <w:color w:val="2E74B5" w:themeColor="accent1" w:themeShade="BF"/>
          <w:sz w:val="24"/>
          <w:szCs w:val="24"/>
        </w:rPr>
      </w:pPr>
      <w:r w:rsidRPr="00B74953">
        <w:rPr>
          <w:rFonts w:asciiTheme="majorHAnsi" w:hAnsiTheme="majorHAnsi" w:cstheme="majorHAnsi"/>
          <w:color w:val="2E74B5" w:themeColor="accent1" w:themeShade="BF"/>
          <w:sz w:val="24"/>
          <w:szCs w:val="24"/>
        </w:rPr>
        <w:t>Cyfrowe usługi publiczne</w:t>
      </w:r>
      <w:r w:rsidR="00837FC1" w:rsidRPr="00B74953">
        <w:rPr>
          <w:rFonts w:asciiTheme="majorHAnsi" w:hAnsiTheme="majorHAnsi" w:cstheme="majorHAnsi"/>
          <w:color w:val="2E74B5" w:themeColor="accent1" w:themeShade="BF"/>
          <w:sz w:val="24"/>
          <w:szCs w:val="24"/>
        </w:rPr>
        <w:t xml:space="preserve"> dla obywateli</w:t>
      </w:r>
    </w:p>
    <w:p w14:paraId="355BC611" w14:textId="77777777" w:rsidR="00A245EF" w:rsidRPr="00B74953" w:rsidRDefault="00A245EF" w:rsidP="002D32DE">
      <w:pPr>
        <w:spacing w:after="0" w:line="22" w:lineRule="atLeast"/>
        <w:rPr>
          <w:rFonts w:asciiTheme="majorHAnsi" w:hAnsiTheme="majorHAnsi" w:cstheme="majorHAnsi"/>
        </w:rPr>
      </w:pPr>
    </w:p>
    <w:p w14:paraId="5F74BD9B" w14:textId="11D7511B" w:rsidR="00F40EB0" w:rsidRPr="00B74953" w:rsidRDefault="00F40EB0" w:rsidP="00A017C6">
      <w:pPr>
        <w:keepNext/>
        <w:spacing w:after="12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Wykres 1</w:t>
      </w:r>
      <w:r w:rsidR="00AB0CA4">
        <w:rPr>
          <w:rFonts w:asciiTheme="majorHAnsi" w:eastAsia="Calibri" w:hAnsiTheme="majorHAnsi" w:cstheme="majorHAnsi"/>
          <w:i/>
          <w:iCs/>
          <w:color w:val="44546A"/>
          <w:kern w:val="2"/>
          <w:sz w:val="20"/>
          <w:szCs w:val="20"/>
        </w:rPr>
        <w:t>4</w:t>
      </w:r>
      <w:r w:rsidRPr="00B74953">
        <w:rPr>
          <w:rFonts w:asciiTheme="majorHAnsi" w:eastAsia="Calibri" w:hAnsiTheme="majorHAnsi" w:cstheme="majorHAnsi"/>
          <w:i/>
          <w:iCs/>
          <w:color w:val="44546A"/>
          <w:kern w:val="2"/>
          <w:sz w:val="20"/>
          <w:szCs w:val="20"/>
        </w:rPr>
        <w:t>. Odsetek usług</w:t>
      </w:r>
      <w:r w:rsidR="009554B2">
        <w:rPr>
          <w:rFonts w:asciiTheme="majorHAnsi" w:eastAsia="Calibri" w:hAnsiTheme="majorHAnsi" w:cstheme="majorHAnsi"/>
          <w:i/>
          <w:iCs/>
          <w:color w:val="44546A"/>
          <w:kern w:val="2"/>
          <w:sz w:val="20"/>
          <w:szCs w:val="20"/>
        </w:rPr>
        <w:t xml:space="preserve"> publicznych</w:t>
      </w:r>
      <w:r w:rsidRPr="00B74953">
        <w:rPr>
          <w:rFonts w:asciiTheme="majorHAnsi" w:eastAsia="Calibri" w:hAnsiTheme="majorHAnsi" w:cstheme="majorHAnsi"/>
          <w:i/>
          <w:iCs/>
          <w:color w:val="44546A"/>
          <w:kern w:val="2"/>
          <w:sz w:val="20"/>
          <w:szCs w:val="20"/>
        </w:rPr>
        <w:t xml:space="preserve"> dla obywateli, które są w pełni cyfrowe</w:t>
      </w:r>
    </w:p>
    <w:p w14:paraId="1C9AC0E6" w14:textId="2D7B7E46" w:rsidR="00F40EB0" w:rsidRPr="00B74953" w:rsidRDefault="00E32DBA" w:rsidP="002D32DE">
      <w:pPr>
        <w:keepNext/>
        <w:spacing w:line="22" w:lineRule="atLeast"/>
        <w:jc w:val="both"/>
        <w:rPr>
          <w:rFonts w:asciiTheme="majorHAnsi" w:eastAsia="Calibri" w:hAnsiTheme="majorHAnsi" w:cstheme="majorHAnsi"/>
          <w:kern w:val="2"/>
        </w:rPr>
      </w:pPr>
      <w:r>
        <w:rPr>
          <w:noProof/>
          <w:lang w:eastAsia="pl-PL"/>
        </w:rPr>
        <w:drawing>
          <wp:inline distT="0" distB="0" distL="0" distR="0" wp14:anchorId="75A812A0" wp14:editId="39572A93">
            <wp:extent cx="5753100" cy="2495550"/>
            <wp:effectExtent l="0" t="0" r="0" b="0"/>
            <wp:docPr id="13" name="Wykres 13">
              <a:extLst xmlns:a="http://schemas.openxmlformats.org/drawingml/2006/main">
                <a:ext uri="{FF2B5EF4-FFF2-40B4-BE49-F238E27FC236}">
                  <a16:creationId xmlns:a16="http://schemas.microsoft.com/office/drawing/2014/main" id="{3CB78CEB-6D67-0867-E3C0-BD48A6986CD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14:paraId="390CD7F1" w14:textId="21B822E8" w:rsidR="00825D4E" w:rsidRDefault="00F40EB0" w:rsidP="00A017C6">
      <w:pPr>
        <w:spacing w:after="12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e-Government Benchmark</w:t>
      </w:r>
    </w:p>
    <w:tbl>
      <w:tblPr>
        <w:tblStyle w:val="Tabelasiatki5ciemnaakcent62"/>
        <w:tblpPr w:leftFromText="141" w:rightFromText="141" w:vertAnchor="text" w:horzAnchor="margin" w:tblpY="45"/>
        <w:tblW w:w="8929" w:type="dxa"/>
        <w:tblLook w:val="04A0" w:firstRow="1" w:lastRow="0" w:firstColumn="1" w:lastColumn="0" w:noHBand="0" w:noVBand="1"/>
      </w:tblPr>
      <w:tblGrid>
        <w:gridCol w:w="3135"/>
        <w:gridCol w:w="694"/>
        <w:gridCol w:w="676"/>
        <w:gridCol w:w="629"/>
        <w:gridCol w:w="622"/>
        <w:gridCol w:w="622"/>
        <w:gridCol w:w="622"/>
        <w:gridCol w:w="622"/>
        <w:gridCol w:w="636"/>
        <w:gridCol w:w="671"/>
      </w:tblGrid>
      <w:tr w:rsidR="007B4671" w:rsidRPr="007B4671" w14:paraId="06D2620F"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35" w:type="dxa"/>
            <w:vAlign w:val="center"/>
          </w:tcPr>
          <w:p w14:paraId="71B457FD" w14:textId="77777777" w:rsidR="007B4671" w:rsidRPr="007B4671" w:rsidRDefault="007B4671" w:rsidP="007B4671">
            <w:pPr>
              <w:spacing w:after="240"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694" w:type="dxa"/>
            <w:vAlign w:val="center"/>
          </w:tcPr>
          <w:p w14:paraId="2EA07767"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2022</w:t>
            </w:r>
          </w:p>
        </w:tc>
        <w:tc>
          <w:tcPr>
            <w:tcW w:w="676" w:type="dxa"/>
            <w:vAlign w:val="center"/>
          </w:tcPr>
          <w:p w14:paraId="5D1172DF"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629" w:type="dxa"/>
            <w:vAlign w:val="center"/>
          </w:tcPr>
          <w:p w14:paraId="0170C7A8"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622" w:type="dxa"/>
            <w:vAlign w:val="center"/>
          </w:tcPr>
          <w:p w14:paraId="5EA8280F"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622" w:type="dxa"/>
            <w:vAlign w:val="center"/>
          </w:tcPr>
          <w:p w14:paraId="7415B1D9"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622" w:type="dxa"/>
            <w:vAlign w:val="center"/>
          </w:tcPr>
          <w:p w14:paraId="7F54B46F"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622" w:type="dxa"/>
            <w:vAlign w:val="center"/>
          </w:tcPr>
          <w:p w14:paraId="6F9B0806"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636" w:type="dxa"/>
            <w:vAlign w:val="center"/>
          </w:tcPr>
          <w:p w14:paraId="298FB834"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671" w:type="dxa"/>
            <w:vAlign w:val="center"/>
          </w:tcPr>
          <w:p w14:paraId="099A7DA2"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7B4671" w:rsidRPr="007B4671" w14:paraId="1B4B2078"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35" w:type="dxa"/>
            <w:vAlign w:val="center"/>
          </w:tcPr>
          <w:p w14:paraId="50088163" w14:textId="77777777" w:rsidR="007B4671" w:rsidRPr="007B4671" w:rsidRDefault="007B4671" w:rsidP="007B4671">
            <w:pPr>
              <w:jc w:val="center"/>
              <w:rPr>
                <w:rFonts w:asciiTheme="majorHAnsi" w:hAnsiTheme="majorHAnsi" w:cstheme="majorHAnsi"/>
                <w:color w:val="000000"/>
                <w:sz w:val="20"/>
              </w:rPr>
            </w:pPr>
            <w:r w:rsidRPr="007B4671">
              <w:rPr>
                <w:rFonts w:asciiTheme="majorHAnsi" w:hAnsiTheme="majorHAnsi" w:cstheme="majorHAnsi"/>
                <w:color w:val="000000"/>
                <w:sz w:val="20"/>
              </w:rPr>
              <w:t>Wartość wynikająca z trajektorii</w:t>
            </w:r>
          </w:p>
          <w:p w14:paraId="715885AF" w14:textId="77777777" w:rsidR="007B4671" w:rsidRPr="007B4671" w:rsidRDefault="007B4671"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do osiągnięcia celu</w:t>
            </w:r>
          </w:p>
        </w:tc>
        <w:tc>
          <w:tcPr>
            <w:tcW w:w="694" w:type="dxa"/>
            <w:vAlign w:val="center"/>
          </w:tcPr>
          <w:p w14:paraId="6C0D78CB"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59,9</w:t>
            </w:r>
          </w:p>
        </w:tc>
        <w:tc>
          <w:tcPr>
            <w:tcW w:w="676" w:type="dxa"/>
            <w:vAlign w:val="center"/>
          </w:tcPr>
          <w:p w14:paraId="5BDFE514"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71,9</w:t>
            </w:r>
          </w:p>
        </w:tc>
        <w:tc>
          <w:tcPr>
            <w:tcW w:w="629" w:type="dxa"/>
            <w:vAlign w:val="center"/>
          </w:tcPr>
          <w:p w14:paraId="3764084F"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81,5</w:t>
            </w:r>
          </w:p>
        </w:tc>
        <w:tc>
          <w:tcPr>
            <w:tcW w:w="622" w:type="dxa"/>
            <w:vAlign w:val="center"/>
          </w:tcPr>
          <w:p w14:paraId="139F8296"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88,5</w:t>
            </w:r>
          </w:p>
        </w:tc>
        <w:tc>
          <w:tcPr>
            <w:tcW w:w="622" w:type="dxa"/>
            <w:vAlign w:val="center"/>
          </w:tcPr>
          <w:p w14:paraId="69617DB2"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93,2</w:t>
            </w:r>
          </w:p>
        </w:tc>
        <w:tc>
          <w:tcPr>
            <w:tcW w:w="622" w:type="dxa"/>
            <w:vAlign w:val="center"/>
          </w:tcPr>
          <w:p w14:paraId="5C200142"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96,3</w:t>
            </w:r>
          </w:p>
        </w:tc>
        <w:tc>
          <w:tcPr>
            <w:tcW w:w="622" w:type="dxa"/>
            <w:vAlign w:val="center"/>
          </w:tcPr>
          <w:p w14:paraId="52DD3AE2"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98,2</w:t>
            </w:r>
          </w:p>
        </w:tc>
        <w:tc>
          <w:tcPr>
            <w:tcW w:w="636" w:type="dxa"/>
            <w:vAlign w:val="center"/>
          </w:tcPr>
          <w:p w14:paraId="0C28DE40"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99,3</w:t>
            </w:r>
          </w:p>
        </w:tc>
        <w:tc>
          <w:tcPr>
            <w:tcW w:w="671" w:type="dxa"/>
            <w:vAlign w:val="center"/>
          </w:tcPr>
          <w:p w14:paraId="16E2F12E"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100,0</w:t>
            </w:r>
          </w:p>
        </w:tc>
      </w:tr>
    </w:tbl>
    <w:p w14:paraId="301FE6BD" w14:textId="77777777" w:rsidR="007B4671" w:rsidRPr="00B74953" w:rsidRDefault="007B4671" w:rsidP="00A017C6">
      <w:pPr>
        <w:spacing w:after="120" w:line="22" w:lineRule="atLeast"/>
        <w:jc w:val="both"/>
        <w:rPr>
          <w:rFonts w:asciiTheme="majorHAnsi" w:eastAsia="Calibri" w:hAnsiTheme="majorHAnsi" w:cstheme="majorHAnsi"/>
          <w:i/>
          <w:iCs/>
          <w:color w:val="44546A"/>
          <w:kern w:val="2"/>
          <w:sz w:val="20"/>
          <w:szCs w:val="20"/>
        </w:rPr>
      </w:pPr>
    </w:p>
    <w:p w14:paraId="439B5445" w14:textId="733E0B57" w:rsidR="00F40EB0"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Obecnie wartość wskaźnika opisującego stopień dostępności cyfrowych usług publicznych dla obywateli wynosi 60%. Ze względu na dostępność danych jedynie dla dwóch okresów (2021</w:t>
      </w:r>
      <w:r w:rsidR="006F6112">
        <w:rPr>
          <w:rFonts w:asciiTheme="majorHAnsi" w:eastAsia="Calibri" w:hAnsiTheme="majorHAnsi" w:cstheme="majorHAnsi"/>
          <w:kern w:val="2"/>
        </w:rPr>
        <w:t xml:space="preserve"> r.</w:t>
      </w:r>
      <w:r w:rsidRPr="00B74953">
        <w:rPr>
          <w:rFonts w:asciiTheme="majorHAnsi" w:eastAsia="Calibri" w:hAnsiTheme="majorHAnsi" w:cstheme="majorHAnsi"/>
          <w:kern w:val="2"/>
        </w:rPr>
        <w:t>, 2022</w:t>
      </w:r>
      <w:r w:rsidR="006F6112">
        <w:rPr>
          <w:rFonts w:asciiTheme="majorHAnsi" w:eastAsia="Calibri" w:hAnsiTheme="majorHAnsi" w:cstheme="majorHAnsi"/>
          <w:kern w:val="2"/>
        </w:rPr>
        <w:t xml:space="preserve"> r.</w:t>
      </w:r>
      <w:r w:rsidRPr="00B74953">
        <w:rPr>
          <w:rFonts w:asciiTheme="majorHAnsi" w:eastAsia="Calibri" w:hAnsiTheme="majorHAnsi" w:cstheme="majorHAnsi"/>
          <w:kern w:val="2"/>
        </w:rPr>
        <w:t xml:space="preserve">) trajektoria dla danych historycznych ma jedynie przybliżony przebieg. Dla wskazanej trajektorii luka w stosunku do </w:t>
      </w:r>
      <w:r w:rsidR="00825D4E" w:rsidRPr="00B74953">
        <w:rPr>
          <w:rFonts w:asciiTheme="majorHAnsi" w:eastAsia="Calibri" w:hAnsiTheme="majorHAnsi" w:cstheme="majorHAnsi"/>
          <w:kern w:val="2"/>
        </w:rPr>
        <w:t> </w:t>
      </w:r>
      <w:r w:rsidRPr="00B74953">
        <w:rPr>
          <w:rFonts w:asciiTheme="majorHAnsi" w:eastAsia="Calibri" w:hAnsiTheme="majorHAnsi" w:cstheme="majorHAnsi"/>
          <w:kern w:val="2"/>
        </w:rPr>
        <w:t xml:space="preserve">wartości docelowej (100%) w 2030 r. wynosiłaby ok. </w:t>
      </w:r>
      <w:r w:rsidR="00E32DBA">
        <w:rPr>
          <w:rFonts w:asciiTheme="majorHAnsi" w:eastAsia="Calibri" w:hAnsiTheme="majorHAnsi" w:cstheme="majorHAnsi"/>
          <w:kern w:val="2"/>
        </w:rPr>
        <w:t>20</w:t>
      </w:r>
      <w:r w:rsidRPr="00B74953">
        <w:rPr>
          <w:rFonts w:asciiTheme="majorHAnsi" w:eastAsia="Calibri" w:hAnsiTheme="majorHAnsi" w:cstheme="majorHAnsi"/>
          <w:kern w:val="2"/>
        </w:rPr>
        <w:t xml:space="preserve"> p. proc.</w:t>
      </w:r>
    </w:p>
    <w:p w14:paraId="2B80AD60" w14:textId="3BD90049" w:rsidR="00A017C6" w:rsidRDefault="00A017C6" w:rsidP="002D32DE">
      <w:pPr>
        <w:spacing w:line="22" w:lineRule="atLeast"/>
        <w:jc w:val="both"/>
        <w:rPr>
          <w:rFonts w:asciiTheme="majorHAnsi" w:eastAsia="Calibri" w:hAnsiTheme="majorHAnsi" w:cstheme="majorHAnsi"/>
          <w:kern w:val="2"/>
        </w:rPr>
      </w:pPr>
    </w:p>
    <w:p w14:paraId="0EECBBAD" w14:textId="77777777" w:rsidR="007225FB" w:rsidRDefault="007225FB" w:rsidP="002D32DE">
      <w:pPr>
        <w:spacing w:line="22" w:lineRule="atLeast"/>
        <w:jc w:val="both"/>
        <w:rPr>
          <w:rFonts w:asciiTheme="majorHAnsi" w:eastAsia="Calibri" w:hAnsiTheme="majorHAnsi" w:cstheme="majorHAnsi"/>
          <w:kern w:val="2"/>
        </w:rPr>
      </w:pPr>
    </w:p>
    <w:p w14:paraId="77F2AA65" w14:textId="083C7AFD" w:rsidR="00DF53C1" w:rsidRPr="00B74953" w:rsidRDefault="00F1756F" w:rsidP="002D32DE">
      <w:pPr>
        <w:pStyle w:val="Akapitzlist"/>
        <w:numPr>
          <w:ilvl w:val="0"/>
          <w:numId w:val="98"/>
        </w:numPr>
        <w:spacing w:after="0" w:line="22" w:lineRule="atLeast"/>
        <w:ind w:left="284" w:hanging="284"/>
        <w:rPr>
          <w:rFonts w:asciiTheme="majorHAnsi" w:hAnsiTheme="majorHAnsi" w:cstheme="majorHAnsi"/>
          <w:color w:val="2E74B5" w:themeColor="accent1" w:themeShade="BF"/>
          <w:sz w:val="26"/>
          <w:szCs w:val="26"/>
        </w:rPr>
      </w:pPr>
      <w:r w:rsidRPr="00B74953">
        <w:rPr>
          <w:rFonts w:asciiTheme="majorHAnsi" w:hAnsiTheme="majorHAnsi" w:cstheme="majorHAnsi"/>
          <w:color w:val="2E74B5" w:themeColor="accent1" w:themeShade="BF"/>
          <w:sz w:val="26"/>
          <w:szCs w:val="26"/>
        </w:rPr>
        <w:t>Cyfrowe usługi publiczne dla przedsiębiorców</w:t>
      </w:r>
    </w:p>
    <w:p w14:paraId="64B69313" w14:textId="77777777" w:rsidR="00F1756F" w:rsidRPr="00B74953" w:rsidRDefault="00F1756F" w:rsidP="002D32DE">
      <w:pPr>
        <w:spacing w:after="0" w:line="22" w:lineRule="atLeast"/>
        <w:rPr>
          <w:rFonts w:asciiTheme="majorHAnsi" w:hAnsiTheme="majorHAnsi" w:cstheme="majorHAnsi"/>
        </w:rPr>
      </w:pPr>
    </w:p>
    <w:p w14:paraId="38FCA2C6" w14:textId="5323AC8C" w:rsidR="00F40EB0" w:rsidRPr="00B74953" w:rsidRDefault="00F40EB0" w:rsidP="002D32DE">
      <w:pPr>
        <w:keepNext/>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Wykres 1</w:t>
      </w:r>
      <w:r w:rsidR="00AB0CA4">
        <w:rPr>
          <w:rFonts w:asciiTheme="majorHAnsi" w:eastAsia="Calibri" w:hAnsiTheme="majorHAnsi" w:cstheme="majorHAnsi"/>
          <w:i/>
          <w:iCs/>
          <w:color w:val="44546A"/>
          <w:kern w:val="2"/>
          <w:sz w:val="20"/>
          <w:szCs w:val="20"/>
        </w:rPr>
        <w:t>5</w:t>
      </w:r>
      <w:r w:rsidRPr="00B74953">
        <w:rPr>
          <w:rFonts w:asciiTheme="majorHAnsi" w:eastAsia="Calibri" w:hAnsiTheme="majorHAnsi" w:cstheme="majorHAnsi"/>
          <w:i/>
          <w:iCs/>
          <w:color w:val="44546A"/>
          <w:kern w:val="2"/>
          <w:sz w:val="20"/>
          <w:szCs w:val="20"/>
        </w:rPr>
        <w:t xml:space="preserve">. Odsetek usług </w:t>
      </w:r>
      <w:r w:rsidR="009554B2">
        <w:rPr>
          <w:rFonts w:asciiTheme="majorHAnsi" w:eastAsia="Calibri" w:hAnsiTheme="majorHAnsi" w:cstheme="majorHAnsi"/>
          <w:i/>
          <w:iCs/>
          <w:color w:val="44546A"/>
          <w:kern w:val="2"/>
          <w:sz w:val="20"/>
          <w:szCs w:val="20"/>
        </w:rPr>
        <w:t xml:space="preserve">publicznych </w:t>
      </w:r>
      <w:r w:rsidRPr="00B74953">
        <w:rPr>
          <w:rFonts w:asciiTheme="majorHAnsi" w:eastAsia="Calibri" w:hAnsiTheme="majorHAnsi" w:cstheme="majorHAnsi"/>
          <w:i/>
          <w:iCs/>
          <w:color w:val="44546A"/>
          <w:kern w:val="2"/>
          <w:sz w:val="20"/>
          <w:szCs w:val="20"/>
        </w:rPr>
        <w:t xml:space="preserve">dla </w:t>
      </w:r>
      <w:r w:rsidR="009554B2">
        <w:rPr>
          <w:rFonts w:asciiTheme="majorHAnsi" w:eastAsia="Calibri" w:hAnsiTheme="majorHAnsi" w:cstheme="majorHAnsi"/>
          <w:i/>
          <w:iCs/>
          <w:color w:val="44546A"/>
          <w:kern w:val="2"/>
          <w:sz w:val="20"/>
          <w:szCs w:val="20"/>
        </w:rPr>
        <w:t>przedsiębiorców</w:t>
      </w:r>
      <w:r w:rsidRPr="00B74953">
        <w:rPr>
          <w:rFonts w:asciiTheme="majorHAnsi" w:eastAsia="Calibri" w:hAnsiTheme="majorHAnsi" w:cstheme="majorHAnsi"/>
          <w:i/>
          <w:iCs/>
          <w:color w:val="44546A"/>
          <w:kern w:val="2"/>
          <w:sz w:val="20"/>
          <w:szCs w:val="20"/>
        </w:rPr>
        <w:t>, które są w pełni cyfrowe</w:t>
      </w:r>
    </w:p>
    <w:p w14:paraId="4EFD5940" w14:textId="741162DD" w:rsidR="00F40EB0" w:rsidRPr="00B74953" w:rsidRDefault="00E32DBA" w:rsidP="002D32DE">
      <w:pPr>
        <w:spacing w:line="22" w:lineRule="atLeast"/>
        <w:rPr>
          <w:rFonts w:asciiTheme="majorHAnsi" w:hAnsiTheme="majorHAnsi" w:cstheme="majorHAnsi"/>
        </w:rPr>
      </w:pPr>
      <w:r>
        <w:rPr>
          <w:noProof/>
          <w:lang w:eastAsia="pl-PL"/>
        </w:rPr>
        <w:drawing>
          <wp:inline distT="0" distB="0" distL="0" distR="0" wp14:anchorId="5A0ABDF5" wp14:editId="096D71AA">
            <wp:extent cx="5760720" cy="2565400"/>
            <wp:effectExtent l="0" t="0" r="11430" b="6350"/>
            <wp:docPr id="14" name="Wykres 14">
              <a:extLst xmlns:a="http://schemas.openxmlformats.org/drawingml/2006/main">
                <a:ext uri="{FF2B5EF4-FFF2-40B4-BE49-F238E27FC236}">
                  <a16:creationId xmlns:a16="http://schemas.microsoft.com/office/drawing/2014/main" id="{45943D17-7334-67BA-164E-05CAE2E2E47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14:paraId="6855C57D" w14:textId="318FD3A9" w:rsidR="00F40EB0" w:rsidRDefault="00F40EB0" w:rsidP="002D32DE">
      <w:pPr>
        <w:spacing w:after="20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e-Government Benchmark</w:t>
      </w:r>
    </w:p>
    <w:tbl>
      <w:tblPr>
        <w:tblStyle w:val="Tabelasiatki5ciemnaakcent63"/>
        <w:tblpPr w:leftFromText="141" w:rightFromText="141" w:vertAnchor="text" w:horzAnchor="margin" w:tblpY="-18"/>
        <w:tblW w:w="8929" w:type="dxa"/>
        <w:tblLook w:val="04A0" w:firstRow="1" w:lastRow="0" w:firstColumn="1" w:lastColumn="0" w:noHBand="0" w:noVBand="1"/>
      </w:tblPr>
      <w:tblGrid>
        <w:gridCol w:w="3135"/>
        <w:gridCol w:w="694"/>
        <w:gridCol w:w="676"/>
        <w:gridCol w:w="629"/>
        <w:gridCol w:w="622"/>
        <w:gridCol w:w="622"/>
        <w:gridCol w:w="622"/>
        <w:gridCol w:w="622"/>
        <w:gridCol w:w="636"/>
        <w:gridCol w:w="671"/>
      </w:tblGrid>
      <w:tr w:rsidR="007B4671" w:rsidRPr="007B4671" w14:paraId="5F725714"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3135" w:type="dxa"/>
          </w:tcPr>
          <w:p w14:paraId="43B3C2D1" w14:textId="77777777" w:rsidR="007B4671" w:rsidRPr="007B4671" w:rsidRDefault="007B4671" w:rsidP="007B4671">
            <w:pPr>
              <w:spacing w:after="240"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694" w:type="dxa"/>
          </w:tcPr>
          <w:p w14:paraId="624598CD"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2022</w:t>
            </w:r>
          </w:p>
        </w:tc>
        <w:tc>
          <w:tcPr>
            <w:tcW w:w="676" w:type="dxa"/>
          </w:tcPr>
          <w:p w14:paraId="2303D840"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629" w:type="dxa"/>
          </w:tcPr>
          <w:p w14:paraId="658BD8AE"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622" w:type="dxa"/>
          </w:tcPr>
          <w:p w14:paraId="4104655A"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622" w:type="dxa"/>
          </w:tcPr>
          <w:p w14:paraId="60B0F4E0"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622" w:type="dxa"/>
          </w:tcPr>
          <w:p w14:paraId="7FAF24A4"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622" w:type="dxa"/>
          </w:tcPr>
          <w:p w14:paraId="7D1D9DA9"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636" w:type="dxa"/>
          </w:tcPr>
          <w:p w14:paraId="743666C9"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671" w:type="dxa"/>
          </w:tcPr>
          <w:p w14:paraId="661219BD"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7B4671" w:rsidRPr="007B4671" w14:paraId="59C0DF6F"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3135" w:type="dxa"/>
          </w:tcPr>
          <w:p w14:paraId="408377ED" w14:textId="77777777" w:rsidR="007B4671" w:rsidRPr="007B4671" w:rsidRDefault="007B4671" w:rsidP="007B4671">
            <w:pPr>
              <w:jc w:val="center"/>
              <w:rPr>
                <w:rFonts w:asciiTheme="majorHAnsi" w:hAnsiTheme="majorHAnsi" w:cstheme="majorHAnsi"/>
                <w:color w:val="000000"/>
                <w:sz w:val="20"/>
              </w:rPr>
            </w:pPr>
            <w:r w:rsidRPr="007B4671">
              <w:rPr>
                <w:rFonts w:asciiTheme="majorHAnsi" w:hAnsiTheme="majorHAnsi" w:cstheme="majorHAnsi"/>
                <w:color w:val="000000"/>
                <w:sz w:val="20"/>
              </w:rPr>
              <w:t>Wartość wynikająca z trajektorii</w:t>
            </w:r>
          </w:p>
          <w:p w14:paraId="0E9C9AE3" w14:textId="77777777" w:rsidR="007B4671" w:rsidRPr="007B4671" w:rsidRDefault="007B4671"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 xml:space="preserve"> do osiągnięcia celu</w:t>
            </w:r>
          </w:p>
        </w:tc>
        <w:tc>
          <w:tcPr>
            <w:tcW w:w="694" w:type="dxa"/>
          </w:tcPr>
          <w:p w14:paraId="28EEBD80"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72,7</w:t>
            </w:r>
          </w:p>
        </w:tc>
        <w:tc>
          <w:tcPr>
            <w:tcW w:w="676" w:type="dxa"/>
          </w:tcPr>
          <w:p w14:paraId="69E89277"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81,0</w:t>
            </w:r>
          </w:p>
        </w:tc>
        <w:tc>
          <w:tcPr>
            <w:tcW w:w="629" w:type="dxa"/>
          </w:tcPr>
          <w:p w14:paraId="1A47DD90"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87,4</w:t>
            </w:r>
          </w:p>
        </w:tc>
        <w:tc>
          <w:tcPr>
            <w:tcW w:w="622" w:type="dxa"/>
          </w:tcPr>
          <w:p w14:paraId="520B9A3A"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91,9</w:t>
            </w:r>
          </w:p>
        </w:tc>
        <w:tc>
          <w:tcPr>
            <w:tcW w:w="622" w:type="dxa"/>
          </w:tcPr>
          <w:p w14:paraId="222896C3"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95,0</w:t>
            </w:r>
          </w:p>
        </w:tc>
        <w:tc>
          <w:tcPr>
            <w:tcW w:w="622" w:type="dxa"/>
          </w:tcPr>
          <w:p w14:paraId="0A2C7BB4"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97,1</w:t>
            </w:r>
          </w:p>
        </w:tc>
        <w:tc>
          <w:tcPr>
            <w:tcW w:w="622" w:type="dxa"/>
          </w:tcPr>
          <w:p w14:paraId="67925918"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98,5</w:t>
            </w:r>
          </w:p>
        </w:tc>
        <w:tc>
          <w:tcPr>
            <w:tcW w:w="636" w:type="dxa"/>
          </w:tcPr>
          <w:p w14:paraId="7470CA1A"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99,4</w:t>
            </w:r>
          </w:p>
        </w:tc>
        <w:tc>
          <w:tcPr>
            <w:tcW w:w="671" w:type="dxa"/>
          </w:tcPr>
          <w:p w14:paraId="2606463A"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100,0</w:t>
            </w:r>
          </w:p>
        </w:tc>
      </w:tr>
    </w:tbl>
    <w:p w14:paraId="6C865D93" w14:textId="4DBE7CB6" w:rsidR="007B4671" w:rsidRPr="00B74953" w:rsidRDefault="007B4671" w:rsidP="002D32DE">
      <w:pPr>
        <w:spacing w:after="200" w:line="22" w:lineRule="atLeast"/>
        <w:jc w:val="both"/>
        <w:rPr>
          <w:rFonts w:asciiTheme="majorHAnsi" w:eastAsia="Calibri" w:hAnsiTheme="majorHAnsi" w:cstheme="majorHAnsi"/>
          <w:i/>
          <w:iCs/>
          <w:color w:val="44546A"/>
          <w:kern w:val="2"/>
          <w:sz w:val="20"/>
          <w:szCs w:val="20"/>
        </w:rPr>
      </w:pPr>
    </w:p>
    <w:p w14:paraId="6061C0CE" w14:textId="44A701FE" w:rsidR="00F40EB0"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Obecnie wartość wskaźnika opisującego stopień dostępności cyfrowych usług publicznych dla przedsiębiorców wynosi 73%. Ze względu na dostępność danych jedynie dla dwóch okresów (2021</w:t>
      </w:r>
      <w:r w:rsidR="006F6112">
        <w:rPr>
          <w:rFonts w:asciiTheme="majorHAnsi" w:eastAsia="Calibri" w:hAnsiTheme="majorHAnsi" w:cstheme="majorHAnsi"/>
          <w:kern w:val="2"/>
        </w:rPr>
        <w:t xml:space="preserve"> r.</w:t>
      </w:r>
      <w:r w:rsidRPr="00B74953">
        <w:rPr>
          <w:rFonts w:asciiTheme="majorHAnsi" w:eastAsia="Calibri" w:hAnsiTheme="majorHAnsi" w:cstheme="majorHAnsi"/>
          <w:kern w:val="2"/>
        </w:rPr>
        <w:t>, 2022</w:t>
      </w:r>
      <w:r w:rsidR="006F6112">
        <w:rPr>
          <w:rFonts w:asciiTheme="majorHAnsi" w:eastAsia="Calibri" w:hAnsiTheme="majorHAnsi" w:cstheme="majorHAnsi"/>
          <w:kern w:val="2"/>
        </w:rPr>
        <w:t xml:space="preserve"> r.</w:t>
      </w:r>
      <w:r w:rsidRPr="00B74953">
        <w:rPr>
          <w:rFonts w:asciiTheme="majorHAnsi" w:eastAsia="Calibri" w:hAnsiTheme="majorHAnsi" w:cstheme="majorHAnsi"/>
          <w:kern w:val="2"/>
        </w:rPr>
        <w:t>) trajektoria dla danych historyczny</w:t>
      </w:r>
      <w:r w:rsidR="0035248A">
        <w:rPr>
          <w:rFonts w:asciiTheme="majorHAnsi" w:eastAsia="Calibri" w:hAnsiTheme="majorHAnsi" w:cstheme="majorHAnsi"/>
          <w:kern w:val="2"/>
        </w:rPr>
        <w:t>ch</w:t>
      </w:r>
      <w:r w:rsidRPr="00B74953">
        <w:rPr>
          <w:rFonts w:asciiTheme="majorHAnsi" w:eastAsia="Calibri" w:hAnsiTheme="majorHAnsi" w:cstheme="majorHAnsi"/>
          <w:kern w:val="2"/>
        </w:rPr>
        <w:t xml:space="preserve"> ma jedynie przybliżony przebieg. Dla wskazanej trajektorii luka w stosunku do wartości docelowej (100%) w 2030 r. wynosiłaby ok. 1</w:t>
      </w:r>
      <w:r w:rsidR="00E32DBA">
        <w:rPr>
          <w:rFonts w:asciiTheme="majorHAnsi" w:eastAsia="Calibri" w:hAnsiTheme="majorHAnsi" w:cstheme="majorHAnsi"/>
          <w:kern w:val="2"/>
        </w:rPr>
        <w:t>0</w:t>
      </w:r>
      <w:r w:rsidRPr="00B74953">
        <w:rPr>
          <w:rFonts w:asciiTheme="majorHAnsi" w:eastAsia="Calibri" w:hAnsiTheme="majorHAnsi" w:cstheme="majorHAnsi"/>
          <w:kern w:val="2"/>
        </w:rPr>
        <w:t xml:space="preserve"> p. proc.</w:t>
      </w:r>
    </w:p>
    <w:p w14:paraId="0E48C704" w14:textId="77777777" w:rsidR="00A017C6" w:rsidRPr="00B74953" w:rsidRDefault="00A017C6" w:rsidP="002D32DE">
      <w:pPr>
        <w:spacing w:line="22" w:lineRule="atLeast"/>
        <w:jc w:val="both"/>
        <w:rPr>
          <w:rFonts w:asciiTheme="majorHAnsi" w:eastAsia="Calibri" w:hAnsiTheme="majorHAnsi" w:cstheme="majorHAnsi"/>
          <w:kern w:val="2"/>
        </w:rPr>
      </w:pPr>
    </w:p>
    <w:p w14:paraId="12678D87" w14:textId="2108F0B4" w:rsidR="00F40EB0" w:rsidRPr="00B74953" w:rsidRDefault="00A245EF" w:rsidP="002D32DE">
      <w:pPr>
        <w:spacing w:line="22" w:lineRule="atLeast"/>
        <w:rPr>
          <w:rFonts w:asciiTheme="majorHAnsi" w:hAnsiTheme="majorHAnsi" w:cstheme="majorHAnsi"/>
          <w:color w:val="2E74B5" w:themeColor="accent1" w:themeShade="BF"/>
          <w:sz w:val="24"/>
          <w:szCs w:val="24"/>
        </w:rPr>
      </w:pPr>
      <w:r w:rsidRPr="00B74953">
        <w:rPr>
          <w:rFonts w:asciiTheme="majorHAnsi" w:hAnsiTheme="majorHAnsi" w:cstheme="majorHAnsi"/>
          <w:color w:val="2E74B5" w:themeColor="accent1" w:themeShade="BF"/>
          <w:sz w:val="24"/>
          <w:szCs w:val="24"/>
        </w:rPr>
        <w:t>Elektroniczna dokumentacja medyczna</w:t>
      </w:r>
    </w:p>
    <w:p w14:paraId="76402F55" w14:textId="560AECB2" w:rsidR="00A245EF" w:rsidRPr="00B74953" w:rsidRDefault="00A245EF" w:rsidP="002D32DE">
      <w:pPr>
        <w:pStyle w:val="Akapitzlist"/>
        <w:numPr>
          <w:ilvl w:val="0"/>
          <w:numId w:val="99"/>
        </w:numPr>
        <w:spacing w:line="22" w:lineRule="atLeast"/>
        <w:jc w:val="both"/>
        <w:rPr>
          <w:rFonts w:asciiTheme="majorHAnsi" w:eastAsia="Calibri" w:hAnsiTheme="majorHAnsi" w:cstheme="majorHAnsi"/>
          <w:color w:val="2E74B5" w:themeColor="accent1" w:themeShade="BF"/>
          <w:kern w:val="2"/>
          <w:sz w:val="24"/>
        </w:rPr>
      </w:pPr>
      <w:r w:rsidRPr="00B74953">
        <w:rPr>
          <w:rFonts w:asciiTheme="majorHAnsi" w:eastAsia="Calibri" w:hAnsiTheme="majorHAnsi" w:cstheme="majorHAnsi"/>
          <w:color w:val="1F4E79" w:themeColor="accent1" w:themeShade="80"/>
          <w:kern w:val="2"/>
          <w:sz w:val="24"/>
        </w:rPr>
        <w:t xml:space="preserve"> </w:t>
      </w:r>
      <w:r w:rsidRPr="00B74953">
        <w:rPr>
          <w:rFonts w:asciiTheme="majorHAnsi" w:eastAsia="Calibri" w:hAnsiTheme="majorHAnsi" w:cstheme="majorHAnsi"/>
          <w:color w:val="2E74B5" w:themeColor="accent1" w:themeShade="BF"/>
          <w:kern w:val="2"/>
          <w:sz w:val="24"/>
        </w:rPr>
        <w:t>„</w:t>
      </w:r>
      <w:r w:rsidRPr="00B74953">
        <w:rPr>
          <w:rFonts w:asciiTheme="majorHAnsi" w:eastAsia="Calibri" w:hAnsiTheme="majorHAnsi" w:cstheme="majorHAnsi"/>
          <w:color w:val="2E74B5" w:themeColor="accent1" w:themeShade="BF"/>
          <w:kern w:val="2"/>
        </w:rPr>
        <w:t>Ogólnokrajowa dostępność usług dostępu online przez obywateli do ich danych z</w:t>
      </w:r>
      <w:r w:rsidR="00BC2911">
        <w:rPr>
          <w:rFonts w:asciiTheme="majorHAnsi" w:eastAsia="Calibri" w:hAnsiTheme="majorHAnsi" w:cstheme="majorHAnsi"/>
          <w:color w:val="2E74B5" w:themeColor="accent1" w:themeShade="BF"/>
          <w:kern w:val="2"/>
        </w:rPr>
        <w:t> </w:t>
      </w:r>
      <w:r w:rsidRPr="00B74953">
        <w:rPr>
          <w:rFonts w:asciiTheme="majorHAnsi" w:eastAsia="Calibri" w:hAnsiTheme="majorHAnsi" w:cstheme="majorHAnsi"/>
          <w:color w:val="2E74B5" w:themeColor="accent1" w:themeShade="BF"/>
          <w:kern w:val="2"/>
        </w:rPr>
        <w:t>elektronicznej dokumentacji medycznej (za pośrednictwem portalu pacjenta lub aplikacji mobilnej dla pacjentów) z dodatkowymi środkami umożliwiającymi określonym kategoriom</w:t>
      </w:r>
      <w:r w:rsidR="003B1226">
        <w:rPr>
          <w:rFonts w:asciiTheme="majorHAnsi" w:eastAsia="Calibri" w:hAnsiTheme="majorHAnsi" w:cstheme="majorHAnsi"/>
          <w:color w:val="2E74B5" w:themeColor="accent1" w:themeShade="BF"/>
          <w:kern w:val="2"/>
        </w:rPr>
        <w:t xml:space="preserve"> </w:t>
      </w:r>
      <w:r w:rsidRPr="00B74953">
        <w:rPr>
          <w:rFonts w:asciiTheme="majorHAnsi" w:eastAsia="Calibri" w:hAnsiTheme="majorHAnsi" w:cstheme="majorHAnsi"/>
          <w:color w:val="2E74B5" w:themeColor="accent1" w:themeShade="BF"/>
          <w:kern w:val="2"/>
        </w:rPr>
        <w:t>osób (np. opiekunom dzieci, osobom z niepełnosprawnościami, osobom starszym) również dostęp do ich danych</w:t>
      </w:r>
      <w:r w:rsidRPr="00B74953">
        <w:rPr>
          <w:rFonts w:asciiTheme="majorHAnsi" w:eastAsia="Calibri" w:hAnsiTheme="majorHAnsi" w:cstheme="majorHAnsi"/>
          <w:color w:val="2E74B5" w:themeColor="accent1" w:themeShade="BF"/>
          <w:kern w:val="2"/>
          <w:sz w:val="24"/>
        </w:rPr>
        <w:t>” (</w:t>
      </w:r>
      <w:r w:rsidR="00531F34">
        <w:rPr>
          <w:rFonts w:asciiTheme="majorHAnsi" w:eastAsia="Calibri" w:hAnsiTheme="majorHAnsi" w:cstheme="majorHAnsi"/>
          <w:color w:val="2E74B5" w:themeColor="accent1" w:themeShade="BF"/>
          <w:kern w:val="2"/>
        </w:rPr>
        <w:t>d</w:t>
      </w:r>
      <w:r w:rsidRPr="00B74953">
        <w:rPr>
          <w:rFonts w:asciiTheme="majorHAnsi" w:eastAsia="Calibri" w:hAnsiTheme="majorHAnsi" w:cstheme="majorHAnsi"/>
          <w:color w:val="2E74B5" w:themeColor="accent1" w:themeShade="BF"/>
          <w:kern w:val="2"/>
        </w:rPr>
        <w:t>ecyzj</w:t>
      </w:r>
      <w:r w:rsidR="00956A13" w:rsidRPr="00B74953">
        <w:rPr>
          <w:rFonts w:asciiTheme="majorHAnsi" w:eastAsia="Calibri" w:hAnsiTheme="majorHAnsi" w:cstheme="majorHAnsi"/>
          <w:color w:val="2E74B5" w:themeColor="accent1" w:themeShade="BF"/>
          <w:kern w:val="2"/>
        </w:rPr>
        <w:t>a</w:t>
      </w:r>
      <w:r w:rsidRPr="00B74953">
        <w:rPr>
          <w:rFonts w:asciiTheme="majorHAnsi" w:eastAsia="Calibri" w:hAnsiTheme="majorHAnsi" w:cstheme="majorHAnsi"/>
          <w:color w:val="2E74B5" w:themeColor="accent1" w:themeShade="BF"/>
          <w:kern w:val="2"/>
        </w:rPr>
        <w:t xml:space="preserve"> wykonawcz</w:t>
      </w:r>
      <w:r w:rsidR="00956A13" w:rsidRPr="00B74953">
        <w:rPr>
          <w:rFonts w:asciiTheme="majorHAnsi" w:eastAsia="Calibri" w:hAnsiTheme="majorHAnsi" w:cstheme="majorHAnsi"/>
          <w:color w:val="2E74B5" w:themeColor="accent1" w:themeShade="BF"/>
          <w:kern w:val="2"/>
        </w:rPr>
        <w:t xml:space="preserve">a </w:t>
      </w:r>
      <w:r w:rsidRPr="00B74953">
        <w:rPr>
          <w:rFonts w:asciiTheme="majorHAnsi" w:eastAsia="Calibri" w:hAnsiTheme="majorHAnsi" w:cstheme="majorHAnsi"/>
          <w:color w:val="2E74B5" w:themeColor="accent1" w:themeShade="BF"/>
          <w:kern w:val="2"/>
        </w:rPr>
        <w:t>KE (UE) 2023/1353)</w:t>
      </w:r>
      <w:r w:rsidR="00956A13" w:rsidRPr="00B74953">
        <w:rPr>
          <w:rFonts w:asciiTheme="majorHAnsi" w:eastAsia="Calibri" w:hAnsiTheme="majorHAnsi" w:cstheme="majorHAnsi"/>
          <w:color w:val="2E74B5" w:themeColor="accent1" w:themeShade="BF"/>
          <w:kern w:val="2"/>
        </w:rPr>
        <w:t>.</w:t>
      </w:r>
    </w:p>
    <w:p w14:paraId="4F379282" w14:textId="43A2E67C" w:rsidR="00F40EB0" w:rsidRPr="00B74953" w:rsidRDefault="00F40EB0" w:rsidP="00004F48">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 xml:space="preserve">W zakresie pierwszego z dwóch wskaźników </w:t>
      </w:r>
      <w:r w:rsidR="00C875A4" w:rsidRPr="00B74953">
        <w:rPr>
          <w:rFonts w:asciiTheme="majorHAnsi" w:eastAsia="Calibri" w:hAnsiTheme="majorHAnsi" w:cstheme="majorHAnsi"/>
          <w:kern w:val="2"/>
        </w:rPr>
        <w:t>określających realizację celów cyfrowej d</w:t>
      </w:r>
      <w:r w:rsidRPr="00B74953">
        <w:rPr>
          <w:rFonts w:asciiTheme="majorHAnsi" w:eastAsia="Calibri" w:hAnsiTheme="majorHAnsi" w:cstheme="majorHAnsi"/>
          <w:kern w:val="2"/>
        </w:rPr>
        <w:t xml:space="preserve">ekady na 2030 r. </w:t>
      </w:r>
      <w:r w:rsidR="00004F48">
        <w:rPr>
          <w:rFonts w:asciiTheme="majorHAnsi" w:eastAsia="Calibri" w:hAnsiTheme="majorHAnsi" w:cstheme="majorHAnsi"/>
          <w:kern w:val="2"/>
        </w:rPr>
        <w:t>dotyczącego</w:t>
      </w:r>
      <w:r w:rsidRPr="00B74953">
        <w:rPr>
          <w:rFonts w:asciiTheme="majorHAnsi" w:eastAsia="Calibri" w:hAnsiTheme="majorHAnsi" w:cstheme="majorHAnsi"/>
          <w:kern w:val="2"/>
        </w:rPr>
        <w:t xml:space="preserve"> dostępu do elektronicznej dokumentacji medycznej, Polska już obecnie spełnia wymagane warunki dla celów określonych tym wskaźnikiem.</w:t>
      </w:r>
    </w:p>
    <w:p w14:paraId="0C2504DA" w14:textId="1028BEE3" w:rsidR="00A245EF" w:rsidRPr="00B74953" w:rsidRDefault="00A245EF" w:rsidP="002D32DE">
      <w:pPr>
        <w:pStyle w:val="Akapitzlist"/>
        <w:keepNext/>
        <w:numPr>
          <w:ilvl w:val="0"/>
          <w:numId w:val="99"/>
        </w:numPr>
        <w:spacing w:after="200" w:line="22" w:lineRule="atLeast"/>
        <w:jc w:val="both"/>
        <w:rPr>
          <w:rFonts w:asciiTheme="majorHAnsi" w:eastAsia="Calibri" w:hAnsiTheme="majorHAnsi" w:cstheme="majorHAnsi"/>
          <w:color w:val="2E74B5" w:themeColor="accent1" w:themeShade="BF"/>
          <w:kern w:val="2"/>
        </w:rPr>
      </w:pPr>
      <w:r w:rsidRPr="00B74953">
        <w:rPr>
          <w:rFonts w:asciiTheme="majorHAnsi" w:eastAsia="Calibri" w:hAnsiTheme="majorHAnsi" w:cstheme="majorHAnsi"/>
          <w:color w:val="2E74B5" w:themeColor="accent1" w:themeShade="BF"/>
          <w:kern w:val="2"/>
        </w:rPr>
        <w:lastRenderedPageBreak/>
        <w:t xml:space="preserve">„Odsetek osób, które mają możliwość uzyskania lub wykorzystania własnego minimalnego zestawu danych związanych ze zdrowiem przechowywanych obecnie w publicznych i prywatnych systemach elektronicznej dokumentacji medycznej” </w:t>
      </w:r>
      <w:r w:rsidRPr="00B74953">
        <w:rPr>
          <w:rFonts w:asciiTheme="majorHAnsi" w:eastAsia="Calibri" w:hAnsiTheme="majorHAnsi" w:cstheme="majorHAnsi"/>
          <w:color w:val="2E74B5" w:themeColor="accent1" w:themeShade="BF"/>
          <w:kern w:val="2"/>
          <w:sz w:val="24"/>
        </w:rPr>
        <w:t>(</w:t>
      </w:r>
      <w:r w:rsidR="00CE0731">
        <w:rPr>
          <w:rFonts w:asciiTheme="majorHAnsi" w:eastAsia="Calibri" w:hAnsiTheme="majorHAnsi" w:cstheme="majorHAnsi"/>
          <w:color w:val="2E74B5" w:themeColor="accent1" w:themeShade="BF"/>
          <w:kern w:val="2"/>
        </w:rPr>
        <w:t>d</w:t>
      </w:r>
      <w:r w:rsidRPr="00B74953">
        <w:rPr>
          <w:rFonts w:asciiTheme="majorHAnsi" w:eastAsia="Calibri" w:hAnsiTheme="majorHAnsi" w:cstheme="majorHAnsi"/>
          <w:color w:val="2E74B5" w:themeColor="accent1" w:themeShade="BF"/>
          <w:kern w:val="2"/>
        </w:rPr>
        <w:t>ecyzja wykonawc</w:t>
      </w:r>
      <w:r w:rsidR="00956A13" w:rsidRPr="00B74953">
        <w:rPr>
          <w:rFonts w:asciiTheme="majorHAnsi" w:eastAsia="Calibri" w:hAnsiTheme="majorHAnsi" w:cstheme="majorHAnsi"/>
          <w:color w:val="2E74B5" w:themeColor="accent1" w:themeShade="BF"/>
          <w:kern w:val="2"/>
        </w:rPr>
        <w:t>za</w:t>
      </w:r>
      <w:r w:rsidRPr="00B74953">
        <w:rPr>
          <w:rFonts w:asciiTheme="majorHAnsi" w:eastAsia="Calibri" w:hAnsiTheme="majorHAnsi" w:cstheme="majorHAnsi"/>
          <w:color w:val="2E74B5" w:themeColor="accent1" w:themeShade="BF"/>
          <w:kern w:val="2"/>
        </w:rPr>
        <w:t xml:space="preserve"> KE (UE) 2023/1353)</w:t>
      </w:r>
      <w:r w:rsidR="00956A13" w:rsidRPr="00B74953">
        <w:rPr>
          <w:rFonts w:asciiTheme="majorHAnsi" w:eastAsia="Calibri" w:hAnsiTheme="majorHAnsi" w:cstheme="majorHAnsi"/>
          <w:color w:val="2E74B5" w:themeColor="accent1" w:themeShade="BF"/>
          <w:kern w:val="2"/>
        </w:rPr>
        <w:t>.</w:t>
      </w:r>
    </w:p>
    <w:p w14:paraId="21FC521B" w14:textId="6C665A84" w:rsidR="00F40EB0" w:rsidRPr="00B74953" w:rsidRDefault="00F40EB0" w:rsidP="00A017C6">
      <w:pPr>
        <w:keepNext/>
        <w:spacing w:after="12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 xml:space="preserve">Wykres </w:t>
      </w:r>
      <w:r w:rsidR="00AB0CA4">
        <w:rPr>
          <w:rFonts w:asciiTheme="majorHAnsi" w:eastAsia="Calibri" w:hAnsiTheme="majorHAnsi" w:cstheme="majorHAnsi"/>
          <w:i/>
          <w:iCs/>
          <w:color w:val="44546A"/>
          <w:kern w:val="2"/>
          <w:sz w:val="20"/>
          <w:szCs w:val="20"/>
        </w:rPr>
        <w:t>16</w:t>
      </w:r>
      <w:r w:rsidRPr="00B74953">
        <w:rPr>
          <w:rFonts w:asciiTheme="majorHAnsi" w:eastAsia="Calibri" w:hAnsiTheme="majorHAnsi" w:cstheme="majorHAnsi"/>
          <w:i/>
          <w:iCs/>
          <w:color w:val="44546A"/>
          <w:kern w:val="2"/>
          <w:sz w:val="20"/>
          <w:szCs w:val="20"/>
        </w:rPr>
        <w:t>. Punktacja Polski we wskaźniku mierzącym odsetek osób, które mają możliwość uzyskania lub wykorzystania minimalnego zestawu danych medycznych</w:t>
      </w:r>
    </w:p>
    <w:p w14:paraId="67E69738" w14:textId="77777777" w:rsidR="00F40EB0" w:rsidRPr="00B74953" w:rsidRDefault="00F40EB0" w:rsidP="002D32DE">
      <w:pPr>
        <w:keepNext/>
        <w:spacing w:line="22" w:lineRule="atLeast"/>
        <w:jc w:val="both"/>
        <w:rPr>
          <w:rFonts w:asciiTheme="majorHAnsi" w:eastAsia="Calibri" w:hAnsiTheme="majorHAnsi" w:cstheme="majorHAnsi"/>
          <w:kern w:val="2"/>
        </w:rPr>
      </w:pPr>
      <w:r w:rsidRPr="00B74953">
        <w:rPr>
          <w:rFonts w:asciiTheme="majorHAnsi" w:eastAsia="Calibri" w:hAnsiTheme="majorHAnsi" w:cstheme="majorHAnsi"/>
          <w:noProof/>
          <w:kern w:val="2"/>
          <w:lang w:eastAsia="pl-PL"/>
        </w:rPr>
        <w:drawing>
          <wp:inline distT="0" distB="0" distL="0" distR="0" wp14:anchorId="21CD5551" wp14:editId="272BD9DD">
            <wp:extent cx="5740400" cy="1847850"/>
            <wp:effectExtent l="0" t="0" r="12700" b="0"/>
            <wp:docPr id="55" name="Wykres 55">
              <a:extLst xmlns:a="http://schemas.openxmlformats.org/drawingml/2006/main">
                <a:ext uri="{FF2B5EF4-FFF2-40B4-BE49-F238E27FC236}">
                  <a16:creationId xmlns:a16="http://schemas.microsoft.com/office/drawing/2014/main" id="{1EA79CB3-4CF7-483F-8C04-86D81DDD9B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14:paraId="2EE57840" w14:textId="4B8D8E44" w:rsidR="007B4671" w:rsidRDefault="00F40EB0" w:rsidP="00A017C6">
      <w:pPr>
        <w:spacing w:after="0" w:line="22" w:lineRule="atLeast"/>
        <w:jc w:val="both"/>
        <w:rPr>
          <w:rFonts w:asciiTheme="majorHAnsi" w:eastAsia="Calibri" w:hAnsiTheme="majorHAnsi" w:cstheme="majorHAnsi"/>
          <w:i/>
          <w:iCs/>
          <w:color w:val="44546A"/>
          <w:kern w:val="2"/>
          <w:sz w:val="20"/>
          <w:szCs w:val="20"/>
        </w:rPr>
      </w:pPr>
      <w:r w:rsidRPr="00B74953">
        <w:rPr>
          <w:rFonts w:asciiTheme="majorHAnsi" w:eastAsia="Calibri" w:hAnsiTheme="majorHAnsi" w:cstheme="majorHAnsi"/>
          <w:i/>
          <w:iCs/>
          <w:color w:val="44546A"/>
          <w:kern w:val="2"/>
          <w:sz w:val="20"/>
          <w:szCs w:val="20"/>
        </w:rPr>
        <w:t>Źródło: Opracowanie własne PIE na bazie danych M</w:t>
      </w:r>
      <w:r w:rsidR="007A3D88">
        <w:rPr>
          <w:rFonts w:asciiTheme="majorHAnsi" w:eastAsia="Calibri" w:hAnsiTheme="majorHAnsi" w:cstheme="majorHAnsi"/>
          <w:i/>
          <w:iCs/>
          <w:color w:val="44546A"/>
          <w:kern w:val="2"/>
          <w:sz w:val="20"/>
          <w:szCs w:val="20"/>
        </w:rPr>
        <w:t xml:space="preserve">inisterstwa </w:t>
      </w:r>
      <w:r w:rsidRPr="00B74953">
        <w:rPr>
          <w:rFonts w:asciiTheme="majorHAnsi" w:eastAsia="Calibri" w:hAnsiTheme="majorHAnsi" w:cstheme="majorHAnsi"/>
          <w:i/>
          <w:iCs/>
          <w:color w:val="44546A"/>
          <w:kern w:val="2"/>
          <w:sz w:val="20"/>
          <w:szCs w:val="20"/>
        </w:rPr>
        <w:t>Z</w:t>
      </w:r>
      <w:r w:rsidR="007A3D88">
        <w:rPr>
          <w:rFonts w:asciiTheme="majorHAnsi" w:eastAsia="Calibri" w:hAnsiTheme="majorHAnsi" w:cstheme="majorHAnsi"/>
          <w:i/>
          <w:iCs/>
          <w:color w:val="44546A"/>
          <w:kern w:val="2"/>
          <w:sz w:val="20"/>
          <w:szCs w:val="20"/>
        </w:rPr>
        <w:t>drowia</w:t>
      </w:r>
    </w:p>
    <w:tbl>
      <w:tblPr>
        <w:tblStyle w:val="Tabelasiatki5ciemnaakcent64"/>
        <w:tblpPr w:leftFromText="141" w:rightFromText="141" w:vertAnchor="text" w:horzAnchor="margin" w:tblpY="145"/>
        <w:tblW w:w="9175" w:type="dxa"/>
        <w:tblLook w:val="04A0" w:firstRow="1" w:lastRow="0" w:firstColumn="1" w:lastColumn="0" w:noHBand="0" w:noVBand="1"/>
      </w:tblPr>
      <w:tblGrid>
        <w:gridCol w:w="4095"/>
        <w:gridCol w:w="629"/>
        <w:gridCol w:w="622"/>
        <w:gridCol w:w="622"/>
        <w:gridCol w:w="622"/>
        <w:gridCol w:w="622"/>
        <w:gridCol w:w="622"/>
        <w:gridCol w:w="669"/>
        <w:gridCol w:w="672"/>
      </w:tblGrid>
      <w:tr w:rsidR="007B4671" w:rsidRPr="007B4671" w14:paraId="58749F4C" w14:textId="77777777" w:rsidTr="007B4671">
        <w:trPr>
          <w:cnfStyle w:val="100000000000" w:firstRow="1" w:lastRow="0" w:firstColumn="0" w:lastColumn="0" w:oddVBand="0" w:evenVBand="0" w:oddHBand="0" w:evenHBand="0" w:firstRowFirstColumn="0" w:firstRowLastColumn="0" w:lastRowFirstColumn="0" w:lastRowLastColumn="0"/>
          <w:trHeight w:val="381"/>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4BC8325A" w14:textId="77777777" w:rsidR="007B4671" w:rsidRPr="007B4671" w:rsidRDefault="007B4671" w:rsidP="007B4671">
            <w:pPr>
              <w:spacing w:after="240" w:line="22" w:lineRule="atLeast"/>
              <w:jc w:val="center"/>
              <w:rPr>
                <w:rFonts w:asciiTheme="majorHAnsi" w:eastAsia="Calibri" w:hAnsiTheme="majorHAnsi" w:cstheme="majorHAnsi"/>
                <w:b w:val="0"/>
                <w:kern w:val="2"/>
                <w:sz w:val="20"/>
              </w:rPr>
            </w:pPr>
            <w:r w:rsidRPr="007B4671">
              <w:rPr>
                <w:rFonts w:asciiTheme="majorHAnsi" w:eastAsia="Calibri" w:hAnsiTheme="majorHAnsi" w:cstheme="majorHAnsi"/>
                <w:kern w:val="2"/>
                <w:sz w:val="20"/>
              </w:rPr>
              <w:t>Rok</w:t>
            </w:r>
          </w:p>
        </w:tc>
        <w:tc>
          <w:tcPr>
            <w:tcW w:w="629" w:type="dxa"/>
            <w:vAlign w:val="center"/>
          </w:tcPr>
          <w:p w14:paraId="5A407C90"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2023</w:t>
            </w:r>
          </w:p>
        </w:tc>
        <w:tc>
          <w:tcPr>
            <w:tcW w:w="622" w:type="dxa"/>
            <w:vAlign w:val="center"/>
          </w:tcPr>
          <w:p w14:paraId="76F7804B"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2024</w:t>
            </w:r>
          </w:p>
        </w:tc>
        <w:tc>
          <w:tcPr>
            <w:tcW w:w="622" w:type="dxa"/>
            <w:vAlign w:val="center"/>
          </w:tcPr>
          <w:p w14:paraId="1001B13D"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2025</w:t>
            </w:r>
          </w:p>
        </w:tc>
        <w:tc>
          <w:tcPr>
            <w:tcW w:w="622" w:type="dxa"/>
            <w:vAlign w:val="center"/>
          </w:tcPr>
          <w:p w14:paraId="2BF92B88"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2026</w:t>
            </w:r>
          </w:p>
        </w:tc>
        <w:tc>
          <w:tcPr>
            <w:tcW w:w="622" w:type="dxa"/>
            <w:vAlign w:val="center"/>
          </w:tcPr>
          <w:p w14:paraId="1107C6FE"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2027</w:t>
            </w:r>
          </w:p>
        </w:tc>
        <w:tc>
          <w:tcPr>
            <w:tcW w:w="622" w:type="dxa"/>
            <w:vAlign w:val="center"/>
          </w:tcPr>
          <w:p w14:paraId="7269B5CB"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2028</w:t>
            </w:r>
          </w:p>
        </w:tc>
        <w:tc>
          <w:tcPr>
            <w:tcW w:w="669" w:type="dxa"/>
            <w:vAlign w:val="center"/>
          </w:tcPr>
          <w:p w14:paraId="5C701D70"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2029</w:t>
            </w:r>
          </w:p>
        </w:tc>
        <w:tc>
          <w:tcPr>
            <w:tcW w:w="672" w:type="dxa"/>
            <w:vAlign w:val="center"/>
          </w:tcPr>
          <w:p w14:paraId="542632B8" w14:textId="77777777" w:rsidR="007B4671" w:rsidRPr="007B4671" w:rsidRDefault="007B4671" w:rsidP="007B4671">
            <w:pPr>
              <w:spacing w:after="240"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2030</w:t>
            </w:r>
          </w:p>
        </w:tc>
      </w:tr>
      <w:tr w:rsidR="007B4671" w:rsidRPr="007B4671" w14:paraId="5D51CF00" w14:textId="77777777" w:rsidTr="007B4671">
        <w:trPr>
          <w:cnfStyle w:val="000000100000" w:firstRow="0" w:lastRow="0" w:firstColumn="0" w:lastColumn="0" w:oddVBand="0" w:evenVBand="0" w:oddHBand="1" w:evenHBand="0" w:firstRowFirstColumn="0" w:firstRowLastColumn="0" w:lastRowFirstColumn="0" w:lastRowLastColumn="0"/>
          <w:trHeight w:val="459"/>
        </w:trPr>
        <w:tc>
          <w:tcPr>
            <w:cnfStyle w:val="001000000000" w:firstRow="0" w:lastRow="0" w:firstColumn="1" w:lastColumn="0" w:oddVBand="0" w:evenVBand="0" w:oddHBand="0" w:evenHBand="0" w:firstRowFirstColumn="0" w:firstRowLastColumn="0" w:lastRowFirstColumn="0" w:lastRowLastColumn="0"/>
            <w:tcW w:w="4095" w:type="dxa"/>
            <w:vAlign w:val="center"/>
          </w:tcPr>
          <w:p w14:paraId="0D101A61" w14:textId="77777777" w:rsidR="007B4671" w:rsidRPr="007B4671" w:rsidRDefault="007B4671" w:rsidP="007B4671">
            <w:pPr>
              <w:jc w:val="center"/>
              <w:rPr>
                <w:rFonts w:asciiTheme="majorHAnsi" w:hAnsiTheme="majorHAnsi" w:cstheme="majorHAnsi"/>
                <w:color w:val="000000"/>
                <w:sz w:val="20"/>
              </w:rPr>
            </w:pPr>
            <w:r w:rsidRPr="007B4671">
              <w:rPr>
                <w:rFonts w:asciiTheme="majorHAnsi" w:hAnsiTheme="majorHAnsi" w:cstheme="majorHAnsi"/>
                <w:color w:val="000000"/>
                <w:sz w:val="20"/>
              </w:rPr>
              <w:t>Wartość wynikająca z trajektorii</w:t>
            </w:r>
          </w:p>
          <w:p w14:paraId="3DD0A0B4" w14:textId="77777777" w:rsidR="007B4671" w:rsidRPr="007B4671" w:rsidRDefault="007B4671" w:rsidP="007B4671">
            <w:pPr>
              <w:jc w:val="center"/>
              <w:rPr>
                <w:rFonts w:asciiTheme="majorHAnsi" w:hAnsiTheme="majorHAnsi" w:cstheme="majorHAnsi"/>
                <w:b w:val="0"/>
                <w:color w:val="000000"/>
                <w:sz w:val="20"/>
              </w:rPr>
            </w:pPr>
            <w:r w:rsidRPr="007B4671">
              <w:rPr>
                <w:rFonts w:asciiTheme="majorHAnsi" w:hAnsiTheme="majorHAnsi" w:cstheme="majorHAnsi"/>
                <w:color w:val="000000"/>
                <w:sz w:val="20"/>
              </w:rPr>
              <w:t>do osiągnięcia celu</w:t>
            </w:r>
          </w:p>
        </w:tc>
        <w:tc>
          <w:tcPr>
            <w:tcW w:w="629" w:type="dxa"/>
            <w:vAlign w:val="center"/>
          </w:tcPr>
          <w:p w14:paraId="07B1EC57"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86</w:t>
            </w:r>
          </w:p>
        </w:tc>
        <w:tc>
          <w:tcPr>
            <w:tcW w:w="622" w:type="dxa"/>
            <w:vAlign w:val="center"/>
          </w:tcPr>
          <w:p w14:paraId="4FC47C01"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88</w:t>
            </w:r>
          </w:p>
        </w:tc>
        <w:tc>
          <w:tcPr>
            <w:tcW w:w="622" w:type="dxa"/>
            <w:vAlign w:val="center"/>
          </w:tcPr>
          <w:p w14:paraId="3FD60742"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90</w:t>
            </w:r>
          </w:p>
        </w:tc>
        <w:tc>
          <w:tcPr>
            <w:tcW w:w="622" w:type="dxa"/>
            <w:vAlign w:val="center"/>
          </w:tcPr>
          <w:p w14:paraId="10E1411A"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92</w:t>
            </w:r>
          </w:p>
        </w:tc>
        <w:tc>
          <w:tcPr>
            <w:tcW w:w="622" w:type="dxa"/>
            <w:vAlign w:val="center"/>
          </w:tcPr>
          <w:p w14:paraId="2C8B38EB"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94</w:t>
            </w:r>
          </w:p>
        </w:tc>
        <w:tc>
          <w:tcPr>
            <w:tcW w:w="622" w:type="dxa"/>
            <w:vAlign w:val="center"/>
          </w:tcPr>
          <w:p w14:paraId="74136B3B"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96</w:t>
            </w:r>
          </w:p>
        </w:tc>
        <w:tc>
          <w:tcPr>
            <w:tcW w:w="669" w:type="dxa"/>
            <w:vAlign w:val="center"/>
          </w:tcPr>
          <w:p w14:paraId="2805AACD"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98</w:t>
            </w:r>
          </w:p>
        </w:tc>
        <w:tc>
          <w:tcPr>
            <w:tcW w:w="672" w:type="dxa"/>
            <w:vAlign w:val="center"/>
          </w:tcPr>
          <w:p w14:paraId="7C763164" w14:textId="77777777" w:rsidR="007B4671" w:rsidRPr="007B4671" w:rsidRDefault="007B4671" w:rsidP="007B4671">
            <w:pPr>
              <w:spacing w:after="24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kern w:val="2"/>
                <w:sz w:val="20"/>
              </w:rPr>
            </w:pPr>
            <w:r w:rsidRPr="007B4671">
              <w:rPr>
                <w:rFonts w:asciiTheme="majorHAnsi" w:eastAsia="Calibri" w:hAnsiTheme="majorHAnsi" w:cstheme="majorHAnsi"/>
                <w:kern w:val="2"/>
                <w:sz w:val="20"/>
              </w:rPr>
              <w:t>100</w:t>
            </w:r>
          </w:p>
        </w:tc>
      </w:tr>
    </w:tbl>
    <w:p w14:paraId="29B751C0" w14:textId="77777777" w:rsidR="00A017C6" w:rsidRPr="00B74953" w:rsidRDefault="00A017C6" w:rsidP="00A017C6">
      <w:pPr>
        <w:spacing w:after="0" w:line="22" w:lineRule="atLeast"/>
        <w:jc w:val="both"/>
        <w:rPr>
          <w:rFonts w:asciiTheme="majorHAnsi" w:eastAsia="Calibri" w:hAnsiTheme="majorHAnsi" w:cstheme="majorHAnsi"/>
          <w:i/>
          <w:iCs/>
          <w:color w:val="44546A"/>
          <w:kern w:val="2"/>
          <w:sz w:val="20"/>
          <w:szCs w:val="20"/>
        </w:rPr>
      </w:pPr>
    </w:p>
    <w:p w14:paraId="16D12BDB" w14:textId="0B02BB68" w:rsidR="00F40EB0" w:rsidRPr="00B74953" w:rsidRDefault="00F40EB0" w:rsidP="002D32DE">
      <w:pPr>
        <w:spacing w:line="22" w:lineRule="atLeast"/>
        <w:jc w:val="both"/>
        <w:rPr>
          <w:rFonts w:asciiTheme="majorHAnsi" w:eastAsia="Calibri" w:hAnsiTheme="majorHAnsi" w:cstheme="majorHAnsi"/>
          <w:kern w:val="2"/>
        </w:rPr>
      </w:pPr>
      <w:r w:rsidRPr="00B74953">
        <w:rPr>
          <w:rFonts w:asciiTheme="majorHAnsi" w:eastAsia="Calibri" w:hAnsiTheme="majorHAnsi" w:cstheme="majorHAnsi"/>
          <w:kern w:val="2"/>
        </w:rPr>
        <w:t>Drugi ze wskaźników mierzących postępy krajów w zakresie e-zdrowia jest złożonym indeksem zbierającym dane o 12 wskaźnikach z zakresu dostępności danych medycznych dla obywateli. W 2023 r. wartość punktowa dla Polski wyniosła 86</w:t>
      </w:r>
      <w:r w:rsidR="009F13CE" w:rsidRPr="00B74953">
        <w:rPr>
          <w:rFonts w:asciiTheme="majorHAnsi" w:eastAsia="Calibri" w:hAnsiTheme="majorHAnsi" w:cstheme="majorHAnsi"/>
          <w:kern w:val="2"/>
        </w:rPr>
        <w:t>%</w:t>
      </w:r>
      <w:r w:rsidRPr="00B74953">
        <w:rPr>
          <w:rFonts w:asciiTheme="majorHAnsi" w:eastAsia="Calibri" w:hAnsiTheme="majorHAnsi" w:cstheme="majorHAnsi"/>
          <w:kern w:val="2"/>
        </w:rPr>
        <w:t>, co oznacza, że luka między wartością obecną a docelową (100%) wynosi 14 p. proc. Brak danych historycznych uniemożliwia określenie trajektorii opartej o dane historyczne. Dla Polski przewiduje się osiągnięcie wartości docelowej w 2030 r.</w:t>
      </w:r>
    </w:p>
    <w:p w14:paraId="18F44C7A" w14:textId="78941A52" w:rsidR="00EE69B0" w:rsidRPr="00EE69B0" w:rsidRDefault="00EE69B0" w:rsidP="00E6748F">
      <w:pPr>
        <w:rPr>
          <w:rFonts w:asciiTheme="majorHAnsi" w:hAnsiTheme="majorHAnsi" w:cstheme="majorHAnsi"/>
          <w:color w:val="2E74B5" w:themeColor="accent1" w:themeShade="BF"/>
          <w:sz w:val="24"/>
          <w:szCs w:val="24"/>
        </w:rPr>
      </w:pPr>
      <w:r w:rsidRPr="00EE69B0">
        <w:rPr>
          <w:rFonts w:asciiTheme="majorHAnsi" w:hAnsiTheme="majorHAnsi" w:cstheme="majorHAnsi"/>
          <w:color w:val="2E74B5" w:themeColor="accent1" w:themeShade="BF"/>
          <w:sz w:val="24"/>
          <w:szCs w:val="24"/>
        </w:rPr>
        <w:t>Identyfikacja elektroniczna</w:t>
      </w:r>
    </w:p>
    <w:p w14:paraId="4A03D943" w14:textId="49D9C2D3" w:rsidR="00B222B0" w:rsidRPr="00B74953" w:rsidRDefault="00956A13" w:rsidP="00BC2911">
      <w:pPr>
        <w:pStyle w:val="Akapitzlist"/>
        <w:numPr>
          <w:ilvl w:val="0"/>
          <w:numId w:val="100"/>
        </w:numPr>
        <w:spacing w:line="22" w:lineRule="atLeast"/>
        <w:jc w:val="both"/>
        <w:rPr>
          <w:rFonts w:asciiTheme="majorHAnsi" w:eastAsia="Calibri" w:hAnsiTheme="majorHAnsi" w:cstheme="majorHAnsi"/>
          <w:color w:val="2E74B5" w:themeColor="accent1" w:themeShade="BF"/>
          <w:kern w:val="2"/>
        </w:rPr>
      </w:pPr>
      <w:r w:rsidRPr="00B74953">
        <w:rPr>
          <w:rFonts w:asciiTheme="majorHAnsi" w:eastAsia="Calibri" w:hAnsiTheme="majorHAnsi" w:cstheme="majorHAnsi"/>
          <w:color w:val="2E74B5" w:themeColor="accent1" w:themeShade="BF"/>
          <w:kern w:val="2"/>
        </w:rPr>
        <w:t xml:space="preserve">Co najmniej jeden krajowy system identyfikacji elektronicznej </w:t>
      </w:r>
      <w:r w:rsidRPr="00BC2911">
        <w:rPr>
          <w:rFonts w:asciiTheme="majorHAnsi" w:eastAsia="Calibri" w:hAnsiTheme="majorHAnsi" w:cstheme="majorHAnsi"/>
          <w:color w:val="2E74B5" w:themeColor="accent1" w:themeShade="BF"/>
          <w:kern w:val="2"/>
        </w:rPr>
        <w:t>zgłoszony zgodnie</w:t>
      </w:r>
      <w:r w:rsidRPr="00B74953">
        <w:rPr>
          <w:rFonts w:asciiTheme="majorHAnsi" w:eastAsia="Calibri" w:hAnsiTheme="majorHAnsi" w:cstheme="majorHAnsi"/>
          <w:color w:val="2E74B5" w:themeColor="accent1" w:themeShade="BF"/>
          <w:kern w:val="2"/>
        </w:rPr>
        <w:t xml:space="preserve"> z</w:t>
      </w:r>
      <w:r w:rsidR="00BC2911">
        <w:rPr>
          <w:rFonts w:asciiTheme="majorHAnsi" w:eastAsia="Calibri" w:hAnsiTheme="majorHAnsi" w:cstheme="majorHAnsi"/>
          <w:color w:val="2E74B5" w:themeColor="accent1" w:themeShade="BF"/>
          <w:kern w:val="2"/>
        </w:rPr>
        <w:t> r</w:t>
      </w:r>
      <w:r w:rsidRPr="00B74953">
        <w:rPr>
          <w:rFonts w:asciiTheme="majorHAnsi" w:eastAsia="Calibri" w:hAnsiTheme="majorHAnsi" w:cstheme="majorHAnsi"/>
          <w:color w:val="2E74B5" w:themeColor="accent1" w:themeShade="BF"/>
          <w:kern w:val="2"/>
        </w:rPr>
        <w:t>ozporządzeniem (UE) nr 910/2014.</w:t>
      </w:r>
    </w:p>
    <w:p w14:paraId="516104FB" w14:textId="2DAB7357" w:rsidR="00F40EB0" w:rsidRPr="00B74953" w:rsidRDefault="00F40EB0" w:rsidP="00343264">
      <w:pPr>
        <w:spacing w:line="22" w:lineRule="atLeast"/>
        <w:ind w:left="709"/>
        <w:jc w:val="both"/>
        <w:rPr>
          <w:rFonts w:asciiTheme="majorHAnsi" w:eastAsia="Calibri" w:hAnsiTheme="majorHAnsi" w:cstheme="majorHAnsi"/>
          <w:kern w:val="2"/>
        </w:rPr>
      </w:pPr>
      <w:r w:rsidRPr="00B74953">
        <w:rPr>
          <w:rFonts w:asciiTheme="majorHAnsi" w:eastAsia="Calibri" w:hAnsiTheme="majorHAnsi" w:cstheme="majorHAnsi"/>
          <w:kern w:val="2"/>
        </w:rPr>
        <w:t xml:space="preserve">W zakresie pierwszego z dwóch wskaźników </w:t>
      </w:r>
      <w:r w:rsidR="008068DE" w:rsidRPr="00B74953">
        <w:rPr>
          <w:rFonts w:asciiTheme="majorHAnsi" w:eastAsia="Calibri" w:hAnsiTheme="majorHAnsi" w:cstheme="majorHAnsi"/>
          <w:kern w:val="2"/>
        </w:rPr>
        <w:t>określających realizację celów c</w:t>
      </w:r>
      <w:r w:rsidRPr="00B74953">
        <w:rPr>
          <w:rFonts w:asciiTheme="majorHAnsi" w:eastAsia="Calibri" w:hAnsiTheme="majorHAnsi" w:cstheme="majorHAnsi"/>
          <w:kern w:val="2"/>
        </w:rPr>
        <w:t xml:space="preserve">yfrowej </w:t>
      </w:r>
      <w:r w:rsidR="009F13CE" w:rsidRPr="00B74953">
        <w:rPr>
          <w:rFonts w:asciiTheme="majorHAnsi" w:eastAsia="Calibri" w:hAnsiTheme="majorHAnsi" w:cstheme="majorHAnsi"/>
          <w:kern w:val="2"/>
        </w:rPr>
        <w:t>d</w:t>
      </w:r>
      <w:r w:rsidRPr="00B74953">
        <w:rPr>
          <w:rFonts w:asciiTheme="majorHAnsi" w:eastAsia="Calibri" w:hAnsiTheme="majorHAnsi" w:cstheme="majorHAnsi"/>
          <w:kern w:val="2"/>
        </w:rPr>
        <w:t>ekady na 2030 r. w obszarze dostępu do identyfikacji elektronicznej, Polska już obecnie spełnia wymagane warunki dla spełnienia celów określonych tym wskaźnikiem.</w:t>
      </w:r>
    </w:p>
    <w:p w14:paraId="7D691D1D" w14:textId="2CE6BAAB" w:rsidR="00F40EB0" w:rsidRPr="00B74953" w:rsidRDefault="00956A13" w:rsidP="002D32DE">
      <w:pPr>
        <w:pStyle w:val="Akapitzlist"/>
        <w:numPr>
          <w:ilvl w:val="0"/>
          <w:numId w:val="100"/>
        </w:numPr>
        <w:spacing w:line="22" w:lineRule="atLeast"/>
        <w:jc w:val="both"/>
        <w:rPr>
          <w:rFonts w:asciiTheme="majorHAnsi" w:eastAsia="Calibri" w:hAnsiTheme="majorHAnsi" w:cstheme="majorHAnsi"/>
          <w:color w:val="2E74B5" w:themeColor="accent1" w:themeShade="BF"/>
          <w:kern w:val="2"/>
        </w:rPr>
      </w:pPr>
      <w:r w:rsidRPr="00B74953">
        <w:rPr>
          <w:rFonts w:asciiTheme="majorHAnsi" w:eastAsia="Calibri" w:hAnsiTheme="majorHAnsi" w:cstheme="majorHAnsi"/>
          <w:color w:val="2E74B5" w:themeColor="accent1" w:themeShade="BF"/>
          <w:kern w:val="2"/>
        </w:rPr>
        <w:t>Zapewnienie dostęp</w:t>
      </w:r>
      <w:r w:rsidR="00127957">
        <w:rPr>
          <w:rFonts w:asciiTheme="majorHAnsi" w:eastAsia="Calibri" w:hAnsiTheme="majorHAnsi" w:cstheme="majorHAnsi"/>
          <w:color w:val="2E74B5" w:themeColor="accent1" w:themeShade="BF"/>
          <w:kern w:val="2"/>
        </w:rPr>
        <w:t>u</w:t>
      </w:r>
      <w:r w:rsidRPr="00B74953">
        <w:rPr>
          <w:rFonts w:asciiTheme="majorHAnsi" w:eastAsia="Calibri" w:hAnsiTheme="majorHAnsi" w:cstheme="majorHAnsi"/>
          <w:color w:val="2E74B5" w:themeColor="accent1" w:themeShade="BF"/>
          <w:kern w:val="2"/>
        </w:rPr>
        <w:t xml:space="preserve"> do bezpiecznej identyfikacji elektronicznej zwiększającej prywatność za pośrednictwem europejskiego portfela tożsamości cyfrowej zgodnie z wnioskiem dotyczącym rozporządzenia Parlamentu Europejskiego i Rady zmieniającego rozporządzenie (UE) nr 910/2014 w odniesieniu do ustanowienia europejskich ram tożsamości cyfrowej (</w:t>
      </w:r>
      <w:r w:rsidR="00CE0731">
        <w:rPr>
          <w:rFonts w:asciiTheme="majorHAnsi" w:eastAsia="Calibri" w:hAnsiTheme="majorHAnsi" w:cstheme="majorHAnsi"/>
          <w:color w:val="2E74B5" w:themeColor="accent1" w:themeShade="BF"/>
          <w:kern w:val="2"/>
        </w:rPr>
        <w:t>d</w:t>
      </w:r>
      <w:r w:rsidRPr="00B74953">
        <w:rPr>
          <w:rFonts w:asciiTheme="majorHAnsi" w:eastAsia="Calibri" w:hAnsiTheme="majorHAnsi" w:cstheme="majorHAnsi"/>
          <w:color w:val="2E74B5" w:themeColor="accent1" w:themeShade="BF"/>
          <w:kern w:val="2"/>
        </w:rPr>
        <w:t>ecyzja wykonawcza KE (UE) 2023/1353).</w:t>
      </w:r>
    </w:p>
    <w:p w14:paraId="448ED2D4" w14:textId="3E442E9A" w:rsidR="00F40EB0" w:rsidRPr="00B74953" w:rsidRDefault="009554B2" w:rsidP="002D32DE">
      <w:pPr>
        <w:spacing w:line="22" w:lineRule="atLeast"/>
        <w:ind w:left="709"/>
        <w:jc w:val="both"/>
        <w:rPr>
          <w:rFonts w:asciiTheme="majorHAnsi" w:eastAsia="Calibri" w:hAnsiTheme="majorHAnsi" w:cstheme="majorHAnsi"/>
          <w:kern w:val="2"/>
        </w:rPr>
      </w:pPr>
      <w:r>
        <w:rPr>
          <w:rFonts w:asciiTheme="majorHAnsi" w:eastAsia="Calibri" w:hAnsiTheme="majorHAnsi" w:cstheme="majorHAnsi"/>
          <w:kern w:val="2"/>
        </w:rPr>
        <w:t>*</w:t>
      </w:r>
      <w:r w:rsidR="00F40EB0" w:rsidRPr="00B74953">
        <w:rPr>
          <w:rFonts w:asciiTheme="majorHAnsi" w:eastAsia="Calibri" w:hAnsiTheme="majorHAnsi" w:cstheme="majorHAnsi"/>
          <w:kern w:val="2"/>
        </w:rPr>
        <w:t xml:space="preserve">W zakresie drugiego ze wskaźników </w:t>
      </w:r>
      <w:r w:rsidR="008068DE" w:rsidRPr="00B74953">
        <w:rPr>
          <w:rFonts w:asciiTheme="majorHAnsi" w:eastAsia="Calibri" w:hAnsiTheme="majorHAnsi" w:cstheme="majorHAnsi"/>
          <w:kern w:val="2"/>
        </w:rPr>
        <w:t>określających realizację celów cyfrowej d</w:t>
      </w:r>
      <w:r w:rsidR="00F40EB0" w:rsidRPr="00B74953">
        <w:rPr>
          <w:rFonts w:asciiTheme="majorHAnsi" w:eastAsia="Calibri" w:hAnsiTheme="majorHAnsi" w:cstheme="majorHAnsi"/>
          <w:kern w:val="2"/>
        </w:rPr>
        <w:t>ekady na 2030 r. w</w:t>
      </w:r>
      <w:r w:rsidR="00127957">
        <w:rPr>
          <w:rFonts w:asciiTheme="majorHAnsi" w:eastAsia="Calibri" w:hAnsiTheme="majorHAnsi" w:cstheme="majorHAnsi"/>
          <w:kern w:val="2"/>
        </w:rPr>
        <w:t> </w:t>
      </w:r>
      <w:r w:rsidR="00F40EB0" w:rsidRPr="00B74953">
        <w:rPr>
          <w:rFonts w:asciiTheme="majorHAnsi" w:eastAsia="Calibri" w:hAnsiTheme="majorHAnsi" w:cstheme="majorHAnsi"/>
          <w:kern w:val="2"/>
        </w:rPr>
        <w:t xml:space="preserve">obszarze dostępu do identyfikacji </w:t>
      </w:r>
      <w:r w:rsidR="00F40EB0" w:rsidRPr="008C1E4B">
        <w:rPr>
          <w:rFonts w:asciiTheme="majorHAnsi" w:eastAsia="Calibri" w:hAnsiTheme="majorHAnsi" w:cstheme="majorHAnsi"/>
          <w:kern w:val="2"/>
        </w:rPr>
        <w:t>el</w:t>
      </w:r>
      <w:r w:rsidR="00F40EB0" w:rsidRPr="00127957">
        <w:rPr>
          <w:rFonts w:asciiTheme="majorHAnsi" w:eastAsia="Calibri" w:hAnsiTheme="majorHAnsi" w:cstheme="majorHAnsi"/>
          <w:iCs/>
          <w:kern w:val="2"/>
        </w:rPr>
        <w:t>ektronicz</w:t>
      </w:r>
      <w:r w:rsidR="00F40EB0" w:rsidRPr="008C1E4B">
        <w:rPr>
          <w:rFonts w:asciiTheme="majorHAnsi" w:eastAsia="Calibri" w:hAnsiTheme="majorHAnsi" w:cstheme="majorHAnsi"/>
          <w:kern w:val="2"/>
        </w:rPr>
        <w:t>nej</w:t>
      </w:r>
      <w:r w:rsidR="00F40EB0" w:rsidRPr="00B74953">
        <w:rPr>
          <w:rFonts w:asciiTheme="majorHAnsi" w:eastAsia="Calibri" w:hAnsiTheme="majorHAnsi" w:cstheme="majorHAnsi"/>
          <w:kern w:val="2"/>
        </w:rPr>
        <w:t xml:space="preserve">, określenie, czy Polska spełnia czy nie spełnia wymaganych warunków będzie możliwe po przyjęciu odpowiedniego </w:t>
      </w:r>
      <w:r w:rsidR="00CE0731">
        <w:rPr>
          <w:rFonts w:asciiTheme="majorHAnsi" w:eastAsia="Calibri" w:hAnsiTheme="majorHAnsi" w:cstheme="majorHAnsi"/>
          <w:kern w:val="2"/>
        </w:rPr>
        <w:t>r</w:t>
      </w:r>
      <w:r w:rsidR="00F40EB0" w:rsidRPr="00B74953">
        <w:rPr>
          <w:rFonts w:asciiTheme="majorHAnsi" w:eastAsia="Calibri" w:hAnsiTheme="majorHAnsi" w:cstheme="majorHAnsi"/>
          <w:kern w:val="2"/>
        </w:rPr>
        <w:t>ozporządzenia Parlamentu Europejskiego i Rady</w:t>
      </w:r>
      <w:r w:rsidR="00B17FC5" w:rsidRPr="00B74953">
        <w:rPr>
          <w:rFonts w:asciiTheme="majorHAnsi" w:eastAsia="Calibri" w:hAnsiTheme="majorHAnsi" w:cstheme="majorHAnsi"/>
          <w:kern w:val="2"/>
        </w:rPr>
        <w:t xml:space="preserve"> zmieniającego rozporządzenie (UE) nr 910/2014 w odniesieniu do ustanowienia europejskich ram tożsamości cyfrowej, o którym mowa we wniosku (</w:t>
      </w:r>
      <w:hyperlink r:id="rId101" w:history="1">
        <w:r w:rsidR="00B17FC5" w:rsidRPr="00B74953">
          <w:rPr>
            <w:rStyle w:val="Hipercze"/>
            <w:rFonts w:asciiTheme="majorHAnsi" w:eastAsia="Calibri" w:hAnsiTheme="majorHAnsi" w:cstheme="majorHAnsi"/>
            <w:kern w:val="2"/>
          </w:rPr>
          <w:t>COM(2021) 281 final</w:t>
        </w:r>
      </w:hyperlink>
      <w:r w:rsidR="007A3D88">
        <w:rPr>
          <w:rStyle w:val="Hipercze"/>
          <w:rFonts w:asciiTheme="majorHAnsi" w:eastAsia="Calibri" w:hAnsiTheme="majorHAnsi" w:cstheme="majorHAnsi"/>
          <w:kern w:val="2"/>
        </w:rPr>
        <w:t>, eIDAS 2.0</w:t>
      </w:r>
      <w:r w:rsidR="00B17FC5" w:rsidRPr="00B74953">
        <w:rPr>
          <w:rFonts w:asciiTheme="majorHAnsi" w:eastAsia="Calibri" w:hAnsiTheme="majorHAnsi" w:cstheme="majorHAnsi"/>
          <w:kern w:val="2"/>
        </w:rPr>
        <w:t xml:space="preserve">). </w:t>
      </w:r>
    </w:p>
    <w:p w14:paraId="363ADB12" w14:textId="77777777" w:rsidR="00F40EB0" w:rsidRPr="00B74953" w:rsidRDefault="00F40EB0" w:rsidP="002D32DE">
      <w:pPr>
        <w:spacing w:line="22" w:lineRule="atLeast"/>
        <w:jc w:val="both"/>
        <w:rPr>
          <w:rFonts w:asciiTheme="majorHAnsi" w:eastAsia="Calibri" w:hAnsiTheme="majorHAnsi" w:cstheme="majorHAnsi"/>
          <w:kern w:val="2"/>
        </w:rPr>
      </w:pPr>
    </w:p>
    <w:p w14:paraId="4F53CD59" w14:textId="0A2789BB" w:rsidR="00F40EB0" w:rsidRPr="00B74953" w:rsidRDefault="00F40EB0" w:rsidP="002D32DE">
      <w:pPr>
        <w:spacing w:line="22" w:lineRule="atLeast"/>
        <w:rPr>
          <w:rFonts w:asciiTheme="majorHAnsi" w:hAnsiTheme="majorHAnsi" w:cstheme="majorHAnsi"/>
        </w:rPr>
      </w:pPr>
    </w:p>
    <w:p w14:paraId="0EC2FB8C" w14:textId="59C4ED0C" w:rsidR="003677E2" w:rsidRPr="005724B1" w:rsidRDefault="005724B1" w:rsidP="005724B1">
      <w:pPr>
        <w:pStyle w:val="Nagwek1"/>
        <w:pageBreakBefore/>
        <w:spacing w:line="22" w:lineRule="atLeast"/>
        <w:ind w:left="360" w:hanging="360"/>
        <w:jc w:val="both"/>
        <w:rPr>
          <w:rFonts w:cstheme="majorHAnsi"/>
          <w:sz w:val="28"/>
          <w:szCs w:val="28"/>
        </w:rPr>
      </w:pPr>
      <w:bookmarkStart w:id="33" w:name="_Toc150028575"/>
      <w:bookmarkStart w:id="34" w:name="_Toc139892131"/>
      <w:r>
        <w:rPr>
          <w:rFonts w:cstheme="majorHAnsi"/>
          <w:sz w:val="28"/>
          <w:szCs w:val="28"/>
        </w:rPr>
        <w:lastRenderedPageBreak/>
        <w:t xml:space="preserve">3. </w:t>
      </w:r>
      <w:r w:rsidR="003677E2" w:rsidRPr="005724B1">
        <w:rPr>
          <w:rFonts w:cstheme="majorHAnsi"/>
          <w:sz w:val="28"/>
          <w:szCs w:val="28"/>
        </w:rPr>
        <w:t>Cele cyfrowe: polityki, środki i działania</w:t>
      </w:r>
      <w:bookmarkEnd w:id="33"/>
      <w:r w:rsidR="003677E2" w:rsidRPr="005724B1">
        <w:rPr>
          <w:rFonts w:cstheme="majorHAnsi"/>
          <w:sz w:val="28"/>
          <w:szCs w:val="28"/>
        </w:rPr>
        <w:t xml:space="preserve"> </w:t>
      </w:r>
      <w:bookmarkEnd w:id="34"/>
    </w:p>
    <w:p w14:paraId="535E5AE2" w14:textId="77777777" w:rsidR="00B222B0" w:rsidRPr="00B74953" w:rsidRDefault="00B222B0" w:rsidP="002D32DE">
      <w:pPr>
        <w:pStyle w:val="Akapitzlist"/>
        <w:spacing w:line="22" w:lineRule="atLeast"/>
        <w:rPr>
          <w:rFonts w:asciiTheme="majorHAnsi" w:hAnsiTheme="majorHAnsi" w:cstheme="majorHAnsi"/>
        </w:rPr>
      </w:pPr>
    </w:p>
    <w:p w14:paraId="507775E0" w14:textId="22968C7C" w:rsidR="0083770C" w:rsidRPr="005724B1" w:rsidRDefault="0083770C" w:rsidP="005724B1">
      <w:pPr>
        <w:pStyle w:val="Nagwek2"/>
        <w:numPr>
          <w:ilvl w:val="1"/>
          <w:numId w:val="13"/>
        </w:numPr>
        <w:spacing w:line="22" w:lineRule="atLeast"/>
        <w:ind w:left="567" w:hanging="567"/>
        <w:jc w:val="both"/>
        <w:rPr>
          <w:rFonts w:cstheme="majorHAnsi"/>
        </w:rPr>
      </w:pPr>
      <w:bookmarkStart w:id="35" w:name="_Toc139892132"/>
      <w:bookmarkStart w:id="36" w:name="_Toc150028576"/>
      <w:r w:rsidRPr="005724B1">
        <w:rPr>
          <w:rFonts w:cstheme="majorHAnsi"/>
        </w:rPr>
        <w:t>Ogólny przegląd środków z podziałem na cele</w:t>
      </w:r>
      <w:bookmarkEnd w:id="35"/>
      <w:bookmarkEnd w:id="36"/>
    </w:p>
    <w:p w14:paraId="72EE2EFF" w14:textId="77777777" w:rsidR="00B222B0" w:rsidRPr="00B74953" w:rsidRDefault="00B222B0" w:rsidP="002D32DE">
      <w:pPr>
        <w:pStyle w:val="Akapitzlist"/>
        <w:spacing w:line="22" w:lineRule="atLeast"/>
        <w:ind w:left="792"/>
        <w:rPr>
          <w:rFonts w:asciiTheme="majorHAnsi" w:hAnsiTheme="majorHAnsi" w:cstheme="majorHAnsi"/>
        </w:rPr>
      </w:pPr>
    </w:p>
    <w:p w14:paraId="7ABF19EB" w14:textId="58A54DBD" w:rsidR="003C3045" w:rsidRPr="00B74953" w:rsidRDefault="0083770C" w:rsidP="002D32DE">
      <w:pPr>
        <w:pStyle w:val="Nagwek3"/>
        <w:numPr>
          <w:ilvl w:val="2"/>
          <w:numId w:val="13"/>
        </w:numPr>
        <w:spacing w:line="22" w:lineRule="atLeast"/>
        <w:ind w:left="709" w:hanging="709"/>
        <w:jc w:val="both"/>
        <w:rPr>
          <w:rFonts w:cstheme="majorHAnsi"/>
          <w:sz w:val="26"/>
          <w:szCs w:val="26"/>
        </w:rPr>
      </w:pPr>
      <w:bookmarkStart w:id="37" w:name="_Toc139892133"/>
      <w:bookmarkStart w:id="38" w:name="_Toc150028577"/>
      <w:r w:rsidRPr="00B74953">
        <w:rPr>
          <w:rFonts w:cstheme="majorHAnsi"/>
          <w:sz w:val="26"/>
          <w:szCs w:val="26"/>
        </w:rPr>
        <w:t>Kompetencje cyfrowe</w:t>
      </w:r>
      <w:bookmarkEnd w:id="37"/>
      <w:bookmarkEnd w:id="38"/>
    </w:p>
    <w:p w14:paraId="42604588" w14:textId="77777777" w:rsidR="00533EFA" w:rsidRPr="00B74953" w:rsidRDefault="00533EFA" w:rsidP="002D32DE">
      <w:pPr>
        <w:spacing w:line="22" w:lineRule="atLeast"/>
        <w:rPr>
          <w:rFonts w:asciiTheme="majorHAnsi" w:hAnsiTheme="majorHAnsi" w:cstheme="majorHAnsi"/>
        </w:rPr>
      </w:pPr>
    </w:p>
    <w:tbl>
      <w:tblPr>
        <w:tblStyle w:val="Tabelasiatki4akcent1"/>
        <w:tblW w:w="0" w:type="auto"/>
        <w:tblLook w:val="04A0" w:firstRow="1" w:lastRow="0" w:firstColumn="1" w:lastColumn="0" w:noHBand="0" w:noVBand="1"/>
      </w:tblPr>
      <w:tblGrid>
        <w:gridCol w:w="4815"/>
        <w:gridCol w:w="4247"/>
      </w:tblGrid>
      <w:tr w:rsidR="00E46173" w:rsidRPr="00B74953" w14:paraId="7AFBBA29" w14:textId="77777777" w:rsidTr="00E4617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13B3FCF3" w14:textId="00EDA698" w:rsidR="00E46173" w:rsidRPr="00B74953" w:rsidRDefault="00F57577" w:rsidP="002D32DE">
            <w:pPr>
              <w:spacing w:line="22" w:lineRule="atLeast"/>
              <w:jc w:val="center"/>
              <w:rPr>
                <w:rFonts w:asciiTheme="majorHAnsi" w:hAnsiTheme="majorHAnsi" w:cstheme="majorHAnsi"/>
              </w:rPr>
            </w:pPr>
            <w:r w:rsidRPr="00B74953">
              <w:rPr>
                <w:rFonts w:asciiTheme="majorHAnsi" w:hAnsiTheme="majorHAnsi" w:cstheme="majorHAnsi"/>
              </w:rPr>
              <w:t xml:space="preserve">PODSTAWOWE </w:t>
            </w:r>
            <w:r w:rsidR="00E46173" w:rsidRPr="00B74953">
              <w:rPr>
                <w:rFonts w:asciiTheme="majorHAnsi" w:hAnsiTheme="majorHAnsi" w:cstheme="majorHAnsi"/>
              </w:rPr>
              <w:t>KOMPETENCJE CYFROWE</w:t>
            </w:r>
          </w:p>
        </w:tc>
      </w:tr>
      <w:tr w:rsidR="00E46173" w:rsidRPr="00B74953" w14:paraId="6C08B234" w14:textId="77777777" w:rsidTr="00E461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7FE0BEE7" w14:textId="74D54B1F" w:rsidR="00E46173" w:rsidRPr="00B74953" w:rsidRDefault="00E46173" w:rsidP="002D32DE">
            <w:pPr>
              <w:spacing w:line="22" w:lineRule="atLeast"/>
              <w:jc w:val="both"/>
              <w:rPr>
                <w:rFonts w:asciiTheme="majorHAnsi" w:hAnsiTheme="majorHAnsi" w:cstheme="majorHAnsi"/>
                <w:b w:val="0"/>
              </w:rPr>
            </w:pPr>
            <w:r w:rsidRPr="00B74953">
              <w:rPr>
                <w:rFonts w:asciiTheme="majorHAnsi" w:hAnsiTheme="majorHAnsi" w:cstheme="majorHAnsi"/>
              </w:rPr>
              <w:t>CEL CYFROWY</w:t>
            </w:r>
            <w:r w:rsidRPr="00B74953">
              <w:rPr>
                <w:rFonts w:asciiTheme="majorHAnsi" w:hAnsiTheme="majorHAnsi" w:cstheme="majorHAnsi"/>
                <w:b w:val="0"/>
              </w:rPr>
              <w:t xml:space="preserve">: co najmniej 80% osób w wieku 16–74 lat posiada przynajmniej podstawowe umiejętności cyfrowe </w:t>
            </w:r>
            <w:r w:rsidR="006A46A6" w:rsidRPr="00B74953">
              <w:rPr>
                <w:rFonts w:asciiTheme="majorHAnsi" w:hAnsiTheme="majorHAnsi" w:cstheme="majorHAnsi"/>
                <w:b w:val="0"/>
              </w:rPr>
              <w:t>‒</w:t>
            </w:r>
            <w:r w:rsidR="00E13B23">
              <w:rPr>
                <w:rFonts w:asciiTheme="majorHAnsi" w:hAnsiTheme="majorHAnsi" w:cstheme="majorHAnsi"/>
                <w:b w:val="0"/>
              </w:rPr>
              <w:t xml:space="preserve"> </w:t>
            </w:r>
            <w:r w:rsidRPr="00B74953">
              <w:rPr>
                <w:rFonts w:asciiTheme="majorHAnsi" w:hAnsiTheme="majorHAnsi" w:cstheme="majorHAnsi"/>
                <w:b w:val="0"/>
              </w:rPr>
              <w:t>tożsamy z celem w programie Rozwoju Kompetencji Cyfrowych przyjętym przez Radę Ministrów 21.02.2023 r.</w:t>
            </w:r>
          </w:p>
        </w:tc>
      </w:tr>
      <w:tr w:rsidR="00E46173" w:rsidRPr="00B74953" w14:paraId="73FBE889" w14:textId="77777777" w:rsidTr="00E46173">
        <w:tc>
          <w:tcPr>
            <w:cnfStyle w:val="001000000000" w:firstRow="0" w:lastRow="0" w:firstColumn="1" w:lastColumn="0" w:oddVBand="0" w:evenVBand="0" w:oddHBand="0" w:evenHBand="0" w:firstRowFirstColumn="0" w:firstRowLastColumn="0" w:lastRowFirstColumn="0" w:lastRowLastColumn="0"/>
            <w:tcW w:w="9062" w:type="dxa"/>
            <w:gridSpan w:val="2"/>
          </w:tcPr>
          <w:p w14:paraId="6E4650FE" w14:textId="1A5C5B50" w:rsidR="00E46173" w:rsidRPr="00B74953" w:rsidRDefault="00533EFA" w:rsidP="002D32DE">
            <w:pPr>
              <w:spacing w:line="22" w:lineRule="atLeast"/>
              <w:jc w:val="both"/>
              <w:rPr>
                <w:rFonts w:asciiTheme="majorHAnsi" w:hAnsiTheme="majorHAnsi" w:cstheme="majorHAnsi"/>
              </w:rPr>
            </w:pPr>
            <w:r w:rsidRPr="00B74953">
              <w:rPr>
                <w:rFonts w:asciiTheme="majorHAnsi" w:hAnsiTheme="majorHAnsi" w:cstheme="majorHAnsi"/>
              </w:rPr>
              <w:t xml:space="preserve">KLUCZOWE WSKAŹNIKI EFEKTYWNOŚCI </w:t>
            </w:r>
            <w:r w:rsidR="00E46173" w:rsidRPr="00B74953">
              <w:rPr>
                <w:rFonts w:asciiTheme="majorHAnsi" w:hAnsiTheme="majorHAnsi" w:cstheme="majorHAnsi"/>
              </w:rPr>
              <w:t xml:space="preserve">:  </w:t>
            </w:r>
          </w:p>
          <w:p w14:paraId="2621A677" w14:textId="08CC91B8" w:rsidR="009B365D" w:rsidRPr="00363A81" w:rsidRDefault="00533EFA" w:rsidP="00363A81">
            <w:pPr>
              <w:spacing w:before="120" w:after="120" w:line="22" w:lineRule="atLeast"/>
              <w:jc w:val="both"/>
              <w:rPr>
                <w:rFonts w:asciiTheme="majorHAnsi" w:hAnsiTheme="majorHAnsi" w:cstheme="majorHAnsi"/>
                <w:b w:val="0"/>
                <w:bCs w:val="0"/>
              </w:rPr>
            </w:pPr>
            <w:r w:rsidRPr="00B74953">
              <w:rPr>
                <w:rFonts w:asciiTheme="majorHAnsi" w:hAnsiTheme="majorHAnsi" w:cstheme="majorHAnsi"/>
                <w:b w:val="0"/>
                <w:bCs w:val="0"/>
              </w:rPr>
              <w:t>C</w:t>
            </w:r>
            <w:r w:rsidR="00E46173" w:rsidRPr="00B74953">
              <w:rPr>
                <w:rFonts w:asciiTheme="majorHAnsi" w:hAnsiTheme="majorHAnsi" w:cstheme="majorHAnsi"/>
                <w:b w:val="0"/>
                <w:bCs w:val="0"/>
              </w:rPr>
              <w:t>o najmniej podstawowe umiejętności cyfrowe, wskaźnik mierzony jako odsetek osób w wieku 16–74 lat z uwzględnieniem aspektu płci, posiadających „podstawowe” lub „ponadpodstawowe” umiejętności cyfrowe w każdym z następujących pięciu wymiarów: informacje, komunikacja, rozwiązywanie problemów, tworzenie treści cyfrowych i umiejętności w zakresie bezpieczeństwa. Pomiaru dokonuje się na podstawie działań osób fizycznych w poprzednich trzech miesiącach; oraz równowaga między płciami, wskaźnik mierzony jako odsetek kobiet i mężczyzn wśród osób posiadających „podstawowe” lub „ponadpodstawowe” umiejętności cyfrowe</w:t>
            </w:r>
            <w:r w:rsidR="0074229B">
              <w:rPr>
                <w:rFonts w:asciiTheme="majorHAnsi" w:hAnsiTheme="majorHAnsi" w:cstheme="majorHAnsi"/>
                <w:b w:val="0"/>
                <w:bCs w:val="0"/>
              </w:rPr>
              <w:t xml:space="preserve"> </w:t>
            </w:r>
            <w:r w:rsidR="0074229B" w:rsidRPr="0074229B">
              <w:rPr>
                <w:rFonts w:asciiTheme="majorHAnsi" w:hAnsiTheme="majorHAnsi" w:cstheme="majorHAnsi"/>
              </w:rPr>
              <w:t>[</w:t>
            </w:r>
            <w:r w:rsidR="009B365D" w:rsidRPr="009B365D">
              <w:rPr>
                <w:rFonts w:asciiTheme="majorHAnsi" w:hAnsiTheme="majorHAnsi" w:cstheme="majorHAnsi"/>
              </w:rPr>
              <w:t xml:space="preserve">definicja wskaźnika przytoczona z </w:t>
            </w:r>
            <w:r w:rsidR="00CE0731">
              <w:rPr>
                <w:rFonts w:asciiTheme="majorHAnsi" w:eastAsia="Calibri" w:hAnsiTheme="majorHAnsi" w:cstheme="majorHAnsi"/>
                <w:kern w:val="2"/>
              </w:rPr>
              <w:t>d</w:t>
            </w:r>
            <w:r w:rsidR="009B365D" w:rsidRPr="009B365D">
              <w:rPr>
                <w:rFonts w:asciiTheme="majorHAnsi" w:eastAsia="Calibri" w:hAnsiTheme="majorHAnsi" w:cstheme="majorHAnsi"/>
                <w:kern w:val="2"/>
              </w:rPr>
              <w:t>ecyzj</w:t>
            </w:r>
            <w:r w:rsidR="0074229B">
              <w:rPr>
                <w:rFonts w:asciiTheme="majorHAnsi" w:eastAsia="Calibri" w:hAnsiTheme="majorHAnsi" w:cstheme="majorHAnsi"/>
                <w:kern w:val="2"/>
              </w:rPr>
              <w:t>i wykonawczej KE (UE) 2023/1353,</w:t>
            </w:r>
            <w:r w:rsidR="009B365D" w:rsidRPr="009B365D">
              <w:rPr>
                <w:rFonts w:asciiTheme="majorHAnsi" w:eastAsia="Calibri" w:hAnsiTheme="majorHAnsi" w:cstheme="majorHAnsi"/>
                <w:kern w:val="2"/>
              </w:rPr>
              <w:t xml:space="preserve"> </w:t>
            </w:r>
            <w:r w:rsidR="0074229B">
              <w:rPr>
                <w:rFonts w:asciiTheme="majorHAnsi" w:eastAsia="Calibri" w:hAnsiTheme="majorHAnsi" w:cstheme="majorHAnsi"/>
                <w:kern w:val="2"/>
              </w:rPr>
              <w:t xml:space="preserve">natomiast </w:t>
            </w:r>
            <w:r w:rsidR="009B365D" w:rsidRPr="009B365D">
              <w:rPr>
                <w:rFonts w:asciiTheme="majorHAnsi" w:eastAsia="Calibri" w:hAnsiTheme="majorHAnsi" w:cstheme="majorHAnsi"/>
                <w:kern w:val="2"/>
              </w:rPr>
              <w:t xml:space="preserve">dane zawarte w Krajowym Planie odnoszą się do wskaźnika mierzonego jako odsetek osób posiadających podstawowe lub ponadpodstawowe umiejętności cyfrowe wśród kobiet i mężczyzn, zgodnie z definicją i sposobem publikacji </w:t>
            </w:r>
            <w:r w:rsidR="0074229B">
              <w:rPr>
                <w:rFonts w:asciiTheme="majorHAnsi" w:eastAsia="Calibri" w:hAnsiTheme="majorHAnsi" w:cstheme="majorHAnsi"/>
                <w:kern w:val="2"/>
              </w:rPr>
              <w:t xml:space="preserve">danych </w:t>
            </w:r>
            <w:r w:rsidR="009B365D" w:rsidRPr="009B365D">
              <w:rPr>
                <w:rFonts w:asciiTheme="majorHAnsi" w:eastAsia="Calibri" w:hAnsiTheme="majorHAnsi" w:cstheme="majorHAnsi"/>
                <w:kern w:val="2"/>
              </w:rPr>
              <w:t>przez Eurostat]</w:t>
            </w:r>
            <w:r w:rsidR="0074229B">
              <w:rPr>
                <w:rFonts w:asciiTheme="majorHAnsi" w:eastAsia="Calibri" w:hAnsiTheme="majorHAnsi" w:cstheme="majorHAnsi"/>
                <w:kern w:val="2"/>
              </w:rPr>
              <w:t xml:space="preserve">. </w:t>
            </w:r>
          </w:p>
        </w:tc>
      </w:tr>
      <w:tr w:rsidR="00E46173" w:rsidRPr="00B74953" w14:paraId="76F9A549" w14:textId="77777777" w:rsidTr="00533E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15" w:type="dxa"/>
          </w:tcPr>
          <w:p w14:paraId="0A5B453D" w14:textId="480BA3E4" w:rsidR="00E46173" w:rsidRPr="00B74953" w:rsidRDefault="00E46173" w:rsidP="002D32DE">
            <w:pPr>
              <w:spacing w:line="22" w:lineRule="atLeast"/>
              <w:jc w:val="both"/>
              <w:rPr>
                <w:rFonts w:asciiTheme="majorHAnsi" w:eastAsia="Times New Roman" w:hAnsiTheme="majorHAnsi" w:cstheme="majorHAnsi"/>
                <w:lang w:eastAsia="en-GB"/>
              </w:rPr>
            </w:pPr>
            <w:r w:rsidRPr="00B74953">
              <w:rPr>
                <w:rFonts w:asciiTheme="majorHAnsi" w:hAnsiTheme="majorHAnsi" w:cstheme="majorHAnsi"/>
              </w:rPr>
              <w:t>KRAJOWA WARTOŚĆ BAZOWA:</w:t>
            </w:r>
          </w:p>
        </w:tc>
        <w:tc>
          <w:tcPr>
            <w:tcW w:w="4247" w:type="dxa"/>
          </w:tcPr>
          <w:p w14:paraId="5DF76564" w14:textId="14CD5BEF" w:rsidR="006F6112" w:rsidRPr="00B74953" w:rsidRDefault="006F6112" w:rsidP="009D0F8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1) </w:t>
            </w:r>
            <w:r w:rsidR="00E46173" w:rsidRPr="00B74953">
              <w:rPr>
                <w:rFonts w:asciiTheme="majorHAnsi" w:hAnsiTheme="majorHAnsi" w:cstheme="majorHAnsi"/>
              </w:rPr>
              <w:t>4</w:t>
            </w:r>
            <w:r w:rsidR="004870AD">
              <w:rPr>
                <w:rFonts w:asciiTheme="majorHAnsi" w:hAnsiTheme="majorHAnsi" w:cstheme="majorHAnsi"/>
              </w:rPr>
              <w:t>4,</w:t>
            </w:r>
            <w:r w:rsidR="00E46173" w:rsidRPr="00B74953">
              <w:rPr>
                <w:rFonts w:asciiTheme="majorHAnsi" w:hAnsiTheme="majorHAnsi" w:cstheme="majorHAnsi"/>
              </w:rPr>
              <w:t>% w 202</w:t>
            </w:r>
            <w:r w:rsidR="00CE1E02">
              <w:rPr>
                <w:rFonts w:asciiTheme="majorHAnsi" w:hAnsiTheme="majorHAnsi" w:cstheme="majorHAnsi"/>
              </w:rPr>
              <w:t>3</w:t>
            </w:r>
            <w:r w:rsidR="00E46173" w:rsidRPr="00B74953">
              <w:rPr>
                <w:rFonts w:asciiTheme="majorHAnsi" w:hAnsiTheme="majorHAnsi" w:cstheme="majorHAnsi"/>
              </w:rPr>
              <w:t xml:space="preserve"> r.</w:t>
            </w:r>
            <w:r w:rsidR="009D0F87">
              <w:rPr>
                <w:rFonts w:asciiTheme="majorHAnsi" w:hAnsiTheme="majorHAnsi" w:cstheme="majorHAnsi"/>
              </w:rPr>
              <w:t xml:space="preserve"> (</w:t>
            </w:r>
            <w:r w:rsidR="00D463AB">
              <w:rPr>
                <w:rFonts w:asciiTheme="majorHAnsi" w:hAnsiTheme="majorHAnsi" w:cstheme="majorHAnsi"/>
              </w:rPr>
              <w:t>mężczyźni – 46</w:t>
            </w:r>
            <w:r w:rsidR="00DD5271">
              <w:rPr>
                <w:rFonts w:asciiTheme="majorHAnsi" w:hAnsiTheme="majorHAnsi" w:cstheme="majorHAnsi"/>
              </w:rPr>
              <w:t xml:space="preserve"> %, kobiety 43</w:t>
            </w:r>
            <w:r>
              <w:rPr>
                <w:rFonts w:asciiTheme="majorHAnsi" w:hAnsiTheme="majorHAnsi" w:cstheme="majorHAnsi"/>
              </w:rPr>
              <w:t xml:space="preserve"> %</w:t>
            </w:r>
            <w:r w:rsidR="009D0F87">
              <w:rPr>
                <w:rFonts w:asciiTheme="majorHAnsi" w:hAnsiTheme="majorHAnsi" w:cstheme="majorHAnsi"/>
              </w:rPr>
              <w:t>)</w:t>
            </w:r>
          </w:p>
        </w:tc>
      </w:tr>
      <w:tr w:rsidR="00E46173" w:rsidRPr="00B74953" w14:paraId="149B45AF" w14:textId="77777777" w:rsidTr="00533EFA">
        <w:tc>
          <w:tcPr>
            <w:cnfStyle w:val="001000000000" w:firstRow="0" w:lastRow="0" w:firstColumn="1" w:lastColumn="0" w:oddVBand="0" w:evenVBand="0" w:oddHBand="0" w:evenHBand="0" w:firstRowFirstColumn="0" w:firstRowLastColumn="0" w:lastRowFirstColumn="0" w:lastRowLastColumn="0"/>
            <w:tcW w:w="4815" w:type="dxa"/>
          </w:tcPr>
          <w:p w14:paraId="5A0BA29F" w14:textId="00F8DE46" w:rsidR="00E46173" w:rsidRPr="00B74953" w:rsidRDefault="00E46173" w:rsidP="002D32DE">
            <w:pPr>
              <w:spacing w:line="22" w:lineRule="atLeast"/>
              <w:jc w:val="both"/>
              <w:rPr>
                <w:rFonts w:asciiTheme="majorHAnsi" w:hAnsiTheme="majorHAnsi" w:cstheme="majorHAnsi"/>
              </w:rPr>
            </w:pPr>
            <w:r w:rsidRPr="00B74953">
              <w:rPr>
                <w:rFonts w:asciiTheme="majorHAnsi" w:hAnsiTheme="majorHAnsi" w:cstheme="majorHAnsi"/>
              </w:rPr>
              <w:t>WARTOŚĆ BAZOWA UE:</w:t>
            </w:r>
          </w:p>
        </w:tc>
        <w:tc>
          <w:tcPr>
            <w:tcW w:w="4247" w:type="dxa"/>
          </w:tcPr>
          <w:p w14:paraId="0B6AA07B" w14:textId="2DFA15AA" w:rsidR="006F6112" w:rsidRPr="00B74953" w:rsidRDefault="006F6112" w:rsidP="009D0F87">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1) </w:t>
            </w:r>
            <w:r w:rsidR="00E46173" w:rsidRPr="00B74953">
              <w:rPr>
                <w:rFonts w:asciiTheme="majorHAnsi" w:hAnsiTheme="majorHAnsi" w:cstheme="majorHAnsi"/>
              </w:rPr>
              <w:t>5</w:t>
            </w:r>
            <w:r w:rsidR="001A4BEF">
              <w:rPr>
                <w:rFonts w:asciiTheme="majorHAnsi" w:hAnsiTheme="majorHAnsi" w:cstheme="majorHAnsi"/>
              </w:rPr>
              <w:t>5</w:t>
            </w:r>
            <w:r w:rsidR="000B51F4" w:rsidRPr="00B74953">
              <w:rPr>
                <w:rFonts w:asciiTheme="majorHAnsi" w:hAnsiTheme="majorHAnsi" w:cstheme="majorHAnsi"/>
              </w:rPr>
              <w:t>%</w:t>
            </w:r>
            <w:r w:rsidR="007E4B4D" w:rsidRPr="00B74953">
              <w:rPr>
                <w:rFonts w:asciiTheme="majorHAnsi" w:hAnsiTheme="majorHAnsi" w:cstheme="majorHAnsi"/>
              </w:rPr>
              <w:t xml:space="preserve"> w 202</w:t>
            </w:r>
            <w:r w:rsidR="001A4BEF">
              <w:rPr>
                <w:rFonts w:asciiTheme="majorHAnsi" w:hAnsiTheme="majorHAnsi" w:cstheme="majorHAnsi"/>
              </w:rPr>
              <w:t>3</w:t>
            </w:r>
            <w:r w:rsidR="007E4B4D" w:rsidRPr="00B74953">
              <w:rPr>
                <w:rFonts w:asciiTheme="majorHAnsi" w:hAnsiTheme="majorHAnsi" w:cstheme="majorHAnsi"/>
              </w:rPr>
              <w:t xml:space="preserve"> r.</w:t>
            </w:r>
            <w:r w:rsidR="009D0F87">
              <w:rPr>
                <w:rFonts w:asciiTheme="majorHAnsi" w:hAnsiTheme="majorHAnsi" w:cstheme="majorHAnsi"/>
              </w:rPr>
              <w:t xml:space="preserve"> (</w:t>
            </w:r>
            <w:r w:rsidRPr="006F6112">
              <w:rPr>
                <w:rFonts w:asciiTheme="majorHAnsi" w:hAnsiTheme="majorHAnsi" w:cstheme="majorHAnsi"/>
              </w:rPr>
              <w:t>mężcz</w:t>
            </w:r>
            <w:r w:rsidR="004870AD">
              <w:rPr>
                <w:rFonts w:asciiTheme="majorHAnsi" w:hAnsiTheme="majorHAnsi" w:cstheme="majorHAnsi"/>
              </w:rPr>
              <w:t>yźni – 5</w:t>
            </w:r>
            <w:r w:rsidR="001A4BEF">
              <w:rPr>
                <w:rFonts w:asciiTheme="majorHAnsi" w:hAnsiTheme="majorHAnsi" w:cstheme="majorHAnsi"/>
              </w:rPr>
              <w:t>6</w:t>
            </w:r>
            <w:r w:rsidR="004870AD">
              <w:rPr>
                <w:rFonts w:asciiTheme="majorHAnsi" w:hAnsiTheme="majorHAnsi" w:cstheme="majorHAnsi"/>
              </w:rPr>
              <w:t>%, kobiety – 54</w:t>
            </w:r>
            <w:r w:rsidR="009D0F87">
              <w:rPr>
                <w:rFonts w:asciiTheme="majorHAnsi" w:hAnsiTheme="majorHAnsi" w:cstheme="majorHAnsi"/>
              </w:rPr>
              <w:t xml:space="preserve">%) </w:t>
            </w:r>
          </w:p>
        </w:tc>
      </w:tr>
    </w:tbl>
    <w:p w14:paraId="037886E3" w14:textId="57DAD4CB" w:rsidR="00E46173" w:rsidRPr="00B74953" w:rsidRDefault="00E46173" w:rsidP="002D32DE">
      <w:pPr>
        <w:spacing w:after="0" w:line="22" w:lineRule="atLeast"/>
        <w:contextualSpacing/>
        <w:jc w:val="both"/>
        <w:rPr>
          <w:rFonts w:asciiTheme="majorHAnsi" w:hAnsiTheme="majorHAnsi" w:cstheme="majorHAnsi"/>
        </w:rPr>
      </w:pPr>
    </w:p>
    <w:p w14:paraId="74F1A83E" w14:textId="77777777" w:rsidR="00BE766C" w:rsidRPr="00B74953" w:rsidRDefault="00BE766C" w:rsidP="002D32DE">
      <w:pPr>
        <w:spacing w:line="22" w:lineRule="atLeast"/>
        <w:ind w:left="360"/>
        <w:contextualSpacing/>
        <w:jc w:val="both"/>
        <w:rPr>
          <w:rFonts w:asciiTheme="majorHAnsi" w:hAnsiTheme="majorHAnsi" w:cstheme="majorHAnsi"/>
        </w:rPr>
      </w:pPr>
    </w:p>
    <w:tbl>
      <w:tblPr>
        <w:tblStyle w:val="Tabelasiatki4akcent1"/>
        <w:tblW w:w="4964" w:type="pct"/>
        <w:tblLook w:val="04A0" w:firstRow="1" w:lastRow="0" w:firstColumn="1" w:lastColumn="0" w:noHBand="0" w:noVBand="1"/>
      </w:tblPr>
      <w:tblGrid>
        <w:gridCol w:w="3242"/>
        <w:gridCol w:w="703"/>
        <w:gridCol w:w="760"/>
        <w:gridCol w:w="704"/>
        <w:gridCol w:w="704"/>
        <w:gridCol w:w="704"/>
        <w:gridCol w:w="704"/>
        <w:gridCol w:w="704"/>
        <w:gridCol w:w="772"/>
      </w:tblGrid>
      <w:tr w:rsidR="00D60690" w:rsidRPr="00B74953" w14:paraId="337903C8" w14:textId="77777777" w:rsidTr="00D60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01E46EBD" w14:textId="539AA65D" w:rsidR="00D60690" w:rsidRPr="00B74953" w:rsidRDefault="000B51F4" w:rsidP="002D32DE">
            <w:pPr>
              <w:spacing w:after="160" w:line="22" w:lineRule="atLeast"/>
              <w:jc w:val="center"/>
              <w:rPr>
                <w:rFonts w:asciiTheme="majorHAnsi" w:hAnsiTheme="majorHAnsi" w:cstheme="majorHAnsi"/>
              </w:rPr>
            </w:pPr>
            <w:r w:rsidRPr="00B74953">
              <w:rPr>
                <w:rFonts w:asciiTheme="majorHAnsi" w:hAnsiTheme="majorHAnsi" w:cstheme="majorHAnsi"/>
              </w:rPr>
              <w:t>HARMONOGRAM</w:t>
            </w:r>
          </w:p>
        </w:tc>
      </w:tr>
      <w:tr w:rsidR="00D60690" w:rsidRPr="00B74953" w14:paraId="2B617876"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pct"/>
          </w:tcPr>
          <w:p w14:paraId="4F23A334" w14:textId="77391D44" w:rsidR="00D60690" w:rsidRPr="00B74953" w:rsidRDefault="00105BC8" w:rsidP="002D32DE">
            <w:pPr>
              <w:spacing w:after="160" w:line="22" w:lineRule="atLeast"/>
              <w:jc w:val="both"/>
              <w:rPr>
                <w:rFonts w:asciiTheme="majorHAnsi" w:hAnsiTheme="majorHAnsi" w:cstheme="majorHAnsi"/>
              </w:rPr>
            </w:pPr>
            <w:r w:rsidRPr="00B74953">
              <w:rPr>
                <w:rFonts w:asciiTheme="majorHAnsi" w:hAnsiTheme="majorHAnsi" w:cstheme="majorHAnsi"/>
              </w:rPr>
              <w:t>Nazw</w:t>
            </w:r>
            <w:r w:rsidR="00E002DB" w:rsidRPr="00B74953">
              <w:rPr>
                <w:rFonts w:asciiTheme="majorHAnsi" w:hAnsiTheme="majorHAnsi" w:cstheme="majorHAnsi"/>
                <w:bCs w:val="0"/>
              </w:rPr>
              <w:t>a</w:t>
            </w:r>
            <w:r w:rsidRPr="00B74953">
              <w:rPr>
                <w:rFonts w:asciiTheme="majorHAnsi" w:hAnsiTheme="majorHAnsi" w:cstheme="majorHAnsi"/>
              </w:rPr>
              <w:t xml:space="preserve"> działa</w:t>
            </w:r>
            <w:r w:rsidR="00E002DB" w:rsidRPr="00B74953">
              <w:rPr>
                <w:rFonts w:asciiTheme="majorHAnsi" w:hAnsiTheme="majorHAnsi" w:cstheme="majorHAnsi"/>
                <w:bCs w:val="0"/>
              </w:rPr>
              <w:t>nia</w:t>
            </w:r>
          </w:p>
        </w:tc>
        <w:tc>
          <w:tcPr>
            <w:tcW w:w="391" w:type="pct"/>
          </w:tcPr>
          <w:p w14:paraId="2538ED44" w14:textId="35969691"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Cs/>
              </w:rPr>
              <w:t>2023</w:t>
            </w:r>
          </w:p>
        </w:tc>
        <w:tc>
          <w:tcPr>
            <w:tcW w:w="423" w:type="pct"/>
          </w:tcPr>
          <w:p w14:paraId="13F30859" w14:textId="6D1AF836"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2024</w:t>
            </w:r>
          </w:p>
        </w:tc>
        <w:tc>
          <w:tcPr>
            <w:tcW w:w="391" w:type="pct"/>
          </w:tcPr>
          <w:p w14:paraId="6D93EC1C" w14:textId="3EB13105"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2025</w:t>
            </w:r>
          </w:p>
        </w:tc>
        <w:tc>
          <w:tcPr>
            <w:tcW w:w="391" w:type="pct"/>
          </w:tcPr>
          <w:p w14:paraId="5ED5EDB3" w14:textId="2EB25AF8"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2026</w:t>
            </w:r>
          </w:p>
        </w:tc>
        <w:tc>
          <w:tcPr>
            <w:tcW w:w="391" w:type="pct"/>
          </w:tcPr>
          <w:p w14:paraId="500CCBDC" w14:textId="0B58A0E2"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2027</w:t>
            </w:r>
          </w:p>
        </w:tc>
        <w:tc>
          <w:tcPr>
            <w:tcW w:w="391" w:type="pct"/>
          </w:tcPr>
          <w:p w14:paraId="15F59CFA" w14:textId="6220A7D6"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2028</w:t>
            </w:r>
          </w:p>
        </w:tc>
        <w:tc>
          <w:tcPr>
            <w:tcW w:w="391" w:type="pct"/>
          </w:tcPr>
          <w:p w14:paraId="0A93E56F" w14:textId="19D39D41"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2029</w:t>
            </w:r>
          </w:p>
        </w:tc>
        <w:tc>
          <w:tcPr>
            <w:tcW w:w="428" w:type="pct"/>
          </w:tcPr>
          <w:p w14:paraId="66D59928" w14:textId="6644784A"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2030</w:t>
            </w:r>
          </w:p>
        </w:tc>
      </w:tr>
      <w:tr w:rsidR="00377B1A" w:rsidRPr="00B74953" w14:paraId="5C9CBDD5" w14:textId="77777777" w:rsidTr="00363A81">
        <w:tc>
          <w:tcPr>
            <w:cnfStyle w:val="001000000000" w:firstRow="0" w:lastRow="0" w:firstColumn="1" w:lastColumn="0" w:oddVBand="0" w:evenVBand="0" w:oddHBand="0" w:evenHBand="0" w:firstRowFirstColumn="0" w:firstRowLastColumn="0" w:lastRowFirstColumn="0" w:lastRowLastColumn="0"/>
            <w:tcW w:w="1802" w:type="pct"/>
            <w:vAlign w:val="center"/>
          </w:tcPr>
          <w:p w14:paraId="3CB343F0" w14:textId="0D5C8F63" w:rsidR="00D60690" w:rsidRPr="00B74953" w:rsidRDefault="0054547D" w:rsidP="002D32DE">
            <w:pPr>
              <w:spacing w:line="22" w:lineRule="atLeast"/>
              <w:rPr>
                <w:rFonts w:asciiTheme="majorHAnsi" w:hAnsiTheme="majorHAnsi" w:cstheme="majorHAnsi"/>
                <w:b w:val="0"/>
              </w:rPr>
            </w:pPr>
            <w:r w:rsidRPr="00B74953">
              <w:rPr>
                <w:rFonts w:asciiTheme="majorHAnsi" w:hAnsiTheme="majorHAnsi" w:cstheme="majorHAnsi"/>
              </w:rPr>
              <w:t>KMC.I.1</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Systemowe wsparcie edukacji cyfrowej dorosłych użytkowników ICT – Kluby Rozwoju Cyfrowego</w:t>
            </w:r>
            <w:r w:rsidR="260FA868" w:rsidRPr="00B74953">
              <w:rPr>
                <w:rFonts w:asciiTheme="majorHAnsi" w:hAnsiTheme="majorHAnsi" w:cstheme="majorHAnsi"/>
                <w:b w:val="0"/>
                <w:bCs w:val="0"/>
              </w:rPr>
              <w:t xml:space="preserve"> </w:t>
            </w:r>
            <w:r w:rsidR="00E9299D">
              <w:rPr>
                <w:rFonts w:asciiTheme="majorHAnsi" w:hAnsiTheme="majorHAnsi" w:cstheme="majorHAnsi"/>
                <w:b w:val="0"/>
              </w:rPr>
              <w:t>(</w:t>
            </w:r>
            <w:r w:rsidR="00E9299D" w:rsidRPr="00E9299D">
              <w:rPr>
                <w:rFonts w:asciiTheme="majorHAnsi" w:hAnsiTheme="majorHAnsi" w:cstheme="majorHAnsi"/>
                <w:bCs w:val="0"/>
              </w:rPr>
              <w:t>FERS.01.09</w:t>
            </w:r>
            <w:r w:rsidR="00E9299D">
              <w:rPr>
                <w:rFonts w:asciiTheme="majorHAnsi" w:hAnsiTheme="majorHAnsi" w:cstheme="majorHAnsi"/>
                <w:bCs w:val="0"/>
              </w:rPr>
              <w:t>)</w:t>
            </w:r>
            <w:r w:rsidR="007E4B4D" w:rsidRPr="00B74953">
              <w:rPr>
                <w:rFonts w:asciiTheme="majorHAnsi" w:hAnsiTheme="majorHAnsi" w:cstheme="majorHAnsi"/>
              </w:rPr>
              <w:t xml:space="preserve"> </w:t>
            </w:r>
          </w:p>
        </w:tc>
        <w:tc>
          <w:tcPr>
            <w:tcW w:w="391" w:type="pct"/>
            <w:shd w:val="clear" w:color="auto" w:fill="5B9BD5" w:themeFill="accent1"/>
          </w:tcPr>
          <w:p w14:paraId="444226C1"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38D5886A"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72DF1D3A"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74712849"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34238037"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0FA9605"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FFFFFF" w:themeFill="background1"/>
          </w:tcPr>
          <w:p w14:paraId="385A2811"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FFFFFF" w:themeColor="background1"/>
              </w:rPr>
            </w:pPr>
          </w:p>
        </w:tc>
        <w:tc>
          <w:tcPr>
            <w:tcW w:w="428" w:type="pct"/>
            <w:shd w:val="clear" w:color="auto" w:fill="FFFFFF" w:themeFill="background1"/>
          </w:tcPr>
          <w:p w14:paraId="75BFDD61" w14:textId="77777777" w:rsidR="00D60690" w:rsidRPr="00B74953" w:rsidRDefault="00D6069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77B1A" w:rsidRPr="00B74953" w14:paraId="7EFDC209"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pct"/>
            <w:vAlign w:val="center"/>
          </w:tcPr>
          <w:p w14:paraId="5557140B" w14:textId="015FA728" w:rsidR="00D60690" w:rsidRPr="00B74953" w:rsidRDefault="0054547D" w:rsidP="00127957">
            <w:pPr>
              <w:spacing w:after="160" w:line="22" w:lineRule="atLeast"/>
              <w:rPr>
                <w:rFonts w:asciiTheme="majorHAnsi" w:hAnsiTheme="majorHAnsi" w:cstheme="majorHAnsi"/>
                <w:b w:val="0"/>
                <w:i/>
                <w:iCs/>
              </w:rPr>
            </w:pPr>
            <w:r w:rsidRPr="00B74953">
              <w:rPr>
                <w:rFonts w:asciiTheme="majorHAnsi" w:hAnsiTheme="majorHAnsi" w:cstheme="majorHAnsi"/>
              </w:rPr>
              <w:t>KMC.I.2</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Kampanie edukacyjno-informacyjne na rzecz rozwoju społeczeństwa informacyjnego, w</w:t>
            </w:r>
            <w:r w:rsidR="00127957">
              <w:rPr>
                <w:rFonts w:asciiTheme="majorHAnsi" w:hAnsiTheme="majorHAnsi" w:cstheme="majorHAnsi"/>
                <w:b w:val="0"/>
              </w:rPr>
              <w:t> </w:t>
            </w:r>
            <w:r w:rsidR="00D60690" w:rsidRPr="00B74953">
              <w:rPr>
                <w:rFonts w:asciiTheme="majorHAnsi" w:hAnsiTheme="majorHAnsi" w:cstheme="majorHAnsi"/>
                <w:b w:val="0"/>
              </w:rPr>
              <w:t>tym kompetencji cyfrowych</w:t>
            </w:r>
            <w:r w:rsidR="00E91D3A" w:rsidRPr="00B74953">
              <w:rPr>
                <w:rFonts w:asciiTheme="majorHAnsi" w:hAnsiTheme="majorHAnsi" w:cstheme="majorHAnsi"/>
                <w:b w:val="0"/>
              </w:rPr>
              <w:t xml:space="preserve"> </w:t>
            </w:r>
            <w:r w:rsidR="00E91D3A" w:rsidRPr="00B74953">
              <w:rPr>
                <w:rFonts w:asciiTheme="majorHAnsi" w:hAnsiTheme="majorHAnsi" w:cstheme="majorHAnsi"/>
              </w:rPr>
              <w:t>(POPC</w:t>
            </w:r>
            <w:r w:rsidR="00CB5B94" w:rsidRPr="00B74953">
              <w:rPr>
                <w:rFonts w:asciiTheme="majorHAnsi" w:hAnsiTheme="majorHAnsi" w:cstheme="majorHAnsi"/>
                <w:bCs w:val="0"/>
              </w:rPr>
              <w:t>.03.04</w:t>
            </w:r>
            <w:r w:rsidR="00E91D3A" w:rsidRPr="00B74953">
              <w:rPr>
                <w:rFonts w:asciiTheme="majorHAnsi" w:hAnsiTheme="majorHAnsi" w:cstheme="majorHAnsi"/>
              </w:rPr>
              <w:t>, FERC</w:t>
            </w:r>
            <w:r w:rsidR="00CB5B94" w:rsidRPr="00B74953">
              <w:rPr>
                <w:rFonts w:asciiTheme="majorHAnsi" w:hAnsiTheme="majorHAnsi" w:cstheme="majorHAnsi"/>
                <w:bCs w:val="0"/>
              </w:rPr>
              <w:t>.02.05</w:t>
            </w:r>
            <w:r w:rsidR="00E91D3A" w:rsidRPr="00B74953">
              <w:rPr>
                <w:rFonts w:asciiTheme="majorHAnsi" w:hAnsiTheme="majorHAnsi" w:cstheme="majorHAnsi"/>
                <w:bCs w:val="0"/>
              </w:rPr>
              <w:t>)</w:t>
            </w:r>
          </w:p>
        </w:tc>
        <w:tc>
          <w:tcPr>
            <w:tcW w:w="391" w:type="pct"/>
            <w:shd w:val="clear" w:color="auto" w:fill="5B9BD5" w:themeFill="accent1"/>
          </w:tcPr>
          <w:p w14:paraId="08A8C749"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4DF1F477"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63C54DE"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6390A81B"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3F8DFD62"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453E6FD1"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07548F41"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8" w:type="pct"/>
          </w:tcPr>
          <w:p w14:paraId="52085A6C"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2581C8B6"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D60690" w:rsidRPr="00B74953" w14:paraId="2F9E3DC8" w14:textId="77777777" w:rsidTr="00363A81">
        <w:tc>
          <w:tcPr>
            <w:cnfStyle w:val="001000000000" w:firstRow="0" w:lastRow="0" w:firstColumn="1" w:lastColumn="0" w:oddVBand="0" w:evenVBand="0" w:oddHBand="0" w:evenHBand="0" w:firstRowFirstColumn="0" w:firstRowLastColumn="0" w:lastRowFirstColumn="0" w:lastRowLastColumn="0"/>
            <w:tcW w:w="1802" w:type="pct"/>
            <w:vAlign w:val="center"/>
          </w:tcPr>
          <w:p w14:paraId="6A359777" w14:textId="0B3A281A" w:rsidR="00D60690" w:rsidRPr="00B74953" w:rsidRDefault="0054547D" w:rsidP="00127957">
            <w:pPr>
              <w:spacing w:after="160" w:line="22" w:lineRule="atLeast"/>
              <w:rPr>
                <w:rFonts w:asciiTheme="majorHAnsi" w:hAnsiTheme="majorHAnsi" w:cstheme="majorHAnsi"/>
                <w:b w:val="0"/>
              </w:rPr>
            </w:pPr>
            <w:r w:rsidRPr="00B74953">
              <w:rPr>
                <w:rFonts w:asciiTheme="majorHAnsi" w:hAnsiTheme="majorHAnsi" w:cstheme="majorHAnsi"/>
              </w:rPr>
              <w:t>KMC.I.</w:t>
            </w:r>
            <w:r w:rsidR="00010200">
              <w:rPr>
                <w:rFonts w:asciiTheme="majorHAnsi" w:hAnsiTheme="majorHAnsi" w:cstheme="majorHAnsi"/>
              </w:rPr>
              <w:t>3</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iCs/>
              </w:rPr>
              <w:t>Szkolenia dla obywateli z</w:t>
            </w:r>
            <w:r w:rsidR="00127957">
              <w:rPr>
                <w:rFonts w:asciiTheme="majorHAnsi" w:hAnsiTheme="majorHAnsi" w:cstheme="majorHAnsi"/>
                <w:b w:val="0"/>
                <w:iCs/>
              </w:rPr>
              <w:t> </w:t>
            </w:r>
            <w:r w:rsidR="00D60690" w:rsidRPr="00B74953">
              <w:rPr>
                <w:rFonts w:asciiTheme="majorHAnsi" w:hAnsiTheme="majorHAnsi" w:cstheme="majorHAnsi"/>
                <w:b w:val="0"/>
                <w:iCs/>
              </w:rPr>
              <w:t>kompetencji cyfrowych</w:t>
            </w:r>
            <w:r w:rsidR="00146F3E" w:rsidRPr="00B74953">
              <w:rPr>
                <w:rFonts w:asciiTheme="majorHAnsi" w:hAnsiTheme="majorHAnsi" w:cstheme="majorHAnsi"/>
                <w:b w:val="0"/>
                <w:iCs/>
              </w:rPr>
              <w:t xml:space="preserve"> </w:t>
            </w:r>
            <w:r w:rsidR="00FB38E6" w:rsidRPr="00B74953">
              <w:rPr>
                <w:rFonts w:asciiTheme="majorHAnsi" w:hAnsiTheme="majorHAnsi" w:cstheme="majorHAnsi"/>
              </w:rPr>
              <w:t>(KPO.C2.1.3)</w:t>
            </w:r>
          </w:p>
        </w:tc>
        <w:tc>
          <w:tcPr>
            <w:tcW w:w="391" w:type="pct"/>
            <w:shd w:val="clear" w:color="auto" w:fill="5B9BD5" w:themeFill="accent1"/>
          </w:tcPr>
          <w:p w14:paraId="2500AB6A"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25BCCCAA"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704505A"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B8B682E"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0E28A499"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483F4D09"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3F7B28BD"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8" w:type="pct"/>
          </w:tcPr>
          <w:p w14:paraId="72D6A5A9"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D60690" w:rsidRPr="00B74953" w14:paraId="4A420508"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pct"/>
            <w:vAlign w:val="center"/>
          </w:tcPr>
          <w:p w14:paraId="64B4DF05" w14:textId="512112AF" w:rsidR="00D60690" w:rsidRPr="00B74953" w:rsidRDefault="0054547D" w:rsidP="00127957">
            <w:pPr>
              <w:spacing w:after="160" w:line="22" w:lineRule="atLeast"/>
              <w:rPr>
                <w:rFonts w:asciiTheme="majorHAnsi" w:hAnsiTheme="majorHAnsi" w:cstheme="majorHAnsi"/>
                <w:b w:val="0"/>
              </w:rPr>
            </w:pPr>
            <w:r w:rsidRPr="00B74953">
              <w:rPr>
                <w:rFonts w:asciiTheme="majorHAnsi" w:hAnsiTheme="majorHAnsi" w:cstheme="majorHAnsi"/>
              </w:rPr>
              <w:t>KMC.I.</w:t>
            </w:r>
            <w:r w:rsidR="00010200">
              <w:rPr>
                <w:rFonts w:asciiTheme="majorHAnsi" w:hAnsiTheme="majorHAnsi" w:cstheme="majorHAnsi"/>
              </w:rPr>
              <w:t>4</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iCs/>
              </w:rPr>
              <w:t>Rozwój kompetencji cyfrowych osób wykluczonych, z</w:t>
            </w:r>
            <w:r w:rsidR="00127957">
              <w:rPr>
                <w:rFonts w:asciiTheme="majorHAnsi" w:hAnsiTheme="majorHAnsi" w:cstheme="majorHAnsi"/>
                <w:b w:val="0"/>
                <w:iCs/>
              </w:rPr>
              <w:t> </w:t>
            </w:r>
            <w:r w:rsidR="00D60690" w:rsidRPr="00B74953">
              <w:rPr>
                <w:rFonts w:asciiTheme="majorHAnsi" w:hAnsiTheme="majorHAnsi" w:cstheme="majorHAnsi"/>
                <w:b w:val="0"/>
                <w:iCs/>
              </w:rPr>
              <w:t xml:space="preserve">niepełnosprawnościami lub </w:t>
            </w:r>
            <w:r w:rsidR="00D60690" w:rsidRPr="00B74953">
              <w:rPr>
                <w:rFonts w:asciiTheme="majorHAnsi" w:hAnsiTheme="majorHAnsi" w:cstheme="majorHAnsi"/>
                <w:b w:val="0"/>
                <w:iCs/>
              </w:rPr>
              <w:lastRenderedPageBreak/>
              <w:t>z</w:t>
            </w:r>
            <w:r w:rsidR="00127957">
              <w:rPr>
                <w:rFonts w:asciiTheme="majorHAnsi" w:hAnsiTheme="majorHAnsi" w:cstheme="majorHAnsi"/>
                <w:b w:val="0"/>
                <w:iCs/>
              </w:rPr>
              <w:t> </w:t>
            </w:r>
            <w:r w:rsidR="00D60690" w:rsidRPr="00B74953">
              <w:rPr>
                <w:rFonts w:asciiTheme="majorHAnsi" w:hAnsiTheme="majorHAnsi" w:cstheme="majorHAnsi"/>
                <w:b w:val="0"/>
                <w:iCs/>
              </w:rPr>
              <w:t>niskim poziomem kompetencji cyfrowych</w:t>
            </w:r>
            <w:r w:rsidR="00146F3E" w:rsidRPr="00B74953">
              <w:rPr>
                <w:rFonts w:asciiTheme="majorHAnsi" w:hAnsiTheme="majorHAnsi" w:cstheme="majorHAnsi"/>
                <w:b w:val="0"/>
                <w:iCs/>
              </w:rPr>
              <w:t xml:space="preserve"> </w:t>
            </w:r>
            <w:r w:rsidR="00C52CA3" w:rsidRPr="00B74953">
              <w:rPr>
                <w:rFonts w:asciiTheme="majorHAnsi" w:hAnsiTheme="majorHAnsi" w:cstheme="majorHAnsi"/>
                <w:bCs w:val="0"/>
                <w:iCs/>
              </w:rPr>
              <w:t>(KPO.C2.1.3)</w:t>
            </w:r>
          </w:p>
        </w:tc>
        <w:tc>
          <w:tcPr>
            <w:tcW w:w="391" w:type="pct"/>
            <w:shd w:val="clear" w:color="auto" w:fill="5B9BD5" w:themeFill="accent1"/>
          </w:tcPr>
          <w:p w14:paraId="09DCB9F5"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73D69822"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0A975008"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69E60A29"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3920BD22"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38048CF4"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21A0510C"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8" w:type="pct"/>
          </w:tcPr>
          <w:p w14:paraId="1E51FC1F"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377B1A" w:rsidRPr="00B74953" w14:paraId="48745D01" w14:textId="77777777" w:rsidTr="00363A81">
        <w:tc>
          <w:tcPr>
            <w:cnfStyle w:val="001000000000" w:firstRow="0" w:lastRow="0" w:firstColumn="1" w:lastColumn="0" w:oddVBand="0" w:evenVBand="0" w:oddHBand="0" w:evenHBand="0" w:firstRowFirstColumn="0" w:firstRowLastColumn="0" w:lastRowFirstColumn="0" w:lastRowLastColumn="0"/>
            <w:tcW w:w="1802" w:type="pct"/>
            <w:vAlign w:val="center"/>
          </w:tcPr>
          <w:p w14:paraId="61C7E097" w14:textId="51F70AF2" w:rsidR="00D60690" w:rsidRPr="00B74953" w:rsidRDefault="0054547D" w:rsidP="002D32DE">
            <w:pPr>
              <w:spacing w:after="160" w:line="22" w:lineRule="atLeast"/>
              <w:rPr>
                <w:rFonts w:asciiTheme="majorHAnsi" w:hAnsiTheme="majorHAnsi" w:cstheme="majorHAnsi"/>
                <w:b w:val="0"/>
                <w:iCs/>
              </w:rPr>
            </w:pPr>
            <w:r w:rsidRPr="00B74953">
              <w:rPr>
                <w:rFonts w:asciiTheme="majorHAnsi" w:hAnsiTheme="majorHAnsi" w:cstheme="majorHAnsi"/>
              </w:rPr>
              <w:t>KMC.I.</w:t>
            </w:r>
            <w:r w:rsidR="00010200">
              <w:rPr>
                <w:rFonts w:asciiTheme="majorHAnsi" w:hAnsiTheme="majorHAnsi" w:cstheme="majorHAnsi"/>
              </w:rPr>
              <w:t>5</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Zapobieganie wykluczeniu cyfrowemu osób odbywających karę pozbawienia wolności</w:t>
            </w:r>
            <w:r w:rsidR="00C52CA3" w:rsidRPr="00B74953">
              <w:rPr>
                <w:rFonts w:asciiTheme="majorHAnsi" w:hAnsiTheme="majorHAnsi" w:cstheme="majorHAnsi"/>
                <w:b w:val="0"/>
              </w:rPr>
              <w:t xml:space="preserve"> </w:t>
            </w:r>
            <w:r w:rsidR="00C52CA3" w:rsidRPr="00B74953">
              <w:rPr>
                <w:rFonts w:asciiTheme="majorHAnsi" w:hAnsiTheme="majorHAnsi" w:cstheme="majorHAnsi"/>
                <w:bCs w:val="0"/>
              </w:rPr>
              <w:t>(</w:t>
            </w:r>
            <w:r w:rsidR="00975787" w:rsidRPr="00975787">
              <w:rPr>
                <w:rFonts w:asciiTheme="majorHAnsi" w:hAnsiTheme="majorHAnsi" w:cstheme="majorHAnsi"/>
                <w:bCs w:val="0"/>
              </w:rPr>
              <w:t>FERS.04.08</w:t>
            </w:r>
            <w:r w:rsidR="00C52CA3" w:rsidRPr="00B74953">
              <w:rPr>
                <w:rFonts w:asciiTheme="majorHAnsi" w:hAnsiTheme="majorHAnsi" w:cstheme="majorHAnsi"/>
                <w:bCs w:val="0"/>
              </w:rPr>
              <w:t>)</w:t>
            </w:r>
          </w:p>
        </w:tc>
        <w:tc>
          <w:tcPr>
            <w:tcW w:w="391" w:type="pct"/>
          </w:tcPr>
          <w:p w14:paraId="4BFFF525"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356C62AF"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1A12B00A"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9F828A7"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203C7147"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49D265C4"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2796FA27"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8" w:type="pct"/>
          </w:tcPr>
          <w:p w14:paraId="66077DD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D60690" w:rsidRPr="00B74953" w14:paraId="32210208"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pct"/>
            <w:vAlign w:val="center"/>
          </w:tcPr>
          <w:p w14:paraId="3320C169" w14:textId="0D6BB9C3" w:rsidR="00D60690" w:rsidRPr="00B74953" w:rsidRDefault="0054547D" w:rsidP="00127957">
            <w:pPr>
              <w:spacing w:after="160" w:line="22" w:lineRule="atLeast"/>
              <w:rPr>
                <w:rFonts w:asciiTheme="majorHAnsi" w:hAnsiTheme="majorHAnsi" w:cstheme="majorHAnsi"/>
                <w:b w:val="0"/>
              </w:rPr>
            </w:pPr>
            <w:r w:rsidRPr="00B74953">
              <w:rPr>
                <w:rFonts w:asciiTheme="majorHAnsi" w:hAnsiTheme="majorHAnsi" w:cstheme="majorHAnsi"/>
              </w:rPr>
              <w:t>KMC.I.</w:t>
            </w:r>
            <w:r w:rsidR="00010200">
              <w:rPr>
                <w:rFonts w:asciiTheme="majorHAnsi" w:hAnsiTheme="majorHAnsi" w:cstheme="majorHAnsi"/>
              </w:rPr>
              <w:t>6</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Włączenie cyfrowe w</w:t>
            </w:r>
            <w:r w:rsidR="00127957">
              <w:rPr>
                <w:rFonts w:asciiTheme="majorHAnsi" w:hAnsiTheme="majorHAnsi" w:cstheme="majorHAnsi"/>
                <w:b w:val="0"/>
              </w:rPr>
              <w:t> </w:t>
            </w:r>
            <w:r w:rsidR="00D60690" w:rsidRPr="00B74953">
              <w:rPr>
                <w:rFonts w:asciiTheme="majorHAnsi" w:hAnsiTheme="majorHAnsi" w:cstheme="majorHAnsi"/>
                <w:b w:val="0"/>
              </w:rPr>
              <w:t>ramach Programu wieloletniego na rzecz Osób Starszych „Aktywni+” na lata 2021–2025</w:t>
            </w:r>
          </w:p>
        </w:tc>
        <w:tc>
          <w:tcPr>
            <w:tcW w:w="391" w:type="pct"/>
            <w:shd w:val="clear" w:color="auto" w:fill="5B9BD5" w:themeFill="accent1"/>
          </w:tcPr>
          <w:p w14:paraId="0AA8AF04"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044EE614"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61DD3487"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7E34FFC6"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52453BE0"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4516DE69"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195F3A6A"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8" w:type="pct"/>
          </w:tcPr>
          <w:p w14:paraId="7550A6EE"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54547D" w:rsidRPr="00B74953" w14:paraId="07351C56" w14:textId="77777777" w:rsidTr="00363A81">
        <w:tc>
          <w:tcPr>
            <w:cnfStyle w:val="001000000000" w:firstRow="0" w:lastRow="0" w:firstColumn="1" w:lastColumn="0" w:oddVBand="0" w:evenVBand="0" w:oddHBand="0" w:evenHBand="0" w:firstRowFirstColumn="0" w:firstRowLastColumn="0" w:lastRowFirstColumn="0" w:lastRowLastColumn="0"/>
            <w:tcW w:w="1802" w:type="pct"/>
            <w:vAlign w:val="center"/>
          </w:tcPr>
          <w:p w14:paraId="3757B344" w14:textId="78C22B21" w:rsidR="00D60690" w:rsidRPr="00B74953" w:rsidRDefault="0054547D" w:rsidP="002D32DE">
            <w:pPr>
              <w:spacing w:after="160" w:line="22" w:lineRule="atLeast"/>
              <w:rPr>
                <w:rFonts w:asciiTheme="majorHAnsi" w:hAnsiTheme="majorHAnsi" w:cstheme="majorHAnsi"/>
                <w:b w:val="0"/>
              </w:rPr>
            </w:pPr>
            <w:r w:rsidRPr="00B74953">
              <w:rPr>
                <w:rFonts w:asciiTheme="majorHAnsi" w:hAnsiTheme="majorHAnsi" w:cstheme="majorHAnsi"/>
              </w:rPr>
              <w:t>KMC.I.</w:t>
            </w:r>
            <w:r w:rsidR="00010200">
              <w:rPr>
                <w:rFonts w:asciiTheme="majorHAnsi" w:hAnsiTheme="majorHAnsi" w:cstheme="majorHAnsi"/>
              </w:rPr>
              <w:t>7</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Kompetencje przyszłości w Przemyśle 4.0</w:t>
            </w:r>
          </w:p>
        </w:tc>
        <w:tc>
          <w:tcPr>
            <w:tcW w:w="391" w:type="pct"/>
            <w:shd w:val="clear" w:color="auto" w:fill="5B9BD5" w:themeFill="accent1"/>
          </w:tcPr>
          <w:p w14:paraId="3A8500AF"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1B781045"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6814E09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03F9ADB2"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1C894428"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90878BD"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350CCC11"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8" w:type="pct"/>
            <w:shd w:val="clear" w:color="auto" w:fill="5B9BD5" w:themeFill="accent1"/>
          </w:tcPr>
          <w:p w14:paraId="46FD871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D60690" w:rsidRPr="00B74953" w14:paraId="673AEC40"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pct"/>
            <w:vAlign w:val="center"/>
          </w:tcPr>
          <w:p w14:paraId="1B8CB695" w14:textId="4BFD8128" w:rsidR="00D60690" w:rsidRPr="00B74953" w:rsidRDefault="0054547D" w:rsidP="002D32DE">
            <w:pPr>
              <w:spacing w:after="160" w:line="22" w:lineRule="atLeast"/>
              <w:rPr>
                <w:rFonts w:asciiTheme="majorHAnsi" w:hAnsiTheme="majorHAnsi" w:cstheme="majorHAnsi"/>
                <w:b w:val="0"/>
              </w:rPr>
            </w:pPr>
            <w:r w:rsidRPr="00B74953">
              <w:rPr>
                <w:rFonts w:asciiTheme="majorHAnsi" w:hAnsiTheme="majorHAnsi" w:cstheme="majorHAnsi"/>
              </w:rPr>
              <w:t>KMC.I.</w:t>
            </w:r>
            <w:r w:rsidR="00010200">
              <w:rPr>
                <w:rFonts w:asciiTheme="majorHAnsi" w:hAnsiTheme="majorHAnsi" w:cstheme="majorHAnsi"/>
              </w:rPr>
              <w:t>8</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Szkolenia kompetencji cyfrowych pracowników administracji publicznej „Urząd online”</w:t>
            </w:r>
            <w:r w:rsidR="00C52CA3" w:rsidRPr="00B74953">
              <w:rPr>
                <w:rFonts w:asciiTheme="majorHAnsi" w:hAnsiTheme="majorHAnsi" w:cstheme="majorHAnsi"/>
                <w:b w:val="0"/>
              </w:rPr>
              <w:t xml:space="preserve"> </w:t>
            </w:r>
            <w:r w:rsidR="00C52CA3" w:rsidRPr="00B74953">
              <w:rPr>
                <w:rFonts w:asciiTheme="majorHAnsi" w:hAnsiTheme="majorHAnsi" w:cstheme="majorHAnsi"/>
                <w:bCs w:val="0"/>
                <w:iCs/>
              </w:rPr>
              <w:t>(KPO.C2.1.3)</w:t>
            </w:r>
          </w:p>
        </w:tc>
        <w:tc>
          <w:tcPr>
            <w:tcW w:w="391" w:type="pct"/>
            <w:shd w:val="clear" w:color="auto" w:fill="5B9BD5" w:themeFill="accent1"/>
          </w:tcPr>
          <w:p w14:paraId="00453378"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79D4450D"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5F6A0858"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01CF1388"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002CE9AE"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560D5E33"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tcPr>
          <w:p w14:paraId="59E3BEE2"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8" w:type="pct"/>
          </w:tcPr>
          <w:p w14:paraId="111ED76B"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D60690" w:rsidRPr="00B74953" w14:paraId="3E11DA35" w14:textId="77777777" w:rsidTr="00363A81">
        <w:tc>
          <w:tcPr>
            <w:cnfStyle w:val="001000000000" w:firstRow="0" w:lastRow="0" w:firstColumn="1" w:lastColumn="0" w:oddVBand="0" w:evenVBand="0" w:oddHBand="0" w:evenHBand="0" w:firstRowFirstColumn="0" w:firstRowLastColumn="0" w:lastRowFirstColumn="0" w:lastRowLastColumn="0"/>
            <w:tcW w:w="1802" w:type="pct"/>
            <w:vAlign w:val="center"/>
          </w:tcPr>
          <w:p w14:paraId="5A863EEC" w14:textId="4DD2149D" w:rsidR="00D60690" w:rsidRPr="00B74953" w:rsidRDefault="0054547D" w:rsidP="00127957">
            <w:pPr>
              <w:spacing w:after="160" w:line="22" w:lineRule="atLeast"/>
              <w:rPr>
                <w:rFonts w:asciiTheme="majorHAnsi" w:hAnsiTheme="majorHAnsi" w:cstheme="majorHAnsi"/>
              </w:rPr>
            </w:pPr>
            <w:r w:rsidRPr="00B74953">
              <w:rPr>
                <w:rFonts w:asciiTheme="majorHAnsi" w:hAnsiTheme="majorHAnsi" w:cstheme="majorHAnsi"/>
              </w:rPr>
              <w:t>KMC.I.</w:t>
            </w:r>
            <w:r w:rsidR="00010200">
              <w:rPr>
                <w:rFonts w:asciiTheme="majorHAnsi" w:hAnsiTheme="majorHAnsi" w:cstheme="majorHAnsi"/>
              </w:rPr>
              <w:t>9</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EE69B0" w:rsidRPr="00EE69B0">
              <w:rPr>
                <w:rFonts w:asciiTheme="majorHAnsi" w:hAnsiTheme="majorHAnsi" w:cstheme="majorHAnsi"/>
                <w:b w:val="0"/>
              </w:rPr>
              <w:t>Rozwój i wsparcie kształcenia kadr organizacyjnych, administracyjnych i zarządzających systemu ochrony zdrowia</w:t>
            </w:r>
            <w:r w:rsidR="00EE69B0">
              <w:rPr>
                <w:rFonts w:asciiTheme="majorHAnsi" w:hAnsiTheme="majorHAnsi" w:cstheme="majorHAnsi"/>
                <w:b w:val="0"/>
              </w:rPr>
              <w:t xml:space="preserve"> </w:t>
            </w:r>
            <w:r w:rsidR="00C52CA3" w:rsidRPr="00B74953">
              <w:rPr>
                <w:rFonts w:asciiTheme="majorHAnsi" w:hAnsiTheme="majorHAnsi" w:cstheme="majorHAnsi"/>
                <w:bCs w:val="0"/>
              </w:rPr>
              <w:t>(</w:t>
            </w:r>
            <w:r w:rsidR="00975787" w:rsidRPr="00975787">
              <w:rPr>
                <w:rFonts w:asciiTheme="majorHAnsi" w:hAnsiTheme="majorHAnsi" w:cstheme="majorHAnsi"/>
                <w:bCs w:val="0"/>
              </w:rPr>
              <w:t>FERS.01.13</w:t>
            </w:r>
            <w:r w:rsidR="00C52CA3" w:rsidRPr="00B74953">
              <w:rPr>
                <w:rFonts w:asciiTheme="majorHAnsi" w:hAnsiTheme="majorHAnsi" w:cstheme="majorHAnsi"/>
                <w:bCs w:val="0"/>
              </w:rPr>
              <w:t>)</w:t>
            </w:r>
          </w:p>
        </w:tc>
        <w:tc>
          <w:tcPr>
            <w:tcW w:w="391" w:type="pct"/>
          </w:tcPr>
          <w:p w14:paraId="6B28BE3F"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151760EA"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3CEDA562"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03EE792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6EAB34EB"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391A1475"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388F945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8" w:type="pct"/>
          </w:tcPr>
          <w:p w14:paraId="773B6EAD"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4D6ED9" w:rsidRPr="00B74953" w14:paraId="796D47A8"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2" w:type="pct"/>
            <w:vAlign w:val="center"/>
          </w:tcPr>
          <w:p w14:paraId="4DED0ABB" w14:textId="0F6DB80F" w:rsidR="00D60690" w:rsidRPr="00B74953" w:rsidRDefault="0054547D" w:rsidP="002D32DE">
            <w:pPr>
              <w:spacing w:after="160" w:line="22" w:lineRule="atLeast"/>
              <w:rPr>
                <w:rFonts w:asciiTheme="majorHAnsi" w:hAnsiTheme="majorHAnsi" w:cstheme="majorHAnsi"/>
                <w:b w:val="0"/>
              </w:rPr>
            </w:pPr>
            <w:r w:rsidRPr="00B74953">
              <w:rPr>
                <w:rFonts w:asciiTheme="majorHAnsi" w:hAnsiTheme="majorHAnsi" w:cstheme="majorHAnsi"/>
              </w:rPr>
              <w:t>KMC.I.1</w:t>
            </w:r>
            <w:r w:rsidR="00010200">
              <w:rPr>
                <w:rFonts w:asciiTheme="majorHAnsi" w:hAnsiTheme="majorHAnsi" w:cstheme="majorHAnsi"/>
              </w:rPr>
              <w:t>0</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Rozwój kompetencji cyfrowych pracowników kultury</w:t>
            </w:r>
            <w:r w:rsidR="00946049">
              <w:rPr>
                <w:rFonts w:asciiTheme="majorHAnsi" w:hAnsiTheme="majorHAnsi" w:cstheme="majorHAnsi"/>
                <w:b w:val="0"/>
              </w:rPr>
              <w:t xml:space="preserve"> </w:t>
            </w:r>
            <w:r w:rsidR="00946049" w:rsidRPr="00946049">
              <w:rPr>
                <w:rFonts w:asciiTheme="majorHAnsi" w:hAnsiTheme="majorHAnsi" w:cstheme="majorHAnsi"/>
              </w:rPr>
              <w:t>(FERC)</w:t>
            </w:r>
          </w:p>
        </w:tc>
        <w:tc>
          <w:tcPr>
            <w:tcW w:w="391" w:type="pct"/>
          </w:tcPr>
          <w:p w14:paraId="19C17BDB"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2EB944D2"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1491F1FA"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3DFCB473"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22A37533"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73D3DBB3"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21A04862"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28" w:type="pct"/>
          </w:tcPr>
          <w:p w14:paraId="1D058FE0" w14:textId="77777777" w:rsidR="00D60690" w:rsidRPr="00B74953" w:rsidRDefault="00D60690"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D60690" w:rsidRPr="00B74953" w14:paraId="0C047677" w14:textId="77777777" w:rsidTr="00363A81">
        <w:tc>
          <w:tcPr>
            <w:cnfStyle w:val="001000000000" w:firstRow="0" w:lastRow="0" w:firstColumn="1" w:lastColumn="0" w:oddVBand="0" w:evenVBand="0" w:oddHBand="0" w:evenHBand="0" w:firstRowFirstColumn="0" w:firstRowLastColumn="0" w:lastRowFirstColumn="0" w:lastRowLastColumn="0"/>
            <w:tcW w:w="1802" w:type="pct"/>
            <w:vAlign w:val="center"/>
          </w:tcPr>
          <w:p w14:paraId="7062FC94" w14:textId="7F3AD5F0" w:rsidR="00D60690" w:rsidRPr="00B74953" w:rsidRDefault="0054547D" w:rsidP="002D32DE">
            <w:pPr>
              <w:spacing w:after="160" w:line="22" w:lineRule="atLeast"/>
              <w:rPr>
                <w:rFonts w:asciiTheme="majorHAnsi" w:hAnsiTheme="majorHAnsi" w:cstheme="majorHAnsi"/>
                <w:b w:val="0"/>
              </w:rPr>
            </w:pPr>
            <w:r w:rsidRPr="00B74953">
              <w:rPr>
                <w:rFonts w:asciiTheme="majorHAnsi" w:hAnsiTheme="majorHAnsi" w:cstheme="majorHAnsi"/>
              </w:rPr>
              <w:t>KMC.I.1</w:t>
            </w:r>
            <w:r w:rsidR="00010200">
              <w:rPr>
                <w:rFonts w:asciiTheme="majorHAnsi" w:hAnsiTheme="majorHAnsi" w:cstheme="majorHAnsi"/>
              </w:rPr>
              <w:t>1</w:t>
            </w:r>
            <w:r w:rsidR="00361C5C" w:rsidRPr="00B74953">
              <w:rPr>
                <w:rFonts w:asciiTheme="majorHAnsi" w:hAnsiTheme="majorHAnsi" w:cstheme="majorHAnsi"/>
              </w:rPr>
              <w:t>.</w:t>
            </w:r>
            <w:r w:rsidR="000B51F4" w:rsidRPr="00B74953">
              <w:rPr>
                <w:rFonts w:asciiTheme="majorHAnsi" w:hAnsiTheme="majorHAnsi" w:cstheme="majorHAnsi"/>
              </w:rPr>
              <w:t xml:space="preserve"> </w:t>
            </w:r>
            <w:r w:rsidR="00D60690" w:rsidRPr="00B74953">
              <w:rPr>
                <w:rFonts w:asciiTheme="majorHAnsi" w:hAnsiTheme="majorHAnsi" w:cstheme="majorHAnsi"/>
                <w:b w:val="0"/>
              </w:rPr>
              <w:t>Rozwój e-kompetencji nauczycieli szkół podstawowych oraz ponadpodstawowych</w:t>
            </w:r>
            <w:r w:rsidR="00C52CA3" w:rsidRPr="00B74953">
              <w:rPr>
                <w:rFonts w:asciiTheme="majorHAnsi" w:hAnsiTheme="majorHAnsi" w:cstheme="majorHAnsi"/>
                <w:b w:val="0"/>
              </w:rPr>
              <w:t xml:space="preserve"> </w:t>
            </w:r>
            <w:r w:rsidR="00C52CA3" w:rsidRPr="00B74953">
              <w:rPr>
                <w:rFonts w:asciiTheme="majorHAnsi" w:hAnsiTheme="majorHAnsi" w:cstheme="majorHAnsi"/>
                <w:bCs w:val="0"/>
                <w:iCs/>
              </w:rPr>
              <w:t>(KPO.</w:t>
            </w:r>
            <w:r w:rsidR="00C52CA3" w:rsidRPr="00B74953">
              <w:rPr>
                <w:rFonts w:asciiTheme="majorHAnsi" w:hAnsiTheme="majorHAnsi" w:cstheme="majorHAnsi"/>
                <w:bCs w:val="0"/>
              </w:rPr>
              <w:t>C2.1.3)</w:t>
            </w:r>
          </w:p>
        </w:tc>
        <w:tc>
          <w:tcPr>
            <w:tcW w:w="391" w:type="pct"/>
            <w:shd w:val="clear" w:color="auto" w:fill="5B9BD5" w:themeFill="accent1"/>
          </w:tcPr>
          <w:p w14:paraId="2080A00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3" w:type="pct"/>
            <w:shd w:val="clear" w:color="auto" w:fill="5B9BD5" w:themeFill="accent1"/>
          </w:tcPr>
          <w:p w14:paraId="01889D97"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71126A4B"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shd w:val="clear" w:color="auto" w:fill="5B9BD5" w:themeFill="accent1"/>
          </w:tcPr>
          <w:p w14:paraId="6A84A12D"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7D28304F"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09D2354C"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391" w:type="pct"/>
          </w:tcPr>
          <w:p w14:paraId="60535BFB"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28" w:type="pct"/>
          </w:tcPr>
          <w:p w14:paraId="78FC8EF0" w14:textId="77777777" w:rsidR="00D60690" w:rsidRPr="00B74953" w:rsidRDefault="00D60690"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bl>
    <w:p w14:paraId="22416EA7" w14:textId="2BC9DAC6" w:rsidR="003C3045" w:rsidRPr="00B74953" w:rsidRDefault="003C3045" w:rsidP="002D32DE">
      <w:pPr>
        <w:spacing w:before="240" w:line="22" w:lineRule="atLeast"/>
        <w:contextualSpacing/>
        <w:jc w:val="both"/>
        <w:rPr>
          <w:rFonts w:asciiTheme="majorHAnsi" w:hAnsiTheme="majorHAnsi" w:cstheme="majorHAnsi"/>
        </w:rPr>
      </w:pPr>
    </w:p>
    <w:tbl>
      <w:tblPr>
        <w:tblStyle w:val="Tabelasiatki4akcent1"/>
        <w:tblW w:w="0" w:type="auto"/>
        <w:tblLook w:val="04A0" w:firstRow="1" w:lastRow="0" w:firstColumn="1" w:lastColumn="0" w:noHBand="0" w:noVBand="1"/>
      </w:tblPr>
      <w:tblGrid>
        <w:gridCol w:w="2547"/>
        <w:gridCol w:w="1984"/>
        <w:gridCol w:w="2265"/>
        <w:gridCol w:w="2266"/>
      </w:tblGrid>
      <w:tr w:rsidR="00BD168D" w:rsidRPr="00B74953" w14:paraId="302D1D12" w14:textId="77777777" w:rsidTr="00BD168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4"/>
          </w:tcPr>
          <w:p w14:paraId="72A146FC" w14:textId="77777777" w:rsidR="00BD168D" w:rsidRPr="00B74953" w:rsidRDefault="00BD168D" w:rsidP="00BD168D">
            <w:pPr>
              <w:spacing w:before="240" w:line="22" w:lineRule="atLeast"/>
              <w:contextualSpacing/>
              <w:jc w:val="center"/>
              <w:rPr>
                <w:rFonts w:asciiTheme="majorHAnsi" w:hAnsiTheme="majorHAnsi" w:cstheme="majorHAnsi"/>
              </w:rPr>
            </w:pPr>
            <w:r w:rsidRPr="00B74953">
              <w:rPr>
                <w:rFonts w:asciiTheme="majorHAnsi" w:hAnsiTheme="majorHAnsi" w:cstheme="majorHAnsi"/>
              </w:rPr>
              <w:t>BUDŻET</w:t>
            </w:r>
          </w:p>
        </w:tc>
      </w:tr>
      <w:tr w:rsidR="00BD168D" w:rsidRPr="00B74953" w14:paraId="309CC47C" w14:textId="77777777" w:rsidTr="00BD168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547" w:type="dxa"/>
            <w:shd w:val="clear" w:color="auto" w:fill="5B9BD5" w:themeFill="accent1"/>
          </w:tcPr>
          <w:p w14:paraId="4DC10831" w14:textId="77777777" w:rsidR="00BD168D" w:rsidRPr="00B74953" w:rsidRDefault="00BD168D" w:rsidP="00BD168D">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INWESTYCJE PUBLICZNE</w:t>
            </w:r>
          </w:p>
        </w:tc>
        <w:tc>
          <w:tcPr>
            <w:tcW w:w="1984" w:type="dxa"/>
            <w:shd w:val="clear" w:color="auto" w:fill="5B9BD5" w:themeFill="accent1"/>
          </w:tcPr>
          <w:p w14:paraId="016412AD"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OGÓŁEM</w:t>
            </w:r>
          </w:p>
        </w:tc>
        <w:tc>
          <w:tcPr>
            <w:tcW w:w="2265" w:type="dxa"/>
            <w:shd w:val="clear" w:color="auto" w:fill="5B9BD5" w:themeFill="accent1"/>
          </w:tcPr>
          <w:p w14:paraId="772D2646"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ŚRODKI KRAJOWE</w:t>
            </w:r>
          </w:p>
        </w:tc>
        <w:tc>
          <w:tcPr>
            <w:tcW w:w="2266" w:type="dxa"/>
            <w:shd w:val="clear" w:color="auto" w:fill="5B9BD5" w:themeFill="accent1"/>
          </w:tcPr>
          <w:p w14:paraId="1A224AD0"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b/>
                <w:color w:val="FFFFFF" w:themeColor="background1"/>
              </w:rPr>
              <w:t>ŚRODKI UNIJNE</w:t>
            </w:r>
          </w:p>
        </w:tc>
      </w:tr>
      <w:tr w:rsidR="00BD168D" w:rsidRPr="00B74953" w14:paraId="79F8369D" w14:textId="77777777" w:rsidTr="00BD168D">
        <w:trPr>
          <w:trHeight w:val="160"/>
        </w:trPr>
        <w:tc>
          <w:tcPr>
            <w:cnfStyle w:val="001000000000" w:firstRow="0" w:lastRow="0" w:firstColumn="1" w:lastColumn="0" w:oddVBand="0" w:evenVBand="0" w:oddHBand="0" w:evenHBand="0" w:firstRowFirstColumn="0" w:firstRowLastColumn="0" w:lastRowFirstColumn="0" w:lastRowLastColumn="0"/>
            <w:tcW w:w="2547" w:type="dxa"/>
            <w:shd w:val="clear" w:color="auto" w:fill="5B9BD5" w:themeFill="accent1"/>
          </w:tcPr>
          <w:p w14:paraId="092AA85C" w14:textId="77777777" w:rsidR="00BD168D" w:rsidRPr="00B74953" w:rsidRDefault="00BD168D" w:rsidP="00BD168D">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PRZYDZIELONE</w:t>
            </w:r>
          </w:p>
        </w:tc>
        <w:tc>
          <w:tcPr>
            <w:tcW w:w="1984" w:type="dxa"/>
          </w:tcPr>
          <w:p w14:paraId="448986B2" w14:textId="77777777" w:rsidR="00BD168D"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18,4</w:t>
            </w:r>
            <w:r w:rsidRPr="00E9299D">
              <w:rPr>
                <w:rFonts w:asciiTheme="majorHAnsi" w:hAnsiTheme="majorHAnsi" w:cstheme="majorHAnsi"/>
                <w:color w:val="000000" w:themeColor="text1"/>
              </w:rPr>
              <w:t xml:space="preserve"> mln EUR</w:t>
            </w:r>
          </w:p>
          <w:p w14:paraId="6B013A1F" w14:textId="270CF89B" w:rsidR="00BD168D" w:rsidRPr="00E9299D" w:rsidRDefault="00BD168D" w:rsidP="005C0117">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lang w:val="en-GB"/>
              </w:rPr>
            </w:pPr>
            <w:r>
              <w:rPr>
                <w:rFonts w:asciiTheme="majorHAnsi" w:hAnsiTheme="majorHAnsi" w:cstheme="majorHAnsi"/>
                <w:color w:val="000000" w:themeColor="text1"/>
              </w:rPr>
              <w:t>(79,</w:t>
            </w:r>
            <w:r w:rsidR="005C0117">
              <w:rPr>
                <w:rFonts w:asciiTheme="majorHAnsi" w:hAnsiTheme="majorHAnsi" w:cstheme="majorHAnsi"/>
                <w:color w:val="000000" w:themeColor="text1"/>
              </w:rPr>
              <w:t>8</w:t>
            </w:r>
            <w:r>
              <w:rPr>
                <w:rFonts w:asciiTheme="majorHAnsi" w:hAnsiTheme="majorHAnsi" w:cstheme="majorHAnsi"/>
                <w:color w:val="000000" w:themeColor="text1"/>
              </w:rPr>
              <w:t xml:space="preserve"> mln PLN)</w:t>
            </w:r>
          </w:p>
        </w:tc>
        <w:tc>
          <w:tcPr>
            <w:tcW w:w="2265" w:type="dxa"/>
          </w:tcPr>
          <w:p w14:paraId="291FA0D6" w14:textId="77777777" w:rsidR="00BD168D"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8,5</w:t>
            </w:r>
            <w:r w:rsidRPr="00E9299D">
              <w:rPr>
                <w:rFonts w:asciiTheme="majorHAnsi" w:hAnsiTheme="majorHAnsi" w:cstheme="majorHAnsi"/>
                <w:color w:val="000000" w:themeColor="text1"/>
              </w:rPr>
              <w:t xml:space="preserve"> mln EUR</w:t>
            </w:r>
          </w:p>
          <w:p w14:paraId="3D6A0909" w14:textId="4E193CA1" w:rsidR="00BD168D" w:rsidRPr="00E9299D" w:rsidRDefault="00BD168D" w:rsidP="005C0117">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lang w:val="en-GB"/>
              </w:rPr>
            </w:pPr>
            <w:r>
              <w:rPr>
                <w:rFonts w:asciiTheme="majorHAnsi" w:hAnsiTheme="majorHAnsi" w:cstheme="majorHAnsi"/>
                <w:color w:val="000000" w:themeColor="text1"/>
              </w:rPr>
              <w:t>(36,</w:t>
            </w:r>
            <w:r w:rsidR="005C0117">
              <w:rPr>
                <w:rFonts w:asciiTheme="majorHAnsi" w:hAnsiTheme="majorHAnsi" w:cstheme="majorHAnsi"/>
                <w:color w:val="000000" w:themeColor="text1"/>
              </w:rPr>
              <w:t>9</w:t>
            </w:r>
            <w:r>
              <w:rPr>
                <w:rFonts w:asciiTheme="majorHAnsi" w:hAnsiTheme="majorHAnsi" w:cstheme="majorHAnsi"/>
                <w:color w:val="000000" w:themeColor="text1"/>
              </w:rPr>
              <w:t xml:space="preserve"> mln PLN)</w:t>
            </w:r>
          </w:p>
        </w:tc>
        <w:tc>
          <w:tcPr>
            <w:tcW w:w="2266" w:type="dxa"/>
          </w:tcPr>
          <w:p w14:paraId="27E96933" w14:textId="77777777" w:rsidR="00BD168D"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9,9</w:t>
            </w:r>
            <w:r w:rsidRPr="00E9299D">
              <w:rPr>
                <w:rFonts w:asciiTheme="majorHAnsi" w:hAnsiTheme="majorHAnsi" w:cstheme="majorHAnsi"/>
                <w:color w:val="000000" w:themeColor="text1"/>
              </w:rPr>
              <w:t xml:space="preserve"> mln EUR</w:t>
            </w:r>
          </w:p>
          <w:p w14:paraId="40759594" w14:textId="40CCD8D0" w:rsidR="00BD168D" w:rsidRPr="00E9299D" w:rsidRDefault="005C0117"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(42,9</w:t>
            </w:r>
            <w:r w:rsidR="00BD168D">
              <w:rPr>
                <w:rFonts w:asciiTheme="majorHAnsi" w:hAnsiTheme="majorHAnsi" w:cstheme="majorHAnsi"/>
                <w:color w:val="000000" w:themeColor="text1"/>
              </w:rPr>
              <w:t xml:space="preserve"> mln PLN)</w:t>
            </w:r>
          </w:p>
        </w:tc>
      </w:tr>
      <w:tr w:rsidR="00BD168D" w:rsidRPr="00B74953" w14:paraId="2F32B241" w14:textId="77777777" w:rsidTr="00BD168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547" w:type="dxa"/>
            <w:shd w:val="clear" w:color="auto" w:fill="5B9BD5" w:themeFill="accent1"/>
          </w:tcPr>
          <w:p w14:paraId="42541BCC" w14:textId="77777777" w:rsidR="00BD168D" w:rsidRPr="00B74953" w:rsidRDefault="00BD168D" w:rsidP="00BD168D">
            <w:pPr>
              <w:spacing w:before="240" w:line="22" w:lineRule="atLeast"/>
              <w:contextualSpacing/>
              <w:jc w:val="both"/>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1984" w:type="dxa"/>
          </w:tcPr>
          <w:p w14:paraId="2FBB3734" w14:textId="77777777" w:rsidR="00BD168D"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 xml:space="preserve">477,8 </w:t>
            </w:r>
            <w:r w:rsidRPr="00E9299D">
              <w:rPr>
                <w:rFonts w:asciiTheme="majorHAnsi" w:hAnsiTheme="majorHAnsi" w:cstheme="majorHAnsi"/>
                <w:color w:val="000000" w:themeColor="text1"/>
              </w:rPr>
              <w:t>mln EUR</w:t>
            </w:r>
          </w:p>
          <w:p w14:paraId="3C41946B" w14:textId="4DAB9330" w:rsidR="00BD168D" w:rsidRPr="00E9299D" w:rsidRDefault="005C0117"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lang w:val="en-GB"/>
              </w:rPr>
            </w:pPr>
            <w:r>
              <w:rPr>
                <w:rFonts w:asciiTheme="majorHAnsi" w:hAnsiTheme="majorHAnsi" w:cstheme="majorHAnsi"/>
                <w:color w:val="000000" w:themeColor="text1"/>
              </w:rPr>
              <w:t>(2 071,5</w:t>
            </w:r>
            <w:r w:rsidR="00BD168D">
              <w:rPr>
                <w:rFonts w:asciiTheme="majorHAnsi" w:hAnsiTheme="majorHAnsi" w:cstheme="majorHAnsi"/>
                <w:color w:val="000000" w:themeColor="text1"/>
              </w:rPr>
              <w:t xml:space="preserve"> mln PLN)</w:t>
            </w:r>
          </w:p>
        </w:tc>
        <w:tc>
          <w:tcPr>
            <w:tcW w:w="2265" w:type="dxa"/>
          </w:tcPr>
          <w:p w14:paraId="3AE78E22" w14:textId="77777777" w:rsidR="00BD168D" w:rsidRPr="00E9299D" w:rsidRDefault="00BD168D" w:rsidP="00BD168D">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97,8</w:t>
            </w:r>
            <w:r w:rsidRPr="00E9299D">
              <w:rPr>
                <w:rFonts w:asciiTheme="majorHAnsi" w:hAnsiTheme="majorHAnsi" w:cstheme="majorHAnsi"/>
                <w:color w:val="000000" w:themeColor="text1"/>
              </w:rPr>
              <w:t xml:space="preserve"> mln EUR</w:t>
            </w:r>
          </w:p>
          <w:p w14:paraId="60449035" w14:textId="06364081" w:rsidR="00BD168D" w:rsidRPr="00E468B7" w:rsidRDefault="00BD168D"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en-GB"/>
              </w:rPr>
            </w:pPr>
            <w:r w:rsidRPr="00E468B7">
              <w:rPr>
                <w:rFonts w:asciiTheme="majorHAnsi" w:hAnsiTheme="majorHAnsi" w:cstheme="majorHAnsi"/>
                <w:color w:val="000000" w:themeColor="text1"/>
                <w:lang w:val="en-GB"/>
              </w:rPr>
              <w:t>(42</w:t>
            </w:r>
            <w:r w:rsidR="005C0117">
              <w:rPr>
                <w:rFonts w:asciiTheme="majorHAnsi" w:hAnsiTheme="majorHAnsi" w:cstheme="majorHAnsi"/>
                <w:color w:val="000000" w:themeColor="text1"/>
                <w:lang w:val="en-GB"/>
              </w:rPr>
              <w:t>4</w:t>
            </w:r>
            <w:r w:rsidRPr="00E468B7">
              <w:rPr>
                <w:rFonts w:asciiTheme="majorHAnsi" w:hAnsiTheme="majorHAnsi" w:cstheme="majorHAnsi"/>
                <w:color w:val="000000" w:themeColor="text1"/>
                <w:lang w:val="en-GB"/>
              </w:rPr>
              <w:t xml:space="preserve"> mln PLN)</w:t>
            </w:r>
          </w:p>
        </w:tc>
        <w:tc>
          <w:tcPr>
            <w:tcW w:w="2266" w:type="dxa"/>
          </w:tcPr>
          <w:p w14:paraId="415D23A3" w14:textId="77777777" w:rsidR="00BD168D"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380</w:t>
            </w:r>
            <w:r w:rsidRPr="00E9299D">
              <w:rPr>
                <w:rFonts w:asciiTheme="majorHAnsi" w:hAnsiTheme="majorHAnsi" w:cstheme="majorHAnsi"/>
                <w:color w:val="000000" w:themeColor="text1"/>
              </w:rPr>
              <w:t xml:space="preserve"> mln EUR</w:t>
            </w:r>
          </w:p>
          <w:p w14:paraId="2D2CEAA6" w14:textId="39A51A94" w:rsidR="00BD168D" w:rsidRPr="00E9299D" w:rsidRDefault="005C0117"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(1 6</w:t>
            </w:r>
            <w:r w:rsidR="00BD168D">
              <w:rPr>
                <w:rFonts w:asciiTheme="majorHAnsi" w:hAnsiTheme="majorHAnsi" w:cstheme="majorHAnsi"/>
                <w:color w:val="000000" w:themeColor="text1"/>
              </w:rPr>
              <w:t>4</w:t>
            </w:r>
            <w:r>
              <w:rPr>
                <w:rFonts w:asciiTheme="majorHAnsi" w:hAnsiTheme="majorHAnsi" w:cstheme="majorHAnsi"/>
                <w:color w:val="000000" w:themeColor="text1"/>
              </w:rPr>
              <w:t>7</w:t>
            </w:r>
            <w:r w:rsidR="00BD168D">
              <w:rPr>
                <w:rFonts w:asciiTheme="majorHAnsi" w:hAnsiTheme="majorHAnsi" w:cstheme="majorHAnsi"/>
                <w:color w:val="000000" w:themeColor="text1"/>
              </w:rPr>
              <w:t>,</w:t>
            </w:r>
            <w:r>
              <w:rPr>
                <w:rFonts w:asciiTheme="majorHAnsi" w:hAnsiTheme="majorHAnsi" w:cstheme="majorHAnsi"/>
                <w:color w:val="000000" w:themeColor="text1"/>
              </w:rPr>
              <w:t>5</w:t>
            </w:r>
            <w:r w:rsidR="00BD168D">
              <w:rPr>
                <w:rFonts w:asciiTheme="majorHAnsi" w:hAnsiTheme="majorHAnsi" w:cstheme="majorHAnsi"/>
                <w:color w:val="000000" w:themeColor="text1"/>
              </w:rPr>
              <w:t xml:space="preserve"> mln EUR)</w:t>
            </w:r>
          </w:p>
        </w:tc>
      </w:tr>
    </w:tbl>
    <w:p w14:paraId="79DA978C" w14:textId="1BB82481" w:rsidR="004D6ED9" w:rsidRDefault="004D6ED9" w:rsidP="002D32DE">
      <w:pPr>
        <w:spacing w:before="240" w:line="22" w:lineRule="atLeast"/>
        <w:contextualSpacing/>
        <w:jc w:val="both"/>
        <w:rPr>
          <w:rFonts w:asciiTheme="majorHAnsi" w:hAnsiTheme="majorHAnsi" w:cstheme="majorHAnsi"/>
          <w:b/>
        </w:rPr>
      </w:pPr>
    </w:p>
    <w:p w14:paraId="025D1D04" w14:textId="77777777" w:rsidR="00BD168D" w:rsidRPr="00B74953" w:rsidRDefault="00BD168D" w:rsidP="002D32DE">
      <w:pPr>
        <w:spacing w:before="240" w:line="22" w:lineRule="atLeast"/>
        <w:contextualSpacing/>
        <w:jc w:val="both"/>
        <w:rPr>
          <w:rFonts w:asciiTheme="majorHAnsi" w:hAnsiTheme="majorHAnsi" w:cstheme="majorHAnsi"/>
          <w:b/>
        </w:rPr>
      </w:pPr>
    </w:p>
    <w:p w14:paraId="2016C1BC" w14:textId="77777777" w:rsidR="007E7D0B" w:rsidRPr="00B74953" w:rsidRDefault="007E7D0B" w:rsidP="002D32DE">
      <w:pPr>
        <w:spacing w:line="22" w:lineRule="atLeast"/>
        <w:rPr>
          <w:rFonts w:asciiTheme="majorHAnsi" w:hAnsiTheme="majorHAnsi" w:cstheme="majorHAnsi"/>
        </w:rPr>
      </w:pPr>
    </w:p>
    <w:tbl>
      <w:tblPr>
        <w:tblStyle w:val="Tabelasiatki4akcent1"/>
        <w:tblW w:w="0" w:type="auto"/>
        <w:tblLook w:val="04A0" w:firstRow="1" w:lastRow="0" w:firstColumn="1" w:lastColumn="0" w:noHBand="0" w:noVBand="1"/>
      </w:tblPr>
      <w:tblGrid>
        <w:gridCol w:w="2122"/>
        <w:gridCol w:w="6940"/>
      </w:tblGrid>
      <w:tr w:rsidR="00330754" w:rsidRPr="00B74953" w14:paraId="04C2A932" w14:textId="77777777" w:rsidTr="004D6ED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4E5A9994" w14:textId="53C5DFD4" w:rsidR="00330754" w:rsidRPr="00B74953" w:rsidRDefault="00330754" w:rsidP="002D32DE">
            <w:pPr>
              <w:spacing w:before="240" w:line="22" w:lineRule="atLeast"/>
              <w:contextualSpacing/>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330754" w:rsidRPr="00B74953" w14:paraId="7D1A6F33" w14:textId="77777777" w:rsidTr="007E7D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14E53B61" w14:textId="77777777" w:rsidR="00BA6482" w:rsidRPr="00B74953" w:rsidRDefault="00BA6482" w:rsidP="002D32DE">
            <w:pPr>
              <w:spacing w:line="22" w:lineRule="atLeast"/>
              <w:contextualSpacing/>
              <w:jc w:val="both"/>
              <w:rPr>
                <w:rFonts w:asciiTheme="majorHAnsi" w:hAnsiTheme="majorHAnsi" w:cstheme="majorHAnsi"/>
                <w:b w:val="0"/>
                <w:color w:val="000000" w:themeColor="text1"/>
              </w:rPr>
            </w:pPr>
          </w:p>
          <w:p w14:paraId="2ABB373F" w14:textId="58D18524" w:rsidR="00330754" w:rsidRPr="00B74953" w:rsidRDefault="007E7D0B" w:rsidP="002D32DE">
            <w:pPr>
              <w:spacing w:line="22" w:lineRule="atLeast"/>
              <w:contextualSpacing/>
              <w:jc w:val="both"/>
              <w:rPr>
                <w:rFonts w:asciiTheme="majorHAnsi" w:hAnsiTheme="majorHAnsi" w:cstheme="majorHAnsi"/>
                <w:b w:val="0"/>
                <w:color w:val="000000" w:themeColor="text1"/>
              </w:rPr>
            </w:pPr>
            <w:r w:rsidRPr="00B74953">
              <w:rPr>
                <w:rFonts w:asciiTheme="majorHAnsi" w:hAnsiTheme="majorHAnsi" w:cstheme="majorHAnsi"/>
                <w:color w:val="000000" w:themeColor="text1"/>
              </w:rPr>
              <w:t>Działania od KMC.I.1 do KMC.I.1</w:t>
            </w:r>
            <w:r w:rsidR="00DE72D0">
              <w:rPr>
                <w:rFonts w:asciiTheme="majorHAnsi" w:hAnsiTheme="majorHAnsi" w:cstheme="majorHAnsi"/>
                <w:color w:val="000000" w:themeColor="text1"/>
              </w:rPr>
              <w:t>1</w:t>
            </w:r>
            <w:r w:rsidRPr="00B74953">
              <w:rPr>
                <w:rFonts w:asciiTheme="majorHAnsi" w:hAnsiTheme="majorHAnsi" w:cstheme="majorHAnsi"/>
                <w:color w:val="000000" w:themeColor="text1"/>
              </w:rPr>
              <w:t>.</w:t>
            </w:r>
          </w:p>
        </w:tc>
        <w:tc>
          <w:tcPr>
            <w:tcW w:w="6940" w:type="dxa"/>
          </w:tcPr>
          <w:p w14:paraId="59C1CACD" w14:textId="78ED8E1E" w:rsidR="007E7D0B" w:rsidRPr="00B74953" w:rsidRDefault="007E7D0B"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Zaplanowane interwencje odpowiadają na wyzwanie związane z niskim udziałem osób posiadających co najmniej podstawowe kompetencje cyfrowe w społeczeństwie</w:t>
            </w:r>
            <w:r w:rsidR="009B1AB2">
              <w:rPr>
                <w:rFonts w:asciiTheme="majorHAnsi" w:hAnsiTheme="majorHAnsi" w:cstheme="majorHAnsi"/>
                <w:color w:val="000000" w:themeColor="text1"/>
              </w:rPr>
              <w:t>, co znalazło również odzwierciedlenie w DDCR za 2023 r. dla Polski</w:t>
            </w:r>
            <w:r w:rsidR="005705C4">
              <w:rPr>
                <w:rFonts w:asciiTheme="majorHAnsi" w:hAnsiTheme="majorHAnsi" w:cstheme="majorHAnsi"/>
                <w:color w:val="000000" w:themeColor="text1"/>
              </w:rPr>
              <w:t xml:space="preserve">. </w:t>
            </w:r>
          </w:p>
          <w:p w14:paraId="34A3AE97" w14:textId="54F034F9" w:rsidR="007E7D0B" w:rsidRPr="00B74953" w:rsidRDefault="004D6ED9"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 xml:space="preserve">Oczekuje się, że środki ujęte w tabeli „Ogólny harmonogram” przyczynią się do osiągnięcia założonego celu w 2030 r. Działania te obejmują rozwijanie </w:t>
            </w:r>
            <w:r w:rsidRPr="00B74953">
              <w:rPr>
                <w:rFonts w:asciiTheme="majorHAnsi" w:hAnsiTheme="majorHAnsi" w:cstheme="majorHAnsi"/>
                <w:color w:val="000000" w:themeColor="text1"/>
              </w:rPr>
              <w:lastRenderedPageBreak/>
              <w:t xml:space="preserve">zarówno podstawowych, jak i ponadpodstawowych umiejętności cyfrowych w następujących grupach docelowych: użytkownicy technologii cyfrowych, osoby stawiające pierwsze kroki w świecie cyfrowym, w tym seniorzy, studenci, nauczyciele i edukatorzy, osoby pracujące, w tym w </w:t>
            </w:r>
            <w:r w:rsidR="00E0363B">
              <w:rPr>
                <w:rFonts w:asciiTheme="majorHAnsi" w:hAnsiTheme="majorHAnsi" w:cstheme="majorHAnsi"/>
                <w:color w:val="000000" w:themeColor="text1"/>
              </w:rPr>
              <w:t xml:space="preserve">sektorze </w:t>
            </w:r>
            <w:r w:rsidRPr="00B74953">
              <w:rPr>
                <w:rFonts w:asciiTheme="majorHAnsi" w:hAnsiTheme="majorHAnsi" w:cstheme="majorHAnsi"/>
                <w:color w:val="000000" w:themeColor="text1"/>
              </w:rPr>
              <w:t>publiczn</w:t>
            </w:r>
            <w:r w:rsidR="00E0363B">
              <w:rPr>
                <w:rFonts w:asciiTheme="majorHAnsi" w:hAnsiTheme="majorHAnsi" w:cstheme="majorHAnsi"/>
                <w:color w:val="000000" w:themeColor="text1"/>
              </w:rPr>
              <w:t>ym</w:t>
            </w:r>
            <w:r w:rsidRPr="00B74953">
              <w:rPr>
                <w:rFonts w:asciiTheme="majorHAnsi" w:hAnsiTheme="majorHAnsi" w:cstheme="majorHAnsi"/>
                <w:color w:val="000000" w:themeColor="text1"/>
              </w:rPr>
              <w:t xml:space="preserve">, przedsiębiorcy i osoby zarządzające. </w:t>
            </w:r>
          </w:p>
          <w:p w14:paraId="3AE1A241" w14:textId="514FF8C9" w:rsidR="00330754" w:rsidRPr="00B74953" w:rsidRDefault="007E7D0B" w:rsidP="00974DF6">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color w:val="000000" w:themeColor="text1"/>
              </w:rPr>
              <w:t xml:space="preserve">Działania wpisują się w rekomendacje zawarte w </w:t>
            </w:r>
            <w:r w:rsidR="00BB0B2E">
              <w:rPr>
                <w:rFonts w:asciiTheme="majorHAnsi" w:hAnsiTheme="majorHAnsi" w:cstheme="majorHAnsi"/>
                <w:color w:val="000000" w:themeColor="text1"/>
              </w:rPr>
              <w:t xml:space="preserve">DDCR 2023 dla Polski oraz </w:t>
            </w:r>
            <w:r w:rsidRPr="00B74953">
              <w:rPr>
                <w:rFonts w:asciiTheme="majorHAnsi" w:hAnsiTheme="majorHAnsi" w:cstheme="majorHAnsi"/>
                <w:color w:val="000000" w:themeColor="text1"/>
              </w:rPr>
              <w:t>OECD Economic Surveys: Poland 2023 (OECD.2023.</w:t>
            </w:r>
            <w:r w:rsidR="00CA18AC" w:rsidRPr="00B74953">
              <w:rPr>
                <w:rFonts w:asciiTheme="majorHAnsi" w:hAnsiTheme="majorHAnsi" w:cstheme="majorHAnsi"/>
                <w:color w:val="000000" w:themeColor="text1"/>
              </w:rPr>
              <w:t>B1, OECD.2023.B4, OECD.2023.B5).</w:t>
            </w:r>
          </w:p>
        </w:tc>
      </w:tr>
      <w:tr w:rsidR="00330754" w:rsidRPr="00B74953" w14:paraId="5734D471" w14:textId="77777777" w:rsidTr="004D6ED9">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5B9BD5" w:themeFill="accent1"/>
          </w:tcPr>
          <w:p w14:paraId="513E1EEA" w14:textId="2D30F08E" w:rsidR="00330754" w:rsidRPr="00B74953" w:rsidRDefault="004D6ED9" w:rsidP="002D32DE">
            <w:pPr>
              <w:spacing w:line="22" w:lineRule="atLeast"/>
              <w:contextualSpacing/>
              <w:jc w:val="center"/>
              <w:rPr>
                <w:rFonts w:asciiTheme="majorHAnsi" w:hAnsiTheme="majorHAnsi" w:cstheme="majorHAnsi"/>
                <w:color w:val="FFFFFF" w:themeColor="background1"/>
              </w:rPr>
            </w:pPr>
            <w:r w:rsidRPr="00B74953">
              <w:rPr>
                <w:rFonts w:asciiTheme="majorHAnsi" w:hAnsiTheme="majorHAnsi" w:cstheme="majorHAnsi"/>
                <w:color w:val="FFFFFF" w:themeColor="background1"/>
              </w:rPr>
              <w:lastRenderedPageBreak/>
              <w:t xml:space="preserve">SZACUNKOWA LUKA INWESTYCYJNA </w:t>
            </w:r>
          </w:p>
        </w:tc>
      </w:tr>
      <w:tr w:rsidR="004D6ED9" w:rsidRPr="00B74953" w14:paraId="23B722A5" w14:textId="77777777" w:rsidTr="004D6E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336ACFEA" w14:textId="4C71FF25" w:rsidR="004D6ED9" w:rsidRPr="00B74953" w:rsidRDefault="00BB0B2E" w:rsidP="002B3A57">
            <w:pPr>
              <w:spacing w:before="120" w:after="120" w:line="22" w:lineRule="atLeast"/>
              <w:jc w:val="both"/>
              <w:rPr>
                <w:rFonts w:asciiTheme="majorHAnsi" w:hAnsiTheme="majorHAnsi" w:cstheme="majorHAnsi"/>
                <w:b w:val="0"/>
                <w:bCs w:val="0"/>
                <w:color w:val="000000" w:themeColor="text1"/>
              </w:rPr>
            </w:pPr>
            <w:r w:rsidRPr="00BB0B2E">
              <w:rPr>
                <w:rFonts w:asciiTheme="majorHAnsi" w:hAnsiTheme="majorHAnsi" w:cstheme="majorHAnsi"/>
                <w:b w:val="0"/>
                <w:bCs w:val="0"/>
                <w:color w:val="000000" w:themeColor="text1"/>
              </w:rPr>
              <w:t xml:space="preserve">Zidentyfikowana w trajektorii krajowej luka na poziomie </w:t>
            </w:r>
            <w:r w:rsidR="00CE1E02">
              <w:rPr>
                <w:rFonts w:asciiTheme="majorHAnsi" w:hAnsiTheme="majorHAnsi" w:cstheme="majorHAnsi"/>
                <w:b w:val="0"/>
                <w:bCs w:val="0"/>
                <w:color w:val="000000" w:themeColor="text1"/>
              </w:rPr>
              <w:t>około 31</w:t>
            </w:r>
            <w:r w:rsidR="00160EBF">
              <w:rPr>
                <w:rFonts w:asciiTheme="majorHAnsi" w:hAnsiTheme="majorHAnsi" w:cstheme="majorHAnsi"/>
                <w:b w:val="0"/>
                <w:bCs w:val="0"/>
                <w:color w:val="000000" w:themeColor="text1"/>
              </w:rPr>
              <w:t xml:space="preserve"> p. proc. </w:t>
            </w:r>
            <w:r w:rsidRPr="00BB0B2E">
              <w:rPr>
                <w:rFonts w:asciiTheme="majorHAnsi" w:hAnsiTheme="majorHAnsi" w:cstheme="majorHAnsi"/>
                <w:b w:val="0"/>
                <w:bCs w:val="0"/>
                <w:color w:val="000000" w:themeColor="text1"/>
              </w:rPr>
              <w:t>została już zaadresowana poprzez działania zaplanowane w przyjętym przez Radę Ministrów w lutym 2023 r. Program</w:t>
            </w:r>
            <w:r w:rsidR="00160764">
              <w:rPr>
                <w:rFonts w:asciiTheme="majorHAnsi" w:hAnsiTheme="majorHAnsi" w:cstheme="majorHAnsi"/>
                <w:b w:val="0"/>
                <w:bCs w:val="0"/>
                <w:color w:val="000000" w:themeColor="text1"/>
              </w:rPr>
              <w:t>ie</w:t>
            </w:r>
            <w:r w:rsidRPr="00BB0B2E">
              <w:rPr>
                <w:rFonts w:asciiTheme="majorHAnsi" w:hAnsiTheme="majorHAnsi" w:cstheme="majorHAnsi"/>
                <w:b w:val="0"/>
                <w:bCs w:val="0"/>
                <w:color w:val="000000" w:themeColor="text1"/>
              </w:rPr>
              <w:t xml:space="preserve"> Rozwoju Kompetencji Cyfrowych.</w:t>
            </w:r>
          </w:p>
        </w:tc>
      </w:tr>
    </w:tbl>
    <w:p w14:paraId="1617A0E7" w14:textId="77777777" w:rsidR="00CD2BC1" w:rsidRPr="00B74953" w:rsidRDefault="00CD2BC1" w:rsidP="002D32DE">
      <w:pPr>
        <w:spacing w:line="22" w:lineRule="atLeast"/>
        <w:rPr>
          <w:rFonts w:asciiTheme="majorHAnsi" w:hAnsiTheme="majorHAnsi" w:cstheme="majorHAnsi"/>
          <w:color w:val="FFFFFF" w:themeColor="background1"/>
        </w:rPr>
      </w:pPr>
    </w:p>
    <w:tbl>
      <w:tblPr>
        <w:tblStyle w:val="Tabelasiatki4akcent1"/>
        <w:tblW w:w="0" w:type="auto"/>
        <w:tblLook w:val="04A0" w:firstRow="1" w:lastRow="0" w:firstColumn="1" w:lastColumn="0" w:noHBand="0" w:noVBand="1"/>
      </w:tblPr>
      <w:tblGrid>
        <w:gridCol w:w="3114"/>
        <w:gridCol w:w="2693"/>
        <w:gridCol w:w="3255"/>
      </w:tblGrid>
      <w:tr w:rsidR="00CD2BC1" w:rsidRPr="00B74953" w14:paraId="730E32E5" w14:textId="77777777" w:rsidTr="003540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3"/>
          </w:tcPr>
          <w:p w14:paraId="3B98E176" w14:textId="45DE6771" w:rsidR="00CD2BC1" w:rsidRPr="00B74953" w:rsidRDefault="00F57577" w:rsidP="002D32DE">
            <w:pPr>
              <w:spacing w:line="22" w:lineRule="atLeast"/>
              <w:jc w:val="center"/>
              <w:rPr>
                <w:rFonts w:asciiTheme="majorHAnsi" w:hAnsiTheme="majorHAnsi" w:cstheme="majorHAnsi"/>
              </w:rPr>
            </w:pPr>
            <w:r w:rsidRPr="00B74953">
              <w:rPr>
                <w:rFonts w:asciiTheme="majorHAnsi" w:hAnsiTheme="majorHAnsi" w:cstheme="majorHAnsi"/>
              </w:rPr>
              <w:t>SPECJALIŚCI I SPECJALISTKI ICT</w:t>
            </w:r>
          </w:p>
        </w:tc>
      </w:tr>
      <w:tr w:rsidR="00CD2BC1" w:rsidRPr="00B74953" w14:paraId="44BA61BE" w14:textId="77777777" w:rsidTr="003540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3"/>
          </w:tcPr>
          <w:p w14:paraId="59EABA4C" w14:textId="77777777" w:rsidR="001F5C98" w:rsidRPr="00B74953" w:rsidRDefault="00CD2BC1" w:rsidP="002D32DE">
            <w:pPr>
              <w:spacing w:line="22" w:lineRule="atLeast"/>
              <w:jc w:val="both"/>
              <w:rPr>
                <w:rFonts w:asciiTheme="majorHAnsi" w:hAnsiTheme="majorHAnsi" w:cstheme="majorHAnsi"/>
                <w:b w:val="0"/>
                <w:bCs w:val="0"/>
                <w:color w:val="000000" w:themeColor="text1"/>
              </w:rPr>
            </w:pPr>
            <w:r w:rsidRPr="00B74953">
              <w:rPr>
                <w:rFonts w:asciiTheme="majorHAnsi" w:hAnsiTheme="majorHAnsi" w:cstheme="majorHAnsi"/>
                <w:color w:val="000000" w:themeColor="text1"/>
              </w:rPr>
              <w:t xml:space="preserve">CEL CYFROWY: </w:t>
            </w:r>
          </w:p>
          <w:p w14:paraId="3A0D989E" w14:textId="166C6B8D" w:rsidR="001F5C98" w:rsidRPr="00B74953" w:rsidRDefault="001F5C98" w:rsidP="002D32DE">
            <w:pPr>
              <w:pStyle w:val="Akapitzlist"/>
              <w:numPr>
                <w:ilvl w:val="0"/>
                <w:numId w:val="80"/>
              </w:num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 xml:space="preserve">na poziomie unijnym: </w:t>
            </w:r>
            <w:r w:rsidRPr="00B74953">
              <w:rPr>
                <w:rFonts w:asciiTheme="majorHAnsi" w:hAnsiTheme="majorHAnsi" w:cstheme="majorHAnsi"/>
                <w:b w:val="0"/>
                <w:bCs w:val="0"/>
                <w:color w:val="000000" w:themeColor="text1"/>
              </w:rPr>
              <w:t>co najmniej 20 mln specjalistów w dziedzinie ICT jest zatrudnionych w</w:t>
            </w:r>
            <w:r w:rsidR="00127957">
              <w:rPr>
                <w:rFonts w:asciiTheme="majorHAnsi" w:hAnsiTheme="majorHAnsi" w:cstheme="majorHAnsi"/>
                <w:b w:val="0"/>
                <w:bCs w:val="0"/>
                <w:color w:val="000000" w:themeColor="text1"/>
              </w:rPr>
              <w:t> </w:t>
            </w:r>
            <w:r w:rsidRPr="00B74953">
              <w:rPr>
                <w:rFonts w:asciiTheme="majorHAnsi" w:hAnsiTheme="majorHAnsi" w:cstheme="majorHAnsi"/>
                <w:b w:val="0"/>
                <w:bCs w:val="0"/>
                <w:color w:val="000000" w:themeColor="text1"/>
              </w:rPr>
              <w:t>UE – przy promowaniu dostępu kobiet do tej dziedziny oraz zwiększeniu liczby absolwentów kierunków związanych z ICT;</w:t>
            </w:r>
          </w:p>
          <w:p w14:paraId="70493D1C" w14:textId="5D468D3C" w:rsidR="00CD2BC1" w:rsidRPr="00B74953" w:rsidRDefault="001F5C98" w:rsidP="002D32DE">
            <w:pPr>
              <w:pStyle w:val="Akapitzlist"/>
              <w:numPr>
                <w:ilvl w:val="0"/>
                <w:numId w:val="80"/>
              </w:num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 xml:space="preserve">na poziomie krajowym: </w:t>
            </w:r>
            <w:r w:rsidR="00CD2BC1" w:rsidRPr="00B74953">
              <w:rPr>
                <w:rFonts w:asciiTheme="majorHAnsi" w:hAnsiTheme="majorHAnsi" w:cstheme="majorHAnsi"/>
                <w:b w:val="0"/>
                <w:bCs w:val="0"/>
                <w:color w:val="000000" w:themeColor="text1"/>
              </w:rPr>
              <w:t>6% specjalistów ICT wśród pracujących oraz 29% kobiet wśród specjalistów ICT</w:t>
            </w:r>
            <w:r w:rsidRPr="00B74953">
              <w:rPr>
                <w:rFonts w:asciiTheme="majorHAnsi" w:hAnsiTheme="majorHAnsi" w:cstheme="majorHAnsi"/>
                <w:b w:val="0"/>
                <w:bCs w:val="0"/>
                <w:color w:val="000000" w:themeColor="text1"/>
              </w:rPr>
              <w:t>.</w:t>
            </w:r>
          </w:p>
        </w:tc>
      </w:tr>
      <w:tr w:rsidR="00CD2BC1" w:rsidRPr="00B74953" w14:paraId="2307C1C0" w14:textId="77777777" w:rsidTr="00354087">
        <w:tc>
          <w:tcPr>
            <w:cnfStyle w:val="001000000000" w:firstRow="0" w:lastRow="0" w:firstColumn="1" w:lastColumn="0" w:oddVBand="0" w:evenVBand="0" w:oddHBand="0" w:evenHBand="0" w:firstRowFirstColumn="0" w:firstRowLastColumn="0" w:lastRowFirstColumn="0" w:lastRowLastColumn="0"/>
            <w:tcW w:w="9062" w:type="dxa"/>
            <w:gridSpan w:val="3"/>
          </w:tcPr>
          <w:p w14:paraId="1B3D0FF9" w14:textId="47EE8693" w:rsidR="00CD2BC1" w:rsidRPr="00B74953" w:rsidRDefault="00CA18AC" w:rsidP="002D32DE">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KLUCZOWE WSKAŹNIKI EFEKTYWNOŚCI:</w:t>
            </w:r>
          </w:p>
          <w:p w14:paraId="5E3143ED" w14:textId="418865CF" w:rsidR="00CD2BC1" w:rsidRPr="00B74953" w:rsidRDefault="00CA18AC" w:rsidP="000E5714">
            <w:pPr>
              <w:spacing w:line="22" w:lineRule="atLeast"/>
              <w:jc w:val="both"/>
              <w:rPr>
                <w:rFonts w:asciiTheme="majorHAnsi" w:hAnsiTheme="majorHAnsi" w:cstheme="majorHAnsi"/>
                <w:b w:val="0"/>
                <w:bCs w:val="0"/>
                <w:color w:val="000000" w:themeColor="text1"/>
              </w:rPr>
            </w:pPr>
            <w:r w:rsidRPr="00B74953">
              <w:rPr>
                <w:rFonts w:asciiTheme="majorHAnsi" w:hAnsiTheme="majorHAnsi" w:cstheme="majorHAnsi"/>
                <w:b w:val="0"/>
                <w:bCs w:val="0"/>
                <w:color w:val="000000" w:themeColor="text1"/>
              </w:rPr>
              <w:t>S</w:t>
            </w:r>
            <w:r w:rsidR="00CF3B13" w:rsidRPr="00B74953">
              <w:rPr>
                <w:rFonts w:asciiTheme="majorHAnsi" w:hAnsiTheme="majorHAnsi" w:cstheme="majorHAnsi"/>
                <w:b w:val="0"/>
                <w:bCs w:val="0"/>
                <w:color w:val="000000" w:themeColor="text1"/>
              </w:rPr>
              <w:t>pecjaliści w dziedzinie ICT, wskaźnik mierzony jako liczba osób w wieku 15–74 lat zatrudnionych jako specjaliści w dziedzinie ICT; oraz równowaga między płciami, wskaźnik mierzony jako odsetek kobiet i mężczyzn wśród osób zatrudnionych jako specjaliści w dziedzinie ICT. Zgodnie z klasyfikacją kodów ISCO-08(3)</w:t>
            </w:r>
            <w:r w:rsidR="004601B3">
              <w:rPr>
                <w:rFonts w:asciiTheme="majorHAnsi" w:hAnsiTheme="majorHAnsi" w:cstheme="majorHAnsi"/>
                <w:b w:val="0"/>
                <w:bCs w:val="0"/>
                <w:color w:val="000000" w:themeColor="text1"/>
              </w:rPr>
              <w:t xml:space="preserve"> </w:t>
            </w:r>
            <w:r w:rsidR="00CF3B13" w:rsidRPr="00B74953">
              <w:rPr>
                <w:rFonts w:asciiTheme="majorHAnsi" w:hAnsiTheme="majorHAnsi" w:cstheme="majorHAnsi"/>
                <w:b w:val="0"/>
                <w:bCs w:val="0"/>
                <w:color w:val="000000" w:themeColor="text1"/>
              </w:rPr>
              <w:t>specjaliści w dziedzinie ICT to pracownicy, którzy mają umiejętność tworzenia, obsługi i</w:t>
            </w:r>
            <w:r w:rsidR="00127957">
              <w:rPr>
                <w:rFonts w:asciiTheme="majorHAnsi" w:hAnsiTheme="majorHAnsi" w:cstheme="majorHAnsi"/>
                <w:b w:val="0"/>
                <w:bCs w:val="0"/>
                <w:color w:val="000000" w:themeColor="text1"/>
              </w:rPr>
              <w:t> </w:t>
            </w:r>
            <w:r w:rsidR="00CF3B13" w:rsidRPr="00B74953">
              <w:rPr>
                <w:rFonts w:asciiTheme="majorHAnsi" w:hAnsiTheme="majorHAnsi" w:cstheme="majorHAnsi"/>
                <w:b w:val="0"/>
                <w:bCs w:val="0"/>
                <w:color w:val="000000" w:themeColor="text1"/>
              </w:rPr>
              <w:t>konserwacji systemów ICT i dla których ICT stanowi główną część ich pracy, w tym m.in. kierownicy do spraw technologii informatycznych i telekomunikacyjnych, specjaliści do spraw technologii informacyjno-komunikacyjnych, technicy informatycy, monterzy i serwisanci instalacji i urządzeń teleinformatycznych.</w:t>
            </w:r>
          </w:p>
        </w:tc>
      </w:tr>
      <w:tr w:rsidR="00A56BF5" w:rsidRPr="00B74953" w14:paraId="22B58A14" w14:textId="77777777" w:rsidTr="00CA18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1371A30A" w14:textId="77777777" w:rsidR="00A56BF5" w:rsidRPr="00B74953" w:rsidRDefault="00A56BF5" w:rsidP="002D32DE">
            <w:pPr>
              <w:spacing w:line="22" w:lineRule="atLeast"/>
              <w:jc w:val="both"/>
              <w:rPr>
                <w:rFonts w:asciiTheme="majorHAnsi" w:hAnsiTheme="majorHAnsi" w:cstheme="majorHAnsi"/>
                <w:b w:val="0"/>
                <w:color w:val="000000" w:themeColor="text1"/>
              </w:rPr>
            </w:pPr>
          </w:p>
        </w:tc>
        <w:tc>
          <w:tcPr>
            <w:tcW w:w="2693" w:type="dxa"/>
            <w:shd w:val="clear" w:color="auto" w:fill="5B9BD5" w:themeFill="accent1"/>
          </w:tcPr>
          <w:p w14:paraId="49BA6685" w14:textId="77777777" w:rsidR="00A56BF5" w:rsidRPr="00B74953" w:rsidRDefault="00A56BF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FFFFFF" w:themeColor="background1"/>
              </w:rPr>
            </w:pPr>
            <w:r w:rsidRPr="00B74953">
              <w:rPr>
                <w:rFonts w:asciiTheme="majorHAnsi" w:hAnsiTheme="majorHAnsi" w:cstheme="majorHAnsi"/>
                <w:color w:val="FFFFFF" w:themeColor="background1"/>
              </w:rPr>
              <w:t xml:space="preserve">Udział specjalistów ICT </w:t>
            </w:r>
          </w:p>
          <w:p w14:paraId="09886D8F" w14:textId="1FF71FD9" w:rsidR="00A56BF5" w:rsidRPr="00B74953" w:rsidRDefault="00A56BF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color w:val="FFFFFF" w:themeColor="background1"/>
              </w:rPr>
              <w:t>w 2022 r.</w:t>
            </w:r>
          </w:p>
        </w:tc>
        <w:tc>
          <w:tcPr>
            <w:tcW w:w="3255" w:type="dxa"/>
            <w:shd w:val="clear" w:color="auto" w:fill="5B9BD5" w:themeFill="accent1"/>
          </w:tcPr>
          <w:p w14:paraId="0C5136F2" w14:textId="668D9707" w:rsidR="00A56BF5" w:rsidRPr="00B74953" w:rsidRDefault="00A56BF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color w:val="FFFFFF" w:themeColor="background1"/>
              </w:rPr>
              <w:t>Udział kobiet wśród specjalistów ICT w 2022 r.</w:t>
            </w:r>
          </w:p>
        </w:tc>
      </w:tr>
      <w:tr w:rsidR="00A56BF5" w:rsidRPr="00B74953" w14:paraId="2078D6F7" w14:textId="77777777" w:rsidTr="00CA18AC">
        <w:tc>
          <w:tcPr>
            <w:cnfStyle w:val="001000000000" w:firstRow="0" w:lastRow="0" w:firstColumn="1" w:lastColumn="0" w:oddVBand="0" w:evenVBand="0" w:oddHBand="0" w:evenHBand="0" w:firstRowFirstColumn="0" w:firstRowLastColumn="0" w:lastRowFirstColumn="0" w:lastRowLastColumn="0"/>
            <w:tcW w:w="3114" w:type="dxa"/>
          </w:tcPr>
          <w:p w14:paraId="7BA0B6BE" w14:textId="77777777" w:rsidR="00A56BF5" w:rsidRPr="00B74953" w:rsidRDefault="00A56BF5" w:rsidP="002D32DE">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KRAJOWA WARTOŚĆ BAZOWA:</w:t>
            </w:r>
          </w:p>
        </w:tc>
        <w:tc>
          <w:tcPr>
            <w:tcW w:w="2693" w:type="dxa"/>
          </w:tcPr>
          <w:p w14:paraId="57367D59" w14:textId="60E7E785" w:rsidR="00A56BF5" w:rsidRPr="00B74953" w:rsidRDefault="00A56BF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rPr>
              <w:t>3,6%</w:t>
            </w:r>
          </w:p>
        </w:tc>
        <w:tc>
          <w:tcPr>
            <w:tcW w:w="3255" w:type="dxa"/>
          </w:tcPr>
          <w:p w14:paraId="5F8F889D" w14:textId="3BA9BC72" w:rsidR="00A56BF5" w:rsidRPr="00B74953" w:rsidRDefault="00A56BF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rPr>
              <w:t>16,7%</w:t>
            </w:r>
          </w:p>
        </w:tc>
      </w:tr>
      <w:tr w:rsidR="00A56BF5" w:rsidRPr="00B74953" w14:paraId="52230E18" w14:textId="77777777" w:rsidTr="00CA18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56DB72BC" w14:textId="77777777" w:rsidR="00A56BF5" w:rsidRPr="00B74953" w:rsidRDefault="00A56BF5" w:rsidP="002D32DE">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WARTOŚĆ BAZOWA UE:</w:t>
            </w:r>
          </w:p>
        </w:tc>
        <w:tc>
          <w:tcPr>
            <w:tcW w:w="2693" w:type="dxa"/>
          </w:tcPr>
          <w:p w14:paraId="05E8DBA1" w14:textId="79AF472A" w:rsidR="00A56BF5" w:rsidRPr="00B74953" w:rsidRDefault="00A56BF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rPr>
              <w:t>4,6%</w:t>
            </w:r>
          </w:p>
        </w:tc>
        <w:tc>
          <w:tcPr>
            <w:tcW w:w="3255" w:type="dxa"/>
          </w:tcPr>
          <w:p w14:paraId="3BCD6832" w14:textId="544A09B9" w:rsidR="00A56BF5" w:rsidRPr="00B74953" w:rsidRDefault="00A56BF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rPr>
              <w:t>18,9%</w:t>
            </w:r>
          </w:p>
        </w:tc>
      </w:tr>
    </w:tbl>
    <w:p w14:paraId="7DA0D5A0" w14:textId="7A6566EE" w:rsidR="003C3045" w:rsidRPr="00B74953" w:rsidRDefault="003C3045" w:rsidP="002D32DE">
      <w:pPr>
        <w:spacing w:after="0" w:line="22" w:lineRule="atLeast"/>
        <w:jc w:val="both"/>
        <w:rPr>
          <w:rFonts w:asciiTheme="majorHAnsi" w:hAnsiTheme="majorHAnsi" w:cstheme="majorHAnsi"/>
        </w:rPr>
      </w:pPr>
    </w:p>
    <w:p w14:paraId="1F2000F6" w14:textId="77777777" w:rsidR="009C231B" w:rsidRPr="00B74953" w:rsidRDefault="009C231B" w:rsidP="002D32DE">
      <w:pPr>
        <w:spacing w:line="22" w:lineRule="atLeast"/>
        <w:ind w:left="720"/>
        <w:contextualSpacing/>
        <w:jc w:val="both"/>
        <w:rPr>
          <w:rFonts w:asciiTheme="majorHAnsi" w:hAnsiTheme="majorHAnsi" w:cstheme="majorHAnsi"/>
        </w:rPr>
      </w:pPr>
    </w:p>
    <w:tbl>
      <w:tblPr>
        <w:tblStyle w:val="Tabelasiatki4akcent1"/>
        <w:tblW w:w="4942" w:type="pct"/>
        <w:tblLook w:val="04A0" w:firstRow="1" w:lastRow="0" w:firstColumn="1" w:lastColumn="0" w:noHBand="0" w:noVBand="1"/>
      </w:tblPr>
      <w:tblGrid>
        <w:gridCol w:w="3261"/>
        <w:gridCol w:w="710"/>
        <w:gridCol w:w="711"/>
        <w:gridCol w:w="709"/>
        <w:gridCol w:w="709"/>
        <w:gridCol w:w="709"/>
        <w:gridCol w:w="677"/>
        <w:gridCol w:w="740"/>
        <w:gridCol w:w="731"/>
      </w:tblGrid>
      <w:tr w:rsidR="003C3045" w:rsidRPr="00B74953" w14:paraId="478BC182" w14:textId="77777777" w:rsidTr="00B25EA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2F075670" w14:textId="2C8799D6" w:rsidR="003C3045" w:rsidRPr="00B74953" w:rsidRDefault="00B25EA4" w:rsidP="002D32DE">
            <w:pPr>
              <w:spacing w:after="160" w:line="22" w:lineRule="atLeast"/>
              <w:jc w:val="center"/>
              <w:rPr>
                <w:rFonts w:asciiTheme="majorHAnsi" w:hAnsiTheme="majorHAnsi" w:cstheme="majorHAnsi"/>
                <w:color w:val="000000" w:themeColor="text1"/>
              </w:rPr>
            </w:pPr>
            <w:r w:rsidRPr="00B74953">
              <w:rPr>
                <w:rFonts w:asciiTheme="majorHAnsi" w:hAnsiTheme="majorHAnsi" w:cstheme="majorHAnsi"/>
              </w:rPr>
              <w:t>HARMONOGRAM</w:t>
            </w:r>
          </w:p>
        </w:tc>
      </w:tr>
      <w:tr w:rsidR="00B25EA4" w:rsidRPr="00B74953" w14:paraId="643ACC86" w14:textId="77777777" w:rsidTr="00B25EA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0" w:type="pct"/>
          </w:tcPr>
          <w:p w14:paraId="1D42DA83" w14:textId="7DE3F415" w:rsidR="00B25EA4" w:rsidRPr="00B74953" w:rsidRDefault="00531837" w:rsidP="002D32DE">
            <w:pPr>
              <w:spacing w:after="160" w:line="22" w:lineRule="atLeast"/>
              <w:jc w:val="both"/>
              <w:rPr>
                <w:rFonts w:asciiTheme="majorHAnsi" w:hAnsiTheme="majorHAnsi" w:cstheme="majorHAnsi"/>
                <w:b w:val="0"/>
                <w:color w:val="000000" w:themeColor="text1"/>
                <w:lang w:val="de-DE"/>
              </w:rPr>
            </w:pPr>
            <w:r w:rsidRPr="00B74953">
              <w:rPr>
                <w:rFonts w:asciiTheme="majorHAnsi" w:hAnsiTheme="majorHAnsi" w:cstheme="majorHAnsi"/>
                <w:color w:val="000000" w:themeColor="text1"/>
                <w:lang w:val="de-DE"/>
              </w:rPr>
              <w:t>Nazwa działania</w:t>
            </w:r>
          </w:p>
        </w:tc>
        <w:tc>
          <w:tcPr>
            <w:tcW w:w="396" w:type="pct"/>
          </w:tcPr>
          <w:p w14:paraId="28C5A257"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2023</w:t>
            </w:r>
          </w:p>
        </w:tc>
        <w:tc>
          <w:tcPr>
            <w:tcW w:w="397" w:type="pct"/>
          </w:tcPr>
          <w:p w14:paraId="40F1B9C6"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2024</w:t>
            </w:r>
          </w:p>
        </w:tc>
        <w:tc>
          <w:tcPr>
            <w:tcW w:w="396" w:type="pct"/>
          </w:tcPr>
          <w:p w14:paraId="1470B66D"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2025</w:t>
            </w:r>
          </w:p>
        </w:tc>
        <w:tc>
          <w:tcPr>
            <w:tcW w:w="396" w:type="pct"/>
          </w:tcPr>
          <w:p w14:paraId="431330BD"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2026</w:t>
            </w:r>
          </w:p>
        </w:tc>
        <w:tc>
          <w:tcPr>
            <w:tcW w:w="396" w:type="pct"/>
          </w:tcPr>
          <w:p w14:paraId="5241A4E4"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2027</w:t>
            </w:r>
          </w:p>
        </w:tc>
        <w:tc>
          <w:tcPr>
            <w:tcW w:w="378" w:type="pct"/>
          </w:tcPr>
          <w:p w14:paraId="3B5F9DB0"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2028</w:t>
            </w:r>
          </w:p>
        </w:tc>
        <w:tc>
          <w:tcPr>
            <w:tcW w:w="413" w:type="pct"/>
          </w:tcPr>
          <w:p w14:paraId="5E314120"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2029</w:t>
            </w:r>
          </w:p>
        </w:tc>
        <w:tc>
          <w:tcPr>
            <w:tcW w:w="408" w:type="pct"/>
          </w:tcPr>
          <w:p w14:paraId="229C60D0" w14:textId="77777777" w:rsidR="00B25EA4" w:rsidRPr="00B74953" w:rsidRDefault="00B25EA4"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de-DE"/>
              </w:rPr>
            </w:pPr>
            <w:r w:rsidRPr="00B74953">
              <w:rPr>
                <w:rFonts w:asciiTheme="majorHAnsi" w:hAnsiTheme="majorHAnsi" w:cstheme="majorHAnsi"/>
                <w:color w:val="000000" w:themeColor="text1"/>
                <w:lang w:val="de-DE"/>
              </w:rPr>
              <w:t>2030</w:t>
            </w:r>
          </w:p>
        </w:tc>
      </w:tr>
      <w:tr w:rsidR="00377B1A" w:rsidRPr="00B74953" w14:paraId="547721FD" w14:textId="77777777" w:rsidTr="00A56BF5">
        <w:tc>
          <w:tcPr>
            <w:cnfStyle w:val="001000000000" w:firstRow="0" w:lastRow="0" w:firstColumn="1" w:lastColumn="0" w:oddVBand="0" w:evenVBand="0" w:oddHBand="0" w:evenHBand="0" w:firstRowFirstColumn="0" w:firstRowLastColumn="0" w:lastRowFirstColumn="0" w:lastRowLastColumn="0"/>
            <w:tcW w:w="1820" w:type="pct"/>
            <w:vAlign w:val="center"/>
          </w:tcPr>
          <w:p w14:paraId="3DFA3F62" w14:textId="4C561E29" w:rsidR="003C3045" w:rsidRPr="00B74953" w:rsidRDefault="00CF3B13" w:rsidP="002D32DE">
            <w:pPr>
              <w:spacing w:after="160"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KMC.II.</w:t>
            </w:r>
            <w:r w:rsidR="00806EC4">
              <w:rPr>
                <w:rFonts w:asciiTheme="majorHAnsi" w:hAnsiTheme="majorHAnsi" w:cstheme="majorHAnsi"/>
                <w:color w:val="000000" w:themeColor="text1"/>
              </w:rPr>
              <w:t>1</w:t>
            </w:r>
            <w:r w:rsidR="00CA18AC" w:rsidRPr="00B74953">
              <w:rPr>
                <w:rFonts w:asciiTheme="majorHAnsi" w:hAnsiTheme="majorHAnsi" w:cstheme="majorHAnsi"/>
                <w:color w:val="000000" w:themeColor="text1"/>
              </w:rPr>
              <w:t xml:space="preserve">. </w:t>
            </w:r>
            <w:r w:rsidR="003C3045" w:rsidRPr="00B74953">
              <w:rPr>
                <w:rFonts w:asciiTheme="majorHAnsi" w:hAnsiTheme="majorHAnsi" w:cstheme="majorHAnsi"/>
                <w:b w:val="0"/>
                <w:bCs w:val="0"/>
                <w:color w:val="000000" w:themeColor="text1"/>
              </w:rPr>
              <w:t xml:space="preserve">Edukacja DC </w:t>
            </w:r>
            <w:r w:rsidR="006A46A6" w:rsidRPr="00B74953">
              <w:rPr>
                <w:rFonts w:asciiTheme="majorHAnsi" w:hAnsiTheme="majorHAnsi" w:cstheme="majorHAnsi"/>
                <w:b w:val="0"/>
                <w:bCs w:val="0"/>
              </w:rPr>
              <w:t>‒</w:t>
            </w:r>
            <w:r w:rsidR="009C231B" w:rsidRPr="00B74953">
              <w:rPr>
                <w:rFonts w:asciiTheme="majorHAnsi" w:hAnsiTheme="majorHAnsi" w:cstheme="majorHAnsi"/>
                <w:b w:val="0"/>
                <w:bCs w:val="0"/>
                <w:color w:val="000000" w:themeColor="text1"/>
              </w:rPr>
              <w:t xml:space="preserve"> </w:t>
            </w:r>
            <w:r w:rsidR="007A3D88">
              <w:rPr>
                <w:rFonts w:asciiTheme="majorHAnsi" w:hAnsiTheme="majorHAnsi" w:cstheme="majorHAnsi"/>
                <w:b w:val="0"/>
                <w:bCs w:val="0"/>
                <w:color w:val="000000" w:themeColor="text1"/>
              </w:rPr>
              <w:t>s</w:t>
            </w:r>
            <w:r w:rsidR="003C3045" w:rsidRPr="00B74953">
              <w:rPr>
                <w:rFonts w:asciiTheme="majorHAnsi" w:hAnsiTheme="majorHAnsi" w:cstheme="majorHAnsi"/>
                <w:b w:val="0"/>
                <w:bCs w:val="0"/>
                <w:color w:val="000000" w:themeColor="text1"/>
              </w:rPr>
              <w:t>ystemowe kształcenie specjalistów do spraw dostępności cyfrowej</w:t>
            </w:r>
            <w:r w:rsidR="00146F3E" w:rsidRPr="00B74953">
              <w:rPr>
                <w:rFonts w:asciiTheme="majorHAnsi" w:hAnsiTheme="majorHAnsi" w:cstheme="majorHAnsi"/>
                <w:b w:val="0"/>
                <w:bCs w:val="0"/>
                <w:color w:val="000000" w:themeColor="text1"/>
              </w:rPr>
              <w:t xml:space="preserve"> </w:t>
            </w:r>
            <w:r w:rsidR="00146F3E" w:rsidRPr="00AA697B">
              <w:rPr>
                <w:rFonts w:asciiTheme="majorHAnsi" w:hAnsiTheme="majorHAnsi" w:cstheme="majorHAnsi"/>
              </w:rPr>
              <w:t>(FERS.03.02)</w:t>
            </w:r>
          </w:p>
        </w:tc>
        <w:tc>
          <w:tcPr>
            <w:tcW w:w="396" w:type="pct"/>
            <w:shd w:val="clear" w:color="auto" w:fill="5B9BD5" w:themeFill="accent1"/>
          </w:tcPr>
          <w:p w14:paraId="445E7236"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7" w:type="pct"/>
            <w:shd w:val="clear" w:color="auto" w:fill="5B9BD5" w:themeFill="accent1"/>
          </w:tcPr>
          <w:p w14:paraId="765052C3"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0283F82E"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highlight w:val="green"/>
              </w:rPr>
            </w:pPr>
          </w:p>
        </w:tc>
        <w:tc>
          <w:tcPr>
            <w:tcW w:w="396" w:type="pct"/>
            <w:shd w:val="clear" w:color="auto" w:fill="5B9BD5" w:themeFill="accent1"/>
          </w:tcPr>
          <w:p w14:paraId="1BD4C193"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highlight w:val="green"/>
              </w:rPr>
            </w:pPr>
          </w:p>
        </w:tc>
        <w:tc>
          <w:tcPr>
            <w:tcW w:w="396" w:type="pct"/>
            <w:shd w:val="clear" w:color="auto" w:fill="5B9BD5" w:themeFill="accent1"/>
          </w:tcPr>
          <w:p w14:paraId="4C12D51C"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highlight w:val="green"/>
              </w:rPr>
            </w:pPr>
          </w:p>
        </w:tc>
        <w:tc>
          <w:tcPr>
            <w:tcW w:w="378" w:type="pct"/>
            <w:shd w:val="clear" w:color="auto" w:fill="5B9BD5" w:themeFill="accent1"/>
          </w:tcPr>
          <w:p w14:paraId="09866034"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13" w:type="pct"/>
          </w:tcPr>
          <w:p w14:paraId="032553E1"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08" w:type="pct"/>
          </w:tcPr>
          <w:p w14:paraId="4A0F9FED"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r>
      <w:tr w:rsidR="003C3045" w:rsidRPr="00B74953" w14:paraId="7668E2AC" w14:textId="77777777" w:rsidTr="00127957">
        <w:trPr>
          <w:cnfStyle w:val="000000100000" w:firstRow="0" w:lastRow="0" w:firstColumn="0" w:lastColumn="0" w:oddVBand="0" w:evenVBand="0" w:oddHBand="1" w:evenHBand="0" w:firstRowFirstColumn="0" w:firstRowLastColumn="0" w:lastRowFirstColumn="0" w:lastRowLastColumn="0"/>
          <w:trHeight w:val="863"/>
        </w:trPr>
        <w:tc>
          <w:tcPr>
            <w:cnfStyle w:val="001000000000" w:firstRow="0" w:lastRow="0" w:firstColumn="1" w:lastColumn="0" w:oddVBand="0" w:evenVBand="0" w:oddHBand="0" w:evenHBand="0" w:firstRowFirstColumn="0" w:firstRowLastColumn="0" w:lastRowFirstColumn="0" w:lastRowLastColumn="0"/>
            <w:tcW w:w="1820" w:type="pct"/>
            <w:vAlign w:val="center"/>
          </w:tcPr>
          <w:p w14:paraId="795FBE0C" w14:textId="1ECFDE11" w:rsidR="003C3045" w:rsidRPr="00B74953" w:rsidRDefault="00CF3B13" w:rsidP="002D32DE">
            <w:pPr>
              <w:spacing w:after="160"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KMC.II.</w:t>
            </w:r>
            <w:r w:rsidR="00806EC4">
              <w:rPr>
                <w:rFonts w:asciiTheme="majorHAnsi" w:hAnsiTheme="majorHAnsi" w:cstheme="majorHAnsi"/>
                <w:color w:val="000000" w:themeColor="text1"/>
              </w:rPr>
              <w:t>2</w:t>
            </w:r>
            <w:r w:rsidR="00CA18AC" w:rsidRPr="00B74953">
              <w:rPr>
                <w:rFonts w:asciiTheme="majorHAnsi" w:hAnsiTheme="majorHAnsi" w:cstheme="majorHAnsi"/>
                <w:color w:val="000000" w:themeColor="text1"/>
              </w:rPr>
              <w:t xml:space="preserve">. </w:t>
            </w:r>
            <w:r w:rsidR="003C3045" w:rsidRPr="00B74953">
              <w:rPr>
                <w:rFonts w:asciiTheme="majorHAnsi" w:hAnsiTheme="majorHAnsi" w:cstheme="majorHAnsi"/>
                <w:b w:val="0"/>
                <w:bCs w:val="0"/>
                <w:color w:val="000000" w:themeColor="text1"/>
              </w:rPr>
              <w:t>Kobiety w ICT</w:t>
            </w:r>
            <w:r w:rsidR="00946049">
              <w:rPr>
                <w:rFonts w:asciiTheme="majorHAnsi" w:hAnsiTheme="majorHAnsi" w:cstheme="majorHAnsi"/>
                <w:b w:val="0"/>
                <w:bCs w:val="0"/>
                <w:color w:val="000000" w:themeColor="text1"/>
              </w:rPr>
              <w:t xml:space="preserve"> </w:t>
            </w:r>
            <w:r w:rsidR="00946049" w:rsidRPr="009A5AD8">
              <w:rPr>
                <w:rFonts w:asciiTheme="majorHAnsi" w:hAnsiTheme="majorHAnsi" w:cstheme="majorHAnsi"/>
                <w:color w:val="000000" w:themeColor="text1"/>
              </w:rPr>
              <w:t>(KPO C2.1.3)</w:t>
            </w:r>
          </w:p>
        </w:tc>
        <w:tc>
          <w:tcPr>
            <w:tcW w:w="396" w:type="pct"/>
            <w:shd w:val="clear" w:color="auto" w:fill="5B9BD5" w:themeFill="accent1"/>
          </w:tcPr>
          <w:p w14:paraId="690ADC13"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7" w:type="pct"/>
            <w:shd w:val="clear" w:color="auto" w:fill="5B9BD5" w:themeFill="accent1"/>
          </w:tcPr>
          <w:p w14:paraId="60A9BFB5"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6B2C77CA"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23FC75F3"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tcPr>
          <w:p w14:paraId="27459E9B"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78" w:type="pct"/>
          </w:tcPr>
          <w:p w14:paraId="34E2640B"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413" w:type="pct"/>
          </w:tcPr>
          <w:p w14:paraId="6C24DBA0"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408" w:type="pct"/>
          </w:tcPr>
          <w:p w14:paraId="5D0A7CF6"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r>
      <w:tr w:rsidR="003C3045" w:rsidRPr="00B74953" w14:paraId="64546D4B" w14:textId="77777777" w:rsidTr="00A017C6">
        <w:tc>
          <w:tcPr>
            <w:cnfStyle w:val="001000000000" w:firstRow="0" w:lastRow="0" w:firstColumn="1" w:lastColumn="0" w:oddVBand="0" w:evenVBand="0" w:oddHBand="0" w:evenHBand="0" w:firstRowFirstColumn="0" w:firstRowLastColumn="0" w:lastRowFirstColumn="0" w:lastRowLastColumn="0"/>
            <w:tcW w:w="1820" w:type="pct"/>
            <w:vAlign w:val="center"/>
          </w:tcPr>
          <w:p w14:paraId="59955715" w14:textId="00B72038" w:rsidR="003C3045" w:rsidRPr="00B74953" w:rsidRDefault="00CF3B13" w:rsidP="002D32DE">
            <w:pPr>
              <w:spacing w:after="160"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KMC.II.</w:t>
            </w:r>
            <w:r w:rsidR="00806EC4">
              <w:rPr>
                <w:rFonts w:asciiTheme="majorHAnsi" w:hAnsiTheme="majorHAnsi" w:cstheme="majorHAnsi"/>
                <w:color w:val="000000" w:themeColor="text1"/>
              </w:rPr>
              <w:t>3</w:t>
            </w:r>
            <w:r w:rsidR="00CA18AC" w:rsidRPr="00B74953">
              <w:rPr>
                <w:rFonts w:asciiTheme="majorHAnsi" w:hAnsiTheme="majorHAnsi" w:cstheme="majorHAnsi"/>
                <w:color w:val="000000" w:themeColor="text1"/>
              </w:rPr>
              <w:t xml:space="preserve">. </w:t>
            </w:r>
            <w:r w:rsidR="003C3045" w:rsidRPr="00B74953">
              <w:rPr>
                <w:rFonts w:asciiTheme="majorHAnsi" w:hAnsiTheme="majorHAnsi" w:cstheme="majorHAnsi"/>
                <w:b w:val="0"/>
                <w:bCs w:val="0"/>
                <w:color w:val="000000" w:themeColor="text1"/>
              </w:rPr>
              <w:t xml:space="preserve">Zwiększenie liczby informatyków na rynku, w tym nauczycieli, przez włączenie do </w:t>
            </w:r>
            <w:r w:rsidR="003C3045" w:rsidRPr="00B74953">
              <w:rPr>
                <w:rFonts w:asciiTheme="majorHAnsi" w:hAnsiTheme="majorHAnsi" w:cstheme="majorHAnsi"/>
                <w:b w:val="0"/>
                <w:bCs w:val="0"/>
                <w:color w:val="000000" w:themeColor="text1"/>
              </w:rPr>
              <w:lastRenderedPageBreak/>
              <w:t>tego zawodu większej liczby kobiet</w:t>
            </w:r>
            <w:r w:rsidR="00946049">
              <w:rPr>
                <w:rFonts w:asciiTheme="majorHAnsi" w:hAnsiTheme="majorHAnsi" w:cstheme="majorHAnsi"/>
                <w:b w:val="0"/>
                <w:bCs w:val="0"/>
                <w:color w:val="000000" w:themeColor="text1"/>
              </w:rPr>
              <w:t xml:space="preserve"> </w:t>
            </w:r>
            <w:r w:rsidR="00946049" w:rsidRPr="009A5AD8">
              <w:rPr>
                <w:rFonts w:asciiTheme="majorHAnsi" w:hAnsiTheme="majorHAnsi" w:cstheme="majorHAnsi"/>
                <w:color w:val="000000" w:themeColor="text1"/>
              </w:rPr>
              <w:t>(</w:t>
            </w:r>
            <w:r w:rsidR="00AA697B" w:rsidRPr="00AA697B">
              <w:rPr>
                <w:rFonts w:asciiTheme="majorHAnsi" w:hAnsiTheme="majorHAnsi" w:cstheme="majorHAnsi"/>
                <w:color w:val="000000" w:themeColor="text1"/>
              </w:rPr>
              <w:t>FERS.01.04</w:t>
            </w:r>
            <w:r w:rsidR="00946049" w:rsidRPr="009A5AD8">
              <w:rPr>
                <w:rFonts w:asciiTheme="majorHAnsi" w:hAnsiTheme="majorHAnsi" w:cstheme="majorHAnsi"/>
                <w:color w:val="000000" w:themeColor="text1"/>
              </w:rPr>
              <w:t>, FERC)</w:t>
            </w:r>
          </w:p>
        </w:tc>
        <w:tc>
          <w:tcPr>
            <w:tcW w:w="396" w:type="pct"/>
            <w:shd w:val="clear" w:color="auto" w:fill="auto"/>
          </w:tcPr>
          <w:p w14:paraId="513AAD20"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7" w:type="pct"/>
            <w:shd w:val="clear" w:color="auto" w:fill="5B9BD5" w:themeFill="accent1"/>
          </w:tcPr>
          <w:p w14:paraId="53107F10"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3AE76BDE"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5B22026E"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42C42D8C"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78" w:type="pct"/>
            <w:shd w:val="clear" w:color="auto" w:fill="5B9BD5" w:themeFill="accent1"/>
          </w:tcPr>
          <w:p w14:paraId="7B1429CD"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13" w:type="pct"/>
            <w:shd w:val="clear" w:color="auto" w:fill="5B9BD5" w:themeFill="accent1"/>
          </w:tcPr>
          <w:p w14:paraId="4F94846C"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08" w:type="pct"/>
            <w:shd w:val="clear" w:color="auto" w:fill="5B9BD5" w:themeFill="accent1"/>
          </w:tcPr>
          <w:p w14:paraId="0FA91341"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r>
      <w:tr w:rsidR="003C3045" w:rsidRPr="00B74953" w14:paraId="16DD946A" w14:textId="77777777" w:rsidTr="005318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0" w:type="pct"/>
            <w:vAlign w:val="center"/>
          </w:tcPr>
          <w:p w14:paraId="15F1B76E" w14:textId="0C5BB13B" w:rsidR="003C3045" w:rsidRPr="00B74953" w:rsidRDefault="00CF3B13" w:rsidP="002D32DE">
            <w:pPr>
              <w:spacing w:after="160"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KMC.II.</w:t>
            </w:r>
            <w:r w:rsidR="00806EC4">
              <w:rPr>
                <w:rFonts w:asciiTheme="majorHAnsi" w:hAnsiTheme="majorHAnsi" w:cstheme="majorHAnsi"/>
                <w:color w:val="000000" w:themeColor="text1"/>
              </w:rPr>
              <w:t>4</w:t>
            </w:r>
            <w:r w:rsidR="00CA18AC" w:rsidRPr="00B74953">
              <w:rPr>
                <w:rFonts w:asciiTheme="majorHAnsi" w:hAnsiTheme="majorHAnsi" w:cstheme="majorHAnsi"/>
                <w:color w:val="000000" w:themeColor="text1"/>
              </w:rPr>
              <w:t xml:space="preserve">. </w:t>
            </w:r>
            <w:r w:rsidR="003C3045" w:rsidRPr="00B74953">
              <w:rPr>
                <w:rFonts w:asciiTheme="majorHAnsi" w:hAnsiTheme="majorHAnsi" w:cstheme="majorHAnsi"/>
                <w:b w:val="0"/>
                <w:bCs w:val="0"/>
                <w:color w:val="000000" w:themeColor="text1"/>
              </w:rPr>
              <w:t>Kształcenie wysokiej klasy specjalistów w zakresie HPDA+ w modelu opracowanym w Narodowym Centrum Kompetencji HPC</w:t>
            </w:r>
            <w:r w:rsidR="00946049" w:rsidRPr="00946049">
              <w:rPr>
                <w:rFonts w:asciiTheme="majorHAnsi" w:hAnsiTheme="majorHAnsi" w:cstheme="majorHAnsi"/>
                <w:color w:val="000000" w:themeColor="text1"/>
              </w:rPr>
              <w:t xml:space="preserve"> (środki UE)</w:t>
            </w:r>
          </w:p>
        </w:tc>
        <w:tc>
          <w:tcPr>
            <w:tcW w:w="396" w:type="pct"/>
            <w:shd w:val="clear" w:color="auto" w:fill="5B9BD5" w:themeFill="accent1"/>
          </w:tcPr>
          <w:p w14:paraId="7516C0FD"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7" w:type="pct"/>
            <w:shd w:val="clear" w:color="auto" w:fill="5B9BD5" w:themeFill="accent1"/>
          </w:tcPr>
          <w:p w14:paraId="04F69570"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02CF8FFB"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tcPr>
          <w:p w14:paraId="6FD33CB0"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tcPr>
          <w:p w14:paraId="15CC2819"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78" w:type="pct"/>
          </w:tcPr>
          <w:p w14:paraId="542B10BC"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413" w:type="pct"/>
          </w:tcPr>
          <w:p w14:paraId="132DEB58"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408" w:type="pct"/>
          </w:tcPr>
          <w:p w14:paraId="63AA49C9"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r>
      <w:tr w:rsidR="003C3045" w:rsidRPr="00B74953" w14:paraId="18971C29" w14:textId="77777777" w:rsidTr="00A017C6">
        <w:tc>
          <w:tcPr>
            <w:cnfStyle w:val="001000000000" w:firstRow="0" w:lastRow="0" w:firstColumn="1" w:lastColumn="0" w:oddVBand="0" w:evenVBand="0" w:oddHBand="0" w:evenHBand="0" w:firstRowFirstColumn="0" w:firstRowLastColumn="0" w:lastRowFirstColumn="0" w:lastRowLastColumn="0"/>
            <w:tcW w:w="1820" w:type="pct"/>
            <w:vAlign w:val="center"/>
          </w:tcPr>
          <w:p w14:paraId="4D936BAB" w14:textId="34AAD058" w:rsidR="003C3045" w:rsidRPr="00B74953" w:rsidRDefault="00CF3B13" w:rsidP="002D32DE">
            <w:pPr>
              <w:spacing w:after="160"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KMC.II.</w:t>
            </w:r>
            <w:r w:rsidR="00806EC4">
              <w:rPr>
                <w:rFonts w:asciiTheme="majorHAnsi" w:hAnsiTheme="majorHAnsi" w:cstheme="majorHAnsi"/>
                <w:color w:val="000000" w:themeColor="text1"/>
              </w:rPr>
              <w:t>5</w:t>
            </w:r>
            <w:r w:rsidR="00CA18AC" w:rsidRPr="00B74953">
              <w:rPr>
                <w:rFonts w:asciiTheme="majorHAnsi" w:hAnsiTheme="majorHAnsi" w:cstheme="majorHAnsi"/>
                <w:color w:val="000000" w:themeColor="text1"/>
              </w:rPr>
              <w:t xml:space="preserve">. </w:t>
            </w:r>
            <w:r w:rsidR="003C3045" w:rsidRPr="00B74953">
              <w:rPr>
                <w:rFonts w:asciiTheme="majorHAnsi" w:hAnsiTheme="majorHAnsi" w:cstheme="majorHAnsi"/>
                <w:b w:val="0"/>
                <w:bCs w:val="0"/>
                <w:color w:val="000000" w:themeColor="text1"/>
              </w:rPr>
              <w:t>System studiów podyplomowych nadających uprawnienia do nauczania informatyki osobom niebędącym nauczycielami</w:t>
            </w:r>
            <w:r w:rsidR="00946049">
              <w:rPr>
                <w:rFonts w:asciiTheme="majorHAnsi" w:hAnsiTheme="majorHAnsi" w:cstheme="majorHAnsi"/>
                <w:b w:val="0"/>
                <w:bCs w:val="0"/>
                <w:color w:val="000000" w:themeColor="text1"/>
              </w:rPr>
              <w:t xml:space="preserve"> </w:t>
            </w:r>
            <w:r w:rsidR="00946049" w:rsidRPr="009A5AD8">
              <w:rPr>
                <w:rFonts w:asciiTheme="majorHAnsi" w:hAnsiTheme="majorHAnsi" w:cstheme="majorHAnsi"/>
                <w:color w:val="000000" w:themeColor="text1"/>
              </w:rPr>
              <w:t>(FERC)</w:t>
            </w:r>
          </w:p>
        </w:tc>
        <w:tc>
          <w:tcPr>
            <w:tcW w:w="396" w:type="pct"/>
            <w:shd w:val="clear" w:color="auto" w:fill="auto"/>
          </w:tcPr>
          <w:p w14:paraId="2B964BB3"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7" w:type="pct"/>
            <w:shd w:val="clear" w:color="auto" w:fill="5B9BD5" w:themeFill="accent1"/>
          </w:tcPr>
          <w:p w14:paraId="3FE2DDEE"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7D68CD5F"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389BB484"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4869014C"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378" w:type="pct"/>
            <w:shd w:val="clear" w:color="auto" w:fill="5B9BD5" w:themeFill="accent1"/>
          </w:tcPr>
          <w:p w14:paraId="7F63962D"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13" w:type="pct"/>
            <w:shd w:val="clear" w:color="auto" w:fill="5B9BD5" w:themeFill="accent1"/>
          </w:tcPr>
          <w:p w14:paraId="2A8526D3"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08" w:type="pct"/>
            <w:shd w:val="clear" w:color="auto" w:fill="5B9BD5" w:themeFill="accent1"/>
          </w:tcPr>
          <w:p w14:paraId="512F2479" w14:textId="77777777" w:rsidR="003C3045" w:rsidRPr="00B74953" w:rsidRDefault="003C3045"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r>
      <w:tr w:rsidR="003C3045" w:rsidRPr="00B74953" w14:paraId="54386B21" w14:textId="77777777" w:rsidTr="005318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0" w:type="pct"/>
            <w:vAlign w:val="center"/>
          </w:tcPr>
          <w:p w14:paraId="78202170" w14:textId="18078FE2" w:rsidR="003C3045" w:rsidRPr="00B74953" w:rsidRDefault="00CF3B13" w:rsidP="00127957">
            <w:pPr>
              <w:spacing w:after="160"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KMC.II.</w:t>
            </w:r>
            <w:r w:rsidR="00806EC4">
              <w:rPr>
                <w:rFonts w:asciiTheme="majorHAnsi" w:hAnsiTheme="majorHAnsi" w:cstheme="majorHAnsi"/>
                <w:color w:val="000000" w:themeColor="text1"/>
              </w:rPr>
              <w:t>6</w:t>
            </w:r>
            <w:r w:rsidR="004201DF" w:rsidRPr="00B74953">
              <w:rPr>
                <w:rFonts w:asciiTheme="majorHAnsi" w:hAnsiTheme="majorHAnsi" w:cstheme="majorHAnsi"/>
                <w:color w:val="000000" w:themeColor="text1"/>
              </w:rPr>
              <w:t xml:space="preserve">. </w:t>
            </w:r>
            <w:r w:rsidR="003C3045" w:rsidRPr="00B74953">
              <w:rPr>
                <w:rFonts w:asciiTheme="majorHAnsi" w:hAnsiTheme="majorHAnsi" w:cstheme="majorHAnsi"/>
                <w:b w:val="0"/>
                <w:bCs w:val="0"/>
                <w:color w:val="000000" w:themeColor="text1"/>
              </w:rPr>
              <w:t>System studiów podyplomowych kwalifikacyjnych i</w:t>
            </w:r>
            <w:r w:rsidR="00127957">
              <w:rPr>
                <w:rFonts w:asciiTheme="majorHAnsi" w:hAnsiTheme="majorHAnsi" w:cstheme="majorHAnsi"/>
                <w:b w:val="0"/>
                <w:bCs w:val="0"/>
                <w:color w:val="000000" w:themeColor="text1"/>
              </w:rPr>
              <w:t> </w:t>
            </w:r>
            <w:r w:rsidR="003C3045" w:rsidRPr="00B74953">
              <w:rPr>
                <w:rFonts w:asciiTheme="majorHAnsi" w:hAnsiTheme="majorHAnsi" w:cstheme="majorHAnsi"/>
                <w:b w:val="0"/>
                <w:bCs w:val="0"/>
                <w:color w:val="000000" w:themeColor="text1"/>
              </w:rPr>
              <w:t>doskonalących dla nauczycieli w</w:t>
            </w:r>
            <w:r w:rsidR="00127957">
              <w:rPr>
                <w:rFonts w:asciiTheme="majorHAnsi" w:hAnsiTheme="majorHAnsi" w:cstheme="majorHAnsi"/>
                <w:b w:val="0"/>
                <w:bCs w:val="0"/>
                <w:color w:val="000000" w:themeColor="text1"/>
              </w:rPr>
              <w:t> </w:t>
            </w:r>
            <w:r w:rsidR="003C3045" w:rsidRPr="00B74953">
              <w:rPr>
                <w:rFonts w:asciiTheme="majorHAnsi" w:hAnsiTheme="majorHAnsi" w:cstheme="majorHAnsi"/>
                <w:b w:val="0"/>
                <w:bCs w:val="0"/>
                <w:color w:val="000000" w:themeColor="text1"/>
              </w:rPr>
              <w:t>zakresie informatyki</w:t>
            </w:r>
          </w:p>
        </w:tc>
        <w:tc>
          <w:tcPr>
            <w:tcW w:w="396" w:type="pct"/>
            <w:shd w:val="clear" w:color="auto" w:fill="5B9BD5" w:themeFill="accent1"/>
          </w:tcPr>
          <w:p w14:paraId="03AFD002"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7" w:type="pct"/>
            <w:shd w:val="clear" w:color="auto" w:fill="5B9BD5" w:themeFill="accent1"/>
          </w:tcPr>
          <w:p w14:paraId="0ACB9C32"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4033D7DF"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1FED5836"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96" w:type="pct"/>
            <w:shd w:val="clear" w:color="auto" w:fill="5B9BD5" w:themeFill="accent1"/>
          </w:tcPr>
          <w:p w14:paraId="6F5DCD0E"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378" w:type="pct"/>
            <w:shd w:val="clear" w:color="auto" w:fill="5B9BD5" w:themeFill="accent1"/>
          </w:tcPr>
          <w:p w14:paraId="7C909030"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413" w:type="pct"/>
            <w:shd w:val="clear" w:color="auto" w:fill="5B9BD5" w:themeFill="accent1"/>
          </w:tcPr>
          <w:p w14:paraId="50F87640"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408" w:type="pct"/>
            <w:shd w:val="clear" w:color="auto" w:fill="5B9BD5" w:themeFill="accent1"/>
          </w:tcPr>
          <w:p w14:paraId="66DD55FB" w14:textId="77777777" w:rsidR="003C3045" w:rsidRPr="00B74953" w:rsidRDefault="003C3045"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r>
    </w:tbl>
    <w:p w14:paraId="2A7543B0" w14:textId="27ED64BE" w:rsidR="009C231B" w:rsidRDefault="009C231B" w:rsidP="002D32DE">
      <w:pPr>
        <w:spacing w:before="240" w:after="0" w:line="22" w:lineRule="atLeast"/>
        <w:ind w:left="720"/>
        <w:contextualSpacing/>
        <w:jc w:val="both"/>
        <w:rPr>
          <w:rFonts w:asciiTheme="majorHAnsi" w:hAnsiTheme="majorHAnsi" w:cstheme="majorHAnsi"/>
        </w:rPr>
      </w:pPr>
    </w:p>
    <w:tbl>
      <w:tblPr>
        <w:tblStyle w:val="Tabelasiatki4akcent1"/>
        <w:tblW w:w="0" w:type="auto"/>
        <w:tblLook w:val="04A0" w:firstRow="1" w:lastRow="0" w:firstColumn="1" w:lastColumn="0" w:noHBand="0" w:noVBand="1"/>
      </w:tblPr>
      <w:tblGrid>
        <w:gridCol w:w="2547"/>
        <w:gridCol w:w="1984"/>
        <w:gridCol w:w="2265"/>
        <w:gridCol w:w="2266"/>
      </w:tblGrid>
      <w:tr w:rsidR="00BD168D" w:rsidRPr="00B74953" w14:paraId="4F2634A9" w14:textId="77777777" w:rsidTr="00BD168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4"/>
          </w:tcPr>
          <w:p w14:paraId="3A50F726" w14:textId="77777777" w:rsidR="00BD168D" w:rsidRPr="00B74953" w:rsidRDefault="00BD168D" w:rsidP="00BD168D">
            <w:pPr>
              <w:spacing w:before="240" w:line="22" w:lineRule="atLeast"/>
              <w:contextualSpacing/>
              <w:jc w:val="center"/>
              <w:rPr>
                <w:rFonts w:asciiTheme="majorHAnsi" w:hAnsiTheme="majorHAnsi" w:cstheme="majorHAnsi"/>
              </w:rPr>
            </w:pPr>
            <w:r w:rsidRPr="00B74953">
              <w:rPr>
                <w:rFonts w:asciiTheme="majorHAnsi" w:hAnsiTheme="majorHAnsi" w:cstheme="majorHAnsi"/>
              </w:rPr>
              <w:t>BUDŻET</w:t>
            </w:r>
          </w:p>
        </w:tc>
      </w:tr>
      <w:tr w:rsidR="00BD168D" w:rsidRPr="00B74953" w14:paraId="48F3CE36" w14:textId="77777777" w:rsidTr="00BD168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547" w:type="dxa"/>
            <w:shd w:val="clear" w:color="auto" w:fill="5B9BD5" w:themeFill="accent1"/>
          </w:tcPr>
          <w:p w14:paraId="07BF18A8" w14:textId="77777777" w:rsidR="00BD168D" w:rsidRPr="00B74953" w:rsidRDefault="00BD168D" w:rsidP="00BD168D">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INWESTYCJE PUBLICZNE</w:t>
            </w:r>
          </w:p>
        </w:tc>
        <w:tc>
          <w:tcPr>
            <w:tcW w:w="1984" w:type="dxa"/>
            <w:shd w:val="clear" w:color="auto" w:fill="5B9BD5" w:themeFill="accent1"/>
          </w:tcPr>
          <w:p w14:paraId="49218FAA"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OGÓŁEM</w:t>
            </w:r>
          </w:p>
        </w:tc>
        <w:tc>
          <w:tcPr>
            <w:tcW w:w="2265" w:type="dxa"/>
            <w:shd w:val="clear" w:color="auto" w:fill="5B9BD5" w:themeFill="accent1"/>
          </w:tcPr>
          <w:p w14:paraId="27915429"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ŚRODKI KRAJOWE</w:t>
            </w:r>
          </w:p>
        </w:tc>
        <w:tc>
          <w:tcPr>
            <w:tcW w:w="2266" w:type="dxa"/>
            <w:shd w:val="clear" w:color="auto" w:fill="5B9BD5" w:themeFill="accent1"/>
          </w:tcPr>
          <w:p w14:paraId="0D5675D9"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b/>
                <w:color w:val="FFFFFF" w:themeColor="background1"/>
              </w:rPr>
              <w:t>ŚRODKI UNIJNE</w:t>
            </w:r>
          </w:p>
        </w:tc>
      </w:tr>
      <w:tr w:rsidR="00BD168D" w:rsidRPr="00B74953" w14:paraId="7E6268B3" w14:textId="77777777" w:rsidTr="00BD168D">
        <w:trPr>
          <w:trHeight w:val="160"/>
        </w:trPr>
        <w:tc>
          <w:tcPr>
            <w:cnfStyle w:val="001000000000" w:firstRow="0" w:lastRow="0" w:firstColumn="1" w:lastColumn="0" w:oddVBand="0" w:evenVBand="0" w:oddHBand="0" w:evenHBand="0" w:firstRowFirstColumn="0" w:firstRowLastColumn="0" w:lastRowFirstColumn="0" w:lastRowLastColumn="0"/>
            <w:tcW w:w="2547" w:type="dxa"/>
            <w:shd w:val="clear" w:color="auto" w:fill="5B9BD5" w:themeFill="accent1"/>
          </w:tcPr>
          <w:p w14:paraId="4C3AD94A" w14:textId="77777777" w:rsidR="00BD168D" w:rsidRPr="00B74953" w:rsidRDefault="00BD168D" w:rsidP="00BD168D">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PRZYDZIELONE</w:t>
            </w:r>
          </w:p>
        </w:tc>
        <w:tc>
          <w:tcPr>
            <w:tcW w:w="1984" w:type="dxa"/>
          </w:tcPr>
          <w:p w14:paraId="08AEC666" w14:textId="77777777" w:rsidR="00BD168D"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15,6</w:t>
            </w:r>
            <w:r w:rsidRPr="00B74953">
              <w:rPr>
                <w:rFonts w:asciiTheme="majorHAnsi" w:hAnsiTheme="majorHAnsi" w:cstheme="majorHAnsi"/>
                <w:color w:val="000000" w:themeColor="text1"/>
              </w:rPr>
              <w:t xml:space="preserve"> mln EUR</w:t>
            </w:r>
          </w:p>
          <w:p w14:paraId="33FDFAB7" w14:textId="5AEABEB0" w:rsidR="00BD168D" w:rsidRPr="00B74953" w:rsidRDefault="005C0117"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lang w:val="en-GB"/>
              </w:rPr>
            </w:pPr>
            <w:r>
              <w:rPr>
                <w:rFonts w:asciiTheme="majorHAnsi" w:hAnsiTheme="majorHAnsi" w:cstheme="majorHAnsi"/>
                <w:color w:val="000000" w:themeColor="text1"/>
              </w:rPr>
              <w:t>(67,6</w:t>
            </w:r>
            <w:r w:rsidR="00BD168D">
              <w:rPr>
                <w:rFonts w:asciiTheme="majorHAnsi" w:hAnsiTheme="majorHAnsi" w:cstheme="majorHAnsi"/>
                <w:color w:val="000000" w:themeColor="text1"/>
              </w:rPr>
              <w:t xml:space="preserve"> mln PLN)</w:t>
            </w:r>
          </w:p>
        </w:tc>
        <w:tc>
          <w:tcPr>
            <w:tcW w:w="2265" w:type="dxa"/>
          </w:tcPr>
          <w:p w14:paraId="31881925" w14:textId="77777777" w:rsidR="00BD168D"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2,4</w:t>
            </w:r>
            <w:r w:rsidRPr="00B74953">
              <w:rPr>
                <w:rFonts w:asciiTheme="majorHAnsi" w:hAnsiTheme="majorHAnsi" w:cstheme="majorHAnsi"/>
                <w:color w:val="000000" w:themeColor="text1"/>
              </w:rPr>
              <w:t xml:space="preserve"> mln EUR</w:t>
            </w:r>
          </w:p>
          <w:p w14:paraId="4D39720A" w14:textId="75CD329F" w:rsidR="00BD168D" w:rsidRPr="00B74953" w:rsidRDefault="005C0117"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lang w:val="en-GB"/>
              </w:rPr>
            </w:pPr>
            <w:r>
              <w:rPr>
                <w:rFonts w:asciiTheme="majorHAnsi" w:hAnsiTheme="majorHAnsi" w:cstheme="majorHAnsi"/>
                <w:color w:val="000000" w:themeColor="text1"/>
              </w:rPr>
              <w:t>(10,4</w:t>
            </w:r>
            <w:r w:rsidR="00BD168D">
              <w:rPr>
                <w:rFonts w:asciiTheme="majorHAnsi" w:hAnsiTheme="majorHAnsi" w:cstheme="majorHAnsi"/>
                <w:color w:val="000000" w:themeColor="text1"/>
              </w:rPr>
              <w:t xml:space="preserve"> mln PLN)</w:t>
            </w:r>
          </w:p>
        </w:tc>
        <w:tc>
          <w:tcPr>
            <w:tcW w:w="2266" w:type="dxa"/>
          </w:tcPr>
          <w:p w14:paraId="2FD8BC0E" w14:textId="77777777" w:rsidR="00BD168D"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 xml:space="preserve">13,2 </w:t>
            </w:r>
            <w:r w:rsidRPr="00B74953">
              <w:rPr>
                <w:rFonts w:asciiTheme="majorHAnsi" w:hAnsiTheme="majorHAnsi" w:cstheme="majorHAnsi"/>
                <w:color w:val="000000" w:themeColor="text1"/>
              </w:rPr>
              <w:t>mln EUR</w:t>
            </w:r>
          </w:p>
          <w:p w14:paraId="28B3376F" w14:textId="5972E4E6" w:rsidR="00BD168D" w:rsidRPr="00B74953" w:rsidRDefault="00BD168D" w:rsidP="005C0117">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(57,</w:t>
            </w:r>
            <w:r w:rsidR="005C0117">
              <w:rPr>
                <w:rFonts w:asciiTheme="majorHAnsi" w:hAnsiTheme="majorHAnsi" w:cstheme="majorHAnsi"/>
                <w:color w:val="000000" w:themeColor="text1"/>
              </w:rPr>
              <w:t>2</w:t>
            </w:r>
            <w:r>
              <w:rPr>
                <w:rFonts w:asciiTheme="majorHAnsi" w:hAnsiTheme="majorHAnsi" w:cstheme="majorHAnsi"/>
                <w:color w:val="000000" w:themeColor="text1"/>
              </w:rPr>
              <w:t xml:space="preserve"> mln EUR)</w:t>
            </w:r>
          </w:p>
        </w:tc>
      </w:tr>
      <w:tr w:rsidR="00BD168D" w:rsidRPr="00B74953" w14:paraId="09A5387E" w14:textId="77777777" w:rsidTr="00BD168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547" w:type="dxa"/>
            <w:shd w:val="clear" w:color="auto" w:fill="5B9BD5" w:themeFill="accent1"/>
          </w:tcPr>
          <w:p w14:paraId="205790E4" w14:textId="77777777" w:rsidR="00BD168D" w:rsidRPr="00B74953" w:rsidRDefault="00BD168D" w:rsidP="00BD168D">
            <w:pPr>
              <w:spacing w:before="240" w:line="22" w:lineRule="atLeast"/>
              <w:contextualSpacing/>
              <w:jc w:val="both"/>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1984" w:type="dxa"/>
          </w:tcPr>
          <w:p w14:paraId="5A5E4A07" w14:textId="77777777" w:rsidR="00BD168D" w:rsidRPr="00782212"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782212">
              <w:rPr>
                <w:rFonts w:asciiTheme="majorHAnsi" w:hAnsiTheme="majorHAnsi" w:cstheme="majorHAnsi"/>
                <w:color w:val="000000" w:themeColor="text1"/>
              </w:rPr>
              <w:t>7,7 mln EUR</w:t>
            </w:r>
          </w:p>
          <w:p w14:paraId="6E4AC828" w14:textId="2EBDF05D" w:rsidR="00BD168D" w:rsidRPr="00F52FF1" w:rsidRDefault="005C0117"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en-GB"/>
              </w:rPr>
            </w:pPr>
            <w:r w:rsidRPr="00782212">
              <w:rPr>
                <w:rFonts w:asciiTheme="majorHAnsi" w:hAnsiTheme="majorHAnsi" w:cstheme="majorHAnsi"/>
                <w:color w:val="000000" w:themeColor="text1"/>
              </w:rPr>
              <w:t>(33,4</w:t>
            </w:r>
            <w:r w:rsidR="00BD168D" w:rsidRPr="00782212">
              <w:rPr>
                <w:rFonts w:asciiTheme="majorHAnsi" w:hAnsiTheme="majorHAnsi" w:cstheme="majorHAnsi"/>
                <w:color w:val="000000" w:themeColor="text1"/>
              </w:rPr>
              <w:t xml:space="preserve"> mln PLN)</w:t>
            </w:r>
          </w:p>
        </w:tc>
        <w:tc>
          <w:tcPr>
            <w:tcW w:w="2265" w:type="dxa"/>
          </w:tcPr>
          <w:p w14:paraId="526072ED" w14:textId="36A769AE" w:rsidR="00BD168D" w:rsidRDefault="00782212"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F52FF1">
              <w:rPr>
                <w:rFonts w:asciiTheme="majorHAnsi" w:hAnsiTheme="majorHAnsi" w:cstheme="majorHAnsi"/>
                <w:color w:val="000000" w:themeColor="text1"/>
              </w:rPr>
              <w:t>1,7 mln EUR</w:t>
            </w:r>
          </w:p>
          <w:p w14:paraId="45ED89A9" w14:textId="4FE6C0C2" w:rsidR="00782212" w:rsidRPr="00F52FF1" w:rsidRDefault="00782212"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(7,4 mln PLN)</w:t>
            </w:r>
          </w:p>
        </w:tc>
        <w:tc>
          <w:tcPr>
            <w:tcW w:w="2266" w:type="dxa"/>
          </w:tcPr>
          <w:p w14:paraId="44C6FE39" w14:textId="3A0FB563" w:rsidR="00BD168D" w:rsidRDefault="00782212"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6</w:t>
            </w:r>
            <w:r w:rsidR="00BD168D" w:rsidRPr="00B74953">
              <w:rPr>
                <w:rFonts w:asciiTheme="majorHAnsi" w:hAnsiTheme="majorHAnsi" w:cstheme="majorHAnsi"/>
                <w:color w:val="000000" w:themeColor="text1"/>
              </w:rPr>
              <w:t xml:space="preserve"> mln EUR</w:t>
            </w:r>
          </w:p>
          <w:p w14:paraId="2113A4C7" w14:textId="5CD7D7E8" w:rsidR="00BD168D" w:rsidRPr="00B74953" w:rsidRDefault="00BD168D"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w:t>
            </w:r>
            <w:r w:rsidR="00782212">
              <w:rPr>
                <w:rFonts w:asciiTheme="majorHAnsi" w:hAnsiTheme="majorHAnsi" w:cstheme="majorHAnsi"/>
                <w:color w:val="000000" w:themeColor="text1"/>
              </w:rPr>
              <w:t>26</w:t>
            </w:r>
            <w:r>
              <w:rPr>
                <w:rFonts w:asciiTheme="majorHAnsi" w:hAnsiTheme="majorHAnsi" w:cstheme="majorHAnsi"/>
                <w:color w:val="000000" w:themeColor="text1"/>
              </w:rPr>
              <w:t xml:space="preserve"> mln PLN)</w:t>
            </w:r>
          </w:p>
        </w:tc>
      </w:tr>
    </w:tbl>
    <w:p w14:paraId="593E975A" w14:textId="6EDA3543" w:rsidR="00BD168D" w:rsidRDefault="00BD168D" w:rsidP="002D32DE">
      <w:pPr>
        <w:spacing w:before="240" w:after="0" w:line="22" w:lineRule="atLeast"/>
        <w:ind w:left="720"/>
        <w:contextualSpacing/>
        <w:jc w:val="both"/>
        <w:rPr>
          <w:rFonts w:asciiTheme="majorHAnsi" w:hAnsiTheme="majorHAnsi" w:cstheme="majorHAnsi"/>
        </w:rPr>
      </w:pPr>
    </w:p>
    <w:p w14:paraId="443A3D02" w14:textId="77777777" w:rsidR="00BD168D" w:rsidRPr="00B74953" w:rsidRDefault="00BD168D" w:rsidP="002D32DE">
      <w:pPr>
        <w:spacing w:before="240" w:after="0" w:line="22" w:lineRule="atLeast"/>
        <w:ind w:left="720"/>
        <w:contextualSpacing/>
        <w:jc w:val="both"/>
        <w:rPr>
          <w:rFonts w:asciiTheme="majorHAnsi" w:hAnsiTheme="majorHAnsi" w:cstheme="majorHAnsi"/>
        </w:rPr>
      </w:pPr>
    </w:p>
    <w:p w14:paraId="3F725626" w14:textId="77777777" w:rsidR="00105BC8" w:rsidRPr="00B74953" w:rsidRDefault="00105BC8" w:rsidP="002D32DE">
      <w:pPr>
        <w:spacing w:line="22" w:lineRule="atLeast"/>
        <w:rPr>
          <w:rFonts w:asciiTheme="majorHAnsi" w:hAnsiTheme="majorHAnsi" w:cstheme="majorHAnsi"/>
        </w:rPr>
      </w:pPr>
    </w:p>
    <w:tbl>
      <w:tblPr>
        <w:tblStyle w:val="Tabelasiatki4akcent1"/>
        <w:tblW w:w="0" w:type="auto"/>
        <w:tblLook w:val="04A0" w:firstRow="1" w:lastRow="0" w:firstColumn="1" w:lastColumn="0" w:noHBand="0" w:noVBand="1"/>
      </w:tblPr>
      <w:tblGrid>
        <w:gridCol w:w="2263"/>
        <w:gridCol w:w="6799"/>
      </w:tblGrid>
      <w:tr w:rsidR="00B25EA4" w:rsidRPr="00B74953" w14:paraId="3FEB0D02" w14:textId="77777777" w:rsidTr="003540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5D05BB30" w14:textId="39157F0B" w:rsidR="00B25EA4" w:rsidRPr="00B74953" w:rsidRDefault="00B25EA4" w:rsidP="002D32DE">
            <w:pPr>
              <w:spacing w:before="240" w:line="22" w:lineRule="atLeast"/>
              <w:contextualSpacing/>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B25EA4" w:rsidRPr="00B74953" w14:paraId="70D1236B" w14:textId="77777777" w:rsidTr="00105B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4ED5E249" w14:textId="63B4049D" w:rsidR="00B25EA4" w:rsidRPr="00B74953" w:rsidRDefault="00105BC8" w:rsidP="002D32DE">
            <w:pPr>
              <w:spacing w:line="22" w:lineRule="atLeast"/>
              <w:contextualSpacing/>
              <w:jc w:val="both"/>
              <w:rPr>
                <w:rFonts w:asciiTheme="majorHAnsi" w:hAnsiTheme="majorHAnsi" w:cstheme="majorHAnsi"/>
                <w:b w:val="0"/>
                <w:color w:val="000000" w:themeColor="text1"/>
              </w:rPr>
            </w:pPr>
            <w:r w:rsidRPr="00B74953">
              <w:rPr>
                <w:rFonts w:asciiTheme="majorHAnsi" w:hAnsiTheme="majorHAnsi" w:cstheme="majorHAnsi"/>
                <w:color w:val="000000" w:themeColor="text1"/>
              </w:rPr>
              <w:t>Działania od KMC.II.1</w:t>
            </w:r>
            <w:r w:rsidR="00557A34" w:rsidRPr="00B74953">
              <w:rPr>
                <w:rFonts w:asciiTheme="majorHAnsi" w:hAnsiTheme="majorHAnsi" w:cstheme="majorHAnsi"/>
                <w:color w:val="000000" w:themeColor="text1"/>
              </w:rPr>
              <w:t xml:space="preserve"> </w:t>
            </w:r>
            <w:r w:rsidRPr="00B74953">
              <w:rPr>
                <w:rFonts w:asciiTheme="majorHAnsi" w:hAnsiTheme="majorHAnsi" w:cstheme="majorHAnsi"/>
                <w:color w:val="000000" w:themeColor="text1"/>
              </w:rPr>
              <w:t>do KMC.II.</w:t>
            </w:r>
            <w:r w:rsidR="00DE72D0">
              <w:rPr>
                <w:rFonts w:asciiTheme="majorHAnsi" w:hAnsiTheme="majorHAnsi" w:cstheme="majorHAnsi"/>
                <w:color w:val="000000" w:themeColor="text1"/>
              </w:rPr>
              <w:t>6</w:t>
            </w:r>
            <w:r w:rsidR="00361C5C" w:rsidRPr="00B74953">
              <w:rPr>
                <w:rFonts w:asciiTheme="majorHAnsi" w:hAnsiTheme="majorHAnsi" w:cstheme="majorHAnsi"/>
                <w:color w:val="000000" w:themeColor="text1"/>
              </w:rPr>
              <w:t>.</w:t>
            </w:r>
          </w:p>
        </w:tc>
        <w:tc>
          <w:tcPr>
            <w:tcW w:w="6799" w:type="dxa"/>
          </w:tcPr>
          <w:p w14:paraId="6C10F730" w14:textId="11FF9E5D" w:rsidR="00105BC8" w:rsidRPr="00B74953" w:rsidRDefault="00105BC8"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Zaplanowane interwencje odpowiadają na wyzwanie związane z niskim udziałem specjalistów ICT wśród pracujących oraz kobiet w dziedzinie ICT.</w:t>
            </w:r>
          </w:p>
          <w:p w14:paraId="160FC820" w14:textId="77777777" w:rsidR="00105BC8" w:rsidRPr="00B74953" w:rsidRDefault="00105BC8"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p w14:paraId="3173AF8C" w14:textId="59F82806" w:rsidR="00BA6482" w:rsidRPr="00B74953" w:rsidRDefault="00BA6482"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Aby wypełnić cel UE, Polska planuje do 2030 r. zwiększenie udziału specjalistów ICT wśród pracujących z 3,5% do 6% oraz zwiększenie udziału kobiet wśród specjalistów ICT z 15,5% do 29%. Oczekuje się, że środki ujęte w tabeli „Ogólny harmonogram” przyczynią się do osiągnięcia ww. celów w</w:t>
            </w:r>
            <w:r w:rsidR="00127957">
              <w:rPr>
                <w:rFonts w:asciiTheme="majorHAnsi" w:hAnsiTheme="majorHAnsi" w:cstheme="majorHAnsi"/>
                <w:color w:val="000000" w:themeColor="text1"/>
              </w:rPr>
              <w:t> </w:t>
            </w:r>
            <w:r w:rsidRPr="00B74953">
              <w:rPr>
                <w:rFonts w:asciiTheme="majorHAnsi" w:hAnsiTheme="majorHAnsi" w:cstheme="majorHAnsi"/>
                <w:color w:val="000000" w:themeColor="text1"/>
              </w:rPr>
              <w:t>2030 r.</w:t>
            </w:r>
          </w:p>
          <w:p w14:paraId="51434D36" w14:textId="1DF5F267" w:rsidR="00105BC8" w:rsidRPr="00B74953" w:rsidRDefault="00105BC8"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p w14:paraId="674F85E9" w14:textId="687F23B8" w:rsidR="00B25EA4" w:rsidRPr="00B74953" w:rsidRDefault="00105BC8">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Działania wpisują się w rekomendacje zawarte</w:t>
            </w:r>
            <w:r w:rsidR="001749D5">
              <w:rPr>
                <w:rFonts w:asciiTheme="majorHAnsi" w:hAnsiTheme="majorHAnsi" w:cstheme="majorHAnsi"/>
                <w:color w:val="000000" w:themeColor="text1"/>
              </w:rPr>
              <w:t xml:space="preserve"> w DDCR na 2023 r. dla Polski, w zakresie podnoszenia kwalifikacji i przekwalifikowywania siły roboczej, ze szczególnym uwzględnieniem zaawansowanych i wschodzących technologii. </w:t>
            </w:r>
            <w:r w:rsidR="009B1AB2">
              <w:rPr>
                <w:rFonts w:asciiTheme="majorHAnsi" w:hAnsiTheme="majorHAnsi" w:cstheme="majorHAnsi"/>
                <w:color w:val="000000" w:themeColor="text1"/>
              </w:rPr>
              <w:t xml:space="preserve">Działania odpowiadają również </w:t>
            </w:r>
            <w:r w:rsidR="00160764">
              <w:rPr>
                <w:rFonts w:asciiTheme="majorHAnsi" w:hAnsiTheme="majorHAnsi" w:cstheme="majorHAnsi"/>
                <w:color w:val="000000" w:themeColor="text1"/>
              </w:rPr>
              <w:t>n</w:t>
            </w:r>
            <w:r w:rsidR="009B1AB2">
              <w:rPr>
                <w:rFonts w:asciiTheme="majorHAnsi" w:hAnsiTheme="majorHAnsi" w:cstheme="majorHAnsi"/>
                <w:color w:val="000000" w:themeColor="text1"/>
              </w:rPr>
              <w:t xml:space="preserve">a rekomendacje zawarte </w:t>
            </w:r>
            <w:r w:rsidR="001A4CE5">
              <w:rPr>
                <w:rFonts w:asciiTheme="majorHAnsi" w:hAnsiTheme="majorHAnsi" w:cstheme="majorHAnsi"/>
                <w:color w:val="000000" w:themeColor="text1"/>
              </w:rPr>
              <w:br/>
            </w:r>
            <w:r w:rsidR="001749D5" w:rsidRPr="00B74953">
              <w:rPr>
                <w:rFonts w:asciiTheme="majorHAnsi" w:hAnsiTheme="majorHAnsi" w:cstheme="majorHAnsi"/>
                <w:color w:val="000000" w:themeColor="text1"/>
              </w:rPr>
              <w:t>w OECD Economic Surveys: Poland 2023 (OECD.2023.B1, OECD.2023.B2, OECD.2023.B3, OECD.2023.B4, OECD.2023.B5).</w:t>
            </w:r>
            <w:r w:rsidR="001749D5">
              <w:rPr>
                <w:rFonts w:asciiTheme="majorHAnsi" w:hAnsiTheme="majorHAnsi" w:cstheme="majorHAnsi"/>
                <w:color w:val="000000" w:themeColor="text1"/>
              </w:rPr>
              <w:t xml:space="preserve"> </w:t>
            </w:r>
          </w:p>
        </w:tc>
      </w:tr>
      <w:tr w:rsidR="00B25EA4" w:rsidRPr="00B74953" w14:paraId="5987E6E5" w14:textId="77777777" w:rsidTr="00354087">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5B9BD5" w:themeFill="accent1"/>
          </w:tcPr>
          <w:p w14:paraId="2248AFAB" w14:textId="7FAA3DDD" w:rsidR="00B25EA4" w:rsidRPr="00B74953" w:rsidRDefault="00B25EA4" w:rsidP="002D32DE">
            <w:pPr>
              <w:spacing w:line="22" w:lineRule="atLeast"/>
              <w:contextualSpacing/>
              <w:jc w:val="center"/>
              <w:rPr>
                <w:rFonts w:asciiTheme="majorHAnsi" w:hAnsiTheme="majorHAnsi" w:cstheme="majorHAnsi"/>
                <w:color w:val="FFFFFF" w:themeColor="background1"/>
              </w:rPr>
            </w:pPr>
            <w:r w:rsidRPr="00B74953">
              <w:rPr>
                <w:rFonts w:asciiTheme="majorHAnsi" w:hAnsiTheme="majorHAnsi" w:cstheme="majorHAnsi"/>
                <w:color w:val="FFFFFF" w:themeColor="background1"/>
              </w:rPr>
              <w:t xml:space="preserve">SZACUNKOWA LUKA INWESTYCYJNA </w:t>
            </w:r>
          </w:p>
        </w:tc>
      </w:tr>
      <w:tr w:rsidR="00B25EA4" w:rsidRPr="00B74953" w14:paraId="39083791" w14:textId="77777777" w:rsidTr="003540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4DB1CCBC" w14:textId="3C57E6DC" w:rsidR="00B25EA4" w:rsidRPr="00B74953" w:rsidRDefault="00BB0B2E" w:rsidP="00160EBF">
            <w:pPr>
              <w:spacing w:before="120" w:after="240" w:line="22" w:lineRule="atLeast"/>
              <w:jc w:val="both"/>
              <w:rPr>
                <w:rFonts w:asciiTheme="majorHAnsi" w:hAnsiTheme="majorHAnsi" w:cstheme="majorHAnsi"/>
                <w:b w:val="0"/>
                <w:bCs w:val="0"/>
                <w:color w:val="000000" w:themeColor="text1"/>
              </w:rPr>
            </w:pPr>
            <w:r w:rsidRPr="00BB0B2E">
              <w:rPr>
                <w:rFonts w:asciiTheme="majorHAnsi" w:hAnsiTheme="majorHAnsi" w:cstheme="majorHAnsi"/>
                <w:b w:val="0"/>
                <w:bCs w:val="0"/>
                <w:color w:val="000000" w:themeColor="text1"/>
              </w:rPr>
              <w:t xml:space="preserve">Zidentyfikowana w trajektorii krajowej luka na poziomie </w:t>
            </w:r>
            <w:r w:rsidR="00160EBF" w:rsidRPr="00572161">
              <w:rPr>
                <w:rFonts w:asciiTheme="majorHAnsi" w:hAnsiTheme="majorHAnsi" w:cstheme="majorHAnsi"/>
                <w:color w:val="000000" w:themeColor="text1"/>
              </w:rPr>
              <w:t xml:space="preserve">8 p. proc </w:t>
            </w:r>
            <w:r w:rsidR="00D80EA8" w:rsidRPr="007E2B53">
              <w:rPr>
                <w:rFonts w:asciiTheme="majorHAnsi" w:hAnsiTheme="majorHAnsi" w:cstheme="majorHAnsi"/>
                <w:b w:val="0"/>
                <w:bCs w:val="0"/>
                <w:color w:val="000000" w:themeColor="text1"/>
              </w:rPr>
              <w:t>z</w:t>
            </w:r>
            <w:r w:rsidRPr="00BB0B2E">
              <w:rPr>
                <w:rFonts w:asciiTheme="majorHAnsi" w:hAnsiTheme="majorHAnsi" w:cstheme="majorHAnsi"/>
                <w:b w:val="0"/>
                <w:bCs w:val="0"/>
                <w:color w:val="000000" w:themeColor="text1"/>
              </w:rPr>
              <w:t>ostała już zaadresowana poprzez działania zaplanowane w przyjętym przez Radę Ministrów w lutym 2023 r. Programem Rozwoju Kompetencji Cyfrowych.</w:t>
            </w:r>
          </w:p>
        </w:tc>
      </w:tr>
    </w:tbl>
    <w:p w14:paraId="53430BCA" w14:textId="77777777" w:rsidR="00D974BC" w:rsidRPr="00B74953" w:rsidRDefault="00D974BC" w:rsidP="002D32DE">
      <w:pPr>
        <w:spacing w:line="22" w:lineRule="atLeast"/>
        <w:jc w:val="both"/>
        <w:rPr>
          <w:rFonts w:asciiTheme="majorHAnsi" w:hAnsiTheme="majorHAnsi" w:cstheme="majorHAnsi"/>
        </w:rPr>
      </w:pPr>
    </w:p>
    <w:p w14:paraId="084E34F4" w14:textId="0D319EF2" w:rsidR="00CF3B13" w:rsidRPr="00B74953" w:rsidRDefault="0083770C" w:rsidP="002D32DE">
      <w:pPr>
        <w:pStyle w:val="Nagwek3"/>
        <w:numPr>
          <w:ilvl w:val="2"/>
          <w:numId w:val="13"/>
        </w:numPr>
        <w:spacing w:line="22" w:lineRule="atLeast"/>
        <w:ind w:left="709" w:hanging="709"/>
        <w:jc w:val="both"/>
        <w:rPr>
          <w:rFonts w:cstheme="majorHAnsi"/>
          <w:sz w:val="26"/>
          <w:szCs w:val="26"/>
        </w:rPr>
      </w:pPr>
      <w:bookmarkStart w:id="39" w:name="_Toc139892134"/>
      <w:bookmarkStart w:id="40" w:name="_Toc150028578"/>
      <w:r w:rsidRPr="00B74953">
        <w:rPr>
          <w:rFonts w:cstheme="majorHAnsi"/>
          <w:sz w:val="26"/>
          <w:szCs w:val="26"/>
        </w:rPr>
        <w:lastRenderedPageBreak/>
        <w:t>Infrastruktura cyfrowa</w:t>
      </w:r>
      <w:bookmarkEnd w:id="39"/>
      <w:bookmarkEnd w:id="40"/>
    </w:p>
    <w:p w14:paraId="3207CE2F" w14:textId="77777777" w:rsidR="0052473C" w:rsidRPr="00B74953" w:rsidRDefault="0052473C" w:rsidP="002D32DE">
      <w:pPr>
        <w:spacing w:line="22" w:lineRule="atLeast"/>
        <w:rPr>
          <w:rFonts w:asciiTheme="majorHAnsi" w:hAnsiTheme="majorHAnsi" w:cstheme="majorHAnsi"/>
        </w:rPr>
      </w:pPr>
    </w:p>
    <w:tbl>
      <w:tblPr>
        <w:tblStyle w:val="Tabelasiatki4akcent2"/>
        <w:tblW w:w="0" w:type="auto"/>
        <w:tblLook w:val="04A0" w:firstRow="1" w:lastRow="0" w:firstColumn="1" w:lastColumn="0" w:noHBand="0" w:noVBand="1"/>
      </w:tblPr>
      <w:tblGrid>
        <w:gridCol w:w="9062"/>
      </w:tblGrid>
      <w:tr w:rsidR="00CF3B13" w:rsidRPr="00B74953" w14:paraId="2F70380D" w14:textId="77777777" w:rsidTr="00CF3B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tcPr>
          <w:p w14:paraId="1B127DC9" w14:textId="38352344" w:rsidR="00CF3B13" w:rsidRPr="00B74953" w:rsidRDefault="00F57577" w:rsidP="002D32DE">
            <w:pPr>
              <w:spacing w:line="22" w:lineRule="atLeast"/>
              <w:jc w:val="center"/>
              <w:rPr>
                <w:rFonts w:asciiTheme="majorHAnsi" w:hAnsiTheme="majorHAnsi" w:cstheme="majorHAnsi"/>
              </w:rPr>
            </w:pPr>
            <w:r w:rsidRPr="00B74953">
              <w:rPr>
                <w:rFonts w:asciiTheme="majorHAnsi" w:hAnsiTheme="majorHAnsi" w:cstheme="majorHAnsi"/>
              </w:rPr>
              <w:t>TELEKOMUNIKACJA I 5G</w:t>
            </w:r>
          </w:p>
        </w:tc>
      </w:tr>
      <w:tr w:rsidR="00CF3B13" w:rsidRPr="00B74953" w14:paraId="6961275A" w14:textId="77777777" w:rsidTr="00CF3B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tcPr>
          <w:p w14:paraId="57D033D4" w14:textId="726A0129" w:rsidR="00CF3B13" w:rsidRPr="00B74953" w:rsidRDefault="00CF3B13" w:rsidP="002D32DE">
            <w:pPr>
              <w:spacing w:line="22" w:lineRule="atLeast"/>
              <w:jc w:val="both"/>
              <w:rPr>
                <w:rFonts w:asciiTheme="majorHAnsi" w:hAnsiTheme="majorHAnsi" w:cstheme="majorHAnsi"/>
                <w:b w:val="0"/>
                <w:color w:val="000000" w:themeColor="text1"/>
              </w:rPr>
            </w:pPr>
            <w:r w:rsidRPr="00B74953">
              <w:rPr>
                <w:rFonts w:asciiTheme="majorHAnsi" w:hAnsiTheme="majorHAnsi" w:cstheme="majorHAnsi"/>
                <w:color w:val="000000" w:themeColor="text1"/>
              </w:rPr>
              <w:t xml:space="preserve">CEL CYFROWY: </w:t>
            </w:r>
            <w:r w:rsidR="00374CBA" w:rsidRPr="00B74953">
              <w:rPr>
                <w:rFonts w:asciiTheme="majorHAnsi" w:hAnsiTheme="majorHAnsi" w:cstheme="majorHAnsi"/>
                <w:b w:val="0"/>
                <w:bCs w:val="0"/>
                <w:color w:val="000000" w:themeColor="text1"/>
              </w:rPr>
              <w:t>W</w:t>
            </w:r>
            <w:r w:rsidRPr="00B74953">
              <w:rPr>
                <w:rFonts w:asciiTheme="majorHAnsi" w:hAnsiTheme="majorHAnsi" w:cstheme="majorHAnsi"/>
                <w:b w:val="0"/>
                <w:bCs w:val="0"/>
                <w:color w:val="000000" w:themeColor="text1"/>
              </w:rPr>
              <w:t>szyscy użytkownicy końcowi przebywający w stałej lokalizacji są objęci siecią gigabitową aż do punktu zakończenia sieci, a wszystkie obszary zaludnione są objęte ultraszybką siecią bezprzewodową nowej generacji o wydajności dorównującej co najmniej sieci 5G, zgodnie z zasadą neutralności technologicznej.</w:t>
            </w:r>
          </w:p>
        </w:tc>
      </w:tr>
      <w:tr w:rsidR="00CF3B13" w:rsidRPr="00B74953" w14:paraId="745026DE" w14:textId="77777777" w:rsidTr="00CF3B13">
        <w:tc>
          <w:tcPr>
            <w:cnfStyle w:val="001000000000" w:firstRow="0" w:lastRow="0" w:firstColumn="1" w:lastColumn="0" w:oddVBand="0" w:evenVBand="0" w:oddHBand="0" w:evenHBand="0" w:firstRowFirstColumn="0" w:firstRowLastColumn="0" w:lastRowFirstColumn="0" w:lastRowLastColumn="0"/>
            <w:tcW w:w="9062" w:type="dxa"/>
          </w:tcPr>
          <w:p w14:paraId="4F2F91A5" w14:textId="705AB27E" w:rsidR="00CF3B13" w:rsidRPr="00B74953" w:rsidRDefault="00A813F8" w:rsidP="002D32DE">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KLUCZOWE WSKAŹNIKI EFEKTYWNOŚCI:</w:t>
            </w:r>
          </w:p>
          <w:p w14:paraId="277B2FB8" w14:textId="22727303" w:rsidR="00056ED2" w:rsidRPr="00B74953" w:rsidRDefault="00056ED2" w:rsidP="002D32DE">
            <w:pPr>
              <w:spacing w:line="22" w:lineRule="atLeast"/>
              <w:ind w:left="316" w:hanging="316"/>
              <w:jc w:val="both"/>
              <w:rPr>
                <w:rFonts w:asciiTheme="majorHAnsi" w:hAnsiTheme="majorHAnsi" w:cstheme="majorHAnsi"/>
                <w:b w:val="0"/>
                <w:bCs w:val="0"/>
                <w:color w:val="000000" w:themeColor="text1"/>
              </w:rPr>
            </w:pPr>
            <w:r w:rsidRPr="00B74953">
              <w:rPr>
                <w:rFonts w:asciiTheme="majorHAnsi" w:hAnsiTheme="majorHAnsi" w:cstheme="majorHAnsi"/>
                <w:b w:val="0"/>
                <w:bCs w:val="0"/>
                <w:color w:val="000000" w:themeColor="text1"/>
              </w:rPr>
              <w:t xml:space="preserve">1) </w:t>
            </w:r>
            <w:r w:rsidR="007B3E87" w:rsidRPr="00B74953">
              <w:rPr>
                <w:rFonts w:asciiTheme="majorHAnsi" w:hAnsiTheme="majorHAnsi" w:cstheme="majorHAnsi"/>
                <w:b w:val="0"/>
                <w:bCs w:val="0"/>
                <w:color w:val="000000" w:themeColor="text1"/>
              </w:rPr>
              <w:t>konektywność</w:t>
            </w:r>
            <w:r w:rsidRPr="00B74953">
              <w:rPr>
                <w:rFonts w:asciiTheme="majorHAnsi" w:hAnsiTheme="majorHAnsi" w:cstheme="majorHAnsi"/>
                <w:b w:val="0"/>
                <w:bCs w:val="0"/>
                <w:color w:val="000000" w:themeColor="text1"/>
              </w:rPr>
              <w:t xml:space="preserve"> gigabitowa, wskaźnik mierzony jako odsetek gospodarstw domowych objętych sieciami stacjonarnymi o bardzo dużej przepływności. Rozważane technologie to technologie, które obecnie są w stanie zapewnić </w:t>
            </w:r>
            <w:r w:rsidR="007B3E87" w:rsidRPr="00B74953">
              <w:rPr>
                <w:rFonts w:asciiTheme="majorHAnsi" w:hAnsiTheme="majorHAnsi" w:cstheme="majorHAnsi"/>
                <w:b w:val="0"/>
                <w:bCs w:val="0"/>
                <w:color w:val="000000" w:themeColor="text1"/>
              </w:rPr>
              <w:t>konektywność</w:t>
            </w:r>
            <w:r w:rsidRPr="00B74953">
              <w:rPr>
                <w:rFonts w:asciiTheme="majorHAnsi" w:hAnsiTheme="majorHAnsi" w:cstheme="majorHAnsi"/>
                <w:b w:val="0"/>
                <w:bCs w:val="0"/>
                <w:color w:val="000000" w:themeColor="text1"/>
              </w:rPr>
              <w:t xml:space="preserve"> gigabitową, a mianowicie światłowód do lokalu </w:t>
            </w:r>
            <w:r w:rsidR="007A3D88">
              <w:rPr>
                <w:rFonts w:asciiTheme="majorHAnsi" w:hAnsiTheme="majorHAnsi" w:cstheme="majorHAnsi"/>
                <w:b w:val="0"/>
                <w:bCs w:val="0"/>
                <w:color w:val="000000" w:themeColor="text1"/>
              </w:rPr>
              <w:t xml:space="preserve">(FTTP) </w:t>
            </w:r>
            <w:r w:rsidRPr="00B74953">
              <w:rPr>
                <w:rFonts w:asciiTheme="majorHAnsi" w:hAnsiTheme="majorHAnsi" w:cstheme="majorHAnsi"/>
                <w:b w:val="0"/>
                <w:bCs w:val="0"/>
                <w:color w:val="000000" w:themeColor="text1"/>
              </w:rPr>
              <w:t>i sieć kablowa w standardzie DOCSIS</w:t>
            </w:r>
            <w:r w:rsidR="007A3D88">
              <w:rPr>
                <w:rFonts w:asciiTheme="majorHAnsi" w:hAnsiTheme="majorHAnsi" w:cstheme="majorHAnsi"/>
                <w:b w:val="0"/>
                <w:bCs w:val="0"/>
                <w:color w:val="000000" w:themeColor="text1"/>
              </w:rPr>
              <w:t xml:space="preserve"> </w:t>
            </w:r>
            <w:r w:rsidRPr="00B74953">
              <w:rPr>
                <w:rFonts w:asciiTheme="majorHAnsi" w:hAnsiTheme="majorHAnsi" w:cstheme="majorHAnsi"/>
                <w:b w:val="0"/>
                <w:bCs w:val="0"/>
                <w:color w:val="000000" w:themeColor="text1"/>
              </w:rPr>
              <w:t>3.1</w:t>
            </w:r>
            <w:r w:rsidR="00D80EA8">
              <w:rPr>
                <w:rFonts w:asciiTheme="majorHAnsi" w:hAnsiTheme="majorHAnsi" w:cstheme="majorHAnsi"/>
                <w:b w:val="0"/>
                <w:bCs w:val="0"/>
                <w:color w:val="000000" w:themeColor="text1"/>
              </w:rPr>
              <w:t>.</w:t>
            </w:r>
            <w:r w:rsidRPr="00B74953">
              <w:rPr>
                <w:rFonts w:asciiTheme="majorHAnsi" w:hAnsiTheme="majorHAnsi" w:cstheme="majorHAnsi"/>
                <w:b w:val="0"/>
                <w:bCs w:val="0"/>
                <w:color w:val="000000" w:themeColor="text1"/>
              </w:rPr>
              <w:t xml:space="preserve"> Zmiany zasięgu systemu światłowód </w:t>
            </w:r>
            <w:r w:rsidR="007A3D88">
              <w:rPr>
                <w:rFonts w:asciiTheme="majorHAnsi" w:hAnsiTheme="majorHAnsi" w:cstheme="majorHAnsi"/>
                <w:b w:val="0"/>
                <w:bCs w:val="0"/>
                <w:color w:val="000000" w:themeColor="text1"/>
              </w:rPr>
              <w:t xml:space="preserve">(FTTP) </w:t>
            </w:r>
            <w:r w:rsidRPr="00B74953">
              <w:rPr>
                <w:rFonts w:asciiTheme="majorHAnsi" w:hAnsiTheme="majorHAnsi" w:cstheme="majorHAnsi"/>
                <w:b w:val="0"/>
                <w:bCs w:val="0"/>
                <w:color w:val="000000" w:themeColor="text1"/>
              </w:rPr>
              <w:t>do lokalu będą również monitorowane oddzielnie i uwzględniane przy interpretacji danych dotyczących zasięgu sieci o bardzo dużej przepływności;</w:t>
            </w:r>
          </w:p>
          <w:p w14:paraId="041D54F0" w14:textId="7CAB2C17" w:rsidR="00CF3B13" w:rsidRPr="00B74953" w:rsidRDefault="00056ED2" w:rsidP="002D32DE">
            <w:pPr>
              <w:spacing w:line="22" w:lineRule="atLeast"/>
              <w:ind w:left="316" w:hanging="316"/>
              <w:jc w:val="both"/>
              <w:rPr>
                <w:rFonts w:asciiTheme="majorHAnsi" w:hAnsiTheme="majorHAnsi" w:cstheme="majorHAnsi"/>
                <w:b w:val="0"/>
                <w:color w:val="000000" w:themeColor="text1"/>
              </w:rPr>
            </w:pPr>
            <w:r w:rsidRPr="00B74953">
              <w:rPr>
                <w:rFonts w:asciiTheme="majorHAnsi" w:hAnsiTheme="majorHAnsi" w:cstheme="majorHAnsi"/>
                <w:b w:val="0"/>
                <w:bCs w:val="0"/>
                <w:color w:val="000000" w:themeColor="text1"/>
              </w:rPr>
              <w:t>2) zasięg 5G, wskaźnik mierzony jako odsetek obszarów zaludnionych objętych co najmniej jedną siecią 5G niezależnie od wykorzystywanego pasma częstotliwości</w:t>
            </w:r>
            <w:r w:rsidR="001F5C98" w:rsidRPr="00B74953">
              <w:rPr>
                <w:rFonts w:asciiTheme="majorHAnsi" w:hAnsiTheme="majorHAnsi" w:cstheme="majorHAnsi"/>
                <w:b w:val="0"/>
                <w:bCs w:val="0"/>
                <w:color w:val="000000" w:themeColor="text1"/>
              </w:rPr>
              <w:t>.</w:t>
            </w:r>
          </w:p>
        </w:tc>
      </w:tr>
    </w:tbl>
    <w:tbl>
      <w:tblPr>
        <w:tblStyle w:val="Tabelasiatki4akcent1"/>
        <w:tblW w:w="0" w:type="auto"/>
        <w:tblLook w:val="04A0" w:firstRow="1" w:lastRow="0" w:firstColumn="1" w:lastColumn="0" w:noHBand="0" w:noVBand="1"/>
      </w:tblPr>
      <w:tblGrid>
        <w:gridCol w:w="3114"/>
        <w:gridCol w:w="2693"/>
        <w:gridCol w:w="3255"/>
      </w:tblGrid>
      <w:tr w:rsidR="00832DC9" w:rsidRPr="00B74953" w14:paraId="5D6059AA" w14:textId="77777777" w:rsidTr="00363A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shd w:val="clear" w:color="auto" w:fill="ED7D31" w:themeFill="accent2"/>
          </w:tcPr>
          <w:p w14:paraId="4421C462" w14:textId="77777777" w:rsidR="00832DC9" w:rsidRPr="00B74953" w:rsidRDefault="00832DC9" w:rsidP="00832DC9">
            <w:pPr>
              <w:spacing w:line="22" w:lineRule="atLeast"/>
              <w:jc w:val="both"/>
              <w:rPr>
                <w:rFonts w:asciiTheme="majorHAnsi" w:hAnsiTheme="majorHAnsi" w:cstheme="majorHAnsi"/>
                <w:b w:val="0"/>
                <w:color w:val="000000" w:themeColor="text1"/>
              </w:rPr>
            </w:pPr>
          </w:p>
        </w:tc>
        <w:tc>
          <w:tcPr>
            <w:tcW w:w="2693" w:type="dxa"/>
            <w:shd w:val="clear" w:color="auto" w:fill="ED7D31" w:themeFill="accent2"/>
          </w:tcPr>
          <w:p w14:paraId="33B6BDB2" w14:textId="37AB8B9C" w:rsidR="00832DC9" w:rsidRPr="00B74953" w:rsidRDefault="00832DC9" w:rsidP="00363A81">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rPr>
            </w:pPr>
            <w:r>
              <w:rPr>
                <w:rFonts w:asciiTheme="majorHAnsi" w:hAnsiTheme="majorHAnsi" w:cstheme="majorHAnsi"/>
                <w:color w:val="auto"/>
              </w:rPr>
              <w:t>VHCN</w:t>
            </w:r>
          </w:p>
        </w:tc>
        <w:tc>
          <w:tcPr>
            <w:tcW w:w="3255" w:type="dxa"/>
            <w:shd w:val="clear" w:color="auto" w:fill="ED7D31" w:themeFill="accent2"/>
          </w:tcPr>
          <w:p w14:paraId="04982F6F" w14:textId="478E22B8" w:rsidR="00832DC9" w:rsidRPr="00B74953" w:rsidRDefault="00832DC9" w:rsidP="00363A81">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74953">
              <w:rPr>
                <w:rFonts w:asciiTheme="majorHAnsi" w:hAnsiTheme="majorHAnsi" w:cstheme="majorHAnsi"/>
                <w:color w:val="000000" w:themeColor="text1"/>
              </w:rPr>
              <w:t>5G coverage</w:t>
            </w:r>
          </w:p>
        </w:tc>
      </w:tr>
      <w:tr w:rsidR="00832DC9" w:rsidRPr="00B74953" w14:paraId="236A6887" w14:textId="77777777" w:rsidTr="00363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shd w:val="clear" w:color="auto" w:fill="FBE4D5" w:themeFill="accent2" w:themeFillTint="33"/>
          </w:tcPr>
          <w:p w14:paraId="545CAC44" w14:textId="77777777" w:rsidR="00832DC9" w:rsidRPr="00B74953" w:rsidRDefault="00832DC9" w:rsidP="00832DC9">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KRAJOWA WARTOŚĆ BAZOWA:</w:t>
            </w:r>
          </w:p>
        </w:tc>
        <w:tc>
          <w:tcPr>
            <w:tcW w:w="2693" w:type="dxa"/>
            <w:shd w:val="clear" w:color="auto" w:fill="FBE4D5" w:themeFill="accent2" w:themeFillTint="33"/>
          </w:tcPr>
          <w:p w14:paraId="0249A0EC" w14:textId="45C73EE7" w:rsidR="00832DC9" w:rsidRPr="00B74953" w:rsidRDefault="00832DC9" w:rsidP="00363A81">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7</w:t>
            </w:r>
            <w:r>
              <w:rPr>
                <w:rFonts w:asciiTheme="majorHAnsi" w:hAnsiTheme="majorHAnsi" w:cstheme="majorHAnsi"/>
                <w:color w:val="000000" w:themeColor="text1"/>
              </w:rPr>
              <w:t>1</w:t>
            </w:r>
            <w:r w:rsidRPr="00B74953">
              <w:rPr>
                <w:rFonts w:asciiTheme="majorHAnsi" w:hAnsiTheme="majorHAnsi" w:cstheme="majorHAnsi"/>
                <w:color w:val="000000" w:themeColor="text1"/>
              </w:rPr>
              <w:t>% (dane za 2022 r.)</w:t>
            </w:r>
          </w:p>
        </w:tc>
        <w:tc>
          <w:tcPr>
            <w:tcW w:w="3255" w:type="dxa"/>
            <w:shd w:val="clear" w:color="auto" w:fill="FBE4D5" w:themeFill="accent2" w:themeFillTint="33"/>
          </w:tcPr>
          <w:p w14:paraId="5DAF26A5" w14:textId="5D63A23B" w:rsidR="00832DC9" w:rsidRPr="00B74953" w:rsidRDefault="00832DC9" w:rsidP="00363A81">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77,6% (dane za 2022 r.)</w:t>
            </w:r>
          </w:p>
        </w:tc>
      </w:tr>
      <w:tr w:rsidR="00832DC9" w:rsidRPr="00B74953" w14:paraId="7D95806F" w14:textId="77777777" w:rsidTr="00832DC9">
        <w:tc>
          <w:tcPr>
            <w:cnfStyle w:val="001000000000" w:firstRow="0" w:lastRow="0" w:firstColumn="1" w:lastColumn="0" w:oddVBand="0" w:evenVBand="0" w:oddHBand="0" w:evenHBand="0" w:firstRowFirstColumn="0" w:firstRowLastColumn="0" w:lastRowFirstColumn="0" w:lastRowLastColumn="0"/>
            <w:tcW w:w="3114" w:type="dxa"/>
          </w:tcPr>
          <w:p w14:paraId="4438D2B1" w14:textId="77777777" w:rsidR="00832DC9" w:rsidRPr="00B74953" w:rsidRDefault="00832DC9" w:rsidP="00832DC9">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WARTOŚĆ BAZOWA UE:</w:t>
            </w:r>
          </w:p>
        </w:tc>
        <w:tc>
          <w:tcPr>
            <w:tcW w:w="2693" w:type="dxa"/>
          </w:tcPr>
          <w:p w14:paraId="52F7AD5C" w14:textId="531DD787" w:rsidR="00832DC9" w:rsidRPr="00832DC9" w:rsidRDefault="00003C11" w:rsidP="00363A81">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003C11">
              <w:rPr>
                <w:rFonts w:asciiTheme="majorHAnsi" w:hAnsiTheme="majorHAnsi" w:cstheme="majorHAnsi"/>
                <w:color w:val="000000" w:themeColor="text1"/>
              </w:rPr>
              <w:t>73%</w:t>
            </w:r>
            <w:r w:rsidR="00832DC9" w:rsidRPr="00363A81">
              <w:rPr>
                <w:rFonts w:asciiTheme="majorHAnsi" w:hAnsiTheme="majorHAnsi" w:cstheme="majorHAnsi"/>
                <w:color w:val="000000" w:themeColor="text1"/>
              </w:rPr>
              <w:t xml:space="preserve"> (dane za 2022 r.)</w:t>
            </w:r>
          </w:p>
        </w:tc>
        <w:tc>
          <w:tcPr>
            <w:tcW w:w="3255" w:type="dxa"/>
          </w:tcPr>
          <w:p w14:paraId="02C29331" w14:textId="26101B8D" w:rsidR="00832DC9" w:rsidRPr="00832DC9" w:rsidRDefault="00832DC9" w:rsidP="00363A81">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363A81">
              <w:rPr>
                <w:rFonts w:asciiTheme="majorHAnsi" w:hAnsiTheme="majorHAnsi" w:cstheme="majorHAnsi"/>
                <w:color w:val="000000" w:themeColor="text1"/>
              </w:rPr>
              <w:t>81,2% (dane za 2022 r.)</w:t>
            </w:r>
          </w:p>
        </w:tc>
      </w:tr>
    </w:tbl>
    <w:p w14:paraId="6F4C7564" w14:textId="2BC38BC8" w:rsidR="00A46B34" w:rsidRPr="00B74953" w:rsidRDefault="00A46B34" w:rsidP="002D32DE">
      <w:pPr>
        <w:spacing w:before="120" w:after="120" w:line="22" w:lineRule="atLeast"/>
        <w:contextualSpacing/>
        <w:jc w:val="both"/>
        <w:rPr>
          <w:rFonts w:asciiTheme="majorHAnsi" w:hAnsiTheme="majorHAnsi" w:cstheme="majorHAnsi"/>
          <w:color w:val="FFFFFF" w:themeColor="background1"/>
        </w:rPr>
      </w:pPr>
    </w:p>
    <w:tbl>
      <w:tblPr>
        <w:tblStyle w:val="Tabelasiatki4akcent2"/>
        <w:tblW w:w="4942" w:type="pct"/>
        <w:tblLook w:val="04A0" w:firstRow="1" w:lastRow="0" w:firstColumn="1" w:lastColumn="0" w:noHBand="0" w:noVBand="1"/>
      </w:tblPr>
      <w:tblGrid>
        <w:gridCol w:w="2484"/>
        <w:gridCol w:w="808"/>
        <w:gridCol w:w="808"/>
        <w:gridCol w:w="810"/>
        <w:gridCol w:w="808"/>
        <w:gridCol w:w="808"/>
        <w:gridCol w:w="810"/>
        <w:gridCol w:w="808"/>
        <w:gridCol w:w="813"/>
      </w:tblGrid>
      <w:tr w:rsidR="00B3324C" w:rsidRPr="00B74953" w14:paraId="06D46E9C" w14:textId="77777777" w:rsidTr="00B332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2A151BB3" w14:textId="74D84D7D" w:rsidR="00B3324C" w:rsidRPr="00B74953" w:rsidRDefault="00FA0D37" w:rsidP="002D32DE">
            <w:pPr>
              <w:spacing w:before="120" w:after="120" w:line="22" w:lineRule="atLeast"/>
              <w:contextualSpacing/>
              <w:jc w:val="center"/>
              <w:rPr>
                <w:rFonts w:asciiTheme="majorHAnsi" w:hAnsiTheme="majorHAnsi" w:cstheme="majorHAnsi"/>
              </w:rPr>
            </w:pPr>
            <w:r w:rsidRPr="00B74953">
              <w:rPr>
                <w:rFonts w:asciiTheme="majorHAnsi" w:hAnsiTheme="majorHAnsi" w:cstheme="majorHAnsi"/>
              </w:rPr>
              <w:t>HARMONOGRAM</w:t>
            </w:r>
          </w:p>
        </w:tc>
      </w:tr>
      <w:tr w:rsidR="00B3324C" w:rsidRPr="00B74953" w14:paraId="76764FF4" w14:textId="77777777" w:rsidTr="00B332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7" w:type="pct"/>
          </w:tcPr>
          <w:p w14:paraId="518B5D9E" w14:textId="3CEADA30" w:rsidR="00B3324C" w:rsidRPr="00B74953" w:rsidRDefault="00531837" w:rsidP="002D32DE">
            <w:pPr>
              <w:spacing w:after="160" w:line="22" w:lineRule="atLeast"/>
              <w:jc w:val="both"/>
              <w:rPr>
                <w:rFonts w:asciiTheme="majorHAnsi" w:hAnsiTheme="majorHAnsi" w:cstheme="majorHAnsi"/>
                <w:b w:val="0"/>
                <w:bCs w:val="0"/>
              </w:rPr>
            </w:pPr>
            <w:r w:rsidRPr="00B74953">
              <w:rPr>
                <w:rFonts w:asciiTheme="majorHAnsi" w:hAnsiTheme="majorHAnsi" w:cstheme="majorHAnsi"/>
                <w:b w:val="0"/>
                <w:bCs w:val="0"/>
              </w:rPr>
              <w:t>Nazwa działania</w:t>
            </w:r>
          </w:p>
        </w:tc>
        <w:tc>
          <w:tcPr>
            <w:tcW w:w="451" w:type="pct"/>
          </w:tcPr>
          <w:p w14:paraId="6A935DF2" w14:textId="4048E8C0"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2023</w:t>
            </w:r>
          </w:p>
        </w:tc>
        <w:tc>
          <w:tcPr>
            <w:tcW w:w="451" w:type="pct"/>
          </w:tcPr>
          <w:p w14:paraId="32880E2B" w14:textId="4815D4EF"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2024</w:t>
            </w:r>
          </w:p>
        </w:tc>
        <w:tc>
          <w:tcPr>
            <w:tcW w:w="452" w:type="pct"/>
          </w:tcPr>
          <w:p w14:paraId="289447C3" w14:textId="08969DBC"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2025</w:t>
            </w:r>
          </w:p>
        </w:tc>
        <w:tc>
          <w:tcPr>
            <w:tcW w:w="451" w:type="pct"/>
          </w:tcPr>
          <w:p w14:paraId="5B91C9E5" w14:textId="152DDEA9"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2026</w:t>
            </w:r>
          </w:p>
        </w:tc>
        <w:tc>
          <w:tcPr>
            <w:tcW w:w="451" w:type="pct"/>
          </w:tcPr>
          <w:p w14:paraId="02FB5007" w14:textId="1BC3B710"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2027</w:t>
            </w:r>
          </w:p>
        </w:tc>
        <w:tc>
          <w:tcPr>
            <w:tcW w:w="452" w:type="pct"/>
          </w:tcPr>
          <w:p w14:paraId="7E39DD5A" w14:textId="3E52A718"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2028</w:t>
            </w:r>
          </w:p>
        </w:tc>
        <w:tc>
          <w:tcPr>
            <w:tcW w:w="451" w:type="pct"/>
          </w:tcPr>
          <w:p w14:paraId="0CEDCA79" w14:textId="03E12C19"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2029</w:t>
            </w:r>
          </w:p>
        </w:tc>
        <w:tc>
          <w:tcPr>
            <w:tcW w:w="454" w:type="pct"/>
          </w:tcPr>
          <w:p w14:paraId="197D496B" w14:textId="70656F8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2030</w:t>
            </w:r>
          </w:p>
        </w:tc>
      </w:tr>
      <w:tr w:rsidR="00B3324C" w:rsidRPr="00B74953" w14:paraId="76463925" w14:textId="77777777" w:rsidTr="00531837">
        <w:trPr>
          <w:trHeight w:val="1478"/>
        </w:trPr>
        <w:tc>
          <w:tcPr>
            <w:cnfStyle w:val="001000000000" w:firstRow="0" w:lastRow="0" w:firstColumn="1" w:lastColumn="0" w:oddVBand="0" w:evenVBand="0" w:oddHBand="0" w:evenHBand="0" w:firstRowFirstColumn="0" w:firstRowLastColumn="0" w:lastRowFirstColumn="0" w:lastRowLastColumn="0"/>
            <w:tcW w:w="1387" w:type="pct"/>
            <w:vAlign w:val="center"/>
          </w:tcPr>
          <w:p w14:paraId="6FF05646" w14:textId="2F253108" w:rsidR="00B3324C" w:rsidRPr="00B74953" w:rsidRDefault="00B3324C" w:rsidP="002D32DE">
            <w:pPr>
              <w:spacing w:line="22" w:lineRule="atLeast"/>
              <w:rPr>
                <w:rFonts w:asciiTheme="majorHAnsi" w:hAnsiTheme="majorHAnsi" w:cstheme="majorHAnsi"/>
                <w:b w:val="0"/>
              </w:rPr>
            </w:pPr>
            <w:r w:rsidRPr="00B74953">
              <w:rPr>
                <w:rFonts w:asciiTheme="majorHAnsi" w:hAnsiTheme="majorHAnsi" w:cstheme="majorHAnsi"/>
              </w:rPr>
              <w:t>INF.I.1</w:t>
            </w:r>
            <w:r w:rsidR="00374CBA" w:rsidRPr="00B74953">
              <w:rPr>
                <w:rFonts w:asciiTheme="majorHAnsi" w:hAnsiTheme="majorHAnsi" w:cstheme="majorHAnsi"/>
              </w:rPr>
              <w:t xml:space="preserve">. </w:t>
            </w:r>
            <w:r w:rsidRPr="00B74953">
              <w:rPr>
                <w:rFonts w:asciiTheme="majorHAnsi" w:hAnsiTheme="majorHAnsi" w:cstheme="majorHAnsi"/>
                <w:b w:val="0"/>
              </w:rPr>
              <w:t xml:space="preserve">Inwestycja: </w:t>
            </w:r>
            <w:r w:rsidR="005705C4">
              <w:rPr>
                <w:rFonts w:asciiTheme="majorHAnsi" w:hAnsiTheme="majorHAnsi" w:cstheme="majorHAnsi"/>
                <w:b w:val="0"/>
                <w:iCs/>
              </w:rPr>
              <w:t>Z</w:t>
            </w:r>
            <w:r w:rsidRPr="00B74953">
              <w:rPr>
                <w:rFonts w:asciiTheme="majorHAnsi" w:hAnsiTheme="majorHAnsi" w:cstheme="majorHAnsi"/>
                <w:b w:val="0"/>
                <w:iCs/>
              </w:rPr>
              <w:t xml:space="preserve">apewnienie dostępu do bardzo szybkiego </w:t>
            </w:r>
            <w:r w:rsidR="00E002DB" w:rsidRPr="00B74953">
              <w:rPr>
                <w:rFonts w:asciiTheme="majorHAnsi" w:hAnsiTheme="majorHAnsi" w:cstheme="majorHAnsi"/>
                <w:b w:val="0"/>
                <w:iCs/>
              </w:rPr>
              <w:t>Internetu</w:t>
            </w:r>
            <w:r w:rsidRPr="00B74953">
              <w:rPr>
                <w:rFonts w:asciiTheme="majorHAnsi" w:hAnsiTheme="majorHAnsi" w:cstheme="majorHAnsi"/>
                <w:b w:val="0"/>
                <w:iCs/>
              </w:rPr>
              <w:t xml:space="preserve"> na obszarach białych plam</w:t>
            </w:r>
            <w:r w:rsidRPr="00B74953">
              <w:rPr>
                <w:rFonts w:asciiTheme="majorHAnsi" w:hAnsiTheme="majorHAnsi" w:cstheme="majorHAnsi"/>
                <w:b w:val="0"/>
                <w:i/>
              </w:rPr>
              <w:t xml:space="preserve"> </w:t>
            </w:r>
            <w:r w:rsidR="00374CBA" w:rsidRPr="00B74953">
              <w:rPr>
                <w:rFonts w:asciiTheme="majorHAnsi" w:hAnsiTheme="majorHAnsi" w:cstheme="majorHAnsi"/>
                <w:b w:val="0"/>
                <w:iCs/>
              </w:rPr>
              <w:t>(</w:t>
            </w:r>
            <w:r w:rsidR="00374CBA" w:rsidRPr="00B74953">
              <w:rPr>
                <w:rFonts w:asciiTheme="majorHAnsi" w:hAnsiTheme="majorHAnsi" w:cstheme="majorHAnsi"/>
                <w:bCs w:val="0"/>
                <w:iCs/>
              </w:rPr>
              <w:t>KPO.C1.1.1</w:t>
            </w:r>
            <w:r w:rsidR="00374CBA" w:rsidRPr="00B74953">
              <w:rPr>
                <w:rFonts w:asciiTheme="majorHAnsi" w:hAnsiTheme="majorHAnsi" w:cstheme="majorHAnsi"/>
                <w:b w:val="0"/>
                <w:iCs/>
              </w:rPr>
              <w:t>)</w:t>
            </w:r>
            <w:r w:rsidRPr="00B74953">
              <w:rPr>
                <w:rFonts w:asciiTheme="majorHAnsi" w:hAnsiTheme="majorHAnsi" w:cstheme="majorHAnsi"/>
                <w:b w:val="0"/>
                <w:i/>
              </w:rPr>
              <w:t xml:space="preserve"> </w:t>
            </w:r>
          </w:p>
        </w:tc>
        <w:tc>
          <w:tcPr>
            <w:tcW w:w="451" w:type="pct"/>
            <w:shd w:val="clear" w:color="auto" w:fill="ED7D31" w:themeFill="accent2"/>
          </w:tcPr>
          <w:p w14:paraId="722AB2CA"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6B19D6DB"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595489EA"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1B3BC7AD"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5F680060"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tcPr>
          <w:p w14:paraId="33E35C7C"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345FD352"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4" w:type="pct"/>
          </w:tcPr>
          <w:p w14:paraId="5B3AB532" w14:textId="77777777" w:rsidR="00B3324C" w:rsidRPr="00B74953" w:rsidRDefault="00B3324C"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77B1A" w:rsidRPr="00B74953" w14:paraId="75A65BE6" w14:textId="77777777" w:rsidTr="00531837">
        <w:trPr>
          <w:cnfStyle w:val="000000100000" w:firstRow="0" w:lastRow="0" w:firstColumn="0" w:lastColumn="0" w:oddVBand="0" w:evenVBand="0" w:oddHBand="1" w:evenHBand="0" w:firstRowFirstColumn="0" w:firstRowLastColumn="0" w:lastRowFirstColumn="0" w:lastRowLastColumn="0"/>
          <w:trHeight w:val="1401"/>
        </w:trPr>
        <w:tc>
          <w:tcPr>
            <w:cnfStyle w:val="001000000000" w:firstRow="0" w:lastRow="0" w:firstColumn="1" w:lastColumn="0" w:oddVBand="0" w:evenVBand="0" w:oddHBand="0" w:evenHBand="0" w:firstRowFirstColumn="0" w:firstRowLastColumn="0" w:lastRowFirstColumn="0" w:lastRowLastColumn="0"/>
            <w:tcW w:w="1387" w:type="pct"/>
            <w:vAlign w:val="center"/>
          </w:tcPr>
          <w:p w14:paraId="1594EE35" w14:textId="3CB4EE80" w:rsidR="00374CBA" w:rsidRPr="00B74953" w:rsidRDefault="00B3324C" w:rsidP="002D32DE">
            <w:pPr>
              <w:spacing w:line="22" w:lineRule="atLeast"/>
              <w:rPr>
                <w:rFonts w:asciiTheme="majorHAnsi" w:hAnsiTheme="majorHAnsi" w:cstheme="majorHAnsi"/>
                <w:bCs w:val="0"/>
              </w:rPr>
            </w:pPr>
            <w:r w:rsidRPr="00B74953">
              <w:rPr>
                <w:rFonts w:asciiTheme="majorHAnsi" w:hAnsiTheme="majorHAnsi" w:cstheme="majorHAnsi"/>
              </w:rPr>
              <w:t>INF.I.2</w:t>
            </w:r>
            <w:r w:rsidR="00374CBA" w:rsidRPr="00B74953">
              <w:rPr>
                <w:rFonts w:asciiTheme="majorHAnsi" w:hAnsiTheme="majorHAnsi" w:cstheme="majorHAnsi"/>
              </w:rPr>
              <w:t xml:space="preserve">. </w:t>
            </w:r>
            <w:r w:rsidRPr="00B74953">
              <w:rPr>
                <w:rFonts w:asciiTheme="majorHAnsi" w:hAnsiTheme="majorHAnsi" w:cstheme="majorHAnsi"/>
                <w:b w:val="0"/>
              </w:rPr>
              <w:t xml:space="preserve">Inwestycja: Zwiększenie dostępu do ultra-szybkiego </w:t>
            </w:r>
            <w:r w:rsidR="000054A4" w:rsidRPr="00B74953">
              <w:rPr>
                <w:rFonts w:asciiTheme="majorHAnsi" w:hAnsiTheme="majorHAnsi" w:cstheme="majorHAnsi"/>
                <w:b w:val="0"/>
              </w:rPr>
              <w:t>Internetu</w:t>
            </w:r>
            <w:r w:rsidRPr="00B74953">
              <w:rPr>
                <w:rFonts w:asciiTheme="majorHAnsi" w:hAnsiTheme="majorHAnsi" w:cstheme="majorHAnsi"/>
                <w:b w:val="0"/>
              </w:rPr>
              <w:t xml:space="preserve"> szerokopasmowego</w:t>
            </w:r>
            <w:r w:rsidRPr="00B74953">
              <w:rPr>
                <w:rFonts w:asciiTheme="majorHAnsi" w:hAnsiTheme="majorHAnsi" w:cstheme="majorHAnsi"/>
                <w:b w:val="0"/>
                <w:i/>
              </w:rPr>
              <w:t xml:space="preserve"> </w:t>
            </w:r>
            <w:r w:rsidR="00374CBA" w:rsidRPr="00B74953">
              <w:rPr>
                <w:rFonts w:asciiTheme="majorHAnsi" w:hAnsiTheme="majorHAnsi" w:cstheme="majorHAnsi"/>
              </w:rPr>
              <w:t>(FERC.I.1.1)</w:t>
            </w:r>
          </w:p>
        </w:tc>
        <w:tc>
          <w:tcPr>
            <w:tcW w:w="451" w:type="pct"/>
            <w:shd w:val="clear" w:color="auto" w:fill="ED7D31" w:themeFill="accent2"/>
          </w:tcPr>
          <w:p w14:paraId="0D83175C"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7923EF6C"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72A4FB9E"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3E55C021"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7AB882D5"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13802536"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36203799"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4" w:type="pct"/>
          </w:tcPr>
          <w:p w14:paraId="0D01BE27"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16E8A248"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3324C" w:rsidRPr="00B74953" w14:paraId="1C2ACB3E" w14:textId="77777777" w:rsidTr="00531837">
        <w:tc>
          <w:tcPr>
            <w:cnfStyle w:val="001000000000" w:firstRow="0" w:lastRow="0" w:firstColumn="1" w:lastColumn="0" w:oddVBand="0" w:evenVBand="0" w:oddHBand="0" w:evenHBand="0" w:firstRowFirstColumn="0" w:firstRowLastColumn="0" w:lastRowFirstColumn="0" w:lastRowLastColumn="0"/>
            <w:tcW w:w="1387" w:type="pct"/>
            <w:vAlign w:val="center"/>
          </w:tcPr>
          <w:p w14:paraId="256A3D32" w14:textId="378DFC4B" w:rsidR="00B3324C" w:rsidRPr="00B74953" w:rsidRDefault="00B3324C" w:rsidP="002D32DE">
            <w:pPr>
              <w:spacing w:line="22" w:lineRule="atLeast"/>
              <w:rPr>
                <w:rFonts w:asciiTheme="majorHAnsi" w:hAnsiTheme="majorHAnsi" w:cstheme="majorHAnsi"/>
                <w:b w:val="0"/>
              </w:rPr>
            </w:pPr>
            <w:r w:rsidRPr="00B74953">
              <w:rPr>
                <w:rFonts w:asciiTheme="majorHAnsi" w:hAnsiTheme="majorHAnsi" w:cstheme="majorHAnsi"/>
              </w:rPr>
              <w:t>INF.I.3</w:t>
            </w:r>
            <w:r w:rsidR="00374CBA" w:rsidRPr="00B74953">
              <w:rPr>
                <w:rFonts w:asciiTheme="majorHAnsi" w:hAnsiTheme="majorHAnsi" w:cstheme="majorHAnsi"/>
              </w:rPr>
              <w:t xml:space="preserve">. </w:t>
            </w:r>
            <w:r w:rsidRPr="00B74953">
              <w:rPr>
                <w:rFonts w:asciiTheme="majorHAnsi" w:hAnsiTheme="majorHAnsi" w:cstheme="majorHAnsi"/>
                <w:b w:val="0"/>
              </w:rPr>
              <w:t>Narodowy Plan Szerokopasmowy (NPS) na lata 2020</w:t>
            </w:r>
            <w:r w:rsidR="001F5C98" w:rsidRPr="00B74953">
              <w:rPr>
                <w:rFonts w:asciiTheme="majorHAnsi" w:hAnsiTheme="majorHAnsi" w:cstheme="majorHAnsi"/>
                <w:b w:val="0"/>
              </w:rPr>
              <w:t>-</w:t>
            </w:r>
            <w:r w:rsidRPr="00B74953">
              <w:rPr>
                <w:rFonts w:asciiTheme="majorHAnsi" w:hAnsiTheme="majorHAnsi" w:cstheme="majorHAnsi"/>
                <w:b w:val="0"/>
              </w:rPr>
              <w:t xml:space="preserve">2025 </w:t>
            </w:r>
            <w:r w:rsidR="006A46A6" w:rsidRPr="00B74953">
              <w:rPr>
                <w:rFonts w:asciiTheme="majorHAnsi" w:hAnsiTheme="majorHAnsi" w:cstheme="majorHAnsi"/>
                <w:b w:val="0"/>
              </w:rPr>
              <w:t>‒</w:t>
            </w:r>
            <w:r w:rsidRPr="00B74953">
              <w:rPr>
                <w:rFonts w:asciiTheme="majorHAnsi" w:hAnsiTheme="majorHAnsi" w:cstheme="majorHAnsi"/>
                <w:b w:val="0"/>
              </w:rPr>
              <w:t xml:space="preserve"> rządowy program rozwoju wyznaczający cele w zakresie rozwoju dostępu do szybkiego </w:t>
            </w:r>
            <w:r w:rsidR="00E002DB" w:rsidRPr="00B74953">
              <w:rPr>
                <w:rFonts w:asciiTheme="majorHAnsi" w:hAnsiTheme="majorHAnsi" w:cstheme="majorHAnsi"/>
                <w:b w:val="0"/>
              </w:rPr>
              <w:t>Internetu</w:t>
            </w:r>
          </w:p>
        </w:tc>
        <w:tc>
          <w:tcPr>
            <w:tcW w:w="451" w:type="pct"/>
            <w:shd w:val="clear" w:color="auto" w:fill="ED7D31" w:themeFill="accent2"/>
          </w:tcPr>
          <w:p w14:paraId="77BA65E0"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4E343DA"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5DAED73D"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green"/>
              </w:rPr>
            </w:pPr>
          </w:p>
        </w:tc>
        <w:tc>
          <w:tcPr>
            <w:tcW w:w="451" w:type="pct"/>
          </w:tcPr>
          <w:p w14:paraId="17841F39"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green"/>
              </w:rPr>
            </w:pPr>
          </w:p>
        </w:tc>
        <w:tc>
          <w:tcPr>
            <w:tcW w:w="451" w:type="pct"/>
          </w:tcPr>
          <w:p w14:paraId="42AE7BF0"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green"/>
              </w:rPr>
            </w:pPr>
          </w:p>
        </w:tc>
        <w:tc>
          <w:tcPr>
            <w:tcW w:w="452" w:type="pct"/>
          </w:tcPr>
          <w:p w14:paraId="3AD582CD"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2C07B96E"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4" w:type="pct"/>
          </w:tcPr>
          <w:p w14:paraId="3F618B53"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77B1A" w:rsidRPr="00B74953" w14:paraId="0F03E8FF" w14:textId="77777777" w:rsidTr="005318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7" w:type="pct"/>
            <w:vAlign w:val="center"/>
          </w:tcPr>
          <w:p w14:paraId="0BB9D523" w14:textId="54079F5C" w:rsidR="00B3324C" w:rsidRPr="00B74953" w:rsidRDefault="00B3324C" w:rsidP="002D32DE">
            <w:pPr>
              <w:spacing w:line="22" w:lineRule="atLeast"/>
              <w:rPr>
                <w:rFonts w:asciiTheme="majorHAnsi" w:hAnsiTheme="majorHAnsi" w:cstheme="majorHAnsi"/>
                <w:b w:val="0"/>
              </w:rPr>
            </w:pPr>
            <w:r w:rsidRPr="00B74953">
              <w:rPr>
                <w:rFonts w:asciiTheme="majorHAnsi" w:hAnsiTheme="majorHAnsi" w:cstheme="majorHAnsi"/>
              </w:rPr>
              <w:t>INF.I.4</w:t>
            </w:r>
            <w:r w:rsidR="00531837" w:rsidRPr="00B74953">
              <w:rPr>
                <w:rFonts w:asciiTheme="majorHAnsi" w:hAnsiTheme="majorHAnsi" w:cstheme="majorHAnsi"/>
              </w:rPr>
              <w:t xml:space="preserve">. </w:t>
            </w:r>
            <w:r w:rsidRPr="00B74953">
              <w:rPr>
                <w:rFonts w:asciiTheme="majorHAnsi" w:hAnsiTheme="majorHAnsi" w:cstheme="majorHAnsi"/>
                <w:b w:val="0"/>
              </w:rPr>
              <w:t>Narodowy Plan Szerokopasmowy (NPS) na lata 2026</w:t>
            </w:r>
            <w:r w:rsidR="001F5C98" w:rsidRPr="00B74953">
              <w:rPr>
                <w:rFonts w:asciiTheme="majorHAnsi" w:hAnsiTheme="majorHAnsi" w:cstheme="majorHAnsi"/>
                <w:b w:val="0"/>
              </w:rPr>
              <w:t>-</w:t>
            </w:r>
            <w:r w:rsidRPr="00B74953">
              <w:rPr>
                <w:rFonts w:asciiTheme="majorHAnsi" w:hAnsiTheme="majorHAnsi" w:cstheme="majorHAnsi"/>
                <w:b w:val="0"/>
              </w:rPr>
              <w:t xml:space="preserve">2030 </w:t>
            </w:r>
            <w:r w:rsidR="006A46A6" w:rsidRPr="00B74953">
              <w:rPr>
                <w:rFonts w:asciiTheme="majorHAnsi" w:hAnsiTheme="majorHAnsi" w:cstheme="majorHAnsi"/>
                <w:b w:val="0"/>
              </w:rPr>
              <w:t>‒</w:t>
            </w:r>
            <w:r w:rsidRPr="00B74953">
              <w:rPr>
                <w:rFonts w:asciiTheme="majorHAnsi" w:hAnsiTheme="majorHAnsi" w:cstheme="majorHAnsi"/>
                <w:b w:val="0"/>
              </w:rPr>
              <w:t xml:space="preserve"> rządowy program rozwoju wyznaczający cele w zakresie rozwoju dostępu do szybkiego </w:t>
            </w:r>
            <w:r w:rsidR="00E002DB" w:rsidRPr="00B74953">
              <w:rPr>
                <w:rFonts w:asciiTheme="majorHAnsi" w:hAnsiTheme="majorHAnsi" w:cstheme="majorHAnsi"/>
                <w:b w:val="0"/>
              </w:rPr>
              <w:t>Internetu</w:t>
            </w:r>
          </w:p>
        </w:tc>
        <w:tc>
          <w:tcPr>
            <w:tcW w:w="451" w:type="pct"/>
          </w:tcPr>
          <w:p w14:paraId="73326758"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6FB38DAE"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Pr>
          <w:p w14:paraId="564F5002"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3BBD4A0C"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67CE88B9"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795FFD4A"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72850926"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4" w:type="pct"/>
            <w:shd w:val="clear" w:color="auto" w:fill="ED7D31" w:themeFill="accent2"/>
          </w:tcPr>
          <w:p w14:paraId="74BCEE03"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377B1A" w:rsidRPr="00B74953" w14:paraId="61FA92B1" w14:textId="77777777" w:rsidTr="00531837">
        <w:tc>
          <w:tcPr>
            <w:cnfStyle w:val="001000000000" w:firstRow="0" w:lastRow="0" w:firstColumn="1" w:lastColumn="0" w:oddVBand="0" w:evenVBand="0" w:oddHBand="0" w:evenHBand="0" w:firstRowFirstColumn="0" w:firstRowLastColumn="0" w:lastRowFirstColumn="0" w:lastRowLastColumn="0"/>
            <w:tcW w:w="1387" w:type="pct"/>
            <w:vAlign w:val="center"/>
          </w:tcPr>
          <w:p w14:paraId="5D698B25" w14:textId="78B0A931" w:rsidR="00B3324C" w:rsidRPr="00B74953" w:rsidRDefault="00B3324C" w:rsidP="002D32DE">
            <w:pPr>
              <w:spacing w:after="160" w:line="22" w:lineRule="atLeast"/>
              <w:rPr>
                <w:rFonts w:asciiTheme="majorHAnsi" w:eastAsia="Calibri" w:hAnsiTheme="majorHAnsi" w:cstheme="majorHAnsi"/>
                <w:b w:val="0"/>
                <w:bCs w:val="0"/>
              </w:rPr>
            </w:pPr>
            <w:r w:rsidRPr="00B74953">
              <w:rPr>
                <w:rFonts w:asciiTheme="majorHAnsi" w:hAnsiTheme="majorHAnsi" w:cstheme="majorHAnsi"/>
              </w:rPr>
              <w:t>INF.I.5</w:t>
            </w:r>
            <w:r w:rsidR="00531837" w:rsidRPr="00B74953">
              <w:rPr>
                <w:rFonts w:asciiTheme="majorHAnsi" w:hAnsiTheme="majorHAnsi" w:cstheme="majorHAnsi"/>
              </w:rPr>
              <w:t xml:space="preserve">. </w:t>
            </w:r>
            <w:r w:rsidRPr="00B74953">
              <w:rPr>
                <w:rFonts w:asciiTheme="majorHAnsi" w:eastAsia="Calibri" w:hAnsiTheme="majorHAnsi" w:cstheme="majorHAnsi"/>
                <w:b w:val="0"/>
                <w:bCs w:val="0"/>
              </w:rPr>
              <w:t>D</w:t>
            </w:r>
            <w:r w:rsidR="007C3DAC" w:rsidRPr="00B74953">
              <w:rPr>
                <w:rFonts w:asciiTheme="majorHAnsi" w:eastAsia="Calibri" w:hAnsiTheme="majorHAnsi" w:cstheme="majorHAnsi"/>
                <w:b w:val="0"/>
                <w:bCs w:val="0"/>
              </w:rPr>
              <w:t xml:space="preserve">ziałania </w:t>
            </w:r>
            <w:r w:rsidRPr="00B74953">
              <w:rPr>
                <w:rFonts w:asciiTheme="majorHAnsi" w:eastAsia="Calibri" w:hAnsiTheme="majorHAnsi" w:cstheme="majorHAnsi"/>
                <w:b w:val="0"/>
                <w:bCs w:val="0"/>
              </w:rPr>
              <w:t xml:space="preserve"> wspierające rozwój </w:t>
            </w:r>
            <w:r w:rsidRPr="00B74953">
              <w:rPr>
                <w:rFonts w:asciiTheme="majorHAnsi" w:eastAsia="Calibri" w:hAnsiTheme="majorHAnsi" w:cstheme="majorHAnsi"/>
                <w:b w:val="0"/>
                <w:bCs w:val="0"/>
              </w:rPr>
              <w:lastRenderedPageBreak/>
              <w:t>szybkich sieci telekomunikacyjnych w ramach Funduszu Szerokopasmowego</w:t>
            </w:r>
            <w:r w:rsidRPr="00B74953">
              <w:rPr>
                <w:rFonts w:asciiTheme="majorHAnsi" w:hAnsiTheme="majorHAnsi" w:cstheme="majorHAnsi"/>
                <w:b w:val="0"/>
                <w:color w:val="1B1B1B"/>
                <w:shd w:val="clear" w:color="auto" w:fill="FFFFFF"/>
              </w:rPr>
              <w:t xml:space="preserve"> </w:t>
            </w:r>
          </w:p>
        </w:tc>
        <w:tc>
          <w:tcPr>
            <w:tcW w:w="451" w:type="pct"/>
            <w:shd w:val="clear" w:color="auto" w:fill="ED7D31" w:themeFill="accent2"/>
          </w:tcPr>
          <w:p w14:paraId="350BE4A8"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244FCF2F"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24CC02DC"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1968205"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606DA53"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0FF27A32"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6446940C"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4" w:type="pct"/>
            <w:shd w:val="clear" w:color="auto" w:fill="ED7D31" w:themeFill="accent2"/>
          </w:tcPr>
          <w:p w14:paraId="02AA7FEF"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77B1A" w:rsidRPr="00B74953" w14:paraId="3B47B2CD" w14:textId="77777777" w:rsidTr="005318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7" w:type="pct"/>
            <w:vAlign w:val="center"/>
          </w:tcPr>
          <w:p w14:paraId="722CAFB3" w14:textId="40D6C09B" w:rsidR="00B3324C" w:rsidRPr="00B74953" w:rsidRDefault="00B3324C" w:rsidP="002D32DE">
            <w:pPr>
              <w:spacing w:after="160" w:line="22" w:lineRule="atLeast"/>
              <w:rPr>
                <w:rFonts w:asciiTheme="majorHAnsi" w:hAnsiTheme="majorHAnsi" w:cstheme="majorHAnsi"/>
                <w:b w:val="0"/>
              </w:rPr>
            </w:pPr>
            <w:r w:rsidRPr="00B74953">
              <w:rPr>
                <w:rFonts w:asciiTheme="majorHAnsi" w:hAnsiTheme="majorHAnsi" w:cstheme="majorHAnsi"/>
              </w:rPr>
              <w:t>INF.I.</w:t>
            </w:r>
            <w:r w:rsidR="00783E27">
              <w:rPr>
                <w:rFonts w:asciiTheme="majorHAnsi" w:hAnsiTheme="majorHAnsi" w:cstheme="majorHAnsi"/>
              </w:rPr>
              <w:t>6</w:t>
            </w:r>
            <w:r w:rsidR="00531837" w:rsidRPr="00B74953">
              <w:rPr>
                <w:rFonts w:asciiTheme="majorHAnsi" w:hAnsiTheme="majorHAnsi" w:cstheme="majorHAnsi"/>
              </w:rPr>
              <w:t xml:space="preserve">. </w:t>
            </w:r>
            <w:r w:rsidRPr="00B74953">
              <w:rPr>
                <w:rFonts w:asciiTheme="majorHAnsi" w:hAnsiTheme="majorHAnsi" w:cstheme="majorHAnsi"/>
                <w:b w:val="0"/>
                <w:lang w:eastAsia="pl-PL"/>
              </w:rPr>
              <w:t xml:space="preserve">System </w:t>
            </w:r>
            <w:r w:rsidRPr="00B74953">
              <w:rPr>
                <w:rFonts w:asciiTheme="majorHAnsi" w:hAnsiTheme="majorHAnsi" w:cstheme="majorHAnsi"/>
                <w:b w:val="0"/>
                <w:u w:val="single"/>
                <w:lang w:eastAsia="pl-PL"/>
              </w:rPr>
              <w:t>internet.gov.pl</w:t>
            </w:r>
            <w:r w:rsidRPr="00B74953">
              <w:rPr>
                <w:rFonts w:asciiTheme="majorHAnsi" w:hAnsiTheme="majorHAnsi" w:cstheme="majorHAnsi"/>
                <w:b w:val="0"/>
                <w:lang w:eastAsia="pl-PL"/>
              </w:rPr>
              <w:t xml:space="preserve"> </w:t>
            </w:r>
          </w:p>
        </w:tc>
        <w:tc>
          <w:tcPr>
            <w:tcW w:w="451" w:type="pct"/>
            <w:shd w:val="clear" w:color="auto" w:fill="ED7D31" w:themeFill="accent2"/>
          </w:tcPr>
          <w:p w14:paraId="375D4F61"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11BAFEB4"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4DC9F749"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582098B0"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758E8ABA"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786CE5E5"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04BC8ACA"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4" w:type="pct"/>
            <w:shd w:val="clear" w:color="auto" w:fill="ED7D31" w:themeFill="accent2"/>
          </w:tcPr>
          <w:p w14:paraId="50251FF4"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D77E0" w:rsidRPr="00B74953" w14:paraId="73423672" w14:textId="77777777" w:rsidTr="00343264">
        <w:tc>
          <w:tcPr>
            <w:cnfStyle w:val="001000000000" w:firstRow="0" w:lastRow="0" w:firstColumn="1" w:lastColumn="0" w:oddVBand="0" w:evenVBand="0" w:oddHBand="0" w:evenHBand="0" w:firstRowFirstColumn="0" w:firstRowLastColumn="0" w:lastRowFirstColumn="0" w:lastRowLastColumn="0"/>
            <w:tcW w:w="1387" w:type="pct"/>
            <w:vAlign w:val="center"/>
          </w:tcPr>
          <w:p w14:paraId="28212851" w14:textId="09A7E173" w:rsidR="00B3324C" w:rsidRPr="00B74953" w:rsidRDefault="00B3324C" w:rsidP="002D32DE">
            <w:pPr>
              <w:spacing w:line="22" w:lineRule="atLeast"/>
              <w:rPr>
                <w:rFonts w:asciiTheme="majorHAnsi" w:hAnsiTheme="majorHAnsi" w:cstheme="majorHAnsi"/>
                <w:b w:val="0"/>
              </w:rPr>
            </w:pPr>
            <w:r w:rsidRPr="00B74953">
              <w:rPr>
                <w:rFonts w:asciiTheme="majorHAnsi" w:hAnsiTheme="majorHAnsi" w:cstheme="majorHAnsi"/>
              </w:rPr>
              <w:t>INF.I.</w:t>
            </w:r>
            <w:r w:rsidR="00783E27">
              <w:rPr>
                <w:rFonts w:asciiTheme="majorHAnsi" w:hAnsiTheme="majorHAnsi" w:cstheme="majorHAnsi"/>
              </w:rPr>
              <w:t>7</w:t>
            </w:r>
            <w:r w:rsidR="00531837" w:rsidRPr="00B74953">
              <w:rPr>
                <w:rFonts w:asciiTheme="majorHAnsi" w:hAnsiTheme="majorHAnsi" w:cstheme="majorHAnsi"/>
              </w:rPr>
              <w:t xml:space="preserve">. </w:t>
            </w:r>
            <w:r w:rsidRPr="00B74953">
              <w:rPr>
                <w:rFonts w:asciiTheme="majorHAnsi" w:eastAsia="Calibri" w:hAnsiTheme="majorHAnsi" w:cstheme="majorHAnsi"/>
                <w:b w:val="0"/>
              </w:rPr>
              <w:t>Przydzielenie częstotliwości na potrzeby wdrożenia technologii 5G</w:t>
            </w:r>
            <w:r w:rsidR="007B3E87" w:rsidRPr="00B74953">
              <w:rPr>
                <w:rFonts w:asciiTheme="majorHAnsi" w:hAnsiTheme="majorHAnsi" w:cstheme="majorHAnsi"/>
                <w:b w:val="0"/>
              </w:rPr>
              <w:t xml:space="preserve"> </w:t>
            </w:r>
          </w:p>
        </w:tc>
        <w:tc>
          <w:tcPr>
            <w:tcW w:w="451" w:type="pct"/>
            <w:shd w:val="clear" w:color="auto" w:fill="ED7D31" w:themeFill="accent2"/>
          </w:tcPr>
          <w:p w14:paraId="1B14723C"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7A6F3438"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1733530A"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27056281"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14A0A75D"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tcPr>
          <w:p w14:paraId="72414C9C"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4E24F4DB"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4" w:type="pct"/>
          </w:tcPr>
          <w:p w14:paraId="7AD25CE2" w14:textId="77777777" w:rsidR="00B3324C" w:rsidRPr="00B74953" w:rsidRDefault="00B3324C"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43264" w:rsidRPr="00B74953" w14:paraId="6EAC17A0" w14:textId="77777777" w:rsidTr="003432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7" w:type="pct"/>
            <w:vAlign w:val="center"/>
          </w:tcPr>
          <w:p w14:paraId="4FFAAED7" w14:textId="0880C090" w:rsidR="00B3324C" w:rsidRPr="00B74953" w:rsidRDefault="00B3324C" w:rsidP="002D32DE">
            <w:pPr>
              <w:spacing w:line="22" w:lineRule="atLeast"/>
              <w:rPr>
                <w:rFonts w:asciiTheme="majorHAnsi" w:hAnsiTheme="majorHAnsi" w:cstheme="majorHAnsi"/>
                <w:b w:val="0"/>
              </w:rPr>
            </w:pPr>
            <w:r w:rsidRPr="00B74953">
              <w:rPr>
                <w:rFonts w:asciiTheme="majorHAnsi" w:hAnsiTheme="majorHAnsi" w:cstheme="majorHAnsi"/>
              </w:rPr>
              <w:t>INF.I.</w:t>
            </w:r>
            <w:r w:rsidR="00783E27">
              <w:rPr>
                <w:rFonts w:asciiTheme="majorHAnsi" w:hAnsiTheme="majorHAnsi" w:cstheme="majorHAnsi"/>
              </w:rPr>
              <w:t>8</w:t>
            </w:r>
            <w:r w:rsidR="00531837" w:rsidRPr="00B74953">
              <w:rPr>
                <w:rFonts w:asciiTheme="majorHAnsi" w:hAnsiTheme="majorHAnsi" w:cstheme="majorHAnsi"/>
              </w:rPr>
              <w:t xml:space="preserve">. </w:t>
            </w:r>
            <w:r w:rsidRPr="00B74953">
              <w:rPr>
                <w:rFonts w:asciiTheme="majorHAnsi" w:hAnsiTheme="majorHAnsi" w:cstheme="majorHAnsi"/>
                <w:b w:val="0"/>
              </w:rPr>
              <w:t xml:space="preserve">Portal SI2PEM </w:t>
            </w:r>
            <w:hyperlink r:id="rId102" w:history="1">
              <w:r w:rsidRPr="00B74953">
                <w:rPr>
                  <w:rFonts w:asciiTheme="majorHAnsi" w:hAnsiTheme="majorHAnsi" w:cstheme="majorHAnsi"/>
                  <w:b w:val="0"/>
                  <w:color w:val="0563C1" w:themeColor="hyperlink"/>
                  <w:u w:val="single"/>
                </w:rPr>
                <w:t>https://si2pem.gov.pl/</w:t>
              </w:r>
            </w:hyperlink>
          </w:p>
        </w:tc>
        <w:tc>
          <w:tcPr>
            <w:tcW w:w="451" w:type="pct"/>
            <w:tcBorders>
              <w:bottom w:val="single" w:sz="4" w:space="0" w:color="F4B083" w:themeColor="accent2" w:themeTint="99"/>
            </w:tcBorders>
            <w:shd w:val="clear" w:color="auto" w:fill="ED7D31" w:themeFill="accent2"/>
          </w:tcPr>
          <w:p w14:paraId="5F124E9D"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Borders>
              <w:bottom w:val="single" w:sz="4" w:space="0" w:color="F4B083" w:themeColor="accent2" w:themeTint="99"/>
            </w:tcBorders>
            <w:shd w:val="clear" w:color="auto" w:fill="ED7D31" w:themeFill="accent2"/>
          </w:tcPr>
          <w:p w14:paraId="5C5EB513"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Borders>
              <w:bottom w:val="single" w:sz="4" w:space="0" w:color="F4B083" w:themeColor="accent2" w:themeTint="99"/>
            </w:tcBorders>
            <w:shd w:val="clear" w:color="auto" w:fill="ED7D31" w:themeFill="accent2"/>
          </w:tcPr>
          <w:p w14:paraId="38558427"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Borders>
              <w:bottom w:val="single" w:sz="4" w:space="0" w:color="F4B083" w:themeColor="accent2" w:themeTint="99"/>
            </w:tcBorders>
            <w:shd w:val="clear" w:color="auto" w:fill="ED7D31" w:themeFill="accent2"/>
          </w:tcPr>
          <w:p w14:paraId="43BB955F"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Borders>
              <w:bottom w:val="single" w:sz="4" w:space="0" w:color="F4B083" w:themeColor="accent2" w:themeTint="99"/>
            </w:tcBorders>
            <w:shd w:val="clear" w:color="auto" w:fill="ED7D31" w:themeFill="accent2"/>
          </w:tcPr>
          <w:p w14:paraId="0E5E491D"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Borders>
              <w:bottom w:val="single" w:sz="4" w:space="0" w:color="F4B083" w:themeColor="accent2" w:themeTint="99"/>
            </w:tcBorders>
            <w:shd w:val="clear" w:color="auto" w:fill="ED7D31" w:themeFill="accent2"/>
          </w:tcPr>
          <w:p w14:paraId="52278AB7"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Borders>
              <w:bottom w:val="single" w:sz="4" w:space="0" w:color="F4B083" w:themeColor="accent2" w:themeTint="99"/>
            </w:tcBorders>
            <w:shd w:val="clear" w:color="auto" w:fill="ED7D31" w:themeFill="accent2"/>
          </w:tcPr>
          <w:p w14:paraId="52017CA0"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4" w:type="pct"/>
            <w:tcBorders>
              <w:bottom w:val="single" w:sz="4" w:space="0" w:color="F4B083" w:themeColor="accent2" w:themeTint="99"/>
            </w:tcBorders>
            <w:shd w:val="clear" w:color="auto" w:fill="ED7D31" w:themeFill="accent2"/>
          </w:tcPr>
          <w:p w14:paraId="1E16E06A" w14:textId="77777777" w:rsidR="00B3324C" w:rsidRPr="00B74953" w:rsidRDefault="00B3324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343264" w:rsidRPr="00B74953" w14:paraId="2220C668" w14:textId="77777777" w:rsidTr="00343264">
        <w:tc>
          <w:tcPr>
            <w:cnfStyle w:val="001000000000" w:firstRow="0" w:lastRow="0" w:firstColumn="1" w:lastColumn="0" w:oddVBand="0" w:evenVBand="0" w:oddHBand="0" w:evenHBand="0" w:firstRowFirstColumn="0" w:firstRowLastColumn="0" w:lastRowFirstColumn="0" w:lastRowLastColumn="0"/>
            <w:tcW w:w="1387" w:type="pct"/>
            <w:tcBorders>
              <w:right w:val="single" w:sz="4" w:space="0" w:color="F4B083" w:themeColor="accent2" w:themeTint="99"/>
            </w:tcBorders>
            <w:vAlign w:val="center"/>
          </w:tcPr>
          <w:p w14:paraId="56DC9C32" w14:textId="0810E148" w:rsidR="00722DE5" w:rsidRPr="00B74953" w:rsidRDefault="00722DE5" w:rsidP="002D32DE">
            <w:pPr>
              <w:spacing w:line="22" w:lineRule="atLeast"/>
              <w:rPr>
                <w:rFonts w:asciiTheme="majorHAnsi" w:hAnsiTheme="majorHAnsi" w:cstheme="majorHAnsi"/>
              </w:rPr>
            </w:pPr>
            <w:r w:rsidRPr="00722DE5">
              <w:rPr>
                <w:rFonts w:ascii="Calibri Light" w:hAnsi="Calibri Light" w:cs="Calibri Light"/>
              </w:rPr>
              <w:t>INF.I.</w:t>
            </w:r>
            <w:r w:rsidR="00783E27">
              <w:rPr>
                <w:rFonts w:ascii="Calibri Light" w:hAnsi="Calibri Light" w:cs="Calibri Light"/>
              </w:rPr>
              <w:t>9</w:t>
            </w:r>
            <w:r w:rsidRPr="00722DE5">
              <w:t>.</w:t>
            </w:r>
            <w:r>
              <w:t xml:space="preserve"> </w:t>
            </w:r>
            <w:r w:rsidRPr="00746971">
              <w:rPr>
                <w:rFonts w:asciiTheme="majorHAnsi" w:eastAsia="Calibri" w:hAnsiTheme="majorHAnsi" w:cstheme="majorHAnsi"/>
                <w:b w:val="0"/>
              </w:rPr>
              <w:t>Transpozycja Europejskiego Kodeksu Łączności Elektronicznej do prawa krajowego</w:t>
            </w:r>
          </w:p>
        </w:tc>
        <w:tc>
          <w:tcPr>
            <w:tcW w:w="451" w:type="pct"/>
            <w:tc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tcBorders>
            <w:shd w:val="clear" w:color="auto" w:fill="ED7D31" w:themeFill="accent2"/>
          </w:tcPr>
          <w:p w14:paraId="686105B9" w14:textId="77777777" w:rsidR="00722DE5" w:rsidRPr="00B74953" w:rsidRDefault="00722DE5" w:rsidP="00A017C6">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tcBorders>
            <w:shd w:val="clear" w:color="auto" w:fill="ED7D31" w:themeFill="accent2"/>
          </w:tcPr>
          <w:p w14:paraId="6D25890F"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tcBorders>
              <w:left w:val="single" w:sz="4" w:space="0" w:color="F4B083" w:themeColor="accent2" w:themeTint="99"/>
            </w:tcBorders>
          </w:tcPr>
          <w:p w14:paraId="5407F225"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4FE14C48"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11385401"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tcPr>
          <w:p w14:paraId="38FB68C8"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1FEF7FE6"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4" w:type="pct"/>
          </w:tcPr>
          <w:p w14:paraId="420A59B8" w14:textId="77777777" w:rsidR="00722DE5" w:rsidRPr="00B74953" w:rsidRDefault="00722DE5"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bl>
    <w:p w14:paraId="157B5532" w14:textId="440E1140" w:rsidR="0061080F" w:rsidRDefault="0061080F" w:rsidP="002D32DE">
      <w:pPr>
        <w:spacing w:line="22" w:lineRule="atLeast"/>
        <w:ind w:left="360"/>
        <w:contextualSpacing/>
        <w:jc w:val="both"/>
        <w:rPr>
          <w:rFonts w:asciiTheme="majorHAnsi" w:hAnsiTheme="majorHAnsi" w:cstheme="majorHAnsi"/>
          <w:b/>
          <w:bCs/>
        </w:rPr>
      </w:pPr>
    </w:p>
    <w:tbl>
      <w:tblPr>
        <w:tblStyle w:val="Tabelasiatki4akcent2"/>
        <w:tblW w:w="0" w:type="auto"/>
        <w:tblLook w:val="04A0" w:firstRow="1" w:lastRow="0" w:firstColumn="1" w:lastColumn="0" w:noHBand="0" w:noVBand="1"/>
      </w:tblPr>
      <w:tblGrid>
        <w:gridCol w:w="2492"/>
        <w:gridCol w:w="2039"/>
        <w:gridCol w:w="2308"/>
        <w:gridCol w:w="2223"/>
      </w:tblGrid>
      <w:tr w:rsidR="00BD168D" w:rsidRPr="00B74953" w14:paraId="7DFEF7B9" w14:textId="77777777" w:rsidTr="00BD168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4"/>
          </w:tcPr>
          <w:p w14:paraId="6E3B8F8D" w14:textId="77777777" w:rsidR="00BD168D" w:rsidRPr="00B74953" w:rsidRDefault="00BD168D" w:rsidP="00BD168D">
            <w:pPr>
              <w:spacing w:before="240" w:line="22" w:lineRule="atLeast"/>
              <w:contextualSpacing/>
              <w:jc w:val="center"/>
              <w:rPr>
                <w:rFonts w:asciiTheme="majorHAnsi" w:hAnsiTheme="majorHAnsi" w:cstheme="majorHAnsi"/>
              </w:rPr>
            </w:pPr>
            <w:r w:rsidRPr="00B74953">
              <w:rPr>
                <w:rFonts w:asciiTheme="majorHAnsi" w:hAnsiTheme="majorHAnsi" w:cstheme="majorHAnsi"/>
              </w:rPr>
              <w:t>BUDŻET</w:t>
            </w:r>
          </w:p>
        </w:tc>
      </w:tr>
      <w:tr w:rsidR="00BD168D" w:rsidRPr="00B74953" w14:paraId="16EBE0B2" w14:textId="77777777" w:rsidTr="00BD168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492" w:type="dxa"/>
            <w:shd w:val="clear" w:color="auto" w:fill="ED7D31" w:themeFill="accent2"/>
          </w:tcPr>
          <w:p w14:paraId="39727CCD" w14:textId="77777777" w:rsidR="00BD168D" w:rsidRPr="00B74953" w:rsidRDefault="00BD168D" w:rsidP="00BD168D">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INWESTYCJE PUBLICZNE</w:t>
            </w:r>
          </w:p>
        </w:tc>
        <w:tc>
          <w:tcPr>
            <w:tcW w:w="2039" w:type="dxa"/>
            <w:shd w:val="clear" w:color="auto" w:fill="ED7D31" w:themeFill="accent2"/>
          </w:tcPr>
          <w:p w14:paraId="782AA367"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OGÓŁEM</w:t>
            </w:r>
          </w:p>
        </w:tc>
        <w:tc>
          <w:tcPr>
            <w:tcW w:w="2308" w:type="dxa"/>
            <w:shd w:val="clear" w:color="auto" w:fill="ED7D31" w:themeFill="accent2"/>
          </w:tcPr>
          <w:p w14:paraId="16CBABF1"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ŚRODKI KRAJOWE</w:t>
            </w:r>
          </w:p>
        </w:tc>
        <w:tc>
          <w:tcPr>
            <w:tcW w:w="2223" w:type="dxa"/>
            <w:shd w:val="clear" w:color="auto" w:fill="ED7D31" w:themeFill="accent2"/>
          </w:tcPr>
          <w:p w14:paraId="1E900A67" w14:textId="77777777" w:rsidR="00BD168D" w:rsidRPr="00B74953" w:rsidRDefault="00BD168D" w:rsidP="00BD168D">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b/>
                <w:color w:val="FFFFFF" w:themeColor="background1"/>
              </w:rPr>
              <w:t>ŚRODKI UNIJNE</w:t>
            </w:r>
          </w:p>
        </w:tc>
      </w:tr>
      <w:tr w:rsidR="00BD168D" w:rsidRPr="00B74953" w14:paraId="7245C4DE" w14:textId="77777777" w:rsidTr="00BD168D">
        <w:trPr>
          <w:trHeight w:val="160"/>
        </w:trPr>
        <w:tc>
          <w:tcPr>
            <w:cnfStyle w:val="001000000000" w:firstRow="0" w:lastRow="0" w:firstColumn="1" w:lastColumn="0" w:oddVBand="0" w:evenVBand="0" w:oddHBand="0" w:evenHBand="0" w:firstRowFirstColumn="0" w:firstRowLastColumn="0" w:lastRowFirstColumn="0" w:lastRowLastColumn="0"/>
            <w:tcW w:w="2492" w:type="dxa"/>
            <w:shd w:val="clear" w:color="auto" w:fill="ED7D31" w:themeFill="accent2"/>
          </w:tcPr>
          <w:p w14:paraId="7217C6E1" w14:textId="77777777" w:rsidR="00BD168D" w:rsidRPr="00B74953" w:rsidRDefault="00BD168D" w:rsidP="00BD168D">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PRZYDZIELONE</w:t>
            </w:r>
          </w:p>
        </w:tc>
        <w:tc>
          <w:tcPr>
            <w:tcW w:w="2039" w:type="dxa"/>
          </w:tcPr>
          <w:p w14:paraId="1535AB1D" w14:textId="77777777" w:rsidR="00BD168D" w:rsidRPr="00363A81"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363A81">
              <w:rPr>
                <w:rFonts w:asciiTheme="majorHAnsi" w:hAnsiTheme="majorHAnsi" w:cstheme="majorHAnsi"/>
                <w:color w:val="000000" w:themeColor="text1"/>
              </w:rPr>
              <w:t>2</w:t>
            </w:r>
            <w:r>
              <w:rPr>
                <w:rFonts w:asciiTheme="majorHAnsi" w:hAnsiTheme="majorHAnsi" w:cstheme="majorHAnsi"/>
                <w:color w:val="000000" w:themeColor="text1"/>
              </w:rPr>
              <w:t> </w:t>
            </w:r>
            <w:r w:rsidRPr="00363A81">
              <w:rPr>
                <w:rFonts w:asciiTheme="majorHAnsi" w:hAnsiTheme="majorHAnsi" w:cstheme="majorHAnsi"/>
                <w:color w:val="000000" w:themeColor="text1"/>
              </w:rPr>
              <w:t>148</w:t>
            </w:r>
            <w:r>
              <w:rPr>
                <w:rFonts w:asciiTheme="majorHAnsi" w:hAnsiTheme="majorHAnsi" w:cstheme="majorHAnsi"/>
                <w:color w:val="000000" w:themeColor="text1"/>
              </w:rPr>
              <w:t>,2</w:t>
            </w:r>
            <w:r w:rsidRPr="00363A81">
              <w:rPr>
                <w:rFonts w:asciiTheme="majorHAnsi" w:hAnsiTheme="majorHAnsi" w:cstheme="majorHAnsi"/>
                <w:color w:val="000000" w:themeColor="text1"/>
              </w:rPr>
              <w:t xml:space="preserve"> mln EUR </w:t>
            </w:r>
          </w:p>
          <w:p w14:paraId="46F2374D" w14:textId="68570E5A" w:rsidR="00BD168D" w:rsidRPr="00B74953"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sidRPr="00363A81">
              <w:rPr>
                <w:rFonts w:asciiTheme="majorHAnsi" w:hAnsiTheme="majorHAnsi" w:cstheme="majorHAnsi"/>
                <w:color w:val="000000" w:themeColor="text1"/>
              </w:rPr>
              <w:t>(9</w:t>
            </w:r>
            <w:r w:rsidR="009419D3">
              <w:rPr>
                <w:rFonts w:asciiTheme="majorHAnsi" w:hAnsiTheme="majorHAnsi" w:cstheme="majorHAnsi"/>
                <w:color w:val="000000" w:themeColor="text1"/>
              </w:rPr>
              <w:t> </w:t>
            </w:r>
            <w:r w:rsidRPr="00363A81">
              <w:rPr>
                <w:rFonts w:asciiTheme="majorHAnsi" w:hAnsiTheme="majorHAnsi" w:cstheme="majorHAnsi"/>
                <w:color w:val="000000" w:themeColor="text1"/>
              </w:rPr>
              <w:t>31</w:t>
            </w:r>
            <w:r>
              <w:rPr>
                <w:rFonts w:asciiTheme="majorHAnsi" w:hAnsiTheme="majorHAnsi" w:cstheme="majorHAnsi"/>
                <w:color w:val="000000" w:themeColor="text1"/>
              </w:rPr>
              <w:t>3</w:t>
            </w:r>
            <w:r w:rsidR="009419D3">
              <w:rPr>
                <w:rFonts w:asciiTheme="majorHAnsi" w:hAnsiTheme="majorHAnsi" w:cstheme="majorHAnsi"/>
                <w:color w:val="000000" w:themeColor="text1"/>
              </w:rPr>
              <w:t>,6</w:t>
            </w:r>
            <w:r w:rsidRPr="00363A81">
              <w:rPr>
                <w:rFonts w:asciiTheme="majorHAnsi" w:hAnsiTheme="majorHAnsi" w:cstheme="majorHAnsi"/>
                <w:color w:val="000000" w:themeColor="text1"/>
              </w:rPr>
              <w:t xml:space="preserve"> mln PLN)</w:t>
            </w:r>
          </w:p>
        </w:tc>
        <w:tc>
          <w:tcPr>
            <w:tcW w:w="2308" w:type="dxa"/>
          </w:tcPr>
          <w:p w14:paraId="55404E8D" w14:textId="77777777" w:rsidR="00BD168D" w:rsidRPr="00B74953" w:rsidRDefault="00BD168D" w:rsidP="00BD168D">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color w:val="000000" w:themeColor="text1"/>
              </w:rPr>
            </w:pPr>
            <w:r w:rsidRPr="00363A81">
              <w:rPr>
                <w:rFonts w:asciiTheme="majorHAnsi" w:hAnsiTheme="majorHAnsi" w:cstheme="majorHAnsi"/>
                <w:color w:val="000000" w:themeColor="text1"/>
              </w:rPr>
              <w:t>9</w:t>
            </w:r>
            <w:r>
              <w:rPr>
                <w:rFonts w:asciiTheme="majorHAnsi" w:hAnsiTheme="majorHAnsi" w:cstheme="majorHAnsi"/>
                <w:color w:val="000000" w:themeColor="text1"/>
              </w:rPr>
              <w:t>,2</w:t>
            </w:r>
            <w:r w:rsidRPr="00363A81">
              <w:rPr>
                <w:rFonts w:asciiTheme="majorHAnsi" w:hAnsiTheme="majorHAnsi" w:cstheme="majorHAnsi"/>
                <w:color w:val="000000" w:themeColor="text1"/>
              </w:rPr>
              <w:t xml:space="preserve"> mln EUR</w:t>
            </w:r>
            <w:r w:rsidRPr="00B74953">
              <w:rPr>
                <w:rFonts w:asciiTheme="majorHAnsi" w:hAnsiTheme="majorHAnsi" w:cstheme="majorHAnsi"/>
                <w:bCs/>
                <w:color w:val="000000" w:themeColor="text1"/>
              </w:rPr>
              <w:t xml:space="preserve"> (z Funduszu Szerokopasmowego w zakresie pilotażowego naboru z 2022 r.);</w:t>
            </w:r>
          </w:p>
          <w:p w14:paraId="1F125F4D" w14:textId="77777777" w:rsidR="00BD168D" w:rsidRPr="00363A81" w:rsidRDefault="00BD168D" w:rsidP="00BD168D">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color w:val="000000" w:themeColor="text1"/>
              </w:rPr>
            </w:pPr>
            <w:r>
              <w:rPr>
                <w:rFonts w:asciiTheme="majorHAnsi" w:hAnsiTheme="majorHAnsi" w:cstheme="majorHAnsi"/>
                <w:bCs/>
                <w:color w:val="000000" w:themeColor="text1"/>
              </w:rPr>
              <w:t>(40 mln PLN)</w:t>
            </w:r>
          </w:p>
        </w:tc>
        <w:tc>
          <w:tcPr>
            <w:tcW w:w="2223" w:type="dxa"/>
          </w:tcPr>
          <w:p w14:paraId="1EDECBEA" w14:textId="2E783ED2" w:rsidR="00BD168D" w:rsidRPr="00363A81" w:rsidRDefault="00BD168D" w:rsidP="00BD168D">
            <w:pPr>
              <w:spacing w:before="120" w:after="120" w:line="22" w:lineRule="atLeast"/>
              <w:contextual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363A81">
              <w:rPr>
                <w:rFonts w:asciiTheme="majorHAnsi" w:hAnsiTheme="majorHAnsi" w:cstheme="majorHAnsi"/>
                <w:color w:val="000000" w:themeColor="text1"/>
              </w:rPr>
              <w:t>2 139 mln EUR</w:t>
            </w:r>
            <w:r w:rsidRPr="00363A81">
              <w:rPr>
                <w:rFonts w:asciiTheme="majorHAnsi" w:hAnsiTheme="majorHAnsi" w:cstheme="majorHAnsi"/>
                <w:bCs/>
                <w:color w:val="000000" w:themeColor="text1"/>
              </w:rPr>
              <w:t xml:space="preserve"> </w:t>
            </w:r>
            <w:r w:rsidRPr="00363A81">
              <w:rPr>
                <w:rFonts w:asciiTheme="majorHAnsi" w:hAnsiTheme="majorHAnsi" w:cstheme="majorHAnsi"/>
                <w:color w:val="000000" w:themeColor="text1"/>
              </w:rPr>
              <w:br/>
              <w:t>(9</w:t>
            </w:r>
            <w:r w:rsidR="009419D3">
              <w:rPr>
                <w:rFonts w:asciiTheme="majorHAnsi" w:hAnsiTheme="majorHAnsi" w:cstheme="majorHAnsi"/>
                <w:color w:val="000000" w:themeColor="text1"/>
              </w:rPr>
              <w:t> </w:t>
            </w:r>
            <w:r w:rsidRPr="00363A81">
              <w:rPr>
                <w:rFonts w:asciiTheme="majorHAnsi" w:hAnsiTheme="majorHAnsi" w:cstheme="majorHAnsi"/>
                <w:color w:val="000000" w:themeColor="text1"/>
              </w:rPr>
              <w:t>273</w:t>
            </w:r>
            <w:r w:rsidR="009419D3">
              <w:rPr>
                <w:rFonts w:asciiTheme="majorHAnsi" w:hAnsiTheme="majorHAnsi" w:cstheme="majorHAnsi"/>
                <w:color w:val="000000" w:themeColor="text1"/>
              </w:rPr>
              <w:t>,6</w:t>
            </w:r>
            <w:r w:rsidRPr="00363A81">
              <w:rPr>
                <w:rFonts w:asciiTheme="majorHAnsi" w:hAnsiTheme="majorHAnsi" w:cstheme="majorHAnsi"/>
                <w:color w:val="000000" w:themeColor="text1"/>
              </w:rPr>
              <w:t xml:space="preserve"> mln PLN)</w:t>
            </w:r>
          </w:p>
          <w:p w14:paraId="644199A9" w14:textId="77777777" w:rsidR="00BD168D" w:rsidRPr="006D1AC4" w:rsidRDefault="00BD168D" w:rsidP="00BD168D">
            <w:pPr>
              <w:spacing w:before="120" w:after="120" w:line="22" w:lineRule="atLeast"/>
              <w:contextual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7E1536">
              <w:rPr>
                <w:rFonts w:asciiTheme="majorHAnsi" w:hAnsiTheme="majorHAnsi" w:cstheme="majorHAnsi"/>
                <w:color w:val="000000" w:themeColor="text1"/>
              </w:rPr>
              <w:t>(w ramach KPO i FERC).</w:t>
            </w:r>
          </w:p>
          <w:p w14:paraId="43B0D770" w14:textId="77777777" w:rsidR="00BD168D" w:rsidRPr="00B74953" w:rsidRDefault="00BD168D" w:rsidP="00BD168D">
            <w:pPr>
              <w:spacing w:before="24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p>
        </w:tc>
      </w:tr>
      <w:tr w:rsidR="00BD168D" w:rsidRPr="00B74953" w14:paraId="1D4995B6" w14:textId="77777777" w:rsidTr="00BD168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492" w:type="dxa"/>
            <w:shd w:val="clear" w:color="auto" w:fill="ED7D31" w:themeFill="accent2"/>
          </w:tcPr>
          <w:p w14:paraId="799E690A" w14:textId="77777777" w:rsidR="00BD168D" w:rsidRPr="00B74953" w:rsidRDefault="00BD168D" w:rsidP="00BD168D">
            <w:pPr>
              <w:spacing w:before="240" w:line="22" w:lineRule="atLeast"/>
              <w:contextualSpacing/>
              <w:jc w:val="both"/>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2039" w:type="dxa"/>
          </w:tcPr>
          <w:p w14:paraId="4D309028" w14:textId="0A28C5FD" w:rsidR="00BD168D" w:rsidRPr="00B74953" w:rsidRDefault="00CC54CD" w:rsidP="00BD168D">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lang w:val="en-GB"/>
              </w:rPr>
            </w:pPr>
            <w:r>
              <w:rPr>
                <w:rFonts w:asciiTheme="majorHAnsi" w:eastAsia="Times New Roman" w:hAnsiTheme="majorHAnsi" w:cstheme="majorHAnsi"/>
                <w:color w:val="000000" w:themeColor="text1"/>
                <w:lang w:val="en-GB" w:eastAsia="en-GB"/>
              </w:rPr>
              <w:t>-</w:t>
            </w:r>
          </w:p>
        </w:tc>
        <w:tc>
          <w:tcPr>
            <w:tcW w:w="2308" w:type="dxa"/>
          </w:tcPr>
          <w:p w14:paraId="5B171B2E" w14:textId="4ED156A8" w:rsidR="00BD168D" w:rsidRPr="00B74953" w:rsidRDefault="00CC54CD" w:rsidP="00BD168D">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bCs/>
                <w:color w:val="000000" w:themeColor="text1"/>
              </w:rPr>
              <w:t>-</w:t>
            </w:r>
          </w:p>
        </w:tc>
        <w:tc>
          <w:tcPr>
            <w:tcW w:w="2223" w:type="dxa"/>
          </w:tcPr>
          <w:p w14:paraId="207AACF2" w14:textId="29861D7F" w:rsidR="00BD168D" w:rsidRPr="00B74953" w:rsidRDefault="00CC54CD" w:rsidP="00BD168D">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bCs/>
                <w:color w:val="000000" w:themeColor="text1"/>
              </w:rPr>
              <w:t>-</w:t>
            </w:r>
          </w:p>
        </w:tc>
      </w:tr>
    </w:tbl>
    <w:p w14:paraId="6AB8A907" w14:textId="225ED200" w:rsidR="00BD168D" w:rsidRDefault="00BD168D" w:rsidP="002D32DE">
      <w:pPr>
        <w:spacing w:line="22" w:lineRule="atLeast"/>
        <w:ind w:left="360"/>
        <w:contextualSpacing/>
        <w:jc w:val="both"/>
        <w:rPr>
          <w:rFonts w:asciiTheme="majorHAnsi" w:hAnsiTheme="majorHAnsi" w:cstheme="majorHAnsi"/>
          <w:b/>
          <w:bCs/>
        </w:rPr>
      </w:pPr>
    </w:p>
    <w:p w14:paraId="2AAAFD54" w14:textId="77777777" w:rsidR="00BD168D" w:rsidRPr="00B74953" w:rsidRDefault="00BD168D" w:rsidP="002D32DE">
      <w:pPr>
        <w:spacing w:line="22" w:lineRule="atLeast"/>
        <w:ind w:left="360"/>
        <w:contextualSpacing/>
        <w:jc w:val="both"/>
        <w:rPr>
          <w:rFonts w:asciiTheme="majorHAnsi" w:hAnsiTheme="majorHAnsi" w:cstheme="majorHAnsi"/>
          <w:b/>
          <w:bCs/>
        </w:rPr>
      </w:pPr>
    </w:p>
    <w:p w14:paraId="2DB078D7" w14:textId="77777777" w:rsidR="009D2323" w:rsidRPr="00B74953" w:rsidRDefault="009D2323" w:rsidP="002D32DE">
      <w:pPr>
        <w:spacing w:line="22" w:lineRule="atLeast"/>
        <w:rPr>
          <w:rFonts w:asciiTheme="majorHAnsi" w:hAnsiTheme="majorHAnsi" w:cstheme="majorHAnsi"/>
        </w:rPr>
      </w:pPr>
    </w:p>
    <w:tbl>
      <w:tblPr>
        <w:tblStyle w:val="Tabelasiatki4akcent2"/>
        <w:tblW w:w="0" w:type="auto"/>
        <w:tblLook w:val="04A0" w:firstRow="1" w:lastRow="0" w:firstColumn="1" w:lastColumn="0" w:noHBand="0" w:noVBand="1"/>
      </w:tblPr>
      <w:tblGrid>
        <w:gridCol w:w="2405"/>
        <w:gridCol w:w="6657"/>
      </w:tblGrid>
      <w:tr w:rsidR="00FA0D37" w:rsidRPr="00B74953" w14:paraId="69800D16" w14:textId="77777777" w:rsidTr="00FA0D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0419B6A2" w14:textId="08B78F6F" w:rsidR="00FA0D37" w:rsidRPr="00B74953" w:rsidRDefault="00FA0D37" w:rsidP="002D32DE">
            <w:pPr>
              <w:spacing w:before="240" w:line="22" w:lineRule="atLeast"/>
              <w:contextualSpacing/>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FA0D37" w:rsidRPr="00B74953" w14:paraId="7DF6A5DE" w14:textId="77777777" w:rsidTr="00FB6D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082F395" w14:textId="0F261A9B" w:rsidR="00FB6D0A" w:rsidRPr="00B74953" w:rsidRDefault="00FB6D0A" w:rsidP="002D32DE">
            <w:pPr>
              <w:spacing w:line="22" w:lineRule="atLeast"/>
              <w:contextualSpacing/>
              <w:jc w:val="both"/>
              <w:rPr>
                <w:rFonts w:asciiTheme="majorHAnsi" w:hAnsiTheme="majorHAnsi" w:cstheme="majorHAnsi"/>
                <w:color w:val="000000" w:themeColor="text1"/>
              </w:rPr>
            </w:pPr>
            <w:r w:rsidRPr="00B74953">
              <w:rPr>
                <w:rFonts w:asciiTheme="majorHAnsi" w:hAnsiTheme="majorHAnsi" w:cstheme="majorHAnsi"/>
                <w:color w:val="000000" w:themeColor="text1"/>
              </w:rPr>
              <w:t>Działania od INF.I.1 do INF.I.</w:t>
            </w:r>
            <w:r w:rsidR="00783E27">
              <w:rPr>
                <w:rFonts w:asciiTheme="majorHAnsi" w:hAnsiTheme="majorHAnsi" w:cstheme="majorHAnsi"/>
                <w:color w:val="000000" w:themeColor="text1"/>
              </w:rPr>
              <w:t>6</w:t>
            </w:r>
            <w:r w:rsidR="00E002DB" w:rsidRPr="00B74953">
              <w:rPr>
                <w:rFonts w:asciiTheme="majorHAnsi" w:hAnsiTheme="majorHAnsi" w:cstheme="majorHAnsi"/>
                <w:color w:val="000000" w:themeColor="text1"/>
              </w:rPr>
              <w:t>.</w:t>
            </w:r>
          </w:p>
        </w:tc>
        <w:tc>
          <w:tcPr>
            <w:tcW w:w="6657" w:type="dxa"/>
          </w:tcPr>
          <w:p w14:paraId="502658A0" w14:textId="05063EEA" w:rsidR="00FB6D0A" w:rsidRPr="00B74953" w:rsidRDefault="00FB6D0A"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Interwencje odpowiadają na wyzwanie związane z występowaniem tzw. białych pla</w:t>
            </w:r>
            <w:r w:rsidR="00D80EA8">
              <w:rPr>
                <w:rFonts w:asciiTheme="majorHAnsi" w:hAnsiTheme="majorHAnsi" w:cstheme="majorHAnsi"/>
                <w:color w:val="000000" w:themeColor="text1"/>
              </w:rPr>
              <w:t>m</w:t>
            </w:r>
            <w:r w:rsidRPr="00B74953">
              <w:rPr>
                <w:rFonts w:asciiTheme="majorHAnsi" w:hAnsiTheme="majorHAnsi" w:cstheme="majorHAnsi"/>
                <w:color w:val="000000" w:themeColor="text1"/>
              </w:rPr>
              <w:t xml:space="preserve"> w zakresie dostępu do sieci szerokopasmowych NGA (ang. Next Generation Access).</w:t>
            </w:r>
          </w:p>
          <w:p w14:paraId="52EC406E" w14:textId="77777777" w:rsidR="00FB6D0A" w:rsidRPr="00B74953" w:rsidRDefault="00FB6D0A"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p w14:paraId="22EE577E" w14:textId="2B346F1D" w:rsidR="00FA0D37" w:rsidRPr="00B74953" w:rsidRDefault="00FA0D37"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 xml:space="preserve">Oczekuje się, że </w:t>
            </w:r>
            <w:r w:rsidR="00FB6D0A" w:rsidRPr="00B74953">
              <w:rPr>
                <w:rFonts w:asciiTheme="majorHAnsi" w:hAnsiTheme="majorHAnsi" w:cstheme="majorHAnsi"/>
                <w:color w:val="000000" w:themeColor="text1"/>
              </w:rPr>
              <w:t xml:space="preserve">wskazane </w:t>
            </w:r>
            <w:r w:rsidRPr="00B74953">
              <w:rPr>
                <w:rFonts w:asciiTheme="majorHAnsi" w:hAnsiTheme="majorHAnsi" w:cstheme="majorHAnsi"/>
                <w:color w:val="000000" w:themeColor="text1"/>
              </w:rPr>
              <w:t xml:space="preserve">środki  przyczynią się do osiągnięcia założonego celu polegającego na tym, że do 2030 r. wszyscy użytkownicy końcowi przebywający w stałej lokalizacji będą objęci siecią gigabitową aż do punktu zakończenia sieci. </w:t>
            </w:r>
          </w:p>
          <w:p w14:paraId="1D63E634" w14:textId="77777777" w:rsidR="00FB6D0A" w:rsidRPr="00B74953" w:rsidRDefault="00FB6D0A"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p w14:paraId="2C9F4515" w14:textId="55D2537F" w:rsidR="00FA0D37" w:rsidRPr="00B74953" w:rsidRDefault="00FA0D37"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 xml:space="preserve">W szczególności </w:t>
            </w:r>
            <w:r w:rsidR="00FB6D0A" w:rsidRPr="00B74953">
              <w:rPr>
                <w:rFonts w:asciiTheme="majorHAnsi" w:hAnsiTheme="majorHAnsi" w:cstheme="majorHAnsi"/>
                <w:color w:val="000000" w:themeColor="text1"/>
              </w:rPr>
              <w:t xml:space="preserve">inwestycje </w:t>
            </w:r>
            <w:r w:rsidR="00FB6D0A" w:rsidRPr="00B74953">
              <w:rPr>
                <w:rFonts w:asciiTheme="majorHAnsi" w:hAnsiTheme="majorHAnsi" w:cstheme="majorHAnsi"/>
                <w:b/>
                <w:color w:val="000000" w:themeColor="text1"/>
              </w:rPr>
              <w:t>INF.I.1 i INF.I.2</w:t>
            </w:r>
            <w:r w:rsidRPr="00B74953">
              <w:rPr>
                <w:rFonts w:asciiTheme="majorHAnsi" w:hAnsiTheme="majorHAnsi" w:cstheme="majorHAnsi"/>
                <w:color w:val="000000" w:themeColor="text1"/>
              </w:rPr>
              <w:t xml:space="preserve"> ze względu na swoją skalę w</w:t>
            </w:r>
            <w:r w:rsidR="00127957">
              <w:rPr>
                <w:rFonts w:asciiTheme="majorHAnsi" w:hAnsiTheme="majorHAnsi" w:cstheme="majorHAnsi"/>
                <w:color w:val="000000" w:themeColor="text1"/>
              </w:rPr>
              <w:t> </w:t>
            </w:r>
            <w:r w:rsidRPr="00B74953">
              <w:rPr>
                <w:rFonts w:asciiTheme="majorHAnsi" w:hAnsiTheme="majorHAnsi" w:cstheme="majorHAnsi"/>
                <w:color w:val="000000" w:themeColor="text1"/>
              </w:rPr>
              <w:t xml:space="preserve">bardzo znaczący sposób przyczynią się do eliminacji zjawiska tzw. białych plam. Dzięki realizacji </w:t>
            </w:r>
            <w:r w:rsidR="00FB6D0A" w:rsidRPr="00B74953">
              <w:rPr>
                <w:rFonts w:asciiTheme="majorHAnsi" w:hAnsiTheme="majorHAnsi" w:cstheme="majorHAnsi"/>
                <w:color w:val="000000" w:themeColor="text1"/>
              </w:rPr>
              <w:t>powyższych działań</w:t>
            </w:r>
            <w:r w:rsidRPr="00B74953">
              <w:rPr>
                <w:rFonts w:asciiTheme="majorHAnsi" w:hAnsiTheme="majorHAnsi" w:cstheme="majorHAnsi"/>
                <w:color w:val="000000" w:themeColor="text1"/>
              </w:rPr>
              <w:t xml:space="preserve"> około 1,7 mln gospodarstw domowych uzyska dostęp do bardzo szybkiego </w:t>
            </w:r>
            <w:r w:rsidR="00451B45" w:rsidRPr="00B74953">
              <w:rPr>
                <w:rFonts w:asciiTheme="majorHAnsi" w:hAnsiTheme="majorHAnsi" w:cstheme="majorHAnsi"/>
                <w:color w:val="000000" w:themeColor="text1"/>
              </w:rPr>
              <w:t>Internetu</w:t>
            </w:r>
            <w:r w:rsidRPr="00B74953">
              <w:rPr>
                <w:rFonts w:asciiTheme="majorHAnsi" w:hAnsiTheme="majorHAnsi" w:cstheme="majorHAnsi"/>
                <w:color w:val="000000" w:themeColor="text1"/>
              </w:rPr>
              <w:t>. Już niemal każde gospodarstwo domowe w Polsce będzie mogło skorzystać z takiej sieci. Pozostałe, nieobjęte inwestycjami w ramach środków</w:t>
            </w:r>
            <w:r w:rsidR="00FB6D0A" w:rsidRPr="00B74953">
              <w:rPr>
                <w:rFonts w:asciiTheme="majorHAnsi" w:hAnsiTheme="majorHAnsi" w:cstheme="majorHAnsi"/>
                <w:color w:val="000000" w:themeColor="text1"/>
              </w:rPr>
              <w:t xml:space="preserve"> </w:t>
            </w:r>
            <w:r w:rsidR="00FB6D0A" w:rsidRPr="00B74953">
              <w:rPr>
                <w:rFonts w:asciiTheme="majorHAnsi" w:hAnsiTheme="majorHAnsi" w:cstheme="majorHAnsi"/>
                <w:b/>
                <w:color w:val="000000" w:themeColor="text1"/>
              </w:rPr>
              <w:t>INF.I.1</w:t>
            </w:r>
            <w:r w:rsidR="00FB6D0A" w:rsidRPr="00B74953">
              <w:rPr>
                <w:rFonts w:asciiTheme="majorHAnsi" w:hAnsiTheme="majorHAnsi" w:cstheme="majorHAnsi"/>
                <w:color w:val="000000" w:themeColor="text1"/>
              </w:rPr>
              <w:t xml:space="preserve"> i </w:t>
            </w:r>
            <w:r w:rsidR="00FB6D0A" w:rsidRPr="00B74953">
              <w:rPr>
                <w:rFonts w:asciiTheme="majorHAnsi" w:hAnsiTheme="majorHAnsi" w:cstheme="majorHAnsi"/>
                <w:b/>
                <w:color w:val="000000" w:themeColor="text1"/>
              </w:rPr>
              <w:t>INF.I.2</w:t>
            </w:r>
            <w:r w:rsidRPr="00B74953">
              <w:rPr>
                <w:rFonts w:asciiTheme="majorHAnsi" w:hAnsiTheme="majorHAnsi" w:cstheme="majorHAnsi"/>
                <w:color w:val="000000" w:themeColor="text1"/>
              </w:rPr>
              <w:t>, najtrudniejsze punkty adresowe (najdroższe), zostaną objęte zasięgiem w ramach alternatywnych inwestycji (obecnie trwają analizy mające na celu wypracowanie optymalnego modelu dla realizacji tych inwestycji).</w:t>
            </w:r>
          </w:p>
          <w:p w14:paraId="7490EF01" w14:textId="772DE256" w:rsidR="00F352AE" w:rsidRPr="00B74953" w:rsidRDefault="00F352AE"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p w14:paraId="3650E984" w14:textId="289711F3" w:rsidR="00F352AE" w:rsidRPr="00B74953" w:rsidRDefault="00655BB6"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lastRenderedPageBreak/>
              <w:t>Zaproponowane środki wpisują się w rekomendacje ujęte w Zaleceniach Rady UE (</w:t>
            </w:r>
            <w:r w:rsidR="004601B3" w:rsidRPr="004601B3">
              <w:rPr>
                <w:rFonts w:asciiTheme="majorHAnsi" w:hAnsiTheme="majorHAnsi" w:cstheme="majorHAnsi"/>
                <w:color w:val="000000" w:themeColor="text1"/>
              </w:rPr>
              <w:t>CSR.2023.1</w:t>
            </w:r>
            <w:r w:rsidRPr="00B74953">
              <w:rPr>
                <w:rFonts w:asciiTheme="majorHAnsi" w:hAnsiTheme="majorHAnsi" w:cstheme="majorHAnsi"/>
                <w:color w:val="000000" w:themeColor="text1"/>
              </w:rPr>
              <w:t xml:space="preserve">). </w:t>
            </w:r>
          </w:p>
          <w:p w14:paraId="073456E8" w14:textId="77777777" w:rsidR="00FA0D37" w:rsidRPr="00B74953" w:rsidRDefault="00FA0D37"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p>
        </w:tc>
      </w:tr>
      <w:tr w:rsidR="00810E87" w:rsidRPr="00B74953" w14:paraId="1B450F5D" w14:textId="77777777" w:rsidTr="00FB6D0A">
        <w:tc>
          <w:tcPr>
            <w:cnfStyle w:val="001000000000" w:firstRow="0" w:lastRow="0" w:firstColumn="1" w:lastColumn="0" w:oddVBand="0" w:evenVBand="0" w:oddHBand="0" w:evenHBand="0" w:firstRowFirstColumn="0" w:firstRowLastColumn="0" w:lastRowFirstColumn="0" w:lastRowLastColumn="0"/>
            <w:tcW w:w="2405" w:type="dxa"/>
          </w:tcPr>
          <w:p w14:paraId="030248C9" w14:textId="7A59823E" w:rsidR="009D2323" w:rsidRPr="00B74953" w:rsidRDefault="009D2323" w:rsidP="00783E27">
            <w:pPr>
              <w:spacing w:line="22" w:lineRule="atLeast"/>
              <w:contextualSpacing/>
              <w:jc w:val="both"/>
              <w:rPr>
                <w:rFonts w:asciiTheme="majorHAnsi" w:hAnsiTheme="majorHAnsi" w:cstheme="majorHAnsi"/>
                <w:color w:val="000000" w:themeColor="text1"/>
              </w:rPr>
            </w:pPr>
            <w:r w:rsidRPr="00B74953">
              <w:rPr>
                <w:rFonts w:asciiTheme="majorHAnsi" w:hAnsiTheme="majorHAnsi" w:cstheme="majorHAnsi"/>
                <w:color w:val="000000" w:themeColor="text1"/>
              </w:rPr>
              <w:lastRenderedPageBreak/>
              <w:t>Działania: INF.I.3, INF.I.4,</w:t>
            </w:r>
            <w:r w:rsidR="00783E27">
              <w:rPr>
                <w:rFonts w:asciiTheme="majorHAnsi" w:hAnsiTheme="majorHAnsi" w:cstheme="majorHAnsi"/>
                <w:color w:val="000000" w:themeColor="text1"/>
              </w:rPr>
              <w:t xml:space="preserve"> </w:t>
            </w:r>
            <w:r w:rsidRPr="00B74953">
              <w:rPr>
                <w:rFonts w:asciiTheme="majorHAnsi" w:hAnsiTheme="majorHAnsi" w:cstheme="majorHAnsi"/>
                <w:color w:val="000000" w:themeColor="text1"/>
              </w:rPr>
              <w:t>INF.I.</w:t>
            </w:r>
            <w:r w:rsidR="00783E27">
              <w:rPr>
                <w:rFonts w:asciiTheme="majorHAnsi" w:hAnsiTheme="majorHAnsi" w:cstheme="majorHAnsi"/>
                <w:color w:val="000000" w:themeColor="text1"/>
              </w:rPr>
              <w:t>7</w:t>
            </w:r>
            <w:r w:rsidR="00656906" w:rsidRPr="00B74953">
              <w:rPr>
                <w:rFonts w:asciiTheme="majorHAnsi" w:hAnsiTheme="majorHAnsi" w:cstheme="majorHAnsi"/>
                <w:bCs w:val="0"/>
                <w:color w:val="000000" w:themeColor="text1"/>
              </w:rPr>
              <w:t>.</w:t>
            </w:r>
            <w:r w:rsidR="00BD168D">
              <w:rPr>
                <w:rFonts w:asciiTheme="majorHAnsi" w:hAnsiTheme="majorHAnsi" w:cstheme="majorHAnsi"/>
                <w:bCs w:val="0"/>
                <w:color w:val="000000" w:themeColor="text1"/>
              </w:rPr>
              <w:t>, INF.1.8.</w:t>
            </w:r>
          </w:p>
        </w:tc>
        <w:tc>
          <w:tcPr>
            <w:tcW w:w="6657" w:type="dxa"/>
          </w:tcPr>
          <w:p w14:paraId="283A72A9" w14:textId="5BA84337" w:rsidR="009D2323" w:rsidRPr="00B74953" w:rsidRDefault="009D2323" w:rsidP="002D32DE">
            <w:p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Zaplanowane działania odpowiadają na wyzwanie związane z</w:t>
            </w:r>
            <w:r w:rsidR="00127957">
              <w:rPr>
                <w:rFonts w:asciiTheme="majorHAnsi" w:hAnsiTheme="majorHAnsi" w:cstheme="majorHAnsi"/>
                <w:color w:val="000000" w:themeColor="text1"/>
              </w:rPr>
              <w:t> </w:t>
            </w:r>
            <w:r w:rsidRPr="00B74953">
              <w:rPr>
                <w:rFonts w:asciiTheme="majorHAnsi" w:hAnsiTheme="majorHAnsi" w:cstheme="majorHAnsi"/>
                <w:color w:val="000000" w:themeColor="text1"/>
              </w:rPr>
              <w:t>opóźnieniem we wdrożeniu technologii 5G z wykorzystaniem częstotliwości</w:t>
            </w:r>
            <w:r w:rsidR="007C3D81" w:rsidRPr="007C3D81">
              <w:rPr>
                <w:rFonts w:asciiTheme="majorHAnsi" w:hAnsiTheme="majorHAnsi" w:cstheme="majorHAnsi"/>
                <w:color w:val="000000" w:themeColor="text1"/>
              </w:rPr>
              <w:t xml:space="preserve"> dedykowanych dla 5G</w:t>
            </w:r>
            <w:r w:rsidR="004B49C2">
              <w:rPr>
                <w:rFonts w:asciiTheme="majorHAnsi" w:hAnsiTheme="majorHAnsi" w:cstheme="majorHAnsi"/>
                <w:color w:val="000000" w:themeColor="text1"/>
              </w:rPr>
              <w:t>, które wskazane zostało w DDCR na 2023 r. dla Polski.</w:t>
            </w:r>
          </w:p>
          <w:p w14:paraId="68ECB5CA" w14:textId="77777777" w:rsidR="009D2323" w:rsidRPr="00B74953" w:rsidRDefault="009D2323" w:rsidP="002D32DE">
            <w:p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p w14:paraId="51520492" w14:textId="6EF09F73" w:rsidR="00810E87" w:rsidRPr="00B74953" w:rsidRDefault="00810E87" w:rsidP="002D32DE">
            <w:p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color w:val="000000" w:themeColor="text1"/>
              </w:rPr>
              <w:t>Oczekuje się, że środki przyczynią się do osiągnięcia założonego celu polegającego na tym, że do 2030 r. wszystkie obszary zaludnione będą objęte ultraszybką siecią bezprzewodową nowej generacji o wydajności dorównującej co najmniej sieci 5G, zgodnie z zasadą neutralności technologicznej.</w:t>
            </w:r>
          </w:p>
          <w:p w14:paraId="7288F8BF" w14:textId="77777777" w:rsidR="00810E87" w:rsidRPr="00B74953" w:rsidRDefault="00810E87" w:rsidP="002D32DE">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p w14:paraId="09AF0AFC" w14:textId="11423F55" w:rsidR="00655BB6" w:rsidRPr="00B74953" w:rsidRDefault="009A6319">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Zaproponowane ś</w:t>
            </w:r>
            <w:r>
              <w:rPr>
                <w:rFonts w:asciiTheme="majorHAnsi" w:hAnsiTheme="majorHAnsi" w:cstheme="majorHAnsi"/>
                <w:color w:val="000000" w:themeColor="text1"/>
              </w:rPr>
              <w:t>rodki wpisują się w rekomendacj</w:t>
            </w:r>
            <w:r w:rsidR="008D4822">
              <w:rPr>
                <w:rFonts w:asciiTheme="majorHAnsi" w:hAnsiTheme="majorHAnsi" w:cstheme="majorHAnsi"/>
                <w:color w:val="000000" w:themeColor="text1"/>
              </w:rPr>
              <w:t>e</w:t>
            </w:r>
            <w:r>
              <w:rPr>
                <w:rFonts w:asciiTheme="majorHAnsi" w:hAnsiTheme="majorHAnsi" w:cstheme="majorHAnsi"/>
                <w:color w:val="000000" w:themeColor="text1"/>
              </w:rPr>
              <w:t xml:space="preserve"> zawart</w:t>
            </w:r>
            <w:r w:rsidR="008D4822">
              <w:rPr>
                <w:rFonts w:asciiTheme="majorHAnsi" w:hAnsiTheme="majorHAnsi" w:cstheme="majorHAnsi"/>
                <w:color w:val="000000" w:themeColor="text1"/>
              </w:rPr>
              <w:t>e</w:t>
            </w:r>
            <w:r w:rsidRPr="00B74953">
              <w:rPr>
                <w:rFonts w:asciiTheme="majorHAnsi" w:hAnsiTheme="majorHAnsi" w:cstheme="majorHAnsi"/>
                <w:color w:val="000000" w:themeColor="text1"/>
              </w:rPr>
              <w:t xml:space="preserve"> w</w:t>
            </w:r>
            <w:r>
              <w:rPr>
                <w:rFonts w:asciiTheme="majorHAnsi" w:hAnsiTheme="majorHAnsi" w:cstheme="majorHAnsi"/>
                <w:color w:val="000000" w:themeColor="text1"/>
              </w:rPr>
              <w:t> </w:t>
            </w:r>
            <w:r w:rsidRPr="00B74953">
              <w:rPr>
                <w:rFonts w:asciiTheme="majorHAnsi" w:hAnsiTheme="majorHAnsi" w:cstheme="majorHAnsi"/>
                <w:color w:val="000000" w:themeColor="text1"/>
              </w:rPr>
              <w:t>Zaleceniach Rady UE</w:t>
            </w:r>
            <w:r>
              <w:rPr>
                <w:rFonts w:asciiTheme="majorHAnsi" w:hAnsiTheme="majorHAnsi" w:cstheme="majorHAnsi"/>
                <w:color w:val="000000" w:themeColor="text1"/>
              </w:rPr>
              <w:t xml:space="preserve"> (CSR.2023.1) oraz </w:t>
            </w:r>
            <w:r w:rsidR="00655BB6" w:rsidRPr="00B74953">
              <w:rPr>
                <w:rFonts w:asciiTheme="majorHAnsi" w:hAnsiTheme="majorHAnsi" w:cstheme="majorHAnsi"/>
                <w:color w:val="000000" w:themeColor="text1"/>
              </w:rPr>
              <w:t>OECD Economic Surveys: Poland 2023 (OECD.2023.A1)</w:t>
            </w:r>
            <w:r w:rsidR="004B49C2">
              <w:rPr>
                <w:rFonts w:asciiTheme="majorHAnsi" w:hAnsiTheme="majorHAnsi" w:cstheme="majorHAnsi"/>
                <w:color w:val="000000" w:themeColor="text1"/>
              </w:rPr>
              <w:t>.</w:t>
            </w:r>
          </w:p>
        </w:tc>
      </w:tr>
      <w:tr w:rsidR="00FA0D37" w:rsidRPr="00B74953" w14:paraId="7427CB85" w14:textId="77777777" w:rsidTr="00810E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ED7D31" w:themeFill="accent2"/>
          </w:tcPr>
          <w:p w14:paraId="7A464090" w14:textId="77777777" w:rsidR="00FA0D37" w:rsidRPr="00B74953" w:rsidRDefault="00FA0D37" w:rsidP="002D32DE">
            <w:pPr>
              <w:spacing w:line="22" w:lineRule="atLeast"/>
              <w:contextualSpacing/>
              <w:jc w:val="center"/>
              <w:rPr>
                <w:rFonts w:asciiTheme="majorHAnsi" w:hAnsiTheme="majorHAnsi" w:cstheme="majorHAnsi"/>
                <w:color w:val="000000" w:themeColor="text1"/>
              </w:rPr>
            </w:pPr>
            <w:r w:rsidRPr="00B74953">
              <w:rPr>
                <w:rFonts w:asciiTheme="majorHAnsi" w:hAnsiTheme="majorHAnsi" w:cstheme="majorHAnsi"/>
                <w:color w:val="FFFFFF" w:themeColor="background1"/>
              </w:rPr>
              <w:t xml:space="preserve">SZACUNKOWA LUKA INWESTYCYJNA </w:t>
            </w:r>
          </w:p>
        </w:tc>
      </w:tr>
      <w:tr w:rsidR="00FA0D37" w:rsidRPr="00B74953" w14:paraId="627D1994" w14:textId="77777777" w:rsidTr="00FA0D37">
        <w:tc>
          <w:tcPr>
            <w:cnfStyle w:val="001000000000" w:firstRow="0" w:lastRow="0" w:firstColumn="1" w:lastColumn="0" w:oddVBand="0" w:evenVBand="0" w:oddHBand="0" w:evenHBand="0" w:firstRowFirstColumn="0" w:firstRowLastColumn="0" w:lastRowFirstColumn="0" w:lastRowLastColumn="0"/>
            <w:tcW w:w="9062" w:type="dxa"/>
            <w:gridSpan w:val="2"/>
          </w:tcPr>
          <w:p w14:paraId="35B7AD38" w14:textId="1E87DC24" w:rsidR="00FA0D37" w:rsidRPr="00B74953" w:rsidRDefault="00810E87" w:rsidP="00003C11">
            <w:pPr>
              <w:spacing w:before="120" w:after="240" w:line="22" w:lineRule="atLeast"/>
              <w:jc w:val="both"/>
              <w:rPr>
                <w:rFonts w:asciiTheme="majorHAnsi" w:hAnsiTheme="majorHAnsi" w:cstheme="majorHAnsi"/>
                <w:b w:val="0"/>
                <w:bCs w:val="0"/>
                <w:color w:val="000000" w:themeColor="text1"/>
              </w:rPr>
            </w:pPr>
            <w:r w:rsidRPr="00B74953">
              <w:rPr>
                <w:rFonts w:asciiTheme="majorHAnsi" w:hAnsiTheme="majorHAnsi" w:cstheme="majorHAnsi"/>
                <w:b w:val="0"/>
                <w:bCs w:val="0"/>
                <w:color w:val="000000" w:themeColor="text1"/>
              </w:rPr>
              <w:t xml:space="preserve">Objęcie zasięgiem wszystkich białych plam w Polsce </w:t>
            </w:r>
            <w:r w:rsidRPr="00B74953">
              <w:rPr>
                <w:rFonts w:asciiTheme="majorHAnsi" w:hAnsiTheme="majorHAnsi" w:cstheme="majorHAnsi"/>
                <w:b w:val="0"/>
                <w:bCs w:val="0"/>
                <w:iCs/>
                <w:color w:val="000000" w:themeColor="text1"/>
              </w:rPr>
              <w:t>wymaga około 15 mld PLN.</w:t>
            </w:r>
            <w:r w:rsidRPr="00B74953">
              <w:rPr>
                <w:rFonts w:asciiTheme="majorHAnsi" w:hAnsiTheme="majorHAnsi" w:cstheme="majorHAnsi"/>
                <w:b w:val="0"/>
                <w:bCs w:val="0"/>
                <w:color w:val="000000" w:themeColor="text1"/>
              </w:rPr>
              <w:br/>
            </w:r>
            <w:r w:rsidRPr="00B74953">
              <w:rPr>
                <w:rFonts w:asciiTheme="majorHAnsi" w:hAnsiTheme="majorHAnsi" w:cstheme="majorHAnsi"/>
                <w:b w:val="0"/>
                <w:bCs w:val="0"/>
                <w:iCs/>
                <w:color w:val="000000" w:themeColor="text1"/>
              </w:rPr>
              <w:t xml:space="preserve">Około 9 mld PLN (2 mld EUR) na ten </w:t>
            </w:r>
            <w:r w:rsidRPr="00B74953">
              <w:rPr>
                <w:rFonts w:asciiTheme="majorHAnsi" w:hAnsiTheme="majorHAnsi" w:cstheme="majorHAnsi"/>
                <w:b w:val="0"/>
                <w:bCs w:val="0"/>
                <w:color w:val="000000" w:themeColor="text1"/>
              </w:rPr>
              <w:t xml:space="preserve">cel będzie przeznaczone ze środków publicznych pochodzących z KPO oraz FERC. Pozostałe środki publiczne (jednak o dużo mniejszej skali) na ten cel będą pochodzić także z Funduszu Szerokopasmowego. Tym samym, </w:t>
            </w:r>
            <w:r w:rsidR="00003C11">
              <w:rPr>
                <w:rFonts w:asciiTheme="majorHAnsi" w:hAnsiTheme="majorHAnsi" w:cstheme="majorHAnsi"/>
                <w:b w:val="0"/>
                <w:bCs w:val="0"/>
                <w:color w:val="000000" w:themeColor="text1"/>
              </w:rPr>
              <w:t>w celu</w:t>
            </w:r>
            <w:r w:rsidR="00003C11" w:rsidRPr="00B74953">
              <w:rPr>
                <w:rFonts w:asciiTheme="majorHAnsi" w:hAnsiTheme="majorHAnsi" w:cstheme="majorHAnsi"/>
                <w:b w:val="0"/>
                <w:bCs w:val="0"/>
                <w:color w:val="000000" w:themeColor="text1"/>
              </w:rPr>
              <w:t xml:space="preserve"> </w:t>
            </w:r>
            <w:r w:rsidRPr="00B74953">
              <w:rPr>
                <w:rFonts w:asciiTheme="majorHAnsi" w:hAnsiTheme="majorHAnsi" w:cstheme="majorHAnsi"/>
                <w:b w:val="0"/>
                <w:bCs w:val="0"/>
                <w:color w:val="000000" w:themeColor="text1"/>
              </w:rPr>
              <w:t>eliminacji białych plam, niezbędne będą dodatkowe nakłady ze środków publicznych oraz/lub w ramach inwestycji komercyjnych.</w:t>
            </w:r>
          </w:p>
        </w:tc>
      </w:tr>
    </w:tbl>
    <w:p w14:paraId="3E849BA8" w14:textId="77777777" w:rsidR="00810E87" w:rsidRPr="00B74953" w:rsidRDefault="00810E87" w:rsidP="002D32DE">
      <w:pPr>
        <w:spacing w:line="22" w:lineRule="atLeast"/>
        <w:rPr>
          <w:rFonts w:asciiTheme="majorHAnsi" w:hAnsiTheme="majorHAnsi" w:cstheme="majorHAnsi"/>
        </w:rPr>
      </w:pPr>
    </w:p>
    <w:tbl>
      <w:tblPr>
        <w:tblStyle w:val="Tabelasiatki4akcent2"/>
        <w:tblW w:w="0" w:type="auto"/>
        <w:tblLook w:val="04A0" w:firstRow="1" w:lastRow="0" w:firstColumn="1" w:lastColumn="0" w:noHBand="0" w:noVBand="1"/>
      </w:tblPr>
      <w:tblGrid>
        <w:gridCol w:w="4531"/>
        <w:gridCol w:w="4531"/>
      </w:tblGrid>
      <w:tr w:rsidR="00810E87" w:rsidRPr="00B74953" w14:paraId="6926CD9D" w14:textId="77777777" w:rsidTr="00810E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21879333" w14:textId="041F283A" w:rsidR="00810E87" w:rsidRPr="00B74953" w:rsidRDefault="0075011B" w:rsidP="002D32DE">
            <w:pPr>
              <w:spacing w:line="22" w:lineRule="atLeast"/>
              <w:jc w:val="center"/>
              <w:rPr>
                <w:rFonts w:asciiTheme="majorHAnsi" w:hAnsiTheme="majorHAnsi" w:cstheme="majorHAnsi"/>
              </w:rPr>
            </w:pPr>
            <w:r w:rsidRPr="00B74953">
              <w:rPr>
                <w:rFonts w:asciiTheme="majorHAnsi" w:hAnsiTheme="majorHAnsi" w:cstheme="majorHAnsi"/>
              </w:rPr>
              <w:t>PÓŁPRZEWODNIKI</w:t>
            </w:r>
          </w:p>
        </w:tc>
      </w:tr>
      <w:tr w:rsidR="00810E87" w:rsidRPr="00B74953" w14:paraId="14F3B279" w14:textId="77777777" w:rsidTr="00810E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65712143" w14:textId="77777777" w:rsidR="00ED3A51" w:rsidRPr="00B74953" w:rsidRDefault="00810E87" w:rsidP="002D32DE">
            <w:pPr>
              <w:spacing w:line="22" w:lineRule="atLeast"/>
              <w:jc w:val="both"/>
              <w:rPr>
                <w:rFonts w:asciiTheme="majorHAnsi" w:hAnsiTheme="majorHAnsi" w:cstheme="majorHAnsi"/>
                <w:bCs w:val="0"/>
              </w:rPr>
            </w:pPr>
            <w:r w:rsidRPr="00B74953">
              <w:rPr>
                <w:rFonts w:asciiTheme="majorHAnsi" w:hAnsiTheme="majorHAnsi" w:cstheme="majorHAnsi"/>
              </w:rPr>
              <w:t>CEL CYFROWY</w:t>
            </w:r>
            <w:r w:rsidRPr="00B74953">
              <w:rPr>
                <w:rFonts w:asciiTheme="majorHAnsi" w:hAnsiTheme="majorHAnsi" w:cstheme="majorHAnsi"/>
                <w:b w:val="0"/>
              </w:rPr>
              <w:t xml:space="preserve">: </w:t>
            </w:r>
          </w:p>
          <w:p w14:paraId="69D04C89" w14:textId="3107DAB4" w:rsidR="00810E87" w:rsidRPr="00B74953" w:rsidRDefault="00ED3A51" w:rsidP="002D32DE">
            <w:pPr>
              <w:pStyle w:val="Akapitzlist"/>
              <w:numPr>
                <w:ilvl w:val="0"/>
                <w:numId w:val="81"/>
              </w:numPr>
              <w:spacing w:line="22" w:lineRule="atLeast"/>
              <w:jc w:val="both"/>
              <w:rPr>
                <w:rFonts w:asciiTheme="majorHAnsi" w:hAnsiTheme="majorHAnsi" w:cstheme="majorHAnsi"/>
              </w:rPr>
            </w:pPr>
            <w:r w:rsidRPr="00B74953">
              <w:rPr>
                <w:rFonts w:asciiTheme="majorHAnsi" w:hAnsiTheme="majorHAnsi" w:cstheme="majorHAnsi"/>
              </w:rPr>
              <w:t xml:space="preserve">na poziomie unijnym: </w:t>
            </w:r>
            <w:r w:rsidR="00810E87" w:rsidRPr="00B74953">
              <w:rPr>
                <w:rFonts w:asciiTheme="majorHAnsi" w:hAnsiTheme="majorHAnsi" w:cstheme="majorHAnsi"/>
                <w:b w:val="0"/>
                <w:bCs w:val="0"/>
              </w:rPr>
              <w:t>prowadzona zgodnie z prawem U</w:t>
            </w:r>
            <w:r w:rsidR="00663CA2" w:rsidRPr="00B74953">
              <w:rPr>
                <w:rFonts w:asciiTheme="majorHAnsi" w:hAnsiTheme="majorHAnsi" w:cstheme="majorHAnsi"/>
                <w:b w:val="0"/>
                <w:bCs w:val="0"/>
              </w:rPr>
              <w:t>E</w:t>
            </w:r>
            <w:r w:rsidR="00810E87" w:rsidRPr="00B74953">
              <w:rPr>
                <w:rFonts w:asciiTheme="majorHAnsi" w:hAnsiTheme="majorHAnsi" w:cstheme="majorHAnsi"/>
                <w:b w:val="0"/>
                <w:bCs w:val="0"/>
              </w:rPr>
              <w:t xml:space="preserve"> w zakresie zrównoważności środowiskowej rozwoju produkcja najnowocześniejszych półprzewodników w Unii stanowi co najmniej 20% wartości produkcji światowej</w:t>
            </w:r>
            <w:r w:rsidRPr="00B74953">
              <w:rPr>
                <w:rFonts w:asciiTheme="majorHAnsi" w:hAnsiTheme="majorHAnsi" w:cstheme="majorHAnsi"/>
                <w:b w:val="0"/>
                <w:bCs w:val="0"/>
              </w:rPr>
              <w:t>;</w:t>
            </w:r>
          </w:p>
          <w:p w14:paraId="261BD629" w14:textId="2A1E67AA" w:rsidR="00ED3A51" w:rsidRPr="00B74953" w:rsidRDefault="00ED3A51" w:rsidP="002D32DE">
            <w:pPr>
              <w:pStyle w:val="Akapitzlist"/>
              <w:numPr>
                <w:ilvl w:val="0"/>
                <w:numId w:val="81"/>
              </w:numPr>
              <w:spacing w:line="22" w:lineRule="atLeast"/>
              <w:jc w:val="both"/>
              <w:rPr>
                <w:rFonts w:asciiTheme="majorHAnsi" w:hAnsiTheme="majorHAnsi" w:cstheme="majorHAnsi"/>
              </w:rPr>
            </w:pPr>
            <w:r w:rsidRPr="00B74953">
              <w:rPr>
                <w:rFonts w:asciiTheme="majorHAnsi" w:hAnsiTheme="majorHAnsi" w:cstheme="majorHAnsi"/>
              </w:rPr>
              <w:t>na poziomie krajowym:</w:t>
            </w:r>
            <w:r w:rsidR="0003307D" w:rsidRPr="00B74953">
              <w:rPr>
                <w:rFonts w:asciiTheme="majorHAnsi" w:hAnsiTheme="majorHAnsi" w:cstheme="majorHAnsi"/>
              </w:rPr>
              <w:t xml:space="preserve"> </w:t>
            </w:r>
            <w:r w:rsidR="0003307D" w:rsidRPr="00B74953">
              <w:rPr>
                <w:rFonts w:asciiTheme="majorHAnsi" w:hAnsiTheme="majorHAnsi" w:cstheme="majorHAnsi"/>
                <w:b w:val="0"/>
              </w:rPr>
              <w:t>0,5% wartości produkcji światowej</w:t>
            </w:r>
            <w:r w:rsidR="0003307D" w:rsidRPr="00B74953">
              <w:rPr>
                <w:rFonts w:asciiTheme="majorHAnsi" w:hAnsiTheme="majorHAnsi" w:cstheme="majorHAnsi"/>
                <w:b w:val="0"/>
                <w:bCs w:val="0"/>
              </w:rPr>
              <w:t xml:space="preserve"> najnowocześniejszych półprzewodników.</w:t>
            </w:r>
          </w:p>
        </w:tc>
      </w:tr>
      <w:tr w:rsidR="00810E87" w:rsidRPr="00B74953" w14:paraId="55ADC6A1" w14:textId="77777777" w:rsidTr="00810E87">
        <w:tc>
          <w:tcPr>
            <w:cnfStyle w:val="001000000000" w:firstRow="0" w:lastRow="0" w:firstColumn="1" w:lastColumn="0" w:oddVBand="0" w:evenVBand="0" w:oddHBand="0" w:evenHBand="0" w:firstRowFirstColumn="0" w:firstRowLastColumn="0" w:lastRowFirstColumn="0" w:lastRowLastColumn="0"/>
            <w:tcW w:w="9062" w:type="dxa"/>
            <w:gridSpan w:val="2"/>
          </w:tcPr>
          <w:p w14:paraId="64127BAF" w14:textId="498D7209" w:rsidR="00810E87" w:rsidRPr="00B74953" w:rsidRDefault="00B63142" w:rsidP="002D32DE">
            <w:pPr>
              <w:spacing w:line="22" w:lineRule="atLeast"/>
              <w:jc w:val="both"/>
              <w:rPr>
                <w:rFonts w:asciiTheme="majorHAnsi" w:hAnsiTheme="majorHAnsi" w:cstheme="majorHAnsi"/>
              </w:rPr>
            </w:pPr>
            <w:r w:rsidRPr="00B74953">
              <w:rPr>
                <w:rFonts w:asciiTheme="majorHAnsi" w:hAnsiTheme="majorHAnsi" w:cstheme="majorHAnsi"/>
              </w:rPr>
              <w:t>KLUCZOWE WSKAŹNIKI EFEKTYWNOŚCI:</w:t>
            </w:r>
          </w:p>
          <w:p w14:paraId="457FDF7E" w14:textId="5D152299" w:rsidR="00810E87" w:rsidRPr="00B74953" w:rsidRDefault="00DD3D30" w:rsidP="00127957">
            <w:pPr>
              <w:spacing w:line="22" w:lineRule="atLeast"/>
              <w:jc w:val="both"/>
              <w:rPr>
                <w:rFonts w:asciiTheme="majorHAnsi" w:hAnsiTheme="majorHAnsi" w:cstheme="majorHAnsi"/>
                <w:b w:val="0"/>
              </w:rPr>
            </w:pPr>
            <w:r w:rsidRPr="00B74953">
              <w:rPr>
                <w:rFonts w:asciiTheme="majorHAnsi" w:hAnsiTheme="majorHAnsi" w:cstheme="majorHAnsi"/>
                <w:b w:val="0"/>
              </w:rPr>
              <w:t>W</w:t>
            </w:r>
            <w:r w:rsidR="00810E87" w:rsidRPr="00B74953">
              <w:rPr>
                <w:rFonts w:asciiTheme="majorHAnsi" w:hAnsiTheme="majorHAnsi" w:cstheme="majorHAnsi"/>
                <w:b w:val="0"/>
              </w:rPr>
              <w:t>skaźnik mierzony jako wartość wygenerowana, pod względem przychodów, przez działalność w</w:t>
            </w:r>
            <w:r w:rsidR="00127957">
              <w:rPr>
                <w:rFonts w:asciiTheme="majorHAnsi" w:hAnsiTheme="majorHAnsi" w:cstheme="majorHAnsi"/>
                <w:b w:val="0"/>
              </w:rPr>
              <w:t> </w:t>
            </w:r>
            <w:r w:rsidR="00810E87" w:rsidRPr="00B74953">
              <w:rPr>
                <w:rFonts w:asciiTheme="majorHAnsi" w:hAnsiTheme="majorHAnsi" w:cstheme="majorHAnsi"/>
                <w:b w:val="0"/>
              </w:rPr>
              <w:t>zakresie półprzewodników w Unii, na wszystkich etapach łańcucha wartości, w odniesieniu do globalnej wartości tego rynku. W pierwszym roku podstawą sprawozdawczości będzie działalność w</w:t>
            </w:r>
            <w:r w:rsidR="00127957">
              <w:rPr>
                <w:rFonts w:asciiTheme="majorHAnsi" w:hAnsiTheme="majorHAnsi" w:cstheme="majorHAnsi"/>
                <w:b w:val="0"/>
              </w:rPr>
              <w:t> </w:t>
            </w:r>
            <w:r w:rsidR="00810E87" w:rsidRPr="00B74953">
              <w:rPr>
                <w:rFonts w:asciiTheme="majorHAnsi" w:hAnsiTheme="majorHAnsi" w:cstheme="majorHAnsi"/>
                <w:b w:val="0"/>
              </w:rPr>
              <w:t>Europie</w:t>
            </w:r>
            <w:r w:rsidR="00003C11">
              <w:rPr>
                <w:rFonts w:asciiTheme="majorHAnsi" w:hAnsiTheme="majorHAnsi" w:cstheme="majorHAnsi"/>
                <w:b w:val="0"/>
              </w:rPr>
              <w:t>.</w:t>
            </w:r>
          </w:p>
        </w:tc>
      </w:tr>
      <w:tr w:rsidR="00810E87" w:rsidRPr="00B74953" w14:paraId="69F723B5" w14:textId="77777777" w:rsidTr="003540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72A7C42C" w14:textId="63554A1C" w:rsidR="00810E87" w:rsidRPr="00B74953" w:rsidRDefault="00810E87" w:rsidP="002D32DE">
            <w:pPr>
              <w:spacing w:line="22" w:lineRule="atLeast"/>
              <w:jc w:val="both"/>
              <w:rPr>
                <w:rFonts w:asciiTheme="majorHAnsi" w:hAnsiTheme="majorHAnsi" w:cstheme="majorHAnsi"/>
                <w:b w:val="0"/>
                <w:bCs w:val="0"/>
              </w:rPr>
            </w:pPr>
            <w:r w:rsidRPr="00B74953">
              <w:rPr>
                <w:rFonts w:asciiTheme="majorHAnsi" w:hAnsiTheme="majorHAnsi" w:cstheme="majorHAnsi"/>
              </w:rPr>
              <w:t>KRAJOWA WARTOŚĆ BAZOWA:</w:t>
            </w:r>
          </w:p>
        </w:tc>
        <w:tc>
          <w:tcPr>
            <w:tcW w:w="4531" w:type="dxa"/>
          </w:tcPr>
          <w:p w14:paraId="43FA074E" w14:textId="19F5158A" w:rsidR="00810E87" w:rsidRPr="00B74953" w:rsidRDefault="00810E87"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0%</w:t>
            </w:r>
          </w:p>
        </w:tc>
      </w:tr>
      <w:tr w:rsidR="00810E87" w:rsidRPr="00B74953" w14:paraId="0B0D7DD1" w14:textId="77777777" w:rsidTr="00354087">
        <w:tc>
          <w:tcPr>
            <w:cnfStyle w:val="001000000000" w:firstRow="0" w:lastRow="0" w:firstColumn="1" w:lastColumn="0" w:oddVBand="0" w:evenVBand="0" w:oddHBand="0" w:evenHBand="0" w:firstRowFirstColumn="0" w:firstRowLastColumn="0" w:lastRowFirstColumn="0" w:lastRowLastColumn="0"/>
            <w:tcW w:w="4531" w:type="dxa"/>
          </w:tcPr>
          <w:p w14:paraId="1E3BABC2" w14:textId="20DB3363" w:rsidR="00810E87" w:rsidRPr="00B74953" w:rsidRDefault="00810E87" w:rsidP="002D32DE">
            <w:pPr>
              <w:spacing w:line="22" w:lineRule="atLeast"/>
              <w:jc w:val="both"/>
              <w:rPr>
                <w:rFonts w:asciiTheme="majorHAnsi" w:hAnsiTheme="majorHAnsi" w:cstheme="majorHAnsi"/>
                <w:b w:val="0"/>
                <w:bCs w:val="0"/>
              </w:rPr>
            </w:pPr>
            <w:r w:rsidRPr="00B74953">
              <w:rPr>
                <w:rFonts w:asciiTheme="majorHAnsi" w:hAnsiTheme="majorHAnsi" w:cstheme="majorHAnsi"/>
              </w:rPr>
              <w:t>WARTOŚĆ BAZOWA UE:</w:t>
            </w:r>
          </w:p>
        </w:tc>
        <w:tc>
          <w:tcPr>
            <w:tcW w:w="4531" w:type="dxa"/>
          </w:tcPr>
          <w:p w14:paraId="7238E09B" w14:textId="36DA02AF" w:rsidR="00810E87" w:rsidRPr="00B74953" w:rsidRDefault="00810E87"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ok. 10% (2022</w:t>
            </w:r>
            <w:r w:rsidR="00003C11">
              <w:rPr>
                <w:rFonts w:asciiTheme="majorHAnsi" w:hAnsiTheme="majorHAnsi" w:cstheme="majorHAnsi"/>
              </w:rPr>
              <w:t xml:space="preserve"> r.</w:t>
            </w:r>
            <w:r w:rsidRPr="00B74953">
              <w:rPr>
                <w:rFonts w:asciiTheme="majorHAnsi" w:hAnsiTheme="majorHAnsi" w:cstheme="majorHAnsi"/>
              </w:rPr>
              <w:t xml:space="preserve">) </w:t>
            </w:r>
          </w:p>
        </w:tc>
      </w:tr>
    </w:tbl>
    <w:p w14:paraId="2B8B2BAC" w14:textId="7532BA81" w:rsidR="00810E87" w:rsidRPr="00B74953" w:rsidRDefault="00810E87" w:rsidP="002D32DE">
      <w:pPr>
        <w:spacing w:line="22" w:lineRule="atLeast"/>
        <w:ind w:left="360"/>
        <w:contextualSpacing/>
        <w:jc w:val="both"/>
        <w:rPr>
          <w:rFonts w:asciiTheme="majorHAnsi" w:hAnsiTheme="majorHAnsi" w:cstheme="majorHAnsi"/>
        </w:rPr>
      </w:pPr>
    </w:p>
    <w:tbl>
      <w:tblPr>
        <w:tblStyle w:val="Tabelasiatki4akcent2"/>
        <w:tblW w:w="5000" w:type="pct"/>
        <w:tblLook w:val="04A0" w:firstRow="1" w:lastRow="0" w:firstColumn="1" w:lastColumn="0" w:noHBand="0" w:noVBand="1"/>
      </w:tblPr>
      <w:tblGrid>
        <w:gridCol w:w="2484"/>
        <w:gridCol w:w="809"/>
        <w:gridCol w:w="808"/>
        <w:gridCol w:w="810"/>
        <w:gridCol w:w="808"/>
        <w:gridCol w:w="808"/>
        <w:gridCol w:w="810"/>
        <w:gridCol w:w="808"/>
        <w:gridCol w:w="917"/>
      </w:tblGrid>
      <w:tr w:rsidR="00810E87" w:rsidRPr="00B74953" w14:paraId="5390C889" w14:textId="77777777" w:rsidTr="00B343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2A0D1950" w14:textId="77777777" w:rsidR="00810E87" w:rsidRPr="00B74953" w:rsidRDefault="00810E87" w:rsidP="002D32DE">
            <w:pPr>
              <w:spacing w:before="120" w:after="120" w:line="22" w:lineRule="atLeast"/>
              <w:contextualSpacing/>
              <w:jc w:val="center"/>
              <w:rPr>
                <w:rFonts w:asciiTheme="majorHAnsi" w:hAnsiTheme="majorHAnsi" w:cstheme="majorHAnsi"/>
              </w:rPr>
            </w:pPr>
            <w:r w:rsidRPr="00B74953">
              <w:rPr>
                <w:rFonts w:asciiTheme="majorHAnsi" w:hAnsiTheme="majorHAnsi" w:cstheme="majorHAnsi"/>
                <w:color w:val="000000" w:themeColor="text1"/>
              </w:rPr>
              <w:t>HARMONOGRAM</w:t>
            </w:r>
          </w:p>
        </w:tc>
      </w:tr>
      <w:tr w:rsidR="00810E87" w:rsidRPr="00B74953" w14:paraId="698BFA9C" w14:textId="77777777" w:rsidTr="00B343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0" w:type="pct"/>
          </w:tcPr>
          <w:p w14:paraId="746A0BA1" w14:textId="16023CA5" w:rsidR="00810E87" w:rsidRPr="00B74953" w:rsidRDefault="00B63142" w:rsidP="002D32DE">
            <w:pPr>
              <w:spacing w:after="160" w:line="22" w:lineRule="atLeast"/>
              <w:jc w:val="both"/>
              <w:rPr>
                <w:rFonts w:asciiTheme="majorHAnsi" w:hAnsiTheme="majorHAnsi" w:cstheme="majorHAnsi"/>
                <w:b w:val="0"/>
                <w:bCs w:val="0"/>
              </w:rPr>
            </w:pPr>
            <w:r w:rsidRPr="00B74953">
              <w:rPr>
                <w:rFonts w:asciiTheme="majorHAnsi" w:hAnsiTheme="majorHAnsi" w:cstheme="majorHAnsi"/>
                <w:b w:val="0"/>
                <w:bCs w:val="0"/>
              </w:rPr>
              <w:t xml:space="preserve">Nazwa działania </w:t>
            </w:r>
          </w:p>
        </w:tc>
        <w:tc>
          <w:tcPr>
            <w:tcW w:w="446" w:type="pct"/>
          </w:tcPr>
          <w:p w14:paraId="234D13DB"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2023</w:t>
            </w:r>
          </w:p>
        </w:tc>
        <w:tc>
          <w:tcPr>
            <w:tcW w:w="446" w:type="pct"/>
          </w:tcPr>
          <w:p w14:paraId="5EFF6F7B"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2024</w:t>
            </w:r>
          </w:p>
        </w:tc>
        <w:tc>
          <w:tcPr>
            <w:tcW w:w="447" w:type="pct"/>
          </w:tcPr>
          <w:p w14:paraId="0864A0FF"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2025</w:t>
            </w:r>
          </w:p>
        </w:tc>
        <w:tc>
          <w:tcPr>
            <w:tcW w:w="446" w:type="pct"/>
          </w:tcPr>
          <w:p w14:paraId="17810BEA"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2026</w:t>
            </w:r>
          </w:p>
        </w:tc>
        <w:tc>
          <w:tcPr>
            <w:tcW w:w="446" w:type="pct"/>
          </w:tcPr>
          <w:p w14:paraId="4CB2C91A"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2027</w:t>
            </w:r>
          </w:p>
        </w:tc>
        <w:tc>
          <w:tcPr>
            <w:tcW w:w="447" w:type="pct"/>
          </w:tcPr>
          <w:p w14:paraId="01D9D406"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2028</w:t>
            </w:r>
          </w:p>
        </w:tc>
        <w:tc>
          <w:tcPr>
            <w:tcW w:w="446" w:type="pct"/>
          </w:tcPr>
          <w:p w14:paraId="1CA79B09"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2029</w:t>
            </w:r>
          </w:p>
        </w:tc>
        <w:tc>
          <w:tcPr>
            <w:tcW w:w="508" w:type="pct"/>
          </w:tcPr>
          <w:p w14:paraId="64F36C3B" w14:textId="77777777" w:rsidR="00810E87" w:rsidRPr="00B74953" w:rsidRDefault="00810E87"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2030</w:t>
            </w:r>
          </w:p>
        </w:tc>
      </w:tr>
      <w:tr w:rsidR="00BD77E0" w:rsidRPr="00B74953" w14:paraId="3AC925F0" w14:textId="77777777" w:rsidTr="00B3430B">
        <w:tc>
          <w:tcPr>
            <w:cnfStyle w:val="001000000000" w:firstRow="0" w:lastRow="0" w:firstColumn="1" w:lastColumn="0" w:oddVBand="0" w:evenVBand="0" w:oddHBand="0" w:evenHBand="0" w:firstRowFirstColumn="0" w:firstRowLastColumn="0" w:lastRowFirstColumn="0" w:lastRowLastColumn="0"/>
            <w:tcW w:w="1370" w:type="pct"/>
            <w:vAlign w:val="center"/>
          </w:tcPr>
          <w:p w14:paraId="39EC0A9D" w14:textId="010976B1" w:rsidR="00725B4B" w:rsidRPr="00B74953" w:rsidRDefault="00816DC8" w:rsidP="000E5714">
            <w:pPr>
              <w:spacing w:after="160" w:line="22" w:lineRule="atLeast"/>
              <w:rPr>
                <w:rFonts w:asciiTheme="majorHAnsi" w:hAnsiTheme="majorHAnsi" w:cstheme="majorHAnsi"/>
              </w:rPr>
            </w:pPr>
            <w:r w:rsidRPr="00B74953">
              <w:rPr>
                <w:rFonts w:asciiTheme="majorHAnsi" w:hAnsiTheme="majorHAnsi" w:cstheme="majorHAnsi"/>
                <w:bCs w:val="0"/>
              </w:rPr>
              <w:t>INF.II.1</w:t>
            </w:r>
            <w:r w:rsidR="00B63142" w:rsidRPr="00B74953">
              <w:rPr>
                <w:rFonts w:asciiTheme="majorHAnsi" w:hAnsiTheme="majorHAnsi" w:cstheme="majorHAnsi"/>
                <w:bCs w:val="0"/>
              </w:rPr>
              <w:t xml:space="preserve">. </w:t>
            </w:r>
            <w:r w:rsidR="00725B4B" w:rsidRPr="00B74953">
              <w:rPr>
                <w:rFonts w:asciiTheme="majorHAnsi" w:hAnsiTheme="majorHAnsi" w:cstheme="majorHAnsi"/>
                <w:b w:val="0"/>
                <w:bCs w:val="0"/>
              </w:rPr>
              <w:t>Powołanie ośrod</w:t>
            </w:r>
            <w:r w:rsidR="000E5714">
              <w:rPr>
                <w:rFonts w:asciiTheme="majorHAnsi" w:hAnsiTheme="majorHAnsi" w:cstheme="majorHAnsi"/>
                <w:b w:val="0"/>
                <w:bCs w:val="0"/>
              </w:rPr>
              <w:t xml:space="preserve">ka </w:t>
            </w:r>
            <w:r w:rsidR="00725B4B" w:rsidRPr="00B74953">
              <w:rPr>
                <w:rFonts w:asciiTheme="majorHAnsi" w:hAnsiTheme="majorHAnsi" w:cstheme="majorHAnsi"/>
                <w:b w:val="0"/>
                <w:bCs w:val="0"/>
              </w:rPr>
              <w:t>kompetencji ds. elektroniki</w:t>
            </w:r>
            <w:r w:rsidR="00725B4B" w:rsidRPr="00B74953">
              <w:rPr>
                <w:rFonts w:asciiTheme="majorHAnsi" w:hAnsiTheme="majorHAnsi" w:cstheme="majorHAnsi"/>
              </w:rPr>
              <w:t xml:space="preserve"> </w:t>
            </w:r>
            <w:r w:rsidR="00725B4B" w:rsidRPr="00783E27">
              <w:rPr>
                <w:rFonts w:asciiTheme="majorHAnsi" w:hAnsiTheme="majorHAnsi" w:cstheme="majorHAnsi"/>
              </w:rPr>
              <w:t>(implementacja European Chips Act)</w:t>
            </w:r>
          </w:p>
        </w:tc>
        <w:tc>
          <w:tcPr>
            <w:tcW w:w="446" w:type="pct"/>
            <w:shd w:val="clear" w:color="auto" w:fill="ED7D31" w:themeFill="accent2"/>
          </w:tcPr>
          <w:p w14:paraId="2F5FF3D1"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446" w:type="pct"/>
            <w:shd w:val="clear" w:color="auto" w:fill="ED7D31" w:themeFill="accent2"/>
          </w:tcPr>
          <w:p w14:paraId="0F19570B"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447" w:type="pct"/>
            <w:shd w:val="clear" w:color="auto" w:fill="ED7D31" w:themeFill="accent2"/>
          </w:tcPr>
          <w:p w14:paraId="5A2D0AB9"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446" w:type="pct"/>
            <w:shd w:val="clear" w:color="auto" w:fill="ED7D31" w:themeFill="accent2"/>
          </w:tcPr>
          <w:p w14:paraId="0D015139"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446" w:type="pct"/>
            <w:shd w:val="clear" w:color="auto" w:fill="ED7D31" w:themeFill="accent2"/>
          </w:tcPr>
          <w:p w14:paraId="0695AE69"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447" w:type="pct"/>
            <w:shd w:val="clear" w:color="auto" w:fill="ED7D31" w:themeFill="accent2"/>
          </w:tcPr>
          <w:p w14:paraId="37509630"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446" w:type="pct"/>
            <w:shd w:val="clear" w:color="auto" w:fill="ED7D31" w:themeFill="accent2"/>
          </w:tcPr>
          <w:p w14:paraId="299E7114"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c>
          <w:tcPr>
            <w:tcW w:w="508" w:type="pct"/>
          </w:tcPr>
          <w:p w14:paraId="3E64C43D"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yellow"/>
              </w:rPr>
            </w:pPr>
          </w:p>
        </w:tc>
      </w:tr>
      <w:tr w:rsidR="00377B1A" w:rsidRPr="00B74953" w14:paraId="7AB4E334" w14:textId="77777777" w:rsidTr="00F67E7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0" w:type="pct"/>
            <w:vAlign w:val="center"/>
          </w:tcPr>
          <w:p w14:paraId="51C1307E" w14:textId="0B8109C1" w:rsidR="00725B4B" w:rsidRPr="00B74953" w:rsidRDefault="00816DC8" w:rsidP="002D32DE">
            <w:pPr>
              <w:spacing w:after="160" w:line="22" w:lineRule="atLeast"/>
              <w:rPr>
                <w:rFonts w:asciiTheme="majorHAnsi" w:hAnsiTheme="majorHAnsi" w:cstheme="majorHAnsi"/>
              </w:rPr>
            </w:pPr>
            <w:r w:rsidRPr="00B74953">
              <w:rPr>
                <w:rFonts w:asciiTheme="majorHAnsi" w:hAnsiTheme="majorHAnsi" w:cstheme="majorHAnsi"/>
                <w:bCs w:val="0"/>
              </w:rPr>
              <w:t>INF.II.2</w:t>
            </w:r>
            <w:r w:rsidR="00B63142" w:rsidRPr="00B74953">
              <w:rPr>
                <w:rFonts w:asciiTheme="majorHAnsi" w:hAnsiTheme="majorHAnsi" w:cstheme="majorHAnsi"/>
                <w:bCs w:val="0"/>
              </w:rPr>
              <w:t xml:space="preserve">. </w:t>
            </w:r>
            <w:r w:rsidR="00725B4B" w:rsidRPr="00B74953">
              <w:rPr>
                <w:rFonts w:asciiTheme="majorHAnsi" w:hAnsiTheme="majorHAnsi" w:cstheme="majorHAnsi"/>
                <w:b w:val="0"/>
                <w:bCs w:val="0"/>
              </w:rPr>
              <w:t xml:space="preserve">Powołanie właściwego organu administracji i </w:t>
            </w:r>
            <w:r w:rsidR="00E34DF4" w:rsidRPr="00B74953">
              <w:rPr>
                <w:rFonts w:asciiTheme="majorHAnsi" w:hAnsiTheme="majorHAnsi" w:cstheme="majorHAnsi"/>
                <w:b w:val="0"/>
                <w:bCs w:val="0"/>
              </w:rPr>
              <w:t xml:space="preserve">punktu </w:t>
            </w:r>
            <w:r w:rsidR="00E34DF4" w:rsidRPr="00B74953">
              <w:rPr>
                <w:rFonts w:asciiTheme="majorHAnsi" w:hAnsiTheme="majorHAnsi" w:cstheme="majorHAnsi"/>
                <w:b w:val="0"/>
                <w:bCs w:val="0"/>
              </w:rPr>
              <w:lastRenderedPageBreak/>
              <w:t>kontaktowego</w:t>
            </w:r>
            <w:r w:rsidR="00725B4B" w:rsidRPr="00B74953">
              <w:rPr>
                <w:rFonts w:asciiTheme="majorHAnsi" w:hAnsiTheme="majorHAnsi" w:cstheme="majorHAnsi"/>
              </w:rPr>
              <w:t xml:space="preserve"> </w:t>
            </w:r>
            <w:r w:rsidR="00725B4B" w:rsidRPr="00783E27">
              <w:rPr>
                <w:rFonts w:asciiTheme="majorHAnsi" w:hAnsiTheme="majorHAnsi" w:cstheme="majorHAnsi"/>
              </w:rPr>
              <w:t>(implementacja European Chips Act)</w:t>
            </w:r>
          </w:p>
        </w:tc>
        <w:tc>
          <w:tcPr>
            <w:tcW w:w="446" w:type="pct"/>
            <w:shd w:val="clear" w:color="auto" w:fill="ED7D31" w:themeFill="accent2"/>
          </w:tcPr>
          <w:p w14:paraId="7B6E3679"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6" w:type="pct"/>
            <w:tcBorders>
              <w:bottom w:val="single" w:sz="4" w:space="0" w:color="F4B083" w:themeColor="accent2" w:themeTint="99"/>
            </w:tcBorders>
            <w:shd w:val="clear" w:color="auto" w:fill="ED7D31" w:themeFill="accent2"/>
          </w:tcPr>
          <w:p w14:paraId="4E2CC4F4"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7" w:type="pct"/>
            <w:tcBorders>
              <w:bottom w:val="single" w:sz="4" w:space="0" w:color="F4B083" w:themeColor="accent2" w:themeTint="99"/>
            </w:tcBorders>
            <w:shd w:val="clear" w:color="auto" w:fill="ED7D31" w:themeFill="accent2"/>
          </w:tcPr>
          <w:p w14:paraId="268CAE5E"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6" w:type="pct"/>
            <w:tcBorders>
              <w:bottom w:val="single" w:sz="4" w:space="0" w:color="F4B083" w:themeColor="accent2" w:themeTint="99"/>
            </w:tcBorders>
            <w:shd w:val="clear" w:color="auto" w:fill="ED7D31" w:themeFill="accent2"/>
          </w:tcPr>
          <w:p w14:paraId="7E0A0AEF"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6" w:type="pct"/>
            <w:tcBorders>
              <w:bottom w:val="single" w:sz="4" w:space="0" w:color="F4B083" w:themeColor="accent2" w:themeTint="99"/>
            </w:tcBorders>
            <w:shd w:val="clear" w:color="auto" w:fill="ED7D31" w:themeFill="accent2"/>
          </w:tcPr>
          <w:p w14:paraId="62527B44"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7" w:type="pct"/>
            <w:tcBorders>
              <w:bottom w:val="single" w:sz="4" w:space="0" w:color="F4B083" w:themeColor="accent2" w:themeTint="99"/>
            </w:tcBorders>
            <w:shd w:val="clear" w:color="auto" w:fill="ED7D31" w:themeFill="accent2"/>
          </w:tcPr>
          <w:p w14:paraId="114FD711"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6" w:type="pct"/>
            <w:tcBorders>
              <w:bottom w:val="single" w:sz="4" w:space="0" w:color="F4B083" w:themeColor="accent2" w:themeTint="99"/>
            </w:tcBorders>
            <w:shd w:val="clear" w:color="auto" w:fill="ED7D31" w:themeFill="accent2"/>
          </w:tcPr>
          <w:p w14:paraId="3EFA6837"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508" w:type="pct"/>
            <w:tcBorders>
              <w:bottom w:val="single" w:sz="4" w:space="0" w:color="F4B083" w:themeColor="accent2" w:themeTint="99"/>
            </w:tcBorders>
          </w:tcPr>
          <w:p w14:paraId="277CD2EF" w14:textId="77777777" w:rsidR="00725B4B" w:rsidRPr="00B74953" w:rsidRDefault="00725B4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725B4B" w:rsidRPr="00B74953" w14:paraId="2DF63622" w14:textId="77777777" w:rsidTr="00F67E78">
        <w:tc>
          <w:tcPr>
            <w:cnfStyle w:val="001000000000" w:firstRow="0" w:lastRow="0" w:firstColumn="1" w:lastColumn="0" w:oddVBand="0" w:evenVBand="0" w:oddHBand="0" w:evenHBand="0" w:firstRowFirstColumn="0" w:firstRowLastColumn="0" w:lastRowFirstColumn="0" w:lastRowLastColumn="0"/>
            <w:tcW w:w="1370" w:type="pct"/>
            <w:vAlign w:val="center"/>
          </w:tcPr>
          <w:p w14:paraId="087D2D91" w14:textId="2DE102DA" w:rsidR="00725B4B" w:rsidRPr="00B74953" w:rsidRDefault="00816DC8" w:rsidP="002D32DE">
            <w:pPr>
              <w:spacing w:after="160" w:line="22" w:lineRule="atLeast"/>
              <w:rPr>
                <w:rFonts w:asciiTheme="majorHAnsi" w:hAnsiTheme="majorHAnsi" w:cstheme="majorHAnsi"/>
                <w:highlight w:val="yellow"/>
              </w:rPr>
            </w:pPr>
            <w:r w:rsidRPr="00B74953">
              <w:rPr>
                <w:rFonts w:asciiTheme="majorHAnsi" w:hAnsiTheme="majorHAnsi" w:cstheme="majorHAnsi"/>
                <w:bCs w:val="0"/>
              </w:rPr>
              <w:t>INF.II.3</w:t>
            </w:r>
            <w:r w:rsidR="00B63142" w:rsidRPr="00B74953">
              <w:rPr>
                <w:rFonts w:asciiTheme="majorHAnsi" w:hAnsiTheme="majorHAnsi" w:cstheme="majorHAnsi"/>
                <w:bCs w:val="0"/>
              </w:rPr>
              <w:t xml:space="preserve">. </w:t>
            </w:r>
            <w:r w:rsidR="00725B4B" w:rsidRPr="00B74953">
              <w:rPr>
                <w:rFonts w:asciiTheme="majorHAnsi" w:hAnsiTheme="majorHAnsi" w:cstheme="majorHAnsi"/>
                <w:b w:val="0"/>
                <w:bCs w:val="0"/>
              </w:rPr>
              <w:t>Krajowe ramy wspierania strategicznych inwestycji półprzewodnikowych</w:t>
            </w:r>
          </w:p>
        </w:tc>
        <w:tc>
          <w:tcPr>
            <w:tcW w:w="446" w:type="pct"/>
          </w:tcPr>
          <w:p w14:paraId="4549C7E7"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6" w:type="pct"/>
            <w:shd w:val="clear" w:color="auto" w:fill="ED7D31" w:themeFill="accent2"/>
          </w:tcPr>
          <w:p w14:paraId="3A86B38C"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7" w:type="pct"/>
            <w:shd w:val="clear" w:color="auto" w:fill="ED7D31" w:themeFill="accent2"/>
          </w:tcPr>
          <w:p w14:paraId="5CA2D866"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6" w:type="pct"/>
            <w:shd w:val="clear" w:color="auto" w:fill="ED7D31" w:themeFill="accent2"/>
          </w:tcPr>
          <w:p w14:paraId="6E54B963"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6" w:type="pct"/>
            <w:shd w:val="clear" w:color="auto" w:fill="ED7D31" w:themeFill="accent2"/>
          </w:tcPr>
          <w:p w14:paraId="4359003A"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7" w:type="pct"/>
            <w:shd w:val="clear" w:color="auto" w:fill="ED7D31" w:themeFill="accent2"/>
          </w:tcPr>
          <w:p w14:paraId="486A9540"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6" w:type="pct"/>
            <w:shd w:val="clear" w:color="auto" w:fill="ED7D31" w:themeFill="accent2"/>
          </w:tcPr>
          <w:p w14:paraId="3BEC8C78"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508" w:type="pct"/>
            <w:shd w:val="clear" w:color="auto" w:fill="ED7D31" w:themeFill="accent2"/>
          </w:tcPr>
          <w:p w14:paraId="7CD5B7B9" w14:textId="77777777" w:rsidR="00725B4B" w:rsidRPr="00B74953" w:rsidRDefault="00725B4B"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bl>
    <w:p w14:paraId="1064D009" w14:textId="0B431263" w:rsidR="00D206F6" w:rsidRPr="00B74953" w:rsidRDefault="00D206F6" w:rsidP="002D32DE">
      <w:pPr>
        <w:spacing w:before="120" w:after="120" w:line="22" w:lineRule="atLeast"/>
        <w:contextualSpacing/>
        <w:jc w:val="both"/>
        <w:rPr>
          <w:rFonts w:asciiTheme="majorHAnsi" w:hAnsiTheme="majorHAnsi" w:cstheme="majorHAnsi"/>
          <w:b/>
          <w:bCs/>
        </w:rPr>
      </w:pPr>
    </w:p>
    <w:tbl>
      <w:tblPr>
        <w:tblStyle w:val="Tabelasiatki4akcent2"/>
        <w:tblW w:w="0" w:type="auto"/>
        <w:tblLook w:val="04A0" w:firstRow="1" w:lastRow="0" w:firstColumn="1" w:lastColumn="0" w:noHBand="0" w:noVBand="1"/>
      </w:tblPr>
      <w:tblGrid>
        <w:gridCol w:w="2397"/>
        <w:gridCol w:w="2451"/>
        <w:gridCol w:w="2124"/>
        <w:gridCol w:w="2090"/>
      </w:tblGrid>
      <w:tr w:rsidR="00124FCB" w:rsidRPr="00B74953" w14:paraId="122E0188" w14:textId="77777777" w:rsidTr="003540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4"/>
          </w:tcPr>
          <w:p w14:paraId="340A821A" w14:textId="77777777" w:rsidR="00124FCB" w:rsidRPr="00B74953" w:rsidRDefault="00124FCB" w:rsidP="002D32DE">
            <w:pPr>
              <w:spacing w:before="240" w:line="22" w:lineRule="atLeast"/>
              <w:contextualSpacing/>
              <w:jc w:val="center"/>
              <w:rPr>
                <w:rFonts w:asciiTheme="majorHAnsi" w:hAnsiTheme="majorHAnsi" w:cstheme="majorHAnsi"/>
              </w:rPr>
            </w:pPr>
            <w:r w:rsidRPr="00B74953">
              <w:rPr>
                <w:rFonts w:asciiTheme="majorHAnsi" w:hAnsiTheme="majorHAnsi" w:cstheme="majorHAnsi"/>
              </w:rPr>
              <w:t>BUDŻET</w:t>
            </w:r>
          </w:p>
        </w:tc>
      </w:tr>
      <w:tr w:rsidR="00124FCB" w:rsidRPr="00B74953" w14:paraId="098C194C" w14:textId="77777777" w:rsidTr="00ED773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397" w:type="dxa"/>
            <w:shd w:val="clear" w:color="auto" w:fill="ED7D31" w:themeFill="accent2"/>
          </w:tcPr>
          <w:p w14:paraId="09FD68F8" w14:textId="77777777" w:rsidR="00124FCB" w:rsidRPr="00B74953" w:rsidRDefault="00124FCB" w:rsidP="002D32DE">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INWESTYCJE PUBLICZNE</w:t>
            </w:r>
          </w:p>
        </w:tc>
        <w:tc>
          <w:tcPr>
            <w:tcW w:w="2451" w:type="dxa"/>
            <w:shd w:val="clear" w:color="auto" w:fill="ED7D31" w:themeFill="accent2"/>
          </w:tcPr>
          <w:p w14:paraId="59B0AC29" w14:textId="77777777" w:rsidR="00124FCB" w:rsidRPr="00B74953" w:rsidRDefault="00124FC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OGÓŁEM</w:t>
            </w:r>
          </w:p>
        </w:tc>
        <w:tc>
          <w:tcPr>
            <w:tcW w:w="2124" w:type="dxa"/>
            <w:shd w:val="clear" w:color="auto" w:fill="ED7D31" w:themeFill="accent2"/>
          </w:tcPr>
          <w:p w14:paraId="69C99854" w14:textId="77777777" w:rsidR="00124FCB" w:rsidRPr="00B74953" w:rsidRDefault="00124FC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ŚRODKI KRAJOWE</w:t>
            </w:r>
          </w:p>
        </w:tc>
        <w:tc>
          <w:tcPr>
            <w:tcW w:w="2090" w:type="dxa"/>
            <w:shd w:val="clear" w:color="auto" w:fill="ED7D31" w:themeFill="accent2"/>
          </w:tcPr>
          <w:p w14:paraId="75E5BCE2" w14:textId="77777777" w:rsidR="00124FCB" w:rsidRPr="00B74953" w:rsidRDefault="00124FC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b/>
                <w:color w:val="FFFFFF" w:themeColor="background1"/>
              </w:rPr>
              <w:t>ŚRODKI UNIJNE</w:t>
            </w:r>
          </w:p>
        </w:tc>
      </w:tr>
      <w:tr w:rsidR="00ED773D" w:rsidRPr="00B74953" w14:paraId="79976268" w14:textId="77777777" w:rsidTr="00ED773D">
        <w:trPr>
          <w:trHeight w:val="160"/>
        </w:trPr>
        <w:tc>
          <w:tcPr>
            <w:cnfStyle w:val="001000000000" w:firstRow="0" w:lastRow="0" w:firstColumn="1" w:lastColumn="0" w:oddVBand="0" w:evenVBand="0" w:oddHBand="0" w:evenHBand="0" w:firstRowFirstColumn="0" w:firstRowLastColumn="0" w:lastRowFirstColumn="0" w:lastRowLastColumn="0"/>
            <w:tcW w:w="2397" w:type="dxa"/>
            <w:shd w:val="clear" w:color="auto" w:fill="ED7D31" w:themeFill="accent2"/>
          </w:tcPr>
          <w:p w14:paraId="5EB3415D" w14:textId="77777777" w:rsidR="00ED773D" w:rsidRPr="00B74953" w:rsidRDefault="00ED773D" w:rsidP="002D32DE">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PRZYDZIELONE</w:t>
            </w:r>
          </w:p>
        </w:tc>
        <w:tc>
          <w:tcPr>
            <w:tcW w:w="6665" w:type="dxa"/>
            <w:gridSpan w:val="3"/>
            <w:vMerge w:val="restart"/>
          </w:tcPr>
          <w:p w14:paraId="76F5209F" w14:textId="67F6F848" w:rsidR="00ED773D" w:rsidRDefault="00B62547" w:rsidP="002D32DE">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Ze względu na wstępny etap analiz i planowania nie jest możliwe</w:t>
            </w:r>
            <w:r w:rsidR="00661E90">
              <w:rPr>
                <w:rFonts w:asciiTheme="majorHAnsi" w:hAnsiTheme="majorHAnsi" w:cstheme="majorHAnsi"/>
                <w:color w:val="000000" w:themeColor="text1"/>
              </w:rPr>
              <w:t xml:space="preserve"> pełne</w:t>
            </w:r>
            <w:r w:rsidRPr="00B74953">
              <w:rPr>
                <w:rFonts w:asciiTheme="majorHAnsi" w:hAnsiTheme="majorHAnsi" w:cstheme="majorHAnsi"/>
                <w:color w:val="000000" w:themeColor="text1"/>
              </w:rPr>
              <w:t xml:space="preserve"> oszacowanie budżetu. </w:t>
            </w:r>
          </w:p>
          <w:p w14:paraId="7C0226CC" w14:textId="02EFA1E8" w:rsidR="00661E90" w:rsidRPr="00343264" w:rsidRDefault="00661E90" w:rsidP="00343264">
            <w:p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563C1" w:themeColor="hyperlink"/>
                <w:u w:val="single"/>
              </w:rPr>
            </w:pPr>
            <w:r>
              <w:rPr>
                <w:rFonts w:asciiTheme="majorHAnsi" w:hAnsiTheme="majorHAnsi" w:cstheme="majorHAnsi"/>
                <w:color w:val="000000" w:themeColor="text1"/>
              </w:rPr>
              <w:t>W odniesieniu do dz</w:t>
            </w:r>
            <w:r w:rsidR="000E5714">
              <w:rPr>
                <w:rFonts w:asciiTheme="majorHAnsi" w:hAnsiTheme="majorHAnsi" w:cstheme="majorHAnsi"/>
                <w:color w:val="000000" w:themeColor="text1"/>
              </w:rPr>
              <w:t>i</w:t>
            </w:r>
            <w:r>
              <w:rPr>
                <w:rFonts w:asciiTheme="majorHAnsi" w:hAnsiTheme="majorHAnsi" w:cstheme="majorHAnsi"/>
                <w:color w:val="000000" w:themeColor="text1"/>
              </w:rPr>
              <w:t xml:space="preserve">ałania INF.II.3 </w:t>
            </w:r>
            <w:r w:rsidRPr="00343264">
              <w:rPr>
                <w:rFonts w:asciiTheme="majorHAnsi" w:hAnsiTheme="majorHAnsi" w:cstheme="majorHAnsi"/>
              </w:rPr>
              <w:t xml:space="preserve">- </w:t>
            </w:r>
            <w:r w:rsidRPr="001F79E2">
              <w:rPr>
                <w:rFonts w:asciiTheme="majorHAnsi" w:hAnsiTheme="majorHAnsi" w:cstheme="majorHAnsi"/>
              </w:rPr>
              <w:t xml:space="preserve">zgodnie z </w:t>
            </w:r>
            <w:hyperlink r:id="rId103" w:history="1">
              <w:r>
                <w:rPr>
                  <w:rFonts w:asciiTheme="majorHAnsi" w:hAnsiTheme="majorHAnsi" w:cstheme="majorHAnsi"/>
                  <w:color w:val="0563C1" w:themeColor="hyperlink"/>
                  <w:u w:val="single"/>
                </w:rPr>
                <w:t>u</w:t>
              </w:r>
              <w:r w:rsidRPr="00661E90">
                <w:rPr>
                  <w:rFonts w:asciiTheme="majorHAnsi" w:hAnsiTheme="majorHAnsi" w:cstheme="majorHAnsi"/>
                  <w:color w:val="0563C1" w:themeColor="hyperlink"/>
                  <w:u w:val="single"/>
                </w:rPr>
                <w:t>chwałą nr 239 Rady Ministrów z dnia 8 grudnia 2023 r.</w:t>
              </w:r>
              <w:r w:rsidR="00CA484D">
                <w:rPr>
                  <w:rFonts w:asciiTheme="majorHAnsi" w:hAnsiTheme="majorHAnsi" w:cstheme="majorHAnsi"/>
                  <w:color w:val="0563C1" w:themeColor="hyperlink"/>
                  <w:u w:val="single"/>
                </w:rPr>
                <w:t xml:space="preserve"> </w:t>
              </w:r>
              <w:r w:rsidRPr="00661E90">
                <w:rPr>
                  <w:rFonts w:asciiTheme="majorHAnsi" w:hAnsiTheme="majorHAnsi" w:cstheme="majorHAnsi"/>
                  <w:color w:val="0563C1" w:themeColor="hyperlink"/>
                  <w:u w:val="single"/>
                </w:rPr>
                <w:t>w sprawie ustanowienia rządowego programu pod nazwą „Krajowe Ramy Wspierania Strategicznych Inwestycji Półprzewodnikowych”</w:t>
              </w:r>
            </w:hyperlink>
            <w:r w:rsidR="00EA5C86">
              <w:rPr>
                <w:rFonts w:asciiTheme="majorHAnsi" w:hAnsiTheme="majorHAnsi" w:cstheme="majorHAnsi"/>
                <w:color w:val="0563C1" w:themeColor="hyperlink"/>
                <w:u w:val="single"/>
              </w:rPr>
              <w:t xml:space="preserve"> (M.P. poz. 1419)</w:t>
            </w:r>
            <w:r>
              <w:rPr>
                <w:rFonts w:asciiTheme="majorHAnsi" w:hAnsiTheme="majorHAnsi" w:cstheme="majorHAnsi"/>
                <w:color w:val="000000" w:themeColor="text1"/>
              </w:rPr>
              <w:t xml:space="preserve"> </w:t>
            </w:r>
            <w:r>
              <w:rPr>
                <w:rFonts w:asciiTheme="majorHAnsi" w:hAnsiTheme="majorHAnsi" w:cstheme="majorHAnsi"/>
              </w:rPr>
              <w:t>ł</w:t>
            </w:r>
            <w:r w:rsidRPr="00661E90">
              <w:rPr>
                <w:rFonts w:asciiTheme="majorHAnsi" w:hAnsiTheme="majorHAnsi" w:cstheme="majorHAnsi"/>
              </w:rPr>
              <w:t xml:space="preserve">ączne wydatki </w:t>
            </w:r>
            <w:r w:rsidR="00FE41D2">
              <w:rPr>
                <w:rFonts w:asciiTheme="majorHAnsi" w:hAnsiTheme="majorHAnsi" w:cstheme="majorHAnsi"/>
              </w:rPr>
              <w:br/>
            </w:r>
            <w:r w:rsidRPr="00661E90">
              <w:rPr>
                <w:rFonts w:asciiTheme="majorHAnsi" w:hAnsiTheme="majorHAnsi" w:cstheme="majorHAnsi"/>
              </w:rPr>
              <w:t>z budżetu państwa na realizację Programu wyniosą równowartość wyrażoną w PLN kwoty 1 840 000 000,00 USD</w:t>
            </w:r>
            <w:r>
              <w:rPr>
                <w:rFonts w:asciiTheme="majorHAnsi" w:hAnsiTheme="majorHAnsi" w:cstheme="majorHAnsi"/>
              </w:rPr>
              <w:t xml:space="preserve">. </w:t>
            </w:r>
          </w:p>
        </w:tc>
      </w:tr>
      <w:tr w:rsidR="00ED773D" w:rsidRPr="00B74953" w14:paraId="3B9F6627" w14:textId="77777777" w:rsidTr="00ED773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2397" w:type="dxa"/>
            <w:shd w:val="clear" w:color="auto" w:fill="ED7D31" w:themeFill="accent2"/>
          </w:tcPr>
          <w:p w14:paraId="3FA72B30" w14:textId="77777777" w:rsidR="00ED773D" w:rsidRPr="00B74953" w:rsidRDefault="00ED773D" w:rsidP="002D32DE">
            <w:pPr>
              <w:spacing w:before="240" w:line="22" w:lineRule="atLeast"/>
              <w:contextualSpacing/>
              <w:jc w:val="both"/>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6665" w:type="dxa"/>
            <w:gridSpan w:val="3"/>
            <w:vMerge/>
          </w:tcPr>
          <w:p w14:paraId="7B45B0DF" w14:textId="77777777" w:rsidR="00ED773D" w:rsidRPr="00B74953" w:rsidRDefault="00ED773D"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p>
        </w:tc>
      </w:tr>
    </w:tbl>
    <w:p w14:paraId="2C373226" w14:textId="77777777" w:rsidR="00B63142" w:rsidRPr="00B74953" w:rsidRDefault="00B63142" w:rsidP="002D32DE">
      <w:pPr>
        <w:spacing w:line="22" w:lineRule="atLeast"/>
        <w:rPr>
          <w:rFonts w:asciiTheme="majorHAnsi" w:hAnsiTheme="majorHAnsi" w:cstheme="majorHAnsi"/>
        </w:rPr>
      </w:pPr>
    </w:p>
    <w:tbl>
      <w:tblPr>
        <w:tblStyle w:val="Tabelasiatki4akcent2"/>
        <w:tblW w:w="0" w:type="auto"/>
        <w:tblLook w:val="04A0" w:firstRow="1" w:lastRow="0" w:firstColumn="1" w:lastColumn="0" w:noHBand="0" w:noVBand="1"/>
      </w:tblPr>
      <w:tblGrid>
        <w:gridCol w:w="2972"/>
        <w:gridCol w:w="6090"/>
      </w:tblGrid>
      <w:tr w:rsidR="00124FCB" w:rsidRPr="00B74953" w14:paraId="5E34CAA1" w14:textId="77777777" w:rsidTr="0035408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60880BAD" w14:textId="61277543" w:rsidR="00124FCB" w:rsidRPr="00B74953" w:rsidRDefault="00124FCB" w:rsidP="002D32DE">
            <w:pPr>
              <w:spacing w:before="240" w:line="22" w:lineRule="atLeast"/>
              <w:contextualSpacing/>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124FCB" w:rsidRPr="00B74953" w14:paraId="0D6178D8" w14:textId="77777777" w:rsidTr="002C49B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Pr>
          <w:p w14:paraId="7F63153A" w14:textId="13F46420" w:rsidR="00991806" w:rsidRPr="00B74953" w:rsidRDefault="00991806" w:rsidP="002D32DE">
            <w:pPr>
              <w:spacing w:line="22" w:lineRule="atLeast"/>
              <w:contextualSpacing/>
              <w:jc w:val="both"/>
              <w:rPr>
                <w:rStyle w:val="Pogrubienie"/>
                <w:rFonts w:asciiTheme="majorHAnsi" w:hAnsiTheme="majorHAnsi" w:cstheme="majorHAnsi"/>
                <w:b/>
                <w:color w:val="000000" w:themeColor="text1"/>
              </w:rPr>
            </w:pPr>
            <w:r w:rsidRPr="00B74953">
              <w:rPr>
                <w:rStyle w:val="Pogrubienie"/>
                <w:rFonts w:asciiTheme="majorHAnsi" w:hAnsiTheme="majorHAnsi" w:cstheme="majorHAnsi"/>
                <w:color w:val="000000" w:themeColor="text1"/>
              </w:rPr>
              <w:t>Działanie INF.II.1, INF.II.2 oraz INF.II.3</w:t>
            </w:r>
            <w:r w:rsidR="00BA2ACC" w:rsidRPr="00B74953">
              <w:rPr>
                <w:rStyle w:val="Pogrubienie"/>
                <w:rFonts w:asciiTheme="majorHAnsi" w:hAnsiTheme="majorHAnsi" w:cstheme="majorHAnsi"/>
                <w:b/>
                <w:bCs/>
                <w:color w:val="000000" w:themeColor="text1"/>
              </w:rPr>
              <w:t>.</w:t>
            </w:r>
          </w:p>
          <w:p w14:paraId="50C3464E" w14:textId="77777777" w:rsidR="00991806" w:rsidRPr="00B74953" w:rsidRDefault="00991806" w:rsidP="002D32DE">
            <w:pPr>
              <w:spacing w:line="22" w:lineRule="atLeast"/>
              <w:ind w:left="360"/>
              <w:contextualSpacing/>
              <w:jc w:val="both"/>
              <w:rPr>
                <w:rStyle w:val="Pogrubienie"/>
                <w:rFonts w:asciiTheme="majorHAnsi" w:hAnsiTheme="majorHAnsi" w:cstheme="majorHAnsi"/>
                <w:color w:val="000000" w:themeColor="text1"/>
              </w:rPr>
            </w:pPr>
          </w:p>
          <w:p w14:paraId="2A4E7A13" w14:textId="6785F0A1" w:rsidR="00124FCB" w:rsidRPr="00B74953" w:rsidRDefault="00124FCB" w:rsidP="002D32DE">
            <w:pPr>
              <w:spacing w:line="22" w:lineRule="atLeast"/>
              <w:ind w:left="360"/>
              <w:contextualSpacing/>
              <w:jc w:val="both"/>
              <w:rPr>
                <w:rFonts w:asciiTheme="majorHAnsi" w:hAnsiTheme="majorHAnsi" w:cstheme="majorHAnsi"/>
                <w:b w:val="0"/>
                <w:color w:val="000000" w:themeColor="text1"/>
              </w:rPr>
            </w:pPr>
          </w:p>
        </w:tc>
        <w:tc>
          <w:tcPr>
            <w:tcW w:w="6090" w:type="dxa"/>
          </w:tcPr>
          <w:p w14:paraId="6BE6FA43" w14:textId="625546AE" w:rsidR="00991806" w:rsidRPr="00B74953" w:rsidRDefault="00991806"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Style w:val="ui-provider"/>
                <w:rFonts w:asciiTheme="majorHAnsi" w:hAnsiTheme="majorHAnsi" w:cstheme="majorHAnsi"/>
                <w:color w:val="000000" w:themeColor="text1"/>
              </w:rPr>
            </w:pPr>
            <w:r w:rsidRPr="00B74953">
              <w:rPr>
                <w:rStyle w:val="ui-provider"/>
                <w:rFonts w:asciiTheme="majorHAnsi" w:hAnsiTheme="majorHAnsi" w:cstheme="majorHAnsi"/>
                <w:color w:val="000000" w:themeColor="text1"/>
              </w:rPr>
              <w:t>Interwencje odpowiadają na wyzwania związane z potrzebą produkcji półp</w:t>
            </w:r>
            <w:r w:rsidR="002C49B3" w:rsidRPr="00B74953">
              <w:rPr>
                <w:rStyle w:val="ui-provider"/>
                <w:rFonts w:asciiTheme="majorHAnsi" w:hAnsiTheme="majorHAnsi" w:cstheme="majorHAnsi"/>
                <w:color w:val="000000" w:themeColor="text1"/>
              </w:rPr>
              <w:t xml:space="preserve">rzewodników w Polsce, </w:t>
            </w:r>
            <w:r w:rsidRPr="00B74953">
              <w:rPr>
                <w:rStyle w:val="ui-provider"/>
                <w:rFonts w:asciiTheme="majorHAnsi" w:hAnsiTheme="majorHAnsi" w:cstheme="majorHAnsi"/>
                <w:color w:val="000000" w:themeColor="text1"/>
              </w:rPr>
              <w:t>stworzenia stos</w:t>
            </w:r>
            <w:r w:rsidR="002C49B3" w:rsidRPr="00B74953">
              <w:rPr>
                <w:rStyle w:val="ui-provider"/>
                <w:rFonts w:asciiTheme="majorHAnsi" w:hAnsiTheme="majorHAnsi" w:cstheme="majorHAnsi"/>
                <w:color w:val="000000" w:themeColor="text1"/>
              </w:rPr>
              <w:t>ownych regulacji w tym zakresie oraz systemu zachęt i wsparcia</w:t>
            </w:r>
            <w:r w:rsidR="00CD530A">
              <w:rPr>
                <w:rStyle w:val="ui-provider"/>
                <w:rFonts w:asciiTheme="majorHAnsi" w:hAnsiTheme="majorHAnsi" w:cstheme="majorHAnsi"/>
                <w:color w:val="000000" w:themeColor="text1"/>
              </w:rPr>
              <w:t xml:space="preserve">, zgodnie </w:t>
            </w:r>
            <w:r w:rsidR="001A4CE5">
              <w:rPr>
                <w:rStyle w:val="ui-provider"/>
                <w:rFonts w:asciiTheme="majorHAnsi" w:hAnsiTheme="majorHAnsi" w:cstheme="majorHAnsi"/>
                <w:color w:val="000000" w:themeColor="text1"/>
              </w:rPr>
              <w:br/>
            </w:r>
            <w:r w:rsidR="00CD530A">
              <w:rPr>
                <w:rStyle w:val="ui-provider"/>
                <w:rFonts w:asciiTheme="majorHAnsi" w:hAnsiTheme="majorHAnsi" w:cstheme="majorHAnsi"/>
                <w:color w:val="000000" w:themeColor="text1"/>
              </w:rPr>
              <w:t>z rekomendacjami zawartymi w DDCR na 2023 r. dla Polski</w:t>
            </w:r>
            <w:r w:rsidR="002C49B3" w:rsidRPr="00B74953">
              <w:rPr>
                <w:rStyle w:val="ui-provider"/>
                <w:rFonts w:asciiTheme="majorHAnsi" w:hAnsiTheme="majorHAnsi" w:cstheme="majorHAnsi"/>
                <w:color w:val="000000" w:themeColor="text1"/>
              </w:rPr>
              <w:t xml:space="preserve">. </w:t>
            </w:r>
          </w:p>
          <w:p w14:paraId="29F3C078" w14:textId="77777777" w:rsidR="002C49B3" w:rsidRPr="00B74953" w:rsidRDefault="002C49B3"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Style w:val="ui-provider"/>
                <w:rFonts w:asciiTheme="majorHAnsi" w:hAnsiTheme="majorHAnsi" w:cstheme="majorHAnsi"/>
                <w:color w:val="000000" w:themeColor="text1"/>
              </w:rPr>
            </w:pPr>
          </w:p>
          <w:p w14:paraId="0C4A76B7" w14:textId="3105B5A7" w:rsidR="00124FCB" w:rsidRPr="00B74953" w:rsidRDefault="00124FCB"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color w:val="000000" w:themeColor="text1"/>
              </w:rPr>
              <w:t>Oczekiwanym efektem wdrożenia ww. środków będzie wsparcie produkcji półprzewodników poprzez ułatwienie firmom dostępu do technologii, środków inwestycyjnych i informacji. Zostanie stworzony również system zarządzania, który będzie stanowił wdrożenie</w:t>
            </w:r>
            <w:r w:rsidR="007B67DB" w:rsidRPr="00B74953">
              <w:rPr>
                <w:rFonts w:asciiTheme="majorHAnsi" w:hAnsiTheme="majorHAnsi" w:cstheme="majorHAnsi"/>
                <w:color w:val="000000" w:themeColor="text1"/>
              </w:rPr>
              <w:t xml:space="preserve"> aktu </w:t>
            </w:r>
            <w:r w:rsidR="00550962" w:rsidRPr="00B74953">
              <w:rPr>
                <w:rFonts w:asciiTheme="majorHAnsi" w:hAnsiTheme="majorHAnsi" w:cstheme="majorHAnsi"/>
                <w:color w:val="000000" w:themeColor="text1"/>
              </w:rPr>
              <w:t>w sprawie</w:t>
            </w:r>
            <w:r w:rsidR="007B67DB" w:rsidRPr="00B74953">
              <w:rPr>
                <w:rFonts w:asciiTheme="majorHAnsi" w:hAnsiTheme="majorHAnsi" w:cstheme="majorHAnsi"/>
                <w:color w:val="000000" w:themeColor="text1"/>
              </w:rPr>
              <w:t xml:space="preserve"> czip</w:t>
            </w:r>
            <w:r w:rsidR="00550962" w:rsidRPr="00B74953">
              <w:rPr>
                <w:rFonts w:asciiTheme="majorHAnsi" w:hAnsiTheme="majorHAnsi" w:cstheme="majorHAnsi"/>
                <w:color w:val="000000" w:themeColor="text1"/>
              </w:rPr>
              <w:t>ów</w:t>
            </w:r>
            <w:r w:rsidRPr="00B74953">
              <w:rPr>
                <w:rFonts w:asciiTheme="majorHAnsi" w:hAnsiTheme="majorHAnsi" w:cstheme="majorHAnsi"/>
                <w:color w:val="000000" w:themeColor="text1"/>
              </w:rPr>
              <w:t xml:space="preserve"> </w:t>
            </w:r>
            <w:r w:rsidR="007B67DB" w:rsidRPr="00B74953">
              <w:rPr>
                <w:rFonts w:asciiTheme="majorHAnsi" w:hAnsiTheme="majorHAnsi" w:cstheme="majorHAnsi"/>
                <w:color w:val="000000" w:themeColor="text1"/>
              </w:rPr>
              <w:t>(</w:t>
            </w:r>
            <w:hyperlink r:id="rId104" w:history="1">
              <w:r w:rsidR="007B67DB" w:rsidRPr="00B74953">
                <w:rPr>
                  <w:rStyle w:val="Hipercze"/>
                  <w:rFonts w:asciiTheme="majorHAnsi" w:hAnsiTheme="majorHAnsi" w:cstheme="majorHAnsi"/>
                </w:rPr>
                <w:t>European Chips Act).</w:t>
              </w:r>
            </w:hyperlink>
          </w:p>
          <w:p w14:paraId="086B09BE" w14:textId="77777777" w:rsidR="00124FCB" w:rsidRPr="00B74953" w:rsidRDefault="00124FC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p>
        </w:tc>
      </w:tr>
      <w:tr w:rsidR="00124FCB" w:rsidRPr="00B74953" w14:paraId="079606BE" w14:textId="77777777" w:rsidTr="00354087">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ED7D31" w:themeFill="accent2"/>
          </w:tcPr>
          <w:p w14:paraId="3F4CFD16" w14:textId="77777777" w:rsidR="00124FCB" w:rsidRPr="00B74953" w:rsidRDefault="00124FCB" w:rsidP="002D32DE">
            <w:pPr>
              <w:spacing w:line="22" w:lineRule="atLeast"/>
              <w:contextualSpacing/>
              <w:jc w:val="center"/>
              <w:rPr>
                <w:rFonts w:asciiTheme="majorHAnsi" w:hAnsiTheme="majorHAnsi" w:cstheme="majorHAnsi"/>
                <w:color w:val="000000" w:themeColor="text1"/>
              </w:rPr>
            </w:pPr>
            <w:r w:rsidRPr="00B74953">
              <w:rPr>
                <w:rFonts w:asciiTheme="majorHAnsi" w:hAnsiTheme="majorHAnsi" w:cstheme="majorHAnsi"/>
                <w:color w:val="FFFFFF" w:themeColor="background1"/>
              </w:rPr>
              <w:t xml:space="preserve">SZACUNKOWA LUKA INWESTYCYJNA </w:t>
            </w:r>
          </w:p>
        </w:tc>
      </w:tr>
      <w:tr w:rsidR="00124FCB" w:rsidRPr="00B74953" w14:paraId="47CFC6EC" w14:textId="77777777" w:rsidTr="0035408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218D6105" w14:textId="7AF3A02E" w:rsidR="00124FCB" w:rsidRPr="00B74953" w:rsidRDefault="00124FCB" w:rsidP="002D32DE">
            <w:pPr>
              <w:spacing w:before="120" w:after="120" w:line="22" w:lineRule="atLeast"/>
              <w:contextualSpacing/>
              <w:jc w:val="both"/>
              <w:rPr>
                <w:rFonts w:asciiTheme="majorHAnsi" w:hAnsiTheme="majorHAnsi" w:cstheme="majorHAnsi"/>
                <w:b w:val="0"/>
                <w:bCs w:val="0"/>
                <w:color w:val="000000" w:themeColor="text1"/>
              </w:rPr>
            </w:pPr>
            <w:r w:rsidRPr="00B74953">
              <w:rPr>
                <w:rFonts w:asciiTheme="majorHAnsi" w:hAnsiTheme="majorHAnsi" w:cstheme="majorHAnsi"/>
                <w:b w:val="0"/>
                <w:bCs w:val="0"/>
                <w:color w:val="000000" w:themeColor="text1"/>
              </w:rPr>
              <w:t>Ze względu na początkowy etap prac nad środkami oraz krajową wartość bazową 0% dokładne określenie luki inwestycyjnej nie jest możliwe. Przez ekspertów szacowana jest ona na wiele miliardów złotych.</w:t>
            </w:r>
          </w:p>
        </w:tc>
      </w:tr>
    </w:tbl>
    <w:p w14:paraId="6F8E79DB" w14:textId="77777777" w:rsidR="00127957" w:rsidRPr="00B74953" w:rsidRDefault="00127957" w:rsidP="002D32DE">
      <w:pPr>
        <w:spacing w:line="22" w:lineRule="atLeast"/>
        <w:rPr>
          <w:rFonts w:asciiTheme="majorHAnsi" w:hAnsiTheme="majorHAnsi" w:cstheme="majorHAnsi"/>
        </w:rPr>
      </w:pPr>
    </w:p>
    <w:tbl>
      <w:tblPr>
        <w:tblStyle w:val="Tabelasiatki4akcent2"/>
        <w:tblW w:w="9081" w:type="dxa"/>
        <w:tblLayout w:type="fixed"/>
        <w:tblLook w:val="04A0" w:firstRow="1" w:lastRow="0" w:firstColumn="1" w:lastColumn="0" w:noHBand="0" w:noVBand="1"/>
      </w:tblPr>
      <w:tblGrid>
        <w:gridCol w:w="4540"/>
        <w:gridCol w:w="4541"/>
      </w:tblGrid>
      <w:tr w:rsidR="00B3430B" w:rsidRPr="00B74953" w14:paraId="394EFE3E" w14:textId="77777777" w:rsidTr="00B343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81" w:type="dxa"/>
            <w:gridSpan w:val="2"/>
          </w:tcPr>
          <w:p w14:paraId="0356F057" w14:textId="77777777" w:rsidR="00B3430B" w:rsidRPr="00B74953" w:rsidRDefault="00B3430B" w:rsidP="002D32DE">
            <w:pPr>
              <w:spacing w:line="22" w:lineRule="atLeast"/>
              <w:jc w:val="center"/>
              <w:rPr>
                <w:rFonts w:asciiTheme="majorHAnsi" w:hAnsiTheme="majorHAnsi" w:cstheme="majorHAnsi"/>
                <w:color w:val="000000" w:themeColor="text1"/>
              </w:rPr>
            </w:pPr>
            <w:r w:rsidRPr="00B74953">
              <w:rPr>
                <w:rFonts w:asciiTheme="majorHAnsi" w:hAnsiTheme="majorHAnsi" w:cstheme="majorHAnsi"/>
              </w:rPr>
              <w:t>WĘZŁY BRZEGOWE</w:t>
            </w:r>
          </w:p>
        </w:tc>
      </w:tr>
      <w:tr w:rsidR="00B3430B" w:rsidRPr="00B74953" w14:paraId="3E27F758" w14:textId="77777777" w:rsidTr="00B343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81" w:type="dxa"/>
            <w:gridSpan w:val="2"/>
          </w:tcPr>
          <w:p w14:paraId="5C9ADE69" w14:textId="77777777" w:rsidR="00B3430B" w:rsidRPr="00B74953" w:rsidRDefault="00B3430B" w:rsidP="002D32DE">
            <w:pPr>
              <w:spacing w:line="22" w:lineRule="atLeast"/>
              <w:jc w:val="both"/>
              <w:rPr>
                <w:rFonts w:asciiTheme="majorHAnsi" w:hAnsiTheme="majorHAnsi" w:cstheme="majorHAnsi"/>
                <w:b w:val="0"/>
                <w:bCs w:val="0"/>
              </w:rPr>
            </w:pPr>
            <w:r w:rsidRPr="00B74953">
              <w:rPr>
                <w:rFonts w:asciiTheme="majorHAnsi" w:hAnsiTheme="majorHAnsi" w:cstheme="majorHAnsi"/>
              </w:rPr>
              <w:t>CEL CYFROWY:</w:t>
            </w:r>
          </w:p>
          <w:p w14:paraId="0F967028" w14:textId="77777777" w:rsidR="00B3430B" w:rsidRPr="00B74953" w:rsidRDefault="00B3430B" w:rsidP="002D32DE">
            <w:pPr>
              <w:pStyle w:val="Akapitzlist"/>
              <w:numPr>
                <w:ilvl w:val="0"/>
                <w:numId w:val="85"/>
              </w:numPr>
              <w:spacing w:line="22" w:lineRule="atLeast"/>
              <w:jc w:val="both"/>
              <w:rPr>
                <w:rFonts w:asciiTheme="majorHAnsi" w:hAnsiTheme="majorHAnsi" w:cstheme="majorHAnsi"/>
                <w:bCs w:val="0"/>
              </w:rPr>
            </w:pPr>
            <w:r w:rsidRPr="00B74953">
              <w:rPr>
                <w:rFonts w:asciiTheme="majorHAnsi" w:hAnsiTheme="majorHAnsi" w:cstheme="majorHAnsi"/>
              </w:rPr>
              <w:t>na poziomie unijnym</w:t>
            </w:r>
            <w:bookmarkStart w:id="41" w:name="_Hlk139869460"/>
            <w:r w:rsidRPr="00B74953">
              <w:rPr>
                <w:rFonts w:asciiTheme="majorHAnsi" w:hAnsiTheme="majorHAnsi" w:cstheme="majorHAnsi"/>
              </w:rPr>
              <w:t xml:space="preserve">: </w:t>
            </w:r>
            <w:r w:rsidRPr="00B74953">
              <w:rPr>
                <w:rFonts w:asciiTheme="majorHAnsi" w:hAnsiTheme="majorHAnsi" w:cstheme="majorHAnsi"/>
                <w:b w:val="0"/>
                <w:bCs w:val="0"/>
              </w:rPr>
              <w:t>co najmniej 10 000 neutralnych dla klimatu węzłów brzegowych oferujących wysoki stopień bezpieczeństwa i rozmieszczonych w sposób gwarantujący dostęp do związanych z danymi usług charakteryzujących się niskim opóźnieniem (tj. kilka milisekund) jest wdrożonych niezależnie od lokalizacji przedsiębiorstwa.</w:t>
            </w:r>
            <w:r w:rsidRPr="00B74953">
              <w:rPr>
                <w:rFonts w:asciiTheme="majorHAnsi" w:hAnsiTheme="majorHAnsi" w:cstheme="majorHAnsi"/>
              </w:rPr>
              <w:t xml:space="preserve"> </w:t>
            </w:r>
            <w:bookmarkEnd w:id="41"/>
          </w:p>
          <w:p w14:paraId="75830371" w14:textId="2A150A76" w:rsidR="00B3430B" w:rsidRPr="00B74953" w:rsidRDefault="00B3430B" w:rsidP="002D32DE">
            <w:pPr>
              <w:pStyle w:val="Akapitzlist"/>
              <w:numPr>
                <w:ilvl w:val="0"/>
                <w:numId w:val="85"/>
              </w:numPr>
              <w:spacing w:line="22" w:lineRule="atLeast"/>
              <w:jc w:val="both"/>
              <w:rPr>
                <w:rFonts w:asciiTheme="majorHAnsi" w:hAnsiTheme="majorHAnsi" w:cstheme="majorHAnsi"/>
                <w:bCs w:val="0"/>
              </w:rPr>
            </w:pPr>
            <w:r w:rsidRPr="00B74953">
              <w:rPr>
                <w:rFonts w:asciiTheme="majorHAnsi" w:hAnsiTheme="majorHAnsi" w:cstheme="majorHAnsi"/>
              </w:rPr>
              <w:t>na poziomie krajowym:</w:t>
            </w:r>
            <w:r w:rsidR="00F67E78" w:rsidRPr="00B74953">
              <w:rPr>
                <w:rFonts w:asciiTheme="majorHAnsi" w:hAnsiTheme="majorHAnsi" w:cstheme="majorHAnsi"/>
              </w:rPr>
              <w:t xml:space="preserve"> </w:t>
            </w:r>
            <w:r w:rsidR="00233A23" w:rsidRPr="00B74953">
              <w:rPr>
                <w:rFonts w:asciiTheme="majorHAnsi" w:hAnsiTheme="majorHAnsi" w:cstheme="majorHAnsi"/>
                <w:b w:val="0"/>
              </w:rPr>
              <w:t>370</w:t>
            </w:r>
            <w:r w:rsidR="00255C24" w:rsidRPr="00B74953">
              <w:rPr>
                <w:rFonts w:asciiTheme="majorHAnsi" w:hAnsiTheme="majorHAnsi" w:cstheme="majorHAnsi"/>
                <w:b w:val="0"/>
              </w:rPr>
              <w:t xml:space="preserve"> neutralnych dla klimatu</w:t>
            </w:r>
            <w:r w:rsidR="00233A23" w:rsidRPr="00B74953">
              <w:rPr>
                <w:rFonts w:asciiTheme="majorHAnsi" w:hAnsiTheme="majorHAnsi" w:cstheme="majorHAnsi"/>
                <w:b w:val="0"/>
              </w:rPr>
              <w:t xml:space="preserve"> węzłów brzegowych</w:t>
            </w:r>
          </w:p>
        </w:tc>
      </w:tr>
      <w:tr w:rsidR="00B3430B" w:rsidRPr="00B74953" w14:paraId="7518CA84" w14:textId="77777777" w:rsidTr="00B3430B">
        <w:tc>
          <w:tcPr>
            <w:cnfStyle w:val="001000000000" w:firstRow="0" w:lastRow="0" w:firstColumn="1" w:lastColumn="0" w:oddVBand="0" w:evenVBand="0" w:oddHBand="0" w:evenHBand="0" w:firstRowFirstColumn="0" w:firstRowLastColumn="0" w:lastRowFirstColumn="0" w:lastRowLastColumn="0"/>
            <w:tcW w:w="9081" w:type="dxa"/>
            <w:gridSpan w:val="2"/>
          </w:tcPr>
          <w:p w14:paraId="1E48B706" w14:textId="77777777" w:rsidR="00B3430B" w:rsidRPr="00B74953" w:rsidRDefault="00B3430B" w:rsidP="002D32DE">
            <w:pPr>
              <w:spacing w:line="22" w:lineRule="atLeast"/>
              <w:jc w:val="both"/>
              <w:rPr>
                <w:rFonts w:asciiTheme="majorHAnsi" w:hAnsiTheme="majorHAnsi" w:cstheme="majorHAnsi"/>
                <w:b w:val="0"/>
                <w:bCs w:val="0"/>
              </w:rPr>
            </w:pPr>
            <w:r w:rsidRPr="00B74953">
              <w:rPr>
                <w:rFonts w:asciiTheme="majorHAnsi" w:hAnsiTheme="majorHAnsi" w:cstheme="majorHAnsi"/>
              </w:rPr>
              <w:t>KLUCZOWE WSKAŹNIKI EFEKTYWNOŚCI:</w:t>
            </w:r>
          </w:p>
          <w:p w14:paraId="66A222AA" w14:textId="39F0CA6D" w:rsidR="00B3430B" w:rsidRPr="00B74953" w:rsidRDefault="00B3430B" w:rsidP="00127957">
            <w:pPr>
              <w:spacing w:line="22" w:lineRule="atLeast"/>
              <w:jc w:val="both"/>
              <w:rPr>
                <w:rFonts w:asciiTheme="majorHAnsi" w:hAnsiTheme="majorHAnsi" w:cstheme="majorHAnsi"/>
                <w:b w:val="0"/>
              </w:rPr>
            </w:pPr>
            <w:r w:rsidRPr="00B74953">
              <w:rPr>
                <w:rFonts w:asciiTheme="majorHAnsi" w:hAnsiTheme="majorHAnsi" w:cstheme="majorHAnsi"/>
                <w:b w:val="0"/>
              </w:rPr>
              <w:t>Wskaźnik mierzony jako liczba węzłów obliczeniowych zapewniających opóźnienia poniżej 20 milisekund, takich jak pojedynczy serwer lub inny zestaw połączonych zasobów obliczeniowych, eksploatowanych w ramach infrastruktury przetwarzania brzegowego, zwykle znajdujących</w:t>
            </w:r>
            <w:r w:rsidR="005D671C">
              <w:rPr>
                <w:rFonts w:asciiTheme="majorHAnsi" w:hAnsiTheme="majorHAnsi" w:cstheme="majorHAnsi"/>
                <w:b w:val="0"/>
              </w:rPr>
              <w:t xml:space="preserve"> </w:t>
            </w:r>
            <w:r w:rsidR="00FE41D2">
              <w:rPr>
                <w:rFonts w:asciiTheme="majorHAnsi" w:hAnsiTheme="majorHAnsi" w:cstheme="majorHAnsi"/>
                <w:b w:val="0"/>
              </w:rPr>
              <w:br/>
            </w:r>
            <w:r w:rsidR="005D671C">
              <w:rPr>
                <w:rFonts w:asciiTheme="majorHAnsi" w:hAnsiTheme="majorHAnsi" w:cstheme="majorHAnsi"/>
                <w:b w:val="0"/>
              </w:rPr>
              <w:t>się</w:t>
            </w:r>
            <w:r w:rsidRPr="00B74953">
              <w:rPr>
                <w:rFonts w:asciiTheme="majorHAnsi" w:hAnsiTheme="majorHAnsi" w:cstheme="majorHAnsi"/>
                <w:b w:val="0"/>
              </w:rPr>
              <w:t xml:space="preserve"> w</w:t>
            </w:r>
            <w:r w:rsidR="00127957">
              <w:rPr>
                <w:rFonts w:asciiTheme="majorHAnsi" w:hAnsiTheme="majorHAnsi" w:cstheme="majorHAnsi"/>
                <w:b w:val="0"/>
              </w:rPr>
              <w:t> </w:t>
            </w:r>
            <w:r w:rsidRPr="00B74953">
              <w:rPr>
                <w:rFonts w:asciiTheme="majorHAnsi" w:hAnsiTheme="majorHAnsi" w:cstheme="majorHAnsi"/>
                <w:b w:val="0"/>
              </w:rPr>
              <w:t>ośrodku przetwarzania danych brzegowych działającym na brzegu infrastruktury, a zatem fizycznie bliżej swoich zamierzonych użytkowników niż węzeł w chmurze w scentralizowanym ośrodku przetwarzania danych</w:t>
            </w:r>
            <w:r w:rsidR="00003C11">
              <w:rPr>
                <w:rFonts w:asciiTheme="majorHAnsi" w:hAnsiTheme="majorHAnsi" w:cstheme="majorHAnsi"/>
                <w:b w:val="0"/>
              </w:rPr>
              <w:t>.</w:t>
            </w:r>
          </w:p>
        </w:tc>
      </w:tr>
      <w:tr w:rsidR="00B3430B" w:rsidRPr="00B74953" w14:paraId="217415DC" w14:textId="77777777" w:rsidTr="00A07371">
        <w:trPr>
          <w:cnfStyle w:val="000000100000" w:firstRow="0" w:lastRow="0" w:firstColumn="0" w:lastColumn="0" w:oddVBand="0" w:evenVBand="0" w:oddHBand="1"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4540" w:type="dxa"/>
          </w:tcPr>
          <w:p w14:paraId="3D9AD617" w14:textId="77777777" w:rsidR="00B3430B" w:rsidRPr="00B74953" w:rsidRDefault="00B3430B" w:rsidP="002D32DE">
            <w:pPr>
              <w:spacing w:line="22" w:lineRule="atLeast"/>
              <w:jc w:val="both"/>
              <w:rPr>
                <w:rFonts w:asciiTheme="majorHAnsi" w:hAnsiTheme="majorHAnsi" w:cstheme="majorHAnsi"/>
                <w:b w:val="0"/>
                <w:bCs w:val="0"/>
              </w:rPr>
            </w:pPr>
            <w:r w:rsidRPr="00B74953">
              <w:rPr>
                <w:rFonts w:asciiTheme="majorHAnsi" w:hAnsiTheme="majorHAnsi" w:cstheme="majorHAnsi"/>
              </w:rPr>
              <w:lastRenderedPageBreak/>
              <w:t>KRAJOWA WARTOŚĆ BAZOWA:</w:t>
            </w:r>
          </w:p>
        </w:tc>
        <w:tc>
          <w:tcPr>
            <w:tcW w:w="4541" w:type="dxa"/>
          </w:tcPr>
          <w:p w14:paraId="531E2655" w14:textId="27711774" w:rsidR="00B3430B" w:rsidRPr="00B74953" w:rsidRDefault="00B3430B"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0 neutralnych dla klimatu węzłów brzegowych</w:t>
            </w:r>
            <w:r w:rsidR="00003C11">
              <w:rPr>
                <w:rFonts w:asciiTheme="majorHAnsi" w:hAnsiTheme="majorHAnsi" w:cstheme="majorHAnsi"/>
              </w:rPr>
              <w:t xml:space="preserve"> </w:t>
            </w:r>
            <w:r w:rsidR="001A4CE5">
              <w:rPr>
                <w:rFonts w:asciiTheme="majorHAnsi" w:hAnsiTheme="majorHAnsi" w:cstheme="majorHAnsi"/>
              </w:rPr>
              <w:br/>
            </w:r>
            <w:r w:rsidR="008A7CB4">
              <w:rPr>
                <w:rFonts w:asciiTheme="majorHAnsi" w:hAnsiTheme="majorHAnsi" w:cstheme="majorHAnsi"/>
              </w:rPr>
              <w:t xml:space="preserve">w 2022 r. </w:t>
            </w:r>
          </w:p>
        </w:tc>
      </w:tr>
      <w:tr w:rsidR="00B3430B" w:rsidRPr="00B74953" w14:paraId="3023A9E7" w14:textId="77777777" w:rsidTr="00A07371">
        <w:trPr>
          <w:trHeight w:val="275"/>
        </w:trPr>
        <w:tc>
          <w:tcPr>
            <w:cnfStyle w:val="001000000000" w:firstRow="0" w:lastRow="0" w:firstColumn="1" w:lastColumn="0" w:oddVBand="0" w:evenVBand="0" w:oddHBand="0" w:evenHBand="0" w:firstRowFirstColumn="0" w:firstRowLastColumn="0" w:lastRowFirstColumn="0" w:lastRowLastColumn="0"/>
            <w:tcW w:w="4540" w:type="dxa"/>
          </w:tcPr>
          <w:p w14:paraId="578663F9" w14:textId="39E27856" w:rsidR="00B3430B" w:rsidRPr="00B74953" w:rsidRDefault="00B3430B" w:rsidP="002D32DE">
            <w:pPr>
              <w:spacing w:line="22" w:lineRule="atLeast"/>
              <w:jc w:val="both"/>
              <w:rPr>
                <w:rFonts w:asciiTheme="majorHAnsi" w:hAnsiTheme="majorHAnsi" w:cstheme="majorHAnsi"/>
                <w:b w:val="0"/>
                <w:bCs w:val="0"/>
              </w:rPr>
            </w:pPr>
            <w:r w:rsidRPr="00B74953">
              <w:rPr>
                <w:rFonts w:asciiTheme="majorHAnsi" w:hAnsiTheme="majorHAnsi" w:cstheme="majorHAnsi"/>
              </w:rPr>
              <w:t>WARTOŚĆ BAZOWA UE:</w:t>
            </w:r>
          </w:p>
        </w:tc>
        <w:tc>
          <w:tcPr>
            <w:tcW w:w="4541" w:type="dxa"/>
          </w:tcPr>
          <w:p w14:paraId="7578A375" w14:textId="4BBDD41E" w:rsidR="00B3430B" w:rsidRPr="00B74953" w:rsidRDefault="00B3430B"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0 neutralnych dla klimatu węzłów brzegowych</w:t>
            </w:r>
            <w:r w:rsidR="008A7CB4">
              <w:rPr>
                <w:rFonts w:asciiTheme="majorHAnsi" w:hAnsiTheme="majorHAnsi" w:cstheme="majorHAnsi"/>
              </w:rPr>
              <w:t xml:space="preserve"> </w:t>
            </w:r>
            <w:r w:rsidR="001A4CE5">
              <w:rPr>
                <w:rFonts w:asciiTheme="majorHAnsi" w:hAnsiTheme="majorHAnsi" w:cstheme="majorHAnsi"/>
              </w:rPr>
              <w:br/>
            </w:r>
            <w:r w:rsidR="008A7CB4">
              <w:rPr>
                <w:rFonts w:asciiTheme="majorHAnsi" w:hAnsiTheme="majorHAnsi" w:cstheme="majorHAnsi"/>
              </w:rPr>
              <w:t xml:space="preserve">w 2022 r. </w:t>
            </w:r>
          </w:p>
        </w:tc>
      </w:tr>
    </w:tbl>
    <w:p w14:paraId="4C91C92B" w14:textId="5EDEE00D" w:rsidR="00B3430B" w:rsidRPr="00B74953" w:rsidRDefault="00B3430B" w:rsidP="002D32DE">
      <w:pPr>
        <w:spacing w:line="22" w:lineRule="atLeast"/>
        <w:rPr>
          <w:rFonts w:asciiTheme="majorHAnsi" w:hAnsiTheme="majorHAnsi" w:cstheme="majorHAnsi"/>
        </w:rPr>
      </w:pPr>
    </w:p>
    <w:tbl>
      <w:tblPr>
        <w:tblStyle w:val="Tabelasiatki4akcent2"/>
        <w:tblW w:w="5000" w:type="pct"/>
        <w:tblLook w:val="04A0" w:firstRow="1" w:lastRow="0" w:firstColumn="1" w:lastColumn="0" w:noHBand="0" w:noVBand="1"/>
      </w:tblPr>
      <w:tblGrid>
        <w:gridCol w:w="2497"/>
        <w:gridCol w:w="808"/>
        <w:gridCol w:w="808"/>
        <w:gridCol w:w="807"/>
        <w:gridCol w:w="808"/>
        <w:gridCol w:w="808"/>
        <w:gridCol w:w="810"/>
        <w:gridCol w:w="808"/>
        <w:gridCol w:w="908"/>
      </w:tblGrid>
      <w:tr w:rsidR="00B3430B" w:rsidRPr="00B74953" w14:paraId="70B0795B" w14:textId="77777777" w:rsidTr="00B343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4A0303AA" w14:textId="77777777" w:rsidR="00B3430B" w:rsidRPr="00B74953" w:rsidRDefault="00B3430B" w:rsidP="002D32DE">
            <w:pPr>
              <w:spacing w:before="120" w:after="120" w:line="22" w:lineRule="atLeast"/>
              <w:contextualSpacing/>
              <w:jc w:val="center"/>
              <w:rPr>
                <w:rFonts w:asciiTheme="majorHAnsi" w:hAnsiTheme="majorHAnsi" w:cstheme="majorHAnsi"/>
                <w:color w:val="000000" w:themeColor="text1"/>
              </w:rPr>
            </w:pPr>
            <w:r w:rsidRPr="00B74953">
              <w:rPr>
                <w:rFonts w:asciiTheme="majorHAnsi" w:hAnsiTheme="majorHAnsi" w:cstheme="majorHAnsi"/>
              </w:rPr>
              <w:t>HARMONOGRAM</w:t>
            </w:r>
          </w:p>
        </w:tc>
      </w:tr>
      <w:tr w:rsidR="00B3430B" w:rsidRPr="00B74953" w14:paraId="23BCCFB5" w14:textId="77777777" w:rsidTr="00B625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77" w:type="pct"/>
          </w:tcPr>
          <w:p w14:paraId="3D2C87C7" w14:textId="77777777" w:rsidR="00B3430B" w:rsidRPr="00B74953" w:rsidRDefault="00B3430B" w:rsidP="002D32DE">
            <w:pPr>
              <w:spacing w:after="160" w:line="22" w:lineRule="atLeast"/>
              <w:jc w:val="both"/>
              <w:rPr>
                <w:rFonts w:asciiTheme="majorHAnsi" w:hAnsiTheme="majorHAnsi" w:cstheme="majorHAnsi"/>
                <w:color w:val="000000" w:themeColor="text1"/>
              </w:rPr>
            </w:pPr>
          </w:p>
        </w:tc>
        <w:tc>
          <w:tcPr>
            <w:tcW w:w="446" w:type="pct"/>
          </w:tcPr>
          <w:p w14:paraId="7061B089"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2023</w:t>
            </w:r>
          </w:p>
        </w:tc>
        <w:tc>
          <w:tcPr>
            <w:tcW w:w="446" w:type="pct"/>
          </w:tcPr>
          <w:p w14:paraId="6EBE7067"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2024</w:t>
            </w:r>
          </w:p>
        </w:tc>
        <w:tc>
          <w:tcPr>
            <w:tcW w:w="445" w:type="pct"/>
          </w:tcPr>
          <w:p w14:paraId="1AEB0A58"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2025</w:t>
            </w:r>
          </w:p>
        </w:tc>
        <w:tc>
          <w:tcPr>
            <w:tcW w:w="446" w:type="pct"/>
          </w:tcPr>
          <w:p w14:paraId="45F88D3D"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2026</w:t>
            </w:r>
          </w:p>
        </w:tc>
        <w:tc>
          <w:tcPr>
            <w:tcW w:w="446" w:type="pct"/>
          </w:tcPr>
          <w:p w14:paraId="6B4F2AA2"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2027</w:t>
            </w:r>
          </w:p>
        </w:tc>
        <w:tc>
          <w:tcPr>
            <w:tcW w:w="447" w:type="pct"/>
          </w:tcPr>
          <w:p w14:paraId="57238202"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2028</w:t>
            </w:r>
          </w:p>
        </w:tc>
        <w:tc>
          <w:tcPr>
            <w:tcW w:w="446" w:type="pct"/>
          </w:tcPr>
          <w:p w14:paraId="083F7BFE"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2029</w:t>
            </w:r>
          </w:p>
        </w:tc>
        <w:tc>
          <w:tcPr>
            <w:tcW w:w="502" w:type="pct"/>
          </w:tcPr>
          <w:p w14:paraId="06847D05" w14:textId="77777777" w:rsidR="00B3430B" w:rsidRPr="00B74953" w:rsidRDefault="00B3430B"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lang w:val="de-DE"/>
              </w:rPr>
              <w:t>2030</w:t>
            </w:r>
          </w:p>
        </w:tc>
      </w:tr>
      <w:tr w:rsidR="00B3430B" w:rsidRPr="00B74953" w14:paraId="5802219A" w14:textId="77777777" w:rsidTr="00B62547">
        <w:tc>
          <w:tcPr>
            <w:cnfStyle w:val="001000000000" w:firstRow="0" w:lastRow="0" w:firstColumn="1" w:lastColumn="0" w:oddVBand="0" w:evenVBand="0" w:oddHBand="0" w:evenHBand="0" w:firstRowFirstColumn="0" w:firstRowLastColumn="0" w:lastRowFirstColumn="0" w:lastRowLastColumn="0"/>
            <w:tcW w:w="1377" w:type="pct"/>
          </w:tcPr>
          <w:p w14:paraId="1D7910A6" w14:textId="77777777" w:rsidR="00B3430B" w:rsidRPr="00B74953" w:rsidRDefault="00B3430B" w:rsidP="002D32DE">
            <w:pPr>
              <w:spacing w:line="22" w:lineRule="atLeast"/>
              <w:rPr>
                <w:rFonts w:asciiTheme="majorHAnsi" w:hAnsiTheme="majorHAnsi" w:cstheme="majorHAnsi"/>
                <w:color w:val="000000" w:themeColor="text1"/>
              </w:rPr>
            </w:pPr>
            <w:r w:rsidRPr="00B74953">
              <w:rPr>
                <w:rFonts w:asciiTheme="majorHAnsi" w:hAnsiTheme="majorHAnsi" w:cstheme="majorHAnsi"/>
                <w:color w:val="000000" w:themeColor="text1"/>
              </w:rPr>
              <w:t xml:space="preserve">INF.III.1. EdgePL – </w:t>
            </w:r>
            <w:r w:rsidRPr="00B74953">
              <w:rPr>
                <w:rFonts w:asciiTheme="majorHAnsi" w:hAnsiTheme="majorHAnsi" w:cstheme="majorHAnsi"/>
                <w:b w:val="0"/>
                <w:bCs w:val="0"/>
                <w:color w:val="000000" w:themeColor="text1"/>
              </w:rPr>
              <w:t>wdrożenie rozwiązania pilotażowego</w:t>
            </w:r>
          </w:p>
          <w:p w14:paraId="48806521" w14:textId="77777777" w:rsidR="00B3430B" w:rsidRPr="00B74953" w:rsidRDefault="00B3430B" w:rsidP="002D32DE">
            <w:pPr>
              <w:spacing w:line="22" w:lineRule="atLeast"/>
              <w:rPr>
                <w:rFonts w:asciiTheme="majorHAnsi" w:hAnsiTheme="majorHAnsi" w:cstheme="majorHAnsi"/>
                <w:color w:val="000000" w:themeColor="text1"/>
              </w:rPr>
            </w:pPr>
          </w:p>
        </w:tc>
        <w:tc>
          <w:tcPr>
            <w:tcW w:w="446" w:type="pct"/>
            <w:shd w:val="clear" w:color="auto" w:fill="ED7D31" w:themeFill="accent2"/>
          </w:tcPr>
          <w:p w14:paraId="00B47F01"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46" w:type="pct"/>
            <w:shd w:val="clear" w:color="auto" w:fill="ED7D31" w:themeFill="accent2"/>
          </w:tcPr>
          <w:p w14:paraId="2778FEF0"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45" w:type="pct"/>
            <w:shd w:val="clear" w:color="auto" w:fill="ED7D31" w:themeFill="accent2"/>
          </w:tcPr>
          <w:p w14:paraId="67D91228"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46" w:type="pct"/>
            <w:shd w:val="clear" w:color="auto" w:fill="ED7D31" w:themeFill="accent2"/>
          </w:tcPr>
          <w:p w14:paraId="0D9A6D20"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46" w:type="pct"/>
          </w:tcPr>
          <w:p w14:paraId="785925A9"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47" w:type="pct"/>
          </w:tcPr>
          <w:p w14:paraId="0F06B7B6"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446" w:type="pct"/>
          </w:tcPr>
          <w:p w14:paraId="0FC28993"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c>
          <w:tcPr>
            <w:tcW w:w="502" w:type="pct"/>
          </w:tcPr>
          <w:p w14:paraId="352498AE" w14:textId="77777777" w:rsidR="00B3430B" w:rsidRPr="00B74953" w:rsidRDefault="00B3430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p>
        </w:tc>
      </w:tr>
    </w:tbl>
    <w:p w14:paraId="27462B97" w14:textId="77777777" w:rsidR="00B3430B" w:rsidRPr="00B74953" w:rsidRDefault="00B3430B" w:rsidP="002D32DE">
      <w:pPr>
        <w:spacing w:line="22" w:lineRule="atLeast"/>
        <w:rPr>
          <w:rFonts w:asciiTheme="majorHAnsi" w:hAnsiTheme="majorHAnsi" w:cstheme="majorHAnsi"/>
        </w:rPr>
      </w:pPr>
    </w:p>
    <w:tbl>
      <w:tblPr>
        <w:tblStyle w:val="Tabelasiatki4akcent2"/>
        <w:tblW w:w="5000" w:type="pct"/>
        <w:tblLook w:val="04A0" w:firstRow="1" w:lastRow="0" w:firstColumn="1" w:lastColumn="0" w:noHBand="0" w:noVBand="1"/>
      </w:tblPr>
      <w:tblGrid>
        <w:gridCol w:w="2497"/>
        <w:gridCol w:w="2110"/>
        <w:gridCol w:w="2235"/>
        <w:gridCol w:w="2220"/>
      </w:tblGrid>
      <w:tr w:rsidR="00B3430B" w:rsidRPr="00B74953" w14:paraId="1C281A3B" w14:textId="77777777" w:rsidTr="00A073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Pr>
          <w:p w14:paraId="4DA05D4C" w14:textId="77777777" w:rsidR="00B3430B" w:rsidRPr="00B74953" w:rsidRDefault="00B3430B" w:rsidP="002D32DE">
            <w:pPr>
              <w:spacing w:before="240" w:line="22" w:lineRule="atLeast"/>
              <w:contextualSpacing/>
              <w:jc w:val="center"/>
              <w:rPr>
                <w:rFonts w:asciiTheme="majorHAnsi" w:hAnsiTheme="majorHAnsi" w:cstheme="majorHAnsi"/>
              </w:rPr>
            </w:pPr>
            <w:r w:rsidRPr="00B74953">
              <w:rPr>
                <w:rFonts w:asciiTheme="majorHAnsi" w:hAnsiTheme="majorHAnsi" w:cstheme="majorHAnsi"/>
              </w:rPr>
              <w:t>BUDŻET</w:t>
            </w:r>
          </w:p>
        </w:tc>
      </w:tr>
      <w:tr w:rsidR="00B3430B" w:rsidRPr="00B74953" w14:paraId="11C560C6" w14:textId="77777777" w:rsidTr="00A07371">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1378" w:type="pct"/>
            <w:shd w:val="clear" w:color="auto" w:fill="ED7D31" w:themeFill="accent2"/>
          </w:tcPr>
          <w:p w14:paraId="4983194F" w14:textId="77777777" w:rsidR="00B3430B" w:rsidRPr="00B74953" w:rsidRDefault="00B3430B" w:rsidP="002D32DE">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INWESTYCJE PUBLICZNE</w:t>
            </w:r>
          </w:p>
        </w:tc>
        <w:tc>
          <w:tcPr>
            <w:tcW w:w="1164" w:type="pct"/>
            <w:shd w:val="clear" w:color="auto" w:fill="ED7D31" w:themeFill="accent2"/>
          </w:tcPr>
          <w:p w14:paraId="456EB74D" w14:textId="77777777" w:rsidR="00B3430B" w:rsidRPr="00B74953" w:rsidRDefault="00B3430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OGÓŁEM</w:t>
            </w:r>
          </w:p>
        </w:tc>
        <w:tc>
          <w:tcPr>
            <w:tcW w:w="1233" w:type="pct"/>
            <w:shd w:val="clear" w:color="auto" w:fill="ED7D31" w:themeFill="accent2"/>
          </w:tcPr>
          <w:p w14:paraId="437AE960" w14:textId="77777777" w:rsidR="00B3430B" w:rsidRPr="00B74953" w:rsidRDefault="00B3430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ŚRODKI KRAJOWE</w:t>
            </w:r>
          </w:p>
        </w:tc>
        <w:tc>
          <w:tcPr>
            <w:tcW w:w="1225" w:type="pct"/>
            <w:shd w:val="clear" w:color="auto" w:fill="ED7D31" w:themeFill="accent2"/>
          </w:tcPr>
          <w:p w14:paraId="5D57F0FF" w14:textId="77777777" w:rsidR="00B3430B" w:rsidRPr="00B74953" w:rsidRDefault="00B3430B" w:rsidP="002D32DE">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b/>
                <w:color w:val="FFFFFF" w:themeColor="background1"/>
              </w:rPr>
              <w:t>ŚRODKI UNIJNE</w:t>
            </w:r>
          </w:p>
        </w:tc>
      </w:tr>
      <w:tr w:rsidR="00B3430B" w:rsidRPr="00B74953" w14:paraId="5D68E2A0" w14:textId="77777777" w:rsidTr="00A07371">
        <w:trPr>
          <w:trHeight w:val="160"/>
        </w:trPr>
        <w:tc>
          <w:tcPr>
            <w:cnfStyle w:val="001000000000" w:firstRow="0" w:lastRow="0" w:firstColumn="1" w:lastColumn="0" w:oddVBand="0" w:evenVBand="0" w:oddHBand="0" w:evenHBand="0" w:firstRowFirstColumn="0" w:firstRowLastColumn="0" w:lastRowFirstColumn="0" w:lastRowLastColumn="0"/>
            <w:tcW w:w="1378" w:type="pct"/>
            <w:shd w:val="clear" w:color="auto" w:fill="ED7D31" w:themeFill="accent2"/>
          </w:tcPr>
          <w:p w14:paraId="5C1E4240" w14:textId="77777777" w:rsidR="00B3430B" w:rsidRPr="00B74953" w:rsidRDefault="00B3430B" w:rsidP="002D32DE">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PRZYDZIELONE</w:t>
            </w:r>
          </w:p>
        </w:tc>
        <w:tc>
          <w:tcPr>
            <w:tcW w:w="1164" w:type="pct"/>
          </w:tcPr>
          <w:p w14:paraId="0FE0858B" w14:textId="77777777" w:rsidR="00B3430B" w:rsidRPr="00B74953" w:rsidRDefault="00B3430B" w:rsidP="002D32DE">
            <w:pPr>
              <w:spacing w:before="24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b/>
                <w:color w:val="000000" w:themeColor="text1"/>
              </w:rPr>
              <w:t>-</w:t>
            </w:r>
          </w:p>
        </w:tc>
        <w:tc>
          <w:tcPr>
            <w:tcW w:w="1233" w:type="pct"/>
          </w:tcPr>
          <w:p w14:paraId="336FD560" w14:textId="77777777" w:rsidR="00B3430B" w:rsidRPr="00B74953" w:rsidRDefault="00B3430B" w:rsidP="002D32DE">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b/>
                <w:color w:val="000000" w:themeColor="text1"/>
              </w:rPr>
              <w:t>-</w:t>
            </w:r>
          </w:p>
        </w:tc>
        <w:tc>
          <w:tcPr>
            <w:tcW w:w="1225" w:type="pct"/>
          </w:tcPr>
          <w:p w14:paraId="6459A056" w14:textId="77777777" w:rsidR="00B3430B" w:rsidRPr="00B74953" w:rsidRDefault="00B3430B" w:rsidP="002D32DE">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b/>
                <w:color w:val="000000" w:themeColor="text1"/>
              </w:rPr>
              <w:t>-</w:t>
            </w:r>
          </w:p>
        </w:tc>
      </w:tr>
      <w:tr w:rsidR="00B3430B" w:rsidRPr="00B74953" w14:paraId="60A16485" w14:textId="77777777" w:rsidTr="00A07371">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1378" w:type="pct"/>
            <w:shd w:val="clear" w:color="auto" w:fill="ED7D31" w:themeFill="accent2"/>
          </w:tcPr>
          <w:p w14:paraId="1BCAF6BC" w14:textId="77777777" w:rsidR="00B3430B" w:rsidRPr="00B74953" w:rsidRDefault="00B3430B" w:rsidP="002D32DE">
            <w:pPr>
              <w:spacing w:before="240" w:line="22" w:lineRule="atLeast"/>
              <w:contextualSpacing/>
              <w:jc w:val="both"/>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1164" w:type="pct"/>
          </w:tcPr>
          <w:p w14:paraId="0A527798" w14:textId="77777777" w:rsidR="00B3430B" w:rsidRDefault="00B62547" w:rsidP="002D32DE">
            <w:pPr>
              <w:spacing w:before="120" w:after="120" w:line="22" w:lineRule="atLeast"/>
              <w:ind w:left="426"/>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2,75 mln EUR</w:t>
            </w:r>
          </w:p>
          <w:p w14:paraId="54683F45" w14:textId="07CD9FDE" w:rsidR="009419D3" w:rsidRPr="00B74953" w:rsidRDefault="009419D3" w:rsidP="002D32DE">
            <w:pPr>
              <w:spacing w:before="120" w:after="120" w:line="22" w:lineRule="atLeast"/>
              <w:ind w:left="426"/>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(11,9 mln PLN)</w:t>
            </w:r>
          </w:p>
        </w:tc>
        <w:tc>
          <w:tcPr>
            <w:tcW w:w="1233" w:type="pct"/>
          </w:tcPr>
          <w:p w14:paraId="1E14DB0A" w14:textId="77777777" w:rsidR="00B3430B" w:rsidRDefault="00B3430B"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1 mln EUR</w:t>
            </w:r>
          </w:p>
          <w:p w14:paraId="3E502404" w14:textId="3B7EA990" w:rsidR="009419D3" w:rsidRPr="00B74953" w:rsidRDefault="009419D3"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(4,3 mln PLN)</w:t>
            </w:r>
          </w:p>
        </w:tc>
        <w:tc>
          <w:tcPr>
            <w:tcW w:w="1225" w:type="pct"/>
          </w:tcPr>
          <w:p w14:paraId="15BC8D62" w14:textId="77777777" w:rsidR="00B3430B" w:rsidRDefault="00B3430B"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1,75 mln EUR</w:t>
            </w:r>
          </w:p>
          <w:p w14:paraId="23828126" w14:textId="2CE7482A" w:rsidR="009419D3" w:rsidRPr="00B74953" w:rsidRDefault="009419D3"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(7,6 mln PLN)</w:t>
            </w:r>
          </w:p>
        </w:tc>
      </w:tr>
    </w:tbl>
    <w:p w14:paraId="5E8CE94C" w14:textId="72C8BB4C" w:rsidR="00B3430B" w:rsidRPr="00B74953" w:rsidRDefault="00B3430B" w:rsidP="002D32DE">
      <w:pPr>
        <w:spacing w:line="22" w:lineRule="atLeast"/>
        <w:rPr>
          <w:rFonts w:asciiTheme="majorHAnsi" w:hAnsiTheme="majorHAnsi" w:cstheme="majorHAnsi"/>
        </w:rPr>
      </w:pPr>
    </w:p>
    <w:tbl>
      <w:tblPr>
        <w:tblStyle w:val="Tabelasiatki4akcent2"/>
        <w:tblW w:w="5000" w:type="pct"/>
        <w:tblLook w:val="04A0" w:firstRow="1" w:lastRow="0" w:firstColumn="1" w:lastColumn="0" w:noHBand="0" w:noVBand="1"/>
      </w:tblPr>
      <w:tblGrid>
        <w:gridCol w:w="1979"/>
        <w:gridCol w:w="7083"/>
      </w:tblGrid>
      <w:tr w:rsidR="00B3430B" w:rsidRPr="00B74953" w14:paraId="390710F2" w14:textId="77777777" w:rsidTr="00A073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6097C255" w14:textId="41CA74D7" w:rsidR="00B3430B" w:rsidRPr="00B74953" w:rsidRDefault="00B3430B" w:rsidP="002D32DE">
            <w:pPr>
              <w:spacing w:before="240" w:line="22" w:lineRule="atLeast"/>
              <w:contextualSpacing/>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B3430B" w:rsidRPr="00B74953" w14:paraId="5DFA2418" w14:textId="77777777" w:rsidTr="00A073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92" w:type="pct"/>
          </w:tcPr>
          <w:p w14:paraId="5F21D420" w14:textId="77777777" w:rsidR="00B3430B" w:rsidRPr="00B74953" w:rsidRDefault="00B3430B" w:rsidP="002D32DE">
            <w:pPr>
              <w:spacing w:line="22" w:lineRule="atLeast"/>
              <w:contextualSpacing/>
              <w:jc w:val="both"/>
              <w:rPr>
                <w:rFonts w:asciiTheme="majorHAnsi" w:eastAsia="Times New Roman" w:hAnsiTheme="majorHAnsi" w:cstheme="majorHAnsi"/>
                <w:bCs w:val="0"/>
                <w:lang w:eastAsia="en-GB"/>
              </w:rPr>
            </w:pPr>
          </w:p>
          <w:p w14:paraId="2FD3C304" w14:textId="77777777" w:rsidR="00B3430B" w:rsidRPr="00B74953" w:rsidRDefault="00B3430B" w:rsidP="002D32DE">
            <w:pPr>
              <w:spacing w:line="22" w:lineRule="atLeast"/>
              <w:contextualSpacing/>
              <w:jc w:val="both"/>
              <w:rPr>
                <w:rFonts w:asciiTheme="majorHAnsi" w:hAnsiTheme="majorHAnsi" w:cstheme="majorHAnsi"/>
              </w:rPr>
            </w:pPr>
            <w:r w:rsidRPr="00B74953">
              <w:rPr>
                <w:rFonts w:asciiTheme="majorHAnsi" w:hAnsiTheme="majorHAnsi" w:cstheme="majorHAnsi"/>
              </w:rPr>
              <w:t>Działanie INF.III.1</w:t>
            </w:r>
            <w:r w:rsidRPr="00B74953">
              <w:rPr>
                <w:rFonts w:asciiTheme="majorHAnsi" w:eastAsia="Times New Roman" w:hAnsiTheme="majorHAnsi" w:cstheme="majorHAnsi"/>
                <w:lang w:eastAsia="en-GB"/>
              </w:rPr>
              <w:t>.</w:t>
            </w:r>
          </w:p>
          <w:p w14:paraId="69ED3FCD" w14:textId="77777777" w:rsidR="00B3430B" w:rsidRPr="00B74953" w:rsidRDefault="00B3430B" w:rsidP="002D32DE">
            <w:pPr>
              <w:spacing w:line="22" w:lineRule="atLeast"/>
              <w:contextualSpacing/>
              <w:jc w:val="both"/>
              <w:rPr>
                <w:rFonts w:asciiTheme="majorHAnsi" w:eastAsia="Times New Roman" w:hAnsiTheme="majorHAnsi" w:cstheme="majorHAnsi"/>
                <w:b w:val="0"/>
                <w:lang w:eastAsia="en-GB"/>
              </w:rPr>
            </w:pPr>
          </w:p>
        </w:tc>
        <w:tc>
          <w:tcPr>
            <w:tcW w:w="3908" w:type="pct"/>
          </w:tcPr>
          <w:p w14:paraId="4DB58306" w14:textId="3B85B351" w:rsidR="00B3430B" w:rsidRPr="00B74953" w:rsidRDefault="00B3430B"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Zaplanowany środek odpowiada na wyzwanie związane z niską wydajnoś</w:t>
            </w:r>
            <w:r w:rsidR="00B902C2">
              <w:rPr>
                <w:rFonts w:asciiTheme="majorHAnsi" w:hAnsiTheme="majorHAnsi" w:cstheme="majorHAnsi"/>
                <w:iCs/>
              </w:rPr>
              <w:t>cią</w:t>
            </w:r>
            <w:r w:rsidRPr="00B74953">
              <w:rPr>
                <w:rFonts w:asciiTheme="majorHAnsi" w:hAnsiTheme="majorHAnsi" w:cstheme="majorHAnsi"/>
                <w:iCs/>
              </w:rPr>
              <w:t xml:space="preserve"> polskich sieci na tzw. ostatniej mili oraz </w:t>
            </w:r>
            <w:r w:rsidRPr="00B74953">
              <w:rPr>
                <w:rFonts w:asciiTheme="majorHAnsi" w:hAnsiTheme="majorHAnsi" w:cstheme="majorHAnsi"/>
                <w:bCs/>
                <w:iCs/>
              </w:rPr>
              <w:t>niewystarczającym</w:t>
            </w:r>
            <w:r w:rsidRPr="00B74953">
              <w:rPr>
                <w:rFonts w:asciiTheme="majorHAnsi" w:eastAsia="Times New Roman" w:hAnsiTheme="majorHAnsi" w:cstheme="majorHAnsi"/>
                <w:bCs/>
                <w:lang w:eastAsia="en-GB"/>
              </w:rPr>
              <w:t xml:space="preserve"> poziomem wykorzystania przez polskie przedsiębiorstwa zasobów chmurowych.</w:t>
            </w:r>
          </w:p>
          <w:p w14:paraId="47705811" w14:textId="77777777" w:rsidR="00B3430B" w:rsidRPr="00B74953" w:rsidRDefault="00B3430B"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Oczekuje się, że EdgePL pozwoli na bardziej efektywną integrację krajowych zasobów infrastruktury przetwarzania danych z zasobami chmury w Polsce, co przełoży się na lepszą możliwość rozwoju inteligentnej infrastruktury IT. Dodatkowo w ramach projektu zostanie wytworzone rozwiązanie pozwalające monitorować jakość sieci na potrzeby budowy węzłów brzegowych.</w:t>
            </w:r>
          </w:p>
          <w:p w14:paraId="3BEF6AAE" w14:textId="77777777" w:rsidR="00B3430B" w:rsidRPr="00B74953" w:rsidRDefault="00B3430B"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b/>
              </w:rPr>
              <w:t>INF.III.1</w:t>
            </w:r>
            <w:r w:rsidRPr="00B74953">
              <w:rPr>
                <w:rFonts w:asciiTheme="majorHAnsi" w:hAnsiTheme="majorHAnsi" w:cstheme="majorHAnsi"/>
                <w:iCs/>
              </w:rPr>
              <w:t xml:space="preserve"> umożliwi polskim przedsiębiorcom uzyskanie bezpośredniego dostępu do szybkiej infrastruktury serwerowej pozwalającej budować nowoczesne responsywne usługi i modele biznesowe.</w:t>
            </w:r>
          </w:p>
          <w:p w14:paraId="6ADC5B44" w14:textId="597DE3B7" w:rsidR="00B3430B" w:rsidRPr="00B74953" w:rsidRDefault="00B3430B"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iCs/>
              </w:rPr>
              <w:t xml:space="preserve">Wskazana interwencja odpowiada na rekomendację wyrażoną w </w:t>
            </w:r>
            <w:r w:rsidR="00B902C2">
              <w:rPr>
                <w:rFonts w:asciiTheme="majorHAnsi" w:hAnsiTheme="majorHAnsi" w:cstheme="majorHAnsi"/>
                <w:bCs/>
                <w:iCs/>
              </w:rPr>
              <w:t>z</w:t>
            </w:r>
            <w:r w:rsidR="00B902C2" w:rsidRPr="00B74953">
              <w:rPr>
                <w:rFonts w:asciiTheme="majorHAnsi" w:hAnsiTheme="majorHAnsi" w:cstheme="majorHAnsi"/>
                <w:bCs/>
                <w:iCs/>
              </w:rPr>
              <w:t xml:space="preserve">alecaniach </w:t>
            </w:r>
            <w:r w:rsidRPr="00B74953">
              <w:rPr>
                <w:rFonts w:asciiTheme="majorHAnsi" w:hAnsiTheme="majorHAnsi" w:cstheme="majorHAnsi"/>
                <w:bCs/>
                <w:iCs/>
              </w:rPr>
              <w:t>Rady UE (</w:t>
            </w:r>
            <w:r w:rsidR="009A6319" w:rsidRPr="009A6319">
              <w:rPr>
                <w:rFonts w:asciiTheme="majorHAnsi" w:hAnsiTheme="majorHAnsi" w:cstheme="majorHAnsi"/>
                <w:bCs/>
                <w:iCs/>
              </w:rPr>
              <w:t>CSR.2023.1</w:t>
            </w:r>
            <w:r w:rsidRPr="00B74953">
              <w:rPr>
                <w:rFonts w:asciiTheme="majorHAnsi" w:hAnsiTheme="majorHAnsi" w:cstheme="majorHAnsi"/>
                <w:bCs/>
                <w:iCs/>
              </w:rPr>
              <w:t xml:space="preserve">) oraz </w:t>
            </w:r>
            <w:r w:rsidRPr="00B74953">
              <w:rPr>
                <w:rFonts w:asciiTheme="majorHAnsi" w:hAnsiTheme="majorHAnsi" w:cstheme="majorHAnsi"/>
                <w:bCs/>
                <w:color w:val="201C1D"/>
              </w:rPr>
              <w:t xml:space="preserve">OECD Economic Surveys: Poland 2023 (OECD.2023.A4). </w:t>
            </w:r>
          </w:p>
          <w:p w14:paraId="22A6398A" w14:textId="57EFD485" w:rsidR="00B3430B" w:rsidRPr="00B74953" w:rsidRDefault="00B3430B" w:rsidP="00572161">
            <w:pPr>
              <w:tabs>
                <w:tab w:val="left" w:pos="1350"/>
              </w:tabs>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rPr>
            </w:pPr>
          </w:p>
        </w:tc>
      </w:tr>
      <w:tr w:rsidR="00B3430B" w:rsidRPr="00B74953" w14:paraId="35C7EDAE" w14:textId="77777777" w:rsidTr="00A07371">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ED7D31" w:themeFill="accent2"/>
          </w:tcPr>
          <w:p w14:paraId="60479910" w14:textId="77777777" w:rsidR="00B3430B" w:rsidRPr="00B74953" w:rsidRDefault="00B3430B" w:rsidP="002D32DE">
            <w:pPr>
              <w:spacing w:line="22" w:lineRule="atLeast"/>
              <w:contextualSpacing/>
              <w:jc w:val="center"/>
              <w:rPr>
                <w:rFonts w:asciiTheme="majorHAnsi" w:hAnsiTheme="majorHAnsi" w:cstheme="majorHAnsi"/>
              </w:rPr>
            </w:pPr>
            <w:r w:rsidRPr="00B74953">
              <w:rPr>
                <w:rFonts w:asciiTheme="majorHAnsi" w:hAnsiTheme="majorHAnsi" w:cstheme="majorHAnsi"/>
                <w:color w:val="FFFFFF" w:themeColor="background1"/>
              </w:rPr>
              <w:t xml:space="preserve">SZACUNKOWA LUKA INWESTYCYJNA </w:t>
            </w:r>
          </w:p>
        </w:tc>
      </w:tr>
      <w:tr w:rsidR="00B3430B" w:rsidRPr="00B74953" w14:paraId="6330F679" w14:textId="77777777" w:rsidTr="00A073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51F5F125" w14:textId="77777777" w:rsidR="00B3430B" w:rsidRPr="00B74953" w:rsidRDefault="00B3430B" w:rsidP="002D32DE">
            <w:pPr>
              <w:spacing w:before="120" w:after="120" w:line="22" w:lineRule="atLeast"/>
              <w:jc w:val="both"/>
              <w:rPr>
                <w:rFonts w:asciiTheme="majorHAnsi" w:hAnsiTheme="majorHAnsi" w:cstheme="majorHAnsi"/>
                <w:b w:val="0"/>
                <w:iCs/>
              </w:rPr>
            </w:pPr>
            <w:r w:rsidRPr="00B74953">
              <w:rPr>
                <w:rFonts w:asciiTheme="majorHAnsi" w:hAnsiTheme="majorHAnsi" w:cstheme="majorHAnsi"/>
                <w:b w:val="0"/>
                <w:iCs/>
              </w:rPr>
              <w:t>Nie jest znana. Określenie wartości będzie jednym z produktów projektu (w ramach rekomendacji wdrożeniowej).</w:t>
            </w:r>
          </w:p>
        </w:tc>
      </w:tr>
    </w:tbl>
    <w:p w14:paraId="7499DC2B" w14:textId="77777777" w:rsidR="00B3430B" w:rsidRPr="00B74953" w:rsidRDefault="00B3430B" w:rsidP="002D32DE">
      <w:pPr>
        <w:spacing w:line="22" w:lineRule="atLeast"/>
        <w:rPr>
          <w:rFonts w:asciiTheme="majorHAnsi" w:hAnsiTheme="majorHAnsi" w:cstheme="majorHAnsi"/>
        </w:rPr>
      </w:pPr>
    </w:p>
    <w:tbl>
      <w:tblPr>
        <w:tblStyle w:val="Tabelasiatki4akcent2"/>
        <w:tblW w:w="9081" w:type="dxa"/>
        <w:tblLayout w:type="fixed"/>
        <w:tblLook w:val="04A0" w:firstRow="1" w:lastRow="0" w:firstColumn="1" w:lastColumn="0" w:noHBand="0" w:noVBand="1"/>
      </w:tblPr>
      <w:tblGrid>
        <w:gridCol w:w="3753"/>
        <w:gridCol w:w="5328"/>
      </w:tblGrid>
      <w:tr w:rsidR="00B3430B" w:rsidRPr="00B74953" w14:paraId="7E2639C3" w14:textId="77777777" w:rsidTr="00B343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81" w:type="dxa"/>
            <w:gridSpan w:val="2"/>
          </w:tcPr>
          <w:p w14:paraId="5466931A" w14:textId="51C7343C" w:rsidR="00B3430B" w:rsidRPr="00B74953" w:rsidRDefault="004528DC" w:rsidP="002D32DE">
            <w:pPr>
              <w:spacing w:line="22" w:lineRule="atLeast"/>
              <w:jc w:val="center"/>
              <w:rPr>
                <w:rFonts w:asciiTheme="majorHAnsi" w:hAnsiTheme="majorHAnsi" w:cstheme="majorHAnsi"/>
              </w:rPr>
            </w:pPr>
            <w:r w:rsidRPr="00B74953">
              <w:rPr>
                <w:rFonts w:asciiTheme="majorHAnsi" w:hAnsiTheme="majorHAnsi" w:cstheme="majorHAnsi"/>
              </w:rPr>
              <w:t>KOMPUTERY</w:t>
            </w:r>
            <w:r w:rsidR="00B3430B" w:rsidRPr="00B74953">
              <w:rPr>
                <w:rFonts w:asciiTheme="majorHAnsi" w:hAnsiTheme="majorHAnsi" w:cstheme="majorHAnsi"/>
              </w:rPr>
              <w:t xml:space="preserve"> KWANTOWE</w:t>
            </w:r>
          </w:p>
        </w:tc>
      </w:tr>
      <w:tr w:rsidR="00B3430B" w:rsidRPr="00B74953" w14:paraId="47DD96BE" w14:textId="77777777" w:rsidTr="00B343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81" w:type="dxa"/>
            <w:gridSpan w:val="2"/>
          </w:tcPr>
          <w:p w14:paraId="54687F04" w14:textId="08DC3ABC" w:rsidR="00B3430B" w:rsidRPr="00B74953" w:rsidRDefault="00B3430B" w:rsidP="002D32DE">
            <w:pPr>
              <w:spacing w:line="22" w:lineRule="atLeast"/>
              <w:jc w:val="both"/>
              <w:rPr>
                <w:rFonts w:asciiTheme="majorHAnsi" w:hAnsiTheme="majorHAnsi" w:cstheme="majorHAnsi"/>
                <w:bCs w:val="0"/>
              </w:rPr>
            </w:pPr>
            <w:r w:rsidRPr="00B74953">
              <w:rPr>
                <w:rFonts w:asciiTheme="majorHAnsi" w:hAnsiTheme="majorHAnsi" w:cstheme="majorHAnsi"/>
              </w:rPr>
              <w:t>CEL CYFROWY</w:t>
            </w:r>
            <w:r w:rsidRPr="00B74953">
              <w:rPr>
                <w:rFonts w:asciiTheme="majorHAnsi" w:hAnsiTheme="majorHAnsi" w:cstheme="majorHAnsi"/>
                <w:b w:val="0"/>
              </w:rPr>
              <w:t xml:space="preserve">: </w:t>
            </w:r>
            <w:r w:rsidRPr="00B74953">
              <w:rPr>
                <w:rFonts w:asciiTheme="majorHAnsi" w:hAnsiTheme="majorHAnsi" w:cstheme="majorHAnsi"/>
                <w:b w:val="0"/>
                <w:color w:val="000000" w:themeColor="text1"/>
              </w:rPr>
              <w:t>do 2025 r. Unia dysponuje swoim pierwszym komputerem z przyspieszeniem kwantowym, co toruje jej drogę do zajęcia czołowej pozycji w dziedzinie zdolności kwantowych do 2030 r.</w:t>
            </w:r>
          </w:p>
        </w:tc>
      </w:tr>
      <w:tr w:rsidR="00B3430B" w:rsidRPr="00B74953" w14:paraId="5286A448" w14:textId="77777777" w:rsidTr="00B3430B">
        <w:tc>
          <w:tcPr>
            <w:cnfStyle w:val="001000000000" w:firstRow="0" w:lastRow="0" w:firstColumn="1" w:lastColumn="0" w:oddVBand="0" w:evenVBand="0" w:oddHBand="0" w:evenHBand="0" w:firstRowFirstColumn="0" w:firstRowLastColumn="0" w:lastRowFirstColumn="0" w:lastRowLastColumn="0"/>
            <w:tcW w:w="9081" w:type="dxa"/>
            <w:gridSpan w:val="2"/>
          </w:tcPr>
          <w:p w14:paraId="1AECCC25" w14:textId="7D4A8332" w:rsidR="00B3430B" w:rsidRPr="00B74953" w:rsidRDefault="00B3430B" w:rsidP="002D32DE">
            <w:pPr>
              <w:spacing w:line="22" w:lineRule="atLeast"/>
              <w:jc w:val="both"/>
              <w:rPr>
                <w:rFonts w:asciiTheme="majorHAnsi" w:hAnsiTheme="majorHAnsi" w:cstheme="majorHAnsi"/>
              </w:rPr>
            </w:pPr>
            <w:r w:rsidRPr="00B74953">
              <w:rPr>
                <w:rFonts w:asciiTheme="majorHAnsi" w:hAnsiTheme="majorHAnsi" w:cstheme="majorHAnsi"/>
              </w:rPr>
              <w:t>KLUCZOWE WSKAŹNIKI EFEKTYWNOŚCI:</w:t>
            </w:r>
          </w:p>
          <w:p w14:paraId="0960681C" w14:textId="1CB3E0B0" w:rsidR="00B3430B" w:rsidRPr="00B74953" w:rsidRDefault="00B3430B" w:rsidP="002D32DE">
            <w:pPr>
              <w:spacing w:line="22" w:lineRule="atLeast"/>
              <w:jc w:val="both"/>
              <w:rPr>
                <w:rFonts w:asciiTheme="majorHAnsi" w:hAnsiTheme="majorHAnsi" w:cstheme="majorHAnsi"/>
                <w:b w:val="0"/>
              </w:rPr>
            </w:pPr>
            <w:r w:rsidRPr="00B74953">
              <w:rPr>
                <w:rFonts w:asciiTheme="majorHAnsi" w:hAnsiTheme="majorHAnsi" w:cstheme="majorHAnsi"/>
                <w:b w:val="0"/>
                <w:color w:val="000000" w:themeColor="text1"/>
              </w:rPr>
              <w:t>Wskaźnik mierzony jako liczba operacyjnych komputerów kwantowych lub symulatorów kwantowych, w tym akceleratorów superkomputerów HPC, wdrożonych i dostępnych dla społeczności użytkowników.</w:t>
            </w:r>
          </w:p>
        </w:tc>
      </w:tr>
      <w:tr w:rsidR="00B3430B" w:rsidRPr="00B74953" w14:paraId="7607267E" w14:textId="77777777" w:rsidTr="00B343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53" w:type="dxa"/>
          </w:tcPr>
          <w:p w14:paraId="12593B25" w14:textId="77777777" w:rsidR="00B3430B" w:rsidRPr="00B74953" w:rsidRDefault="00B3430B" w:rsidP="002D32DE">
            <w:pPr>
              <w:spacing w:line="22" w:lineRule="atLeast"/>
              <w:jc w:val="both"/>
              <w:rPr>
                <w:rFonts w:asciiTheme="majorHAnsi" w:hAnsiTheme="majorHAnsi" w:cstheme="majorHAnsi"/>
                <w:b w:val="0"/>
                <w:bCs w:val="0"/>
              </w:rPr>
            </w:pPr>
            <w:r w:rsidRPr="00B74953">
              <w:rPr>
                <w:rFonts w:asciiTheme="majorHAnsi" w:hAnsiTheme="majorHAnsi" w:cstheme="majorHAnsi"/>
              </w:rPr>
              <w:t>KRAJOWA WARTOŚĆ BAZOWA:</w:t>
            </w:r>
          </w:p>
        </w:tc>
        <w:tc>
          <w:tcPr>
            <w:tcW w:w="5328" w:type="dxa"/>
          </w:tcPr>
          <w:p w14:paraId="043EBDE1" w14:textId="7EBFB5D6" w:rsidR="00B3430B" w:rsidRPr="00B74953" w:rsidRDefault="00B3430B"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0</w:t>
            </w:r>
            <w:r w:rsidR="009B4FD4">
              <w:rPr>
                <w:rFonts w:asciiTheme="majorHAnsi" w:hAnsiTheme="majorHAnsi" w:cstheme="majorHAnsi"/>
              </w:rPr>
              <w:t xml:space="preserve"> w 2022 r. </w:t>
            </w:r>
          </w:p>
        </w:tc>
      </w:tr>
      <w:tr w:rsidR="00B3430B" w:rsidRPr="00B74953" w14:paraId="0E32C9E5" w14:textId="77777777" w:rsidTr="00B3430B">
        <w:tc>
          <w:tcPr>
            <w:cnfStyle w:val="001000000000" w:firstRow="0" w:lastRow="0" w:firstColumn="1" w:lastColumn="0" w:oddVBand="0" w:evenVBand="0" w:oddHBand="0" w:evenHBand="0" w:firstRowFirstColumn="0" w:firstRowLastColumn="0" w:lastRowFirstColumn="0" w:lastRowLastColumn="0"/>
            <w:tcW w:w="3753" w:type="dxa"/>
          </w:tcPr>
          <w:p w14:paraId="0B5CB41A" w14:textId="77777777" w:rsidR="00B3430B" w:rsidRPr="00B74953" w:rsidRDefault="00B3430B" w:rsidP="002D32DE">
            <w:pPr>
              <w:spacing w:line="22" w:lineRule="atLeast"/>
              <w:jc w:val="both"/>
              <w:rPr>
                <w:rFonts w:asciiTheme="majorHAnsi" w:hAnsiTheme="majorHAnsi" w:cstheme="majorHAnsi"/>
                <w:b w:val="0"/>
                <w:bCs w:val="0"/>
              </w:rPr>
            </w:pPr>
            <w:r w:rsidRPr="00B74953">
              <w:rPr>
                <w:rFonts w:asciiTheme="majorHAnsi" w:hAnsiTheme="majorHAnsi" w:cstheme="majorHAnsi"/>
              </w:rPr>
              <w:lastRenderedPageBreak/>
              <w:t>WARTOŚĆ BAZOWA UE:</w:t>
            </w:r>
          </w:p>
        </w:tc>
        <w:tc>
          <w:tcPr>
            <w:tcW w:w="5328" w:type="dxa"/>
          </w:tcPr>
          <w:p w14:paraId="7E75F487" w14:textId="7634FD41" w:rsidR="00B3430B" w:rsidRPr="00B74953" w:rsidRDefault="00B3430B"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0</w:t>
            </w:r>
            <w:r w:rsidR="009B4FD4">
              <w:rPr>
                <w:rFonts w:asciiTheme="majorHAnsi" w:hAnsiTheme="majorHAnsi" w:cstheme="majorHAnsi"/>
              </w:rPr>
              <w:t xml:space="preserve"> w 2022 r. </w:t>
            </w:r>
          </w:p>
        </w:tc>
      </w:tr>
    </w:tbl>
    <w:p w14:paraId="079F3323" w14:textId="77777777" w:rsidR="00127957" w:rsidRPr="00B74953" w:rsidRDefault="00127957" w:rsidP="002D32DE">
      <w:pPr>
        <w:spacing w:after="0" w:line="22" w:lineRule="atLeast"/>
        <w:jc w:val="both"/>
        <w:rPr>
          <w:rFonts w:asciiTheme="majorHAnsi" w:hAnsiTheme="majorHAnsi" w:cstheme="majorHAnsi"/>
        </w:rPr>
      </w:pPr>
    </w:p>
    <w:tbl>
      <w:tblPr>
        <w:tblStyle w:val="Tabelasiatki4akcent2"/>
        <w:tblW w:w="4947" w:type="pct"/>
        <w:tblLook w:val="04A0" w:firstRow="1" w:lastRow="0" w:firstColumn="1" w:lastColumn="0" w:noHBand="0" w:noVBand="1"/>
      </w:tblPr>
      <w:tblGrid>
        <w:gridCol w:w="2493"/>
        <w:gridCol w:w="808"/>
        <w:gridCol w:w="809"/>
        <w:gridCol w:w="809"/>
        <w:gridCol w:w="809"/>
        <w:gridCol w:w="809"/>
        <w:gridCol w:w="811"/>
        <w:gridCol w:w="809"/>
        <w:gridCol w:w="809"/>
      </w:tblGrid>
      <w:tr w:rsidR="00CD1EFD" w:rsidRPr="00B74953" w14:paraId="5D2DCCEB" w14:textId="77777777" w:rsidTr="00F575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01A62032" w14:textId="77777777" w:rsidR="00CD1EFD" w:rsidRPr="00B74953" w:rsidRDefault="00CD1EFD" w:rsidP="002D32DE">
            <w:pPr>
              <w:spacing w:before="120" w:after="120" w:line="22" w:lineRule="atLeast"/>
              <w:contextualSpacing/>
              <w:jc w:val="center"/>
              <w:rPr>
                <w:rFonts w:asciiTheme="majorHAnsi" w:hAnsiTheme="majorHAnsi" w:cstheme="majorHAnsi"/>
              </w:rPr>
            </w:pPr>
            <w:r w:rsidRPr="00B74953">
              <w:rPr>
                <w:rFonts w:asciiTheme="majorHAnsi" w:hAnsiTheme="majorHAnsi" w:cstheme="majorHAnsi"/>
              </w:rPr>
              <w:t>HARMONOGRAM</w:t>
            </w:r>
          </w:p>
        </w:tc>
      </w:tr>
      <w:tr w:rsidR="00CD1EFD" w:rsidRPr="00B74953" w14:paraId="31AF62C9" w14:textId="77777777" w:rsidTr="00DC4B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1" w:type="pct"/>
          </w:tcPr>
          <w:p w14:paraId="411B3A66" w14:textId="77777777" w:rsidR="00CD1EFD" w:rsidRPr="00B74953" w:rsidRDefault="00CD1EFD" w:rsidP="002D32DE">
            <w:pPr>
              <w:spacing w:after="160" w:line="22" w:lineRule="atLeast"/>
              <w:jc w:val="both"/>
              <w:rPr>
                <w:rFonts w:asciiTheme="majorHAnsi" w:hAnsiTheme="majorHAnsi" w:cstheme="majorHAnsi"/>
              </w:rPr>
            </w:pPr>
          </w:p>
        </w:tc>
        <w:tc>
          <w:tcPr>
            <w:tcW w:w="451" w:type="pct"/>
          </w:tcPr>
          <w:p w14:paraId="4C9C36FE"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2023</w:t>
            </w:r>
          </w:p>
        </w:tc>
        <w:tc>
          <w:tcPr>
            <w:tcW w:w="451" w:type="pct"/>
          </w:tcPr>
          <w:p w14:paraId="1FF6833F"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2024</w:t>
            </w:r>
          </w:p>
        </w:tc>
        <w:tc>
          <w:tcPr>
            <w:tcW w:w="451" w:type="pct"/>
          </w:tcPr>
          <w:p w14:paraId="4F15BA9D"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2025</w:t>
            </w:r>
          </w:p>
        </w:tc>
        <w:tc>
          <w:tcPr>
            <w:tcW w:w="451" w:type="pct"/>
          </w:tcPr>
          <w:p w14:paraId="0FA4F1C1"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2026</w:t>
            </w:r>
          </w:p>
        </w:tc>
        <w:tc>
          <w:tcPr>
            <w:tcW w:w="451" w:type="pct"/>
          </w:tcPr>
          <w:p w14:paraId="45DB2EFD"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2027</w:t>
            </w:r>
          </w:p>
        </w:tc>
        <w:tc>
          <w:tcPr>
            <w:tcW w:w="452" w:type="pct"/>
          </w:tcPr>
          <w:p w14:paraId="04A66A65"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2028</w:t>
            </w:r>
          </w:p>
        </w:tc>
        <w:tc>
          <w:tcPr>
            <w:tcW w:w="451" w:type="pct"/>
          </w:tcPr>
          <w:p w14:paraId="7F4C46EE"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2029</w:t>
            </w:r>
          </w:p>
        </w:tc>
        <w:tc>
          <w:tcPr>
            <w:tcW w:w="450" w:type="pct"/>
          </w:tcPr>
          <w:p w14:paraId="2C4A190A" w14:textId="77777777" w:rsidR="00CD1EFD" w:rsidRPr="00B74953" w:rsidRDefault="00CD1EFD"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2030</w:t>
            </w:r>
          </w:p>
        </w:tc>
      </w:tr>
      <w:tr w:rsidR="006E66A0" w:rsidRPr="00B74953" w14:paraId="682F6907" w14:textId="77777777" w:rsidTr="00820E6E">
        <w:tc>
          <w:tcPr>
            <w:cnfStyle w:val="001000000000" w:firstRow="0" w:lastRow="0" w:firstColumn="1" w:lastColumn="0" w:oddVBand="0" w:evenVBand="0" w:oddHBand="0" w:evenHBand="0" w:firstRowFirstColumn="0" w:firstRowLastColumn="0" w:lastRowFirstColumn="0" w:lastRowLastColumn="0"/>
            <w:tcW w:w="1391" w:type="pct"/>
          </w:tcPr>
          <w:p w14:paraId="11897ECE" w14:textId="3FA32A05" w:rsidR="006E66A0" w:rsidRPr="00127957" w:rsidRDefault="00820E6E" w:rsidP="002D32DE">
            <w:pPr>
              <w:spacing w:line="22" w:lineRule="atLeast"/>
              <w:jc w:val="both"/>
              <w:rPr>
                <w:rFonts w:asciiTheme="majorHAnsi" w:hAnsiTheme="majorHAnsi" w:cstheme="majorHAnsi"/>
                <w:b w:val="0"/>
              </w:rPr>
            </w:pPr>
            <w:r w:rsidRPr="00B74953">
              <w:rPr>
                <w:rFonts w:asciiTheme="majorHAnsi" w:hAnsiTheme="majorHAnsi" w:cstheme="majorHAnsi"/>
              </w:rPr>
              <w:t>INF.IV.</w:t>
            </w:r>
            <w:r w:rsidR="00500AB1" w:rsidRPr="00B74953">
              <w:rPr>
                <w:rFonts w:asciiTheme="majorHAnsi" w:hAnsiTheme="majorHAnsi" w:cstheme="majorHAnsi"/>
              </w:rPr>
              <w:t>1.</w:t>
            </w:r>
            <w:r w:rsidRPr="00B74953">
              <w:rPr>
                <w:rFonts w:asciiTheme="majorHAnsi" w:hAnsiTheme="majorHAnsi" w:cstheme="majorHAnsi"/>
              </w:rPr>
              <w:t xml:space="preserve"> </w:t>
            </w:r>
            <w:r w:rsidRPr="00B74953">
              <w:rPr>
                <w:rFonts w:asciiTheme="majorHAnsi" w:hAnsiTheme="majorHAnsi" w:cstheme="majorHAnsi"/>
                <w:b w:val="0"/>
              </w:rPr>
              <w:t>EuroQCS</w:t>
            </w:r>
            <w:r w:rsidR="00427ED9">
              <w:rPr>
                <w:rFonts w:asciiTheme="majorHAnsi" w:hAnsiTheme="majorHAnsi" w:cstheme="majorHAnsi"/>
                <w:b w:val="0"/>
              </w:rPr>
              <w:t>-</w:t>
            </w:r>
            <w:r w:rsidRPr="00B74953">
              <w:rPr>
                <w:rFonts w:asciiTheme="majorHAnsi" w:hAnsiTheme="majorHAnsi" w:cstheme="majorHAnsi"/>
                <w:b w:val="0"/>
              </w:rPr>
              <w:t>P</w:t>
            </w:r>
            <w:r w:rsidR="00427ED9">
              <w:rPr>
                <w:rFonts w:asciiTheme="majorHAnsi" w:hAnsiTheme="majorHAnsi" w:cstheme="majorHAnsi"/>
                <w:b w:val="0"/>
              </w:rPr>
              <w:t>oland</w:t>
            </w:r>
            <w:r w:rsidRPr="00B74953">
              <w:rPr>
                <w:rFonts w:asciiTheme="majorHAnsi" w:hAnsiTheme="majorHAnsi" w:cstheme="majorHAnsi"/>
                <w:b w:val="0"/>
              </w:rPr>
              <w:t xml:space="preserve"> </w:t>
            </w:r>
            <w:r w:rsidRPr="00562EDE">
              <w:rPr>
                <w:rFonts w:asciiTheme="majorHAnsi" w:hAnsiTheme="majorHAnsi" w:cstheme="majorHAnsi"/>
                <w:b w:val="0"/>
              </w:rPr>
              <w:t xml:space="preserve">– </w:t>
            </w:r>
            <w:r w:rsidR="00427ED9" w:rsidRPr="00562EDE">
              <w:rPr>
                <w:rFonts w:asciiTheme="majorHAnsi" w:hAnsiTheme="majorHAnsi" w:cstheme="majorHAnsi"/>
                <w:b w:val="0"/>
              </w:rPr>
              <w:t>współfinansowanie zakupu i utrzymania komputera kwantowego dla Polski wraz z wsparciem prac integracyjnych, rozwojowych i wdrożeniowych</w:t>
            </w:r>
          </w:p>
        </w:tc>
        <w:tc>
          <w:tcPr>
            <w:tcW w:w="451" w:type="pct"/>
            <w:shd w:val="clear" w:color="auto" w:fill="ED7D31" w:themeFill="accent2"/>
          </w:tcPr>
          <w:p w14:paraId="62D260EE"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3BDD6EDE"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38F2FD69"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5CF078EA"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105B85B3"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ED7D31" w:themeFill="accent2"/>
          </w:tcPr>
          <w:p w14:paraId="2224CB97"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78A33618"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0" w:type="pct"/>
          </w:tcPr>
          <w:p w14:paraId="285F398C" w14:textId="77777777" w:rsidR="006E66A0" w:rsidRPr="00B74953" w:rsidRDefault="006E66A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0B51F4" w:rsidRPr="00B74953" w14:paraId="18E6EEE7" w14:textId="77777777" w:rsidTr="00820E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1" w:type="pct"/>
          </w:tcPr>
          <w:p w14:paraId="0AED3EB2" w14:textId="718FD941" w:rsidR="000B51F4" w:rsidRPr="00B74953" w:rsidRDefault="00820E6E" w:rsidP="00056A9A">
            <w:pPr>
              <w:spacing w:line="22" w:lineRule="atLeast"/>
              <w:jc w:val="both"/>
              <w:rPr>
                <w:rFonts w:asciiTheme="majorHAnsi" w:hAnsiTheme="majorHAnsi" w:cstheme="majorHAnsi"/>
              </w:rPr>
            </w:pPr>
            <w:r w:rsidRPr="00B74953">
              <w:rPr>
                <w:rFonts w:asciiTheme="majorHAnsi" w:hAnsiTheme="majorHAnsi" w:cstheme="majorHAnsi"/>
              </w:rPr>
              <w:t>INF.IV.</w:t>
            </w:r>
            <w:r w:rsidR="00056A9A">
              <w:rPr>
                <w:rFonts w:asciiTheme="majorHAnsi" w:hAnsiTheme="majorHAnsi" w:cstheme="majorHAnsi"/>
              </w:rPr>
              <w:t>2</w:t>
            </w:r>
            <w:r w:rsidRPr="00B74953">
              <w:rPr>
                <w:rFonts w:asciiTheme="majorHAnsi" w:hAnsiTheme="majorHAnsi" w:cstheme="majorHAnsi"/>
              </w:rPr>
              <w:t xml:space="preserve">. </w:t>
            </w:r>
            <w:r w:rsidRPr="00B74953">
              <w:rPr>
                <w:rFonts w:asciiTheme="majorHAnsi" w:hAnsiTheme="majorHAnsi" w:cstheme="majorHAnsi"/>
                <w:b w:val="0"/>
              </w:rPr>
              <w:t xml:space="preserve">LUMI-Q – </w:t>
            </w:r>
            <w:r w:rsidR="00427ED9">
              <w:t xml:space="preserve"> </w:t>
            </w:r>
            <w:r w:rsidR="00427ED9" w:rsidRPr="00427ED9">
              <w:rPr>
                <w:rFonts w:asciiTheme="majorHAnsi" w:hAnsiTheme="majorHAnsi" w:cstheme="majorHAnsi"/>
                <w:b w:val="0"/>
              </w:rPr>
              <w:t>współfinansowanie zakupu i utrzymania komputera kwantowego w ramach konsorcjum międzynarodowego</w:t>
            </w:r>
          </w:p>
        </w:tc>
        <w:tc>
          <w:tcPr>
            <w:tcW w:w="451" w:type="pct"/>
            <w:shd w:val="clear" w:color="auto" w:fill="ED7D31" w:themeFill="accent2"/>
          </w:tcPr>
          <w:p w14:paraId="4A8ADE0C"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C7552B7"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BF326F3"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A2A0467"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ED7D31" w:themeFill="accent2"/>
          </w:tcPr>
          <w:p w14:paraId="48F7D23D"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Pr>
          <w:p w14:paraId="66493A6F"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2253B115"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0" w:type="pct"/>
          </w:tcPr>
          <w:p w14:paraId="7FBD36A9" w14:textId="77777777" w:rsidR="000B51F4" w:rsidRPr="00B74953" w:rsidRDefault="000B51F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bl>
    <w:p w14:paraId="16979850" w14:textId="2B942F02" w:rsidR="00F57577" w:rsidRDefault="00F57577" w:rsidP="002D32DE">
      <w:pPr>
        <w:spacing w:line="22" w:lineRule="atLeast"/>
        <w:rPr>
          <w:rFonts w:asciiTheme="majorHAnsi" w:hAnsiTheme="majorHAnsi" w:cstheme="majorHAnsi"/>
        </w:rPr>
      </w:pPr>
    </w:p>
    <w:tbl>
      <w:tblPr>
        <w:tblStyle w:val="Tabelasiatki4akcent21"/>
        <w:tblW w:w="5000" w:type="pct"/>
        <w:tblLook w:val="04A0" w:firstRow="1" w:lastRow="0" w:firstColumn="1" w:lastColumn="0" w:noHBand="0" w:noVBand="1"/>
      </w:tblPr>
      <w:tblGrid>
        <w:gridCol w:w="2411"/>
        <w:gridCol w:w="1889"/>
        <w:gridCol w:w="1782"/>
        <w:gridCol w:w="2980"/>
      </w:tblGrid>
      <w:tr w:rsidR="00D40FED" w:rsidRPr="00B74953" w14:paraId="13A1D56E" w14:textId="77777777" w:rsidTr="005C011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Pr>
          <w:p w14:paraId="5C1B0529" w14:textId="77777777" w:rsidR="00D40FED" w:rsidRPr="00B74953" w:rsidRDefault="00D40FED" w:rsidP="005C0117">
            <w:pPr>
              <w:spacing w:before="240" w:line="22" w:lineRule="atLeast"/>
              <w:contextualSpacing/>
              <w:jc w:val="center"/>
              <w:rPr>
                <w:rFonts w:asciiTheme="majorHAnsi" w:hAnsiTheme="majorHAnsi" w:cstheme="majorHAnsi"/>
              </w:rPr>
            </w:pPr>
            <w:r w:rsidRPr="00B74953">
              <w:rPr>
                <w:rFonts w:asciiTheme="majorHAnsi" w:hAnsiTheme="majorHAnsi" w:cstheme="majorHAnsi"/>
              </w:rPr>
              <w:t>BUDŻET</w:t>
            </w:r>
          </w:p>
        </w:tc>
      </w:tr>
      <w:tr w:rsidR="00D40FED" w:rsidRPr="00B74953" w14:paraId="4ADB32F1" w14:textId="77777777" w:rsidTr="00D40FE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1331" w:type="pct"/>
            <w:shd w:val="clear" w:color="auto" w:fill="ED7D31" w:themeFill="accent2"/>
          </w:tcPr>
          <w:p w14:paraId="4285A724" w14:textId="77777777" w:rsidR="00D40FED" w:rsidRPr="00B74953" w:rsidRDefault="00D40FED" w:rsidP="005C0117">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INWESTYCJE PUBLICZNE</w:t>
            </w:r>
          </w:p>
        </w:tc>
        <w:tc>
          <w:tcPr>
            <w:tcW w:w="1042" w:type="pct"/>
            <w:shd w:val="clear" w:color="auto" w:fill="ED7D31" w:themeFill="accent2"/>
          </w:tcPr>
          <w:p w14:paraId="1C69E32D" w14:textId="77777777" w:rsidR="00D40FED" w:rsidRPr="00B74953" w:rsidRDefault="00D40FED"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OGÓŁEM</w:t>
            </w:r>
          </w:p>
        </w:tc>
        <w:tc>
          <w:tcPr>
            <w:tcW w:w="983" w:type="pct"/>
            <w:shd w:val="clear" w:color="auto" w:fill="ED7D31" w:themeFill="accent2"/>
          </w:tcPr>
          <w:p w14:paraId="253CF9AF" w14:textId="77777777" w:rsidR="00D40FED" w:rsidRPr="00B74953" w:rsidRDefault="00D40FED"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ajorHAnsi"/>
                <w:b/>
                <w:color w:val="FFFFFF" w:themeColor="background1"/>
                <w:lang w:val="en-GB" w:eastAsia="en-GB"/>
              </w:rPr>
            </w:pPr>
            <w:r w:rsidRPr="00B74953">
              <w:rPr>
                <w:rFonts w:asciiTheme="majorHAnsi" w:hAnsiTheme="majorHAnsi" w:cstheme="majorHAnsi"/>
                <w:b/>
                <w:color w:val="FFFFFF" w:themeColor="background1"/>
              </w:rPr>
              <w:t>ŚRODKI KRAJOWE</w:t>
            </w:r>
          </w:p>
        </w:tc>
        <w:tc>
          <w:tcPr>
            <w:tcW w:w="1643" w:type="pct"/>
            <w:shd w:val="clear" w:color="auto" w:fill="ED7D31" w:themeFill="accent2"/>
          </w:tcPr>
          <w:p w14:paraId="2F437B3A" w14:textId="77777777" w:rsidR="00D40FED" w:rsidRPr="00B74953" w:rsidRDefault="00D40FED" w:rsidP="005C0117">
            <w:pPr>
              <w:spacing w:before="24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FFFFFF" w:themeColor="background1"/>
              </w:rPr>
            </w:pPr>
            <w:r w:rsidRPr="00B74953">
              <w:rPr>
                <w:rFonts w:asciiTheme="majorHAnsi" w:hAnsiTheme="majorHAnsi" w:cstheme="majorHAnsi"/>
                <w:b/>
                <w:color w:val="FFFFFF" w:themeColor="background1"/>
              </w:rPr>
              <w:t>ŚRODKI UNIJNE</w:t>
            </w:r>
          </w:p>
        </w:tc>
      </w:tr>
      <w:tr w:rsidR="00D40FED" w:rsidRPr="00B74953" w14:paraId="7A084CC2" w14:textId="77777777" w:rsidTr="00D40FED">
        <w:trPr>
          <w:trHeight w:val="160"/>
        </w:trPr>
        <w:tc>
          <w:tcPr>
            <w:cnfStyle w:val="001000000000" w:firstRow="0" w:lastRow="0" w:firstColumn="1" w:lastColumn="0" w:oddVBand="0" w:evenVBand="0" w:oddHBand="0" w:evenHBand="0" w:firstRowFirstColumn="0" w:firstRowLastColumn="0" w:lastRowFirstColumn="0" w:lastRowLastColumn="0"/>
            <w:tcW w:w="1331" w:type="pct"/>
            <w:shd w:val="clear" w:color="auto" w:fill="ED7D31" w:themeFill="accent2"/>
          </w:tcPr>
          <w:p w14:paraId="563E1D58" w14:textId="77777777" w:rsidR="00D40FED" w:rsidRPr="00B74953" w:rsidRDefault="00D40FED" w:rsidP="005C0117">
            <w:pPr>
              <w:spacing w:before="240" w:line="22" w:lineRule="atLeast"/>
              <w:contextualSpacing/>
              <w:jc w:val="both"/>
              <w:rPr>
                <w:rFonts w:asciiTheme="majorHAnsi" w:eastAsia="Times New Roman" w:hAnsiTheme="majorHAnsi" w:cstheme="majorHAnsi"/>
                <w:color w:val="FFFFFF" w:themeColor="background1"/>
                <w:lang w:val="en-GB" w:eastAsia="en-GB"/>
              </w:rPr>
            </w:pPr>
            <w:r w:rsidRPr="00B74953">
              <w:rPr>
                <w:rFonts w:asciiTheme="majorHAnsi" w:hAnsiTheme="majorHAnsi" w:cstheme="majorHAnsi"/>
                <w:color w:val="FFFFFF" w:themeColor="background1"/>
              </w:rPr>
              <w:t>PRZYDZIELONE</w:t>
            </w:r>
          </w:p>
        </w:tc>
        <w:tc>
          <w:tcPr>
            <w:tcW w:w="1042" w:type="pct"/>
            <w:vAlign w:val="center"/>
          </w:tcPr>
          <w:p w14:paraId="27F891FC" w14:textId="77777777" w:rsidR="00D40FED" w:rsidRDefault="00D40FED" w:rsidP="005C0117">
            <w:pPr>
              <w:spacing w:before="24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11,7</w:t>
            </w:r>
            <w:r w:rsidRPr="00B74953">
              <w:rPr>
                <w:rFonts w:asciiTheme="majorHAnsi" w:hAnsiTheme="majorHAnsi" w:cstheme="majorHAnsi"/>
                <w:color w:val="000000" w:themeColor="text1"/>
              </w:rPr>
              <w:t xml:space="preserve"> mln EUR</w:t>
            </w:r>
          </w:p>
          <w:p w14:paraId="0605424C" w14:textId="77777777" w:rsidR="00D40FED" w:rsidRPr="00B74953" w:rsidRDefault="00D40FED" w:rsidP="005C0117">
            <w:pPr>
              <w:spacing w:before="24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(50,7 mln PLN)</w:t>
            </w:r>
          </w:p>
        </w:tc>
        <w:tc>
          <w:tcPr>
            <w:tcW w:w="983" w:type="pct"/>
            <w:vAlign w:val="center"/>
          </w:tcPr>
          <w:p w14:paraId="12CD179B" w14:textId="77777777" w:rsidR="00D40FED" w:rsidRDefault="00D40FED" w:rsidP="005C0117">
            <w:pPr>
              <w:spacing w:before="120" w:after="120"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 mln EUR</w:t>
            </w:r>
          </w:p>
          <w:p w14:paraId="610F5F69" w14:textId="77777777" w:rsidR="00D40FED" w:rsidRPr="00B74953" w:rsidRDefault="00D40FED" w:rsidP="005C0117">
            <w:pPr>
              <w:spacing w:before="120" w:after="120"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(4,3 mln PLN)</w:t>
            </w:r>
          </w:p>
        </w:tc>
        <w:tc>
          <w:tcPr>
            <w:tcW w:w="1643" w:type="pct"/>
            <w:vAlign w:val="center"/>
          </w:tcPr>
          <w:p w14:paraId="25CC31A3" w14:textId="77777777" w:rsidR="00D40FED" w:rsidRDefault="00D40FED" w:rsidP="005C0117">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10,7</w:t>
            </w:r>
            <w:r w:rsidRPr="00B74953">
              <w:rPr>
                <w:rFonts w:asciiTheme="majorHAnsi" w:hAnsiTheme="majorHAnsi" w:cstheme="majorHAnsi"/>
                <w:color w:val="000000" w:themeColor="text1"/>
              </w:rPr>
              <w:t xml:space="preserve"> mln EUR</w:t>
            </w:r>
          </w:p>
          <w:p w14:paraId="259902AC" w14:textId="77777777" w:rsidR="00D40FED" w:rsidRPr="00B74953" w:rsidRDefault="00D40FED" w:rsidP="005C0117">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(46,4 mln PLN)</w:t>
            </w:r>
          </w:p>
        </w:tc>
      </w:tr>
      <w:tr w:rsidR="00D40FED" w:rsidRPr="00B74953" w14:paraId="454CD214" w14:textId="77777777" w:rsidTr="00D40FED">
        <w:trPr>
          <w:cnfStyle w:val="000000100000" w:firstRow="0" w:lastRow="0" w:firstColumn="0" w:lastColumn="0" w:oddVBand="0" w:evenVBand="0" w:oddHBand="1" w:evenHBand="0" w:firstRowFirstColumn="0" w:firstRowLastColumn="0" w:lastRowFirstColumn="0" w:lastRowLastColumn="0"/>
          <w:trHeight w:val="160"/>
        </w:trPr>
        <w:tc>
          <w:tcPr>
            <w:cnfStyle w:val="001000000000" w:firstRow="0" w:lastRow="0" w:firstColumn="1" w:lastColumn="0" w:oddVBand="0" w:evenVBand="0" w:oddHBand="0" w:evenHBand="0" w:firstRowFirstColumn="0" w:firstRowLastColumn="0" w:lastRowFirstColumn="0" w:lastRowLastColumn="0"/>
            <w:tcW w:w="1331" w:type="pct"/>
            <w:shd w:val="clear" w:color="auto" w:fill="ED7D31" w:themeFill="accent2"/>
          </w:tcPr>
          <w:p w14:paraId="2B75AB3C" w14:textId="77777777" w:rsidR="00D40FED" w:rsidRPr="00B74953" w:rsidRDefault="00D40FED" w:rsidP="005C0117">
            <w:pPr>
              <w:spacing w:before="240" w:line="22" w:lineRule="atLeast"/>
              <w:contextualSpacing/>
              <w:jc w:val="both"/>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1042" w:type="pct"/>
            <w:vAlign w:val="center"/>
          </w:tcPr>
          <w:p w14:paraId="5C36E0E8" w14:textId="77777777" w:rsidR="00D40FED" w:rsidRDefault="00D40FED" w:rsidP="005C0117">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9,7 mln EUR</w:t>
            </w:r>
          </w:p>
          <w:p w14:paraId="405F0264" w14:textId="4BD26E12" w:rsidR="00D40FED" w:rsidRPr="00B74953" w:rsidRDefault="00D40FED" w:rsidP="005C0117">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(42</w:t>
            </w:r>
            <w:r w:rsidR="009419D3">
              <w:rPr>
                <w:rFonts w:asciiTheme="majorHAnsi" w:hAnsiTheme="majorHAnsi" w:cstheme="majorHAnsi"/>
                <w:color w:val="000000" w:themeColor="text1"/>
              </w:rPr>
              <w:t>,1</w:t>
            </w:r>
            <w:r>
              <w:rPr>
                <w:rFonts w:asciiTheme="majorHAnsi" w:hAnsiTheme="majorHAnsi" w:cstheme="majorHAnsi"/>
                <w:color w:val="000000" w:themeColor="text1"/>
              </w:rPr>
              <w:t xml:space="preserve"> mln PLN)</w:t>
            </w:r>
          </w:p>
        </w:tc>
        <w:tc>
          <w:tcPr>
            <w:tcW w:w="983" w:type="pct"/>
            <w:vAlign w:val="center"/>
          </w:tcPr>
          <w:p w14:paraId="17EB9591" w14:textId="77777777" w:rsidR="00D40FED" w:rsidRDefault="00D40FED" w:rsidP="005C0117">
            <w:pPr>
              <w:spacing w:before="120" w:after="120" w:line="22" w:lineRule="atLeast"/>
              <w:contextualSpacing/>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p w14:paraId="43D589FB" w14:textId="77777777" w:rsidR="00D40FED" w:rsidRDefault="00D40FED" w:rsidP="005C0117">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9,7 mln EUR</w:t>
            </w:r>
          </w:p>
          <w:p w14:paraId="721B45C3" w14:textId="359F8DF7" w:rsidR="00D40FED" w:rsidRDefault="00D40FED" w:rsidP="005C0117">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(42</w:t>
            </w:r>
            <w:r w:rsidR="009419D3">
              <w:rPr>
                <w:rFonts w:asciiTheme="majorHAnsi" w:hAnsiTheme="majorHAnsi" w:cstheme="majorHAnsi"/>
                <w:color w:val="000000" w:themeColor="text1"/>
              </w:rPr>
              <w:t>,1</w:t>
            </w:r>
            <w:r>
              <w:rPr>
                <w:rFonts w:asciiTheme="majorHAnsi" w:hAnsiTheme="majorHAnsi" w:cstheme="majorHAnsi"/>
                <w:color w:val="000000" w:themeColor="text1"/>
              </w:rPr>
              <w:t xml:space="preserve"> mln PLN)</w:t>
            </w:r>
          </w:p>
          <w:p w14:paraId="1B50330B" w14:textId="77777777" w:rsidR="00D40FED" w:rsidRPr="00B74953" w:rsidRDefault="00D40FED" w:rsidP="005C0117">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p>
        </w:tc>
        <w:tc>
          <w:tcPr>
            <w:tcW w:w="1643" w:type="pct"/>
            <w:vAlign w:val="center"/>
          </w:tcPr>
          <w:p w14:paraId="6EC2E15E" w14:textId="77777777" w:rsidR="00D40FED" w:rsidRPr="00B74953" w:rsidRDefault="00D40FED" w:rsidP="005C0117">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w:t>
            </w:r>
          </w:p>
        </w:tc>
      </w:tr>
    </w:tbl>
    <w:p w14:paraId="70029A54" w14:textId="77777777" w:rsidR="00574BA8" w:rsidRPr="00B74953" w:rsidRDefault="00574BA8" w:rsidP="002D32DE">
      <w:pPr>
        <w:spacing w:line="22" w:lineRule="atLeast"/>
        <w:rPr>
          <w:rFonts w:asciiTheme="majorHAnsi" w:hAnsiTheme="majorHAnsi" w:cstheme="majorHAnsi"/>
        </w:rPr>
      </w:pPr>
    </w:p>
    <w:tbl>
      <w:tblPr>
        <w:tblStyle w:val="Tabelasiatki4akcent2"/>
        <w:tblW w:w="5000" w:type="pct"/>
        <w:tblLook w:val="04A0" w:firstRow="1" w:lastRow="0" w:firstColumn="1" w:lastColumn="0" w:noHBand="0" w:noVBand="1"/>
      </w:tblPr>
      <w:tblGrid>
        <w:gridCol w:w="2159"/>
        <w:gridCol w:w="6903"/>
      </w:tblGrid>
      <w:tr w:rsidR="00CD1EFD" w:rsidRPr="00B74953" w14:paraId="5A5FE517" w14:textId="77777777" w:rsidTr="00CD1EF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65D93F57" w14:textId="368E91D8" w:rsidR="00CD1EFD" w:rsidRPr="00B74953" w:rsidRDefault="00CD1EFD" w:rsidP="002D32DE">
            <w:pPr>
              <w:spacing w:before="240" w:line="22" w:lineRule="atLeast"/>
              <w:contextualSpacing/>
              <w:jc w:val="center"/>
              <w:rPr>
                <w:rFonts w:asciiTheme="majorHAnsi" w:hAnsiTheme="majorHAnsi" w:cstheme="majorHAnsi"/>
              </w:rPr>
            </w:pPr>
            <w:r w:rsidRPr="00B74953">
              <w:rPr>
                <w:rFonts w:asciiTheme="majorHAnsi" w:hAnsiTheme="majorHAnsi" w:cstheme="majorHAnsi"/>
              </w:rPr>
              <w:t>ZAADRESOWANIE WYZWAŃ</w:t>
            </w:r>
          </w:p>
        </w:tc>
      </w:tr>
      <w:tr w:rsidR="00CD1EFD" w:rsidRPr="00B74953" w14:paraId="3F9545C3" w14:textId="77777777" w:rsidTr="00574B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91" w:type="pct"/>
          </w:tcPr>
          <w:p w14:paraId="3B4EA5F0" w14:textId="7FA4BB14" w:rsidR="00CD1EFD" w:rsidRPr="00B74953" w:rsidRDefault="00574BA8" w:rsidP="002D32DE">
            <w:pPr>
              <w:spacing w:line="22" w:lineRule="atLeast"/>
              <w:contextualSpacing/>
              <w:jc w:val="both"/>
              <w:rPr>
                <w:rFonts w:asciiTheme="majorHAnsi" w:hAnsiTheme="majorHAnsi" w:cstheme="majorHAnsi"/>
                <w:b w:val="0"/>
              </w:rPr>
            </w:pPr>
            <w:r w:rsidRPr="00B74953">
              <w:rPr>
                <w:rFonts w:asciiTheme="majorHAnsi" w:eastAsia="Times New Roman" w:hAnsiTheme="majorHAnsi" w:cstheme="majorHAnsi"/>
                <w:b w:val="0"/>
                <w:lang w:eastAsia="en-GB"/>
              </w:rPr>
              <w:t xml:space="preserve">Działanie </w:t>
            </w:r>
            <w:r w:rsidRPr="00B74953">
              <w:rPr>
                <w:rFonts w:asciiTheme="majorHAnsi" w:hAnsiTheme="majorHAnsi" w:cstheme="majorHAnsi"/>
                <w:b w:val="0"/>
              </w:rPr>
              <w:t>INF.IV.1</w:t>
            </w:r>
            <w:r w:rsidR="00B75411" w:rsidRPr="00B74953">
              <w:rPr>
                <w:rFonts w:asciiTheme="majorHAnsi" w:hAnsiTheme="majorHAnsi" w:cstheme="majorHAnsi"/>
                <w:b w:val="0"/>
              </w:rPr>
              <w:t>.</w:t>
            </w:r>
          </w:p>
          <w:p w14:paraId="460F5E2B" w14:textId="77777777" w:rsidR="00C5681D" w:rsidRPr="00B74953" w:rsidRDefault="00C5681D" w:rsidP="002D32DE">
            <w:pPr>
              <w:spacing w:line="22" w:lineRule="atLeast"/>
              <w:contextualSpacing/>
              <w:jc w:val="both"/>
              <w:rPr>
                <w:rFonts w:asciiTheme="majorHAnsi" w:hAnsiTheme="majorHAnsi" w:cstheme="majorHAnsi"/>
                <w:b w:val="0"/>
              </w:rPr>
            </w:pPr>
          </w:p>
          <w:p w14:paraId="2BE48031" w14:textId="4A154A3D" w:rsidR="00C5681D" w:rsidRPr="00B74953" w:rsidRDefault="00C5681D" w:rsidP="002D32DE">
            <w:pPr>
              <w:spacing w:line="22" w:lineRule="atLeast"/>
              <w:contextualSpacing/>
              <w:jc w:val="both"/>
              <w:rPr>
                <w:rFonts w:asciiTheme="majorHAnsi" w:eastAsia="Times New Roman" w:hAnsiTheme="majorHAnsi" w:cstheme="majorHAnsi"/>
                <w:b w:val="0"/>
                <w:lang w:eastAsia="en-GB"/>
              </w:rPr>
            </w:pPr>
            <w:r w:rsidRPr="00B74953">
              <w:rPr>
                <w:rFonts w:asciiTheme="majorHAnsi" w:hAnsiTheme="majorHAnsi" w:cstheme="majorHAnsi"/>
                <w:b w:val="0"/>
              </w:rPr>
              <w:t>Działanie INF.IV.2.</w:t>
            </w:r>
          </w:p>
        </w:tc>
        <w:tc>
          <w:tcPr>
            <w:tcW w:w="3809" w:type="pct"/>
          </w:tcPr>
          <w:p w14:paraId="71551210" w14:textId="48A391F9" w:rsidR="00574BA8" w:rsidRPr="00B74953" w:rsidRDefault="00574BA8" w:rsidP="00572161">
            <w:pPr>
              <w:spacing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Zaplanowane działani</w:t>
            </w:r>
            <w:r w:rsidR="00C5681D" w:rsidRPr="00B74953">
              <w:rPr>
                <w:rFonts w:asciiTheme="majorHAnsi" w:hAnsiTheme="majorHAnsi" w:cstheme="majorHAnsi"/>
                <w:iCs/>
              </w:rPr>
              <w:t>a</w:t>
            </w:r>
            <w:r w:rsidR="00CD530A">
              <w:rPr>
                <w:rFonts w:asciiTheme="majorHAnsi" w:hAnsiTheme="majorHAnsi" w:cstheme="majorHAnsi"/>
                <w:iCs/>
              </w:rPr>
              <w:t xml:space="preserve"> stanowią kontynuację dotychczasowego zaangażowania zgodnie z rekomendacjami zawartymi w DDCR na 2023 </w:t>
            </w:r>
            <w:r w:rsidR="00D80EA8">
              <w:rPr>
                <w:rFonts w:asciiTheme="majorHAnsi" w:hAnsiTheme="majorHAnsi" w:cstheme="majorHAnsi"/>
                <w:iCs/>
              </w:rPr>
              <w:t xml:space="preserve">r. </w:t>
            </w:r>
            <w:r w:rsidR="00CD530A">
              <w:rPr>
                <w:rFonts w:asciiTheme="majorHAnsi" w:hAnsiTheme="majorHAnsi" w:cstheme="majorHAnsi"/>
                <w:iCs/>
              </w:rPr>
              <w:t>dla Polski i</w:t>
            </w:r>
            <w:r w:rsidRPr="00B74953">
              <w:rPr>
                <w:rFonts w:asciiTheme="majorHAnsi" w:hAnsiTheme="majorHAnsi" w:cstheme="majorHAnsi"/>
                <w:iCs/>
              </w:rPr>
              <w:t xml:space="preserve"> odpowiada</w:t>
            </w:r>
            <w:r w:rsidR="00C5681D" w:rsidRPr="00B74953">
              <w:rPr>
                <w:rFonts w:asciiTheme="majorHAnsi" w:hAnsiTheme="majorHAnsi" w:cstheme="majorHAnsi"/>
                <w:iCs/>
              </w:rPr>
              <w:t>ją</w:t>
            </w:r>
            <w:r w:rsidRPr="00B74953">
              <w:rPr>
                <w:rFonts w:asciiTheme="majorHAnsi" w:hAnsiTheme="majorHAnsi" w:cstheme="majorHAnsi"/>
                <w:iCs/>
              </w:rPr>
              <w:t xml:space="preserve"> na </w:t>
            </w:r>
            <w:r w:rsidR="000E5714" w:rsidRPr="00B74953">
              <w:rPr>
                <w:rFonts w:asciiTheme="majorHAnsi" w:hAnsiTheme="majorHAnsi" w:cstheme="majorHAnsi"/>
                <w:iCs/>
              </w:rPr>
              <w:t>nast</w:t>
            </w:r>
            <w:r w:rsidR="000E5714">
              <w:rPr>
                <w:rFonts w:asciiTheme="majorHAnsi" w:hAnsiTheme="majorHAnsi" w:cstheme="majorHAnsi"/>
                <w:iCs/>
              </w:rPr>
              <w:t xml:space="preserve">ępujące </w:t>
            </w:r>
            <w:r w:rsidRPr="00B74953">
              <w:rPr>
                <w:rFonts w:asciiTheme="majorHAnsi" w:hAnsiTheme="majorHAnsi" w:cstheme="majorHAnsi"/>
                <w:iCs/>
              </w:rPr>
              <w:t>wyzwania</w:t>
            </w:r>
            <w:r w:rsidR="00B75411" w:rsidRPr="00B74953">
              <w:rPr>
                <w:rFonts w:asciiTheme="majorHAnsi" w:hAnsiTheme="majorHAnsi" w:cstheme="majorHAnsi"/>
                <w:iCs/>
              </w:rPr>
              <w:t xml:space="preserve"> m.in.</w:t>
            </w:r>
            <w:r w:rsidRPr="00B74953">
              <w:rPr>
                <w:rFonts w:asciiTheme="majorHAnsi" w:hAnsiTheme="majorHAnsi" w:cstheme="majorHAnsi"/>
                <w:iCs/>
              </w:rPr>
              <w:t>:</w:t>
            </w:r>
          </w:p>
          <w:p w14:paraId="4BA3C788" w14:textId="1658F89A" w:rsidR="00574BA8" w:rsidRPr="00B74953" w:rsidRDefault="00574BA8" w:rsidP="002D32DE">
            <w:pPr>
              <w:pStyle w:val="Akapitzlist"/>
              <w:numPr>
                <w:ilvl w:val="0"/>
                <w:numId w:val="61"/>
              </w:num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niska aktywność </w:t>
            </w:r>
            <w:r w:rsidR="00C5681D" w:rsidRPr="00B74953">
              <w:rPr>
                <w:rFonts w:asciiTheme="majorHAnsi" w:hAnsiTheme="majorHAnsi" w:cstheme="majorHAnsi"/>
                <w:iCs/>
              </w:rPr>
              <w:t>p</w:t>
            </w:r>
            <w:r w:rsidRPr="00B74953">
              <w:rPr>
                <w:rFonts w:asciiTheme="majorHAnsi" w:hAnsiTheme="majorHAnsi" w:cstheme="majorHAnsi"/>
                <w:iCs/>
              </w:rPr>
              <w:t>olskich zespołów badawczych na arenie międzynarodowej;</w:t>
            </w:r>
          </w:p>
          <w:p w14:paraId="712957D6" w14:textId="4616D38E" w:rsidR="00574BA8" w:rsidRPr="00B74953" w:rsidRDefault="00574BA8" w:rsidP="002D32DE">
            <w:pPr>
              <w:pStyle w:val="Akapitzlist"/>
              <w:numPr>
                <w:ilvl w:val="0"/>
                <w:numId w:val="61"/>
              </w:num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niski poziom wykorzystania przez </w:t>
            </w:r>
            <w:r w:rsidR="00B75411" w:rsidRPr="00B74953">
              <w:rPr>
                <w:rFonts w:asciiTheme="majorHAnsi" w:hAnsiTheme="majorHAnsi" w:cstheme="majorHAnsi"/>
                <w:iCs/>
              </w:rPr>
              <w:t>p</w:t>
            </w:r>
            <w:r w:rsidRPr="00B74953">
              <w:rPr>
                <w:rFonts w:asciiTheme="majorHAnsi" w:hAnsiTheme="majorHAnsi" w:cstheme="majorHAnsi"/>
                <w:iCs/>
              </w:rPr>
              <w:t>olskie przedsiębiorstwa zasobów superkomputerowych (klasycznych i kwantowych).</w:t>
            </w:r>
          </w:p>
          <w:p w14:paraId="52825FB8" w14:textId="4E2FC667" w:rsidR="00820E6E" w:rsidRPr="00B74953" w:rsidRDefault="00820E6E"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Działa</w:t>
            </w:r>
            <w:r w:rsidR="000E5714">
              <w:rPr>
                <w:rFonts w:asciiTheme="majorHAnsi" w:hAnsiTheme="majorHAnsi" w:cstheme="majorHAnsi"/>
                <w:bCs/>
              </w:rPr>
              <w:t xml:space="preserve">nie </w:t>
            </w:r>
            <w:r w:rsidRPr="00B74953">
              <w:rPr>
                <w:rFonts w:asciiTheme="majorHAnsi" w:hAnsiTheme="majorHAnsi" w:cstheme="majorHAnsi"/>
              </w:rPr>
              <w:t>INF.IV.1. pozwoli m.in. na zwiększenie potencjału krajowej infrastruktury obliczeniowej o fizyczne zasoby komputera kwantowego, za</w:t>
            </w:r>
            <w:r w:rsidRPr="00B74953">
              <w:rPr>
                <w:rFonts w:asciiTheme="majorHAnsi" w:hAnsiTheme="majorHAnsi" w:cstheme="majorHAnsi"/>
                <w:bCs/>
              </w:rPr>
              <w:t>pewnienie środowisku naukowemu i podmiotom gospodarczym bezpośredniego dostępu do pierwszej w Polsce fizycznej instalacji komputera kwantowego zintegrowanego z infrastrukturą superkomputerową, czy zwiększenie współpracy polskich ośrodków naukowo-badawczych i przedsiębiorców z podmiotami z krajów Unii Europejskiej w zakresie nowych zastosowań obliczeń kwantowych w nauce i</w:t>
            </w:r>
            <w:r w:rsidR="00127957">
              <w:rPr>
                <w:rFonts w:asciiTheme="majorHAnsi" w:hAnsiTheme="majorHAnsi" w:cstheme="majorHAnsi"/>
                <w:bCs/>
              </w:rPr>
              <w:t> </w:t>
            </w:r>
            <w:r w:rsidRPr="00B74953">
              <w:rPr>
                <w:rFonts w:asciiTheme="majorHAnsi" w:hAnsiTheme="majorHAnsi" w:cstheme="majorHAnsi"/>
                <w:bCs/>
              </w:rPr>
              <w:t xml:space="preserve">gospodarce. </w:t>
            </w:r>
          </w:p>
          <w:p w14:paraId="19F74EC3" w14:textId="167DCF6E" w:rsidR="00C5681D" w:rsidRPr="00B74953" w:rsidRDefault="00CD1EFD" w:rsidP="002D32DE">
            <w:pPr>
              <w:spacing w:before="120" w:after="12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Oczekuje się, że LUMI-Q pozwoli na bardziej efektywną integrację krajowych zasobów superkomputerowych z zasobami komputerów kwantowych </w:t>
            </w:r>
            <w:r w:rsidRPr="00B74953">
              <w:rPr>
                <w:rFonts w:asciiTheme="majorHAnsi" w:hAnsiTheme="majorHAnsi" w:cstheme="majorHAnsi"/>
                <w:iCs/>
              </w:rPr>
              <w:lastRenderedPageBreak/>
              <w:t>EuroHPC, co przełoży się na lepszą możliwość realizacji wspólnych projektów badawczych.</w:t>
            </w:r>
            <w:r w:rsidR="00C5681D" w:rsidRPr="00B74953">
              <w:rPr>
                <w:rFonts w:asciiTheme="majorHAnsi" w:hAnsiTheme="majorHAnsi" w:cstheme="majorHAnsi"/>
                <w:bCs/>
              </w:rPr>
              <w:t xml:space="preserve"> </w:t>
            </w:r>
            <w:r w:rsidR="00820E6E" w:rsidRPr="00B74953">
              <w:rPr>
                <w:rFonts w:asciiTheme="majorHAnsi" w:hAnsiTheme="majorHAnsi" w:cstheme="majorHAnsi"/>
                <w:bCs/>
              </w:rPr>
              <w:t>Ponadto działanie INF.IV.2</w:t>
            </w:r>
            <w:r w:rsidR="00574BA8" w:rsidRPr="00B74953">
              <w:rPr>
                <w:rFonts w:asciiTheme="majorHAnsi" w:hAnsiTheme="majorHAnsi" w:cstheme="majorHAnsi"/>
                <w:bCs/>
              </w:rPr>
              <w:t xml:space="preserve"> umożliwi polskim przedsiębiorcom uzyskanie bezpośredniego dostępu do kwantowych zasobów obliczeniowych. Poziom świadomości w zakresie możliwości i potrzeb będzie podnoszony z wykorzystaniem Centów Kompetencji HPC – </w:t>
            </w:r>
            <w:r w:rsidR="00D80EA8">
              <w:rPr>
                <w:rFonts w:asciiTheme="majorHAnsi" w:hAnsiTheme="majorHAnsi" w:cstheme="majorHAnsi"/>
                <w:bCs/>
              </w:rPr>
              <w:t>P</w:t>
            </w:r>
            <w:r w:rsidR="00574BA8" w:rsidRPr="00B74953">
              <w:rPr>
                <w:rFonts w:asciiTheme="majorHAnsi" w:hAnsiTheme="majorHAnsi" w:cstheme="majorHAnsi"/>
                <w:bCs/>
              </w:rPr>
              <w:t>olska uczestniczy w projekcie EuroCC 2 dot. funkcjonowania europejskiego Centrum Kompetencji HPC.</w:t>
            </w:r>
          </w:p>
        </w:tc>
      </w:tr>
      <w:tr w:rsidR="00CD1EFD" w:rsidRPr="00B74953" w14:paraId="7DABDBB0" w14:textId="77777777" w:rsidTr="00CD1EFD">
        <w:tc>
          <w:tcPr>
            <w:cnfStyle w:val="001000000000" w:firstRow="0" w:lastRow="0" w:firstColumn="1" w:lastColumn="0" w:oddVBand="0" w:evenVBand="0" w:oddHBand="0" w:evenHBand="0" w:firstRowFirstColumn="0" w:firstRowLastColumn="0" w:lastRowFirstColumn="0" w:lastRowLastColumn="0"/>
            <w:tcW w:w="5000" w:type="pct"/>
            <w:gridSpan w:val="2"/>
            <w:shd w:val="clear" w:color="auto" w:fill="ED7D31" w:themeFill="accent2"/>
          </w:tcPr>
          <w:p w14:paraId="5264BCCD" w14:textId="77777777" w:rsidR="00CD1EFD" w:rsidRPr="00B74953" w:rsidRDefault="00CD1EFD" w:rsidP="002D32DE">
            <w:pPr>
              <w:spacing w:line="22" w:lineRule="atLeast"/>
              <w:contextualSpacing/>
              <w:jc w:val="center"/>
              <w:rPr>
                <w:rFonts w:asciiTheme="majorHAnsi" w:hAnsiTheme="majorHAnsi" w:cstheme="majorHAnsi"/>
              </w:rPr>
            </w:pPr>
            <w:r w:rsidRPr="00B74953">
              <w:rPr>
                <w:rFonts w:asciiTheme="majorHAnsi" w:hAnsiTheme="majorHAnsi" w:cstheme="majorHAnsi"/>
                <w:color w:val="FFFFFF" w:themeColor="background1"/>
              </w:rPr>
              <w:lastRenderedPageBreak/>
              <w:t xml:space="preserve">SZACUNKOWA LUKA INWESTYCYJNA </w:t>
            </w:r>
          </w:p>
        </w:tc>
      </w:tr>
      <w:tr w:rsidR="00CD1EFD" w:rsidRPr="00B74953" w14:paraId="3EF6AF97" w14:textId="77777777" w:rsidTr="00CD1E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4517D943" w14:textId="34E64313" w:rsidR="00CD1EFD" w:rsidRPr="00B74953" w:rsidRDefault="00CD1EFD" w:rsidP="002D32DE">
            <w:pPr>
              <w:spacing w:before="120" w:after="120" w:line="22" w:lineRule="atLeast"/>
              <w:contextualSpacing/>
              <w:jc w:val="both"/>
              <w:rPr>
                <w:rFonts w:asciiTheme="majorHAnsi" w:hAnsiTheme="majorHAnsi" w:cstheme="majorHAnsi"/>
                <w:b w:val="0"/>
                <w:bCs w:val="0"/>
                <w:iCs/>
              </w:rPr>
            </w:pPr>
            <w:r w:rsidRPr="00B74953">
              <w:rPr>
                <w:rFonts w:asciiTheme="majorHAnsi" w:hAnsiTheme="majorHAnsi" w:cstheme="majorHAnsi"/>
                <w:b w:val="0"/>
                <w:bCs w:val="0"/>
                <w:iCs/>
              </w:rPr>
              <w:t>Nie dotyczy</w:t>
            </w:r>
            <w:r w:rsidR="00051740" w:rsidRPr="00B74953">
              <w:rPr>
                <w:rFonts w:asciiTheme="majorHAnsi" w:hAnsiTheme="majorHAnsi" w:cstheme="majorHAnsi"/>
                <w:b w:val="0"/>
                <w:bCs w:val="0"/>
                <w:iCs/>
              </w:rPr>
              <w:t xml:space="preserve"> – koszty będą pokr</w:t>
            </w:r>
            <w:r w:rsidR="00196E15" w:rsidRPr="00B74953">
              <w:rPr>
                <w:rFonts w:asciiTheme="majorHAnsi" w:hAnsiTheme="majorHAnsi" w:cstheme="majorHAnsi"/>
                <w:b w:val="0"/>
                <w:bCs w:val="0"/>
                <w:iCs/>
              </w:rPr>
              <w:t>yte w ramach realizacji projektów</w:t>
            </w:r>
            <w:r w:rsidRPr="00B74953">
              <w:rPr>
                <w:rFonts w:asciiTheme="majorHAnsi" w:hAnsiTheme="majorHAnsi" w:cstheme="majorHAnsi"/>
                <w:b w:val="0"/>
                <w:bCs w:val="0"/>
                <w:iCs/>
              </w:rPr>
              <w:t>.</w:t>
            </w:r>
          </w:p>
        </w:tc>
      </w:tr>
    </w:tbl>
    <w:p w14:paraId="7944091E" w14:textId="77777777" w:rsidR="006E66A0" w:rsidRPr="00B74953" w:rsidRDefault="006E66A0" w:rsidP="002D32DE">
      <w:pPr>
        <w:spacing w:before="120" w:after="120" w:line="22" w:lineRule="atLeast"/>
        <w:contextualSpacing/>
        <w:jc w:val="both"/>
        <w:rPr>
          <w:rFonts w:asciiTheme="majorHAnsi" w:hAnsiTheme="majorHAnsi" w:cstheme="majorHAnsi"/>
          <w:b/>
          <w:bCs/>
          <w:sz w:val="26"/>
          <w:szCs w:val="26"/>
        </w:rPr>
      </w:pPr>
    </w:p>
    <w:p w14:paraId="70AB2A74" w14:textId="6432D3F2" w:rsidR="00872828" w:rsidRPr="00B74953" w:rsidRDefault="0083770C" w:rsidP="002D32DE">
      <w:pPr>
        <w:pStyle w:val="Nagwek3"/>
        <w:numPr>
          <w:ilvl w:val="2"/>
          <w:numId w:val="13"/>
        </w:numPr>
        <w:spacing w:line="22" w:lineRule="atLeast"/>
        <w:ind w:left="709" w:hanging="709"/>
        <w:jc w:val="both"/>
        <w:rPr>
          <w:rFonts w:cstheme="majorHAnsi"/>
          <w:sz w:val="26"/>
          <w:szCs w:val="26"/>
        </w:rPr>
      </w:pPr>
      <w:bookmarkStart w:id="42" w:name="_Toc139892135"/>
      <w:bookmarkStart w:id="43" w:name="_Toc150028579"/>
      <w:r w:rsidRPr="00B74953">
        <w:rPr>
          <w:rFonts w:cstheme="majorHAnsi"/>
          <w:sz w:val="26"/>
          <w:szCs w:val="26"/>
        </w:rPr>
        <w:t xml:space="preserve">Transformacja cyfrowa </w:t>
      </w:r>
      <w:bookmarkEnd w:id="42"/>
      <w:r w:rsidR="00CC0890" w:rsidRPr="00B74953">
        <w:rPr>
          <w:rFonts w:cstheme="majorHAnsi"/>
          <w:sz w:val="26"/>
          <w:szCs w:val="26"/>
        </w:rPr>
        <w:t>przedsiębiorstw</w:t>
      </w:r>
      <w:bookmarkEnd w:id="43"/>
    </w:p>
    <w:p w14:paraId="6339AE61" w14:textId="3A031F95" w:rsidR="008F0266" w:rsidRPr="00B74953" w:rsidRDefault="008F0266" w:rsidP="002D32DE">
      <w:pPr>
        <w:spacing w:after="0" w:line="22" w:lineRule="atLeast"/>
        <w:jc w:val="both"/>
        <w:rPr>
          <w:rFonts w:asciiTheme="majorHAnsi" w:hAnsiTheme="majorHAnsi" w:cstheme="majorHAnsi"/>
        </w:rPr>
      </w:pPr>
    </w:p>
    <w:tbl>
      <w:tblPr>
        <w:tblStyle w:val="Tabelasiatki4akcent4"/>
        <w:tblW w:w="0" w:type="auto"/>
        <w:tblLook w:val="04A0" w:firstRow="1" w:lastRow="0" w:firstColumn="1" w:lastColumn="0" w:noHBand="0" w:noVBand="1"/>
      </w:tblPr>
      <w:tblGrid>
        <w:gridCol w:w="3114"/>
        <w:gridCol w:w="5948"/>
      </w:tblGrid>
      <w:tr w:rsidR="00907BDC" w:rsidRPr="00B74953" w14:paraId="2E117AC0" w14:textId="77777777" w:rsidTr="00907B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3E03AD05" w14:textId="4C7F3084" w:rsidR="00907BDC" w:rsidRPr="00B74953" w:rsidRDefault="00D13A2E" w:rsidP="002D32DE">
            <w:pPr>
              <w:spacing w:line="22" w:lineRule="atLeast"/>
              <w:jc w:val="center"/>
              <w:rPr>
                <w:rFonts w:asciiTheme="majorHAnsi" w:hAnsiTheme="majorHAnsi" w:cstheme="majorHAnsi"/>
                <w:color w:val="000000" w:themeColor="text1"/>
              </w:rPr>
            </w:pPr>
            <w:r w:rsidRPr="00B74953">
              <w:rPr>
                <w:rFonts w:asciiTheme="majorHAnsi" w:hAnsiTheme="majorHAnsi" w:cstheme="majorHAnsi"/>
              </w:rPr>
              <w:t>WSKAŹNIK WYKORZYSTANIA TECHNOLOGI CYFROWYCH</w:t>
            </w:r>
          </w:p>
        </w:tc>
      </w:tr>
      <w:tr w:rsidR="00907BDC" w:rsidRPr="00B74953" w14:paraId="5D65383C" w14:textId="77777777" w:rsidTr="00907BD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18438EF3" w14:textId="77777777" w:rsidR="00ED3A51" w:rsidRPr="00B74953" w:rsidRDefault="00907BDC" w:rsidP="002D32DE">
            <w:pPr>
              <w:spacing w:line="22" w:lineRule="atLeast"/>
              <w:jc w:val="both"/>
              <w:rPr>
                <w:rFonts w:asciiTheme="majorHAnsi" w:hAnsiTheme="majorHAnsi" w:cstheme="majorHAnsi"/>
                <w:bCs w:val="0"/>
              </w:rPr>
            </w:pPr>
            <w:r w:rsidRPr="00B74953">
              <w:rPr>
                <w:rFonts w:asciiTheme="majorHAnsi" w:hAnsiTheme="majorHAnsi" w:cstheme="majorHAnsi"/>
              </w:rPr>
              <w:t>CEL CYFROWY</w:t>
            </w:r>
            <w:r w:rsidRPr="00B74953">
              <w:rPr>
                <w:rFonts w:asciiTheme="majorHAnsi" w:hAnsiTheme="majorHAnsi" w:cstheme="majorHAnsi"/>
                <w:b w:val="0"/>
              </w:rPr>
              <w:t xml:space="preserve">: </w:t>
            </w:r>
          </w:p>
          <w:p w14:paraId="02634983" w14:textId="77777777" w:rsidR="00907BDC" w:rsidRPr="00B74953" w:rsidRDefault="00ED3A51" w:rsidP="002D32DE">
            <w:pPr>
              <w:pStyle w:val="Akapitzlist"/>
              <w:numPr>
                <w:ilvl w:val="0"/>
                <w:numId w:val="83"/>
              </w:numPr>
              <w:spacing w:line="22" w:lineRule="atLeast"/>
              <w:jc w:val="both"/>
              <w:rPr>
                <w:rFonts w:asciiTheme="majorHAnsi" w:hAnsiTheme="majorHAnsi" w:cstheme="majorHAnsi"/>
              </w:rPr>
            </w:pPr>
            <w:r w:rsidRPr="00B74953">
              <w:rPr>
                <w:rFonts w:asciiTheme="majorHAnsi" w:hAnsiTheme="majorHAnsi" w:cstheme="majorHAnsi"/>
              </w:rPr>
              <w:t xml:space="preserve">poziom unijny: </w:t>
            </w:r>
            <w:r w:rsidR="00907BDC" w:rsidRPr="00B74953">
              <w:rPr>
                <w:rFonts w:asciiTheme="majorHAnsi" w:hAnsiTheme="majorHAnsi" w:cstheme="majorHAnsi"/>
                <w:b w:val="0"/>
                <w:bCs w:val="0"/>
              </w:rPr>
              <w:t>ponad 90% unijnych MŚP osiągnęło co najmniej podstawowy poziom wskaźnika wykorzystania technologii cyfrowych;</w:t>
            </w:r>
          </w:p>
          <w:p w14:paraId="69F0FEA0" w14:textId="738B7F22" w:rsidR="00ED3A51" w:rsidRPr="00B74953" w:rsidRDefault="00ED3A51" w:rsidP="00D80EA8">
            <w:pPr>
              <w:pStyle w:val="Akapitzlist"/>
              <w:numPr>
                <w:ilvl w:val="0"/>
                <w:numId w:val="83"/>
              </w:numPr>
              <w:spacing w:line="22" w:lineRule="atLeast"/>
              <w:jc w:val="both"/>
              <w:rPr>
                <w:rFonts w:asciiTheme="majorHAnsi" w:hAnsiTheme="majorHAnsi" w:cstheme="majorHAnsi"/>
              </w:rPr>
            </w:pPr>
            <w:r w:rsidRPr="00B74953">
              <w:rPr>
                <w:rFonts w:asciiTheme="majorHAnsi" w:hAnsiTheme="majorHAnsi" w:cstheme="majorHAnsi"/>
              </w:rPr>
              <w:t>poziom krajowy:</w:t>
            </w:r>
            <w:r w:rsidR="00863647" w:rsidRPr="00B74953">
              <w:rPr>
                <w:rFonts w:asciiTheme="majorHAnsi" w:hAnsiTheme="majorHAnsi" w:cstheme="majorHAnsi"/>
              </w:rPr>
              <w:t xml:space="preserve"> </w:t>
            </w:r>
            <w:r w:rsidR="00863647" w:rsidRPr="00B74953">
              <w:rPr>
                <w:rFonts w:asciiTheme="majorHAnsi" w:hAnsiTheme="majorHAnsi" w:cstheme="majorHAnsi"/>
                <w:b w:val="0"/>
              </w:rPr>
              <w:t>90% MŚP z co najmniej podstawowym poziomem wskaźnika wykorzystania technologii cyfrowych.</w:t>
            </w:r>
          </w:p>
        </w:tc>
      </w:tr>
      <w:tr w:rsidR="00907BDC" w:rsidRPr="00B74953" w14:paraId="3149F8E0" w14:textId="77777777" w:rsidTr="00907BDC">
        <w:tc>
          <w:tcPr>
            <w:cnfStyle w:val="001000000000" w:firstRow="0" w:lastRow="0" w:firstColumn="1" w:lastColumn="0" w:oddVBand="0" w:evenVBand="0" w:oddHBand="0" w:evenHBand="0" w:firstRowFirstColumn="0" w:firstRowLastColumn="0" w:lastRowFirstColumn="0" w:lastRowLastColumn="0"/>
            <w:tcW w:w="9062" w:type="dxa"/>
            <w:gridSpan w:val="2"/>
          </w:tcPr>
          <w:p w14:paraId="0F2B3628" w14:textId="490BF0D8" w:rsidR="00907BDC" w:rsidRPr="00B74953" w:rsidRDefault="00D13A2E" w:rsidP="002D32DE">
            <w:pPr>
              <w:spacing w:line="22" w:lineRule="atLeast"/>
              <w:jc w:val="both"/>
              <w:rPr>
                <w:rFonts w:asciiTheme="majorHAnsi" w:hAnsiTheme="majorHAnsi" w:cstheme="majorHAnsi"/>
              </w:rPr>
            </w:pPr>
            <w:r w:rsidRPr="00B74953">
              <w:rPr>
                <w:rFonts w:asciiTheme="majorHAnsi" w:hAnsiTheme="majorHAnsi" w:cstheme="majorHAnsi"/>
              </w:rPr>
              <w:t>KLUCZOWE WSKAŹNIKI EFEKTYWNOŚCI:</w:t>
            </w:r>
          </w:p>
          <w:p w14:paraId="6241D7CA" w14:textId="36E778AD" w:rsidR="00907BDC" w:rsidRDefault="00D13A2E" w:rsidP="002D32DE">
            <w:pPr>
              <w:spacing w:line="22" w:lineRule="atLeast"/>
              <w:jc w:val="both"/>
              <w:rPr>
                <w:rFonts w:asciiTheme="majorHAnsi" w:hAnsiTheme="majorHAnsi" w:cstheme="majorHAnsi"/>
                <w:b w:val="0"/>
                <w:bCs w:val="0"/>
              </w:rPr>
            </w:pPr>
            <w:r w:rsidRPr="00B74953">
              <w:rPr>
                <w:rFonts w:asciiTheme="majorHAnsi" w:hAnsiTheme="majorHAnsi" w:cstheme="majorHAnsi"/>
                <w:b w:val="0"/>
                <w:bCs w:val="0"/>
              </w:rPr>
              <w:t xml:space="preserve">MŚP wykorzystujące technologie cyfrowe co najmniej w stopniu podstawowym, wskaźnik mierzony jako odsetek MŚP stosujących co najmniej 4 z 12 wybranych technologii cyfrowych. </w:t>
            </w:r>
          </w:p>
          <w:p w14:paraId="690D4C07" w14:textId="77777777" w:rsidR="00D16954" w:rsidRDefault="00D16954" w:rsidP="002D32DE">
            <w:pPr>
              <w:spacing w:line="22" w:lineRule="atLeast"/>
              <w:jc w:val="both"/>
              <w:rPr>
                <w:rFonts w:asciiTheme="majorHAnsi" w:hAnsiTheme="majorHAnsi" w:cstheme="majorHAnsi"/>
                <w:b w:val="0"/>
                <w:bCs w:val="0"/>
              </w:rPr>
            </w:pPr>
          </w:p>
          <w:p w14:paraId="6584C36C" w14:textId="6AD2645A" w:rsidR="0097664C" w:rsidRPr="000E68FE" w:rsidRDefault="0097664C" w:rsidP="00363A81">
            <w:pPr>
              <w:spacing w:after="160" w:line="22" w:lineRule="atLeast"/>
              <w:jc w:val="both"/>
              <w:rPr>
                <w:rFonts w:asciiTheme="majorHAnsi" w:eastAsia="Calibri" w:hAnsiTheme="majorHAnsi" w:cstheme="majorHAnsi"/>
                <w:b w:val="0"/>
                <w:bCs w:val="0"/>
                <w:kern w:val="2"/>
              </w:rPr>
            </w:pPr>
            <w:r w:rsidRPr="0097664C">
              <w:rPr>
                <w:rFonts w:asciiTheme="majorHAnsi" w:eastAsia="Calibri" w:hAnsiTheme="majorHAnsi" w:cstheme="majorHAnsi"/>
                <w:b w:val="0"/>
                <w:bCs w:val="0"/>
                <w:kern w:val="2"/>
              </w:rPr>
              <w:t xml:space="preserve">[definicja wskaźnika przytoczona z Decyzji wykonawczej KE (UE) 2023/1353; KPI rozumiany jako: </w:t>
            </w:r>
            <w:r w:rsidRPr="0097664C">
              <w:rPr>
                <w:rFonts w:asciiTheme="majorHAnsi" w:hAnsiTheme="majorHAnsi" w:cstheme="majorHAnsi"/>
              </w:rPr>
              <w:t xml:space="preserve">MŚP z indeksem intensywności cyfrowej na poziomie co najmniej podstawowym, mierzonym jako odsetek MŚP spełniających co najmniej </w:t>
            </w:r>
            <w:r w:rsidR="004F46B2" w:rsidRPr="004F46B2">
              <w:rPr>
                <w:rFonts w:asciiTheme="majorHAnsi" w:hAnsiTheme="majorHAnsi" w:cstheme="majorHAnsi"/>
                <w:bCs w:val="0"/>
              </w:rPr>
              <w:t>4 z 12 wybranych warunków gotowości cyfrowej</w:t>
            </w:r>
            <w:r w:rsidR="004F46B2">
              <w:rPr>
                <w:rFonts w:asciiTheme="majorHAnsi" w:hAnsiTheme="majorHAnsi" w:cstheme="majorHAnsi"/>
              </w:rPr>
              <w:t xml:space="preserve">; </w:t>
            </w:r>
            <w:r w:rsidRPr="0097664C">
              <w:rPr>
                <w:rFonts w:asciiTheme="majorHAnsi" w:eastAsia="Calibri" w:hAnsiTheme="majorHAnsi" w:cstheme="majorHAnsi"/>
                <w:b w:val="0"/>
                <w:bCs w:val="0"/>
                <w:kern w:val="2"/>
              </w:rPr>
              <w:t xml:space="preserve">źródło: </w:t>
            </w:r>
            <w:hyperlink r:id="rId105" w:history="1">
              <w:r w:rsidRPr="004F46B2">
                <w:rPr>
                  <w:rStyle w:val="Hipercze"/>
                  <w:rFonts w:asciiTheme="majorHAnsi" w:eastAsia="Calibri" w:hAnsiTheme="majorHAnsi" w:cstheme="majorHAnsi"/>
                  <w:b w:val="0"/>
                  <w:bCs w:val="0"/>
                  <w:kern w:val="2"/>
                </w:rPr>
                <w:t>Eurostat</w:t>
              </w:r>
            </w:hyperlink>
            <w:r w:rsidRPr="0097664C">
              <w:rPr>
                <w:rFonts w:asciiTheme="majorHAnsi" w:eastAsia="Calibri" w:hAnsiTheme="majorHAnsi" w:cstheme="majorHAnsi"/>
                <w:b w:val="0"/>
                <w:bCs w:val="0"/>
                <w:kern w:val="2"/>
              </w:rPr>
              <w:t>]</w:t>
            </w:r>
          </w:p>
        </w:tc>
      </w:tr>
      <w:tr w:rsidR="00907BDC" w:rsidRPr="00B74953" w14:paraId="5B022716" w14:textId="77777777" w:rsidTr="00934C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7DDD7FC4" w14:textId="77777777" w:rsidR="00907BDC" w:rsidRPr="00B74953" w:rsidRDefault="00907BDC" w:rsidP="002D32DE">
            <w:pPr>
              <w:spacing w:line="22" w:lineRule="atLeast"/>
              <w:jc w:val="both"/>
              <w:rPr>
                <w:rFonts w:asciiTheme="majorHAnsi" w:eastAsia="Times New Roman" w:hAnsiTheme="majorHAnsi" w:cstheme="majorHAnsi"/>
                <w:lang w:eastAsia="en-GB"/>
              </w:rPr>
            </w:pPr>
            <w:r w:rsidRPr="00B74953">
              <w:rPr>
                <w:rFonts w:asciiTheme="majorHAnsi" w:hAnsiTheme="majorHAnsi" w:cstheme="majorHAnsi"/>
              </w:rPr>
              <w:t>KRAJOWA WARTOŚĆ BAZOWA:</w:t>
            </w:r>
          </w:p>
        </w:tc>
        <w:tc>
          <w:tcPr>
            <w:tcW w:w="5948" w:type="dxa"/>
          </w:tcPr>
          <w:p w14:paraId="357B6C9A" w14:textId="3FB861B7" w:rsidR="00907BDC" w:rsidRPr="00B74953" w:rsidRDefault="001F0EA2"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61</w:t>
            </w:r>
            <w:r w:rsidR="00907BDC" w:rsidRPr="00B74953">
              <w:rPr>
                <w:rFonts w:asciiTheme="majorHAnsi" w:hAnsiTheme="majorHAnsi" w:cstheme="majorHAnsi"/>
              </w:rPr>
              <w:t>%</w:t>
            </w:r>
            <w:r w:rsidR="0097664C">
              <w:rPr>
                <w:rFonts w:asciiTheme="majorHAnsi" w:hAnsiTheme="majorHAnsi" w:cstheme="majorHAnsi"/>
              </w:rPr>
              <w:t xml:space="preserve"> (2022 r.)</w:t>
            </w:r>
          </w:p>
        </w:tc>
      </w:tr>
      <w:tr w:rsidR="00907BDC" w:rsidRPr="00B74953" w14:paraId="52ECE175" w14:textId="77777777" w:rsidTr="00934C13">
        <w:tc>
          <w:tcPr>
            <w:cnfStyle w:val="001000000000" w:firstRow="0" w:lastRow="0" w:firstColumn="1" w:lastColumn="0" w:oddVBand="0" w:evenVBand="0" w:oddHBand="0" w:evenHBand="0" w:firstRowFirstColumn="0" w:firstRowLastColumn="0" w:lastRowFirstColumn="0" w:lastRowLastColumn="0"/>
            <w:tcW w:w="3114" w:type="dxa"/>
          </w:tcPr>
          <w:p w14:paraId="7CA25A58" w14:textId="77777777" w:rsidR="00907BDC" w:rsidRPr="00B74953" w:rsidRDefault="00907BDC" w:rsidP="002D32DE">
            <w:pPr>
              <w:spacing w:line="22" w:lineRule="atLeast"/>
              <w:jc w:val="both"/>
              <w:rPr>
                <w:rFonts w:asciiTheme="majorHAnsi" w:hAnsiTheme="majorHAnsi" w:cstheme="majorHAnsi"/>
              </w:rPr>
            </w:pPr>
            <w:r w:rsidRPr="00B74953">
              <w:rPr>
                <w:rFonts w:asciiTheme="majorHAnsi" w:hAnsiTheme="majorHAnsi" w:cstheme="majorHAnsi"/>
              </w:rPr>
              <w:t>WARTOŚĆ BAZOWA UE:</w:t>
            </w:r>
          </w:p>
        </w:tc>
        <w:tc>
          <w:tcPr>
            <w:tcW w:w="5948" w:type="dxa"/>
          </w:tcPr>
          <w:p w14:paraId="33CCCD4D" w14:textId="6874ECF7" w:rsidR="00907BDC" w:rsidRPr="00B74953" w:rsidRDefault="00606733" w:rsidP="002D32DE">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69 </w:t>
            </w:r>
            <w:r w:rsidR="00907BDC" w:rsidRPr="00B74953">
              <w:rPr>
                <w:rFonts w:asciiTheme="majorHAnsi" w:hAnsiTheme="majorHAnsi" w:cstheme="majorHAnsi"/>
              </w:rPr>
              <w:t>%</w:t>
            </w:r>
            <w:r w:rsidR="0097664C">
              <w:rPr>
                <w:rFonts w:asciiTheme="majorHAnsi" w:hAnsiTheme="majorHAnsi" w:cstheme="majorHAnsi"/>
              </w:rPr>
              <w:t xml:space="preserve"> (2022 r.)</w:t>
            </w:r>
          </w:p>
        </w:tc>
      </w:tr>
    </w:tbl>
    <w:p w14:paraId="64BB57E5" w14:textId="451F9CFD" w:rsidR="00934C13" w:rsidRDefault="00934C13" w:rsidP="002D32DE">
      <w:pPr>
        <w:spacing w:line="22" w:lineRule="atLeast"/>
        <w:rPr>
          <w:rFonts w:asciiTheme="majorHAnsi" w:hAnsiTheme="majorHAnsi" w:cstheme="majorHAnsi"/>
        </w:rPr>
      </w:pPr>
    </w:p>
    <w:p w14:paraId="68D67464" w14:textId="77777777" w:rsidR="00CA3CD6" w:rsidRPr="00B74953" w:rsidRDefault="00CA3CD6" w:rsidP="002D32DE">
      <w:pPr>
        <w:spacing w:line="22" w:lineRule="atLeast"/>
        <w:rPr>
          <w:rFonts w:asciiTheme="majorHAnsi" w:hAnsiTheme="majorHAnsi" w:cstheme="majorHAnsi"/>
        </w:rPr>
      </w:pPr>
    </w:p>
    <w:tbl>
      <w:tblPr>
        <w:tblStyle w:val="Tabelasiatki4akcent4"/>
        <w:tblW w:w="0" w:type="auto"/>
        <w:tblLook w:val="04A0" w:firstRow="1" w:lastRow="0" w:firstColumn="1" w:lastColumn="0" w:noHBand="0" w:noVBand="1"/>
      </w:tblPr>
      <w:tblGrid>
        <w:gridCol w:w="3114"/>
        <w:gridCol w:w="2410"/>
        <w:gridCol w:w="1984"/>
        <w:gridCol w:w="1554"/>
      </w:tblGrid>
      <w:tr w:rsidR="00D13A2E" w:rsidRPr="00B74953" w14:paraId="50FDF855" w14:textId="77777777" w:rsidTr="00D13A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4"/>
          </w:tcPr>
          <w:p w14:paraId="0F732FD0" w14:textId="0DBF732E" w:rsidR="00D13A2E" w:rsidRPr="00B74953" w:rsidRDefault="00D13A2E" w:rsidP="002D32DE">
            <w:pPr>
              <w:spacing w:before="120" w:after="120" w:line="22" w:lineRule="atLeast"/>
              <w:contextualSpacing/>
              <w:jc w:val="center"/>
              <w:rPr>
                <w:rFonts w:asciiTheme="majorHAnsi" w:hAnsiTheme="majorHAnsi" w:cstheme="majorHAnsi"/>
              </w:rPr>
            </w:pPr>
            <w:r w:rsidRPr="00B74953">
              <w:rPr>
                <w:rFonts w:asciiTheme="majorHAnsi" w:hAnsiTheme="majorHAnsi" w:cstheme="majorHAnsi"/>
              </w:rPr>
              <w:t>AI, CHMURA I BIG DATA W FIRMACH</w:t>
            </w:r>
          </w:p>
        </w:tc>
      </w:tr>
      <w:tr w:rsidR="00907BDC" w:rsidRPr="00B74953" w14:paraId="6A909459" w14:textId="77777777" w:rsidTr="00907BD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4"/>
          </w:tcPr>
          <w:p w14:paraId="377F7BCA" w14:textId="77777777" w:rsidR="00863647" w:rsidRPr="00B74953" w:rsidRDefault="00907BDC" w:rsidP="002D32DE">
            <w:pPr>
              <w:spacing w:line="22" w:lineRule="atLeast"/>
              <w:jc w:val="both"/>
              <w:rPr>
                <w:rFonts w:asciiTheme="majorHAnsi" w:hAnsiTheme="majorHAnsi" w:cstheme="majorHAnsi"/>
                <w:b w:val="0"/>
              </w:rPr>
            </w:pPr>
            <w:r w:rsidRPr="00B74953">
              <w:rPr>
                <w:rFonts w:asciiTheme="majorHAnsi" w:hAnsiTheme="majorHAnsi" w:cstheme="majorHAnsi"/>
              </w:rPr>
              <w:t>CEL CYFROWY</w:t>
            </w:r>
            <w:r w:rsidRPr="00B74953">
              <w:rPr>
                <w:rFonts w:asciiTheme="majorHAnsi" w:hAnsiTheme="majorHAnsi" w:cstheme="majorHAnsi"/>
                <w:b w:val="0"/>
              </w:rPr>
              <w:t xml:space="preserve">: </w:t>
            </w:r>
          </w:p>
          <w:p w14:paraId="4A733B71" w14:textId="255B2FA4" w:rsidR="00907BDC" w:rsidRPr="00B74953" w:rsidRDefault="00863647" w:rsidP="002D32DE">
            <w:pPr>
              <w:pStyle w:val="Akapitzlist"/>
              <w:numPr>
                <w:ilvl w:val="0"/>
                <w:numId w:val="94"/>
              </w:numPr>
              <w:spacing w:line="22" w:lineRule="atLeast"/>
              <w:jc w:val="both"/>
              <w:rPr>
                <w:rFonts w:asciiTheme="majorHAnsi" w:hAnsiTheme="majorHAnsi" w:cstheme="majorHAnsi"/>
              </w:rPr>
            </w:pPr>
            <w:r w:rsidRPr="00B74953">
              <w:rPr>
                <w:rFonts w:asciiTheme="majorHAnsi" w:hAnsiTheme="majorHAnsi" w:cstheme="majorHAnsi"/>
              </w:rPr>
              <w:t xml:space="preserve">poziom unijny: </w:t>
            </w:r>
            <w:r w:rsidR="005F0E6E" w:rsidRPr="00B74953">
              <w:rPr>
                <w:rFonts w:asciiTheme="majorHAnsi" w:hAnsiTheme="majorHAnsi" w:cstheme="majorHAnsi"/>
                <w:b w:val="0"/>
              </w:rPr>
              <w:t>co najmniej 75% przedsiębiorstw unijnych korzysta z co najmniej jednego z</w:t>
            </w:r>
            <w:r w:rsidR="00127957">
              <w:rPr>
                <w:rFonts w:asciiTheme="majorHAnsi" w:hAnsiTheme="majorHAnsi" w:cstheme="majorHAnsi"/>
                <w:b w:val="0"/>
              </w:rPr>
              <w:t> </w:t>
            </w:r>
            <w:r w:rsidR="005F0E6E" w:rsidRPr="00B74953">
              <w:rPr>
                <w:rFonts w:asciiTheme="majorHAnsi" w:hAnsiTheme="majorHAnsi" w:cstheme="majorHAnsi"/>
                <w:b w:val="0"/>
              </w:rPr>
              <w:t>poniższych działań, zgodnie z ich działalnością gospodarczą: (i) usług przetwarzania w</w:t>
            </w:r>
            <w:r w:rsidR="00127957">
              <w:rPr>
                <w:rFonts w:asciiTheme="majorHAnsi" w:hAnsiTheme="majorHAnsi" w:cstheme="majorHAnsi"/>
                <w:b w:val="0"/>
              </w:rPr>
              <w:t> </w:t>
            </w:r>
            <w:r w:rsidR="005F0E6E" w:rsidRPr="00B74953">
              <w:rPr>
                <w:rFonts w:asciiTheme="majorHAnsi" w:hAnsiTheme="majorHAnsi" w:cstheme="majorHAnsi"/>
                <w:b w:val="0"/>
              </w:rPr>
              <w:t>chmurze, (ii) dużych zbiorów danych, (iii) sztucznej inteligencji.</w:t>
            </w:r>
          </w:p>
          <w:p w14:paraId="15AEB634" w14:textId="6E6CEBA9" w:rsidR="00863647" w:rsidRPr="00B74953" w:rsidRDefault="00863647" w:rsidP="002D32DE">
            <w:pPr>
              <w:pStyle w:val="Akapitzlist"/>
              <w:numPr>
                <w:ilvl w:val="0"/>
                <w:numId w:val="94"/>
              </w:numPr>
              <w:spacing w:line="22" w:lineRule="atLeast"/>
              <w:jc w:val="both"/>
              <w:rPr>
                <w:rFonts w:asciiTheme="majorHAnsi" w:hAnsiTheme="majorHAnsi" w:cstheme="majorHAnsi"/>
              </w:rPr>
            </w:pPr>
            <w:r w:rsidRPr="00B74953">
              <w:rPr>
                <w:rFonts w:asciiTheme="majorHAnsi" w:hAnsiTheme="majorHAnsi" w:cstheme="majorHAnsi"/>
              </w:rPr>
              <w:t>poziom krajowy:</w:t>
            </w:r>
            <w:r w:rsidR="00550962" w:rsidRPr="00B74953">
              <w:rPr>
                <w:rFonts w:asciiTheme="majorHAnsi" w:hAnsiTheme="majorHAnsi" w:cstheme="majorHAnsi"/>
              </w:rPr>
              <w:t xml:space="preserve"> </w:t>
            </w:r>
            <w:r w:rsidR="00550962" w:rsidRPr="00B74953">
              <w:rPr>
                <w:rFonts w:asciiTheme="majorHAnsi" w:hAnsiTheme="majorHAnsi" w:cstheme="majorHAnsi"/>
                <w:b w:val="0"/>
                <w:bCs w:val="0"/>
              </w:rPr>
              <w:t>przetwarzanie w chmurze</w:t>
            </w:r>
            <w:r w:rsidR="009A6800">
              <w:rPr>
                <w:rFonts w:asciiTheme="majorHAnsi" w:hAnsiTheme="majorHAnsi" w:cstheme="majorHAnsi"/>
                <w:b w:val="0"/>
                <w:bCs w:val="0"/>
              </w:rPr>
              <w:t xml:space="preserve"> – 7</w:t>
            </w:r>
            <w:r w:rsidRPr="00B74953">
              <w:rPr>
                <w:rFonts w:asciiTheme="majorHAnsi" w:hAnsiTheme="majorHAnsi" w:cstheme="majorHAnsi"/>
                <w:b w:val="0"/>
                <w:bCs w:val="0"/>
              </w:rPr>
              <w:t xml:space="preserve">0%, </w:t>
            </w:r>
            <w:r w:rsidR="00550962" w:rsidRPr="00B74953">
              <w:rPr>
                <w:rFonts w:asciiTheme="majorHAnsi" w:hAnsiTheme="majorHAnsi" w:cstheme="majorHAnsi"/>
                <w:b w:val="0"/>
                <w:bCs w:val="0"/>
              </w:rPr>
              <w:t>duże zbiory danych</w:t>
            </w:r>
            <w:r w:rsidRPr="00B74953">
              <w:rPr>
                <w:rFonts w:asciiTheme="majorHAnsi" w:hAnsiTheme="majorHAnsi" w:cstheme="majorHAnsi"/>
                <w:b w:val="0"/>
              </w:rPr>
              <w:t xml:space="preserve"> – </w:t>
            </w:r>
            <w:r w:rsidR="009A6800">
              <w:rPr>
                <w:rFonts w:asciiTheme="majorHAnsi" w:hAnsiTheme="majorHAnsi" w:cstheme="majorHAnsi"/>
                <w:b w:val="0"/>
              </w:rPr>
              <w:t>20</w:t>
            </w:r>
            <w:r w:rsidRPr="00B74953">
              <w:rPr>
                <w:rFonts w:asciiTheme="majorHAnsi" w:hAnsiTheme="majorHAnsi" w:cstheme="majorHAnsi"/>
                <w:b w:val="0"/>
              </w:rPr>
              <w:t xml:space="preserve">%, </w:t>
            </w:r>
            <w:r w:rsidR="00550962" w:rsidRPr="00B74953">
              <w:rPr>
                <w:rFonts w:asciiTheme="majorHAnsi" w:hAnsiTheme="majorHAnsi" w:cstheme="majorHAnsi"/>
                <w:b w:val="0"/>
              </w:rPr>
              <w:t>sztuczna inteligencja</w:t>
            </w:r>
            <w:r w:rsidRPr="00B74953">
              <w:rPr>
                <w:rFonts w:asciiTheme="majorHAnsi" w:hAnsiTheme="majorHAnsi" w:cstheme="majorHAnsi"/>
                <w:b w:val="0"/>
              </w:rPr>
              <w:t xml:space="preserve"> </w:t>
            </w:r>
            <w:r w:rsidR="00550962" w:rsidRPr="00B74953">
              <w:rPr>
                <w:rFonts w:asciiTheme="majorHAnsi" w:hAnsiTheme="majorHAnsi" w:cstheme="majorHAnsi"/>
                <w:b w:val="0"/>
                <w:bCs w:val="0"/>
              </w:rPr>
              <w:t xml:space="preserve">– </w:t>
            </w:r>
            <w:r w:rsidRPr="00B74953">
              <w:rPr>
                <w:rFonts w:asciiTheme="majorHAnsi" w:hAnsiTheme="majorHAnsi" w:cstheme="majorHAnsi"/>
                <w:b w:val="0"/>
              </w:rPr>
              <w:t>10%</w:t>
            </w:r>
            <w:r w:rsidR="00550962" w:rsidRPr="00B74953">
              <w:rPr>
                <w:rFonts w:asciiTheme="majorHAnsi" w:hAnsiTheme="majorHAnsi" w:cstheme="majorHAnsi"/>
                <w:b w:val="0"/>
              </w:rPr>
              <w:t>.</w:t>
            </w:r>
          </w:p>
        </w:tc>
      </w:tr>
      <w:tr w:rsidR="00907BDC" w:rsidRPr="00B74953" w14:paraId="4DBE33BD" w14:textId="77777777" w:rsidTr="00907BDC">
        <w:tc>
          <w:tcPr>
            <w:cnfStyle w:val="001000000000" w:firstRow="0" w:lastRow="0" w:firstColumn="1" w:lastColumn="0" w:oddVBand="0" w:evenVBand="0" w:oddHBand="0" w:evenHBand="0" w:firstRowFirstColumn="0" w:firstRowLastColumn="0" w:lastRowFirstColumn="0" w:lastRowLastColumn="0"/>
            <w:tcW w:w="9062" w:type="dxa"/>
            <w:gridSpan w:val="4"/>
          </w:tcPr>
          <w:p w14:paraId="479801A8" w14:textId="6AD896B5" w:rsidR="00907BDC" w:rsidRPr="00B74953" w:rsidRDefault="00D13A2E" w:rsidP="002D32DE">
            <w:pPr>
              <w:spacing w:line="22" w:lineRule="atLeast"/>
              <w:jc w:val="both"/>
              <w:rPr>
                <w:rFonts w:asciiTheme="majorHAnsi" w:hAnsiTheme="majorHAnsi" w:cstheme="majorHAnsi"/>
              </w:rPr>
            </w:pPr>
            <w:r w:rsidRPr="00B74953">
              <w:rPr>
                <w:rFonts w:asciiTheme="majorHAnsi" w:hAnsiTheme="majorHAnsi" w:cstheme="majorHAnsi"/>
              </w:rPr>
              <w:t>KLUCZOWE WSKAŹNIKI EFEKTYWNOŚCI:</w:t>
            </w:r>
          </w:p>
          <w:p w14:paraId="62A15222" w14:textId="77777777" w:rsidR="00A70E1A" w:rsidRPr="00B74953" w:rsidRDefault="00D13A2E" w:rsidP="002D32DE">
            <w:pPr>
              <w:pStyle w:val="Akapitzlist"/>
              <w:numPr>
                <w:ilvl w:val="2"/>
                <w:numId w:val="75"/>
              </w:numPr>
              <w:spacing w:line="22" w:lineRule="atLeast"/>
              <w:ind w:left="457" w:hanging="141"/>
              <w:jc w:val="both"/>
              <w:rPr>
                <w:rFonts w:asciiTheme="majorHAnsi" w:hAnsiTheme="majorHAnsi" w:cstheme="majorHAnsi"/>
                <w:b w:val="0"/>
                <w:bCs w:val="0"/>
              </w:rPr>
            </w:pPr>
            <w:r w:rsidRPr="00B74953">
              <w:rPr>
                <w:rFonts w:asciiTheme="majorHAnsi" w:hAnsiTheme="majorHAnsi" w:cstheme="majorHAnsi"/>
              </w:rPr>
              <w:t>przetwarzanie w chmurze</w:t>
            </w:r>
            <w:r w:rsidRPr="00B74953">
              <w:rPr>
                <w:rFonts w:asciiTheme="majorHAnsi" w:hAnsiTheme="majorHAnsi" w:cstheme="majorHAnsi"/>
                <w:b w:val="0"/>
                <w:bCs w:val="0"/>
              </w:rPr>
              <w:t>, wskaźnik mierzony jako odsetek przedsiębiorstw korzystających z co najmniej jednej z następujących usług w chmurze: oprogramowanie finansowe lub księgowe, oprogramowanie do planowania zasobów przedsiębiorstwa (ERP), oprogramowanie do zarządzania relacjami z klientami (CRM), oprogramowanie zabezpieczające, hosting bazy lub baz danych przedsiębiorstwa oraz platforma komputerowa w celu opracowania, testowania lub wdrożenia aplikacji;</w:t>
            </w:r>
          </w:p>
          <w:p w14:paraId="2838CCE1" w14:textId="1DE5658C" w:rsidR="00A70E1A" w:rsidRPr="00B74953" w:rsidRDefault="00D13A2E" w:rsidP="002D32DE">
            <w:pPr>
              <w:pStyle w:val="Akapitzlist"/>
              <w:numPr>
                <w:ilvl w:val="2"/>
                <w:numId w:val="75"/>
              </w:numPr>
              <w:spacing w:line="22" w:lineRule="atLeast"/>
              <w:ind w:left="457" w:hanging="141"/>
              <w:jc w:val="both"/>
              <w:rPr>
                <w:rFonts w:asciiTheme="majorHAnsi" w:hAnsiTheme="majorHAnsi" w:cstheme="majorHAnsi"/>
                <w:b w:val="0"/>
                <w:bCs w:val="0"/>
              </w:rPr>
            </w:pPr>
            <w:r w:rsidRPr="00B74953">
              <w:rPr>
                <w:rFonts w:asciiTheme="majorHAnsi" w:hAnsiTheme="majorHAnsi" w:cstheme="majorHAnsi"/>
              </w:rPr>
              <w:t xml:space="preserve">duże zbiory danych, </w:t>
            </w:r>
            <w:r w:rsidRPr="00B74953">
              <w:rPr>
                <w:rFonts w:asciiTheme="majorHAnsi" w:hAnsiTheme="majorHAnsi" w:cstheme="majorHAnsi"/>
                <w:b w:val="0"/>
                <w:bCs w:val="0"/>
              </w:rPr>
              <w:t>wskaźnik mierzony jako odsetek przedsiębiorstw analizujących duże zbiory danych z dowolnego źródła danych (wewnętrznego lub zewnętrznego</w:t>
            </w:r>
            <w:r w:rsidR="0097471E">
              <w:rPr>
                <w:rFonts w:asciiTheme="majorHAnsi" w:hAnsiTheme="majorHAnsi" w:cstheme="majorHAnsi"/>
                <w:b w:val="0"/>
                <w:bCs w:val="0"/>
              </w:rPr>
              <w:t>)</w:t>
            </w:r>
            <w:r w:rsidRPr="00B74953">
              <w:rPr>
                <w:rFonts w:asciiTheme="majorHAnsi" w:hAnsiTheme="majorHAnsi" w:cstheme="majorHAnsi"/>
                <w:b w:val="0"/>
                <w:bCs w:val="0"/>
              </w:rPr>
              <w:t>. Od sprawozdania za 2024 r. duże zbiory danych będą mierzone jako odsetek przedsiębiorstw przeprowadzających analizy danych (wewnętrznie lub zewnętrznie);</w:t>
            </w:r>
          </w:p>
          <w:p w14:paraId="2D847661" w14:textId="3B723A71" w:rsidR="00D13A2E" w:rsidRPr="00B74953" w:rsidRDefault="00D13A2E" w:rsidP="002D32DE">
            <w:pPr>
              <w:pStyle w:val="Akapitzlist"/>
              <w:numPr>
                <w:ilvl w:val="2"/>
                <w:numId w:val="75"/>
              </w:numPr>
              <w:spacing w:line="22" w:lineRule="atLeast"/>
              <w:ind w:left="457" w:hanging="141"/>
              <w:jc w:val="both"/>
              <w:rPr>
                <w:rFonts w:asciiTheme="majorHAnsi" w:hAnsiTheme="majorHAnsi" w:cstheme="majorHAnsi"/>
                <w:b w:val="0"/>
                <w:bCs w:val="0"/>
              </w:rPr>
            </w:pPr>
            <w:r w:rsidRPr="00B74953">
              <w:rPr>
                <w:rFonts w:asciiTheme="majorHAnsi" w:hAnsiTheme="majorHAnsi" w:cstheme="majorHAnsi"/>
              </w:rPr>
              <w:t xml:space="preserve">sztuczna inteligencja, </w:t>
            </w:r>
            <w:r w:rsidRPr="00B74953">
              <w:rPr>
                <w:rFonts w:asciiTheme="majorHAnsi" w:hAnsiTheme="majorHAnsi" w:cstheme="majorHAnsi"/>
                <w:b w:val="0"/>
                <w:bCs w:val="0"/>
              </w:rPr>
              <w:t>wskaźnik mierzony jako odsetek przedsiębiorstw stosujących co najmniej jedną technologię sztucznej inteligencji.</w:t>
            </w:r>
          </w:p>
        </w:tc>
      </w:tr>
      <w:tr w:rsidR="00934C13" w:rsidRPr="00B74953" w14:paraId="6B8E6A81" w14:textId="77777777" w:rsidTr="0055096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1D9FF48E" w14:textId="77777777" w:rsidR="00934C13" w:rsidRPr="00B74953" w:rsidRDefault="00934C13" w:rsidP="002D32DE">
            <w:pPr>
              <w:spacing w:line="22" w:lineRule="atLeast"/>
              <w:jc w:val="both"/>
              <w:rPr>
                <w:rFonts w:asciiTheme="majorHAnsi" w:hAnsiTheme="majorHAnsi" w:cstheme="majorHAnsi"/>
              </w:rPr>
            </w:pPr>
          </w:p>
        </w:tc>
        <w:tc>
          <w:tcPr>
            <w:tcW w:w="2410" w:type="dxa"/>
            <w:shd w:val="clear" w:color="auto" w:fill="FFC000" w:themeFill="accent4"/>
            <w:vAlign w:val="center"/>
          </w:tcPr>
          <w:p w14:paraId="45B7C4D1" w14:textId="78F241BE" w:rsidR="00550962" w:rsidRPr="00B74953" w:rsidRDefault="00934C13"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b/>
                <w:color w:val="000000" w:themeColor="text1"/>
              </w:rPr>
              <w:t>Przetwarzanie</w:t>
            </w:r>
          </w:p>
          <w:p w14:paraId="63496FCF" w14:textId="3AD9845D" w:rsidR="00934C13" w:rsidRPr="00B74953" w:rsidRDefault="00934C13"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color w:val="000000" w:themeColor="text1"/>
              </w:rPr>
              <w:t>w chmurze</w:t>
            </w:r>
          </w:p>
        </w:tc>
        <w:tc>
          <w:tcPr>
            <w:tcW w:w="1984" w:type="dxa"/>
            <w:shd w:val="clear" w:color="auto" w:fill="FFC000" w:themeFill="accent4"/>
            <w:vAlign w:val="center"/>
          </w:tcPr>
          <w:p w14:paraId="6CC6B9C3" w14:textId="33E15BA1" w:rsidR="00934C13" w:rsidRPr="00B74953" w:rsidRDefault="00934C13" w:rsidP="002D32DE">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b/>
                <w:color w:val="000000" w:themeColor="text1"/>
              </w:rPr>
              <w:t>Duże zbiory danych</w:t>
            </w:r>
          </w:p>
        </w:tc>
        <w:tc>
          <w:tcPr>
            <w:tcW w:w="1554" w:type="dxa"/>
            <w:shd w:val="clear" w:color="auto" w:fill="FFC000" w:themeFill="accent4"/>
            <w:vAlign w:val="center"/>
          </w:tcPr>
          <w:p w14:paraId="1C75BADD" w14:textId="518AFEE5" w:rsidR="00934C13" w:rsidRPr="00B74953" w:rsidRDefault="00934C13" w:rsidP="002D32DE">
            <w:pPr>
              <w:spacing w:before="120" w:after="120" w:line="22" w:lineRule="atLeast"/>
              <w:contextualSpacing/>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sidRPr="00B74953">
              <w:rPr>
                <w:rFonts w:asciiTheme="majorHAnsi" w:hAnsiTheme="majorHAnsi" w:cstheme="majorHAnsi"/>
                <w:b/>
                <w:color w:val="000000" w:themeColor="text1"/>
              </w:rPr>
              <w:t>Sztuczna inteligencja</w:t>
            </w:r>
          </w:p>
        </w:tc>
      </w:tr>
      <w:tr w:rsidR="00550962" w:rsidRPr="00B74953" w14:paraId="46285CE6" w14:textId="77777777" w:rsidTr="00550962">
        <w:tc>
          <w:tcPr>
            <w:cnfStyle w:val="001000000000" w:firstRow="0" w:lastRow="0" w:firstColumn="1" w:lastColumn="0" w:oddVBand="0" w:evenVBand="0" w:oddHBand="0" w:evenHBand="0" w:firstRowFirstColumn="0" w:firstRowLastColumn="0" w:lastRowFirstColumn="0" w:lastRowLastColumn="0"/>
            <w:tcW w:w="3114" w:type="dxa"/>
          </w:tcPr>
          <w:p w14:paraId="14D3C4F6" w14:textId="77777777" w:rsidR="00550962" w:rsidRPr="00B74953" w:rsidRDefault="00550962" w:rsidP="002D32DE">
            <w:pPr>
              <w:spacing w:line="22" w:lineRule="atLeast"/>
              <w:jc w:val="both"/>
              <w:rPr>
                <w:rFonts w:asciiTheme="majorHAnsi" w:eastAsia="Times New Roman" w:hAnsiTheme="majorHAnsi" w:cstheme="majorHAnsi"/>
                <w:lang w:eastAsia="en-GB"/>
              </w:rPr>
            </w:pPr>
            <w:r w:rsidRPr="00B74953">
              <w:rPr>
                <w:rFonts w:asciiTheme="majorHAnsi" w:hAnsiTheme="majorHAnsi" w:cstheme="majorHAnsi"/>
              </w:rPr>
              <w:t>KRAJOWA WARTOŚĆ BAZOWA:</w:t>
            </w:r>
          </w:p>
        </w:tc>
        <w:tc>
          <w:tcPr>
            <w:tcW w:w="2410" w:type="dxa"/>
            <w:vAlign w:val="center"/>
          </w:tcPr>
          <w:p w14:paraId="5A2A47BE" w14:textId="1066A379" w:rsidR="00550962" w:rsidRPr="004F46B2" w:rsidRDefault="00363A81" w:rsidP="00363A81">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eastAsia="Times New Roman" w:hAnsiTheme="majorHAnsi" w:cstheme="majorHAnsi"/>
                <w:color w:val="000000"/>
                <w:lang w:eastAsia="pl-PL"/>
              </w:rPr>
              <w:t>46,5</w:t>
            </w:r>
            <w:r w:rsidR="00777274" w:rsidRPr="00A62E4E">
              <w:rPr>
                <w:rFonts w:asciiTheme="majorHAnsi" w:eastAsia="Times New Roman" w:hAnsiTheme="majorHAnsi" w:cstheme="majorHAnsi"/>
                <w:color w:val="000000"/>
                <w:lang w:eastAsia="pl-PL"/>
              </w:rPr>
              <w:t>%</w:t>
            </w:r>
            <w:r w:rsidR="0097471E" w:rsidRPr="00A62E4E">
              <w:rPr>
                <w:rFonts w:asciiTheme="majorHAnsi" w:eastAsia="Times New Roman" w:hAnsiTheme="majorHAnsi" w:cstheme="majorHAnsi"/>
                <w:color w:val="000000"/>
                <w:lang w:eastAsia="pl-PL"/>
              </w:rPr>
              <w:t xml:space="preserve"> </w:t>
            </w:r>
            <w:r w:rsidR="00FC3915" w:rsidRPr="00A62E4E">
              <w:rPr>
                <w:rFonts w:asciiTheme="majorHAnsi" w:eastAsia="Times New Roman" w:hAnsiTheme="majorHAnsi" w:cstheme="majorHAnsi"/>
                <w:color w:val="000000"/>
                <w:lang w:eastAsia="pl-PL"/>
              </w:rPr>
              <w:t>(202</w:t>
            </w:r>
            <w:r>
              <w:rPr>
                <w:rFonts w:asciiTheme="majorHAnsi" w:eastAsia="Times New Roman" w:hAnsiTheme="majorHAnsi" w:cstheme="majorHAnsi"/>
                <w:color w:val="000000"/>
                <w:lang w:eastAsia="pl-PL"/>
              </w:rPr>
              <w:t>3</w:t>
            </w:r>
            <w:r w:rsidR="00FC3915" w:rsidRPr="00A62E4E">
              <w:rPr>
                <w:rFonts w:asciiTheme="majorHAnsi" w:eastAsia="Times New Roman" w:hAnsiTheme="majorHAnsi" w:cstheme="majorHAnsi"/>
                <w:color w:val="000000"/>
                <w:lang w:eastAsia="pl-PL"/>
              </w:rPr>
              <w:t xml:space="preserve"> r.)</w:t>
            </w:r>
          </w:p>
        </w:tc>
        <w:tc>
          <w:tcPr>
            <w:tcW w:w="1984" w:type="dxa"/>
            <w:vAlign w:val="center"/>
          </w:tcPr>
          <w:p w14:paraId="230F36F7" w14:textId="4C9A0730" w:rsidR="00550962" w:rsidRPr="004F46B2" w:rsidRDefault="00363A81" w:rsidP="00A62E4E">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1</w:t>
            </w:r>
            <w:r w:rsidR="00550962" w:rsidRPr="004F46B2">
              <w:rPr>
                <w:rFonts w:asciiTheme="majorHAnsi" w:hAnsiTheme="majorHAnsi" w:cstheme="majorHAnsi"/>
              </w:rPr>
              <w:t>9</w:t>
            </w:r>
            <w:r>
              <w:rPr>
                <w:rFonts w:asciiTheme="majorHAnsi" w:hAnsiTheme="majorHAnsi" w:cstheme="majorHAnsi"/>
              </w:rPr>
              <w:t>,3</w:t>
            </w:r>
            <w:r w:rsidR="00550962" w:rsidRPr="004F46B2">
              <w:rPr>
                <w:rFonts w:asciiTheme="majorHAnsi" w:hAnsiTheme="majorHAnsi" w:cstheme="majorHAnsi"/>
              </w:rPr>
              <w:t>%</w:t>
            </w:r>
            <w:r w:rsidR="00FC3915" w:rsidRPr="004F46B2">
              <w:rPr>
                <w:rFonts w:asciiTheme="majorHAnsi" w:hAnsiTheme="majorHAnsi" w:cstheme="majorHAnsi"/>
              </w:rPr>
              <w:t xml:space="preserve"> (202</w:t>
            </w:r>
            <w:r w:rsidR="00A62E4E">
              <w:rPr>
                <w:rFonts w:asciiTheme="majorHAnsi" w:hAnsiTheme="majorHAnsi" w:cstheme="majorHAnsi"/>
              </w:rPr>
              <w:t>3</w:t>
            </w:r>
            <w:r w:rsidR="00FC3915" w:rsidRPr="004F46B2">
              <w:rPr>
                <w:rFonts w:asciiTheme="majorHAnsi" w:hAnsiTheme="majorHAnsi" w:cstheme="majorHAnsi"/>
              </w:rPr>
              <w:t xml:space="preserve"> r.)</w:t>
            </w:r>
          </w:p>
        </w:tc>
        <w:tc>
          <w:tcPr>
            <w:tcW w:w="1554" w:type="dxa"/>
            <w:vAlign w:val="center"/>
          </w:tcPr>
          <w:p w14:paraId="1B37C90B" w14:textId="214B9F8A" w:rsidR="00550962" w:rsidRPr="004F46B2" w:rsidRDefault="00550962" w:rsidP="002D32DE">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4F46B2">
              <w:rPr>
                <w:rFonts w:asciiTheme="majorHAnsi" w:hAnsiTheme="majorHAnsi" w:cstheme="majorHAnsi"/>
              </w:rPr>
              <w:t>3</w:t>
            </w:r>
            <w:r w:rsidR="00363A81">
              <w:rPr>
                <w:rFonts w:asciiTheme="majorHAnsi" w:hAnsiTheme="majorHAnsi" w:cstheme="majorHAnsi"/>
              </w:rPr>
              <w:t>,7</w:t>
            </w:r>
            <w:r w:rsidRPr="004F46B2">
              <w:rPr>
                <w:rFonts w:asciiTheme="majorHAnsi" w:hAnsiTheme="majorHAnsi" w:cstheme="majorHAnsi"/>
              </w:rPr>
              <w:t>%</w:t>
            </w:r>
            <w:r w:rsidR="00FC3915" w:rsidRPr="004F46B2">
              <w:rPr>
                <w:rFonts w:asciiTheme="majorHAnsi" w:hAnsiTheme="majorHAnsi" w:cstheme="majorHAnsi"/>
              </w:rPr>
              <w:t xml:space="preserve"> (2021 r.)</w:t>
            </w:r>
          </w:p>
        </w:tc>
      </w:tr>
      <w:tr w:rsidR="00550962" w:rsidRPr="00B74953" w14:paraId="033E07B6" w14:textId="77777777" w:rsidTr="001F0EA2">
        <w:trPr>
          <w:cnfStyle w:val="000000100000" w:firstRow="0" w:lastRow="0" w:firstColumn="0" w:lastColumn="0" w:oddVBand="0" w:evenVBand="0" w:oddHBand="1" w:evenHBand="0" w:firstRowFirstColumn="0" w:firstRowLastColumn="0" w:lastRowFirstColumn="0" w:lastRowLastColumn="0"/>
          <w:trHeight w:val="299"/>
        </w:trPr>
        <w:tc>
          <w:tcPr>
            <w:cnfStyle w:val="001000000000" w:firstRow="0" w:lastRow="0" w:firstColumn="1" w:lastColumn="0" w:oddVBand="0" w:evenVBand="0" w:oddHBand="0" w:evenHBand="0" w:firstRowFirstColumn="0" w:firstRowLastColumn="0" w:lastRowFirstColumn="0" w:lastRowLastColumn="0"/>
            <w:tcW w:w="3114" w:type="dxa"/>
          </w:tcPr>
          <w:p w14:paraId="1580BC59" w14:textId="0FA124D0" w:rsidR="00550962" w:rsidRPr="00B74953" w:rsidRDefault="001F0EA2" w:rsidP="002D32DE">
            <w:pPr>
              <w:tabs>
                <w:tab w:val="left" w:pos="3460"/>
              </w:tabs>
              <w:spacing w:line="22" w:lineRule="atLeast"/>
              <w:jc w:val="both"/>
              <w:rPr>
                <w:rFonts w:asciiTheme="majorHAnsi" w:hAnsiTheme="majorHAnsi" w:cstheme="majorHAnsi"/>
              </w:rPr>
            </w:pPr>
            <w:r>
              <w:rPr>
                <w:rFonts w:asciiTheme="majorHAnsi" w:hAnsiTheme="majorHAnsi" w:cstheme="majorHAnsi"/>
              </w:rPr>
              <w:t xml:space="preserve">WARTOŚĆ BAZOWA UE: </w:t>
            </w:r>
          </w:p>
        </w:tc>
        <w:tc>
          <w:tcPr>
            <w:tcW w:w="2410" w:type="dxa"/>
            <w:vAlign w:val="center"/>
          </w:tcPr>
          <w:p w14:paraId="0CD57C72" w14:textId="77777777" w:rsidR="00550962" w:rsidRDefault="00550962" w:rsidP="001F0EA2">
            <w:pPr>
              <w:spacing w:line="0"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4F46B2">
              <w:rPr>
                <w:rFonts w:asciiTheme="majorHAnsi" w:hAnsiTheme="majorHAnsi" w:cstheme="majorHAnsi"/>
              </w:rPr>
              <w:t>34%</w:t>
            </w:r>
            <w:r w:rsidR="0097471E" w:rsidRPr="004F46B2">
              <w:rPr>
                <w:rFonts w:asciiTheme="majorHAnsi" w:hAnsiTheme="majorHAnsi" w:cstheme="majorHAnsi"/>
              </w:rPr>
              <w:t xml:space="preserve"> (2021 r.)</w:t>
            </w:r>
          </w:p>
          <w:p w14:paraId="398F775B" w14:textId="42035F4A" w:rsidR="00A62E4E" w:rsidRPr="00A62E4E" w:rsidRDefault="00A62E4E" w:rsidP="001F0EA2">
            <w:pPr>
              <w:spacing w:line="0"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r w:rsidRPr="00A62E4E">
              <w:rPr>
                <w:rFonts w:asciiTheme="majorHAnsi" w:hAnsiTheme="majorHAnsi" w:cstheme="majorHAnsi"/>
                <w:i/>
              </w:rPr>
              <w:t>(38,9 według danych za 2023 r.)</w:t>
            </w:r>
          </w:p>
        </w:tc>
        <w:tc>
          <w:tcPr>
            <w:tcW w:w="1984" w:type="dxa"/>
            <w:vAlign w:val="center"/>
          </w:tcPr>
          <w:p w14:paraId="4FE2BF3D" w14:textId="31F72858" w:rsidR="00550962" w:rsidRPr="004F46B2" w:rsidRDefault="00550962" w:rsidP="00A62E4E">
            <w:pPr>
              <w:spacing w:line="0"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4F46B2">
              <w:rPr>
                <w:rFonts w:asciiTheme="majorHAnsi" w:hAnsiTheme="majorHAnsi" w:cstheme="majorHAnsi"/>
              </w:rPr>
              <w:t>14%</w:t>
            </w:r>
            <w:r w:rsidR="0097471E" w:rsidRPr="004F46B2">
              <w:rPr>
                <w:rFonts w:asciiTheme="majorHAnsi" w:hAnsiTheme="majorHAnsi" w:cstheme="majorHAnsi"/>
              </w:rPr>
              <w:t xml:space="preserve"> (2020 r.)</w:t>
            </w:r>
            <w:r w:rsidR="00363A81">
              <w:rPr>
                <w:rFonts w:asciiTheme="majorHAnsi" w:hAnsiTheme="majorHAnsi" w:cstheme="majorHAnsi"/>
              </w:rPr>
              <w:t xml:space="preserve"> </w:t>
            </w:r>
            <w:r w:rsidR="00A62E4E" w:rsidRPr="00A62E4E">
              <w:rPr>
                <w:rFonts w:asciiTheme="majorHAnsi" w:hAnsiTheme="majorHAnsi" w:cstheme="majorHAnsi"/>
                <w:i/>
              </w:rPr>
              <w:t>(</w:t>
            </w:r>
            <w:r w:rsidR="00363A81" w:rsidRPr="00A62E4E">
              <w:rPr>
                <w:rFonts w:asciiTheme="majorHAnsi" w:hAnsiTheme="majorHAnsi" w:cstheme="majorHAnsi"/>
                <w:i/>
              </w:rPr>
              <w:t>33,2</w:t>
            </w:r>
            <w:r w:rsidR="00A62E4E" w:rsidRPr="00A62E4E">
              <w:rPr>
                <w:rFonts w:asciiTheme="majorHAnsi" w:hAnsiTheme="majorHAnsi" w:cstheme="majorHAnsi"/>
                <w:i/>
              </w:rPr>
              <w:t xml:space="preserve">% według danych za </w:t>
            </w:r>
            <w:r w:rsidR="00363A81" w:rsidRPr="00A62E4E">
              <w:rPr>
                <w:rFonts w:asciiTheme="majorHAnsi" w:hAnsiTheme="majorHAnsi" w:cstheme="majorHAnsi"/>
                <w:i/>
              </w:rPr>
              <w:t>2023 r.</w:t>
            </w:r>
            <w:r w:rsidR="00A62E4E" w:rsidRPr="00A62E4E">
              <w:rPr>
                <w:rFonts w:asciiTheme="majorHAnsi" w:hAnsiTheme="majorHAnsi" w:cstheme="majorHAnsi"/>
                <w:i/>
              </w:rPr>
              <w:t>)</w:t>
            </w:r>
          </w:p>
        </w:tc>
        <w:tc>
          <w:tcPr>
            <w:tcW w:w="1554" w:type="dxa"/>
            <w:vAlign w:val="center"/>
          </w:tcPr>
          <w:p w14:paraId="4E184307" w14:textId="77777777" w:rsidR="00550962" w:rsidRDefault="00550962" w:rsidP="001F0EA2">
            <w:pPr>
              <w:spacing w:line="0"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4F46B2">
              <w:rPr>
                <w:rFonts w:asciiTheme="majorHAnsi" w:hAnsiTheme="majorHAnsi" w:cstheme="majorHAnsi"/>
              </w:rPr>
              <w:t>8%</w:t>
            </w:r>
            <w:r w:rsidR="0097471E" w:rsidRPr="004F46B2">
              <w:rPr>
                <w:rFonts w:asciiTheme="majorHAnsi" w:hAnsiTheme="majorHAnsi" w:cstheme="majorHAnsi"/>
              </w:rPr>
              <w:t xml:space="preserve"> (2021 r.)</w:t>
            </w:r>
          </w:p>
          <w:p w14:paraId="06C65F2D" w14:textId="3AAB1B2A" w:rsidR="00A62E4E" w:rsidRPr="00A62E4E" w:rsidRDefault="00A62E4E" w:rsidP="001F0EA2">
            <w:pPr>
              <w:spacing w:line="0"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r>
              <w:rPr>
                <w:rFonts w:asciiTheme="majorHAnsi" w:hAnsiTheme="majorHAnsi" w:cstheme="majorHAnsi"/>
                <w:i/>
              </w:rPr>
              <w:t>(</w:t>
            </w:r>
            <w:r w:rsidRPr="00A62E4E">
              <w:rPr>
                <w:rFonts w:asciiTheme="majorHAnsi" w:hAnsiTheme="majorHAnsi" w:cstheme="majorHAnsi"/>
                <w:i/>
              </w:rPr>
              <w:t>8% według danych za 2023 r.</w:t>
            </w:r>
            <w:r>
              <w:rPr>
                <w:rFonts w:asciiTheme="majorHAnsi" w:hAnsiTheme="majorHAnsi" w:cstheme="majorHAnsi"/>
                <w:i/>
              </w:rPr>
              <w:t>)</w:t>
            </w:r>
          </w:p>
        </w:tc>
      </w:tr>
    </w:tbl>
    <w:p w14:paraId="0227E80D" w14:textId="77777777" w:rsidR="00934C13" w:rsidRPr="00B74953" w:rsidRDefault="00934C13" w:rsidP="002D32DE">
      <w:pPr>
        <w:spacing w:line="22" w:lineRule="atLeast"/>
        <w:rPr>
          <w:rFonts w:asciiTheme="majorHAnsi" w:hAnsiTheme="majorHAnsi" w:cstheme="majorHAnsi"/>
        </w:rPr>
      </w:pPr>
    </w:p>
    <w:tbl>
      <w:tblPr>
        <w:tblStyle w:val="Tabelasiatki4akcent4"/>
        <w:tblW w:w="0" w:type="auto"/>
        <w:tblLook w:val="04A0" w:firstRow="1" w:lastRow="0" w:firstColumn="1" w:lastColumn="0" w:noHBand="0" w:noVBand="1"/>
      </w:tblPr>
      <w:tblGrid>
        <w:gridCol w:w="3114"/>
        <w:gridCol w:w="5948"/>
      </w:tblGrid>
      <w:tr w:rsidR="00D13A2E" w:rsidRPr="00B74953" w14:paraId="6C8803A7" w14:textId="77777777" w:rsidTr="00D13A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641AA064" w14:textId="01A3B77B" w:rsidR="00D13A2E" w:rsidRPr="00B74953" w:rsidRDefault="00D13A2E" w:rsidP="002D32DE">
            <w:pPr>
              <w:spacing w:before="120" w:after="120" w:line="22" w:lineRule="atLeast"/>
              <w:contextualSpacing/>
              <w:jc w:val="center"/>
              <w:rPr>
                <w:rFonts w:asciiTheme="majorHAnsi" w:hAnsiTheme="majorHAnsi" w:cstheme="majorHAnsi"/>
              </w:rPr>
            </w:pPr>
            <w:r w:rsidRPr="00B74953">
              <w:rPr>
                <w:rFonts w:asciiTheme="majorHAnsi" w:hAnsiTheme="majorHAnsi" w:cstheme="majorHAnsi"/>
              </w:rPr>
              <w:t>JEDNOROŻCE</w:t>
            </w:r>
          </w:p>
        </w:tc>
      </w:tr>
      <w:tr w:rsidR="00907BDC" w:rsidRPr="00B74953" w14:paraId="23E8D35A" w14:textId="77777777" w:rsidTr="00907BD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1ABF6457" w14:textId="77777777" w:rsidR="00A70E1A" w:rsidRPr="00B74953" w:rsidRDefault="00907BDC" w:rsidP="002D32DE">
            <w:pPr>
              <w:spacing w:line="22" w:lineRule="atLeast"/>
              <w:jc w:val="both"/>
              <w:rPr>
                <w:rFonts w:asciiTheme="majorHAnsi" w:hAnsiTheme="majorHAnsi" w:cstheme="majorHAnsi"/>
                <w:b w:val="0"/>
                <w:bCs w:val="0"/>
                <w:color w:val="000000" w:themeColor="text1"/>
              </w:rPr>
            </w:pPr>
            <w:r w:rsidRPr="00B74953">
              <w:rPr>
                <w:rFonts w:asciiTheme="majorHAnsi" w:hAnsiTheme="majorHAnsi" w:cstheme="majorHAnsi"/>
                <w:color w:val="000000" w:themeColor="text1"/>
              </w:rPr>
              <w:t xml:space="preserve">CEL CYFROWY:  </w:t>
            </w:r>
          </w:p>
          <w:p w14:paraId="5F67E000" w14:textId="77777777" w:rsidR="00907BDC" w:rsidRPr="00B74953" w:rsidRDefault="00A70E1A" w:rsidP="002D32DE">
            <w:pPr>
              <w:pStyle w:val="Akapitzlist"/>
              <w:numPr>
                <w:ilvl w:val="0"/>
                <w:numId w:val="84"/>
              </w:numPr>
              <w:spacing w:line="22" w:lineRule="atLeast"/>
              <w:jc w:val="both"/>
              <w:rPr>
                <w:rFonts w:asciiTheme="majorHAnsi" w:hAnsiTheme="majorHAnsi" w:cstheme="majorHAnsi"/>
                <w:b w:val="0"/>
                <w:color w:val="000000" w:themeColor="text1"/>
              </w:rPr>
            </w:pPr>
            <w:r w:rsidRPr="00B74953">
              <w:rPr>
                <w:rFonts w:asciiTheme="majorHAnsi" w:hAnsiTheme="majorHAnsi" w:cstheme="majorHAnsi"/>
                <w:color w:val="000000" w:themeColor="text1"/>
              </w:rPr>
              <w:t xml:space="preserve">na poziomie unijnym: </w:t>
            </w:r>
            <w:r w:rsidRPr="00B74953">
              <w:rPr>
                <w:rFonts w:asciiTheme="majorHAnsi" w:hAnsiTheme="majorHAnsi" w:cstheme="majorHAnsi"/>
                <w:b w:val="0"/>
                <w:bCs w:val="0"/>
                <w:color w:val="000000" w:themeColor="text1"/>
              </w:rPr>
              <w:t>p</w:t>
            </w:r>
            <w:r w:rsidR="00907BDC" w:rsidRPr="00B74953">
              <w:rPr>
                <w:rFonts w:asciiTheme="majorHAnsi" w:hAnsiTheme="majorHAnsi" w:cstheme="majorHAnsi"/>
                <w:b w:val="0"/>
                <w:bCs w:val="0"/>
                <w:color w:val="000000" w:themeColor="text1"/>
              </w:rPr>
              <w:t>odwojenie liczby jednorożców</w:t>
            </w:r>
            <w:r w:rsidRPr="00B74953">
              <w:rPr>
                <w:rFonts w:asciiTheme="majorHAnsi" w:hAnsiTheme="majorHAnsi" w:cstheme="majorHAnsi"/>
                <w:b w:val="0"/>
                <w:bCs w:val="0"/>
                <w:color w:val="000000" w:themeColor="text1"/>
              </w:rPr>
              <w:t>;</w:t>
            </w:r>
          </w:p>
          <w:p w14:paraId="0F8CB42D" w14:textId="7375F999" w:rsidR="00A70E1A" w:rsidRPr="00B74953" w:rsidRDefault="00A70E1A" w:rsidP="002D32DE">
            <w:pPr>
              <w:pStyle w:val="Akapitzlist"/>
              <w:numPr>
                <w:ilvl w:val="0"/>
                <w:numId w:val="84"/>
              </w:numPr>
              <w:spacing w:line="22" w:lineRule="atLeast"/>
              <w:jc w:val="both"/>
              <w:rPr>
                <w:rFonts w:asciiTheme="majorHAnsi" w:hAnsiTheme="majorHAnsi" w:cstheme="majorHAnsi"/>
                <w:b w:val="0"/>
                <w:color w:val="000000" w:themeColor="text1"/>
              </w:rPr>
            </w:pPr>
            <w:r w:rsidRPr="00B74953">
              <w:rPr>
                <w:rFonts w:asciiTheme="majorHAnsi" w:hAnsiTheme="majorHAnsi" w:cstheme="majorHAnsi"/>
                <w:color w:val="000000" w:themeColor="text1"/>
              </w:rPr>
              <w:t>na poziomie krajowym:</w:t>
            </w:r>
            <w:r w:rsidR="00CC0890" w:rsidRPr="00B74953">
              <w:rPr>
                <w:rFonts w:asciiTheme="majorHAnsi" w:hAnsiTheme="majorHAnsi" w:cstheme="majorHAnsi"/>
                <w:color w:val="000000" w:themeColor="text1"/>
              </w:rPr>
              <w:t xml:space="preserve"> </w:t>
            </w:r>
            <w:r w:rsidR="00CC0890" w:rsidRPr="00B74953">
              <w:rPr>
                <w:rFonts w:asciiTheme="majorHAnsi" w:hAnsiTheme="majorHAnsi" w:cstheme="majorHAnsi"/>
                <w:b w:val="0"/>
                <w:bCs w:val="0"/>
                <w:color w:val="000000" w:themeColor="text1"/>
              </w:rPr>
              <w:t>20 jednorożców.</w:t>
            </w:r>
            <w:r w:rsidR="00CC0890" w:rsidRPr="00B74953">
              <w:rPr>
                <w:rFonts w:asciiTheme="majorHAnsi" w:hAnsiTheme="majorHAnsi" w:cstheme="majorHAnsi"/>
                <w:color w:val="000000" w:themeColor="text1"/>
              </w:rPr>
              <w:t xml:space="preserve"> </w:t>
            </w:r>
          </w:p>
        </w:tc>
      </w:tr>
      <w:tr w:rsidR="00907BDC" w:rsidRPr="00B74953" w14:paraId="24D8EA08" w14:textId="77777777" w:rsidTr="00907BDC">
        <w:tc>
          <w:tcPr>
            <w:cnfStyle w:val="001000000000" w:firstRow="0" w:lastRow="0" w:firstColumn="1" w:lastColumn="0" w:oddVBand="0" w:evenVBand="0" w:oddHBand="0" w:evenHBand="0" w:firstRowFirstColumn="0" w:firstRowLastColumn="0" w:lastRowFirstColumn="0" w:lastRowLastColumn="0"/>
            <w:tcW w:w="9062" w:type="dxa"/>
            <w:gridSpan w:val="2"/>
          </w:tcPr>
          <w:p w14:paraId="3600F598" w14:textId="35265DE3" w:rsidR="00907BDC" w:rsidRPr="00B74953" w:rsidRDefault="0078761A" w:rsidP="002D32DE">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KLUCZOWE WSKAŹNIKI EFEKTYWNOŚCI:</w:t>
            </w:r>
          </w:p>
          <w:p w14:paraId="4B5A7A64" w14:textId="2CD301DC" w:rsidR="00934C13" w:rsidRPr="00B74953" w:rsidRDefault="0078761A" w:rsidP="002D32DE">
            <w:pPr>
              <w:spacing w:line="22" w:lineRule="atLeast"/>
              <w:jc w:val="both"/>
              <w:rPr>
                <w:rFonts w:asciiTheme="majorHAnsi" w:hAnsiTheme="majorHAnsi" w:cstheme="majorHAnsi"/>
                <w:b w:val="0"/>
                <w:bCs w:val="0"/>
                <w:color w:val="000000" w:themeColor="text1"/>
              </w:rPr>
            </w:pPr>
            <w:r w:rsidRPr="00B74953">
              <w:rPr>
                <w:rFonts w:asciiTheme="majorHAnsi" w:hAnsiTheme="majorHAnsi" w:cstheme="majorHAnsi"/>
                <w:b w:val="0"/>
                <w:bCs w:val="0"/>
                <w:color w:val="000000" w:themeColor="text1"/>
              </w:rPr>
              <w:t>W</w:t>
            </w:r>
            <w:r w:rsidR="00934C13" w:rsidRPr="00B74953">
              <w:rPr>
                <w:rFonts w:asciiTheme="majorHAnsi" w:hAnsiTheme="majorHAnsi" w:cstheme="majorHAnsi"/>
                <w:b w:val="0"/>
                <w:bCs w:val="0"/>
                <w:color w:val="000000" w:themeColor="text1"/>
              </w:rPr>
              <w:t>skaźnik mierzony jako suma jed</w:t>
            </w:r>
            <w:r w:rsidR="000E5714">
              <w:rPr>
                <w:rFonts w:asciiTheme="majorHAnsi" w:hAnsiTheme="majorHAnsi" w:cstheme="majorHAnsi"/>
                <w:b w:val="0"/>
                <w:bCs w:val="0"/>
                <w:color w:val="000000" w:themeColor="text1"/>
              </w:rPr>
              <w:t>nor</w:t>
            </w:r>
            <w:r w:rsidR="00934C13" w:rsidRPr="00B74953">
              <w:rPr>
                <w:rFonts w:asciiTheme="majorHAnsi" w:hAnsiTheme="majorHAnsi" w:cstheme="majorHAnsi"/>
                <w:b w:val="0"/>
                <w:bCs w:val="0"/>
                <w:color w:val="000000" w:themeColor="text1"/>
              </w:rPr>
              <w:t xml:space="preserve">ożców, o których mowa w art. 2 pkt 11 lit. a decyzji </w:t>
            </w:r>
          </w:p>
          <w:p w14:paraId="5DDA9026" w14:textId="401FAECB" w:rsidR="00907BDC" w:rsidRPr="00B74953" w:rsidRDefault="00934C13" w:rsidP="000E5714">
            <w:pPr>
              <w:spacing w:line="22" w:lineRule="atLeast"/>
              <w:jc w:val="both"/>
              <w:rPr>
                <w:rFonts w:asciiTheme="majorHAnsi" w:hAnsiTheme="majorHAnsi" w:cstheme="majorHAnsi"/>
                <w:color w:val="000000" w:themeColor="text1"/>
              </w:rPr>
            </w:pPr>
            <w:r w:rsidRPr="00B74953">
              <w:rPr>
                <w:rFonts w:asciiTheme="majorHAnsi" w:hAnsiTheme="majorHAnsi" w:cstheme="majorHAnsi"/>
                <w:b w:val="0"/>
                <w:bCs w:val="0"/>
                <w:color w:val="000000" w:themeColor="text1"/>
              </w:rPr>
              <w:t xml:space="preserve">(UE) 2022/2481, oraz </w:t>
            </w:r>
            <w:r w:rsidR="000E5714">
              <w:rPr>
                <w:rFonts w:asciiTheme="majorHAnsi" w:hAnsiTheme="majorHAnsi" w:cstheme="majorHAnsi"/>
                <w:b w:val="0"/>
                <w:bCs w:val="0"/>
                <w:color w:val="000000" w:themeColor="text1"/>
              </w:rPr>
              <w:t>jed</w:t>
            </w:r>
            <w:r w:rsidRPr="00B74953">
              <w:rPr>
                <w:rFonts w:asciiTheme="majorHAnsi" w:hAnsiTheme="majorHAnsi" w:cstheme="majorHAnsi"/>
                <w:b w:val="0"/>
                <w:bCs w:val="0"/>
                <w:color w:val="000000" w:themeColor="text1"/>
              </w:rPr>
              <w:t>norożców, o których mowa w art. 2 pkt 11 lit. b tej decyzji</w:t>
            </w:r>
            <w:r w:rsidR="0078761A" w:rsidRPr="00B74953">
              <w:rPr>
                <w:rFonts w:asciiTheme="majorHAnsi" w:hAnsiTheme="majorHAnsi" w:cstheme="majorHAnsi"/>
                <w:b w:val="0"/>
                <w:bCs w:val="0"/>
                <w:color w:val="000000" w:themeColor="text1"/>
              </w:rPr>
              <w:t>.</w:t>
            </w:r>
          </w:p>
        </w:tc>
      </w:tr>
      <w:tr w:rsidR="00907BDC" w:rsidRPr="00B74953" w14:paraId="383D94C1" w14:textId="77777777" w:rsidTr="00934C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309701C9" w14:textId="77777777" w:rsidR="00907BDC" w:rsidRPr="00B74953" w:rsidRDefault="00907BDC" w:rsidP="002D32DE">
            <w:pPr>
              <w:spacing w:line="22" w:lineRule="atLeast"/>
              <w:jc w:val="both"/>
              <w:rPr>
                <w:rFonts w:asciiTheme="majorHAnsi" w:eastAsia="Times New Roman" w:hAnsiTheme="majorHAnsi" w:cstheme="majorHAnsi"/>
                <w:lang w:eastAsia="en-GB"/>
              </w:rPr>
            </w:pPr>
            <w:r w:rsidRPr="00B74953">
              <w:rPr>
                <w:rFonts w:asciiTheme="majorHAnsi" w:hAnsiTheme="majorHAnsi" w:cstheme="majorHAnsi"/>
              </w:rPr>
              <w:t>KRAJOWA WARTOŚĆ BAZOWA:</w:t>
            </w:r>
          </w:p>
        </w:tc>
        <w:tc>
          <w:tcPr>
            <w:tcW w:w="5948" w:type="dxa"/>
          </w:tcPr>
          <w:p w14:paraId="2C2C3D6F" w14:textId="44DEE372" w:rsidR="00907BDC" w:rsidRPr="00B74953" w:rsidRDefault="00F63668"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11 </w:t>
            </w:r>
            <w:r w:rsidR="00223A91">
              <w:rPr>
                <w:rFonts w:asciiTheme="majorHAnsi" w:hAnsiTheme="majorHAnsi" w:cstheme="majorHAnsi"/>
              </w:rPr>
              <w:t>(2022 r.)</w:t>
            </w:r>
          </w:p>
        </w:tc>
      </w:tr>
      <w:tr w:rsidR="00907BDC" w:rsidRPr="00B74953" w14:paraId="5FBFA903" w14:textId="77777777" w:rsidTr="00934C13">
        <w:tc>
          <w:tcPr>
            <w:cnfStyle w:val="001000000000" w:firstRow="0" w:lastRow="0" w:firstColumn="1" w:lastColumn="0" w:oddVBand="0" w:evenVBand="0" w:oddHBand="0" w:evenHBand="0" w:firstRowFirstColumn="0" w:firstRowLastColumn="0" w:lastRowFirstColumn="0" w:lastRowLastColumn="0"/>
            <w:tcW w:w="3114" w:type="dxa"/>
          </w:tcPr>
          <w:p w14:paraId="2D808A41" w14:textId="77777777" w:rsidR="00907BDC" w:rsidRPr="00B74953" w:rsidRDefault="00907BDC" w:rsidP="002D32DE">
            <w:pPr>
              <w:spacing w:line="22" w:lineRule="atLeast"/>
              <w:jc w:val="both"/>
              <w:rPr>
                <w:rFonts w:asciiTheme="majorHAnsi" w:hAnsiTheme="majorHAnsi" w:cstheme="majorHAnsi"/>
              </w:rPr>
            </w:pPr>
            <w:r w:rsidRPr="00B74953">
              <w:rPr>
                <w:rFonts w:asciiTheme="majorHAnsi" w:hAnsiTheme="majorHAnsi" w:cstheme="majorHAnsi"/>
              </w:rPr>
              <w:t>WARTOŚĆ BAZOWA UE:</w:t>
            </w:r>
          </w:p>
        </w:tc>
        <w:tc>
          <w:tcPr>
            <w:tcW w:w="5948" w:type="dxa"/>
          </w:tcPr>
          <w:p w14:paraId="3744A6CC" w14:textId="35D510A7" w:rsidR="00907BDC" w:rsidRPr="00B74953" w:rsidRDefault="00F63668" w:rsidP="002D32DE">
            <w:pPr>
              <w:spacing w:before="120"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249</w:t>
            </w:r>
            <w:r w:rsidR="00EF3A4C">
              <w:rPr>
                <w:rFonts w:asciiTheme="majorHAnsi" w:hAnsiTheme="majorHAnsi" w:cstheme="majorHAnsi"/>
              </w:rPr>
              <w:t xml:space="preserve"> (2022 r.)</w:t>
            </w:r>
          </w:p>
        </w:tc>
      </w:tr>
    </w:tbl>
    <w:p w14:paraId="583A3B23" w14:textId="49A6B15A" w:rsidR="00F86E05" w:rsidRPr="00B74953" w:rsidRDefault="00F86E05" w:rsidP="002D32DE">
      <w:pPr>
        <w:spacing w:after="0" w:line="22" w:lineRule="atLeast"/>
        <w:jc w:val="both"/>
        <w:rPr>
          <w:rFonts w:asciiTheme="majorHAnsi" w:hAnsiTheme="majorHAnsi" w:cstheme="majorHAnsi"/>
        </w:rPr>
      </w:pPr>
    </w:p>
    <w:p w14:paraId="335B4876" w14:textId="77777777" w:rsidR="00EA5E0C" w:rsidRPr="00B74953" w:rsidRDefault="00EA5E0C" w:rsidP="002D32DE">
      <w:pPr>
        <w:spacing w:after="0" w:line="22" w:lineRule="atLeast"/>
        <w:jc w:val="both"/>
        <w:rPr>
          <w:rFonts w:asciiTheme="majorHAnsi" w:hAnsiTheme="majorHAnsi" w:cstheme="majorHAnsi"/>
          <w:color w:val="000000" w:themeColor="text1"/>
        </w:rPr>
      </w:pPr>
    </w:p>
    <w:tbl>
      <w:tblPr>
        <w:tblStyle w:val="Tabelasiatki4akcent4"/>
        <w:tblW w:w="4947" w:type="pct"/>
        <w:tblLook w:val="04A0" w:firstRow="1" w:lastRow="0" w:firstColumn="1" w:lastColumn="0" w:noHBand="0" w:noVBand="1"/>
      </w:tblPr>
      <w:tblGrid>
        <w:gridCol w:w="2492"/>
        <w:gridCol w:w="808"/>
        <w:gridCol w:w="809"/>
        <w:gridCol w:w="816"/>
        <w:gridCol w:w="809"/>
        <w:gridCol w:w="809"/>
        <w:gridCol w:w="811"/>
        <w:gridCol w:w="809"/>
        <w:gridCol w:w="803"/>
      </w:tblGrid>
      <w:tr w:rsidR="00907BDC" w:rsidRPr="00B74953" w14:paraId="5D79A49D" w14:textId="77777777" w:rsidTr="00907BD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9"/>
          </w:tcPr>
          <w:p w14:paraId="70969FB4" w14:textId="1B82DFB1" w:rsidR="00907BDC" w:rsidRPr="00B74953" w:rsidRDefault="00907BDC" w:rsidP="002D32DE">
            <w:pPr>
              <w:spacing w:before="120" w:after="120" w:line="22" w:lineRule="atLeast"/>
              <w:contextualSpacing/>
              <w:jc w:val="center"/>
              <w:rPr>
                <w:rFonts w:asciiTheme="majorHAnsi" w:hAnsiTheme="majorHAnsi" w:cstheme="majorHAnsi"/>
              </w:rPr>
            </w:pPr>
            <w:r w:rsidRPr="00B74953">
              <w:rPr>
                <w:rFonts w:asciiTheme="majorHAnsi" w:hAnsiTheme="majorHAnsi" w:cstheme="majorHAnsi"/>
              </w:rPr>
              <w:t>HARMONOGRAM</w:t>
            </w:r>
            <w:r w:rsidR="0078761A" w:rsidRPr="00B74953">
              <w:rPr>
                <w:rFonts w:asciiTheme="majorHAnsi" w:hAnsiTheme="majorHAnsi" w:cstheme="majorHAnsi"/>
              </w:rPr>
              <w:t xml:space="preserve"> DLA WSZYSTKICH INTERWENCJI Z OBSZARU TRANSFORMACJA CYFROWA FIRM</w:t>
            </w:r>
          </w:p>
        </w:tc>
      </w:tr>
      <w:tr w:rsidR="00907BDC" w:rsidRPr="00B74953" w14:paraId="029737D9"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tcPr>
          <w:p w14:paraId="1EAD0E5A" w14:textId="77777777" w:rsidR="00907BDC" w:rsidRPr="00B74953" w:rsidRDefault="00907BDC" w:rsidP="002D32DE">
            <w:pPr>
              <w:spacing w:after="160" w:line="22" w:lineRule="atLeast"/>
              <w:jc w:val="both"/>
              <w:rPr>
                <w:rFonts w:asciiTheme="majorHAnsi" w:hAnsiTheme="majorHAnsi" w:cstheme="majorHAnsi"/>
              </w:rPr>
            </w:pPr>
          </w:p>
        </w:tc>
        <w:tc>
          <w:tcPr>
            <w:tcW w:w="451" w:type="pct"/>
          </w:tcPr>
          <w:p w14:paraId="700C5B13"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2023</w:t>
            </w:r>
          </w:p>
        </w:tc>
        <w:tc>
          <w:tcPr>
            <w:tcW w:w="451" w:type="pct"/>
          </w:tcPr>
          <w:p w14:paraId="250ED394"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2024</w:t>
            </w:r>
          </w:p>
        </w:tc>
        <w:tc>
          <w:tcPr>
            <w:tcW w:w="455" w:type="pct"/>
          </w:tcPr>
          <w:p w14:paraId="44D788FE"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2025</w:t>
            </w:r>
          </w:p>
        </w:tc>
        <w:tc>
          <w:tcPr>
            <w:tcW w:w="451" w:type="pct"/>
          </w:tcPr>
          <w:p w14:paraId="1BAF42E8"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2026</w:t>
            </w:r>
          </w:p>
        </w:tc>
        <w:tc>
          <w:tcPr>
            <w:tcW w:w="451" w:type="pct"/>
          </w:tcPr>
          <w:p w14:paraId="2DA66E76"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2027</w:t>
            </w:r>
          </w:p>
        </w:tc>
        <w:tc>
          <w:tcPr>
            <w:tcW w:w="452" w:type="pct"/>
          </w:tcPr>
          <w:p w14:paraId="64E876D6"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2028</w:t>
            </w:r>
          </w:p>
        </w:tc>
        <w:tc>
          <w:tcPr>
            <w:tcW w:w="451" w:type="pct"/>
          </w:tcPr>
          <w:p w14:paraId="4523E501"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2029</w:t>
            </w:r>
          </w:p>
        </w:tc>
        <w:tc>
          <w:tcPr>
            <w:tcW w:w="448" w:type="pct"/>
          </w:tcPr>
          <w:p w14:paraId="0D153B79" w14:textId="77777777" w:rsidR="00907BDC" w:rsidRPr="00B74953" w:rsidRDefault="00907BDC"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lang w:val="de-DE"/>
              </w:rPr>
              <w:t>2030</w:t>
            </w:r>
          </w:p>
        </w:tc>
      </w:tr>
      <w:tr w:rsidR="00BD77E0" w:rsidRPr="00B74953" w14:paraId="33551888" w14:textId="77777777" w:rsidTr="00A017C6">
        <w:tc>
          <w:tcPr>
            <w:cnfStyle w:val="001000000000" w:firstRow="0" w:lastRow="0" w:firstColumn="1" w:lastColumn="0" w:oddVBand="0" w:evenVBand="0" w:oddHBand="0" w:evenHBand="0" w:firstRowFirstColumn="0" w:firstRowLastColumn="0" w:lastRowFirstColumn="0" w:lastRowLastColumn="0"/>
            <w:tcW w:w="1390" w:type="pct"/>
            <w:vAlign w:val="center"/>
          </w:tcPr>
          <w:p w14:paraId="47B96B64" w14:textId="0CB58B2C" w:rsidR="00B74226" w:rsidRPr="00B74953" w:rsidRDefault="003712D8" w:rsidP="003712D8">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TCP</w:t>
            </w:r>
            <w:r>
              <w:rPr>
                <w:rFonts w:asciiTheme="majorHAnsi" w:hAnsiTheme="majorHAnsi" w:cstheme="majorHAnsi"/>
              </w:rPr>
              <w:t>.I.1</w:t>
            </w:r>
            <w:r w:rsidRPr="00B74953">
              <w:rPr>
                <w:rFonts w:asciiTheme="majorHAnsi" w:hAnsiTheme="majorHAnsi" w:cstheme="majorHAnsi"/>
              </w:rPr>
              <w:t>.</w:t>
            </w:r>
            <w:r w:rsidRPr="00B74953">
              <w:rPr>
                <w:rFonts w:asciiTheme="majorHAnsi" w:hAnsiTheme="majorHAnsi" w:cstheme="majorHAnsi"/>
                <w:b w:val="0"/>
                <w:bCs w:val="0"/>
              </w:rPr>
              <w:t xml:space="preserve"> Portal </w:t>
            </w:r>
            <w:hyperlink r:id="rId106" w:history="1">
              <w:r w:rsidRPr="00B74953">
                <w:rPr>
                  <w:rFonts w:asciiTheme="majorHAnsi" w:hAnsiTheme="majorHAnsi" w:cstheme="majorHAnsi"/>
                  <w:b w:val="0"/>
                  <w:bCs w:val="0"/>
                </w:rPr>
                <w:t>www.biznes.gov.pl</w:t>
              </w:r>
            </w:hyperlink>
            <w:r w:rsidRPr="00B74953">
              <w:rPr>
                <w:rFonts w:asciiTheme="majorHAnsi" w:hAnsiTheme="majorHAnsi" w:cstheme="majorHAnsi"/>
                <w:b w:val="0"/>
                <w:bCs w:val="0"/>
              </w:rPr>
              <w:t xml:space="preserve"> i</w:t>
            </w:r>
            <w:r>
              <w:rPr>
                <w:rFonts w:asciiTheme="majorHAnsi" w:hAnsiTheme="majorHAnsi" w:cstheme="majorHAnsi"/>
                <w:b w:val="0"/>
                <w:bCs w:val="0"/>
              </w:rPr>
              <w:t> </w:t>
            </w:r>
            <w:r w:rsidRPr="00B74953">
              <w:rPr>
                <w:rFonts w:asciiTheme="majorHAnsi" w:hAnsiTheme="majorHAnsi" w:cstheme="majorHAnsi"/>
                <w:b w:val="0"/>
                <w:bCs w:val="0"/>
              </w:rPr>
              <w:t>Konto Przedsiębiorcy</w:t>
            </w:r>
            <w:r w:rsidRPr="00B74953">
              <w:rPr>
                <w:rFonts w:asciiTheme="majorHAnsi" w:hAnsiTheme="majorHAnsi" w:cstheme="majorHAnsi"/>
              </w:rPr>
              <w:t xml:space="preserve"> </w:t>
            </w:r>
          </w:p>
        </w:tc>
        <w:tc>
          <w:tcPr>
            <w:tcW w:w="451" w:type="pct"/>
            <w:shd w:val="clear" w:color="auto" w:fill="FFC000" w:themeFill="accent4"/>
          </w:tcPr>
          <w:p w14:paraId="2F59B3AC"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1F4E86E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229944D3"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6CF2196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1EC4B06D"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FFC000" w:themeFill="accent4"/>
          </w:tcPr>
          <w:p w14:paraId="7AB107C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74838639"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8" w:type="pct"/>
            <w:shd w:val="clear" w:color="auto" w:fill="FFC000" w:themeFill="accent4"/>
          </w:tcPr>
          <w:p w14:paraId="74C1368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77B1A" w:rsidRPr="00B74953" w14:paraId="35868383"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629AE442" w14:textId="5770E950" w:rsidR="00B74226" w:rsidRPr="00B74953" w:rsidRDefault="003712D8" w:rsidP="00127957">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TCP</w:t>
            </w:r>
            <w:r>
              <w:rPr>
                <w:rFonts w:asciiTheme="majorHAnsi" w:hAnsiTheme="majorHAnsi" w:cstheme="majorHAnsi"/>
              </w:rPr>
              <w:t>.I.2</w:t>
            </w:r>
            <w:r w:rsidRPr="00B74953">
              <w:rPr>
                <w:rFonts w:asciiTheme="majorHAnsi" w:hAnsiTheme="majorHAnsi" w:cstheme="majorHAnsi"/>
              </w:rPr>
              <w:t>.</w:t>
            </w:r>
            <w:r w:rsidRPr="00B74953">
              <w:rPr>
                <w:rFonts w:asciiTheme="majorHAnsi" w:hAnsiTheme="majorHAnsi" w:cstheme="majorHAnsi"/>
                <w:b w:val="0"/>
                <w:bCs w:val="0"/>
              </w:rPr>
              <w:t xml:space="preserve"> Program Certyfikacji Cyberbezpieczeństwa dla Biznesu</w:t>
            </w:r>
            <w:r w:rsidRPr="00B74953" w:rsidDel="003712D8">
              <w:rPr>
                <w:rFonts w:asciiTheme="majorHAnsi" w:hAnsiTheme="majorHAnsi" w:cstheme="majorHAnsi"/>
              </w:rPr>
              <w:t xml:space="preserve"> </w:t>
            </w:r>
          </w:p>
        </w:tc>
        <w:tc>
          <w:tcPr>
            <w:tcW w:w="451" w:type="pct"/>
            <w:shd w:val="clear" w:color="auto" w:fill="FFC000" w:themeFill="accent4"/>
          </w:tcPr>
          <w:p w14:paraId="6B33A36C"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7115235"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2E8B8B5B"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A6DDC34"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3A58EEF"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FFC000" w:themeFill="accent4"/>
          </w:tcPr>
          <w:p w14:paraId="21692AB6"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5A985152"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8" w:type="pct"/>
            <w:shd w:val="clear" w:color="auto" w:fill="FFC000" w:themeFill="accent4"/>
          </w:tcPr>
          <w:p w14:paraId="2074A26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D77E0" w:rsidRPr="00B74953" w14:paraId="40637617" w14:textId="77777777" w:rsidTr="00A017C6">
        <w:tc>
          <w:tcPr>
            <w:cnfStyle w:val="001000000000" w:firstRow="0" w:lastRow="0" w:firstColumn="1" w:lastColumn="0" w:oddVBand="0" w:evenVBand="0" w:oddHBand="0" w:evenHBand="0" w:firstRowFirstColumn="0" w:firstRowLastColumn="0" w:lastRowFirstColumn="0" w:lastRowLastColumn="0"/>
            <w:tcW w:w="1390" w:type="pct"/>
            <w:vAlign w:val="center"/>
          </w:tcPr>
          <w:p w14:paraId="04700060" w14:textId="5AC5BCBE" w:rsidR="00B74226" w:rsidRPr="00B74953" w:rsidRDefault="00250843" w:rsidP="00127957">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.I.3</w:t>
            </w:r>
            <w:r w:rsidR="00EF005F" w:rsidRPr="00B74953">
              <w:rPr>
                <w:rFonts w:asciiTheme="majorHAnsi" w:hAnsiTheme="majorHAnsi" w:cstheme="majorHAnsi"/>
              </w:rPr>
              <w:t>.</w:t>
            </w:r>
            <w:r w:rsidRPr="00B74953">
              <w:rPr>
                <w:rFonts w:asciiTheme="majorHAnsi" w:hAnsiTheme="majorHAnsi" w:cstheme="majorHAnsi"/>
                <w:b w:val="0"/>
                <w:bCs w:val="0"/>
              </w:rPr>
              <w:t xml:space="preserve"> </w:t>
            </w:r>
            <w:r w:rsidR="00B74226" w:rsidRPr="00B74953">
              <w:rPr>
                <w:rFonts w:asciiTheme="majorHAnsi" w:hAnsiTheme="majorHAnsi" w:cstheme="majorHAnsi"/>
                <w:b w:val="0"/>
                <w:bCs w:val="0"/>
              </w:rPr>
              <w:t>Elektronizacja umów pracodawców z</w:t>
            </w:r>
            <w:r w:rsidR="00127957">
              <w:rPr>
                <w:rFonts w:asciiTheme="majorHAnsi" w:hAnsiTheme="majorHAnsi" w:cstheme="majorHAnsi"/>
                <w:b w:val="0"/>
                <w:bCs w:val="0"/>
              </w:rPr>
              <w:t> </w:t>
            </w:r>
            <w:r w:rsidR="00B74226" w:rsidRPr="00B74953">
              <w:rPr>
                <w:rFonts w:asciiTheme="majorHAnsi" w:hAnsiTheme="majorHAnsi" w:cstheme="majorHAnsi"/>
                <w:b w:val="0"/>
                <w:bCs w:val="0"/>
              </w:rPr>
              <w:t>pracownikami lub zleceniobiorcami – cyfryzacja procesów kadrowych w</w:t>
            </w:r>
            <w:r w:rsidR="00127957">
              <w:rPr>
                <w:rFonts w:asciiTheme="majorHAnsi" w:hAnsiTheme="majorHAnsi" w:cstheme="majorHAnsi"/>
                <w:b w:val="0"/>
                <w:bCs w:val="0"/>
              </w:rPr>
              <w:t> </w:t>
            </w:r>
            <w:r w:rsidR="00B74226" w:rsidRPr="00B74953">
              <w:rPr>
                <w:rFonts w:asciiTheme="majorHAnsi" w:hAnsiTheme="majorHAnsi" w:cstheme="majorHAnsi"/>
                <w:b w:val="0"/>
                <w:bCs w:val="0"/>
              </w:rPr>
              <w:t>przedsiębiorstwach</w:t>
            </w:r>
          </w:p>
        </w:tc>
        <w:tc>
          <w:tcPr>
            <w:tcW w:w="451" w:type="pct"/>
          </w:tcPr>
          <w:p w14:paraId="57CB16CD"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5368B98"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389606E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green"/>
              </w:rPr>
            </w:pPr>
          </w:p>
        </w:tc>
        <w:tc>
          <w:tcPr>
            <w:tcW w:w="451" w:type="pct"/>
            <w:shd w:val="clear" w:color="auto" w:fill="FFC000" w:themeFill="accent4"/>
          </w:tcPr>
          <w:p w14:paraId="6E92DC9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green"/>
              </w:rPr>
            </w:pPr>
          </w:p>
        </w:tc>
        <w:tc>
          <w:tcPr>
            <w:tcW w:w="451" w:type="pct"/>
            <w:shd w:val="clear" w:color="auto" w:fill="FFC000" w:themeFill="accent4"/>
          </w:tcPr>
          <w:p w14:paraId="1324D064"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highlight w:val="green"/>
              </w:rPr>
            </w:pPr>
          </w:p>
        </w:tc>
        <w:tc>
          <w:tcPr>
            <w:tcW w:w="452" w:type="pct"/>
            <w:shd w:val="clear" w:color="auto" w:fill="FFC000" w:themeFill="accent4"/>
          </w:tcPr>
          <w:p w14:paraId="065B4FD8"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7812B7D4"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8" w:type="pct"/>
            <w:shd w:val="clear" w:color="auto" w:fill="FFC000" w:themeFill="accent4"/>
          </w:tcPr>
          <w:p w14:paraId="01234039"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D77E0" w:rsidRPr="00B74953" w14:paraId="40FC7385"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42B630B7" w14:textId="15708ED3" w:rsidR="00B74226" w:rsidRPr="00B74953" w:rsidRDefault="00250843" w:rsidP="002D32DE">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.I.4</w:t>
            </w:r>
            <w:r w:rsidR="00EF005F" w:rsidRPr="00B74953">
              <w:rPr>
                <w:rFonts w:asciiTheme="majorHAnsi" w:hAnsiTheme="majorHAnsi" w:cstheme="majorHAnsi"/>
              </w:rPr>
              <w:t>.</w:t>
            </w:r>
            <w:r w:rsidRPr="00B74953">
              <w:rPr>
                <w:rFonts w:asciiTheme="majorHAnsi" w:hAnsiTheme="majorHAnsi" w:cstheme="majorHAnsi"/>
                <w:b w:val="0"/>
                <w:bCs w:val="0"/>
              </w:rPr>
              <w:t xml:space="preserve"> </w:t>
            </w:r>
            <w:r w:rsidR="00B74226" w:rsidRPr="00B74953">
              <w:rPr>
                <w:rFonts w:asciiTheme="majorHAnsi" w:hAnsiTheme="majorHAnsi" w:cstheme="majorHAnsi"/>
                <w:b w:val="0"/>
                <w:bCs w:val="0"/>
              </w:rPr>
              <w:t xml:space="preserve">Program Europejskich Hubów Innowacji Cyfrowych – ośrodek typu </w:t>
            </w:r>
            <w:r w:rsidR="00B74226" w:rsidRPr="00B74953">
              <w:rPr>
                <w:rFonts w:asciiTheme="majorHAnsi" w:hAnsiTheme="majorHAnsi" w:cstheme="majorHAnsi"/>
                <w:b w:val="0"/>
                <w:bCs w:val="0"/>
                <w:i/>
                <w:iCs/>
              </w:rPr>
              <w:t>one-stop-shop</w:t>
            </w:r>
            <w:r w:rsidR="00B74226" w:rsidRPr="00B74953">
              <w:rPr>
                <w:rFonts w:asciiTheme="majorHAnsi" w:hAnsiTheme="majorHAnsi" w:cstheme="majorHAnsi"/>
                <w:b w:val="0"/>
                <w:bCs w:val="0"/>
              </w:rPr>
              <w:t xml:space="preserve"> dla cyfrowej transformacji MŚP</w:t>
            </w:r>
          </w:p>
        </w:tc>
        <w:tc>
          <w:tcPr>
            <w:tcW w:w="451" w:type="pct"/>
            <w:shd w:val="clear" w:color="auto" w:fill="FFC000" w:themeFill="accent4"/>
          </w:tcPr>
          <w:p w14:paraId="6277B20C"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4F660D6"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1AEDA97E"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A8BFFA5"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57DB319C"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shd w:val="clear" w:color="auto" w:fill="FFC000" w:themeFill="accent4"/>
          </w:tcPr>
          <w:p w14:paraId="0F0B1141"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6A1AD7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8" w:type="pct"/>
          </w:tcPr>
          <w:p w14:paraId="7387EF8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74226" w:rsidRPr="00B74953" w14:paraId="05C1BB5A" w14:textId="77777777" w:rsidTr="00A017C6">
        <w:tc>
          <w:tcPr>
            <w:cnfStyle w:val="001000000000" w:firstRow="0" w:lastRow="0" w:firstColumn="1" w:lastColumn="0" w:oddVBand="0" w:evenVBand="0" w:oddHBand="0" w:evenHBand="0" w:firstRowFirstColumn="0" w:firstRowLastColumn="0" w:lastRowFirstColumn="0" w:lastRowLastColumn="0"/>
            <w:tcW w:w="1390" w:type="pct"/>
            <w:vAlign w:val="center"/>
          </w:tcPr>
          <w:p w14:paraId="2FE883C5" w14:textId="18C016FB" w:rsidR="00B74226" w:rsidRPr="00B74953" w:rsidRDefault="00250843" w:rsidP="00127957">
            <w:pPr>
              <w:spacing w:after="160" w:line="22" w:lineRule="atLeast"/>
              <w:contextualSpacing/>
              <w:rPr>
                <w:rFonts w:asciiTheme="majorHAnsi" w:hAnsiTheme="majorHAnsi" w:cstheme="majorHAnsi"/>
                <w:b w:val="0"/>
                <w:bCs w:val="0"/>
                <w:i/>
                <w:iCs/>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.I.5</w:t>
            </w:r>
            <w:r w:rsidR="00EF005F" w:rsidRPr="00B74953">
              <w:rPr>
                <w:rFonts w:asciiTheme="majorHAnsi" w:hAnsiTheme="majorHAnsi" w:cstheme="majorHAnsi"/>
              </w:rPr>
              <w:t>.</w:t>
            </w:r>
            <w:r w:rsidRPr="00B74953">
              <w:rPr>
                <w:rFonts w:asciiTheme="majorHAnsi" w:hAnsiTheme="majorHAnsi" w:cstheme="majorHAnsi"/>
                <w:b w:val="0"/>
                <w:bCs w:val="0"/>
              </w:rPr>
              <w:t xml:space="preserve"> </w:t>
            </w:r>
            <w:r w:rsidR="00B74226" w:rsidRPr="00B74953">
              <w:rPr>
                <w:rFonts w:asciiTheme="majorHAnsi" w:hAnsiTheme="majorHAnsi" w:cstheme="majorHAnsi"/>
                <w:b w:val="0"/>
                <w:bCs w:val="0"/>
              </w:rPr>
              <w:t>Program AI dla firm – program szkoleniowo-doradczy dla pracowników i</w:t>
            </w:r>
            <w:r w:rsidR="00127957">
              <w:rPr>
                <w:rFonts w:asciiTheme="majorHAnsi" w:hAnsiTheme="majorHAnsi" w:cstheme="majorHAnsi"/>
                <w:b w:val="0"/>
                <w:bCs w:val="0"/>
              </w:rPr>
              <w:t> </w:t>
            </w:r>
            <w:r w:rsidR="00B74226" w:rsidRPr="00B74953">
              <w:rPr>
                <w:rFonts w:asciiTheme="majorHAnsi" w:hAnsiTheme="majorHAnsi" w:cstheme="majorHAnsi"/>
                <w:b w:val="0"/>
                <w:bCs w:val="0"/>
              </w:rPr>
              <w:t>managerów MŚP w</w:t>
            </w:r>
            <w:r w:rsidR="00127957">
              <w:rPr>
                <w:rFonts w:asciiTheme="majorHAnsi" w:hAnsiTheme="majorHAnsi" w:cstheme="majorHAnsi"/>
                <w:b w:val="0"/>
                <w:bCs w:val="0"/>
              </w:rPr>
              <w:t> </w:t>
            </w:r>
            <w:r w:rsidR="00B74226" w:rsidRPr="00B74953">
              <w:rPr>
                <w:rFonts w:asciiTheme="majorHAnsi" w:hAnsiTheme="majorHAnsi" w:cstheme="majorHAnsi"/>
                <w:b w:val="0"/>
                <w:bCs w:val="0"/>
              </w:rPr>
              <w:t>dziedzinie podstaw i</w:t>
            </w:r>
            <w:r w:rsidR="00127957">
              <w:rPr>
                <w:rFonts w:asciiTheme="majorHAnsi" w:hAnsiTheme="majorHAnsi" w:cstheme="majorHAnsi"/>
                <w:b w:val="0"/>
                <w:bCs w:val="0"/>
              </w:rPr>
              <w:t> </w:t>
            </w:r>
            <w:r w:rsidR="00B74226" w:rsidRPr="00B74953">
              <w:rPr>
                <w:rFonts w:asciiTheme="majorHAnsi" w:hAnsiTheme="majorHAnsi" w:cstheme="majorHAnsi"/>
                <w:b w:val="0"/>
                <w:bCs w:val="0"/>
              </w:rPr>
              <w:t>wdrażania rozwiązań sztucznej inteligencji w</w:t>
            </w:r>
            <w:r w:rsidR="00127957">
              <w:rPr>
                <w:rFonts w:asciiTheme="majorHAnsi" w:hAnsiTheme="majorHAnsi" w:cstheme="majorHAnsi"/>
                <w:b w:val="0"/>
                <w:bCs w:val="0"/>
              </w:rPr>
              <w:t> </w:t>
            </w:r>
            <w:r w:rsidR="00B74226" w:rsidRPr="00B74953">
              <w:rPr>
                <w:rFonts w:asciiTheme="majorHAnsi" w:hAnsiTheme="majorHAnsi" w:cstheme="majorHAnsi"/>
                <w:b w:val="0"/>
                <w:bCs w:val="0"/>
              </w:rPr>
              <w:t>firmach</w:t>
            </w:r>
          </w:p>
        </w:tc>
        <w:tc>
          <w:tcPr>
            <w:tcW w:w="451" w:type="pct"/>
          </w:tcPr>
          <w:p w14:paraId="0613D6DD"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42269BE6"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5E37A88F"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184A6645"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79422341"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tcPr>
          <w:p w14:paraId="794F6BAC"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76E29773"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8" w:type="pct"/>
          </w:tcPr>
          <w:p w14:paraId="6DD8FB41"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p w14:paraId="382BDCC8"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D77E0" w:rsidRPr="00B74953" w14:paraId="61F80C97"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743D253D" w14:textId="1D6DE46D" w:rsidR="00B74226" w:rsidRPr="00B74953" w:rsidRDefault="00250843" w:rsidP="00127957">
            <w:pPr>
              <w:spacing w:after="160" w:line="22" w:lineRule="atLeast"/>
              <w:contextualSpacing/>
              <w:rPr>
                <w:rFonts w:asciiTheme="majorHAnsi" w:hAnsiTheme="majorHAnsi" w:cstheme="majorHAnsi"/>
              </w:rPr>
            </w:pPr>
            <w:r w:rsidRPr="00B74953">
              <w:rPr>
                <w:rFonts w:asciiTheme="majorHAnsi" w:hAnsiTheme="majorHAnsi" w:cstheme="majorHAnsi"/>
              </w:rPr>
              <w:lastRenderedPageBreak/>
              <w:t>TC</w:t>
            </w:r>
            <w:r w:rsidR="005C521A" w:rsidRPr="00B74953">
              <w:rPr>
                <w:rFonts w:asciiTheme="majorHAnsi" w:hAnsiTheme="majorHAnsi" w:cstheme="majorHAnsi"/>
              </w:rPr>
              <w:t>P</w:t>
            </w:r>
            <w:r w:rsidRPr="00B74953">
              <w:rPr>
                <w:rFonts w:asciiTheme="majorHAnsi" w:hAnsiTheme="majorHAnsi" w:cstheme="majorHAnsi"/>
              </w:rPr>
              <w:t>.I.6</w:t>
            </w:r>
            <w:r w:rsidR="00EF005F" w:rsidRPr="00B74953">
              <w:rPr>
                <w:rFonts w:asciiTheme="majorHAnsi" w:hAnsiTheme="majorHAnsi" w:cstheme="majorHAnsi"/>
              </w:rPr>
              <w:t>.</w:t>
            </w:r>
            <w:r w:rsidRPr="00B74953">
              <w:rPr>
                <w:rFonts w:asciiTheme="majorHAnsi" w:hAnsiTheme="majorHAnsi" w:cstheme="majorHAnsi"/>
                <w:b w:val="0"/>
                <w:bCs w:val="0"/>
              </w:rPr>
              <w:t xml:space="preserve"> </w:t>
            </w:r>
            <w:bookmarkStart w:id="44" w:name="_Hlk139874581"/>
            <w:r w:rsidR="00185A1B" w:rsidRPr="00B74953">
              <w:rPr>
                <w:rFonts w:asciiTheme="majorHAnsi" w:hAnsiTheme="majorHAnsi" w:cstheme="majorHAnsi"/>
                <w:b w:val="0"/>
                <w:bCs w:val="0"/>
              </w:rPr>
              <w:t>I</w:t>
            </w:r>
            <w:r w:rsidR="00B74226" w:rsidRPr="00B74953">
              <w:rPr>
                <w:rFonts w:asciiTheme="majorHAnsi" w:hAnsiTheme="majorHAnsi" w:cstheme="majorHAnsi"/>
                <w:b w:val="0"/>
                <w:bCs w:val="0"/>
              </w:rPr>
              <w:t>nwestycj</w:t>
            </w:r>
            <w:r w:rsidR="00185A1B" w:rsidRPr="00B74953">
              <w:rPr>
                <w:rFonts w:asciiTheme="majorHAnsi" w:hAnsiTheme="majorHAnsi" w:cstheme="majorHAnsi"/>
                <w:b w:val="0"/>
                <w:bCs w:val="0"/>
              </w:rPr>
              <w:t xml:space="preserve">a </w:t>
            </w:r>
            <w:r w:rsidR="00B74226" w:rsidRPr="00B74953">
              <w:rPr>
                <w:rFonts w:asciiTheme="majorHAnsi" w:hAnsiTheme="majorHAnsi" w:cstheme="majorHAnsi"/>
                <w:b w:val="0"/>
                <w:bCs w:val="0"/>
              </w:rPr>
              <w:t>związan</w:t>
            </w:r>
            <w:r w:rsidR="00185A1B" w:rsidRPr="00B74953">
              <w:rPr>
                <w:rFonts w:asciiTheme="majorHAnsi" w:hAnsiTheme="majorHAnsi" w:cstheme="majorHAnsi"/>
                <w:b w:val="0"/>
                <w:bCs w:val="0"/>
              </w:rPr>
              <w:t>a</w:t>
            </w:r>
            <w:r w:rsidR="00B74226" w:rsidRPr="00B74953">
              <w:rPr>
                <w:rFonts w:asciiTheme="majorHAnsi" w:hAnsiTheme="majorHAnsi" w:cstheme="majorHAnsi"/>
                <w:b w:val="0"/>
                <w:bCs w:val="0"/>
              </w:rPr>
              <w:t xml:space="preserve"> z</w:t>
            </w:r>
            <w:r w:rsidR="00127957">
              <w:rPr>
                <w:rFonts w:asciiTheme="majorHAnsi" w:hAnsiTheme="majorHAnsi" w:cstheme="majorHAnsi"/>
                <w:b w:val="0"/>
                <w:bCs w:val="0"/>
              </w:rPr>
              <w:t> </w:t>
            </w:r>
            <w:r w:rsidR="00B74226" w:rsidRPr="00B74953">
              <w:rPr>
                <w:rFonts w:asciiTheme="majorHAnsi" w:hAnsiTheme="majorHAnsi" w:cstheme="majorHAnsi"/>
                <w:b w:val="0"/>
                <w:bCs w:val="0"/>
              </w:rPr>
              <w:t>zastosowaniem w</w:t>
            </w:r>
            <w:r w:rsidR="00127957">
              <w:rPr>
                <w:rFonts w:asciiTheme="majorHAnsi" w:hAnsiTheme="majorHAnsi" w:cstheme="majorHAnsi"/>
                <w:b w:val="0"/>
                <w:bCs w:val="0"/>
              </w:rPr>
              <w:t> </w:t>
            </w:r>
            <w:r w:rsidR="00B74226" w:rsidRPr="00B74953">
              <w:rPr>
                <w:rFonts w:asciiTheme="majorHAnsi" w:hAnsiTheme="majorHAnsi" w:cstheme="majorHAnsi"/>
                <w:b w:val="0"/>
                <w:bCs w:val="0"/>
              </w:rPr>
              <w:t>przedsiębiorstwie rozwiązań zmierzających do cyfryzacji: produkcji, procesów, produktów, usług, modelu biznesowego oraz zapewnienia cyberbezpieczeństwa</w:t>
            </w:r>
            <w:r w:rsidR="00185A1B" w:rsidRPr="00B74953">
              <w:rPr>
                <w:rFonts w:asciiTheme="majorHAnsi" w:hAnsiTheme="majorHAnsi" w:cstheme="majorHAnsi"/>
                <w:b w:val="0"/>
                <w:bCs w:val="0"/>
              </w:rPr>
              <w:t xml:space="preserve"> </w:t>
            </w:r>
            <w:bookmarkEnd w:id="44"/>
            <w:r w:rsidR="00185A1B" w:rsidRPr="005D671C">
              <w:rPr>
                <w:rFonts w:asciiTheme="majorHAnsi" w:hAnsiTheme="majorHAnsi" w:cstheme="majorHAnsi"/>
                <w:bCs w:val="0"/>
              </w:rPr>
              <w:t>(FENG</w:t>
            </w:r>
            <w:r w:rsidR="00777274" w:rsidRPr="005D671C">
              <w:rPr>
                <w:rFonts w:asciiTheme="majorHAnsi" w:hAnsiTheme="majorHAnsi" w:cstheme="majorHAnsi"/>
                <w:bCs w:val="0"/>
              </w:rPr>
              <w:t>.01.01)</w:t>
            </w:r>
          </w:p>
        </w:tc>
        <w:tc>
          <w:tcPr>
            <w:tcW w:w="451" w:type="pct"/>
            <w:shd w:val="clear" w:color="auto" w:fill="FFC000" w:themeFill="accent4"/>
          </w:tcPr>
          <w:p w14:paraId="68CA822E"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BF103A4"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282577C2"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40700466"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4659C5E"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Pr>
          <w:p w14:paraId="692C776C"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69EE49B1"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8" w:type="pct"/>
          </w:tcPr>
          <w:p w14:paraId="758DF4DF"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74226" w:rsidRPr="00B74953" w14:paraId="5C78AD11" w14:textId="77777777" w:rsidTr="00A017C6">
        <w:trPr>
          <w:trHeight w:val="1948"/>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0407E72F" w14:textId="3655C7EC" w:rsidR="00B74226" w:rsidRPr="00B74953" w:rsidRDefault="00250843" w:rsidP="00127957">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.I.7</w:t>
            </w:r>
            <w:r w:rsidR="00EF005F" w:rsidRPr="00B74953">
              <w:rPr>
                <w:rFonts w:asciiTheme="majorHAnsi" w:hAnsiTheme="majorHAnsi" w:cstheme="majorHAnsi"/>
              </w:rPr>
              <w:t>.</w:t>
            </w:r>
            <w:r w:rsidRPr="00B74953">
              <w:rPr>
                <w:rFonts w:asciiTheme="majorHAnsi" w:hAnsiTheme="majorHAnsi" w:cstheme="majorHAnsi"/>
                <w:b w:val="0"/>
                <w:bCs w:val="0"/>
              </w:rPr>
              <w:t xml:space="preserve"> </w:t>
            </w:r>
            <w:r w:rsidR="00B74226" w:rsidRPr="00B74953">
              <w:rPr>
                <w:rFonts w:asciiTheme="majorHAnsi" w:hAnsiTheme="majorHAnsi" w:cstheme="majorHAnsi"/>
                <w:b w:val="0"/>
                <w:bCs w:val="0"/>
              </w:rPr>
              <w:t xml:space="preserve">Rozwój oferty OI dla firm </w:t>
            </w:r>
            <w:r w:rsidR="006A46A6" w:rsidRPr="00B74953">
              <w:rPr>
                <w:rFonts w:asciiTheme="majorHAnsi" w:hAnsiTheme="majorHAnsi" w:cstheme="majorHAnsi"/>
                <w:b w:val="0"/>
                <w:bCs w:val="0"/>
              </w:rPr>
              <w:t xml:space="preserve">‒ </w:t>
            </w:r>
            <w:r w:rsidR="00B74226" w:rsidRPr="00B74953">
              <w:rPr>
                <w:rFonts w:asciiTheme="majorHAnsi" w:hAnsiTheme="majorHAnsi" w:cstheme="majorHAnsi"/>
                <w:b w:val="0"/>
                <w:bCs w:val="0"/>
              </w:rPr>
              <w:t>rozwój potencjału akredytowanych ośrodków innowacji, w</w:t>
            </w:r>
            <w:r w:rsidR="00127957">
              <w:rPr>
                <w:rFonts w:asciiTheme="majorHAnsi" w:hAnsiTheme="majorHAnsi" w:cstheme="majorHAnsi"/>
                <w:b w:val="0"/>
                <w:bCs w:val="0"/>
              </w:rPr>
              <w:t> </w:t>
            </w:r>
            <w:r w:rsidR="00B74226" w:rsidRPr="00B74953">
              <w:rPr>
                <w:rFonts w:asciiTheme="majorHAnsi" w:hAnsiTheme="majorHAnsi" w:cstheme="majorHAnsi"/>
                <w:b w:val="0"/>
                <w:bCs w:val="0"/>
              </w:rPr>
              <w:t>tym</w:t>
            </w:r>
            <w:r w:rsidR="00185A1B" w:rsidRPr="00B74953">
              <w:rPr>
                <w:rFonts w:asciiTheme="majorHAnsi" w:hAnsiTheme="majorHAnsi" w:cstheme="majorHAnsi"/>
                <w:b w:val="0"/>
                <w:bCs w:val="0"/>
              </w:rPr>
              <w:t xml:space="preserve"> </w:t>
            </w:r>
            <w:r w:rsidR="00B74226" w:rsidRPr="00B74953">
              <w:rPr>
                <w:rFonts w:asciiTheme="majorHAnsi" w:hAnsiTheme="majorHAnsi" w:cstheme="majorHAnsi"/>
                <w:b w:val="0"/>
                <w:bCs w:val="0"/>
              </w:rPr>
              <w:t xml:space="preserve">Digital Innovation Hubs </w:t>
            </w:r>
            <w:r w:rsidR="00185A1B" w:rsidRPr="00B74953">
              <w:rPr>
                <w:rFonts w:asciiTheme="majorHAnsi" w:hAnsiTheme="majorHAnsi" w:cstheme="majorHAnsi"/>
                <w:b w:val="0"/>
                <w:bCs w:val="0"/>
              </w:rPr>
              <w:t>(</w:t>
            </w:r>
            <w:r w:rsidR="00185A1B" w:rsidRPr="00B74953">
              <w:rPr>
                <w:rFonts w:asciiTheme="majorHAnsi" w:hAnsiTheme="majorHAnsi" w:cstheme="majorHAnsi"/>
              </w:rPr>
              <w:t>FENG.02.18</w:t>
            </w:r>
            <w:r w:rsidR="00185A1B" w:rsidRPr="00B74953">
              <w:rPr>
                <w:rFonts w:asciiTheme="majorHAnsi" w:hAnsiTheme="majorHAnsi" w:cstheme="majorHAnsi"/>
                <w:b w:val="0"/>
                <w:bCs w:val="0"/>
              </w:rPr>
              <w:t>)</w:t>
            </w:r>
          </w:p>
        </w:tc>
        <w:tc>
          <w:tcPr>
            <w:tcW w:w="451" w:type="pct"/>
            <w:shd w:val="clear" w:color="auto" w:fill="FFC000" w:themeFill="accent4"/>
          </w:tcPr>
          <w:p w14:paraId="3E3C9FE2"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6CE8894"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2C5A69B0"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3954933"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125EF36"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FFC000"/>
          </w:tcPr>
          <w:p w14:paraId="1756C19D"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cPr>
          <w:p w14:paraId="764E5316"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8" w:type="pct"/>
          </w:tcPr>
          <w:p w14:paraId="35D675E5"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p w14:paraId="7F759240"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D77E0" w:rsidRPr="00B74953" w14:paraId="1321DC7A"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1C943CEB" w14:textId="426349AD" w:rsidR="00B74226" w:rsidRPr="00B74953" w:rsidRDefault="00250843" w:rsidP="00CF204A">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.I.8</w:t>
            </w:r>
            <w:r w:rsidR="00EF005F" w:rsidRPr="00B74953">
              <w:rPr>
                <w:rFonts w:asciiTheme="majorHAnsi" w:hAnsiTheme="majorHAnsi" w:cstheme="majorHAnsi"/>
              </w:rPr>
              <w:t>.</w:t>
            </w:r>
            <w:r w:rsidRPr="00B74953">
              <w:rPr>
                <w:rFonts w:asciiTheme="majorHAnsi" w:hAnsiTheme="majorHAnsi" w:cstheme="majorHAnsi"/>
              </w:rPr>
              <w:t xml:space="preserve"> </w:t>
            </w:r>
            <w:r w:rsidR="00CF204A" w:rsidRPr="00A62E4E">
              <w:rPr>
                <w:rFonts w:asciiTheme="majorHAnsi" w:hAnsiTheme="majorHAnsi" w:cstheme="majorHAnsi"/>
                <w:b w:val="0"/>
              </w:rPr>
              <w:t>DIG.IT Transformacja cyfrowa polskich MŚP – udzielanie grantów MŚP na zakup i</w:t>
            </w:r>
            <w:r w:rsidR="009E33DA">
              <w:rPr>
                <w:rFonts w:asciiTheme="majorHAnsi" w:hAnsiTheme="majorHAnsi" w:cstheme="majorHAnsi"/>
                <w:b w:val="0"/>
              </w:rPr>
              <w:t> </w:t>
            </w:r>
            <w:r w:rsidR="00CF204A" w:rsidRPr="00A62E4E">
              <w:rPr>
                <w:rFonts w:asciiTheme="majorHAnsi" w:hAnsiTheme="majorHAnsi" w:cstheme="majorHAnsi"/>
                <w:b w:val="0"/>
              </w:rPr>
              <w:t>wdrożenie rozwiązań IT służących transformacji cyfrowej</w:t>
            </w:r>
            <w:r w:rsidR="00CF204A" w:rsidRPr="00223AB9">
              <w:rPr>
                <w:rFonts w:asciiTheme="majorHAnsi" w:hAnsiTheme="majorHAnsi" w:cstheme="majorHAnsi"/>
              </w:rPr>
              <w:t xml:space="preserve"> (FENG.02.21)</w:t>
            </w:r>
          </w:p>
        </w:tc>
        <w:tc>
          <w:tcPr>
            <w:tcW w:w="451" w:type="pct"/>
            <w:shd w:val="clear" w:color="auto" w:fill="FFC000" w:themeFill="accent4"/>
          </w:tcPr>
          <w:p w14:paraId="7DF1D1BE"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4108661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7A40D11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green"/>
              </w:rPr>
            </w:pPr>
          </w:p>
        </w:tc>
        <w:tc>
          <w:tcPr>
            <w:tcW w:w="451" w:type="pct"/>
            <w:shd w:val="clear" w:color="auto" w:fill="FFC000" w:themeFill="accent4"/>
          </w:tcPr>
          <w:p w14:paraId="23A1AE81"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green"/>
              </w:rPr>
            </w:pPr>
          </w:p>
        </w:tc>
        <w:tc>
          <w:tcPr>
            <w:tcW w:w="451" w:type="pct"/>
            <w:shd w:val="clear" w:color="auto" w:fill="FFC000" w:themeFill="accent4"/>
          </w:tcPr>
          <w:p w14:paraId="0CB05439"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green"/>
              </w:rPr>
            </w:pPr>
          </w:p>
        </w:tc>
        <w:tc>
          <w:tcPr>
            <w:tcW w:w="452" w:type="pct"/>
            <w:shd w:val="clear" w:color="auto" w:fill="FFC000"/>
          </w:tcPr>
          <w:p w14:paraId="639BBB8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cPr>
          <w:p w14:paraId="68758241"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8" w:type="pct"/>
          </w:tcPr>
          <w:p w14:paraId="7F12E681"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74226" w:rsidRPr="00B74953" w14:paraId="035FC3D3" w14:textId="77777777" w:rsidTr="00A017C6">
        <w:tc>
          <w:tcPr>
            <w:cnfStyle w:val="001000000000" w:firstRow="0" w:lastRow="0" w:firstColumn="1" w:lastColumn="0" w:oddVBand="0" w:evenVBand="0" w:oddHBand="0" w:evenHBand="0" w:firstRowFirstColumn="0" w:firstRowLastColumn="0" w:lastRowFirstColumn="0" w:lastRowLastColumn="0"/>
            <w:tcW w:w="1390" w:type="pct"/>
            <w:vAlign w:val="center"/>
          </w:tcPr>
          <w:p w14:paraId="1513E04E" w14:textId="0BCF8616" w:rsidR="00B74226" w:rsidRPr="00B74953" w:rsidRDefault="00250843" w:rsidP="00127957">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.I.9</w:t>
            </w:r>
            <w:r w:rsidR="00EF005F" w:rsidRPr="00B74953">
              <w:rPr>
                <w:rFonts w:asciiTheme="majorHAnsi" w:hAnsiTheme="majorHAnsi" w:cstheme="majorHAnsi"/>
              </w:rPr>
              <w:t>.</w:t>
            </w:r>
            <w:r w:rsidRPr="00B74953">
              <w:rPr>
                <w:rFonts w:asciiTheme="majorHAnsi" w:hAnsiTheme="majorHAnsi" w:cstheme="majorHAnsi"/>
              </w:rPr>
              <w:t xml:space="preserve"> </w:t>
            </w:r>
            <w:r w:rsidR="00B74226" w:rsidRPr="00B74953">
              <w:rPr>
                <w:rFonts w:asciiTheme="majorHAnsi" w:hAnsiTheme="majorHAnsi" w:cstheme="majorHAnsi"/>
                <w:b w:val="0"/>
                <w:bCs w:val="0"/>
              </w:rPr>
              <w:t>TEF AI – usługi w</w:t>
            </w:r>
            <w:r w:rsidR="00127957">
              <w:rPr>
                <w:rFonts w:asciiTheme="majorHAnsi" w:hAnsiTheme="majorHAnsi" w:cstheme="majorHAnsi"/>
                <w:b w:val="0"/>
                <w:bCs w:val="0"/>
              </w:rPr>
              <w:t> </w:t>
            </w:r>
            <w:r w:rsidR="00B74226" w:rsidRPr="00B74953">
              <w:rPr>
                <w:rFonts w:asciiTheme="majorHAnsi" w:hAnsiTheme="majorHAnsi" w:cstheme="majorHAnsi"/>
                <w:b w:val="0"/>
                <w:bCs w:val="0"/>
              </w:rPr>
              <w:t>zakresie testowania, eksperymentowania oraz walidacji rozwiązań AI zarówno w środowisku wirtualnym jak i</w:t>
            </w:r>
            <w:r w:rsidR="00127957">
              <w:rPr>
                <w:rFonts w:asciiTheme="majorHAnsi" w:hAnsiTheme="majorHAnsi" w:cstheme="majorHAnsi"/>
                <w:b w:val="0"/>
                <w:bCs w:val="0"/>
              </w:rPr>
              <w:t> </w:t>
            </w:r>
            <w:r w:rsidR="00B74226" w:rsidRPr="00B74953">
              <w:rPr>
                <w:rFonts w:asciiTheme="majorHAnsi" w:hAnsiTheme="majorHAnsi" w:cstheme="majorHAnsi"/>
                <w:b w:val="0"/>
                <w:bCs w:val="0"/>
              </w:rPr>
              <w:t>rzeczywistym</w:t>
            </w:r>
            <w:r w:rsidR="00185A1B" w:rsidRPr="00B74953">
              <w:rPr>
                <w:rFonts w:asciiTheme="majorHAnsi" w:hAnsiTheme="majorHAnsi" w:cstheme="majorHAnsi"/>
                <w:b w:val="0"/>
                <w:bCs w:val="0"/>
              </w:rPr>
              <w:t xml:space="preserve"> (</w:t>
            </w:r>
            <w:r w:rsidR="00185A1B" w:rsidRPr="00B74953">
              <w:rPr>
                <w:rFonts w:asciiTheme="majorHAnsi" w:hAnsiTheme="majorHAnsi" w:cstheme="majorHAnsi"/>
              </w:rPr>
              <w:t>FENG.02.23</w:t>
            </w:r>
            <w:r w:rsidR="00185A1B" w:rsidRPr="00B74953">
              <w:rPr>
                <w:rFonts w:asciiTheme="majorHAnsi" w:hAnsiTheme="majorHAnsi" w:cstheme="majorHAnsi"/>
                <w:b w:val="0"/>
                <w:bCs w:val="0"/>
              </w:rPr>
              <w:t>)</w:t>
            </w:r>
          </w:p>
        </w:tc>
        <w:tc>
          <w:tcPr>
            <w:tcW w:w="451" w:type="pct"/>
            <w:shd w:val="clear" w:color="auto" w:fill="FFC000" w:themeFill="accent4"/>
          </w:tcPr>
          <w:p w14:paraId="3690DBB7"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6E49CAFA"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1FFCCE4F"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40837F58"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0FB93A39"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shd w:val="clear" w:color="auto" w:fill="FFC000" w:themeFill="accent4"/>
          </w:tcPr>
          <w:p w14:paraId="4FFB5BB9"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78FA98D4"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8" w:type="pct"/>
          </w:tcPr>
          <w:p w14:paraId="40C5E7F0" w14:textId="77777777" w:rsidR="00B74226" w:rsidRPr="00B74953" w:rsidRDefault="00B74226" w:rsidP="002D32DE">
            <w:pPr>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74226" w:rsidRPr="00B74953" w14:paraId="655E549D" w14:textId="77777777" w:rsidTr="00A01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5C6BDE19" w14:textId="1499C90D" w:rsidR="00B74226" w:rsidRPr="00B74953" w:rsidRDefault="00250843" w:rsidP="00CF204A">
            <w:pPr>
              <w:spacing w:after="160" w:line="22" w:lineRule="atLeast"/>
              <w:contextualSpacing/>
              <w:rPr>
                <w:rFonts w:asciiTheme="majorHAnsi" w:hAnsiTheme="majorHAnsi" w:cstheme="majorHAnsi"/>
                <w:b w:val="0"/>
                <w:bCs w:val="0"/>
              </w:rPr>
            </w:pPr>
            <w:r w:rsidRPr="00B74953">
              <w:rPr>
                <w:rFonts w:asciiTheme="majorHAnsi" w:hAnsiTheme="majorHAnsi" w:cstheme="majorHAnsi"/>
              </w:rPr>
              <w:t>TC</w:t>
            </w:r>
            <w:r w:rsidR="005C521A" w:rsidRPr="00B74953">
              <w:rPr>
                <w:rFonts w:asciiTheme="majorHAnsi" w:hAnsiTheme="majorHAnsi" w:cstheme="majorHAnsi"/>
              </w:rPr>
              <w:t>P</w:t>
            </w:r>
            <w:r w:rsidRPr="00B74953">
              <w:rPr>
                <w:rFonts w:asciiTheme="majorHAnsi" w:hAnsiTheme="majorHAnsi" w:cstheme="majorHAnsi"/>
              </w:rPr>
              <w:t>.I.1</w:t>
            </w:r>
            <w:r w:rsidR="00CF204A">
              <w:rPr>
                <w:rFonts w:asciiTheme="majorHAnsi" w:hAnsiTheme="majorHAnsi" w:cstheme="majorHAnsi"/>
              </w:rPr>
              <w:t>0</w:t>
            </w:r>
            <w:r w:rsidR="00EF005F" w:rsidRPr="00B74953">
              <w:rPr>
                <w:rFonts w:asciiTheme="majorHAnsi" w:hAnsiTheme="majorHAnsi" w:cstheme="majorHAnsi"/>
              </w:rPr>
              <w:t>.</w:t>
            </w:r>
            <w:r w:rsidRPr="00B74953">
              <w:rPr>
                <w:rFonts w:asciiTheme="majorHAnsi" w:hAnsiTheme="majorHAnsi" w:cstheme="majorHAnsi"/>
              </w:rPr>
              <w:t xml:space="preserve"> </w:t>
            </w:r>
            <w:r w:rsidR="00B74226" w:rsidRPr="00B74953">
              <w:rPr>
                <w:rFonts w:asciiTheme="majorHAnsi" w:hAnsiTheme="majorHAnsi" w:cstheme="majorHAnsi"/>
                <w:b w:val="0"/>
                <w:bCs w:val="0"/>
              </w:rPr>
              <w:t>Inwestycje wspierające robotyzację i</w:t>
            </w:r>
            <w:r w:rsidR="00127957">
              <w:rPr>
                <w:rFonts w:asciiTheme="majorHAnsi" w:hAnsiTheme="majorHAnsi" w:cstheme="majorHAnsi"/>
                <w:b w:val="0"/>
                <w:bCs w:val="0"/>
              </w:rPr>
              <w:t> </w:t>
            </w:r>
            <w:r w:rsidR="00B74226" w:rsidRPr="00B74953">
              <w:rPr>
                <w:rFonts w:asciiTheme="majorHAnsi" w:hAnsiTheme="majorHAnsi" w:cstheme="majorHAnsi"/>
                <w:b w:val="0"/>
                <w:bCs w:val="0"/>
              </w:rPr>
              <w:t>cyfryzację w</w:t>
            </w:r>
            <w:r w:rsidR="00127957">
              <w:rPr>
                <w:rFonts w:asciiTheme="majorHAnsi" w:hAnsiTheme="majorHAnsi" w:cstheme="majorHAnsi"/>
                <w:b w:val="0"/>
                <w:bCs w:val="0"/>
              </w:rPr>
              <w:t> </w:t>
            </w:r>
            <w:r w:rsidR="00B74226" w:rsidRPr="00B74953">
              <w:rPr>
                <w:rFonts w:asciiTheme="majorHAnsi" w:hAnsiTheme="majorHAnsi" w:cstheme="majorHAnsi"/>
                <w:b w:val="0"/>
                <w:bCs w:val="0"/>
              </w:rPr>
              <w:t>przedsiębiorstwach</w:t>
            </w:r>
            <w:r w:rsidR="00044BFA" w:rsidRPr="00B74953">
              <w:rPr>
                <w:rFonts w:asciiTheme="majorHAnsi" w:hAnsiTheme="majorHAnsi" w:cstheme="majorHAnsi"/>
                <w:b w:val="0"/>
                <w:bCs w:val="0"/>
              </w:rPr>
              <w:t xml:space="preserve"> (</w:t>
            </w:r>
            <w:r w:rsidR="00044BFA" w:rsidRPr="00B74953">
              <w:rPr>
                <w:rFonts w:asciiTheme="majorHAnsi" w:hAnsiTheme="majorHAnsi" w:cstheme="majorHAnsi"/>
              </w:rPr>
              <w:t>KPO.A2.1.1</w:t>
            </w:r>
            <w:r w:rsidR="00044BFA" w:rsidRPr="00B74953">
              <w:rPr>
                <w:rFonts w:asciiTheme="majorHAnsi" w:hAnsiTheme="majorHAnsi" w:cstheme="majorHAnsi"/>
                <w:b w:val="0"/>
                <w:bCs w:val="0"/>
              </w:rPr>
              <w:t>)</w:t>
            </w:r>
            <w:r w:rsidR="00B74226" w:rsidRPr="00B74953">
              <w:rPr>
                <w:rFonts w:asciiTheme="majorHAnsi" w:hAnsiTheme="majorHAnsi" w:cstheme="majorHAnsi"/>
                <w:b w:val="0"/>
                <w:bCs w:val="0"/>
              </w:rPr>
              <w:t xml:space="preserve"> </w:t>
            </w:r>
          </w:p>
        </w:tc>
        <w:tc>
          <w:tcPr>
            <w:tcW w:w="451" w:type="pct"/>
            <w:shd w:val="clear" w:color="auto" w:fill="FFC000" w:themeFill="accent4"/>
          </w:tcPr>
          <w:p w14:paraId="3134528E"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F4FD386"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74728F86"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69F8EB55"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0D690C33"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Pr>
          <w:p w14:paraId="1205BEB9"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0172698C"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8" w:type="pct"/>
          </w:tcPr>
          <w:p w14:paraId="1D47C507" w14:textId="77777777" w:rsidR="00B74226" w:rsidRPr="00B74953" w:rsidRDefault="00B74226" w:rsidP="002D32DE">
            <w:pPr>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F844B6" w:rsidRPr="00B74953" w14:paraId="44080C22" w14:textId="77777777" w:rsidTr="00A62E4E">
        <w:tc>
          <w:tcPr>
            <w:cnfStyle w:val="001000000000" w:firstRow="0" w:lastRow="0" w:firstColumn="1" w:lastColumn="0" w:oddVBand="0" w:evenVBand="0" w:oddHBand="0" w:evenHBand="0" w:firstRowFirstColumn="0" w:firstRowLastColumn="0" w:lastRowFirstColumn="0" w:lastRowLastColumn="0"/>
            <w:tcW w:w="1390" w:type="pct"/>
            <w:vAlign w:val="center"/>
          </w:tcPr>
          <w:p w14:paraId="081EC6EE" w14:textId="3DF09DEC" w:rsidR="00F844B6" w:rsidRPr="00B74953" w:rsidRDefault="008A5401" w:rsidP="00CF204A">
            <w:pPr>
              <w:spacing w:line="22" w:lineRule="atLeast"/>
              <w:contextualSpacing/>
              <w:rPr>
                <w:rFonts w:asciiTheme="majorHAnsi" w:hAnsiTheme="majorHAnsi" w:cstheme="majorHAnsi"/>
              </w:rPr>
            </w:pPr>
            <w:r w:rsidRPr="008A5401">
              <w:rPr>
                <w:rFonts w:asciiTheme="majorHAnsi" w:hAnsiTheme="majorHAnsi" w:cstheme="majorHAnsi"/>
              </w:rPr>
              <w:t xml:space="preserve">TCP.I.11. </w:t>
            </w:r>
            <w:r w:rsidRPr="00A62E4E">
              <w:rPr>
                <w:rFonts w:asciiTheme="majorHAnsi" w:hAnsiTheme="majorHAnsi" w:cstheme="majorHAnsi"/>
                <w:b w:val="0"/>
              </w:rPr>
              <w:t>Cyfrowa Wyprawka dla Firm</w:t>
            </w:r>
          </w:p>
        </w:tc>
        <w:tc>
          <w:tcPr>
            <w:tcW w:w="451" w:type="pct"/>
            <w:shd w:val="clear" w:color="auto" w:fill="FFC000" w:themeFill="accent4"/>
          </w:tcPr>
          <w:p w14:paraId="1FC241AC"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7A5E3993"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0BD3B14B"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shd w:val="clear" w:color="auto" w:fill="auto"/>
          </w:tcPr>
          <w:p w14:paraId="53454B82"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246E9C16"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2" w:type="pct"/>
          </w:tcPr>
          <w:p w14:paraId="4266B403"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51" w:type="pct"/>
          </w:tcPr>
          <w:p w14:paraId="79149D85"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448" w:type="pct"/>
          </w:tcPr>
          <w:p w14:paraId="26EBEDA1" w14:textId="77777777" w:rsidR="00F844B6" w:rsidRPr="00B74953" w:rsidRDefault="00F844B6"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F844B6" w:rsidRPr="00B74953" w14:paraId="0766E67C" w14:textId="77777777" w:rsidTr="00A62E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0" w:type="pct"/>
            <w:vAlign w:val="center"/>
          </w:tcPr>
          <w:p w14:paraId="31E3E866" w14:textId="106920AB" w:rsidR="00F844B6" w:rsidRPr="00B74953" w:rsidRDefault="008A5401" w:rsidP="00CF204A">
            <w:pPr>
              <w:spacing w:line="22" w:lineRule="atLeast"/>
              <w:contextualSpacing/>
              <w:rPr>
                <w:rFonts w:asciiTheme="majorHAnsi" w:hAnsiTheme="majorHAnsi" w:cstheme="majorHAnsi"/>
              </w:rPr>
            </w:pPr>
            <w:r w:rsidRPr="008A5401">
              <w:rPr>
                <w:rFonts w:asciiTheme="majorHAnsi" w:hAnsiTheme="majorHAnsi" w:cstheme="majorHAnsi"/>
              </w:rPr>
              <w:t xml:space="preserve">TCP.I.12. </w:t>
            </w:r>
            <w:r w:rsidRPr="00A62E4E">
              <w:rPr>
                <w:rFonts w:asciiTheme="majorHAnsi" w:hAnsiTheme="majorHAnsi" w:cstheme="majorHAnsi"/>
                <w:b w:val="0"/>
              </w:rPr>
              <w:t>Wspieranie cyfrowej transformacji przedsiębiorstw poprzez</w:t>
            </w:r>
            <w:r w:rsidRPr="005C62A1">
              <w:rPr>
                <w:rFonts w:asciiTheme="majorHAnsi" w:hAnsiTheme="majorHAnsi" w:cstheme="majorHAnsi"/>
              </w:rPr>
              <w:t xml:space="preserve"> </w:t>
            </w:r>
            <w:r w:rsidRPr="00AE1981">
              <w:rPr>
                <w:rFonts w:asciiTheme="majorHAnsi" w:hAnsiTheme="majorHAnsi" w:cstheme="majorHAnsi"/>
                <w:b w:val="0"/>
              </w:rPr>
              <w:t>wykorzystanie chmury obliczeniowej</w:t>
            </w:r>
            <w:r w:rsidRPr="005C62A1">
              <w:rPr>
                <w:rFonts w:asciiTheme="majorHAnsi" w:hAnsiTheme="majorHAnsi" w:cstheme="majorHAnsi"/>
              </w:rPr>
              <w:t xml:space="preserve"> </w:t>
            </w:r>
            <w:r w:rsidRPr="000A6903">
              <w:rPr>
                <w:rFonts w:asciiTheme="majorHAnsi" w:hAnsiTheme="majorHAnsi" w:cstheme="majorHAnsi"/>
              </w:rPr>
              <w:t>(KPO.C4.1.1)</w:t>
            </w:r>
          </w:p>
        </w:tc>
        <w:tc>
          <w:tcPr>
            <w:tcW w:w="451" w:type="pct"/>
          </w:tcPr>
          <w:p w14:paraId="0F575EFC"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25E3996E"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5" w:type="pct"/>
            <w:shd w:val="clear" w:color="auto" w:fill="FFC000" w:themeFill="accent4"/>
          </w:tcPr>
          <w:p w14:paraId="2781C710"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shd w:val="clear" w:color="auto" w:fill="FFC000" w:themeFill="accent4"/>
          </w:tcPr>
          <w:p w14:paraId="38BE69D5"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7BEEF2FB"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2" w:type="pct"/>
          </w:tcPr>
          <w:p w14:paraId="18EC88E3"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51" w:type="pct"/>
          </w:tcPr>
          <w:p w14:paraId="454C3020"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448" w:type="pct"/>
          </w:tcPr>
          <w:p w14:paraId="16DF164B" w14:textId="77777777" w:rsidR="00F844B6" w:rsidRPr="00B74953" w:rsidRDefault="00F844B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bl>
    <w:p w14:paraId="02DAE97D" w14:textId="01F5D198" w:rsidR="00907BDC" w:rsidRDefault="00907BDC" w:rsidP="002D32DE">
      <w:pPr>
        <w:spacing w:before="120" w:after="120" w:line="22" w:lineRule="atLeast"/>
        <w:jc w:val="both"/>
        <w:rPr>
          <w:rFonts w:asciiTheme="majorHAnsi" w:hAnsiTheme="majorHAnsi" w:cstheme="majorHAnsi"/>
          <w:b/>
          <w:bCs/>
        </w:rPr>
      </w:pPr>
    </w:p>
    <w:p w14:paraId="4E76637F" w14:textId="7A27381A" w:rsidR="00CA3CD6" w:rsidRDefault="00CA3CD6" w:rsidP="002D32DE">
      <w:pPr>
        <w:spacing w:before="120" w:after="120" w:line="22" w:lineRule="atLeast"/>
        <w:jc w:val="both"/>
        <w:rPr>
          <w:rFonts w:asciiTheme="majorHAnsi" w:hAnsiTheme="majorHAnsi" w:cstheme="majorHAnsi"/>
          <w:b/>
          <w:bCs/>
        </w:rPr>
      </w:pPr>
    </w:p>
    <w:p w14:paraId="4DA0340E" w14:textId="2F677FAB" w:rsidR="00CA3CD6" w:rsidRDefault="00CA3CD6" w:rsidP="002D32DE">
      <w:pPr>
        <w:spacing w:before="120" w:after="120" w:line="22" w:lineRule="atLeast"/>
        <w:jc w:val="both"/>
        <w:rPr>
          <w:rFonts w:asciiTheme="majorHAnsi" w:hAnsiTheme="majorHAnsi" w:cstheme="majorHAnsi"/>
          <w:b/>
          <w:bCs/>
        </w:rPr>
      </w:pPr>
    </w:p>
    <w:p w14:paraId="3099849C" w14:textId="77777777" w:rsidR="00CA3CD6" w:rsidRDefault="00CA3CD6" w:rsidP="002D32DE">
      <w:pPr>
        <w:spacing w:before="120" w:after="120" w:line="22" w:lineRule="atLeast"/>
        <w:jc w:val="both"/>
        <w:rPr>
          <w:rFonts w:asciiTheme="majorHAnsi" w:hAnsiTheme="majorHAnsi" w:cstheme="majorHAnsi"/>
          <w:b/>
          <w:bCs/>
        </w:rPr>
      </w:pPr>
    </w:p>
    <w:tbl>
      <w:tblPr>
        <w:tblStyle w:val="Tabelasiatki4akcent4"/>
        <w:tblW w:w="0" w:type="auto"/>
        <w:tblLayout w:type="fixed"/>
        <w:tblLook w:val="04A0" w:firstRow="1" w:lastRow="0" w:firstColumn="1" w:lastColumn="0" w:noHBand="0" w:noVBand="1"/>
      </w:tblPr>
      <w:tblGrid>
        <w:gridCol w:w="3397"/>
        <w:gridCol w:w="1985"/>
        <w:gridCol w:w="1922"/>
        <w:gridCol w:w="1758"/>
      </w:tblGrid>
      <w:tr w:rsidR="00D40FED" w:rsidRPr="00B74953" w14:paraId="4FF410CF" w14:textId="77777777" w:rsidTr="005C0117">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062" w:type="dxa"/>
            <w:gridSpan w:val="4"/>
          </w:tcPr>
          <w:p w14:paraId="74C8A1CC" w14:textId="77777777" w:rsidR="00D40FED" w:rsidRPr="00B74953" w:rsidRDefault="00D40FED" w:rsidP="005C0117">
            <w:pPr>
              <w:spacing w:line="22" w:lineRule="atLeast"/>
              <w:jc w:val="center"/>
              <w:rPr>
                <w:rFonts w:asciiTheme="majorHAnsi" w:hAnsiTheme="majorHAnsi" w:cstheme="majorHAnsi"/>
                <w:bCs w:val="0"/>
              </w:rPr>
            </w:pPr>
            <w:r w:rsidRPr="00B74953">
              <w:rPr>
                <w:rFonts w:asciiTheme="majorHAnsi" w:hAnsiTheme="majorHAnsi" w:cstheme="majorHAnsi"/>
              </w:rPr>
              <w:lastRenderedPageBreak/>
              <w:t>BUDŻET</w:t>
            </w:r>
          </w:p>
        </w:tc>
      </w:tr>
      <w:tr w:rsidR="00D40FED" w:rsidRPr="00B74953" w14:paraId="048AF392" w14:textId="77777777" w:rsidTr="005C0117">
        <w:trPr>
          <w:cnfStyle w:val="000000100000" w:firstRow="0" w:lastRow="0" w:firstColumn="0" w:lastColumn="0" w:oddVBand="0" w:evenVBand="0" w:oddHBand="1" w:evenHBand="0" w:firstRowFirstColumn="0" w:firstRowLastColumn="0" w:lastRowFirstColumn="0" w:lastRowLastColumn="0"/>
          <w:trHeight w:val="504"/>
        </w:trPr>
        <w:tc>
          <w:tcPr>
            <w:cnfStyle w:val="001000000000" w:firstRow="0" w:lastRow="0" w:firstColumn="1" w:lastColumn="0" w:oddVBand="0" w:evenVBand="0" w:oddHBand="0" w:evenHBand="0" w:firstRowFirstColumn="0" w:firstRowLastColumn="0" w:lastRowFirstColumn="0" w:lastRowLastColumn="0"/>
            <w:tcW w:w="3397" w:type="dxa"/>
            <w:shd w:val="clear" w:color="auto" w:fill="FFC000" w:themeFill="accent4"/>
          </w:tcPr>
          <w:p w14:paraId="6135BF39" w14:textId="77777777" w:rsidR="00D40FED" w:rsidRPr="00B74953" w:rsidRDefault="00D40FED" w:rsidP="005C0117">
            <w:pPr>
              <w:spacing w:before="120" w:after="120" w:line="22" w:lineRule="atLeast"/>
              <w:jc w:val="center"/>
              <w:rPr>
                <w:rFonts w:asciiTheme="majorHAnsi" w:hAnsiTheme="majorHAnsi" w:cstheme="majorHAnsi"/>
                <w:color w:val="FFFFFF" w:themeColor="background1"/>
              </w:rPr>
            </w:pPr>
            <w:r w:rsidRPr="00B74953">
              <w:rPr>
                <w:rFonts w:asciiTheme="majorHAnsi" w:hAnsiTheme="majorHAnsi" w:cstheme="majorHAnsi"/>
                <w:color w:val="FFFFFF" w:themeColor="background1"/>
              </w:rPr>
              <w:t>INWESTYCJE PUBLICZNE</w:t>
            </w:r>
          </w:p>
        </w:tc>
        <w:tc>
          <w:tcPr>
            <w:tcW w:w="1985" w:type="dxa"/>
            <w:shd w:val="clear" w:color="auto" w:fill="FFC000" w:themeFill="accent4"/>
          </w:tcPr>
          <w:p w14:paraId="65F5C85E" w14:textId="77777777" w:rsidR="00D40FED" w:rsidRPr="00B74953" w:rsidRDefault="00D40FED" w:rsidP="005C0117">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OGÓŁEM</w:t>
            </w:r>
          </w:p>
        </w:tc>
        <w:tc>
          <w:tcPr>
            <w:tcW w:w="1922" w:type="dxa"/>
            <w:shd w:val="clear" w:color="auto" w:fill="FFC000" w:themeFill="accent4"/>
          </w:tcPr>
          <w:p w14:paraId="2114B61C" w14:textId="77777777" w:rsidR="00D40FED" w:rsidRPr="00B74953" w:rsidRDefault="00D40FED" w:rsidP="005C0117">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ŚRODKI KRAJOWE</w:t>
            </w:r>
          </w:p>
        </w:tc>
        <w:tc>
          <w:tcPr>
            <w:tcW w:w="1758" w:type="dxa"/>
            <w:shd w:val="clear" w:color="auto" w:fill="FFC000" w:themeFill="accent4"/>
          </w:tcPr>
          <w:p w14:paraId="329B2298" w14:textId="77777777" w:rsidR="00D40FED" w:rsidRPr="00B74953" w:rsidRDefault="00D40FED" w:rsidP="005C0117">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ŚRODKI UNIJNE</w:t>
            </w:r>
          </w:p>
        </w:tc>
      </w:tr>
      <w:tr w:rsidR="00D40FED" w:rsidRPr="00B74953" w14:paraId="39369A11" w14:textId="77777777" w:rsidTr="005C0117">
        <w:trPr>
          <w:trHeight w:val="649"/>
        </w:trPr>
        <w:tc>
          <w:tcPr>
            <w:cnfStyle w:val="001000000000" w:firstRow="0" w:lastRow="0" w:firstColumn="1" w:lastColumn="0" w:oddVBand="0" w:evenVBand="0" w:oddHBand="0" w:evenHBand="0" w:firstRowFirstColumn="0" w:firstRowLastColumn="0" w:lastRowFirstColumn="0" w:lastRowLastColumn="0"/>
            <w:tcW w:w="3397" w:type="dxa"/>
            <w:shd w:val="clear" w:color="auto" w:fill="FFC000" w:themeFill="accent4"/>
          </w:tcPr>
          <w:p w14:paraId="61AECD0D" w14:textId="77777777" w:rsidR="00D40FED" w:rsidRPr="00B74953" w:rsidRDefault="00D40FED" w:rsidP="005C0117">
            <w:pPr>
              <w:spacing w:before="120" w:after="120" w:line="22" w:lineRule="atLeast"/>
              <w:rPr>
                <w:rFonts w:asciiTheme="majorHAnsi" w:hAnsiTheme="majorHAnsi" w:cstheme="majorHAnsi"/>
                <w:color w:val="FFFFFF" w:themeColor="background1"/>
              </w:rPr>
            </w:pPr>
            <w:r w:rsidRPr="00B74953">
              <w:rPr>
                <w:rFonts w:asciiTheme="majorHAnsi" w:hAnsiTheme="majorHAnsi" w:cstheme="majorHAnsi"/>
                <w:color w:val="FFFFFF" w:themeColor="background1"/>
              </w:rPr>
              <w:t>PRZYDZIELONE</w:t>
            </w:r>
          </w:p>
        </w:tc>
        <w:tc>
          <w:tcPr>
            <w:tcW w:w="1985" w:type="dxa"/>
            <w:vAlign w:val="center"/>
          </w:tcPr>
          <w:p w14:paraId="09FD6197" w14:textId="77777777" w:rsidR="00D40FED" w:rsidRPr="00EF3A4C" w:rsidRDefault="00D40FED" w:rsidP="005C0117">
            <w:pPr>
              <w:spacing w:before="120" w:after="120"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6828</w:t>
            </w:r>
            <w:r w:rsidRPr="008A5401">
              <w:rPr>
                <w:rFonts w:asciiTheme="majorHAnsi" w:hAnsiTheme="majorHAnsi" w:cstheme="majorHAnsi"/>
                <w:color w:val="000000" w:themeColor="text1"/>
              </w:rPr>
              <w:t>,</w:t>
            </w:r>
            <w:r>
              <w:rPr>
                <w:rFonts w:asciiTheme="majorHAnsi" w:hAnsiTheme="majorHAnsi" w:cstheme="majorHAnsi"/>
                <w:color w:val="000000" w:themeColor="text1"/>
              </w:rPr>
              <w:t>7</w:t>
            </w:r>
            <w:r w:rsidRPr="008A5401">
              <w:rPr>
                <w:rFonts w:asciiTheme="majorHAnsi" w:hAnsiTheme="majorHAnsi" w:cstheme="majorHAnsi"/>
                <w:color w:val="000000" w:themeColor="text1"/>
              </w:rPr>
              <w:t xml:space="preserve"> mln EUR</w:t>
            </w:r>
            <w:r>
              <w:rPr>
                <w:rFonts w:asciiTheme="majorHAnsi" w:hAnsiTheme="majorHAnsi" w:cstheme="majorHAnsi"/>
                <w:color w:val="000000" w:themeColor="text1"/>
              </w:rPr>
              <w:t xml:space="preserve"> (</w:t>
            </w:r>
            <w:r w:rsidRPr="008A5401">
              <w:rPr>
                <w:rFonts w:asciiTheme="majorHAnsi" w:hAnsiTheme="majorHAnsi" w:cstheme="majorHAnsi"/>
                <w:color w:val="000000" w:themeColor="text1"/>
              </w:rPr>
              <w:t>2</w:t>
            </w:r>
            <w:r>
              <w:rPr>
                <w:rFonts w:asciiTheme="majorHAnsi" w:hAnsiTheme="majorHAnsi" w:cstheme="majorHAnsi"/>
                <w:color w:val="000000" w:themeColor="text1"/>
              </w:rPr>
              <w:t>9 605,8</w:t>
            </w:r>
            <w:r w:rsidRPr="008A5401">
              <w:rPr>
                <w:rFonts w:asciiTheme="majorHAnsi" w:hAnsiTheme="majorHAnsi" w:cstheme="majorHAnsi"/>
                <w:color w:val="000000" w:themeColor="text1"/>
              </w:rPr>
              <w:t xml:space="preserve"> mln PLN</w:t>
            </w:r>
            <w:r>
              <w:rPr>
                <w:rFonts w:asciiTheme="majorHAnsi" w:hAnsiTheme="majorHAnsi" w:cstheme="majorHAnsi"/>
                <w:color w:val="000000" w:themeColor="text1"/>
              </w:rPr>
              <w:t>)</w:t>
            </w:r>
          </w:p>
        </w:tc>
        <w:tc>
          <w:tcPr>
            <w:tcW w:w="1922" w:type="dxa"/>
            <w:vAlign w:val="center"/>
          </w:tcPr>
          <w:p w14:paraId="5895869E" w14:textId="77777777" w:rsidR="00D40FED" w:rsidRDefault="00D40FED" w:rsidP="005C0117">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003454">
              <w:rPr>
                <w:rFonts w:asciiTheme="majorHAnsi" w:hAnsiTheme="majorHAnsi" w:cstheme="majorHAnsi"/>
                <w:color w:val="000000" w:themeColor="text1"/>
              </w:rPr>
              <w:t>1 1</w:t>
            </w:r>
            <w:r>
              <w:rPr>
                <w:rFonts w:asciiTheme="majorHAnsi" w:hAnsiTheme="majorHAnsi" w:cstheme="majorHAnsi"/>
                <w:color w:val="000000" w:themeColor="text1"/>
              </w:rPr>
              <w:t>70</w:t>
            </w:r>
            <w:r w:rsidRPr="00003454">
              <w:rPr>
                <w:rFonts w:asciiTheme="majorHAnsi" w:hAnsiTheme="majorHAnsi" w:cstheme="majorHAnsi"/>
                <w:color w:val="000000" w:themeColor="text1"/>
              </w:rPr>
              <w:t>,9 mln EUR</w:t>
            </w:r>
            <w:r w:rsidRPr="00236664" w:rsidDel="008A5401">
              <w:rPr>
                <w:rFonts w:asciiTheme="majorHAnsi" w:hAnsiTheme="majorHAnsi" w:cstheme="majorHAnsi"/>
              </w:rPr>
              <w:t xml:space="preserve"> </w:t>
            </w:r>
          </w:p>
          <w:p w14:paraId="7B5A2E0B" w14:textId="77777777" w:rsidR="00D40FED" w:rsidRPr="00EF3A4C" w:rsidRDefault="00D40FED" w:rsidP="005C0117">
            <w:pPr>
              <w:spacing w:before="120" w:after="120" w:line="22" w:lineRule="atLeast"/>
              <w:contextualSpacing/>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rPr>
              <w:t>(</w:t>
            </w:r>
            <w:r w:rsidRPr="00133038">
              <w:rPr>
                <w:rFonts w:asciiTheme="majorHAnsi" w:hAnsiTheme="majorHAnsi" w:cstheme="majorHAnsi"/>
                <w:color w:val="000000" w:themeColor="text1"/>
              </w:rPr>
              <w:t>5 076,4 mln PLN</w:t>
            </w:r>
            <w:r>
              <w:rPr>
                <w:rFonts w:asciiTheme="majorHAnsi" w:hAnsiTheme="majorHAnsi" w:cstheme="majorHAnsi"/>
                <w:color w:val="000000" w:themeColor="text1"/>
              </w:rPr>
              <w:t>)</w:t>
            </w:r>
          </w:p>
        </w:tc>
        <w:tc>
          <w:tcPr>
            <w:tcW w:w="1758" w:type="dxa"/>
            <w:vAlign w:val="center"/>
          </w:tcPr>
          <w:p w14:paraId="4DA5433F" w14:textId="77777777" w:rsidR="00D40FED" w:rsidRDefault="00D40FED" w:rsidP="005C0117">
            <w:pPr>
              <w:spacing w:before="120" w:after="120"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rPr>
              <w:t>5 657,8</w:t>
            </w:r>
            <w:r w:rsidRPr="00236664">
              <w:rPr>
                <w:rFonts w:asciiTheme="majorHAnsi" w:hAnsiTheme="majorHAnsi" w:cstheme="majorHAnsi"/>
              </w:rPr>
              <w:t xml:space="preserve"> mln EUR</w:t>
            </w:r>
          </w:p>
          <w:p w14:paraId="5811AD6A" w14:textId="77777777" w:rsidR="00D40FED" w:rsidRPr="00EF3A4C" w:rsidRDefault="00D40FED" w:rsidP="005C0117">
            <w:pPr>
              <w:spacing w:before="120" w:after="120"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(24 529,39</w:t>
            </w:r>
            <w:r w:rsidRPr="00003454">
              <w:rPr>
                <w:rFonts w:asciiTheme="majorHAnsi" w:hAnsiTheme="majorHAnsi" w:cstheme="majorHAnsi"/>
                <w:color w:val="000000" w:themeColor="text1"/>
              </w:rPr>
              <w:t xml:space="preserve"> mln PLN</w:t>
            </w:r>
            <w:r>
              <w:rPr>
                <w:rFonts w:asciiTheme="majorHAnsi" w:hAnsiTheme="majorHAnsi" w:cstheme="majorHAnsi"/>
                <w:color w:val="000000" w:themeColor="text1"/>
              </w:rPr>
              <w:t>)</w:t>
            </w:r>
            <w:r w:rsidRPr="00003454">
              <w:rPr>
                <w:rFonts w:asciiTheme="majorHAnsi" w:hAnsiTheme="majorHAnsi" w:cstheme="majorHAnsi"/>
                <w:color w:val="000000" w:themeColor="text1"/>
              </w:rPr>
              <w:t xml:space="preserve"> </w:t>
            </w:r>
          </w:p>
        </w:tc>
      </w:tr>
      <w:tr w:rsidR="00D40FED" w:rsidRPr="00B74953" w14:paraId="573A0B81" w14:textId="77777777" w:rsidTr="005C0117">
        <w:trPr>
          <w:cnfStyle w:val="000000100000" w:firstRow="0" w:lastRow="0" w:firstColumn="0" w:lastColumn="0" w:oddVBand="0" w:evenVBand="0" w:oddHBand="1" w:evenHBand="0" w:firstRowFirstColumn="0" w:firstRowLastColumn="0" w:lastRowFirstColumn="0" w:lastRowLastColumn="0"/>
          <w:trHeight w:val="559"/>
        </w:trPr>
        <w:tc>
          <w:tcPr>
            <w:cnfStyle w:val="001000000000" w:firstRow="0" w:lastRow="0" w:firstColumn="1" w:lastColumn="0" w:oddVBand="0" w:evenVBand="0" w:oddHBand="0" w:evenHBand="0" w:firstRowFirstColumn="0" w:firstRowLastColumn="0" w:lastRowFirstColumn="0" w:lastRowLastColumn="0"/>
            <w:tcW w:w="3397" w:type="dxa"/>
            <w:shd w:val="clear" w:color="auto" w:fill="FFC000" w:themeFill="accent4"/>
          </w:tcPr>
          <w:p w14:paraId="7EC160DA" w14:textId="77777777" w:rsidR="00D40FED" w:rsidRPr="00B74953" w:rsidRDefault="00D40FED" w:rsidP="005C0117">
            <w:pPr>
              <w:spacing w:before="120" w:after="120" w:line="22" w:lineRule="atLeast"/>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1985" w:type="dxa"/>
            <w:vAlign w:val="center"/>
          </w:tcPr>
          <w:p w14:paraId="5BAD93DD" w14:textId="77777777" w:rsidR="00D40FED" w:rsidRPr="00EF3A4C" w:rsidRDefault="00D40FED" w:rsidP="005C0117">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15,8</w:t>
            </w:r>
            <w:r w:rsidRPr="00003454">
              <w:rPr>
                <w:rFonts w:asciiTheme="majorHAnsi" w:hAnsiTheme="majorHAnsi" w:cstheme="majorHAnsi"/>
                <w:color w:val="000000" w:themeColor="text1"/>
              </w:rPr>
              <w:t xml:space="preserve"> mln EUR (</w:t>
            </w:r>
            <w:r>
              <w:rPr>
                <w:rFonts w:asciiTheme="majorHAnsi" w:hAnsiTheme="majorHAnsi" w:cstheme="majorHAnsi"/>
                <w:color w:val="000000" w:themeColor="text1"/>
              </w:rPr>
              <w:t>68,5</w:t>
            </w:r>
            <w:r w:rsidRPr="00003454">
              <w:rPr>
                <w:rFonts w:asciiTheme="majorHAnsi" w:hAnsiTheme="majorHAnsi" w:cstheme="majorHAnsi"/>
                <w:color w:val="000000" w:themeColor="text1"/>
              </w:rPr>
              <w:t xml:space="preserve"> mln PLN)</w:t>
            </w:r>
          </w:p>
        </w:tc>
        <w:tc>
          <w:tcPr>
            <w:tcW w:w="1922" w:type="dxa"/>
            <w:vAlign w:val="center"/>
          </w:tcPr>
          <w:p w14:paraId="2D0E6B1D" w14:textId="77777777" w:rsidR="00D40FED" w:rsidRPr="00A62E4E" w:rsidRDefault="00D40FED" w:rsidP="005C0117">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4</w:t>
            </w:r>
            <w:r w:rsidRPr="00236664">
              <w:rPr>
                <w:rFonts w:asciiTheme="majorHAnsi" w:hAnsiTheme="majorHAnsi" w:cstheme="majorHAnsi"/>
              </w:rPr>
              <w:t>,7 mln EUR (2</w:t>
            </w:r>
            <w:r>
              <w:rPr>
                <w:rFonts w:asciiTheme="majorHAnsi" w:hAnsiTheme="majorHAnsi" w:cstheme="majorHAnsi"/>
              </w:rPr>
              <w:t>0,4</w:t>
            </w:r>
            <w:r w:rsidRPr="00236664">
              <w:rPr>
                <w:rFonts w:asciiTheme="majorHAnsi" w:hAnsiTheme="majorHAnsi" w:cstheme="majorHAnsi"/>
              </w:rPr>
              <w:t xml:space="preserve"> mln PLN)</w:t>
            </w:r>
          </w:p>
        </w:tc>
        <w:tc>
          <w:tcPr>
            <w:tcW w:w="1758" w:type="dxa"/>
            <w:vAlign w:val="center"/>
          </w:tcPr>
          <w:p w14:paraId="1D300B9B" w14:textId="77777777" w:rsidR="00D40FED" w:rsidRPr="00EF3A4C" w:rsidRDefault="00D40FED" w:rsidP="005C0117">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sidRPr="00236664">
              <w:rPr>
                <w:rFonts w:asciiTheme="majorHAnsi" w:hAnsiTheme="majorHAnsi" w:cstheme="majorHAnsi"/>
              </w:rPr>
              <w:t>11,1 mln EUR (48</w:t>
            </w:r>
            <w:r>
              <w:rPr>
                <w:rFonts w:asciiTheme="majorHAnsi" w:hAnsiTheme="majorHAnsi" w:cstheme="majorHAnsi"/>
              </w:rPr>
              <w:t>,1</w:t>
            </w:r>
            <w:r w:rsidRPr="00236664">
              <w:rPr>
                <w:rFonts w:asciiTheme="majorHAnsi" w:hAnsiTheme="majorHAnsi" w:cstheme="majorHAnsi"/>
              </w:rPr>
              <w:t xml:space="preserve"> mln PLN)</w:t>
            </w:r>
          </w:p>
        </w:tc>
      </w:tr>
    </w:tbl>
    <w:p w14:paraId="78E1C3DD" w14:textId="77777777" w:rsidR="00CA484D" w:rsidRPr="00B74953" w:rsidRDefault="00CA484D" w:rsidP="002D32DE">
      <w:pPr>
        <w:spacing w:line="22" w:lineRule="atLeast"/>
        <w:rPr>
          <w:rFonts w:asciiTheme="majorHAnsi" w:hAnsiTheme="majorHAnsi" w:cstheme="majorHAnsi"/>
        </w:rPr>
      </w:pPr>
    </w:p>
    <w:tbl>
      <w:tblPr>
        <w:tblStyle w:val="Tabelasiatki4akcent4"/>
        <w:tblW w:w="0" w:type="auto"/>
        <w:tblLayout w:type="fixed"/>
        <w:tblLook w:val="04A0" w:firstRow="1" w:lastRow="0" w:firstColumn="1" w:lastColumn="0" w:noHBand="0" w:noVBand="1"/>
      </w:tblPr>
      <w:tblGrid>
        <w:gridCol w:w="1555"/>
        <w:gridCol w:w="7507"/>
      </w:tblGrid>
      <w:tr w:rsidR="00907BDC" w:rsidRPr="00B74953" w14:paraId="2CF178B7" w14:textId="77777777" w:rsidTr="00907BDC">
        <w:trPr>
          <w:cnfStyle w:val="100000000000" w:firstRow="1" w:lastRow="0" w:firstColumn="0" w:lastColumn="0" w:oddVBand="0" w:evenVBand="0" w:oddHBand="0"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9062" w:type="dxa"/>
            <w:gridSpan w:val="2"/>
          </w:tcPr>
          <w:p w14:paraId="5A954E80" w14:textId="77777777" w:rsidR="00907BDC" w:rsidRPr="00B74953" w:rsidRDefault="00907BDC" w:rsidP="002D32DE">
            <w:pPr>
              <w:spacing w:line="22" w:lineRule="atLeast"/>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907BDC" w:rsidRPr="00B74953" w14:paraId="796F61CF" w14:textId="77777777" w:rsidTr="00127957">
        <w:trPr>
          <w:cnfStyle w:val="000000100000" w:firstRow="0" w:lastRow="0" w:firstColumn="0" w:lastColumn="0" w:oddVBand="0" w:evenVBand="0" w:oddHBand="1" w:evenHBand="0" w:firstRowFirstColumn="0" w:firstRowLastColumn="0" w:lastRowFirstColumn="0" w:lastRowLastColumn="0"/>
          <w:trHeight w:val="1266"/>
        </w:trPr>
        <w:tc>
          <w:tcPr>
            <w:cnfStyle w:val="001000000000" w:firstRow="0" w:lastRow="0" w:firstColumn="1" w:lastColumn="0" w:oddVBand="0" w:evenVBand="0" w:oddHBand="0" w:evenHBand="0" w:firstRowFirstColumn="0" w:firstRowLastColumn="0" w:lastRowFirstColumn="0" w:lastRowLastColumn="0"/>
            <w:tcW w:w="1555" w:type="dxa"/>
          </w:tcPr>
          <w:p w14:paraId="273B52AD" w14:textId="4B63CC52" w:rsidR="00907BDC" w:rsidRPr="00B74953" w:rsidRDefault="00E75AB9" w:rsidP="002D32DE">
            <w:pPr>
              <w:spacing w:line="22" w:lineRule="atLeast"/>
              <w:jc w:val="center"/>
              <w:rPr>
                <w:rFonts w:asciiTheme="majorHAnsi" w:hAnsiTheme="majorHAnsi" w:cstheme="majorHAnsi"/>
              </w:rPr>
            </w:pPr>
            <w:r w:rsidRPr="00B74953">
              <w:rPr>
                <w:rFonts w:asciiTheme="majorHAnsi" w:hAnsiTheme="majorHAnsi" w:cstheme="majorHAnsi"/>
              </w:rPr>
              <w:t>Działania od TC</w:t>
            </w:r>
            <w:r w:rsidR="005C521A" w:rsidRPr="00B74953">
              <w:rPr>
                <w:rFonts w:asciiTheme="majorHAnsi" w:hAnsiTheme="majorHAnsi" w:cstheme="majorHAnsi"/>
              </w:rPr>
              <w:t>P</w:t>
            </w:r>
            <w:r w:rsidRPr="00B74953">
              <w:rPr>
                <w:rFonts w:asciiTheme="majorHAnsi" w:hAnsiTheme="majorHAnsi" w:cstheme="majorHAnsi"/>
              </w:rPr>
              <w:t>.I.1 do TC</w:t>
            </w:r>
            <w:r w:rsidR="005C521A" w:rsidRPr="00B74953">
              <w:rPr>
                <w:rFonts w:asciiTheme="majorHAnsi" w:hAnsiTheme="majorHAnsi" w:cstheme="majorHAnsi"/>
              </w:rPr>
              <w:t>P</w:t>
            </w:r>
            <w:r w:rsidRPr="00B74953">
              <w:rPr>
                <w:rFonts w:asciiTheme="majorHAnsi" w:hAnsiTheme="majorHAnsi" w:cstheme="majorHAnsi"/>
              </w:rPr>
              <w:t>.I.1</w:t>
            </w:r>
            <w:r w:rsidR="00F844B6">
              <w:rPr>
                <w:rFonts w:asciiTheme="majorHAnsi" w:hAnsiTheme="majorHAnsi" w:cstheme="majorHAnsi"/>
              </w:rPr>
              <w:t>2</w:t>
            </w:r>
            <w:r w:rsidRPr="00B74953">
              <w:rPr>
                <w:rFonts w:asciiTheme="majorHAnsi" w:hAnsiTheme="majorHAnsi" w:cstheme="majorHAnsi"/>
              </w:rPr>
              <w:t xml:space="preserve">. </w:t>
            </w:r>
          </w:p>
        </w:tc>
        <w:tc>
          <w:tcPr>
            <w:tcW w:w="7507" w:type="dxa"/>
          </w:tcPr>
          <w:p w14:paraId="5CBD3D4F" w14:textId="0CBC4652" w:rsidR="00E75AB9" w:rsidRPr="00B74953" w:rsidRDefault="00E75AB9" w:rsidP="002D32DE">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Zaplanowane interwencje odpowiadają na następujące wyzwania:</w:t>
            </w:r>
          </w:p>
          <w:p w14:paraId="600C7C32" w14:textId="7FF7EEAD" w:rsidR="00E75AB9"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Niski poziom kompetencji cyfrowych w społeczeństwie</w:t>
            </w:r>
            <w:r w:rsidR="00E75AB9" w:rsidRPr="00B74953">
              <w:rPr>
                <w:rFonts w:asciiTheme="majorHAnsi" w:hAnsiTheme="majorHAnsi" w:cstheme="majorHAnsi"/>
              </w:rPr>
              <w:t>;</w:t>
            </w:r>
          </w:p>
          <w:p w14:paraId="26B0EBAA" w14:textId="77777777" w:rsidR="00E75AB9"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Niski priorytet cyfryzacji i rozwoju kompetencji cyfrowych w świadomości społecznej</w:t>
            </w:r>
            <w:r w:rsidR="00E75AB9" w:rsidRPr="00B74953">
              <w:rPr>
                <w:rFonts w:asciiTheme="majorHAnsi" w:hAnsiTheme="majorHAnsi" w:cstheme="majorHAnsi"/>
              </w:rPr>
              <w:t>;</w:t>
            </w:r>
          </w:p>
          <w:p w14:paraId="71B89DF0" w14:textId="1DB9DBBB" w:rsidR="00E75AB9"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Niskie nasycenie usługami elektronicznymi dla obywateli i przedsiębiorców oraz nadmierna presja biurokratyczna</w:t>
            </w:r>
            <w:r w:rsidR="00E75AB9" w:rsidRPr="00B74953">
              <w:rPr>
                <w:rFonts w:asciiTheme="majorHAnsi" w:hAnsiTheme="majorHAnsi" w:cstheme="majorHAnsi"/>
              </w:rPr>
              <w:t>;</w:t>
            </w:r>
          </w:p>
          <w:p w14:paraId="55D37404" w14:textId="13159C29" w:rsidR="00E75AB9"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Zw</w:t>
            </w:r>
            <w:r w:rsidR="000E5714">
              <w:rPr>
                <w:rFonts w:asciiTheme="majorHAnsi" w:hAnsiTheme="majorHAnsi" w:cstheme="majorHAnsi"/>
              </w:rPr>
              <w:t>ię</w:t>
            </w:r>
            <w:r w:rsidRPr="00B74953">
              <w:rPr>
                <w:rFonts w:asciiTheme="majorHAnsi" w:hAnsiTheme="majorHAnsi" w:cstheme="majorHAnsi"/>
              </w:rPr>
              <w:t>kszające się cyberzagrożenia  (np. ataki socjotechniczne, dezinformacja)</w:t>
            </w:r>
            <w:r w:rsidR="00E75AB9" w:rsidRPr="00B74953">
              <w:rPr>
                <w:rFonts w:asciiTheme="majorHAnsi" w:hAnsiTheme="majorHAnsi" w:cstheme="majorHAnsi"/>
              </w:rPr>
              <w:t>;</w:t>
            </w:r>
          </w:p>
          <w:p w14:paraId="3F5E9107" w14:textId="6169B630" w:rsidR="00E75AB9"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Brak cyfrowej kultury organizacyjnej w instytucjach sektora publicznego oraz </w:t>
            </w:r>
            <w:r w:rsidR="004A4DDB">
              <w:rPr>
                <w:rFonts w:asciiTheme="majorHAnsi" w:hAnsiTheme="majorHAnsi" w:cstheme="majorHAnsi"/>
              </w:rPr>
              <w:br/>
            </w:r>
            <w:r w:rsidRPr="00B74953">
              <w:rPr>
                <w:rFonts w:asciiTheme="majorHAnsi" w:hAnsiTheme="majorHAnsi" w:cstheme="majorHAnsi"/>
              </w:rPr>
              <w:t>w małych i średnich przedsiębiorstwach</w:t>
            </w:r>
            <w:r w:rsidR="00EF3A4C">
              <w:rPr>
                <w:rFonts w:asciiTheme="majorHAnsi" w:hAnsiTheme="majorHAnsi" w:cstheme="majorHAnsi"/>
              </w:rPr>
              <w:t xml:space="preserve">; </w:t>
            </w:r>
            <w:r w:rsidRPr="00B74953">
              <w:rPr>
                <w:rFonts w:asciiTheme="majorHAnsi" w:hAnsiTheme="majorHAnsi" w:cstheme="majorHAnsi"/>
              </w:rPr>
              <w:t xml:space="preserve"> </w:t>
            </w:r>
          </w:p>
          <w:p w14:paraId="2DD3DA23" w14:textId="703C52C8" w:rsidR="00E75AB9"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Niski poziom rezyliencji wśród polskich przedsiębiorców</w:t>
            </w:r>
            <w:r w:rsidR="00EF3A4C">
              <w:rPr>
                <w:rFonts w:asciiTheme="majorHAnsi" w:hAnsiTheme="majorHAnsi" w:cstheme="majorHAnsi"/>
              </w:rPr>
              <w:t xml:space="preserve">; </w:t>
            </w:r>
          </w:p>
          <w:p w14:paraId="0641ACC8" w14:textId="75E0260C" w:rsidR="00E071A4" w:rsidRPr="00B74953" w:rsidRDefault="00E071A4" w:rsidP="00D974BC">
            <w:pPr>
              <w:pStyle w:val="Akapitzlist"/>
              <w:numPr>
                <w:ilvl w:val="0"/>
                <w:numId w:val="62"/>
              </w:numPr>
              <w:spacing w:before="120" w:after="120" w:line="22" w:lineRule="atLeast"/>
              <w:ind w:left="315" w:hanging="284"/>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Niedostosowanie programów wsparcia transformacji cyfrowej do rzeczywistych potrzeb przedsiębiorców</w:t>
            </w:r>
            <w:r w:rsidR="00EF3A4C">
              <w:rPr>
                <w:rFonts w:asciiTheme="majorHAnsi" w:hAnsiTheme="majorHAnsi" w:cstheme="majorHAnsi"/>
              </w:rPr>
              <w:t>.</w:t>
            </w:r>
          </w:p>
          <w:p w14:paraId="060B4554" w14:textId="47A66BF6" w:rsidR="00907BDC" w:rsidRPr="00B74953" w:rsidRDefault="00E75AB9" w:rsidP="008C6A8D">
            <w:pPr>
              <w:spacing w:before="120"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 xml:space="preserve">Działania wpisują się w </w:t>
            </w:r>
            <w:r w:rsidR="005D7319">
              <w:rPr>
                <w:rFonts w:asciiTheme="majorHAnsi" w:hAnsiTheme="majorHAnsi" w:cstheme="majorHAnsi"/>
                <w:bCs/>
              </w:rPr>
              <w:t xml:space="preserve">rekomendacje zawarte w DDCR na 2023 r. dla Polski oraz </w:t>
            </w:r>
            <w:r w:rsidRPr="00B74953">
              <w:rPr>
                <w:rFonts w:asciiTheme="majorHAnsi" w:hAnsiTheme="majorHAnsi" w:cstheme="majorHAnsi"/>
                <w:bCs/>
              </w:rPr>
              <w:t>Zalecania Rady Unii Europejskiej (</w:t>
            </w:r>
            <w:r w:rsidR="009A6319" w:rsidRPr="009A6319">
              <w:rPr>
                <w:rFonts w:asciiTheme="majorHAnsi" w:hAnsiTheme="majorHAnsi" w:cstheme="majorHAnsi"/>
                <w:bCs/>
              </w:rPr>
              <w:t>CSR.2023.1</w:t>
            </w:r>
            <w:r w:rsidRPr="00B74953">
              <w:rPr>
                <w:rFonts w:asciiTheme="majorHAnsi" w:hAnsiTheme="majorHAnsi" w:cstheme="majorHAnsi"/>
                <w:bCs/>
              </w:rPr>
              <w:t xml:space="preserve">), </w:t>
            </w:r>
            <w:r w:rsidRPr="008C6A8D">
              <w:rPr>
                <w:rFonts w:asciiTheme="majorHAnsi" w:hAnsiTheme="majorHAnsi" w:cstheme="majorHAnsi"/>
                <w:bCs/>
              </w:rPr>
              <w:t xml:space="preserve">rekomendacje wyrażone </w:t>
            </w:r>
            <w:r w:rsidR="004A4DDB">
              <w:rPr>
                <w:rFonts w:asciiTheme="majorHAnsi" w:hAnsiTheme="majorHAnsi" w:cstheme="majorHAnsi"/>
                <w:bCs/>
              </w:rPr>
              <w:br/>
            </w:r>
            <w:r w:rsidRPr="008C6A8D">
              <w:rPr>
                <w:rFonts w:asciiTheme="majorHAnsi" w:hAnsiTheme="majorHAnsi" w:cstheme="majorHAnsi"/>
                <w:bCs/>
              </w:rPr>
              <w:t>w eGovernment Benchmark (</w:t>
            </w:r>
            <w:r w:rsidR="008C6A8D" w:rsidRPr="00572161">
              <w:rPr>
                <w:rFonts w:asciiTheme="majorHAnsi" w:hAnsiTheme="majorHAnsi" w:cstheme="majorHAnsi"/>
                <w:bCs/>
              </w:rPr>
              <w:t>eGov.2023.1, eGov.2023.2, eGov2023.3</w:t>
            </w:r>
            <w:r w:rsidRPr="008C6A8D">
              <w:rPr>
                <w:rFonts w:asciiTheme="majorHAnsi" w:hAnsiTheme="majorHAnsi" w:cstheme="majorHAnsi"/>
                <w:bCs/>
              </w:rPr>
              <w:t>),</w:t>
            </w:r>
            <w:r w:rsidRPr="00B74953">
              <w:rPr>
                <w:rFonts w:asciiTheme="majorHAnsi" w:hAnsiTheme="majorHAnsi" w:cstheme="majorHAnsi"/>
                <w:bCs/>
              </w:rPr>
              <w:t xml:space="preserve"> Digital Public Administration factsheet, a także OECD (OECD.2023.A2, </w:t>
            </w:r>
            <w:r w:rsidR="00CC0890" w:rsidRPr="00B74953">
              <w:rPr>
                <w:rFonts w:asciiTheme="majorHAnsi" w:hAnsiTheme="majorHAnsi" w:cstheme="majorHAnsi"/>
                <w:bCs/>
              </w:rPr>
              <w:t xml:space="preserve">OECD.2023.A3, </w:t>
            </w:r>
            <w:r w:rsidRPr="00B74953">
              <w:rPr>
                <w:rFonts w:asciiTheme="majorHAnsi" w:hAnsiTheme="majorHAnsi" w:cstheme="majorHAnsi"/>
                <w:bCs/>
              </w:rPr>
              <w:t>OECD.2023.A4, OECD.2023.C1).</w:t>
            </w:r>
          </w:p>
        </w:tc>
      </w:tr>
      <w:tr w:rsidR="00907BDC" w:rsidRPr="00B74953" w14:paraId="70FA286D" w14:textId="77777777" w:rsidTr="00E75AB9">
        <w:trPr>
          <w:trHeight w:val="434"/>
        </w:trPr>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FFC000" w:themeFill="accent4"/>
          </w:tcPr>
          <w:p w14:paraId="4108282D" w14:textId="77777777" w:rsidR="00907BDC" w:rsidRPr="00B74953" w:rsidRDefault="00907BDC" w:rsidP="002D32DE">
            <w:pPr>
              <w:spacing w:line="22" w:lineRule="atLeast"/>
              <w:jc w:val="center"/>
              <w:rPr>
                <w:rFonts w:asciiTheme="majorHAnsi" w:hAnsiTheme="majorHAnsi" w:cstheme="majorHAnsi"/>
                <w:bCs w:val="0"/>
                <w:color w:val="FFFFFF" w:themeColor="background1"/>
              </w:rPr>
            </w:pPr>
            <w:r w:rsidRPr="00B74953">
              <w:rPr>
                <w:rFonts w:asciiTheme="majorHAnsi" w:hAnsiTheme="majorHAnsi" w:cstheme="majorHAnsi"/>
                <w:color w:val="FFFFFF" w:themeColor="background1"/>
              </w:rPr>
              <w:t>SZACUNKOWA LUKA INWESTYCYJNA</w:t>
            </w:r>
          </w:p>
        </w:tc>
      </w:tr>
      <w:tr w:rsidR="00907BDC" w:rsidRPr="00B74953" w14:paraId="0A0CC28A" w14:textId="77777777" w:rsidTr="00907BDC">
        <w:trPr>
          <w:cnfStyle w:val="000000100000" w:firstRow="0" w:lastRow="0" w:firstColumn="0" w:lastColumn="0" w:oddVBand="0" w:evenVBand="0" w:oddHBand="1" w:evenHBand="0" w:firstRowFirstColumn="0" w:firstRowLastColumn="0" w:lastRowFirstColumn="0" w:lastRowLastColumn="0"/>
          <w:trHeight w:val="743"/>
        </w:trPr>
        <w:tc>
          <w:tcPr>
            <w:cnfStyle w:val="001000000000" w:firstRow="0" w:lastRow="0" w:firstColumn="1" w:lastColumn="0" w:oddVBand="0" w:evenVBand="0" w:oddHBand="0" w:evenHBand="0" w:firstRowFirstColumn="0" w:firstRowLastColumn="0" w:lastRowFirstColumn="0" w:lastRowLastColumn="0"/>
            <w:tcW w:w="9062" w:type="dxa"/>
            <w:gridSpan w:val="2"/>
          </w:tcPr>
          <w:p w14:paraId="47EDD4E2" w14:textId="568FCA83" w:rsidR="00907BDC" w:rsidRPr="00B74953" w:rsidRDefault="00E071A4" w:rsidP="002D32DE">
            <w:pPr>
              <w:spacing w:before="120" w:after="120" w:line="22" w:lineRule="atLeast"/>
              <w:ind w:left="567"/>
              <w:contextualSpacing/>
              <w:jc w:val="both"/>
              <w:rPr>
                <w:rFonts w:asciiTheme="majorHAnsi" w:hAnsiTheme="majorHAnsi" w:cstheme="majorHAnsi"/>
                <w:b w:val="0"/>
                <w:bCs w:val="0"/>
              </w:rPr>
            </w:pPr>
            <w:r w:rsidRPr="00B74953">
              <w:rPr>
                <w:rFonts w:asciiTheme="majorHAnsi" w:hAnsiTheme="majorHAnsi" w:cstheme="majorHAnsi"/>
                <w:b w:val="0"/>
                <w:bCs w:val="0"/>
              </w:rPr>
              <w:t>Dodatkowe środki w programach krajowych umożliwiające zwiększenie poziomu podstawowej intensywności cyfrowej wśród polskich MŚP do zakładanego poziomu 90% powinny wynieść ok</w:t>
            </w:r>
            <w:r w:rsidR="00051740" w:rsidRPr="00B74953">
              <w:rPr>
                <w:rFonts w:asciiTheme="majorHAnsi" w:hAnsiTheme="majorHAnsi" w:cstheme="majorHAnsi"/>
                <w:b w:val="0"/>
                <w:bCs w:val="0"/>
              </w:rPr>
              <w:t>.</w:t>
            </w:r>
            <w:r w:rsidRPr="00B74953">
              <w:rPr>
                <w:rFonts w:asciiTheme="majorHAnsi" w:hAnsiTheme="majorHAnsi" w:cstheme="majorHAnsi"/>
                <w:b w:val="0"/>
                <w:bCs w:val="0"/>
              </w:rPr>
              <w:t xml:space="preserve"> 440 mln EUR.</w:t>
            </w:r>
          </w:p>
        </w:tc>
      </w:tr>
    </w:tbl>
    <w:p w14:paraId="4A65C644" w14:textId="2F02F483" w:rsidR="00872828" w:rsidRPr="00B74953" w:rsidRDefault="0083770C" w:rsidP="00127957">
      <w:pPr>
        <w:pStyle w:val="Nagwek3"/>
        <w:pageBreakBefore/>
        <w:numPr>
          <w:ilvl w:val="2"/>
          <w:numId w:val="13"/>
        </w:numPr>
        <w:spacing w:line="22" w:lineRule="atLeast"/>
        <w:ind w:left="709" w:hanging="709"/>
        <w:jc w:val="both"/>
        <w:rPr>
          <w:rFonts w:cstheme="majorHAnsi"/>
          <w:sz w:val="26"/>
          <w:szCs w:val="26"/>
        </w:rPr>
      </w:pPr>
      <w:bookmarkStart w:id="45" w:name="_Toc139892136"/>
      <w:bookmarkStart w:id="46" w:name="_Toc150028580"/>
      <w:r w:rsidRPr="00B74953">
        <w:rPr>
          <w:rFonts w:cstheme="majorHAnsi"/>
          <w:sz w:val="26"/>
          <w:szCs w:val="26"/>
        </w:rPr>
        <w:lastRenderedPageBreak/>
        <w:t>Cyfryzacja usług publicznych</w:t>
      </w:r>
      <w:bookmarkEnd w:id="45"/>
      <w:bookmarkEnd w:id="46"/>
    </w:p>
    <w:p w14:paraId="643F8308" w14:textId="77777777" w:rsidR="009A643D" w:rsidRPr="00B74953" w:rsidRDefault="009A643D" w:rsidP="002D32DE">
      <w:pPr>
        <w:spacing w:line="22" w:lineRule="atLeast"/>
        <w:rPr>
          <w:rFonts w:asciiTheme="majorHAnsi" w:hAnsiTheme="majorHAnsi" w:cstheme="majorHAnsi"/>
          <w:color w:val="FFFFFF" w:themeColor="background1"/>
        </w:rPr>
      </w:pPr>
    </w:p>
    <w:tbl>
      <w:tblPr>
        <w:tblStyle w:val="Tabelasiatki4akcent6"/>
        <w:tblW w:w="0" w:type="auto"/>
        <w:tblLayout w:type="fixed"/>
        <w:tblLook w:val="04A0" w:firstRow="1" w:lastRow="0" w:firstColumn="1" w:lastColumn="0" w:noHBand="0" w:noVBand="1"/>
      </w:tblPr>
      <w:tblGrid>
        <w:gridCol w:w="9062"/>
      </w:tblGrid>
      <w:tr w:rsidR="00EC5306" w:rsidRPr="00B74953" w14:paraId="2A9D2A72"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tcPr>
          <w:p w14:paraId="2095B713" w14:textId="19554AA8" w:rsidR="009A643D" w:rsidRPr="00B74953" w:rsidRDefault="00003598" w:rsidP="002D32DE">
            <w:pPr>
              <w:spacing w:line="22" w:lineRule="atLeast"/>
              <w:jc w:val="center"/>
              <w:rPr>
                <w:rFonts w:asciiTheme="majorHAnsi" w:hAnsiTheme="majorHAnsi" w:cstheme="majorHAnsi"/>
              </w:rPr>
            </w:pPr>
            <w:r w:rsidRPr="00B74953">
              <w:rPr>
                <w:rFonts w:asciiTheme="majorHAnsi" w:hAnsiTheme="majorHAnsi" w:cstheme="majorHAnsi"/>
              </w:rPr>
              <w:t>E-USŁUGI</w:t>
            </w:r>
          </w:p>
        </w:tc>
      </w:tr>
      <w:tr w:rsidR="009A643D" w:rsidRPr="00B74953" w14:paraId="6B291494"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tcPr>
          <w:p w14:paraId="0177C765" w14:textId="0DFB6F12" w:rsidR="009A643D" w:rsidRPr="00B74953" w:rsidRDefault="009A643D" w:rsidP="00127957">
            <w:pPr>
              <w:spacing w:line="22" w:lineRule="atLeast"/>
              <w:jc w:val="both"/>
              <w:rPr>
                <w:rFonts w:asciiTheme="majorHAnsi" w:hAnsiTheme="majorHAnsi" w:cstheme="majorHAnsi"/>
                <w:b w:val="0"/>
              </w:rPr>
            </w:pPr>
            <w:r w:rsidRPr="00B74953">
              <w:rPr>
                <w:rFonts w:asciiTheme="majorHAnsi" w:hAnsiTheme="majorHAnsi" w:cstheme="majorHAnsi"/>
              </w:rPr>
              <w:t xml:space="preserve">CEL CYFROWY: </w:t>
            </w:r>
            <w:bookmarkStart w:id="47" w:name="_Hlk139879348"/>
            <w:r w:rsidRPr="00B74953">
              <w:rPr>
                <w:rFonts w:asciiTheme="majorHAnsi" w:hAnsiTheme="majorHAnsi" w:cstheme="majorHAnsi"/>
                <w:b w:val="0"/>
              </w:rPr>
              <w:t>100% kluczowych usług publicznych jest dostępnych online dla obywateli i</w:t>
            </w:r>
            <w:r w:rsidR="00127957">
              <w:rPr>
                <w:rFonts w:asciiTheme="majorHAnsi" w:hAnsiTheme="majorHAnsi" w:cstheme="majorHAnsi"/>
                <w:b w:val="0"/>
              </w:rPr>
              <w:t> </w:t>
            </w:r>
            <w:r w:rsidRPr="00B74953">
              <w:rPr>
                <w:rFonts w:asciiTheme="majorHAnsi" w:hAnsiTheme="majorHAnsi" w:cstheme="majorHAnsi"/>
                <w:b w:val="0"/>
              </w:rPr>
              <w:t>przedsiębiorstw w Unii i, w stosownych przypadkach, istnieje możliwość interakcji online z</w:t>
            </w:r>
            <w:r w:rsidR="00127957">
              <w:rPr>
                <w:rFonts w:asciiTheme="majorHAnsi" w:hAnsiTheme="majorHAnsi" w:cstheme="majorHAnsi"/>
                <w:b w:val="0"/>
              </w:rPr>
              <w:t> </w:t>
            </w:r>
            <w:r w:rsidRPr="00B74953">
              <w:rPr>
                <w:rFonts w:asciiTheme="majorHAnsi" w:hAnsiTheme="majorHAnsi" w:cstheme="majorHAnsi"/>
                <w:b w:val="0"/>
              </w:rPr>
              <w:t>administracją publiczną;</w:t>
            </w:r>
            <w:bookmarkEnd w:id="47"/>
          </w:p>
        </w:tc>
      </w:tr>
      <w:tr w:rsidR="009A643D" w:rsidRPr="00B74953" w14:paraId="68EF0CF9" w14:textId="77777777" w:rsidTr="007A5B6E">
        <w:tc>
          <w:tcPr>
            <w:cnfStyle w:val="001000000000" w:firstRow="0" w:lastRow="0" w:firstColumn="1" w:lastColumn="0" w:oddVBand="0" w:evenVBand="0" w:oddHBand="0" w:evenHBand="0" w:firstRowFirstColumn="0" w:firstRowLastColumn="0" w:lastRowFirstColumn="0" w:lastRowLastColumn="0"/>
            <w:tcW w:w="9062" w:type="dxa"/>
          </w:tcPr>
          <w:p w14:paraId="22075606" w14:textId="77777777" w:rsidR="009A643D" w:rsidRPr="00B74953" w:rsidRDefault="009A643D" w:rsidP="00127957">
            <w:pPr>
              <w:spacing w:line="22" w:lineRule="atLeast"/>
              <w:jc w:val="both"/>
              <w:rPr>
                <w:rFonts w:asciiTheme="majorHAnsi" w:hAnsiTheme="majorHAnsi" w:cstheme="majorHAnsi"/>
                <w:b w:val="0"/>
                <w:bCs w:val="0"/>
                <w:lang w:val="en-GB"/>
              </w:rPr>
            </w:pPr>
            <w:r w:rsidRPr="00B74953">
              <w:rPr>
                <w:rFonts w:asciiTheme="majorHAnsi" w:hAnsiTheme="majorHAnsi" w:cstheme="majorHAnsi"/>
                <w:lang w:val="en-GB"/>
              </w:rPr>
              <w:t>KLUCZOWE WSKAŹNIKI EFEKTYWNOŚCI:</w:t>
            </w:r>
          </w:p>
          <w:p w14:paraId="0E7BE48C" w14:textId="4C1D23EC" w:rsidR="009A643D" w:rsidRPr="00B74953" w:rsidRDefault="009A643D" w:rsidP="00127957">
            <w:pPr>
              <w:pStyle w:val="Akapitzlist"/>
              <w:numPr>
                <w:ilvl w:val="0"/>
                <w:numId w:val="41"/>
              </w:numPr>
              <w:spacing w:line="22" w:lineRule="atLeast"/>
              <w:jc w:val="both"/>
              <w:rPr>
                <w:rFonts w:asciiTheme="majorHAnsi" w:hAnsiTheme="majorHAnsi" w:cstheme="majorHAnsi"/>
                <w:b w:val="0"/>
                <w:bCs w:val="0"/>
              </w:rPr>
            </w:pPr>
            <w:r w:rsidRPr="00B74953">
              <w:rPr>
                <w:rFonts w:asciiTheme="majorHAnsi" w:hAnsiTheme="majorHAnsi" w:cstheme="majorHAnsi"/>
                <w:b w:val="0"/>
                <w:bCs w:val="0"/>
              </w:rPr>
              <w:t>świadczenie przez Internet kluczowych usług publicznych na rzecz obywateli, wskaźnik mierzony jako odsetek czynności administracyjnych, które można wykonać w pełni przez Internet w</w:t>
            </w:r>
            <w:r w:rsidR="009E33DA">
              <w:rPr>
                <w:rFonts w:asciiTheme="majorHAnsi" w:hAnsiTheme="majorHAnsi" w:cstheme="majorHAnsi"/>
                <w:b w:val="0"/>
                <w:bCs w:val="0"/>
              </w:rPr>
              <w:t> </w:t>
            </w:r>
            <w:r w:rsidRPr="00B74953">
              <w:rPr>
                <w:rFonts w:asciiTheme="majorHAnsi" w:hAnsiTheme="majorHAnsi" w:cstheme="majorHAnsi"/>
                <w:b w:val="0"/>
                <w:bCs w:val="0"/>
              </w:rPr>
              <w:t>przypadku istotnych wydarzeń życiowych. Pod uwagę bierze się następujące wydarzenia życiowe: przeprowadzka</w:t>
            </w:r>
            <w:r w:rsidR="00E00FD4">
              <w:rPr>
                <w:rFonts w:asciiTheme="majorHAnsi" w:hAnsiTheme="majorHAnsi" w:cstheme="majorHAnsi"/>
                <w:b w:val="0"/>
                <w:bCs w:val="0"/>
              </w:rPr>
              <w:t>,</w:t>
            </w:r>
            <w:r w:rsidRPr="00B74953">
              <w:rPr>
                <w:rFonts w:asciiTheme="majorHAnsi" w:hAnsiTheme="majorHAnsi" w:cstheme="majorHAnsi"/>
                <w:b w:val="0"/>
                <w:bCs w:val="0"/>
              </w:rPr>
              <w:t xml:space="preserve"> transport</w:t>
            </w:r>
            <w:r w:rsidR="00E00FD4">
              <w:rPr>
                <w:rFonts w:asciiTheme="majorHAnsi" w:hAnsiTheme="majorHAnsi" w:cstheme="majorHAnsi"/>
                <w:b w:val="0"/>
                <w:bCs w:val="0"/>
              </w:rPr>
              <w:t>,</w:t>
            </w:r>
            <w:r w:rsidRPr="00B74953">
              <w:rPr>
                <w:rFonts w:asciiTheme="majorHAnsi" w:hAnsiTheme="majorHAnsi" w:cstheme="majorHAnsi"/>
                <w:b w:val="0"/>
                <w:bCs w:val="0"/>
              </w:rPr>
              <w:t xml:space="preserve"> wszczęcie postępowania w sprawie drobnych roszczeń</w:t>
            </w:r>
            <w:r w:rsidR="00E00FD4">
              <w:rPr>
                <w:rFonts w:asciiTheme="majorHAnsi" w:hAnsiTheme="majorHAnsi" w:cstheme="majorHAnsi"/>
                <w:b w:val="0"/>
                <w:bCs w:val="0"/>
              </w:rPr>
              <w:t>,</w:t>
            </w:r>
            <w:r w:rsidRPr="00B74953">
              <w:rPr>
                <w:rFonts w:asciiTheme="majorHAnsi" w:hAnsiTheme="majorHAnsi" w:cstheme="majorHAnsi"/>
                <w:b w:val="0"/>
                <w:bCs w:val="0"/>
              </w:rPr>
              <w:t xml:space="preserve"> zobowiązania rodzinne</w:t>
            </w:r>
            <w:r w:rsidR="00E00FD4">
              <w:rPr>
                <w:rFonts w:asciiTheme="majorHAnsi" w:hAnsiTheme="majorHAnsi" w:cstheme="majorHAnsi"/>
                <w:b w:val="0"/>
                <w:bCs w:val="0"/>
              </w:rPr>
              <w:t>,</w:t>
            </w:r>
            <w:r w:rsidRPr="00B74953">
              <w:rPr>
                <w:rFonts w:asciiTheme="majorHAnsi" w:hAnsiTheme="majorHAnsi" w:cstheme="majorHAnsi"/>
                <w:b w:val="0"/>
                <w:bCs w:val="0"/>
              </w:rPr>
              <w:t xml:space="preserve"> praca zawodowa</w:t>
            </w:r>
            <w:r w:rsidR="00E00FD4">
              <w:rPr>
                <w:rFonts w:asciiTheme="majorHAnsi" w:hAnsiTheme="majorHAnsi" w:cstheme="majorHAnsi"/>
                <w:b w:val="0"/>
                <w:bCs w:val="0"/>
              </w:rPr>
              <w:t>,</w:t>
            </w:r>
            <w:r w:rsidRPr="00B74953">
              <w:rPr>
                <w:rFonts w:asciiTheme="majorHAnsi" w:hAnsiTheme="majorHAnsi" w:cstheme="majorHAnsi"/>
                <w:b w:val="0"/>
                <w:bCs w:val="0"/>
              </w:rPr>
              <w:t xml:space="preserve"> nauka</w:t>
            </w:r>
            <w:r w:rsidR="00E00FD4">
              <w:rPr>
                <w:rFonts w:asciiTheme="majorHAnsi" w:hAnsiTheme="majorHAnsi" w:cstheme="majorHAnsi"/>
                <w:b w:val="0"/>
                <w:bCs w:val="0"/>
              </w:rPr>
              <w:t>,</w:t>
            </w:r>
            <w:r w:rsidRPr="00B74953">
              <w:rPr>
                <w:rFonts w:asciiTheme="majorHAnsi" w:hAnsiTheme="majorHAnsi" w:cstheme="majorHAnsi"/>
                <w:b w:val="0"/>
                <w:bCs w:val="0"/>
              </w:rPr>
              <w:t xml:space="preserve"> zdrowie</w:t>
            </w:r>
            <w:r w:rsidR="00067D53" w:rsidRPr="00B74953">
              <w:rPr>
                <w:rFonts w:asciiTheme="majorHAnsi" w:hAnsiTheme="majorHAnsi" w:cstheme="majorHAnsi"/>
                <w:b w:val="0"/>
                <w:bCs w:val="0"/>
              </w:rPr>
              <w:t>;</w:t>
            </w:r>
          </w:p>
          <w:p w14:paraId="41FB8376" w14:textId="77777777" w:rsidR="009A643D" w:rsidRPr="00B74953" w:rsidRDefault="009A643D" w:rsidP="00127957">
            <w:pPr>
              <w:pStyle w:val="Akapitzlist"/>
              <w:numPr>
                <w:ilvl w:val="0"/>
                <w:numId w:val="41"/>
              </w:numPr>
              <w:spacing w:line="22" w:lineRule="atLeast"/>
              <w:jc w:val="both"/>
              <w:rPr>
                <w:rFonts w:asciiTheme="majorHAnsi" w:hAnsiTheme="majorHAnsi" w:cstheme="majorHAnsi"/>
                <w:b w:val="0"/>
                <w:bCs w:val="0"/>
              </w:rPr>
            </w:pPr>
            <w:r w:rsidRPr="00B74953">
              <w:rPr>
                <w:rFonts w:asciiTheme="majorHAnsi" w:hAnsiTheme="majorHAnsi" w:cstheme="majorHAnsi"/>
                <w:b w:val="0"/>
                <w:bCs w:val="0"/>
              </w:rPr>
              <w:t>świadczenie przez Internet kluczowych usług publicznych na rzecz przedsiębiorstw, wskaźnik mierzony jako odsetek czynności administracyjnych niezbędnych w celu rozpoczęcia działalności gospodarczej i prowadzenia regularnej działalności gospodarczej, które można wykonać w pełni przez Internet.</w:t>
            </w:r>
          </w:p>
        </w:tc>
      </w:tr>
    </w:tbl>
    <w:tbl>
      <w:tblPr>
        <w:tblStyle w:val="Tabelasiatki4akcent1"/>
        <w:tblW w:w="0" w:type="auto"/>
        <w:tblLook w:val="04A0" w:firstRow="1" w:lastRow="0" w:firstColumn="1" w:lastColumn="0" w:noHBand="0" w:noVBand="1"/>
      </w:tblPr>
      <w:tblGrid>
        <w:gridCol w:w="3114"/>
        <w:gridCol w:w="2693"/>
        <w:gridCol w:w="3255"/>
      </w:tblGrid>
      <w:tr w:rsidR="00EF3A4C" w:rsidRPr="00B74953" w14:paraId="3F651106" w14:textId="77777777" w:rsidTr="00A62E4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shd w:val="clear" w:color="auto" w:fill="70AD47" w:themeFill="accent6"/>
          </w:tcPr>
          <w:p w14:paraId="2094AA38" w14:textId="77777777" w:rsidR="00EF3A4C" w:rsidRPr="00B74953" w:rsidRDefault="00EF3A4C" w:rsidP="00B168A2">
            <w:pPr>
              <w:spacing w:line="22" w:lineRule="atLeast"/>
              <w:jc w:val="both"/>
              <w:rPr>
                <w:rFonts w:asciiTheme="majorHAnsi" w:hAnsiTheme="majorHAnsi" w:cstheme="majorHAnsi"/>
                <w:b w:val="0"/>
                <w:color w:val="000000" w:themeColor="text1"/>
              </w:rPr>
            </w:pPr>
          </w:p>
        </w:tc>
        <w:tc>
          <w:tcPr>
            <w:tcW w:w="2693" w:type="dxa"/>
            <w:shd w:val="clear" w:color="auto" w:fill="70AD47" w:themeFill="accent6"/>
          </w:tcPr>
          <w:p w14:paraId="0252F7CB" w14:textId="0F4353B3" w:rsidR="00EF3A4C" w:rsidRPr="00A62E4E" w:rsidRDefault="00EF3A4C" w:rsidP="00EB2199">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sz w:val="20"/>
                <w:szCs w:val="20"/>
              </w:rPr>
            </w:pPr>
            <w:r w:rsidRPr="00A62E4E">
              <w:rPr>
                <w:rFonts w:asciiTheme="majorHAnsi" w:hAnsiTheme="majorHAnsi" w:cstheme="majorHAnsi"/>
                <w:sz w:val="20"/>
                <w:szCs w:val="20"/>
              </w:rPr>
              <w:t>świadczenie przez Internet kluczowych usług publicznych na rzecz obywateli</w:t>
            </w:r>
          </w:p>
        </w:tc>
        <w:tc>
          <w:tcPr>
            <w:tcW w:w="3255" w:type="dxa"/>
            <w:shd w:val="clear" w:color="auto" w:fill="70AD47" w:themeFill="accent6"/>
          </w:tcPr>
          <w:p w14:paraId="43F8EB3B" w14:textId="017D1FFE" w:rsidR="00EF3A4C" w:rsidRPr="00A62E4E" w:rsidRDefault="00EF3A4C" w:rsidP="00EB2199">
            <w:pPr>
              <w:spacing w:line="22" w:lineRule="atLeast"/>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sz w:val="20"/>
                <w:szCs w:val="20"/>
              </w:rPr>
            </w:pPr>
            <w:r w:rsidRPr="00A62E4E">
              <w:rPr>
                <w:rFonts w:asciiTheme="majorHAnsi" w:hAnsiTheme="majorHAnsi" w:cstheme="majorHAnsi"/>
                <w:sz w:val="20"/>
                <w:szCs w:val="20"/>
              </w:rPr>
              <w:t>świadczenie przez Internet kluczowych usług publicznych na rzecz przedsiębiorstw</w:t>
            </w:r>
          </w:p>
        </w:tc>
      </w:tr>
      <w:tr w:rsidR="00EF3A4C" w:rsidRPr="00B74953" w14:paraId="7DEF59C8" w14:textId="77777777" w:rsidTr="00A62E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shd w:val="clear" w:color="auto" w:fill="E2EFD9" w:themeFill="accent6" w:themeFillTint="33"/>
          </w:tcPr>
          <w:p w14:paraId="234AF4D0" w14:textId="77777777" w:rsidR="00EF3A4C" w:rsidRPr="00B74953" w:rsidRDefault="00EF3A4C" w:rsidP="00B168A2">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KRAJOWA WARTOŚĆ BAZOWA:</w:t>
            </w:r>
          </w:p>
        </w:tc>
        <w:tc>
          <w:tcPr>
            <w:tcW w:w="2693" w:type="dxa"/>
            <w:shd w:val="clear" w:color="auto" w:fill="E2EFD9" w:themeFill="accent6" w:themeFillTint="33"/>
          </w:tcPr>
          <w:p w14:paraId="0D9E9D0B" w14:textId="7E681567" w:rsidR="00EF3A4C" w:rsidRPr="00A62E4E" w:rsidRDefault="004F46B2" w:rsidP="00A62E4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 </w:t>
            </w:r>
            <w:r w:rsidR="00EB2199" w:rsidRPr="00A62E4E">
              <w:rPr>
                <w:rFonts w:asciiTheme="majorHAnsi" w:hAnsiTheme="majorHAnsi" w:cstheme="majorHAnsi"/>
              </w:rPr>
              <w:t>60/100 (luka 40%</w:t>
            </w:r>
            <w:r w:rsidR="00FC3915" w:rsidRPr="00A62E4E">
              <w:rPr>
                <w:rFonts w:asciiTheme="majorHAnsi" w:hAnsiTheme="majorHAnsi" w:cstheme="majorHAnsi"/>
              </w:rPr>
              <w:t xml:space="preserve">; 2022 r. </w:t>
            </w:r>
            <w:r w:rsidR="00EB2199" w:rsidRPr="00A62E4E">
              <w:rPr>
                <w:rFonts w:asciiTheme="majorHAnsi" w:hAnsiTheme="majorHAnsi" w:cstheme="majorHAnsi"/>
              </w:rPr>
              <w:t>)</w:t>
            </w:r>
          </w:p>
        </w:tc>
        <w:tc>
          <w:tcPr>
            <w:tcW w:w="3255" w:type="dxa"/>
            <w:shd w:val="clear" w:color="auto" w:fill="E2EFD9" w:themeFill="accent6" w:themeFillTint="33"/>
          </w:tcPr>
          <w:p w14:paraId="18FB5B6E" w14:textId="615F16DF" w:rsidR="00EF3A4C" w:rsidRPr="00EB2199" w:rsidRDefault="00EB2199" w:rsidP="00B168A2">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EB2199">
              <w:rPr>
                <w:rFonts w:asciiTheme="majorHAnsi" w:hAnsiTheme="majorHAnsi" w:cstheme="majorHAnsi"/>
              </w:rPr>
              <w:t>73/100 (luka 27%</w:t>
            </w:r>
            <w:r w:rsidR="00FC3915">
              <w:rPr>
                <w:rFonts w:asciiTheme="majorHAnsi" w:hAnsiTheme="majorHAnsi" w:cstheme="majorHAnsi"/>
              </w:rPr>
              <w:t>; 2022 r.</w:t>
            </w:r>
            <w:r w:rsidRPr="00EB2199">
              <w:rPr>
                <w:rFonts w:asciiTheme="majorHAnsi" w:hAnsiTheme="majorHAnsi" w:cstheme="majorHAnsi"/>
              </w:rPr>
              <w:t>)</w:t>
            </w:r>
          </w:p>
        </w:tc>
      </w:tr>
      <w:tr w:rsidR="00EF3A4C" w:rsidRPr="00832DC9" w14:paraId="1A5ED3B6" w14:textId="77777777" w:rsidTr="00B168A2">
        <w:tc>
          <w:tcPr>
            <w:cnfStyle w:val="001000000000" w:firstRow="0" w:lastRow="0" w:firstColumn="1" w:lastColumn="0" w:oddVBand="0" w:evenVBand="0" w:oddHBand="0" w:evenHBand="0" w:firstRowFirstColumn="0" w:firstRowLastColumn="0" w:lastRowFirstColumn="0" w:lastRowLastColumn="0"/>
            <w:tcW w:w="3114" w:type="dxa"/>
          </w:tcPr>
          <w:p w14:paraId="62545127" w14:textId="77777777" w:rsidR="00EF3A4C" w:rsidRPr="00B74953" w:rsidRDefault="00EF3A4C" w:rsidP="00B168A2">
            <w:pPr>
              <w:spacing w:line="22" w:lineRule="atLeast"/>
              <w:jc w:val="both"/>
              <w:rPr>
                <w:rFonts w:asciiTheme="majorHAnsi" w:hAnsiTheme="majorHAnsi" w:cstheme="majorHAnsi"/>
                <w:color w:val="000000" w:themeColor="text1"/>
              </w:rPr>
            </w:pPr>
            <w:r w:rsidRPr="00B74953">
              <w:rPr>
                <w:rFonts w:asciiTheme="majorHAnsi" w:hAnsiTheme="majorHAnsi" w:cstheme="majorHAnsi"/>
                <w:color w:val="000000" w:themeColor="text1"/>
              </w:rPr>
              <w:t>WARTOŚĆ BAZOWA UE:</w:t>
            </w:r>
          </w:p>
        </w:tc>
        <w:tc>
          <w:tcPr>
            <w:tcW w:w="2693" w:type="dxa"/>
          </w:tcPr>
          <w:p w14:paraId="57BA3CFA" w14:textId="3B2545C2" w:rsidR="00EF3A4C" w:rsidRPr="00A62E4E" w:rsidRDefault="00EB2199" w:rsidP="00A62E4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  </w:t>
            </w:r>
            <w:r w:rsidRPr="00A62E4E">
              <w:rPr>
                <w:rFonts w:asciiTheme="majorHAnsi" w:hAnsiTheme="majorHAnsi" w:cstheme="majorHAnsi"/>
              </w:rPr>
              <w:t>77/100 (luka 23%; 2022 r.)</w:t>
            </w:r>
          </w:p>
        </w:tc>
        <w:tc>
          <w:tcPr>
            <w:tcW w:w="3255" w:type="dxa"/>
          </w:tcPr>
          <w:p w14:paraId="1EC22DAC" w14:textId="0800F8A3" w:rsidR="00EF3A4C" w:rsidRPr="00EB2199" w:rsidRDefault="00EB2199" w:rsidP="00B168A2">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EB2199">
              <w:rPr>
                <w:rFonts w:asciiTheme="majorHAnsi" w:hAnsiTheme="majorHAnsi" w:cstheme="majorHAnsi"/>
              </w:rPr>
              <w:t>84/100 (luka 16%</w:t>
            </w:r>
            <w:r w:rsidRPr="00A62E4E">
              <w:rPr>
                <w:rFonts w:asciiTheme="majorHAnsi" w:hAnsiTheme="majorHAnsi" w:cstheme="majorHAnsi"/>
              </w:rPr>
              <w:t>; 2022 r.</w:t>
            </w:r>
            <w:r w:rsidRPr="00EB2199">
              <w:rPr>
                <w:rFonts w:asciiTheme="majorHAnsi" w:hAnsiTheme="majorHAnsi" w:cstheme="majorHAnsi"/>
              </w:rPr>
              <w:t>)</w:t>
            </w:r>
          </w:p>
        </w:tc>
      </w:tr>
    </w:tbl>
    <w:p w14:paraId="40DC0318" w14:textId="77777777" w:rsidR="009A643D" w:rsidRPr="00B74953" w:rsidRDefault="009A643D" w:rsidP="002D32DE">
      <w:pPr>
        <w:spacing w:line="22" w:lineRule="atLeast"/>
        <w:rPr>
          <w:rFonts w:asciiTheme="majorHAnsi" w:hAnsiTheme="majorHAnsi" w:cstheme="majorHAnsi"/>
        </w:rPr>
      </w:pPr>
    </w:p>
    <w:tbl>
      <w:tblPr>
        <w:tblStyle w:val="Tabelasiatki4akcent6"/>
        <w:tblW w:w="0" w:type="auto"/>
        <w:tblLayout w:type="fixed"/>
        <w:tblLook w:val="04A0" w:firstRow="1" w:lastRow="0" w:firstColumn="1" w:lastColumn="0" w:noHBand="0" w:noVBand="1"/>
      </w:tblPr>
      <w:tblGrid>
        <w:gridCol w:w="3397"/>
        <w:gridCol w:w="709"/>
        <w:gridCol w:w="709"/>
        <w:gridCol w:w="730"/>
        <w:gridCol w:w="704"/>
        <w:gridCol w:w="703"/>
        <w:gridCol w:w="704"/>
        <w:gridCol w:w="703"/>
        <w:gridCol w:w="703"/>
      </w:tblGrid>
      <w:tr w:rsidR="009A643D" w:rsidRPr="00B74953" w14:paraId="1BD3AFD9" w14:textId="77777777" w:rsidTr="007A5B6E">
        <w:trPr>
          <w:cnfStyle w:val="100000000000" w:firstRow="1" w:lastRow="0" w:firstColumn="0" w:lastColumn="0" w:oddVBand="0" w:evenVBand="0" w:oddHBand="0"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9062" w:type="dxa"/>
            <w:gridSpan w:val="9"/>
          </w:tcPr>
          <w:p w14:paraId="7FA298FA" w14:textId="77777777" w:rsidR="009A643D" w:rsidRPr="00B74953" w:rsidRDefault="009A643D" w:rsidP="002D32DE">
            <w:pPr>
              <w:spacing w:line="22" w:lineRule="atLeast"/>
              <w:jc w:val="center"/>
              <w:rPr>
                <w:rFonts w:asciiTheme="majorHAnsi" w:hAnsiTheme="majorHAnsi" w:cstheme="majorHAnsi"/>
              </w:rPr>
            </w:pPr>
            <w:r w:rsidRPr="00B74953">
              <w:rPr>
                <w:rFonts w:asciiTheme="majorHAnsi" w:hAnsiTheme="majorHAnsi" w:cstheme="majorHAnsi"/>
              </w:rPr>
              <w:t>HARMONOGRAM</w:t>
            </w:r>
          </w:p>
        </w:tc>
      </w:tr>
      <w:tr w:rsidR="009A643D" w:rsidRPr="00B74953" w14:paraId="505B9C35" w14:textId="77777777" w:rsidTr="007A5B6E">
        <w:trPr>
          <w:cnfStyle w:val="000000100000" w:firstRow="0" w:lastRow="0" w:firstColumn="0" w:lastColumn="0" w:oddVBand="0" w:evenVBand="0" w:oddHBand="1" w:evenHBand="0"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3397" w:type="dxa"/>
          </w:tcPr>
          <w:p w14:paraId="230DE995" w14:textId="77777777" w:rsidR="009A643D" w:rsidRPr="00B74953" w:rsidRDefault="009A643D" w:rsidP="002D32DE">
            <w:pPr>
              <w:spacing w:line="22" w:lineRule="atLeast"/>
              <w:jc w:val="center"/>
              <w:rPr>
                <w:rFonts w:asciiTheme="majorHAnsi" w:hAnsiTheme="majorHAnsi" w:cstheme="majorHAnsi"/>
                <w:b w:val="0"/>
                <w:bCs w:val="0"/>
              </w:rPr>
            </w:pPr>
          </w:p>
        </w:tc>
        <w:tc>
          <w:tcPr>
            <w:tcW w:w="709" w:type="dxa"/>
          </w:tcPr>
          <w:p w14:paraId="67C6B31F" w14:textId="77777777" w:rsidR="009A643D" w:rsidRPr="00B74953" w:rsidRDefault="009A643D"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2023</w:t>
            </w:r>
          </w:p>
        </w:tc>
        <w:tc>
          <w:tcPr>
            <w:tcW w:w="709" w:type="dxa"/>
          </w:tcPr>
          <w:p w14:paraId="4CD29CBB" w14:textId="77777777" w:rsidR="009A643D" w:rsidRPr="00B74953" w:rsidRDefault="009A643D"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2024</w:t>
            </w:r>
          </w:p>
        </w:tc>
        <w:tc>
          <w:tcPr>
            <w:tcW w:w="730" w:type="dxa"/>
          </w:tcPr>
          <w:p w14:paraId="46D37E10"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2025</w:t>
            </w:r>
          </w:p>
        </w:tc>
        <w:tc>
          <w:tcPr>
            <w:tcW w:w="704" w:type="dxa"/>
          </w:tcPr>
          <w:p w14:paraId="3A97F445"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2026</w:t>
            </w:r>
          </w:p>
        </w:tc>
        <w:tc>
          <w:tcPr>
            <w:tcW w:w="703" w:type="dxa"/>
          </w:tcPr>
          <w:p w14:paraId="7282C757"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2027</w:t>
            </w:r>
          </w:p>
        </w:tc>
        <w:tc>
          <w:tcPr>
            <w:tcW w:w="704" w:type="dxa"/>
          </w:tcPr>
          <w:p w14:paraId="1E26515D"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2028</w:t>
            </w:r>
          </w:p>
        </w:tc>
        <w:tc>
          <w:tcPr>
            <w:tcW w:w="703" w:type="dxa"/>
          </w:tcPr>
          <w:p w14:paraId="3F0C20E5"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2029</w:t>
            </w:r>
          </w:p>
        </w:tc>
        <w:tc>
          <w:tcPr>
            <w:tcW w:w="703" w:type="dxa"/>
          </w:tcPr>
          <w:p w14:paraId="4F56CF4D"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2030</w:t>
            </w:r>
          </w:p>
        </w:tc>
      </w:tr>
      <w:tr w:rsidR="009A643D" w:rsidRPr="00B74953" w14:paraId="4CB2E17F" w14:textId="77777777" w:rsidTr="00003598">
        <w:trPr>
          <w:trHeight w:val="385"/>
        </w:trPr>
        <w:tc>
          <w:tcPr>
            <w:cnfStyle w:val="001000000000" w:firstRow="0" w:lastRow="0" w:firstColumn="1" w:lastColumn="0" w:oddVBand="0" w:evenVBand="0" w:oddHBand="0" w:evenHBand="0" w:firstRowFirstColumn="0" w:firstRowLastColumn="0" w:lastRowFirstColumn="0" w:lastRowLastColumn="0"/>
            <w:tcW w:w="3397" w:type="dxa"/>
            <w:vAlign w:val="center"/>
          </w:tcPr>
          <w:p w14:paraId="658471EC" w14:textId="2DBBA223" w:rsidR="009A643D" w:rsidRPr="00B74953" w:rsidRDefault="00003598" w:rsidP="00127957">
            <w:pPr>
              <w:spacing w:line="22" w:lineRule="atLeast"/>
              <w:rPr>
                <w:rFonts w:asciiTheme="majorHAnsi" w:hAnsiTheme="majorHAnsi" w:cstheme="majorHAnsi"/>
                <w:b w:val="0"/>
                <w:bCs w:val="0"/>
              </w:rPr>
            </w:pPr>
            <w:bookmarkStart w:id="48" w:name="_Hlk139445585"/>
            <w:r w:rsidRPr="00B74953">
              <w:rPr>
                <w:rFonts w:asciiTheme="majorHAnsi" w:hAnsiTheme="majorHAnsi" w:cstheme="majorHAnsi"/>
              </w:rPr>
              <w:t>CUP</w:t>
            </w:r>
            <w:r w:rsidR="009A643D" w:rsidRPr="00B74953">
              <w:rPr>
                <w:rFonts w:asciiTheme="majorHAnsi" w:hAnsiTheme="majorHAnsi" w:cstheme="majorHAnsi"/>
              </w:rPr>
              <w:t xml:space="preserve">.I.1. </w:t>
            </w:r>
            <w:r w:rsidR="009A643D" w:rsidRPr="00B74953">
              <w:rPr>
                <w:rFonts w:asciiTheme="majorHAnsi" w:hAnsiTheme="majorHAnsi" w:cstheme="majorHAnsi"/>
                <w:b w:val="0"/>
              </w:rPr>
              <w:t>Udostępnienie nowych usług informacyjnych oraz transakcyjnych dla obywateli i</w:t>
            </w:r>
            <w:r w:rsidR="00127957">
              <w:rPr>
                <w:rFonts w:asciiTheme="majorHAnsi" w:hAnsiTheme="majorHAnsi" w:cstheme="majorHAnsi"/>
                <w:b w:val="0"/>
              </w:rPr>
              <w:t> </w:t>
            </w:r>
            <w:r w:rsidR="009A643D" w:rsidRPr="00B74953">
              <w:rPr>
                <w:rFonts w:asciiTheme="majorHAnsi" w:hAnsiTheme="majorHAnsi" w:cstheme="majorHAnsi"/>
                <w:b w:val="0"/>
              </w:rPr>
              <w:t>przedsiębiorców.</w:t>
            </w:r>
            <w:bookmarkEnd w:id="48"/>
          </w:p>
        </w:tc>
        <w:tc>
          <w:tcPr>
            <w:tcW w:w="709" w:type="dxa"/>
            <w:shd w:val="clear" w:color="auto" w:fill="70AD47" w:themeFill="accent6"/>
          </w:tcPr>
          <w:p w14:paraId="25134E51" w14:textId="77777777" w:rsidR="009A643D" w:rsidRPr="00B74953" w:rsidRDefault="009A643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p>
        </w:tc>
        <w:tc>
          <w:tcPr>
            <w:tcW w:w="709" w:type="dxa"/>
            <w:shd w:val="clear" w:color="auto" w:fill="70AD47" w:themeFill="accent6"/>
          </w:tcPr>
          <w:p w14:paraId="70B03C42" w14:textId="77777777" w:rsidR="009A643D" w:rsidRPr="00B74953" w:rsidRDefault="009A643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30" w:type="dxa"/>
            <w:shd w:val="clear" w:color="auto" w:fill="70AD47" w:themeFill="accent6"/>
          </w:tcPr>
          <w:p w14:paraId="3404B114"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4" w:type="dxa"/>
            <w:shd w:val="clear" w:color="auto" w:fill="70AD47" w:themeFill="accent6"/>
          </w:tcPr>
          <w:p w14:paraId="330A24E8"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2736AD8D"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4" w:type="dxa"/>
            <w:shd w:val="clear" w:color="auto" w:fill="70AD47" w:themeFill="accent6"/>
          </w:tcPr>
          <w:p w14:paraId="77ACC8D2"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3AA10EE2"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4FC4D1D6"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9A643D" w:rsidRPr="00B74953" w14:paraId="58305892" w14:textId="77777777" w:rsidTr="00003598">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3397" w:type="dxa"/>
            <w:vAlign w:val="center"/>
          </w:tcPr>
          <w:p w14:paraId="0581AE6A" w14:textId="200E3732" w:rsidR="009A643D" w:rsidRPr="00B74953" w:rsidRDefault="00003598" w:rsidP="002D32DE">
            <w:pPr>
              <w:spacing w:line="22" w:lineRule="atLeast"/>
              <w:rPr>
                <w:rFonts w:asciiTheme="majorHAnsi" w:hAnsiTheme="majorHAnsi" w:cstheme="majorHAnsi"/>
              </w:rPr>
            </w:pPr>
            <w:bookmarkStart w:id="49" w:name="_Hlk139447057"/>
            <w:r w:rsidRPr="00B74953">
              <w:rPr>
                <w:rFonts w:asciiTheme="majorHAnsi" w:hAnsiTheme="majorHAnsi" w:cstheme="majorHAnsi"/>
              </w:rPr>
              <w:t>CUP.</w:t>
            </w:r>
            <w:r w:rsidR="009A643D" w:rsidRPr="00B74953">
              <w:rPr>
                <w:rFonts w:asciiTheme="majorHAnsi" w:hAnsiTheme="majorHAnsi" w:cstheme="majorHAnsi"/>
              </w:rPr>
              <w:t xml:space="preserve">I.2.  </w:t>
            </w:r>
            <w:r w:rsidR="009A643D" w:rsidRPr="00B74953">
              <w:rPr>
                <w:rFonts w:asciiTheme="majorHAnsi" w:hAnsiTheme="majorHAnsi" w:cstheme="majorHAnsi"/>
                <w:b w:val="0"/>
                <w:bCs w:val="0"/>
              </w:rPr>
              <w:t>Udostępnienie nowych usług</w:t>
            </w:r>
            <w:r w:rsidR="009A643D" w:rsidRPr="00B74953">
              <w:rPr>
                <w:rFonts w:asciiTheme="majorHAnsi" w:hAnsiTheme="majorHAnsi" w:cstheme="majorHAnsi"/>
              </w:rPr>
              <w:t xml:space="preserve"> </w:t>
            </w:r>
            <w:r w:rsidR="009A643D" w:rsidRPr="00B74953">
              <w:rPr>
                <w:rFonts w:asciiTheme="majorHAnsi" w:hAnsiTheme="majorHAnsi" w:cstheme="majorHAnsi"/>
                <w:b w:val="0"/>
                <w:bCs w:val="0"/>
              </w:rPr>
              <w:t>informacyjnych oraz transakcyjnych dla użytkownika transgranicznego.</w:t>
            </w:r>
            <w:r w:rsidR="009A643D" w:rsidRPr="00B74953">
              <w:rPr>
                <w:rFonts w:asciiTheme="majorHAnsi" w:hAnsiTheme="majorHAnsi" w:cstheme="majorHAnsi"/>
              </w:rPr>
              <w:t xml:space="preserve"> </w:t>
            </w:r>
            <w:bookmarkEnd w:id="49"/>
          </w:p>
        </w:tc>
        <w:tc>
          <w:tcPr>
            <w:tcW w:w="709" w:type="dxa"/>
            <w:shd w:val="clear" w:color="auto" w:fill="70AD47" w:themeFill="accent6"/>
          </w:tcPr>
          <w:p w14:paraId="5B0CD3DA"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9" w:type="dxa"/>
            <w:shd w:val="clear" w:color="auto" w:fill="70AD47" w:themeFill="accent6"/>
          </w:tcPr>
          <w:p w14:paraId="162826A4"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30" w:type="dxa"/>
            <w:shd w:val="clear" w:color="auto" w:fill="70AD47" w:themeFill="accent6"/>
          </w:tcPr>
          <w:p w14:paraId="1D5F3041"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4" w:type="dxa"/>
            <w:shd w:val="clear" w:color="auto" w:fill="70AD47" w:themeFill="accent6"/>
          </w:tcPr>
          <w:p w14:paraId="67CAFCCF"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7151912D"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4" w:type="dxa"/>
            <w:shd w:val="clear" w:color="auto" w:fill="70AD47" w:themeFill="accent6"/>
          </w:tcPr>
          <w:p w14:paraId="613B4E7A"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3B3E8426"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686079DF"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r>
      <w:tr w:rsidR="009A643D" w:rsidRPr="00B74953" w14:paraId="0F6D826B" w14:textId="77777777" w:rsidTr="00003598">
        <w:trPr>
          <w:trHeight w:val="737"/>
        </w:trPr>
        <w:tc>
          <w:tcPr>
            <w:cnfStyle w:val="001000000000" w:firstRow="0" w:lastRow="0" w:firstColumn="1" w:lastColumn="0" w:oddVBand="0" w:evenVBand="0" w:oddHBand="0" w:evenHBand="0" w:firstRowFirstColumn="0" w:firstRowLastColumn="0" w:lastRowFirstColumn="0" w:lastRowLastColumn="0"/>
            <w:tcW w:w="3397" w:type="dxa"/>
            <w:vAlign w:val="center"/>
          </w:tcPr>
          <w:p w14:paraId="51C2BCD8" w14:textId="10C9C3D6" w:rsidR="009A643D" w:rsidRPr="00B74953" w:rsidRDefault="00003598" w:rsidP="00E12F29">
            <w:pPr>
              <w:spacing w:line="22" w:lineRule="atLeast"/>
              <w:rPr>
                <w:rFonts w:asciiTheme="majorHAnsi" w:hAnsiTheme="majorHAnsi" w:cstheme="majorHAnsi"/>
              </w:rPr>
            </w:pPr>
            <w:r w:rsidRPr="00B74953">
              <w:rPr>
                <w:rFonts w:asciiTheme="majorHAnsi" w:hAnsiTheme="majorHAnsi" w:cstheme="majorHAnsi"/>
              </w:rPr>
              <w:t>CUP</w:t>
            </w:r>
            <w:r w:rsidR="009A643D" w:rsidRPr="00B74953">
              <w:rPr>
                <w:rFonts w:asciiTheme="majorHAnsi" w:hAnsiTheme="majorHAnsi" w:cstheme="majorHAnsi"/>
              </w:rPr>
              <w:t xml:space="preserve">.I.3. </w:t>
            </w:r>
            <w:r w:rsidR="009A643D" w:rsidRPr="00B74953">
              <w:rPr>
                <w:rFonts w:asciiTheme="majorHAnsi" w:hAnsiTheme="majorHAnsi" w:cstheme="majorHAnsi"/>
                <w:b w:val="0"/>
              </w:rPr>
              <w:t>E-usługi publiczne, rozwiązania IT usprawniające funkcjonowanie administracji i</w:t>
            </w:r>
            <w:r w:rsidR="00127957">
              <w:rPr>
                <w:rFonts w:asciiTheme="majorHAnsi" w:hAnsiTheme="majorHAnsi" w:cstheme="majorHAnsi"/>
                <w:b w:val="0"/>
              </w:rPr>
              <w:t> </w:t>
            </w:r>
            <w:r w:rsidR="009A643D" w:rsidRPr="00B74953">
              <w:rPr>
                <w:rFonts w:asciiTheme="majorHAnsi" w:hAnsiTheme="majorHAnsi" w:cstheme="majorHAnsi"/>
                <w:b w:val="0"/>
              </w:rPr>
              <w:t>sektorów gospodarki (</w:t>
            </w:r>
            <w:r w:rsidR="009A643D" w:rsidRPr="00B74953">
              <w:rPr>
                <w:rFonts w:asciiTheme="majorHAnsi" w:hAnsiTheme="majorHAnsi" w:cstheme="majorHAnsi"/>
                <w:bCs w:val="0"/>
              </w:rPr>
              <w:t>KPO.C2.1.1</w:t>
            </w:r>
            <w:r w:rsidR="009A643D" w:rsidRPr="00B74953">
              <w:rPr>
                <w:rFonts w:asciiTheme="majorHAnsi" w:hAnsiTheme="majorHAnsi" w:cstheme="majorHAnsi"/>
                <w:b w:val="0"/>
              </w:rPr>
              <w:t>)</w:t>
            </w:r>
          </w:p>
        </w:tc>
        <w:tc>
          <w:tcPr>
            <w:tcW w:w="709" w:type="dxa"/>
            <w:shd w:val="clear" w:color="auto" w:fill="70AD47" w:themeFill="accent6"/>
          </w:tcPr>
          <w:p w14:paraId="36D38236"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70AD47" w:themeColor="accent6"/>
              </w:rPr>
            </w:pPr>
          </w:p>
        </w:tc>
        <w:tc>
          <w:tcPr>
            <w:tcW w:w="709" w:type="dxa"/>
            <w:shd w:val="clear" w:color="auto" w:fill="70AD47" w:themeFill="accent6"/>
          </w:tcPr>
          <w:p w14:paraId="6B371FFD"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70AD47" w:themeColor="accent6"/>
              </w:rPr>
            </w:pPr>
          </w:p>
        </w:tc>
        <w:tc>
          <w:tcPr>
            <w:tcW w:w="730" w:type="dxa"/>
            <w:shd w:val="clear" w:color="auto" w:fill="70AD47" w:themeFill="accent6"/>
          </w:tcPr>
          <w:p w14:paraId="3CD32CF7"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70AD47" w:themeColor="accent6"/>
              </w:rPr>
            </w:pPr>
          </w:p>
        </w:tc>
        <w:tc>
          <w:tcPr>
            <w:tcW w:w="704" w:type="dxa"/>
            <w:shd w:val="clear" w:color="auto" w:fill="70AD47" w:themeFill="accent6"/>
          </w:tcPr>
          <w:p w14:paraId="0C70C38B"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70AD47" w:themeColor="accent6"/>
              </w:rPr>
            </w:pPr>
          </w:p>
        </w:tc>
        <w:tc>
          <w:tcPr>
            <w:tcW w:w="703" w:type="dxa"/>
          </w:tcPr>
          <w:p w14:paraId="5D0A6DBB"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4" w:type="dxa"/>
          </w:tcPr>
          <w:p w14:paraId="74208EA6"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tcPr>
          <w:p w14:paraId="200D6FD7"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tcPr>
          <w:p w14:paraId="3E88568F"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p>
        </w:tc>
      </w:tr>
      <w:tr w:rsidR="00F00A51" w:rsidRPr="00B74953" w14:paraId="615153F8" w14:textId="77777777" w:rsidTr="004C5798">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3397" w:type="dxa"/>
            <w:vAlign w:val="center"/>
          </w:tcPr>
          <w:p w14:paraId="07392418" w14:textId="3DD308F5" w:rsidR="00F00A51" w:rsidRPr="00B74953" w:rsidRDefault="00F00A51" w:rsidP="0031651D">
            <w:pPr>
              <w:spacing w:line="22" w:lineRule="atLeast"/>
              <w:rPr>
                <w:rFonts w:asciiTheme="majorHAnsi" w:hAnsiTheme="majorHAnsi" w:cstheme="majorHAnsi"/>
              </w:rPr>
            </w:pPr>
            <w:r w:rsidRPr="002461A5">
              <w:rPr>
                <w:rFonts w:ascii="Calibri Light" w:hAnsi="Calibri Light" w:cs="Calibri Light"/>
              </w:rPr>
              <w:t xml:space="preserve">CUP.I.4 </w:t>
            </w:r>
            <w:r w:rsidRPr="004C5798">
              <w:rPr>
                <w:rFonts w:ascii="Calibri Light" w:hAnsi="Calibri Light" w:cs="Calibri Light"/>
                <w:b w:val="0"/>
              </w:rPr>
              <w:t>Realizacja projektu Wsparcie transformacji cyfrowej usług publicznych przez wzmocnienie kompetencji i udostępnienie narzędzi cyfryzacji backoffice</w:t>
            </w:r>
            <w:r w:rsidRPr="004C5798" w:rsidDel="00F279AF">
              <w:rPr>
                <w:rFonts w:ascii="Calibri Light" w:hAnsi="Calibri Light" w:cs="Calibri Light"/>
                <w:b w:val="0"/>
              </w:rPr>
              <w:t xml:space="preserve"> </w:t>
            </w:r>
            <w:r w:rsidRPr="004C5798">
              <w:rPr>
                <w:rFonts w:ascii="Calibri Light" w:hAnsi="Calibri Light" w:cs="Calibri Light"/>
              </w:rPr>
              <w:t>(FERC.02.01)</w:t>
            </w:r>
          </w:p>
        </w:tc>
        <w:tc>
          <w:tcPr>
            <w:tcW w:w="709" w:type="dxa"/>
            <w:shd w:val="clear" w:color="auto" w:fill="C5E0B3" w:themeFill="accent6" w:themeFillTint="66"/>
          </w:tcPr>
          <w:p w14:paraId="362A6A89"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70AD47" w:themeColor="accent6"/>
              </w:rPr>
            </w:pPr>
          </w:p>
        </w:tc>
        <w:tc>
          <w:tcPr>
            <w:tcW w:w="709" w:type="dxa"/>
            <w:shd w:val="clear" w:color="auto" w:fill="70AD47" w:themeFill="accent6"/>
          </w:tcPr>
          <w:p w14:paraId="1445DDFE"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70AD47" w:themeColor="accent6"/>
              </w:rPr>
            </w:pPr>
          </w:p>
        </w:tc>
        <w:tc>
          <w:tcPr>
            <w:tcW w:w="730" w:type="dxa"/>
            <w:shd w:val="clear" w:color="auto" w:fill="70AD47" w:themeFill="accent6"/>
          </w:tcPr>
          <w:p w14:paraId="5762130B"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70AD47" w:themeColor="accent6"/>
              </w:rPr>
            </w:pPr>
          </w:p>
        </w:tc>
        <w:tc>
          <w:tcPr>
            <w:tcW w:w="704" w:type="dxa"/>
            <w:shd w:val="clear" w:color="auto" w:fill="70AD47" w:themeFill="accent6"/>
          </w:tcPr>
          <w:p w14:paraId="6881688E"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70AD47" w:themeColor="accent6"/>
              </w:rPr>
            </w:pPr>
          </w:p>
        </w:tc>
        <w:tc>
          <w:tcPr>
            <w:tcW w:w="703" w:type="dxa"/>
            <w:shd w:val="clear" w:color="auto" w:fill="70AD47" w:themeFill="accent6"/>
          </w:tcPr>
          <w:p w14:paraId="47950E70"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4" w:type="dxa"/>
          </w:tcPr>
          <w:p w14:paraId="3C57CC62"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3" w:type="dxa"/>
          </w:tcPr>
          <w:p w14:paraId="0F48A272"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703" w:type="dxa"/>
          </w:tcPr>
          <w:p w14:paraId="708CB6E5" w14:textId="77777777" w:rsidR="00F00A51" w:rsidRPr="00B74953" w:rsidRDefault="00F00A5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r>
    </w:tbl>
    <w:p w14:paraId="5C51134F" w14:textId="52775D1B" w:rsidR="00D820AC" w:rsidRDefault="00D820AC" w:rsidP="002D32DE">
      <w:pPr>
        <w:spacing w:line="22" w:lineRule="atLeast"/>
        <w:rPr>
          <w:rFonts w:asciiTheme="majorHAnsi" w:hAnsiTheme="majorHAnsi" w:cstheme="majorHAnsi"/>
        </w:rPr>
      </w:pPr>
    </w:p>
    <w:tbl>
      <w:tblPr>
        <w:tblW w:w="0" w:type="auto"/>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Layout w:type="fixed"/>
        <w:tblLook w:val="04A0" w:firstRow="1" w:lastRow="0" w:firstColumn="1" w:lastColumn="0" w:noHBand="0" w:noVBand="1"/>
      </w:tblPr>
      <w:tblGrid>
        <w:gridCol w:w="3085"/>
        <w:gridCol w:w="2268"/>
        <w:gridCol w:w="1843"/>
        <w:gridCol w:w="1866"/>
      </w:tblGrid>
      <w:tr w:rsidR="00D40FED" w:rsidRPr="0055753C" w14:paraId="202C8994" w14:textId="77777777" w:rsidTr="005C0117">
        <w:trPr>
          <w:trHeight w:val="340"/>
        </w:trPr>
        <w:tc>
          <w:tcPr>
            <w:tcW w:w="9062" w:type="dxa"/>
            <w:gridSpan w:val="4"/>
            <w:tcBorders>
              <w:top w:val="single" w:sz="4" w:space="0" w:color="70AD47"/>
              <w:left w:val="single" w:sz="4" w:space="0" w:color="70AD47"/>
              <w:bottom w:val="single" w:sz="4" w:space="0" w:color="70AD47"/>
              <w:right w:val="single" w:sz="4" w:space="0" w:color="70AD47"/>
            </w:tcBorders>
            <w:shd w:val="clear" w:color="auto" w:fill="70AD47"/>
          </w:tcPr>
          <w:p w14:paraId="351C77CB" w14:textId="77777777" w:rsidR="00D40FED" w:rsidRPr="0055753C" w:rsidRDefault="00D40FED" w:rsidP="005C0117">
            <w:pPr>
              <w:spacing w:after="0" w:line="22" w:lineRule="atLeast"/>
              <w:jc w:val="center"/>
              <w:rPr>
                <w:rFonts w:ascii="Calibri Light" w:eastAsia="Calibri" w:hAnsi="Calibri Light" w:cs="Calibri Light"/>
                <w:b/>
                <w:color w:val="FFFFFF"/>
              </w:rPr>
            </w:pPr>
            <w:r w:rsidRPr="0055753C">
              <w:rPr>
                <w:rFonts w:ascii="Calibri Light" w:eastAsia="Calibri" w:hAnsi="Calibri Light" w:cs="Calibri Light"/>
                <w:b/>
                <w:bCs/>
                <w:color w:val="FFFFFF"/>
              </w:rPr>
              <w:t>BUDŻET</w:t>
            </w:r>
          </w:p>
        </w:tc>
      </w:tr>
      <w:tr w:rsidR="00D40FED" w:rsidRPr="0055753C" w14:paraId="40E09BA6" w14:textId="77777777" w:rsidTr="005C0117">
        <w:trPr>
          <w:trHeight w:val="504"/>
        </w:trPr>
        <w:tc>
          <w:tcPr>
            <w:tcW w:w="3085" w:type="dxa"/>
            <w:shd w:val="clear" w:color="auto" w:fill="70AD47"/>
            <w:vAlign w:val="center"/>
          </w:tcPr>
          <w:p w14:paraId="67A6BCA5" w14:textId="77777777" w:rsidR="00D40FED" w:rsidRPr="0055753C" w:rsidRDefault="00D40FED" w:rsidP="005C0117">
            <w:pPr>
              <w:spacing w:before="120" w:after="120" w:line="22" w:lineRule="atLeast"/>
              <w:jc w:val="center"/>
              <w:rPr>
                <w:rFonts w:ascii="Calibri Light" w:eastAsia="Calibri" w:hAnsi="Calibri Light" w:cs="Calibri Light"/>
                <w:b/>
                <w:bCs/>
                <w:color w:val="FFFFFF"/>
              </w:rPr>
            </w:pPr>
            <w:r w:rsidRPr="0055753C">
              <w:rPr>
                <w:rFonts w:ascii="Calibri Light" w:eastAsia="Calibri" w:hAnsi="Calibri Light" w:cs="Calibri Light"/>
                <w:b/>
                <w:bCs/>
                <w:color w:val="FFFFFF"/>
              </w:rPr>
              <w:t>INWESTYCJE PUBLICZNE</w:t>
            </w:r>
          </w:p>
        </w:tc>
        <w:tc>
          <w:tcPr>
            <w:tcW w:w="2268" w:type="dxa"/>
            <w:shd w:val="clear" w:color="auto" w:fill="70AD47"/>
            <w:vAlign w:val="center"/>
          </w:tcPr>
          <w:p w14:paraId="029FE388" w14:textId="77777777" w:rsidR="00D40FED" w:rsidRPr="0055753C" w:rsidRDefault="00D40FED" w:rsidP="005C0117">
            <w:pPr>
              <w:spacing w:before="120" w:after="120" w:line="22" w:lineRule="atLeast"/>
              <w:jc w:val="center"/>
              <w:rPr>
                <w:rFonts w:ascii="Calibri Light" w:eastAsia="Calibri" w:hAnsi="Calibri Light" w:cs="Calibri Light"/>
                <w:b/>
                <w:bCs/>
                <w:color w:val="FFFFFF"/>
              </w:rPr>
            </w:pPr>
            <w:r w:rsidRPr="0055753C">
              <w:rPr>
                <w:rFonts w:ascii="Calibri Light" w:eastAsia="Calibri" w:hAnsi="Calibri Light" w:cs="Calibri Light"/>
                <w:b/>
                <w:bCs/>
                <w:color w:val="FFFFFF"/>
              </w:rPr>
              <w:t>OGÓŁEM</w:t>
            </w:r>
          </w:p>
        </w:tc>
        <w:tc>
          <w:tcPr>
            <w:tcW w:w="1843" w:type="dxa"/>
            <w:shd w:val="clear" w:color="auto" w:fill="70AD47"/>
            <w:vAlign w:val="center"/>
          </w:tcPr>
          <w:p w14:paraId="4AE886DD" w14:textId="77777777" w:rsidR="00D40FED" w:rsidRPr="0055753C" w:rsidRDefault="00D40FED" w:rsidP="005C0117">
            <w:pPr>
              <w:spacing w:after="0" w:line="22" w:lineRule="atLeast"/>
              <w:jc w:val="center"/>
              <w:rPr>
                <w:rFonts w:ascii="Calibri Light" w:eastAsia="Calibri" w:hAnsi="Calibri Light" w:cs="Calibri Light"/>
                <w:b/>
                <w:bCs/>
                <w:color w:val="FFFFFF"/>
              </w:rPr>
            </w:pPr>
            <w:r w:rsidRPr="0055753C">
              <w:rPr>
                <w:rFonts w:ascii="Calibri Light" w:eastAsia="Calibri" w:hAnsi="Calibri Light" w:cs="Calibri Light"/>
                <w:b/>
                <w:bCs/>
                <w:color w:val="FFFFFF"/>
              </w:rPr>
              <w:t>ŚRODKI KRAJOWE</w:t>
            </w:r>
          </w:p>
        </w:tc>
        <w:tc>
          <w:tcPr>
            <w:tcW w:w="1866" w:type="dxa"/>
            <w:shd w:val="clear" w:color="auto" w:fill="70AD47"/>
            <w:vAlign w:val="center"/>
          </w:tcPr>
          <w:p w14:paraId="558A9771" w14:textId="77777777" w:rsidR="00D40FED" w:rsidRPr="0055753C" w:rsidRDefault="00D40FED" w:rsidP="005C0117">
            <w:pPr>
              <w:spacing w:after="0" w:line="22" w:lineRule="atLeast"/>
              <w:jc w:val="center"/>
              <w:rPr>
                <w:rFonts w:ascii="Calibri Light" w:eastAsia="Calibri" w:hAnsi="Calibri Light" w:cs="Calibri Light"/>
                <w:b/>
                <w:bCs/>
                <w:color w:val="FFFFFF"/>
              </w:rPr>
            </w:pPr>
            <w:r w:rsidRPr="0055753C">
              <w:rPr>
                <w:rFonts w:ascii="Calibri Light" w:eastAsia="Calibri" w:hAnsi="Calibri Light" w:cs="Calibri Light"/>
                <w:b/>
                <w:bCs/>
                <w:color w:val="FFFFFF"/>
              </w:rPr>
              <w:t>ŚRODKI UNIJNE</w:t>
            </w:r>
          </w:p>
        </w:tc>
      </w:tr>
      <w:tr w:rsidR="00D40FED" w:rsidRPr="0055753C" w14:paraId="12BC1F32" w14:textId="77777777" w:rsidTr="005C0117">
        <w:trPr>
          <w:trHeight w:val="699"/>
        </w:trPr>
        <w:tc>
          <w:tcPr>
            <w:tcW w:w="3085" w:type="dxa"/>
            <w:shd w:val="clear" w:color="auto" w:fill="70AD47"/>
          </w:tcPr>
          <w:p w14:paraId="03C001BB" w14:textId="77777777" w:rsidR="00D40FED" w:rsidRPr="0055753C" w:rsidRDefault="00D40FED" w:rsidP="005C0117">
            <w:pPr>
              <w:spacing w:before="120" w:after="120" w:line="22" w:lineRule="atLeast"/>
              <w:rPr>
                <w:rFonts w:ascii="Calibri Light" w:eastAsia="Calibri" w:hAnsi="Calibri Light" w:cs="Calibri Light"/>
                <w:b/>
                <w:bCs/>
                <w:color w:val="FFFFFF"/>
              </w:rPr>
            </w:pPr>
            <w:r w:rsidRPr="0055753C">
              <w:rPr>
                <w:rFonts w:ascii="Calibri Light" w:eastAsia="Calibri" w:hAnsi="Calibri Light" w:cs="Calibri Light"/>
                <w:b/>
                <w:bCs/>
                <w:color w:val="FFFFFF"/>
              </w:rPr>
              <w:t>PRZYDZIELONE</w:t>
            </w:r>
          </w:p>
        </w:tc>
        <w:tc>
          <w:tcPr>
            <w:tcW w:w="2268" w:type="dxa"/>
            <w:shd w:val="clear" w:color="auto" w:fill="auto"/>
          </w:tcPr>
          <w:p w14:paraId="445BE62A" w14:textId="77777777" w:rsidR="00D40FED" w:rsidRDefault="00D40FED" w:rsidP="005C0117">
            <w:pPr>
              <w:spacing w:before="120" w:after="120" w:line="22" w:lineRule="atLeast"/>
              <w:jc w:val="both"/>
              <w:rPr>
                <w:rFonts w:ascii="Calibri Light" w:eastAsia="Calibri" w:hAnsi="Calibri Light" w:cs="Calibri Light"/>
                <w:color w:val="000000"/>
              </w:rPr>
            </w:pPr>
            <w:r>
              <w:rPr>
                <w:rFonts w:ascii="Calibri Light" w:eastAsia="Calibri" w:hAnsi="Calibri Light" w:cs="Calibri Light"/>
                <w:color w:val="000000"/>
              </w:rPr>
              <w:t>100</w:t>
            </w:r>
            <w:r w:rsidRPr="00A62E4E">
              <w:rPr>
                <w:rFonts w:ascii="Calibri Light" w:eastAsia="Calibri" w:hAnsi="Calibri Light" w:cs="Calibri Light"/>
                <w:color w:val="000000"/>
              </w:rPr>
              <w:t xml:space="preserve"> mln EUR</w:t>
            </w:r>
          </w:p>
          <w:p w14:paraId="780F0EEA" w14:textId="3A9F45CF" w:rsidR="0026098E" w:rsidRPr="00A62E4E" w:rsidRDefault="0026098E" w:rsidP="005C0117">
            <w:pPr>
              <w:spacing w:before="120" w:after="120" w:line="22" w:lineRule="atLeast"/>
              <w:jc w:val="both"/>
              <w:rPr>
                <w:rFonts w:ascii="Calibri Light" w:eastAsia="Calibri" w:hAnsi="Calibri Light" w:cs="Calibri Light"/>
                <w:color w:val="000000"/>
              </w:rPr>
            </w:pPr>
            <w:r>
              <w:rPr>
                <w:rFonts w:ascii="Calibri Light" w:eastAsia="Calibri" w:hAnsi="Calibri Light" w:cs="Calibri Light"/>
                <w:color w:val="000000"/>
              </w:rPr>
              <w:t>(433,</w:t>
            </w:r>
            <w:r w:rsidR="009419D3">
              <w:rPr>
                <w:rFonts w:ascii="Calibri Light" w:eastAsia="Calibri" w:hAnsi="Calibri Light" w:cs="Calibri Light"/>
                <w:color w:val="000000"/>
              </w:rPr>
              <w:t>6</w:t>
            </w:r>
            <w:r>
              <w:rPr>
                <w:rFonts w:ascii="Calibri Light" w:eastAsia="Calibri" w:hAnsi="Calibri Light" w:cs="Calibri Light"/>
                <w:color w:val="000000"/>
              </w:rPr>
              <w:t xml:space="preserve"> mln PLN)</w:t>
            </w:r>
          </w:p>
        </w:tc>
        <w:tc>
          <w:tcPr>
            <w:tcW w:w="1843" w:type="dxa"/>
            <w:shd w:val="clear" w:color="auto" w:fill="auto"/>
          </w:tcPr>
          <w:p w14:paraId="74BC18BF" w14:textId="7DA08730" w:rsidR="00D40FED" w:rsidRPr="00A62E4E" w:rsidRDefault="006D3230" w:rsidP="005C0117">
            <w:pPr>
              <w:spacing w:before="120" w:after="120" w:line="22" w:lineRule="atLeast"/>
              <w:jc w:val="both"/>
              <w:rPr>
                <w:rFonts w:ascii="Calibri Light" w:eastAsia="Calibri" w:hAnsi="Calibri Light" w:cs="Calibri Light"/>
                <w:color w:val="000000"/>
              </w:rPr>
            </w:pPr>
            <w:r>
              <w:rPr>
                <w:rFonts w:ascii="Calibri Light" w:eastAsia="Calibri" w:hAnsi="Calibri Light" w:cs="Calibri Light"/>
                <w:color w:val="000000"/>
              </w:rPr>
              <w:t>-</w:t>
            </w:r>
          </w:p>
        </w:tc>
        <w:tc>
          <w:tcPr>
            <w:tcW w:w="1866" w:type="dxa"/>
            <w:shd w:val="clear" w:color="auto" w:fill="auto"/>
          </w:tcPr>
          <w:p w14:paraId="6F0E4D65" w14:textId="0B45E9BF" w:rsidR="00D40FED" w:rsidRPr="00A62E4E" w:rsidRDefault="00D40FED" w:rsidP="005C0117">
            <w:pPr>
              <w:spacing w:before="120" w:after="120" w:line="22" w:lineRule="atLeast"/>
              <w:rPr>
                <w:rFonts w:ascii="Calibri Light" w:eastAsia="Calibri" w:hAnsi="Calibri Light" w:cs="Calibri Light"/>
                <w:color w:val="000000"/>
              </w:rPr>
            </w:pPr>
            <w:r>
              <w:rPr>
                <w:rFonts w:ascii="Calibri Light" w:eastAsia="Calibri" w:hAnsi="Calibri Light" w:cs="Calibri Light"/>
                <w:color w:val="000000"/>
              </w:rPr>
              <w:t>100</w:t>
            </w:r>
            <w:r w:rsidRPr="00A62E4E">
              <w:rPr>
                <w:rFonts w:ascii="Calibri Light" w:eastAsia="Calibri" w:hAnsi="Calibri Light" w:cs="Calibri Light"/>
                <w:color w:val="000000"/>
              </w:rPr>
              <w:t xml:space="preserve"> mln EUR </w:t>
            </w:r>
            <w:r w:rsidRPr="00A15E74">
              <w:rPr>
                <w:rFonts w:ascii="Calibri Light" w:eastAsia="Calibri" w:hAnsi="Calibri Light" w:cs="Calibri Light"/>
                <w:color w:val="000000"/>
              </w:rPr>
              <w:t>(</w:t>
            </w:r>
            <w:r w:rsidR="0026098E">
              <w:rPr>
                <w:rFonts w:ascii="Calibri Light" w:eastAsia="Calibri" w:hAnsi="Calibri Light" w:cs="Calibri Light"/>
                <w:color w:val="000000"/>
              </w:rPr>
              <w:t>433,</w:t>
            </w:r>
            <w:r w:rsidR="009419D3">
              <w:rPr>
                <w:rFonts w:ascii="Calibri Light" w:eastAsia="Calibri" w:hAnsi="Calibri Light" w:cs="Calibri Light"/>
                <w:color w:val="000000"/>
              </w:rPr>
              <w:t>6</w:t>
            </w:r>
            <w:r w:rsidR="0026098E">
              <w:rPr>
                <w:rFonts w:ascii="Calibri Light" w:eastAsia="Calibri" w:hAnsi="Calibri Light" w:cs="Calibri Light"/>
                <w:color w:val="000000"/>
              </w:rPr>
              <w:t xml:space="preserve"> mln PLN; </w:t>
            </w:r>
            <w:r w:rsidRPr="00A15E74">
              <w:rPr>
                <w:rFonts w:ascii="Calibri Light" w:eastAsia="Calibri" w:hAnsi="Calibri Light" w:cs="Calibri Light"/>
                <w:color w:val="000000"/>
              </w:rPr>
              <w:t>zgodnie z KPO)</w:t>
            </w:r>
          </w:p>
        </w:tc>
      </w:tr>
      <w:tr w:rsidR="00D40FED" w:rsidRPr="0055753C" w14:paraId="3ECFCA24" w14:textId="77777777" w:rsidTr="005C0117">
        <w:trPr>
          <w:trHeight w:val="625"/>
        </w:trPr>
        <w:tc>
          <w:tcPr>
            <w:tcW w:w="3085" w:type="dxa"/>
            <w:shd w:val="clear" w:color="auto" w:fill="70AD47"/>
          </w:tcPr>
          <w:p w14:paraId="56056C3F" w14:textId="77777777" w:rsidR="00D40FED" w:rsidRPr="0055753C" w:rsidRDefault="00D40FED" w:rsidP="005C0117">
            <w:pPr>
              <w:spacing w:before="120" w:after="120" w:line="22" w:lineRule="atLeast"/>
              <w:rPr>
                <w:rFonts w:ascii="Calibri Light" w:eastAsia="Calibri" w:hAnsi="Calibri Light" w:cs="Calibri Light"/>
                <w:b/>
                <w:bCs/>
                <w:color w:val="FFFFFF"/>
              </w:rPr>
            </w:pPr>
            <w:r w:rsidRPr="0055753C">
              <w:rPr>
                <w:rFonts w:ascii="Calibri Light" w:eastAsia="Calibri" w:hAnsi="Calibri Light" w:cs="Calibri Light"/>
                <w:b/>
                <w:bCs/>
                <w:color w:val="FFFFFF"/>
              </w:rPr>
              <w:lastRenderedPageBreak/>
              <w:t>PLANOWANE</w:t>
            </w:r>
          </w:p>
        </w:tc>
        <w:tc>
          <w:tcPr>
            <w:tcW w:w="2268" w:type="dxa"/>
            <w:shd w:val="clear" w:color="auto" w:fill="auto"/>
          </w:tcPr>
          <w:p w14:paraId="291697BC" w14:textId="54E49BBD" w:rsidR="00D40FED" w:rsidRDefault="002B6A64" w:rsidP="005C0117">
            <w:pPr>
              <w:spacing w:before="120" w:after="120" w:line="22" w:lineRule="atLeast"/>
              <w:rPr>
                <w:rFonts w:ascii="Calibri Light" w:eastAsia="Calibri" w:hAnsi="Calibri Light" w:cs="Calibri Light"/>
                <w:color w:val="000000"/>
              </w:rPr>
            </w:pPr>
            <w:r>
              <w:rPr>
                <w:rFonts w:ascii="Calibri Light" w:eastAsia="Calibri" w:hAnsi="Calibri Light" w:cs="Calibri Light"/>
                <w:color w:val="000000"/>
              </w:rPr>
              <w:t>63,5</w:t>
            </w:r>
            <w:r w:rsidR="00D40FED" w:rsidRPr="00A62E4E">
              <w:rPr>
                <w:rFonts w:ascii="Calibri Light" w:eastAsia="Calibri" w:hAnsi="Calibri Light" w:cs="Calibri Light"/>
                <w:color w:val="000000"/>
              </w:rPr>
              <w:t xml:space="preserve"> mln EUR</w:t>
            </w:r>
          </w:p>
          <w:p w14:paraId="62C7E1E2" w14:textId="4C7DD039" w:rsidR="00D40FED" w:rsidRPr="00A62E4E" w:rsidRDefault="00D40FED" w:rsidP="005C0117">
            <w:pPr>
              <w:spacing w:before="120" w:after="120" w:line="22" w:lineRule="atLeast"/>
              <w:rPr>
                <w:rFonts w:ascii="Calibri Light" w:eastAsia="Calibri" w:hAnsi="Calibri Light" w:cs="Calibri Light"/>
                <w:color w:val="000000"/>
              </w:rPr>
            </w:pPr>
            <w:r>
              <w:rPr>
                <w:rFonts w:ascii="Calibri Light" w:eastAsia="Calibri" w:hAnsi="Calibri Light" w:cs="Calibri Light"/>
                <w:color w:val="000000"/>
              </w:rPr>
              <w:t>(</w:t>
            </w:r>
            <w:r w:rsidRPr="008F01D1">
              <w:rPr>
                <w:rFonts w:ascii="Calibri Light" w:eastAsia="Calibri" w:hAnsi="Calibri Light" w:cs="Calibri Light"/>
                <w:color w:val="000000"/>
              </w:rPr>
              <w:t>2</w:t>
            </w:r>
            <w:r w:rsidR="00937BFB">
              <w:rPr>
                <w:rFonts w:ascii="Calibri Light" w:eastAsia="Calibri" w:hAnsi="Calibri Light" w:cs="Calibri Light"/>
                <w:color w:val="000000"/>
              </w:rPr>
              <w:t>75,6</w:t>
            </w:r>
            <w:r w:rsidR="006D3230">
              <w:rPr>
                <w:rFonts w:ascii="Calibri Light" w:eastAsia="Calibri" w:hAnsi="Calibri Light" w:cs="Calibri Light"/>
                <w:color w:val="000000"/>
              </w:rPr>
              <w:t xml:space="preserve"> </w:t>
            </w:r>
            <w:r>
              <w:rPr>
                <w:rFonts w:ascii="Calibri Light" w:eastAsia="Calibri" w:hAnsi="Calibri Light" w:cs="Calibri Light"/>
                <w:color w:val="000000"/>
              </w:rPr>
              <w:t>mln</w:t>
            </w:r>
            <w:r w:rsidRPr="008F01D1">
              <w:rPr>
                <w:rFonts w:ascii="Calibri Light" w:eastAsia="Calibri" w:hAnsi="Calibri Light" w:cs="Calibri Light"/>
                <w:color w:val="000000"/>
              </w:rPr>
              <w:t xml:space="preserve"> PLN</w:t>
            </w:r>
            <w:r>
              <w:rPr>
                <w:rFonts w:ascii="Calibri Light" w:eastAsia="Calibri" w:hAnsi="Calibri Light" w:cs="Calibri Light"/>
                <w:color w:val="000000"/>
              </w:rPr>
              <w:t>)</w:t>
            </w:r>
          </w:p>
          <w:p w14:paraId="29318C18" w14:textId="77777777" w:rsidR="00D40FED" w:rsidRPr="00A62E4E" w:rsidRDefault="00D40FED" w:rsidP="005C0117">
            <w:pPr>
              <w:spacing w:before="120" w:after="120" w:line="22" w:lineRule="atLeast"/>
              <w:jc w:val="both"/>
              <w:rPr>
                <w:rFonts w:ascii="Calibri Light" w:eastAsia="Calibri" w:hAnsi="Calibri Light" w:cs="Calibri Light"/>
                <w:color w:val="000000"/>
              </w:rPr>
            </w:pPr>
          </w:p>
        </w:tc>
        <w:tc>
          <w:tcPr>
            <w:tcW w:w="1843" w:type="dxa"/>
            <w:shd w:val="clear" w:color="auto" w:fill="auto"/>
          </w:tcPr>
          <w:p w14:paraId="6CD84B42" w14:textId="0D28E64D" w:rsidR="00D40FED" w:rsidRDefault="00D40FED" w:rsidP="005C0117">
            <w:pPr>
              <w:spacing w:before="120" w:after="120" w:line="22" w:lineRule="atLeast"/>
              <w:rPr>
                <w:rFonts w:ascii="Calibri Light" w:eastAsia="Calibri" w:hAnsi="Calibri Light" w:cs="Calibri Light"/>
                <w:color w:val="000000"/>
              </w:rPr>
            </w:pPr>
            <w:r w:rsidRPr="00A62E4E">
              <w:rPr>
                <w:rFonts w:ascii="Calibri Light" w:eastAsia="Calibri" w:hAnsi="Calibri Light" w:cs="Calibri Light"/>
                <w:color w:val="000000"/>
              </w:rPr>
              <w:t>1</w:t>
            </w:r>
            <w:r w:rsidR="002B6A64">
              <w:rPr>
                <w:rFonts w:ascii="Calibri Light" w:eastAsia="Calibri" w:hAnsi="Calibri Light" w:cs="Calibri Light"/>
                <w:color w:val="000000"/>
              </w:rPr>
              <w:t>2</w:t>
            </w:r>
            <w:r>
              <w:rPr>
                <w:rFonts w:ascii="Calibri Light" w:eastAsia="Calibri" w:hAnsi="Calibri Light" w:cs="Calibri Light"/>
                <w:color w:val="000000"/>
              </w:rPr>
              <w:t>,</w:t>
            </w:r>
            <w:r w:rsidR="002B6A64">
              <w:rPr>
                <w:rFonts w:ascii="Calibri Light" w:eastAsia="Calibri" w:hAnsi="Calibri Light" w:cs="Calibri Light"/>
                <w:color w:val="000000"/>
              </w:rPr>
              <w:t>7</w:t>
            </w:r>
            <w:r w:rsidRPr="00A62E4E">
              <w:rPr>
                <w:rFonts w:ascii="Calibri Light" w:eastAsia="Calibri" w:hAnsi="Calibri Light" w:cs="Calibri Light"/>
                <w:color w:val="000000"/>
              </w:rPr>
              <w:t xml:space="preserve"> mln EUR</w:t>
            </w:r>
          </w:p>
          <w:p w14:paraId="40CC1B50" w14:textId="4B00578A" w:rsidR="00D40FED" w:rsidRPr="00A62E4E" w:rsidRDefault="00D40FED" w:rsidP="005C0117">
            <w:pPr>
              <w:spacing w:before="120" w:after="120" w:line="22" w:lineRule="atLeast"/>
              <w:rPr>
                <w:rFonts w:ascii="Calibri Light" w:eastAsia="Calibri" w:hAnsi="Calibri Light" w:cs="Calibri Light"/>
                <w:color w:val="000000"/>
              </w:rPr>
            </w:pPr>
            <w:r>
              <w:rPr>
                <w:rFonts w:ascii="Calibri Light" w:eastAsia="Calibri" w:hAnsi="Calibri Light" w:cs="Calibri Light"/>
                <w:color w:val="000000"/>
              </w:rPr>
              <w:t>(</w:t>
            </w:r>
            <w:r w:rsidR="002B6A64">
              <w:rPr>
                <w:rFonts w:ascii="Calibri Light" w:eastAsia="Calibri" w:hAnsi="Calibri Light" w:cs="Calibri Light"/>
                <w:color w:val="000000"/>
              </w:rPr>
              <w:t>5</w:t>
            </w:r>
            <w:r w:rsidRPr="008F01D1">
              <w:rPr>
                <w:rFonts w:ascii="Calibri Light" w:eastAsia="Calibri" w:hAnsi="Calibri Light" w:cs="Calibri Light"/>
                <w:color w:val="000000"/>
              </w:rPr>
              <w:t>5</w:t>
            </w:r>
            <w:r>
              <w:rPr>
                <w:rFonts w:ascii="Calibri Light" w:eastAsia="Calibri" w:hAnsi="Calibri Light" w:cs="Calibri Light"/>
                <w:color w:val="000000"/>
              </w:rPr>
              <w:t>,1</w:t>
            </w:r>
            <w:r w:rsidRPr="008F01D1">
              <w:rPr>
                <w:rFonts w:ascii="Calibri Light" w:eastAsia="Calibri" w:hAnsi="Calibri Light" w:cs="Calibri Light"/>
                <w:color w:val="000000"/>
              </w:rPr>
              <w:t xml:space="preserve"> </w:t>
            </w:r>
            <w:r w:rsidR="006D3230">
              <w:rPr>
                <w:rFonts w:ascii="Calibri Light" w:eastAsia="Calibri" w:hAnsi="Calibri Light" w:cs="Calibri Light"/>
                <w:color w:val="000000"/>
              </w:rPr>
              <w:t xml:space="preserve">mln </w:t>
            </w:r>
            <w:r w:rsidRPr="008F01D1">
              <w:rPr>
                <w:rFonts w:ascii="Calibri Light" w:eastAsia="Calibri" w:hAnsi="Calibri Light" w:cs="Calibri Light"/>
                <w:color w:val="000000"/>
              </w:rPr>
              <w:t>PLN</w:t>
            </w:r>
            <w:r>
              <w:rPr>
                <w:rFonts w:ascii="Calibri Light" w:eastAsia="Calibri" w:hAnsi="Calibri Light" w:cs="Calibri Light"/>
                <w:color w:val="000000"/>
              </w:rPr>
              <w:t>)</w:t>
            </w:r>
          </w:p>
        </w:tc>
        <w:tc>
          <w:tcPr>
            <w:tcW w:w="1866" w:type="dxa"/>
            <w:shd w:val="clear" w:color="auto" w:fill="auto"/>
          </w:tcPr>
          <w:p w14:paraId="71409B1C" w14:textId="5800089B" w:rsidR="00D40FED" w:rsidRDefault="002B6A64" w:rsidP="005C0117">
            <w:pPr>
              <w:spacing w:before="120" w:after="120" w:line="22" w:lineRule="atLeast"/>
              <w:rPr>
                <w:rFonts w:ascii="Calibri Light" w:eastAsia="Calibri" w:hAnsi="Calibri Light" w:cs="Calibri Light"/>
                <w:color w:val="000000"/>
              </w:rPr>
            </w:pPr>
            <w:r>
              <w:rPr>
                <w:rFonts w:ascii="Calibri Light" w:eastAsia="Calibri" w:hAnsi="Calibri Light" w:cs="Calibri Light"/>
                <w:color w:val="000000"/>
              </w:rPr>
              <w:t>50,8</w:t>
            </w:r>
            <w:r w:rsidR="00D40FED" w:rsidRPr="00A62E4E">
              <w:rPr>
                <w:rFonts w:ascii="Calibri Light" w:eastAsia="Calibri" w:hAnsi="Calibri Light" w:cs="Calibri Light"/>
                <w:color w:val="000000"/>
              </w:rPr>
              <w:t xml:space="preserve"> mln EUR </w:t>
            </w:r>
            <w:r w:rsidR="00D40FED" w:rsidRPr="00A15E74">
              <w:rPr>
                <w:rFonts w:ascii="Calibri Light" w:eastAsia="Calibri" w:hAnsi="Calibri Light" w:cs="Calibri Light"/>
                <w:color w:val="000000"/>
              </w:rPr>
              <w:t>(w ramach FERC)</w:t>
            </w:r>
          </w:p>
          <w:p w14:paraId="568B7336" w14:textId="2B186203" w:rsidR="00D40FED" w:rsidRPr="00A62E4E" w:rsidRDefault="00D40FED" w:rsidP="005C0117">
            <w:pPr>
              <w:spacing w:before="120" w:after="120" w:line="22" w:lineRule="atLeast"/>
              <w:rPr>
                <w:rFonts w:ascii="Calibri Light" w:eastAsia="Calibri" w:hAnsi="Calibri Light" w:cs="Calibri Light"/>
                <w:color w:val="000000"/>
              </w:rPr>
            </w:pPr>
            <w:r>
              <w:rPr>
                <w:rFonts w:ascii="Calibri Light" w:eastAsia="Calibri" w:hAnsi="Calibri Light" w:cs="Calibri Light"/>
                <w:color w:val="000000"/>
              </w:rPr>
              <w:t>(</w:t>
            </w:r>
            <w:r w:rsidR="002B6A64">
              <w:rPr>
                <w:rFonts w:ascii="Calibri Light" w:eastAsia="Calibri" w:hAnsi="Calibri Light" w:cs="Calibri Light"/>
                <w:color w:val="000000"/>
              </w:rPr>
              <w:t>220,5</w:t>
            </w:r>
            <w:r w:rsidR="006D3230">
              <w:rPr>
                <w:rFonts w:ascii="Calibri Light" w:eastAsia="Calibri" w:hAnsi="Calibri Light" w:cs="Calibri Light"/>
                <w:color w:val="000000"/>
              </w:rPr>
              <w:t xml:space="preserve"> </w:t>
            </w:r>
            <w:r>
              <w:rPr>
                <w:rFonts w:ascii="Calibri Light" w:eastAsia="Calibri" w:hAnsi="Calibri Light" w:cs="Calibri Light"/>
                <w:color w:val="000000"/>
              </w:rPr>
              <w:t>mln</w:t>
            </w:r>
            <w:r w:rsidRPr="008F01D1">
              <w:rPr>
                <w:rFonts w:ascii="Calibri Light" w:eastAsia="Calibri" w:hAnsi="Calibri Light" w:cs="Calibri Light"/>
                <w:color w:val="000000"/>
              </w:rPr>
              <w:t xml:space="preserve"> PLN</w:t>
            </w:r>
            <w:r>
              <w:rPr>
                <w:rFonts w:ascii="Calibri Light" w:eastAsia="Calibri" w:hAnsi="Calibri Light" w:cs="Calibri Light"/>
                <w:color w:val="000000"/>
              </w:rPr>
              <w:t>)</w:t>
            </w:r>
          </w:p>
        </w:tc>
      </w:tr>
      <w:tr w:rsidR="00D40FED" w:rsidRPr="0055753C" w14:paraId="134F5FF0" w14:textId="77777777" w:rsidTr="005C0117">
        <w:trPr>
          <w:trHeight w:val="575"/>
        </w:trPr>
        <w:tc>
          <w:tcPr>
            <w:tcW w:w="9062" w:type="dxa"/>
            <w:gridSpan w:val="4"/>
            <w:shd w:val="clear" w:color="auto" w:fill="70AD47"/>
          </w:tcPr>
          <w:p w14:paraId="448A93A8" w14:textId="77777777" w:rsidR="00D40FED" w:rsidRPr="00305046" w:rsidRDefault="00D40FED" w:rsidP="005C0117">
            <w:pPr>
              <w:spacing w:before="120" w:after="120" w:line="22" w:lineRule="atLeast"/>
              <w:jc w:val="both"/>
              <w:rPr>
                <w:rFonts w:asciiTheme="majorHAnsi" w:hAnsiTheme="majorHAnsi" w:cstheme="majorHAnsi"/>
                <w:b/>
                <w:color w:val="000000" w:themeColor="text1"/>
              </w:rPr>
            </w:pPr>
            <w:r>
              <w:rPr>
                <w:rFonts w:asciiTheme="majorHAnsi" w:hAnsiTheme="majorHAnsi" w:cstheme="majorHAnsi"/>
                <w:color w:val="000000" w:themeColor="text1"/>
              </w:rPr>
              <w:t>*Budżet dla działań CUP.I.1 i CUP.I.2 jest w trakcie szacowania.</w:t>
            </w:r>
          </w:p>
        </w:tc>
      </w:tr>
    </w:tbl>
    <w:p w14:paraId="418C4115" w14:textId="77777777" w:rsidR="007D5B0B" w:rsidRPr="00B74953" w:rsidRDefault="007D5B0B" w:rsidP="002D32DE">
      <w:pPr>
        <w:spacing w:line="22" w:lineRule="atLeast"/>
        <w:rPr>
          <w:rFonts w:asciiTheme="majorHAnsi" w:hAnsiTheme="majorHAnsi" w:cstheme="majorHAnsi"/>
        </w:rPr>
      </w:pPr>
    </w:p>
    <w:tbl>
      <w:tblPr>
        <w:tblStyle w:val="Tabelasiatki4akcent6"/>
        <w:tblW w:w="0" w:type="auto"/>
        <w:tblLayout w:type="fixed"/>
        <w:tblLook w:val="04A0" w:firstRow="1" w:lastRow="0" w:firstColumn="1" w:lastColumn="0" w:noHBand="0" w:noVBand="1"/>
      </w:tblPr>
      <w:tblGrid>
        <w:gridCol w:w="1980"/>
        <w:gridCol w:w="7082"/>
      </w:tblGrid>
      <w:tr w:rsidR="009A643D" w:rsidRPr="00B74953" w14:paraId="72BE82B0" w14:textId="77777777" w:rsidTr="007A5B6E">
        <w:trPr>
          <w:cnfStyle w:val="100000000000" w:firstRow="1" w:lastRow="0" w:firstColumn="0" w:lastColumn="0" w:oddVBand="0" w:evenVBand="0" w:oddHBand="0"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9062" w:type="dxa"/>
            <w:gridSpan w:val="2"/>
          </w:tcPr>
          <w:p w14:paraId="575BAB11" w14:textId="77777777" w:rsidR="009A643D" w:rsidRPr="00B74953" w:rsidRDefault="009A643D" w:rsidP="002D32DE">
            <w:pPr>
              <w:spacing w:line="22" w:lineRule="atLeast"/>
              <w:jc w:val="center"/>
              <w:rPr>
                <w:rFonts w:asciiTheme="majorHAnsi" w:hAnsiTheme="majorHAnsi" w:cstheme="majorHAnsi"/>
                <w:color w:val="000000" w:themeColor="text1"/>
              </w:rPr>
            </w:pPr>
            <w:r w:rsidRPr="00B74953">
              <w:rPr>
                <w:rFonts w:asciiTheme="majorHAnsi" w:hAnsiTheme="majorHAnsi" w:cstheme="majorHAnsi"/>
              </w:rPr>
              <w:t>ZAADRESOWANIE WYZWAŃ</w:t>
            </w:r>
          </w:p>
        </w:tc>
      </w:tr>
      <w:tr w:rsidR="0055753C" w:rsidRPr="00A24B6E" w14:paraId="5F64D412" w14:textId="77777777" w:rsidTr="00003598">
        <w:trPr>
          <w:cnfStyle w:val="000000100000" w:firstRow="0" w:lastRow="0" w:firstColumn="0" w:lastColumn="0" w:oddVBand="0" w:evenVBand="0" w:oddHBand="1"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1980" w:type="dxa"/>
          </w:tcPr>
          <w:p w14:paraId="2697FB37" w14:textId="77777777" w:rsidR="0055753C" w:rsidRPr="0055753C" w:rsidRDefault="0055753C" w:rsidP="0055753C">
            <w:pPr>
              <w:spacing w:line="22" w:lineRule="atLeast"/>
              <w:jc w:val="center"/>
              <w:rPr>
                <w:rFonts w:ascii="Calibri Light" w:eastAsia="Calibri" w:hAnsi="Calibri Light" w:cs="Calibri Light"/>
                <w:lang w:val="en-AE"/>
              </w:rPr>
            </w:pPr>
            <w:r w:rsidRPr="0055753C">
              <w:rPr>
                <w:rFonts w:ascii="Calibri Light" w:eastAsia="Calibri" w:hAnsi="Calibri Light" w:cs="Calibri Light"/>
                <w:lang w:val="en-AE"/>
              </w:rPr>
              <w:t>CUP.I.1</w:t>
            </w:r>
          </w:p>
          <w:p w14:paraId="2F8D2E05" w14:textId="77777777" w:rsidR="0055753C" w:rsidRPr="0055753C" w:rsidRDefault="0055753C" w:rsidP="0055753C">
            <w:pPr>
              <w:spacing w:line="22" w:lineRule="atLeast"/>
              <w:jc w:val="center"/>
              <w:rPr>
                <w:rFonts w:ascii="Calibri Light" w:eastAsia="Calibri" w:hAnsi="Calibri Light" w:cs="Calibri Light"/>
                <w:lang w:val="en-AE"/>
              </w:rPr>
            </w:pPr>
            <w:r w:rsidRPr="0055753C">
              <w:rPr>
                <w:rFonts w:ascii="Calibri Light" w:eastAsia="Calibri" w:hAnsi="Calibri Light" w:cs="Calibri Light"/>
                <w:lang w:val="en-AE"/>
              </w:rPr>
              <w:t>CUP.I.2</w:t>
            </w:r>
          </w:p>
          <w:p w14:paraId="562B42C4" w14:textId="77777777" w:rsidR="0055753C" w:rsidRPr="0055753C" w:rsidRDefault="0055753C" w:rsidP="0055753C">
            <w:pPr>
              <w:spacing w:line="22" w:lineRule="atLeast"/>
              <w:jc w:val="center"/>
              <w:rPr>
                <w:rFonts w:ascii="Calibri Light" w:eastAsia="Calibri" w:hAnsi="Calibri Light" w:cs="Calibri Light"/>
                <w:lang w:val="en-AE"/>
              </w:rPr>
            </w:pPr>
            <w:r w:rsidRPr="0055753C">
              <w:rPr>
                <w:rFonts w:ascii="Calibri Light" w:eastAsia="Calibri" w:hAnsi="Calibri Light" w:cs="Calibri Light"/>
                <w:lang w:val="en-AE"/>
              </w:rPr>
              <w:t>CUP.I.3</w:t>
            </w:r>
          </w:p>
          <w:p w14:paraId="54AD47F2" w14:textId="77777777" w:rsidR="0055753C" w:rsidRPr="0055753C" w:rsidRDefault="0055753C" w:rsidP="0055753C">
            <w:pPr>
              <w:spacing w:line="22" w:lineRule="atLeast"/>
              <w:jc w:val="center"/>
              <w:rPr>
                <w:rFonts w:ascii="Calibri Light" w:eastAsia="Calibri" w:hAnsi="Calibri Light" w:cs="Calibri Light"/>
              </w:rPr>
            </w:pPr>
            <w:r w:rsidRPr="0055753C">
              <w:rPr>
                <w:rFonts w:ascii="Calibri Light" w:eastAsia="Calibri" w:hAnsi="Calibri Light" w:cs="Calibri Light"/>
              </w:rPr>
              <w:t>CUP.I.4</w:t>
            </w:r>
          </w:p>
          <w:p w14:paraId="52796998" w14:textId="24B6CE6B" w:rsidR="0055753C" w:rsidRPr="00B74953" w:rsidRDefault="0055753C" w:rsidP="0055753C">
            <w:pPr>
              <w:spacing w:line="22" w:lineRule="atLeast"/>
              <w:jc w:val="center"/>
              <w:rPr>
                <w:rFonts w:asciiTheme="majorHAnsi" w:hAnsiTheme="majorHAnsi" w:cstheme="majorHAnsi"/>
                <w:b w:val="0"/>
              </w:rPr>
            </w:pPr>
          </w:p>
        </w:tc>
        <w:tc>
          <w:tcPr>
            <w:tcW w:w="7082" w:type="dxa"/>
          </w:tcPr>
          <w:p w14:paraId="52B27958" w14:textId="77777777" w:rsidR="0055753C" w:rsidRPr="00C850D4"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r w:rsidRPr="00C850D4">
              <w:rPr>
                <w:rFonts w:ascii="Calibri Light" w:hAnsi="Calibri Light" w:cs="Calibri Light"/>
              </w:rPr>
              <w:t>Oczekuje się, że działania CUP.I.1 oraz CUP.I.2 umożliwią udostępnienie wszystkich uznanych za kluczowe usług publiczn</w:t>
            </w:r>
            <w:r>
              <w:rPr>
                <w:rFonts w:ascii="Calibri Light" w:hAnsi="Calibri Light" w:cs="Calibri Light"/>
              </w:rPr>
              <w:t>ych, natomiast działania CUP.I</w:t>
            </w:r>
            <w:r w:rsidRPr="00C850D4">
              <w:rPr>
                <w:rFonts w:ascii="Calibri Light" w:hAnsi="Calibri Light" w:cs="Calibri Light"/>
              </w:rPr>
              <w:t xml:space="preserve">.3 </w:t>
            </w:r>
            <w:r>
              <w:rPr>
                <w:rFonts w:ascii="Calibri Light" w:hAnsi="Calibri Light" w:cs="Calibri Light"/>
              </w:rPr>
              <w:t>i CUP.I.4 będą</w:t>
            </w:r>
            <w:r w:rsidRPr="00C850D4">
              <w:rPr>
                <w:rFonts w:ascii="Calibri Light" w:hAnsi="Calibri Light" w:cs="Calibri Light"/>
              </w:rPr>
              <w:t xml:space="preserve"> mieć charakter uzupełniający. </w:t>
            </w:r>
          </w:p>
          <w:p w14:paraId="23E5FF8F" w14:textId="77777777" w:rsidR="0055753C" w:rsidRPr="00C850D4"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p>
          <w:p w14:paraId="4989DB94" w14:textId="77777777" w:rsidR="0055753C"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r w:rsidRPr="00C850D4">
              <w:rPr>
                <w:rFonts w:ascii="Calibri Light" w:hAnsi="Calibri Light" w:cs="Calibri Light"/>
              </w:rPr>
              <w:t xml:space="preserve">Zaplanowane interwencje w szczególności wpisują się w potrzebę zmniejszenia presji biurokratycznej wobec obywateli i przedsiębiorców, zwiększenia liczby procedur możliwych do realizacji online oraz przełamywania silosowości administracji publicznej w sferze cyfrowej. Ponadto odpowiadają na rosnące zapotrzebowanie na e-usługi, które są zorientowane na użytkownika, a także wpisują się w trend podnoszenia jakości usług z wykorzystaniem technologii przełomowych. </w:t>
            </w:r>
          </w:p>
          <w:p w14:paraId="48B9934F" w14:textId="77777777" w:rsidR="0055753C"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p>
          <w:p w14:paraId="12550FAD" w14:textId="79F475AC" w:rsidR="0055753C"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r>
              <w:rPr>
                <w:rFonts w:ascii="Calibri Light" w:hAnsi="Calibri Light" w:cs="Calibri Light"/>
              </w:rPr>
              <w:t>Działanie CUP.I.4</w:t>
            </w:r>
            <w:r w:rsidRPr="00601EBF">
              <w:rPr>
                <w:rFonts w:ascii="Calibri Light" w:hAnsi="Calibri Light" w:cs="Calibri Light"/>
              </w:rPr>
              <w:t xml:space="preserve"> odpowiada na wyzwania transformacji cyfrowej usług publicznych, wyposażając podmioty publiczne w kompetencje i narzędzia elektronicznego zarządzania dokumentacją</w:t>
            </w:r>
            <w:r>
              <w:rPr>
                <w:rFonts w:ascii="Calibri Light" w:hAnsi="Calibri Light" w:cs="Calibri Light"/>
              </w:rPr>
              <w:t xml:space="preserve">, </w:t>
            </w:r>
            <w:r w:rsidRPr="00601EBF">
              <w:rPr>
                <w:rFonts w:ascii="Calibri Light" w:hAnsi="Calibri Light" w:cs="Calibri Light"/>
              </w:rPr>
              <w:t>cyfryza</w:t>
            </w:r>
            <w:r w:rsidR="006A746F">
              <w:rPr>
                <w:rFonts w:ascii="Calibri Light" w:hAnsi="Calibri Light" w:cs="Calibri Light"/>
              </w:rPr>
              <w:t>cję</w:t>
            </w:r>
            <w:r w:rsidRPr="00601EBF">
              <w:rPr>
                <w:rFonts w:ascii="Calibri Light" w:hAnsi="Calibri Light" w:cs="Calibri Light"/>
              </w:rPr>
              <w:t xml:space="preserve"> procesów wewnętrznych, budowanie aplikacji i wewnętrznych baz danych, integracje i</w:t>
            </w:r>
            <w:r>
              <w:rPr>
                <w:rFonts w:ascii="Calibri Light" w:hAnsi="Calibri Light" w:cs="Calibri Light"/>
              </w:rPr>
              <w:t> </w:t>
            </w:r>
            <w:r w:rsidRPr="00601EBF">
              <w:rPr>
                <w:rFonts w:ascii="Calibri Light" w:hAnsi="Calibri Light" w:cs="Calibri Light"/>
              </w:rPr>
              <w:t xml:space="preserve">przepływ danych oraz analizę umożliwiającą optymalizacje i doskonalenie </w:t>
            </w:r>
            <w:r w:rsidR="00FE41D2">
              <w:rPr>
                <w:rFonts w:ascii="Calibri Light" w:hAnsi="Calibri Light" w:cs="Calibri Light"/>
              </w:rPr>
              <w:br/>
            </w:r>
            <w:r w:rsidRPr="00601EBF">
              <w:rPr>
                <w:rFonts w:ascii="Calibri Light" w:hAnsi="Calibri Light" w:cs="Calibri Light"/>
              </w:rPr>
              <w:t>e-usług.</w:t>
            </w:r>
            <w:r>
              <w:rPr>
                <w:rFonts w:ascii="Calibri Light" w:hAnsi="Calibri Light" w:cs="Calibri Light"/>
              </w:rPr>
              <w:t xml:space="preserve"> Adresuje wyzwania związane z bardzo ważnym projektem cyfryzacji komunikacji elektronicznej – eDoręczenia.</w:t>
            </w:r>
          </w:p>
          <w:p w14:paraId="64470862" w14:textId="77777777" w:rsidR="0055753C" w:rsidRPr="00C850D4"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p>
          <w:p w14:paraId="14197BB5" w14:textId="64768E0D" w:rsidR="0055753C" w:rsidRDefault="0055753C" w:rsidP="0055753C">
            <w:pPr>
              <w:spacing w:line="22" w:lineRule="atLeast"/>
              <w:jc w:val="both"/>
              <w:cnfStyle w:val="000000100000" w:firstRow="0" w:lastRow="0" w:firstColumn="0" w:lastColumn="0" w:oddVBand="0" w:evenVBand="0" w:oddHBand="1" w:evenHBand="0" w:firstRowFirstColumn="0" w:firstRowLastColumn="0" w:lastRowFirstColumn="0" w:lastRowLastColumn="0"/>
              <w:rPr>
                <w:rFonts w:ascii="Calibri Light" w:hAnsi="Calibri Light" w:cs="Calibri Light"/>
              </w:rPr>
            </w:pPr>
            <w:r w:rsidRPr="00C850D4">
              <w:rPr>
                <w:rFonts w:ascii="Calibri Light" w:hAnsi="Calibri Light" w:cs="Calibri Light"/>
              </w:rPr>
              <w:t>Działania wpisują się w rekomendacje zawarte w: DDCR na 2023 r. dla Polski, Zaleceniach Rady UE (</w:t>
            </w:r>
            <w:r w:rsidR="009A6319" w:rsidRPr="009A6319">
              <w:rPr>
                <w:rFonts w:ascii="Calibri Light" w:hAnsi="Calibri Light" w:cs="Calibri Light"/>
              </w:rPr>
              <w:t>CSR.2023.1</w:t>
            </w:r>
            <w:r w:rsidRPr="00C850D4">
              <w:rPr>
                <w:rFonts w:ascii="Calibri Light" w:hAnsi="Calibri Light" w:cs="Calibri Light"/>
              </w:rPr>
              <w:t xml:space="preserve">); </w:t>
            </w:r>
            <w:r w:rsidR="008C6A8D" w:rsidRPr="00572161">
              <w:rPr>
                <w:rFonts w:ascii="Calibri Light" w:hAnsi="Calibri Light" w:cs="Calibri Light"/>
              </w:rPr>
              <w:t>E-Government Benchmark 2023  (eGov.2023.1, eGov.2023.2, eGov.2023</w:t>
            </w:r>
            <w:r w:rsidRPr="00CE5A05">
              <w:rPr>
                <w:rFonts w:ascii="Calibri Light" w:hAnsi="Calibri Light" w:cs="Calibri Light"/>
              </w:rPr>
              <w:t>.3); Digital Public</w:t>
            </w:r>
            <w:r w:rsidR="008C6A8D" w:rsidRPr="00572161">
              <w:rPr>
                <w:rFonts w:ascii="Calibri Light" w:hAnsi="Calibri Light" w:cs="Calibri Light"/>
              </w:rPr>
              <w:t xml:space="preserve"> Administration factsheet 2023</w:t>
            </w:r>
            <w:r w:rsidRPr="00CE5A05">
              <w:rPr>
                <w:rFonts w:ascii="Calibri Light" w:hAnsi="Calibri Light" w:cs="Calibri Light"/>
              </w:rPr>
              <w:t xml:space="preserve"> (Zasada 3 dotycząca przejrzystości; Zasada 9 odnosząca się to wielojęzyczności oraz Zasada 10 związana z wprowadzaniem uproszczeń administracyjnych);</w:t>
            </w:r>
            <w:r w:rsidRPr="00C850D4">
              <w:rPr>
                <w:rFonts w:ascii="Calibri Light" w:hAnsi="Calibri Light" w:cs="Calibri Light"/>
              </w:rPr>
              <w:t xml:space="preserve"> OECD Economic Surveys: Poland 2023 (OECD.2023.C1).</w:t>
            </w:r>
          </w:p>
          <w:p w14:paraId="4F392C49" w14:textId="00297BA7" w:rsidR="0055753C" w:rsidRPr="0040645E" w:rsidRDefault="0055753C" w:rsidP="0057216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r>
      <w:tr w:rsidR="0055753C" w:rsidRPr="00B74953" w14:paraId="16B4F77F" w14:textId="77777777" w:rsidTr="007A5B6E">
        <w:trPr>
          <w:trHeight w:val="434"/>
        </w:trPr>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70AD47" w:themeFill="accent6"/>
          </w:tcPr>
          <w:p w14:paraId="7B4810AF" w14:textId="77777777" w:rsidR="0055753C" w:rsidRPr="00B74953" w:rsidRDefault="0055753C" w:rsidP="0055753C">
            <w:pPr>
              <w:spacing w:line="22" w:lineRule="atLeast"/>
              <w:jc w:val="center"/>
              <w:rPr>
                <w:rFonts w:asciiTheme="majorHAnsi" w:hAnsiTheme="majorHAnsi" w:cstheme="majorHAnsi"/>
                <w:bCs w:val="0"/>
              </w:rPr>
            </w:pPr>
            <w:r w:rsidRPr="00B74953">
              <w:rPr>
                <w:rFonts w:asciiTheme="majorHAnsi" w:hAnsiTheme="majorHAnsi" w:cstheme="majorHAnsi"/>
                <w:color w:val="FFFFFF" w:themeColor="background1"/>
              </w:rPr>
              <w:t>SZACUNKOWA LUKA INWESTYCYJNA</w:t>
            </w:r>
          </w:p>
        </w:tc>
      </w:tr>
      <w:tr w:rsidR="0055753C" w:rsidRPr="00B74953" w14:paraId="659017AB" w14:textId="77777777" w:rsidTr="007A5B6E">
        <w:trPr>
          <w:cnfStyle w:val="000000100000" w:firstRow="0" w:lastRow="0" w:firstColumn="0" w:lastColumn="0" w:oddVBand="0" w:evenVBand="0" w:oddHBand="1" w:evenHBand="0" w:firstRowFirstColumn="0" w:firstRowLastColumn="0" w:lastRowFirstColumn="0" w:lastRowLastColumn="0"/>
          <w:trHeight w:val="743"/>
        </w:trPr>
        <w:tc>
          <w:tcPr>
            <w:cnfStyle w:val="001000000000" w:firstRow="0" w:lastRow="0" w:firstColumn="1" w:lastColumn="0" w:oddVBand="0" w:evenVBand="0" w:oddHBand="0" w:evenHBand="0" w:firstRowFirstColumn="0" w:firstRowLastColumn="0" w:lastRowFirstColumn="0" w:lastRowLastColumn="0"/>
            <w:tcW w:w="9062" w:type="dxa"/>
            <w:gridSpan w:val="2"/>
          </w:tcPr>
          <w:p w14:paraId="37878899" w14:textId="223B3B76" w:rsidR="0055753C" w:rsidRPr="00B74953" w:rsidRDefault="0055753C" w:rsidP="0055753C">
            <w:pPr>
              <w:spacing w:line="22" w:lineRule="atLeast"/>
              <w:jc w:val="both"/>
              <w:rPr>
                <w:rFonts w:asciiTheme="majorHAnsi" w:hAnsiTheme="majorHAnsi" w:cstheme="majorHAnsi"/>
                <w:b w:val="0"/>
                <w:bCs w:val="0"/>
              </w:rPr>
            </w:pPr>
            <w:r w:rsidRPr="00B74953">
              <w:rPr>
                <w:rFonts w:asciiTheme="majorHAnsi" w:hAnsiTheme="majorHAnsi" w:cstheme="majorHAnsi"/>
                <w:b w:val="0"/>
                <w:bCs w:val="0"/>
              </w:rPr>
              <w:t xml:space="preserve">Na obecnym etapie prac ze względu na skalę, złożoność i rozproszenie luka inwestycyjna nie jest możliwa do oszacowania. </w:t>
            </w:r>
          </w:p>
        </w:tc>
      </w:tr>
    </w:tbl>
    <w:p w14:paraId="63E8DCE7" w14:textId="77777777" w:rsidR="009A643D" w:rsidRPr="00B74953" w:rsidRDefault="009A643D" w:rsidP="002D32DE">
      <w:pPr>
        <w:spacing w:after="0" w:line="22" w:lineRule="atLeast"/>
        <w:rPr>
          <w:rFonts w:asciiTheme="majorHAnsi" w:hAnsiTheme="majorHAnsi" w:cstheme="majorHAnsi"/>
          <w:i/>
        </w:rPr>
      </w:pPr>
    </w:p>
    <w:tbl>
      <w:tblPr>
        <w:tblStyle w:val="Tabelasiatki4akcent6"/>
        <w:tblW w:w="0" w:type="auto"/>
        <w:tblLayout w:type="fixed"/>
        <w:tblLook w:val="04A0" w:firstRow="1" w:lastRow="0" w:firstColumn="1" w:lastColumn="0" w:noHBand="0" w:noVBand="1"/>
      </w:tblPr>
      <w:tblGrid>
        <w:gridCol w:w="4106"/>
        <w:gridCol w:w="4956"/>
      </w:tblGrid>
      <w:tr w:rsidR="00A21AE1" w:rsidRPr="00B74953" w14:paraId="6F16959A"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7FB8C97C" w14:textId="143EB37D" w:rsidR="00A21AE1" w:rsidRPr="00B74953" w:rsidRDefault="00003598" w:rsidP="00A62E4E">
            <w:pPr>
              <w:spacing w:line="22" w:lineRule="atLeast"/>
              <w:jc w:val="center"/>
              <w:rPr>
                <w:rFonts w:asciiTheme="majorHAnsi" w:hAnsiTheme="majorHAnsi" w:cstheme="majorHAnsi"/>
              </w:rPr>
            </w:pPr>
            <w:r w:rsidRPr="00B74953">
              <w:rPr>
                <w:rFonts w:asciiTheme="majorHAnsi" w:hAnsiTheme="majorHAnsi" w:cstheme="majorHAnsi"/>
              </w:rPr>
              <w:t>E-ZDROWIE</w:t>
            </w:r>
          </w:p>
        </w:tc>
      </w:tr>
      <w:tr w:rsidR="00A21AE1" w:rsidRPr="00B74953" w14:paraId="28768E2A"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2"/>
          </w:tcPr>
          <w:p w14:paraId="6EAE1C0A" w14:textId="449B90A0" w:rsidR="00A21AE1" w:rsidRPr="00B74953" w:rsidRDefault="00A21AE1" w:rsidP="007D5B0B">
            <w:pPr>
              <w:spacing w:line="22" w:lineRule="atLeast"/>
              <w:jc w:val="both"/>
              <w:rPr>
                <w:rFonts w:asciiTheme="majorHAnsi" w:eastAsia="MS Gothic" w:hAnsiTheme="majorHAnsi" w:cstheme="majorHAnsi"/>
                <w:b w:val="0"/>
              </w:rPr>
            </w:pPr>
            <w:r w:rsidRPr="00B74953">
              <w:rPr>
                <w:rFonts w:asciiTheme="majorHAnsi" w:hAnsiTheme="majorHAnsi" w:cstheme="majorHAnsi"/>
              </w:rPr>
              <w:t xml:space="preserve">CEL CYFROWY: </w:t>
            </w:r>
            <w:r w:rsidRPr="00B74953">
              <w:rPr>
                <w:rFonts w:asciiTheme="majorHAnsi" w:hAnsiTheme="majorHAnsi" w:cstheme="majorHAnsi"/>
                <w:b w:val="0"/>
              </w:rPr>
              <w:t>100% obywateli UE ma dostęp do swojej elektronicznej dokumentacji medycznej</w:t>
            </w:r>
          </w:p>
        </w:tc>
      </w:tr>
      <w:tr w:rsidR="00A21AE1" w:rsidRPr="00B74953" w14:paraId="234F8A8B" w14:textId="77777777" w:rsidTr="007A5B6E">
        <w:tc>
          <w:tcPr>
            <w:cnfStyle w:val="001000000000" w:firstRow="0" w:lastRow="0" w:firstColumn="1" w:lastColumn="0" w:oddVBand="0" w:evenVBand="0" w:oddHBand="0" w:evenHBand="0" w:firstRowFirstColumn="0" w:firstRowLastColumn="0" w:lastRowFirstColumn="0" w:lastRowLastColumn="0"/>
            <w:tcW w:w="9062" w:type="dxa"/>
            <w:gridSpan w:val="2"/>
          </w:tcPr>
          <w:p w14:paraId="6738B5B3" w14:textId="77777777" w:rsidR="00A21AE1" w:rsidRPr="00B74953" w:rsidRDefault="00A21AE1" w:rsidP="007D5B0B">
            <w:pPr>
              <w:spacing w:line="22" w:lineRule="atLeast"/>
              <w:jc w:val="both"/>
              <w:rPr>
                <w:rFonts w:asciiTheme="majorHAnsi" w:hAnsiTheme="majorHAnsi" w:cstheme="majorHAnsi"/>
                <w:b w:val="0"/>
                <w:bCs w:val="0"/>
              </w:rPr>
            </w:pPr>
            <w:r w:rsidRPr="00B74953">
              <w:rPr>
                <w:rFonts w:asciiTheme="majorHAnsi" w:hAnsiTheme="majorHAnsi" w:cstheme="majorHAnsi"/>
              </w:rPr>
              <w:t>KLUCZOWE WSKAŹNIKI EFEKTYWNOŚCI:</w:t>
            </w:r>
          </w:p>
          <w:p w14:paraId="059F8912" w14:textId="77777777" w:rsidR="00A21AE1" w:rsidRPr="00B74953" w:rsidRDefault="00A21AE1" w:rsidP="007D5B0B">
            <w:pPr>
              <w:spacing w:line="22" w:lineRule="atLeast"/>
              <w:jc w:val="both"/>
              <w:rPr>
                <w:rFonts w:asciiTheme="majorHAnsi" w:hAnsiTheme="majorHAnsi" w:cstheme="majorHAnsi"/>
                <w:b w:val="0"/>
                <w:bCs w:val="0"/>
              </w:rPr>
            </w:pPr>
            <w:r w:rsidRPr="00B74953">
              <w:rPr>
                <w:rFonts w:asciiTheme="majorHAnsi" w:hAnsiTheme="majorHAnsi" w:cstheme="majorHAnsi"/>
                <w:b w:val="0"/>
                <w:bCs w:val="0"/>
              </w:rPr>
              <w:t xml:space="preserve">Dostęp do elektronicznej dokumentacji medycznej, wskaźnik mierzony jako: </w:t>
            </w:r>
          </w:p>
          <w:p w14:paraId="545A2060" w14:textId="62BD1A85" w:rsidR="00A21AE1" w:rsidRPr="00B74953" w:rsidRDefault="00A21AE1" w:rsidP="007D5B0B">
            <w:pPr>
              <w:pStyle w:val="Akapitzlist"/>
              <w:numPr>
                <w:ilvl w:val="0"/>
                <w:numId w:val="44"/>
              </w:numPr>
              <w:spacing w:line="22" w:lineRule="atLeast"/>
              <w:ind w:left="598" w:hanging="425"/>
              <w:jc w:val="both"/>
              <w:rPr>
                <w:rFonts w:asciiTheme="majorHAnsi" w:hAnsiTheme="majorHAnsi" w:cstheme="majorHAnsi"/>
                <w:b w:val="0"/>
                <w:bCs w:val="0"/>
              </w:rPr>
            </w:pPr>
            <w:r w:rsidRPr="00B74953">
              <w:rPr>
                <w:rFonts w:asciiTheme="majorHAnsi" w:hAnsiTheme="majorHAnsi" w:cstheme="majorHAnsi"/>
                <w:b w:val="0"/>
                <w:bCs w:val="0"/>
              </w:rPr>
              <w:t>ogólnokrajowa dostępność usług dostępu online przez obywateli do ich danych z</w:t>
            </w:r>
            <w:r w:rsidR="007D5B0B">
              <w:rPr>
                <w:rFonts w:asciiTheme="majorHAnsi" w:hAnsiTheme="majorHAnsi" w:cstheme="majorHAnsi"/>
                <w:b w:val="0"/>
                <w:bCs w:val="0"/>
              </w:rPr>
              <w:t> </w:t>
            </w:r>
            <w:r w:rsidRPr="00B74953">
              <w:rPr>
                <w:rFonts w:asciiTheme="majorHAnsi" w:hAnsiTheme="majorHAnsi" w:cstheme="majorHAnsi"/>
                <w:b w:val="0"/>
                <w:bCs w:val="0"/>
              </w:rPr>
              <w:t>elektronicznej dokumentacji medycznej (za pośrednictwem portalu pacjenta lub aplikacji mobilnej dla pacjentów) z dodatkowymi środkami umożliwia</w:t>
            </w:r>
            <w:r w:rsidR="000E5714">
              <w:rPr>
                <w:rFonts w:asciiTheme="majorHAnsi" w:hAnsiTheme="majorHAnsi" w:cstheme="majorHAnsi"/>
                <w:b w:val="0"/>
                <w:bCs w:val="0"/>
              </w:rPr>
              <w:t>ją</w:t>
            </w:r>
            <w:r w:rsidRPr="00B74953">
              <w:rPr>
                <w:rFonts w:asciiTheme="majorHAnsi" w:hAnsiTheme="majorHAnsi" w:cstheme="majorHAnsi"/>
                <w:b w:val="0"/>
                <w:bCs w:val="0"/>
              </w:rPr>
              <w:t xml:space="preserve">cymi określonym kategoriom osób (np. opiekunom dzieci, osobom z niepełnosprawnościami, osobom starszym) również dostęp do ich danych oraz </w:t>
            </w:r>
          </w:p>
          <w:p w14:paraId="2098DC7E" w14:textId="14CCA08C" w:rsidR="00A21AE1" w:rsidRPr="00B74953" w:rsidRDefault="00A21AE1" w:rsidP="007D5B0B">
            <w:pPr>
              <w:pStyle w:val="Akapitzlist"/>
              <w:numPr>
                <w:ilvl w:val="0"/>
                <w:numId w:val="44"/>
              </w:numPr>
              <w:spacing w:line="22" w:lineRule="atLeast"/>
              <w:ind w:left="598" w:hanging="425"/>
              <w:jc w:val="both"/>
              <w:rPr>
                <w:rFonts w:asciiTheme="majorHAnsi" w:hAnsiTheme="majorHAnsi" w:cstheme="majorHAnsi"/>
              </w:rPr>
            </w:pPr>
            <w:r w:rsidRPr="00B74953">
              <w:rPr>
                <w:rFonts w:asciiTheme="majorHAnsi" w:hAnsiTheme="majorHAnsi" w:cstheme="majorHAnsi"/>
                <w:b w:val="0"/>
                <w:bCs w:val="0"/>
              </w:rPr>
              <w:lastRenderedPageBreak/>
              <w:t>odsetek osób, które mają możliwość uzyskania lub wykorzystania własnego minimalnego zestawu danych związanych ze zdrowiem przechowywanych obecnie w publicznych i</w:t>
            </w:r>
            <w:r w:rsidR="007D5B0B">
              <w:rPr>
                <w:rFonts w:asciiTheme="majorHAnsi" w:hAnsiTheme="majorHAnsi" w:cstheme="majorHAnsi"/>
                <w:b w:val="0"/>
                <w:bCs w:val="0"/>
              </w:rPr>
              <w:t> </w:t>
            </w:r>
            <w:r w:rsidRPr="00B74953">
              <w:rPr>
                <w:rFonts w:asciiTheme="majorHAnsi" w:hAnsiTheme="majorHAnsi" w:cstheme="majorHAnsi"/>
                <w:b w:val="0"/>
                <w:bCs w:val="0"/>
              </w:rPr>
              <w:t>prywatnych systemach elektronicznej dokumentacji medycznej;</w:t>
            </w:r>
          </w:p>
        </w:tc>
      </w:tr>
      <w:tr w:rsidR="00A21AE1" w:rsidRPr="00B74953" w14:paraId="6F25E5B3" w14:textId="77777777" w:rsidTr="007A5B6E">
        <w:trPr>
          <w:cnfStyle w:val="000000100000" w:firstRow="0" w:lastRow="0" w:firstColumn="0" w:lastColumn="0" w:oddVBand="0" w:evenVBand="0" w:oddHBand="1"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4106" w:type="dxa"/>
          </w:tcPr>
          <w:p w14:paraId="3D82B5E3" w14:textId="77777777" w:rsidR="00A21AE1" w:rsidRPr="00B74953" w:rsidRDefault="00A21AE1" w:rsidP="002D32DE">
            <w:pPr>
              <w:spacing w:line="22" w:lineRule="atLeast"/>
              <w:ind w:left="709"/>
              <w:rPr>
                <w:rFonts w:asciiTheme="majorHAnsi" w:hAnsiTheme="majorHAnsi" w:cstheme="majorHAnsi"/>
                <w:bCs w:val="0"/>
              </w:rPr>
            </w:pPr>
            <w:r w:rsidRPr="00B74953">
              <w:rPr>
                <w:rFonts w:asciiTheme="majorHAnsi" w:hAnsiTheme="majorHAnsi" w:cstheme="majorHAnsi"/>
                <w:bCs w:val="0"/>
              </w:rPr>
              <w:lastRenderedPageBreak/>
              <w:t>KRAJOWA WARTOŚĆ BAZOWA:</w:t>
            </w:r>
          </w:p>
        </w:tc>
        <w:tc>
          <w:tcPr>
            <w:tcW w:w="4956" w:type="dxa"/>
            <w:vAlign w:val="center"/>
          </w:tcPr>
          <w:p w14:paraId="171CE82B" w14:textId="77777777" w:rsidR="007342F8" w:rsidRPr="00B74953" w:rsidRDefault="00A21AE1" w:rsidP="002D32DE">
            <w:pPr>
              <w:pStyle w:val="Akapitzlist"/>
              <w:numPr>
                <w:ilvl w:val="2"/>
                <w:numId w:val="40"/>
              </w:numPr>
              <w:spacing w:line="22" w:lineRule="atLeast"/>
              <w:ind w:left="316"/>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osiągnięty</w:t>
            </w:r>
          </w:p>
          <w:p w14:paraId="446B9AFE" w14:textId="2EBADCCB" w:rsidR="00A21AE1" w:rsidRPr="00B74953" w:rsidRDefault="00A21AE1" w:rsidP="002D32DE">
            <w:pPr>
              <w:pStyle w:val="Akapitzlist"/>
              <w:numPr>
                <w:ilvl w:val="2"/>
                <w:numId w:val="40"/>
              </w:numPr>
              <w:spacing w:line="22" w:lineRule="atLeast"/>
              <w:ind w:left="316"/>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86/100 (luka 14%</w:t>
            </w:r>
            <w:r w:rsidR="00FC3915">
              <w:rPr>
                <w:rFonts w:asciiTheme="majorHAnsi" w:hAnsiTheme="majorHAnsi" w:cstheme="majorHAnsi"/>
              </w:rPr>
              <w:t>; 2022 r.</w:t>
            </w:r>
            <w:r w:rsidRPr="00B74953">
              <w:rPr>
                <w:rFonts w:asciiTheme="majorHAnsi" w:hAnsiTheme="majorHAnsi" w:cstheme="majorHAnsi"/>
              </w:rPr>
              <w:t>)</w:t>
            </w:r>
          </w:p>
        </w:tc>
      </w:tr>
      <w:tr w:rsidR="00A21AE1" w:rsidRPr="00B74953" w14:paraId="10E5308A" w14:textId="77777777" w:rsidTr="007A5B6E">
        <w:trPr>
          <w:trHeight w:val="310"/>
        </w:trPr>
        <w:tc>
          <w:tcPr>
            <w:cnfStyle w:val="001000000000" w:firstRow="0" w:lastRow="0" w:firstColumn="1" w:lastColumn="0" w:oddVBand="0" w:evenVBand="0" w:oddHBand="0" w:evenHBand="0" w:firstRowFirstColumn="0" w:firstRowLastColumn="0" w:lastRowFirstColumn="0" w:lastRowLastColumn="0"/>
            <w:tcW w:w="4106" w:type="dxa"/>
          </w:tcPr>
          <w:p w14:paraId="1BEA05A8" w14:textId="77777777" w:rsidR="00A21AE1" w:rsidRPr="00B74953" w:rsidRDefault="00A21AE1" w:rsidP="002D32DE">
            <w:pPr>
              <w:spacing w:line="22" w:lineRule="atLeast"/>
              <w:ind w:left="709"/>
              <w:rPr>
                <w:rFonts w:asciiTheme="majorHAnsi" w:hAnsiTheme="majorHAnsi" w:cstheme="majorHAnsi"/>
              </w:rPr>
            </w:pPr>
            <w:r w:rsidRPr="00B74953">
              <w:rPr>
                <w:rFonts w:asciiTheme="majorHAnsi" w:hAnsiTheme="majorHAnsi" w:cstheme="majorHAnsi"/>
                <w:bCs w:val="0"/>
              </w:rPr>
              <w:t>WARTOŚĆ BAZOWA UE:</w:t>
            </w:r>
          </w:p>
        </w:tc>
        <w:tc>
          <w:tcPr>
            <w:tcW w:w="4956" w:type="dxa"/>
            <w:vAlign w:val="center"/>
          </w:tcPr>
          <w:p w14:paraId="668E0242" w14:textId="2BEF5DC0" w:rsidR="007342F8" w:rsidRPr="00B74953" w:rsidRDefault="00C50917" w:rsidP="002D32DE">
            <w:pPr>
              <w:pStyle w:val="Akapitzlist"/>
              <w:numPr>
                <w:ilvl w:val="1"/>
                <w:numId w:val="44"/>
              </w:numPr>
              <w:spacing w:line="22" w:lineRule="atLeast"/>
              <w:ind w:left="316" w:hanging="425"/>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b/d</w:t>
            </w:r>
          </w:p>
          <w:p w14:paraId="03F609DE" w14:textId="414CDE15" w:rsidR="00A21AE1" w:rsidRPr="00B74953" w:rsidRDefault="00A21AE1" w:rsidP="002D32DE">
            <w:pPr>
              <w:pStyle w:val="Akapitzlist"/>
              <w:numPr>
                <w:ilvl w:val="1"/>
                <w:numId w:val="44"/>
              </w:numPr>
              <w:spacing w:line="22" w:lineRule="atLeast"/>
              <w:ind w:left="316" w:hanging="425"/>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7</w:t>
            </w:r>
            <w:r w:rsidR="00396778">
              <w:rPr>
                <w:rFonts w:asciiTheme="majorHAnsi" w:hAnsiTheme="majorHAnsi" w:cstheme="majorHAnsi"/>
              </w:rPr>
              <w:t>2</w:t>
            </w:r>
            <w:r w:rsidRPr="00B74953">
              <w:rPr>
                <w:rFonts w:asciiTheme="majorHAnsi" w:hAnsiTheme="majorHAnsi" w:cstheme="majorHAnsi"/>
              </w:rPr>
              <w:t>/100 (luka 2</w:t>
            </w:r>
            <w:r w:rsidR="00396778">
              <w:rPr>
                <w:rFonts w:asciiTheme="majorHAnsi" w:hAnsiTheme="majorHAnsi" w:cstheme="majorHAnsi"/>
              </w:rPr>
              <w:t>8</w:t>
            </w:r>
            <w:r w:rsidRPr="00B74953">
              <w:rPr>
                <w:rFonts w:asciiTheme="majorHAnsi" w:hAnsiTheme="majorHAnsi" w:cstheme="majorHAnsi"/>
              </w:rPr>
              <w:t>%</w:t>
            </w:r>
            <w:r w:rsidR="00A15E74">
              <w:rPr>
                <w:rFonts w:asciiTheme="majorHAnsi" w:hAnsiTheme="majorHAnsi" w:cstheme="majorHAnsi"/>
              </w:rPr>
              <w:t>; 2022 r.</w:t>
            </w:r>
            <w:r w:rsidRPr="00B74953">
              <w:rPr>
                <w:rFonts w:asciiTheme="majorHAnsi" w:hAnsiTheme="majorHAnsi" w:cstheme="majorHAnsi"/>
              </w:rPr>
              <w:t>)</w:t>
            </w:r>
          </w:p>
        </w:tc>
      </w:tr>
    </w:tbl>
    <w:p w14:paraId="4383DC06" w14:textId="77777777" w:rsidR="00A21AE1" w:rsidRPr="00B74953" w:rsidRDefault="00A21AE1" w:rsidP="002D32DE">
      <w:pPr>
        <w:spacing w:line="22" w:lineRule="atLeast"/>
        <w:rPr>
          <w:rFonts w:asciiTheme="majorHAnsi" w:hAnsiTheme="majorHAnsi" w:cstheme="majorHAnsi"/>
        </w:rPr>
      </w:pPr>
    </w:p>
    <w:tbl>
      <w:tblPr>
        <w:tblStyle w:val="Tabelasiatki4akcent6"/>
        <w:tblW w:w="0" w:type="auto"/>
        <w:tblLayout w:type="fixed"/>
        <w:tblLook w:val="04A0" w:firstRow="1" w:lastRow="0" w:firstColumn="1" w:lastColumn="0" w:noHBand="0" w:noVBand="1"/>
      </w:tblPr>
      <w:tblGrid>
        <w:gridCol w:w="3397"/>
        <w:gridCol w:w="709"/>
        <w:gridCol w:w="709"/>
        <w:gridCol w:w="730"/>
        <w:gridCol w:w="704"/>
        <w:gridCol w:w="703"/>
        <w:gridCol w:w="704"/>
        <w:gridCol w:w="703"/>
        <w:gridCol w:w="703"/>
      </w:tblGrid>
      <w:tr w:rsidR="00A21AE1" w:rsidRPr="00B74953" w14:paraId="0FE4C64C" w14:textId="77777777" w:rsidTr="007A5B6E">
        <w:trPr>
          <w:cnfStyle w:val="100000000000" w:firstRow="1" w:lastRow="0" w:firstColumn="0" w:lastColumn="0" w:oddVBand="0" w:evenVBand="0" w:oddHBand="0"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9062" w:type="dxa"/>
            <w:gridSpan w:val="9"/>
          </w:tcPr>
          <w:p w14:paraId="031D236D" w14:textId="77777777" w:rsidR="00A21AE1" w:rsidRPr="00B74953" w:rsidRDefault="00A21AE1" w:rsidP="002D32DE">
            <w:pPr>
              <w:spacing w:line="22" w:lineRule="atLeast"/>
              <w:jc w:val="center"/>
              <w:rPr>
                <w:rFonts w:asciiTheme="majorHAnsi" w:hAnsiTheme="majorHAnsi" w:cstheme="majorHAnsi"/>
              </w:rPr>
            </w:pPr>
            <w:r w:rsidRPr="00B74953">
              <w:rPr>
                <w:rFonts w:asciiTheme="majorHAnsi" w:hAnsiTheme="majorHAnsi" w:cstheme="majorHAnsi"/>
              </w:rPr>
              <w:t>HARMONOGRAM</w:t>
            </w:r>
          </w:p>
        </w:tc>
      </w:tr>
      <w:tr w:rsidR="00A21AE1" w:rsidRPr="00B74953" w14:paraId="482154A5" w14:textId="77777777" w:rsidTr="007A5B6E">
        <w:trPr>
          <w:cnfStyle w:val="000000100000" w:firstRow="0" w:lastRow="0" w:firstColumn="0" w:lastColumn="0" w:oddVBand="0" w:evenVBand="0" w:oddHBand="1" w:evenHBand="0"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3397" w:type="dxa"/>
          </w:tcPr>
          <w:p w14:paraId="56980B57" w14:textId="77777777" w:rsidR="00A21AE1" w:rsidRPr="00B74953" w:rsidRDefault="00A21AE1" w:rsidP="002D32DE">
            <w:pPr>
              <w:spacing w:line="22" w:lineRule="atLeast"/>
              <w:jc w:val="center"/>
              <w:rPr>
                <w:rFonts w:asciiTheme="majorHAnsi" w:hAnsiTheme="majorHAnsi" w:cstheme="majorHAnsi"/>
                <w:b w:val="0"/>
                <w:bCs w:val="0"/>
              </w:rPr>
            </w:pPr>
          </w:p>
        </w:tc>
        <w:tc>
          <w:tcPr>
            <w:tcW w:w="709" w:type="dxa"/>
          </w:tcPr>
          <w:p w14:paraId="21F7DCDD" w14:textId="77777777" w:rsidR="00A21AE1" w:rsidRPr="00B74953" w:rsidRDefault="00A21AE1"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2023</w:t>
            </w:r>
          </w:p>
        </w:tc>
        <w:tc>
          <w:tcPr>
            <w:tcW w:w="709" w:type="dxa"/>
          </w:tcPr>
          <w:p w14:paraId="3CE0DAC2" w14:textId="77777777" w:rsidR="00A21AE1" w:rsidRPr="00B74953" w:rsidRDefault="00A21AE1"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2024</w:t>
            </w:r>
          </w:p>
        </w:tc>
        <w:tc>
          <w:tcPr>
            <w:tcW w:w="730" w:type="dxa"/>
          </w:tcPr>
          <w:p w14:paraId="19352177"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2025</w:t>
            </w:r>
          </w:p>
        </w:tc>
        <w:tc>
          <w:tcPr>
            <w:tcW w:w="704" w:type="dxa"/>
          </w:tcPr>
          <w:p w14:paraId="265195AB"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2026</w:t>
            </w:r>
          </w:p>
        </w:tc>
        <w:tc>
          <w:tcPr>
            <w:tcW w:w="703" w:type="dxa"/>
          </w:tcPr>
          <w:p w14:paraId="22E786E2"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2027</w:t>
            </w:r>
          </w:p>
        </w:tc>
        <w:tc>
          <w:tcPr>
            <w:tcW w:w="704" w:type="dxa"/>
          </w:tcPr>
          <w:p w14:paraId="272E43B3"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2028</w:t>
            </w:r>
          </w:p>
        </w:tc>
        <w:tc>
          <w:tcPr>
            <w:tcW w:w="703" w:type="dxa"/>
          </w:tcPr>
          <w:p w14:paraId="34E7FB53"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2029</w:t>
            </w:r>
          </w:p>
        </w:tc>
        <w:tc>
          <w:tcPr>
            <w:tcW w:w="703" w:type="dxa"/>
          </w:tcPr>
          <w:p w14:paraId="42A17C10"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2030</w:t>
            </w:r>
          </w:p>
        </w:tc>
      </w:tr>
      <w:tr w:rsidR="00A21AE1" w:rsidRPr="00B74953" w14:paraId="085BAA59" w14:textId="77777777" w:rsidTr="007A5B6E">
        <w:trPr>
          <w:trHeight w:val="385"/>
        </w:trPr>
        <w:tc>
          <w:tcPr>
            <w:cnfStyle w:val="001000000000" w:firstRow="0" w:lastRow="0" w:firstColumn="1" w:lastColumn="0" w:oddVBand="0" w:evenVBand="0" w:oddHBand="0" w:evenHBand="0" w:firstRowFirstColumn="0" w:firstRowLastColumn="0" w:lastRowFirstColumn="0" w:lastRowLastColumn="0"/>
            <w:tcW w:w="3397" w:type="dxa"/>
          </w:tcPr>
          <w:p w14:paraId="41B907D2" w14:textId="785D254B" w:rsidR="00A21AE1" w:rsidRPr="00B74953" w:rsidRDefault="00003598" w:rsidP="007D5B0B">
            <w:pPr>
              <w:spacing w:line="22" w:lineRule="atLeast"/>
              <w:rPr>
                <w:rFonts w:asciiTheme="majorHAnsi" w:hAnsiTheme="majorHAnsi" w:cstheme="majorHAnsi"/>
              </w:rPr>
            </w:pPr>
            <w:r w:rsidRPr="00B74953">
              <w:rPr>
                <w:rFonts w:asciiTheme="majorHAnsi" w:hAnsiTheme="majorHAnsi" w:cstheme="majorHAnsi"/>
              </w:rPr>
              <w:t>CUP.II.1</w:t>
            </w:r>
            <w:r w:rsidR="00EF005F" w:rsidRPr="00B74953">
              <w:rPr>
                <w:rFonts w:asciiTheme="majorHAnsi" w:hAnsiTheme="majorHAnsi" w:cstheme="majorHAnsi"/>
              </w:rPr>
              <w:t>.</w:t>
            </w:r>
            <w:r w:rsidR="00A21AE1" w:rsidRPr="00B74953">
              <w:rPr>
                <w:rFonts w:asciiTheme="majorHAnsi" w:hAnsiTheme="majorHAnsi" w:cstheme="majorHAnsi"/>
              </w:rPr>
              <w:t xml:space="preserve"> </w:t>
            </w:r>
            <w:r w:rsidR="00A21AE1" w:rsidRPr="00B74953">
              <w:rPr>
                <w:rFonts w:asciiTheme="majorHAnsi" w:hAnsiTheme="majorHAnsi" w:cstheme="majorHAnsi"/>
                <w:b w:val="0"/>
                <w:bCs w:val="0"/>
              </w:rPr>
              <w:t>Rozwój i wprowadzenie systemowej usługi karty pacjenta (Patient summary)</w:t>
            </w:r>
          </w:p>
        </w:tc>
        <w:tc>
          <w:tcPr>
            <w:tcW w:w="709" w:type="dxa"/>
            <w:shd w:val="clear" w:color="auto" w:fill="70AD47" w:themeFill="accent6"/>
          </w:tcPr>
          <w:p w14:paraId="726DE0DF" w14:textId="77777777" w:rsidR="00A21AE1" w:rsidRPr="00B74953" w:rsidRDefault="00A21AE1"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p>
        </w:tc>
        <w:tc>
          <w:tcPr>
            <w:tcW w:w="709" w:type="dxa"/>
            <w:shd w:val="clear" w:color="auto" w:fill="70AD47" w:themeFill="accent6"/>
          </w:tcPr>
          <w:p w14:paraId="7C58C631" w14:textId="77777777" w:rsidR="00A21AE1" w:rsidRPr="00B74953" w:rsidRDefault="00A21AE1"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30" w:type="dxa"/>
            <w:shd w:val="clear" w:color="auto" w:fill="70AD47" w:themeFill="accent6"/>
          </w:tcPr>
          <w:p w14:paraId="74B83750" w14:textId="77777777" w:rsidR="00A21AE1" w:rsidRPr="00B74953" w:rsidRDefault="00A21AE1"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4" w:type="dxa"/>
            <w:shd w:val="clear" w:color="auto" w:fill="70AD47" w:themeFill="accent6"/>
          </w:tcPr>
          <w:p w14:paraId="5A2EFF75" w14:textId="77777777" w:rsidR="00A21AE1" w:rsidRPr="00B74953" w:rsidRDefault="00A21AE1"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shd w:val="clear" w:color="auto" w:fill="70AD47" w:themeFill="accent6"/>
          </w:tcPr>
          <w:p w14:paraId="580B0E09" w14:textId="77777777" w:rsidR="00A21AE1" w:rsidRPr="00B74953" w:rsidRDefault="00A21AE1"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4" w:type="dxa"/>
          </w:tcPr>
          <w:p w14:paraId="3B2643A4" w14:textId="77777777" w:rsidR="00A21AE1" w:rsidRPr="00B74953" w:rsidRDefault="00A21AE1"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tcPr>
          <w:p w14:paraId="45FDB249" w14:textId="77777777" w:rsidR="00A21AE1" w:rsidRPr="00B74953" w:rsidRDefault="00A21AE1"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703" w:type="dxa"/>
          </w:tcPr>
          <w:p w14:paraId="30AD6DD7" w14:textId="77777777" w:rsidR="00A21AE1" w:rsidRPr="00B74953" w:rsidRDefault="00A21AE1"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A21AE1" w:rsidRPr="00B74953" w14:paraId="1195560D" w14:textId="77777777" w:rsidTr="00CD77CB">
        <w:trPr>
          <w:cnfStyle w:val="000000100000" w:firstRow="0" w:lastRow="0" w:firstColumn="0" w:lastColumn="0" w:oddVBand="0" w:evenVBand="0" w:oddHBand="1" w:evenHBand="0"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0" w:type="dxa"/>
          </w:tcPr>
          <w:p w14:paraId="3FA2D89F" w14:textId="2E8785C8" w:rsidR="00A21AE1" w:rsidRPr="00B74953" w:rsidRDefault="00003598" w:rsidP="007D5B0B">
            <w:pPr>
              <w:spacing w:line="22" w:lineRule="atLeast"/>
              <w:rPr>
                <w:rFonts w:asciiTheme="majorHAnsi" w:hAnsiTheme="majorHAnsi" w:cstheme="majorHAnsi"/>
                <w:b w:val="0"/>
                <w:bCs w:val="0"/>
              </w:rPr>
            </w:pPr>
            <w:r w:rsidRPr="00B74953">
              <w:rPr>
                <w:rFonts w:asciiTheme="majorHAnsi" w:hAnsiTheme="majorHAnsi" w:cstheme="majorHAnsi"/>
              </w:rPr>
              <w:t>CUP.II.2</w:t>
            </w:r>
            <w:r w:rsidR="00A21AE1" w:rsidRPr="00B74953">
              <w:rPr>
                <w:rFonts w:asciiTheme="majorHAnsi" w:hAnsiTheme="majorHAnsi" w:cstheme="majorHAnsi"/>
              </w:rPr>
              <w:t xml:space="preserve">. </w:t>
            </w:r>
            <w:r w:rsidR="00A21AE1" w:rsidRPr="00B74953">
              <w:rPr>
                <w:rFonts w:asciiTheme="majorHAnsi" w:hAnsiTheme="majorHAnsi" w:cstheme="majorHAnsi"/>
                <w:b w:val="0"/>
              </w:rPr>
              <w:t>Rozszerzenie liczby kategorii danych z zakresu wyników oraz opisów badań</w:t>
            </w:r>
            <w:r w:rsidR="00C75340" w:rsidRPr="00B74953">
              <w:rPr>
                <w:rFonts w:asciiTheme="majorHAnsi" w:hAnsiTheme="majorHAnsi" w:cstheme="majorHAnsi"/>
                <w:b w:val="0"/>
              </w:rPr>
              <w:t xml:space="preserve"> </w:t>
            </w:r>
            <w:r w:rsidR="00C75340" w:rsidRPr="00B74953">
              <w:rPr>
                <w:rFonts w:asciiTheme="majorHAnsi" w:hAnsiTheme="majorHAnsi" w:cstheme="majorHAnsi"/>
                <w:bCs w:val="0"/>
              </w:rPr>
              <w:t>(KPO.D1.1.2.)</w:t>
            </w:r>
          </w:p>
        </w:tc>
        <w:tc>
          <w:tcPr>
            <w:tcW w:w="0" w:type="dxa"/>
            <w:shd w:val="clear" w:color="auto" w:fill="70AD47" w:themeFill="accent6"/>
          </w:tcPr>
          <w:p w14:paraId="655D1FC1" w14:textId="77777777" w:rsidR="00A21AE1" w:rsidRPr="00B74953" w:rsidRDefault="00A21AE1"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c>
          <w:tcPr>
            <w:tcW w:w="0" w:type="dxa"/>
            <w:shd w:val="clear" w:color="auto" w:fill="70AD47" w:themeFill="accent6"/>
          </w:tcPr>
          <w:p w14:paraId="409820B4" w14:textId="77777777" w:rsidR="00A21AE1" w:rsidRPr="00B74953" w:rsidRDefault="00A21AE1"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shd w:val="clear" w:color="auto" w:fill="70AD47" w:themeFill="accent6"/>
          </w:tcPr>
          <w:p w14:paraId="272B8151"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shd w:val="clear" w:color="auto" w:fill="70AD47" w:themeFill="accent6"/>
          </w:tcPr>
          <w:p w14:paraId="4B0CD7CB"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46BF58A5"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35B879E0"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0128483E"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0" w:type="dxa"/>
          </w:tcPr>
          <w:p w14:paraId="0168190A"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bl>
    <w:p w14:paraId="18EE26E8" w14:textId="77777777" w:rsidR="00003598" w:rsidRPr="00B74953" w:rsidRDefault="00003598" w:rsidP="002D32DE">
      <w:pPr>
        <w:spacing w:line="22" w:lineRule="atLeast"/>
        <w:rPr>
          <w:rFonts w:asciiTheme="majorHAnsi" w:hAnsiTheme="majorHAnsi" w:cstheme="majorHAnsi"/>
        </w:rPr>
      </w:pPr>
    </w:p>
    <w:tbl>
      <w:tblPr>
        <w:tblStyle w:val="Tabelasiatki4akcent6"/>
        <w:tblW w:w="0" w:type="auto"/>
        <w:tblLayout w:type="fixed"/>
        <w:tblLook w:val="04A0" w:firstRow="1" w:lastRow="0" w:firstColumn="1" w:lastColumn="0" w:noHBand="0" w:noVBand="1"/>
      </w:tblPr>
      <w:tblGrid>
        <w:gridCol w:w="2689"/>
        <w:gridCol w:w="1842"/>
        <w:gridCol w:w="2773"/>
        <w:gridCol w:w="1758"/>
      </w:tblGrid>
      <w:tr w:rsidR="00A21AE1" w:rsidRPr="00B74953" w14:paraId="540CEBAB" w14:textId="77777777" w:rsidTr="007A5B6E">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062" w:type="dxa"/>
            <w:gridSpan w:val="4"/>
          </w:tcPr>
          <w:p w14:paraId="2912DF4A" w14:textId="77777777" w:rsidR="00A21AE1" w:rsidRPr="00B74953" w:rsidRDefault="00A21AE1" w:rsidP="002D32DE">
            <w:pPr>
              <w:spacing w:line="22" w:lineRule="atLeast"/>
              <w:jc w:val="center"/>
              <w:rPr>
                <w:rFonts w:asciiTheme="majorHAnsi" w:hAnsiTheme="majorHAnsi" w:cstheme="majorHAnsi"/>
                <w:bCs w:val="0"/>
              </w:rPr>
            </w:pPr>
            <w:r w:rsidRPr="00B74953">
              <w:rPr>
                <w:rFonts w:asciiTheme="majorHAnsi" w:hAnsiTheme="majorHAnsi" w:cstheme="majorHAnsi"/>
              </w:rPr>
              <w:t>BUDŻET</w:t>
            </w:r>
          </w:p>
        </w:tc>
      </w:tr>
      <w:tr w:rsidR="00A21AE1" w:rsidRPr="00B74953" w14:paraId="2BC882EF" w14:textId="77777777" w:rsidTr="00003598">
        <w:trPr>
          <w:cnfStyle w:val="000000100000" w:firstRow="0" w:lastRow="0" w:firstColumn="0" w:lastColumn="0" w:oddVBand="0" w:evenVBand="0" w:oddHBand="1" w:evenHBand="0" w:firstRowFirstColumn="0" w:firstRowLastColumn="0" w:lastRowFirstColumn="0" w:lastRowLastColumn="0"/>
          <w:trHeight w:val="504"/>
        </w:trPr>
        <w:tc>
          <w:tcPr>
            <w:cnfStyle w:val="001000000000" w:firstRow="0" w:lastRow="0" w:firstColumn="1" w:lastColumn="0" w:oddVBand="0" w:evenVBand="0" w:oddHBand="0" w:evenHBand="0" w:firstRowFirstColumn="0" w:firstRowLastColumn="0" w:lastRowFirstColumn="0" w:lastRowLastColumn="0"/>
            <w:tcW w:w="2689" w:type="dxa"/>
            <w:shd w:val="clear" w:color="auto" w:fill="70AD47" w:themeFill="accent6"/>
            <w:vAlign w:val="center"/>
          </w:tcPr>
          <w:p w14:paraId="0EB9CFC9" w14:textId="77777777" w:rsidR="00A21AE1" w:rsidRPr="00B74953" w:rsidRDefault="00A21AE1" w:rsidP="002D32DE">
            <w:pPr>
              <w:spacing w:before="120" w:after="120" w:line="22" w:lineRule="atLeast"/>
              <w:jc w:val="center"/>
              <w:rPr>
                <w:rFonts w:asciiTheme="majorHAnsi" w:hAnsiTheme="majorHAnsi" w:cstheme="majorHAnsi"/>
                <w:color w:val="FFFFFF" w:themeColor="background1"/>
              </w:rPr>
            </w:pPr>
            <w:r w:rsidRPr="00B74953">
              <w:rPr>
                <w:rFonts w:asciiTheme="majorHAnsi" w:hAnsiTheme="majorHAnsi" w:cstheme="majorHAnsi"/>
                <w:color w:val="FFFFFF" w:themeColor="background1"/>
              </w:rPr>
              <w:t>INWESTYCJE PUBLICZNE</w:t>
            </w:r>
          </w:p>
        </w:tc>
        <w:tc>
          <w:tcPr>
            <w:tcW w:w="1842" w:type="dxa"/>
            <w:shd w:val="clear" w:color="auto" w:fill="70AD47" w:themeFill="accent6"/>
            <w:vAlign w:val="center"/>
          </w:tcPr>
          <w:p w14:paraId="096506EC" w14:textId="77777777" w:rsidR="00A21AE1" w:rsidRPr="00B74953" w:rsidRDefault="00A21AE1" w:rsidP="002D32DE">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OGÓŁEM</w:t>
            </w:r>
          </w:p>
        </w:tc>
        <w:tc>
          <w:tcPr>
            <w:tcW w:w="2773" w:type="dxa"/>
            <w:shd w:val="clear" w:color="auto" w:fill="70AD47" w:themeFill="accent6"/>
            <w:vAlign w:val="center"/>
          </w:tcPr>
          <w:p w14:paraId="03C7485B"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ŚRODKI KRAJOWE</w:t>
            </w:r>
          </w:p>
        </w:tc>
        <w:tc>
          <w:tcPr>
            <w:tcW w:w="1758" w:type="dxa"/>
            <w:shd w:val="clear" w:color="auto" w:fill="70AD47" w:themeFill="accent6"/>
            <w:vAlign w:val="center"/>
          </w:tcPr>
          <w:p w14:paraId="0F2F7C84" w14:textId="77777777" w:rsidR="00A21AE1" w:rsidRPr="00B74953" w:rsidRDefault="00A21AE1"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ŚRODKI UNIJNE</w:t>
            </w:r>
          </w:p>
        </w:tc>
      </w:tr>
      <w:tr w:rsidR="00A21AE1" w:rsidRPr="00B74953" w14:paraId="0BBA98E0" w14:textId="77777777" w:rsidTr="007D5B0B">
        <w:trPr>
          <w:trHeight w:val="700"/>
        </w:trPr>
        <w:tc>
          <w:tcPr>
            <w:cnfStyle w:val="001000000000" w:firstRow="0" w:lastRow="0" w:firstColumn="1" w:lastColumn="0" w:oddVBand="0" w:evenVBand="0" w:oddHBand="0" w:evenHBand="0" w:firstRowFirstColumn="0" w:firstRowLastColumn="0" w:lastRowFirstColumn="0" w:lastRowLastColumn="0"/>
            <w:tcW w:w="2689" w:type="dxa"/>
            <w:shd w:val="clear" w:color="auto" w:fill="70AD47" w:themeFill="accent6"/>
          </w:tcPr>
          <w:p w14:paraId="4653E064" w14:textId="77777777" w:rsidR="00A21AE1" w:rsidRPr="00B74953" w:rsidRDefault="00A21AE1" w:rsidP="002D32DE">
            <w:pPr>
              <w:spacing w:before="120" w:after="120" w:line="22" w:lineRule="atLeast"/>
              <w:rPr>
                <w:rFonts w:asciiTheme="majorHAnsi" w:hAnsiTheme="majorHAnsi" w:cstheme="majorHAnsi"/>
                <w:color w:val="FFFFFF" w:themeColor="background1"/>
              </w:rPr>
            </w:pPr>
            <w:r w:rsidRPr="00B74953">
              <w:rPr>
                <w:rFonts w:asciiTheme="majorHAnsi" w:hAnsiTheme="majorHAnsi" w:cstheme="majorHAnsi"/>
                <w:color w:val="FFFFFF" w:themeColor="background1"/>
              </w:rPr>
              <w:t>PRZYDZIELONE</w:t>
            </w:r>
          </w:p>
        </w:tc>
        <w:tc>
          <w:tcPr>
            <w:tcW w:w="1842" w:type="dxa"/>
          </w:tcPr>
          <w:p w14:paraId="1AD446CE" w14:textId="093FED45" w:rsidR="00A21AE1" w:rsidRPr="00B74953" w:rsidRDefault="00A21AE1" w:rsidP="002D32DE">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1 00</w:t>
            </w:r>
            <w:r w:rsidR="00CD522C">
              <w:rPr>
                <w:rFonts w:asciiTheme="majorHAnsi" w:hAnsiTheme="majorHAnsi" w:cstheme="majorHAnsi"/>
                <w:color w:val="000000" w:themeColor="text1"/>
              </w:rPr>
              <w:t>2</w:t>
            </w:r>
            <w:r w:rsidRPr="00B74953">
              <w:rPr>
                <w:rFonts w:asciiTheme="majorHAnsi" w:hAnsiTheme="majorHAnsi" w:cstheme="majorHAnsi"/>
                <w:color w:val="000000" w:themeColor="text1"/>
              </w:rPr>
              <w:t>,</w:t>
            </w:r>
            <w:r w:rsidR="00CD522C">
              <w:rPr>
                <w:rFonts w:asciiTheme="majorHAnsi" w:hAnsiTheme="majorHAnsi" w:cstheme="majorHAnsi"/>
                <w:color w:val="000000" w:themeColor="text1"/>
              </w:rPr>
              <w:t>90</w:t>
            </w:r>
            <w:r w:rsidR="006E170E">
              <w:rPr>
                <w:rFonts w:asciiTheme="majorHAnsi" w:hAnsiTheme="majorHAnsi" w:cstheme="majorHAnsi"/>
                <w:color w:val="000000" w:themeColor="text1"/>
              </w:rPr>
              <w:t>1</w:t>
            </w:r>
            <w:r w:rsidRPr="00B74953">
              <w:rPr>
                <w:rFonts w:asciiTheme="majorHAnsi" w:hAnsiTheme="majorHAnsi" w:cstheme="majorHAnsi"/>
                <w:color w:val="000000" w:themeColor="text1"/>
              </w:rPr>
              <w:t xml:space="preserve"> mln EUR </w:t>
            </w:r>
          </w:p>
          <w:p w14:paraId="5CAD0495" w14:textId="14250C2C" w:rsidR="00A21AE1" w:rsidRPr="00B74953" w:rsidRDefault="001F79E2" w:rsidP="009419D3">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w:t>
            </w:r>
            <w:r w:rsidR="00CD522C" w:rsidRPr="00A62E4E">
              <w:rPr>
                <w:rFonts w:asciiTheme="majorHAnsi" w:hAnsiTheme="majorHAnsi" w:cstheme="majorHAnsi"/>
                <w:color w:val="000000" w:themeColor="text1"/>
              </w:rPr>
              <w:t>4348,</w:t>
            </w:r>
            <w:r w:rsidR="009419D3">
              <w:rPr>
                <w:rFonts w:asciiTheme="majorHAnsi" w:hAnsiTheme="majorHAnsi" w:cstheme="majorHAnsi"/>
                <w:color w:val="000000" w:themeColor="text1"/>
              </w:rPr>
              <w:t>1</w:t>
            </w:r>
            <w:r w:rsidR="00CD522C" w:rsidRPr="00A62E4E">
              <w:rPr>
                <w:rFonts w:asciiTheme="majorHAnsi" w:hAnsiTheme="majorHAnsi" w:cstheme="majorHAnsi"/>
                <w:color w:val="000000" w:themeColor="text1"/>
              </w:rPr>
              <w:t>7</w:t>
            </w:r>
            <w:r w:rsidR="006E170E" w:rsidRPr="00CD522C">
              <w:rPr>
                <w:rFonts w:asciiTheme="majorHAnsi" w:hAnsiTheme="majorHAnsi" w:cstheme="majorHAnsi"/>
                <w:color w:val="000000" w:themeColor="text1"/>
              </w:rPr>
              <w:t xml:space="preserve"> mln PLN</w:t>
            </w:r>
            <w:r>
              <w:rPr>
                <w:rFonts w:asciiTheme="majorHAnsi" w:hAnsiTheme="majorHAnsi" w:cstheme="majorHAnsi"/>
                <w:color w:val="000000" w:themeColor="text1"/>
              </w:rPr>
              <w:t>)</w:t>
            </w:r>
          </w:p>
        </w:tc>
        <w:tc>
          <w:tcPr>
            <w:tcW w:w="2773" w:type="dxa"/>
          </w:tcPr>
          <w:p w14:paraId="28C69302" w14:textId="77777777" w:rsidR="006E170E" w:rsidRDefault="006E170E" w:rsidP="002D32DE">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6E170E">
              <w:rPr>
                <w:rFonts w:asciiTheme="majorHAnsi" w:hAnsiTheme="majorHAnsi" w:cstheme="majorHAnsi"/>
                <w:color w:val="000000" w:themeColor="text1"/>
              </w:rPr>
              <w:t>0,461 mln EUR</w:t>
            </w:r>
          </w:p>
          <w:p w14:paraId="7495A75C" w14:textId="3DFCDD67" w:rsidR="00A21AE1" w:rsidRPr="00B74953" w:rsidRDefault="00A21AE1" w:rsidP="002D32DE">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2 mln PLN (</w:t>
            </w:r>
            <w:r w:rsidR="00003598" w:rsidRPr="00B74953">
              <w:rPr>
                <w:rFonts w:asciiTheme="majorHAnsi" w:hAnsiTheme="majorHAnsi" w:cstheme="majorHAnsi"/>
                <w:color w:val="000000" w:themeColor="text1"/>
              </w:rPr>
              <w:t>CUP.II.</w:t>
            </w:r>
            <w:r w:rsidRPr="00B74953">
              <w:rPr>
                <w:rFonts w:asciiTheme="majorHAnsi" w:hAnsiTheme="majorHAnsi" w:cstheme="majorHAnsi"/>
                <w:color w:val="000000" w:themeColor="text1"/>
              </w:rPr>
              <w:t>1) + Kwota VAT (</w:t>
            </w:r>
            <w:r w:rsidR="00003598" w:rsidRPr="00B74953">
              <w:rPr>
                <w:rFonts w:asciiTheme="majorHAnsi" w:hAnsiTheme="majorHAnsi" w:cstheme="majorHAnsi"/>
                <w:color w:val="000000" w:themeColor="text1"/>
              </w:rPr>
              <w:t>CUP.II.2</w:t>
            </w:r>
            <w:r w:rsidRPr="00B74953">
              <w:rPr>
                <w:rFonts w:asciiTheme="majorHAnsi" w:hAnsiTheme="majorHAnsi" w:cstheme="majorHAnsi"/>
                <w:color w:val="000000" w:themeColor="text1"/>
              </w:rPr>
              <w:t>)</w:t>
            </w:r>
          </w:p>
        </w:tc>
        <w:tc>
          <w:tcPr>
            <w:tcW w:w="1758" w:type="dxa"/>
          </w:tcPr>
          <w:p w14:paraId="2F80456D" w14:textId="6C50A7E8" w:rsidR="00CD522C" w:rsidRPr="00CD522C" w:rsidRDefault="00CD522C" w:rsidP="00CD522C">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CD522C">
              <w:rPr>
                <w:rFonts w:asciiTheme="majorHAnsi" w:hAnsiTheme="majorHAnsi" w:cstheme="majorHAnsi"/>
                <w:color w:val="000000" w:themeColor="text1"/>
              </w:rPr>
              <w:t>1 002,44 mln EUR (</w:t>
            </w:r>
            <w:r w:rsidR="00DF201F">
              <w:rPr>
                <w:rFonts w:asciiTheme="majorHAnsi" w:hAnsiTheme="majorHAnsi" w:cstheme="majorHAnsi"/>
                <w:color w:val="000000" w:themeColor="text1"/>
              </w:rPr>
              <w:t>1 000 mln EUR – CUP.II.2 oraz</w:t>
            </w:r>
            <w:r w:rsidR="00DF201F" w:rsidRPr="00DF201F">
              <w:rPr>
                <w:rFonts w:asciiTheme="majorHAnsi" w:hAnsiTheme="majorHAnsi" w:cstheme="majorHAnsi"/>
                <w:color w:val="000000" w:themeColor="text1"/>
              </w:rPr>
              <w:t xml:space="preserve"> 2</w:t>
            </w:r>
            <w:r w:rsidR="00D40FED">
              <w:rPr>
                <w:rFonts w:asciiTheme="majorHAnsi" w:hAnsiTheme="majorHAnsi" w:cstheme="majorHAnsi"/>
                <w:color w:val="000000" w:themeColor="text1"/>
              </w:rPr>
              <w:t>,</w:t>
            </w:r>
            <w:r w:rsidR="00DF201F" w:rsidRPr="00DF201F">
              <w:rPr>
                <w:rFonts w:asciiTheme="majorHAnsi" w:hAnsiTheme="majorHAnsi" w:cstheme="majorHAnsi"/>
                <w:color w:val="000000" w:themeColor="text1"/>
              </w:rPr>
              <w:t xml:space="preserve">44 mln EUR </w:t>
            </w:r>
            <w:r w:rsidR="00DF201F">
              <w:rPr>
                <w:rFonts w:asciiTheme="majorHAnsi" w:hAnsiTheme="majorHAnsi" w:cstheme="majorHAnsi"/>
                <w:color w:val="000000" w:themeColor="text1"/>
              </w:rPr>
              <w:t xml:space="preserve">– </w:t>
            </w:r>
            <w:r w:rsidR="00DF201F" w:rsidRPr="00DF201F">
              <w:rPr>
                <w:rFonts w:asciiTheme="majorHAnsi" w:hAnsiTheme="majorHAnsi" w:cstheme="majorHAnsi"/>
                <w:color w:val="000000" w:themeColor="text1"/>
              </w:rPr>
              <w:t>CUP.II.1</w:t>
            </w:r>
            <w:r w:rsidRPr="00CD522C">
              <w:rPr>
                <w:rFonts w:asciiTheme="majorHAnsi" w:hAnsiTheme="majorHAnsi" w:cstheme="majorHAnsi"/>
                <w:color w:val="000000" w:themeColor="text1"/>
              </w:rPr>
              <w:t>)</w:t>
            </w:r>
          </w:p>
          <w:p w14:paraId="2C426F75" w14:textId="6D466AC3" w:rsidR="006E170E" w:rsidRPr="00B74953" w:rsidRDefault="001F79E2" w:rsidP="00CD522C">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w:t>
            </w:r>
            <w:r w:rsidR="00CD522C" w:rsidRPr="00CD522C">
              <w:rPr>
                <w:rFonts w:asciiTheme="majorHAnsi" w:hAnsiTheme="majorHAnsi" w:cstheme="majorHAnsi"/>
                <w:color w:val="000000" w:themeColor="text1"/>
              </w:rPr>
              <w:t>4346,</w:t>
            </w:r>
            <w:r w:rsidR="009419D3">
              <w:rPr>
                <w:rFonts w:asciiTheme="majorHAnsi" w:hAnsiTheme="majorHAnsi" w:cstheme="majorHAnsi"/>
                <w:color w:val="000000" w:themeColor="text1"/>
              </w:rPr>
              <w:t>1</w:t>
            </w:r>
            <w:r w:rsidR="00CD522C" w:rsidRPr="00CD522C">
              <w:rPr>
                <w:rFonts w:asciiTheme="majorHAnsi" w:hAnsiTheme="majorHAnsi" w:cstheme="majorHAnsi"/>
                <w:color w:val="000000" w:themeColor="text1"/>
              </w:rPr>
              <w:t xml:space="preserve"> mln PLN</w:t>
            </w:r>
            <w:r>
              <w:rPr>
                <w:rFonts w:asciiTheme="majorHAnsi" w:hAnsiTheme="majorHAnsi" w:cstheme="majorHAnsi"/>
                <w:color w:val="000000" w:themeColor="text1"/>
              </w:rPr>
              <w:t>)</w:t>
            </w:r>
          </w:p>
        </w:tc>
      </w:tr>
      <w:tr w:rsidR="00A21AE1" w:rsidRPr="00B74953" w14:paraId="46F286EC" w14:textId="77777777" w:rsidTr="007D5B0B">
        <w:trPr>
          <w:cnfStyle w:val="000000100000" w:firstRow="0" w:lastRow="0" w:firstColumn="0" w:lastColumn="0" w:oddVBand="0" w:evenVBand="0" w:oddHBand="1" w:evenHBand="0" w:firstRowFirstColumn="0" w:firstRowLastColumn="0" w:lastRowFirstColumn="0" w:lastRowLastColumn="0"/>
          <w:trHeight w:val="642"/>
        </w:trPr>
        <w:tc>
          <w:tcPr>
            <w:cnfStyle w:val="001000000000" w:firstRow="0" w:lastRow="0" w:firstColumn="1" w:lastColumn="0" w:oddVBand="0" w:evenVBand="0" w:oddHBand="0" w:evenHBand="0" w:firstRowFirstColumn="0" w:firstRowLastColumn="0" w:lastRowFirstColumn="0" w:lastRowLastColumn="0"/>
            <w:tcW w:w="2689" w:type="dxa"/>
            <w:shd w:val="clear" w:color="auto" w:fill="70AD47" w:themeFill="accent6"/>
          </w:tcPr>
          <w:p w14:paraId="108773CA" w14:textId="77777777" w:rsidR="00A21AE1" w:rsidRPr="00B74953" w:rsidRDefault="00A21AE1" w:rsidP="002D32DE">
            <w:pPr>
              <w:spacing w:before="120" w:after="120" w:line="22" w:lineRule="atLeast"/>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1842" w:type="dxa"/>
          </w:tcPr>
          <w:p w14:paraId="20C07945" w14:textId="4699F8F1" w:rsidR="006E170E" w:rsidRPr="00B74953" w:rsidRDefault="00CD522C" w:rsidP="00A62E4E">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w:t>
            </w:r>
          </w:p>
        </w:tc>
        <w:tc>
          <w:tcPr>
            <w:tcW w:w="2773" w:type="dxa"/>
          </w:tcPr>
          <w:p w14:paraId="12F91354" w14:textId="77777777" w:rsidR="00A21AE1" w:rsidRPr="00B74953" w:rsidRDefault="00A21AE1" w:rsidP="00A62E4E">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B74953">
              <w:rPr>
                <w:rFonts w:asciiTheme="majorHAnsi" w:hAnsiTheme="majorHAnsi" w:cstheme="majorHAnsi"/>
                <w:color w:val="000000" w:themeColor="text1"/>
              </w:rPr>
              <w:t>-</w:t>
            </w:r>
          </w:p>
        </w:tc>
        <w:tc>
          <w:tcPr>
            <w:tcW w:w="1758" w:type="dxa"/>
          </w:tcPr>
          <w:p w14:paraId="28510326" w14:textId="4BCAD88C" w:rsidR="006E170E" w:rsidRPr="00A62E4E" w:rsidRDefault="00CD522C" w:rsidP="00A62E4E">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w:t>
            </w:r>
          </w:p>
        </w:tc>
      </w:tr>
    </w:tbl>
    <w:p w14:paraId="37078647" w14:textId="77777777" w:rsidR="00003598" w:rsidRPr="00B74953" w:rsidRDefault="00003598" w:rsidP="002D32DE">
      <w:pPr>
        <w:spacing w:line="22" w:lineRule="atLeast"/>
        <w:rPr>
          <w:rFonts w:asciiTheme="majorHAnsi" w:hAnsiTheme="majorHAnsi" w:cstheme="majorHAnsi"/>
        </w:rPr>
      </w:pPr>
    </w:p>
    <w:tbl>
      <w:tblPr>
        <w:tblStyle w:val="Tabelasiatki4akcent6"/>
        <w:tblW w:w="0" w:type="auto"/>
        <w:tblLayout w:type="fixed"/>
        <w:tblLook w:val="04A0" w:firstRow="1" w:lastRow="0" w:firstColumn="1" w:lastColumn="0" w:noHBand="0" w:noVBand="1"/>
      </w:tblPr>
      <w:tblGrid>
        <w:gridCol w:w="1838"/>
        <w:gridCol w:w="7224"/>
      </w:tblGrid>
      <w:tr w:rsidR="00A21AE1" w:rsidRPr="00B74953" w14:paraId="5CC005E1" w14:textId="77777777" w:rsidTr="007A5B6E">
        <w:trPr>
          <w:cnfStyle w:val="100000000000" w:firstRow="1" w:lastRow="0" w:firstColumn="0" w:lastColumn="0" w:oddVBand="0" w:evenVBand="0" w:oddHBand="0"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9062" w:type="dxa"/>
            <w:gridSpan w:val="2"/>
          </w:tcPr>
          <w:p w14:paraId="612ED576" w14:textId="77777777" w:rsidR="00A21AE1" w:rsidRPr="00B74953" w:rsidRDefault="00A21AE1" w:rsidP="002D32DE">
            <w:pPr>
              <w:spacing w:line="22" w:lineRule="atLeast"/>
              <w:jc w:val="center"/>
              <w:rPr>
                <w:rFonts w:asciiTheme="majorHAnsi" w:hAnsiTheme="majorHAnsi" w:cstheme="majorHAnsi"/>
                <w:bCs w:val="0"/>
              </w:rPr>
            </w:pPr>
            <w:r w:rsidRPr="00B74953">
              <w:rPr>
                <w:rFonts w:asciiTheme="majorHAnsi" w:hAnsiTheme="majorHAnsi" w:cstheme="majorHAnsi"/>
              </w:rPr>
              <w:t>ZAADRESOWANIE WYZWAŃ</w:t>
            </w:r>
          </w:p>
        </w:tc>
      </w:tr>
      <w:tr w:rsidR="00A21AE1" w:rsidRPr="00B74953" w14:paraId="2A3C28CE" w14:textId="77777777" w:rsidTr="00003598">
        <w:trPr>
          <w:cnfStyle w:val="000000100000" w:firstRow="0" w:lastRow="0" w:firstColumn="0" w:lastColumn="0" w:oddVBand="0" w:evenVBand="0" w:oddHBand="1"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1838" w:type="dxa"/>
          </w:tcPr>
          <w:p w14:paraId="4DAE65CC" w14:textId="073A035B" w:rsidR="00A21AE1" w:rsidRPr="00B74953" w:rsidRDefault="00A21AE1" w:rsidP="002D32DE">
            <w:pPr>
              <w:spacing w:line="22" w:lineRule="atLeast"/>
              <w:rPr>
                <w:rFonts w:asciiTheme="majorHAnsi" w:hAnsiTheme="majorHAnsi" w:cstheme="majorHAnsi"/>
                <w:b w:val="0"/>
              </w:rPr>
            </w:pPr>
            <w:r w:rsidRPr="00B74953">
              <w:rPr>
                <w:rFonts w:asciiTheme="majorHAnsi" w:hAnsiTheme="majorHAnsi" w:cstheme="majorHAnsi"/>
              </w:rPr>
              <w:t xml:space="preserve">Działania: </w:t>
            </w:r>
            <w:r w:rsidR="00003598" w:rsidRPr="00B74953">
              <w:rPr>
                <w:rFonts w:asciiTheme="majorHAnsi" w:hAnsiTheme="majorHAnsi" w:cstheme="majorHAnsi"/>
                <w:color w:val="000000" w:themeColor="text1"/>
              </w:rPr>
              <w:t>CUP.II.1 i CUP.II.2</w:t>
            </w:r>
            <w:r w:rsidR="00EF005F" w:rsidRPr="00B74953">
              <w:rPr>
                <w:rFonts w:asciiTheme="majorHAnsi" w:hAnsiTheme="majorHAnsi" w:cstheme="majorHAnsi"/>
                <w:b w:val="0"/>
              </w:rPr>
              <w:t>.</w:t>
            </w:r>
          </w:p>
        </w:tc>
        <w:tc>
          <w:tcPr>
            <w:tcW w:w="7224" w:type="dxa"/>
          </w:tcPr>
          <w:p w14:paraId="368433E1" w14:textId="068811AE" w:rsidR="00A21AE1"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zakresie udostępniania Elektronicznej Dokumentacji Medycznej (EDM) wyzwaniem jest zwiększenie zakresu indywidualnych danych o zdrowiu, dostępnych dla obywateli. Wśród kluczowych obszarów do zaadresowania należy wskazać dane z zakresu karty pacjenta (Patient Summary), zgodn</w:t>
            </w:r>
            <w:r w:rsidR="000E5714">
              <w:rPr>
                <w:rFonts w:asciiTheme="majorHAnsi" w:hAnsiTheme="majorHAnsi" w:cstheme="majorHAnsi"/>
              </w:rPr>
              <w:t xml:space="preserve">ie </w:t>
            </w:r>
            <w:r w:rsidR="00FE41D2">
              <w:rPr>
                <w:rFonts w:asciiTheme="majorHAnsi" w:hAnsiTheme="majorHAnsi" w:cstheme="majorHAnsi"/>
              </w:rPr>
              <w:br/>
            </w:r>
            <w:r w:rsidR="000E5714">
              <w:rPr>
                <w:rFonts w:asciiTheme="majorHAnsi" w:hAnsiTheme="majorHAnsi" w:cstheme="majorHAnsi"/>
              </w:rPr>
              <w:t xml:space="preserve">z </w:t>
            </w:r>
            <w:r w:rsidRPr="00B74953">
              <w:rPr>
                <w:rFonts w:asciiTheme="majorHAnsi" w:hAnsiTheme="majorHAnsi" w:cstheme="majorHAnsi"/>
              </w:rPr>
              <w:t>rekomendacjami Sieci e-Zdrowia, m.in. dane dot. alergii, dotychczasowych rozpoznań, wyrobów medycznych, procedur, zażywanych leków.</w:t>
            </w:r>
          </w:p>
          <w:p w14:paraId="7A6DCF7D" w14:textId="77777777" w:rsidR="00CD4629" w:rsidRPr="00B74953" w:rsidRDefault="00CD4629"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08C70061" w14:textId="77777777"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Drugi obszar to dostępność do danych dotyczących wyników badań laboratoryjnych, obrazowania medycznego, opisów tych badań oraz wypisów ze szpitala. </w:t>
            </w:r>
          </w:p>
          <w:p w14:paraId="55664135" w14:textId="77777777"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4EE08264" w14:textId="47EC2860"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Zidentyfikowane wyzwania będą sukcesywnie adresowane poprzez zwiększanie zakresu dostępnych danych w centralnym rozwiązaniu dostępowym </w:t>
            </w:r>
            <w:r w:rsidR="001F79E2">
              <w:rPr>
                <w:rFonts w:asciiTheme="majorHAnsi" w:hAnsiTheme="majorHAnsi" w:cstheme="majorHAnsi"/>
              </w:rPr>
              <w:br/>
            </w:r>
            <w:r w:rsidRPr="00B74953">
              <w:rPr>
                <w:rFonts w:asciiTheme="majorHAnsi" w:hAnsiTheme="majorHAnsi" w:cstheme="majorHAnsi"/>
              </w:rPr>
              <w:t xml:space="preserve">tj. Internetowym Koncie Pacjenta (IKP). </w:t>
            </w:r>
          </w:p>
          <w:p w14:paraId="15F72500" w14:textId="77777777"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45532F57" w14:textId="5F1DDBED"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Ponadto, zaplanowane działania odpowiadają potrzebie informatyzacji ochrony zdrowia oraz zwiększenia interoperacyjności poszczególnych systemów i</w:t>
            </w:r>
            <w:r w:rsidR="007D5B0B">
              <w:rPr>
                <w:rFonts w:asciiTheme="majorHAnsi" w:hAnsiTheme="majorHAnsi" w:cstheme="majorHAnsi"/>
              </w:rPr>
              <w:t> </w:t>
            </w:r>
            <w:r w:rsidRPr="00B74953">
              <w:rPr>
                <w:rFonts w:asciiTheme="majorHAnsi" w:hAnsiTheme="majorHAnsi" w:cstheme="majorHAnsi"/>
              </w:rPr>
              <w:t>rozwiązań IT.</w:t>
            </w:r>
          </w:p>
          <w:p w14:paraId="234BFB3E" w14:textId="77777777"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07F5800E" w14:textId="3E2AEC34" w:rsidR="00037EF2" w:rsidRPr="00B74953" w:rsidRDefault="00974DF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rPr>
            </w:pPr>
            <w:r>
              <w:rPr>
                <w:rFonts w:asciiTheme="majorHAnsi" w:hAnsiTheme="majorHAnsi" w:cstheme="majorHAnsi"/>
                <w:bCs/>
                <w:color w:val="201C1D"/>
              </w:rPr>
              <w:t>D</w:t>
            </w:r>
            <w:r w:rsidR="00A21AE1" w:rsidRPr="00B74953">
              <w:rPr>
                <w:rFonts w:asciiTheme="majorHAnsi" w:hAnsiTheme="majorHAnsi" w:cstheme="majorHAnsi"/>
                <w:bCs/>
                <w:color w:val="201C1D"/>
              </w:rPr>
              <w:t xml:space="preserve">ziałania korespondują z rekomendacjami ujętymi </w:t>
            </w:r>
            <w:r w:rsidR="00A21AE1" w:rsidRPr="009D1403">
              <w:rPr>
                <w:rFonts w:asciiTheme="majorHAnsi" w:hAnsiTheme="majorHAnsi" w:cstheme="majorHAnsi"/>
                <w:bCs/>
                <w:color w:val="201C1D"/>
              </w:rPr>
              <w:t>w eGovernment Benchmark  (</w:t>
            </w:r>
            <w:r w:rsidR="00A21AE1" w:rsidRPr="009D1403">
              <w:rPr>
                <w:rFonts w:asciiTheme="majorHAnsi" w:hAnsiTheme="majorHAnsi" w:cstheme="majorHAnsi"/>
                <w:b/>
                <w:color w:val="201C1D"/>
              </w:rPr>
              <w:t>eGov.202</w:t>
            </w:r>
            <w:r w:rsidR="008C6A8D" w:rsidRPr="004B31C9">
              <w:rPr>
                <w:rFonts w:asciiTheme="majorHAnsi" w:hAnsiTheme="majorHAnsi" w:cstheme="majorHAnsi"/>
                <w:b/>
                <w:color w:val="201C1D"/>
              </w:rPr>
              <w:t>3</w:t>
            </w:r>
            <w:r w:rsidR="00A21AE1" w:rsidRPr="009D1403">
              <w:rPr>
                <w:rFonts w:asciiTheme="majorHAnsi" w:hAnsiTheme="majorHAnsi" w:cstheme="majorHAnsi"/>
                <w:b/>
                <w:color w:val="201C1D"/>
              </w:rPr>
              <w:t>.1, eGov.202</w:t>
            </w:r>
            <w:r w:rsidR="008C6A8D" w:rsidRPr="004B31C9">
              <w:rPr>
                <w:rFonts w:asciiTheme="majorHAnsi" w:hAnsiTheme="majorHAnsi" w:cstheme="majorHAnsi"/>
                <w:b/>
                <w:color w:val="201C1D"/>
              </w:rPr>
              <w:t>3</w:t>
            </w:r>
            <w:r w:rsidR="00A21AE1" w:rsidRPr="009D1403">
              <w:rPr>
                <w:rFonts w:asciiTheme="majorHAnsi" w:hAnsiTheme="majorHAnsi" w:cstheme="majorHAnsi"/>
                <w:b/>
                <w:color w:val="201C1D"/>
              </w:rPr>
              <w:t>.2</w:t>
            </w:r>
            <w:r w:rsidR="00A21AE1" w:rsidRPr="009D1403">
              <w:rPr>
                <w:rFonts w:asciiTheme="majorHAnsi" w:hAnsiTheme="majorHAnsi" w:cstheme="majorHAnsi"/>
                <w:color w:val="201C1D"/>
              </w:rPr>
              <w:t xml:space="preserve">, </w:t>
            </w:r>
            <w:r w:rsidR="00A21AE1" w:rsidRPr="009D1403">
              <w:rPr>
                <w:rFonts w:asciiTheme="majorHAnsi" w:hAnsiTheme="majorHAnsi" w:cstheme="majorHAnsi"/>
                <w:b/>
                <w:color w:val="201C1D"/>
              </w:rPr>
              <w:t>eGov.202</w:t>
            </w:r>
            <w:r w:rsidR="008C6A8D" w:rsidRPr="004B31C9">
              <w:rPr>
                <w:rFonts w:asciiTheme="majorHAnsi" w:hAnsiTheme="majorHAnsi" w:cstheme="majorHAnsi"/>
                <w:b/>
                <w:color w:val="201C1D"/>
              </w:rPr>
              <w:t>3</w:t>
            </w:r>
            <w:r w:rsidR="00A21AE1" w:rsidRPr="009D1403">
              <w:rPr>
                <w:rFonts w:asciiTheme="majorHAnsi" w:hAnsiTheme="majorHAnsi" w:cstheme="majorHAnsi"/>
                <w:b/>
                <w:color w:val="201C1D"/>
              </w:rPr>
              <w:t>3)</w:t>
            </w:r>
            <w:r w:rsidR="00A21AE1" w:rsidRPr="009D1403">
              <w:rPr>
                <w:rFonts w:asciiTheme="majorHAnsi" w:hAnsiTheme="majorHAnsi" w:cstheme="majorHAnsi"/>
                <w:color w:val="201C1D"/>
              </w:rPr>
              <w:t>,</w:t>
            </w:r>
            <w:r w:rsidR="00A21AE1" w:rsidRPr="00B74953">
              <w:rPr>
                <w:rFonts w:asciiTheme="majorHAnsi" w:hAnsiTheme="majorHAnsi" w:cstheme="majorHAnsi"/>
                <w:color w:val="201C1D"/>
              </w:rPr>
              <w:t xml:space="preserve"> Digital Public Administration factsheet 202</w:t>
            </w:r>
            <w:r>
              <w:rPr>
                <w:rFonts w:asciiTheme="majorHAnsi" w:hAnsiTheme="majorHAnsi" w:cstheme="majorHAnsi"/>
                <w:color w:val="201C1D"/>
              </w:rPr>
              <w:t>3</w:t>
            </w:r>
            <w:r w:rsidR="00A21AE1" w:rsidRPr="00B74953">
              <w:rPr>
                <w:rFonts w:asciiTheme="majorHAnsi" w:hAnsiTheme="majorHAnsi" w:cstheme="majorHAnsi"/>
                <w:color w:val="201C1D"/>
              </w:rPr>
              <w:t>,  a także  „OECD Economic Surveys: Poland 2023” (</w:t>
            </w:r>
            <w:r w:rsidR="00A21AE1" w:rsidRPr="00B74953">
              <w:rPr>
                <w:rFonts w:asciiTheme="majorHAnsi" w:hAnsiTheme="majorHAnsi" w:cstheme="majorHAnsi"/>
                <w:b/>
                <w:color w:val="201C1D"/>
              </w:rPr>
              <w:t>OECD.2023.C1, OECD.2023.C2, OECD.2023.C3</w:t>
            </w:r>
            <w:r w:rsidR="00A21AE1" w:rsidRPr="00B74953">
              <w:rPr>
                <w:rFonts w:asciiTheme="majorHAnsi" w:hAnsiTheme="majorHAnsi" w:cstheme="majorHAnsi"/>
                <w:color w:val="201C1D"/>
              </w:rPr>
              <w:t>).</w:t>
            </w:r>
            <w:r w:rsidR="00037EF2" w:rsidRPr="00B74953">
              <w:rPr>
                <w:rFonts w:asciiTheme="majorHAnsi" w:hAnsiTheme="majorHAnsi" w:cstheme="majorHAnsi"/>
                <w:b/>
              </w:rPr>
              <w:t xml:space="preserve"> </w:t>
            </w:r>
          </w:p>
          <w:p w14:paraId="189CC1BC" w14:textId="77777777" w:rsidR="00037EF2" w:rsidRPr="00B74953" w:rsidRDefault="00037EF2"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rPr>
            </w:pPr>
          </w:p>
          <w:p w14:paraId="34F23CCF" w14:textId="07B501FA" w:rsidR="00A21AE1" w:rsidRPr="00B74953" w:rsidRDefault="00037EF2"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color w:val="201C1D"/>
              </w:rPr>
            </w:pPr>
            <w:r w:rsidRPr="00B74953">
              <w:rPr>
                <w:rFonts w:asciiTheme="majorHAnsi" w:hAnsiTheme="majorHAnsi" w:cstheme="majorHAnsi"/>
              </w:rPr>
              <w:t>Ponadto niniejsza rekomendacja działań powstała na podstawie metodologii Digital Decade eHealth Indicators Development dla Polski za rok 2022.</w:t>
            </w:r>
          </w:p>
          <w:p w14:paraId="4C13AF62" w14:textId="77777777" w:rsidR="00A21AE1" w:rsidRPr="00B74953" w:rsidRDefault="00A21AE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r>
      <w:tr w:rsidR="00A21AE1" w:rsidRPr="00B74953" w14:paraId="60B78E8E" w14:textId="77777777" w:rsidTr="007A5B6E">
        <w:trPr>
          <w:trHeight w:val="434"/>
        </w:trPr>
        <w:tc>
          <w:tcPr>
            <w:cnfStyle w:val="001000000000" w:firstRow="0" w:lastRow="0" w:firstColumn="1" w:lastColumn="0" w:oddVBand="0" w:evenVBand="0" w:oddHBand="0" w:evenHBand="0" w:firstRowFirstColumn="0" w:firstRowLastColumn="0" w:lastRowFirstColumn="0" w:lastRowLastColumn="0"/>
            <w:tcW w:w="9062" w:type="dxa"/>
            <w:gridSpan w:val="2"/>
            <w:shd w:val="clear" w:color="auto" w:fill="70AD47" w:themeFill="accent6"/>
          </w:tcPr>
          <w:p w14:paraId="60F63762" w14:textId="77777777" w:rsidR="00A21AE1" w:rsidRPr="00B74953" w:rsidRDefault="00A21AE1" w:rsidP="002D32DE">
            <w:pPr>
              <w:spacing w:line="22" w:lineRule="atLeast"/>
              <w:jc w:val="center"/>
              <w:rPr>
                <w:rFonts w:asciiTheme="majorHAnsi" w:hAnsiTheme="majorHAnsi" w:cstheme="majorHAnsi"/>
                <w:bCs w:val="0"/>
              </w:rPr>
            </w:pPr>
            <w:r w:rsidRPr="00B74953">
              <w:rPr>
                <w:rFonts w:asciiTheme="majorHAnsi" w:hAnsiTheme="majorHAnsi" w:cstheme="majorHAnsi"/>
                <w:color w:val="FFFFFF" w:themeColor="background1"/>
              </w:rPr>
              <w:lastRenderedPageBreak/>
              <w:t>SZACUNKOWA LUKA INWESTYCYJNA</w:t>
            </w:r>
          </w:p>
        </w:tc>
      </w:tr>
      <w:tr w:rsidR="00A21AE1" w:rsidRPr="00B74953" w14:paraId="6F23CDD5" w14:textId="77777777" w:rsidTr="007A5B6E">
        <w:trPr>
          <w:cnfStyle w:val="000000100000" w:firstRow="0" w:lastRow="0" w:firstColumn="0" w:lastColumn="0" w:oddVBand="0" w:evenVBand="0" w:oddHBand="1" w:evenHBand="0" w:firstRowFirstColumn="0" w:firstRowLastColumn="0" w:lastRowFirstColumn="0" w:lastRowLastColumn="0"/>
          <w:trHeight w:val="743"/>
        </w:trPr>
        <w:tc>
          <w:tcPr>
            <w:cnfStyle w:val="001000000000" w:firstRow="0" w:lastRow="0" w:firstColumn="1" w:lastColumn="0" w:oddVBand="0" w:evenVBand="0" w:oddHBand="0" w:evenHBand="0" w:firstRowFirstColumn="0" w:firstRowLastColumn="0" w:lastRowFirstColumn="0" w:lastRowLastColumn="0"/>
            <w:tcW w:w="9062" w:type="dxa"/>
            <w:gridSpan w:val="2"/>
          </w:tcPr>
          <w:p w14:paraId="7CE4C343" w14:textId="06BE99F3" w:rsidR="00A21AE1" w:rsidRPr="00B74953" w:rsidRDefault="00037EF2" w:rsidP="002D32DE">
            <w:pPr>
              <w:spacing w:line="22" w:lineRule="atLeast"/>
              <w:rPr>
                <w:rFonts w:asciiTheme="majorHAnsi" w:hAnsiTheme="majorHAnsi" w:cstheme="majorHAnsi"/>
                <w:b w:val="0"/>
              </w:rPr>
            </w:pPr>
            <w:r w:rsidRPr="00B74953">
              <w:rPr>
                <w:rFonts w:asciiTheme="majorHAnsi" w:hAnsiTheme="majorHAnsi" w:cstheme="majorHAnsi"/>
                <w:b w:val="0"/>
                <w:bCs w:val="0"/>
              </w:rPr>
              <w:t>Na obecnym etapie prac luka inwestycyjna nie jest możliwa do oszacowania.</w:t>
            </w:r>
          </w:p>
        </w:tc>
      </w:tr>
    </w:tbl>
    <w:p w14:paraId="01721148" w14:textId="77777777" w:rsidR="00A21AE1" w:rsidRPr="00B74953" w:rsidRDefault="00A21AE1" w:rsidP="002D32DE">
      <w:pPr>
        <w:spacing w:line="22" w:lineRule="atLeast"/>
        <w:rPr>
          <w:rFonts w:asciiTheme="majorHAnsi" w:hAnsiTheme="majorHAnsi" w:cstheme="majorHAnsi"/>
          <w:color w:val="000000" w:themeColor="text1"/>
        </w:rPr>
      </w:pPr>
    </w:p>
    <w:tbl>
      <w:tblPr>
        <w:tblStyle w:val="Tabelasiatki4akcent6"/>
        <w:tblW w:w="0" w:type="auto"/>
        <w:tblLook w:val="04A0" w:firstRow="1" w:lastRow="0" w:firstColumn="1" w:lastColumn="0" w:noHBand="0" w:noVBand="1"/>
      </w:tblPr>
      <w:tblGrid>
        <w:gridCol w:w="3344"/>
        <w:gridCol w:w="5718"/>
      </w:tblGrid>
      <w:tr w:rsidR="009A643D" w:rsidRPr="00B74953" w14:paraId="299064BC"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2"/>
          </w:tcPr>
          <w:p w14:paraId="6B655590" w14:textId="0F4852AB" w:rsidR="009A643D" w:rsidRPr="00B74953" w:rsidRDefault="00003598" w:rsidP="002D32DE">
            <w:pPr>
              <w:spacing w:line="22" w:lineRule="atLeast"/>
              <w:jc w:val="center"/>
              <w:rPr>
                <w:rFonts w:asciiTheme="majorHAnsi" w:hAnsiTheme="majorHAnsi" w:cstheme="majorHAnsi"/>
                <w:lang w:val="en-GB"/>
              </w:rPr>
            </w:pPr>
            <w:bookmarkStart w:id="50" w:name="_Hlk139883137"/>
            <w:r w:rsidRPr="00B74953">
              <w:rPr>
                <w:rFonts w:asciiTheme="majorHAnsi" w:hAnsiTheme="majorHAnsi" w:cstheme="majorHAnsi"/>
                <w:lang w:val="en-GB"/>
              </w:rPr>
              <w:t>IDENTYFIKACJA ELEKTRONICZNA</w:t>
            </w:r>
            <w:bookmarkEnd w:id="50"/>
          </w:p>
        </w:tc>
      </w:tr>
      <w:tr w:rsidR="009A643D" w:rsidRPr="00B74953" w14:paraId="379C3903"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2"/>
          </w:tcPr>
          <w:p w14:paraId="191AE3A7" w14:textId="1F08126F" w:rsidR="009A643D" w:rsidRPr="00B74953" w:rsidRDefault="009A643D" w:rsidP="002D32DE">
            <w:pPr>
              <w:spacing w:line="22" w:lineRule="atLeast"/>
              <w:ind w:left="1450" w:hanging="1429"/>
              <w:rPr>
                <w:rFonts w:asciiTheme="majorHAnsi" w:eastAsia="MS Gothic" w:hAnsiTheme="majorHAnsi" w:cstheme="majorHAnsi"/>
                <w:b w:val="0"/>
              </w:rPr>
            </w:pPr>
            <w:r w:rsidRPr="00B74953">
              <w:rPr>
                <w:rFonts w:asciiTheme="majorHAnsi" w:hAnsiTheme="majorHAnsi" w:cstheme="majorHAnsi"/>
              </w:rPr>
              <w:t xml:space="preserve">CEL CYFROWY: </w:t>
            </w:r>
            <w:bookmarkStart w:id="51" w:name="_Hlk139879806"/>
            <w:r w:rsidRPr="00B74953">
              <w:rPr>
                <w:rFonts w:asciiTheme="majorHAnsi" w:hAnsiTheme="majorHAnsi" w:cstheme="majorHAnsi"/>
                <w:b w:val="0"/>
                <w:bCs w:val="0"/>
              </w:rPr>
              <w:t>100% obywateli Unii ma dostęp do środków w zakresie identyfikacji elektronicznej (eID) uznawanych w całej UE i zapewniających im pełną kontrolę nad transakcjami wymagającymi weryfikacji tożsamości i nad udostępnianymi danymi osobowymi.</w:t>
            </w:r>
            <w:bookmarkEnd w:id="51"/>
          </w:p>
        </w:tc>
      </w:tr>
      <w:tr w:rsidR="009A643D" w:rsidRPr="00B74953" w14:paraId="67B3C516" w14:textId="77777777" w:rsidTr="007A5B6E">
        <w:tc>
          <w:tcPr>
            <w:cnfStyle w:val="001000000000" w:firstRow="0" w:lastRow="0" w:firstColumn="1" w:lastColumn="0" w:oddVBand="0" w:evenVBand="0" w:oddHBand="0" w:evenHBand="0" w:firstRowFirstColumn="0" w:firstRowLastColumn="0" w:lastRowFirstColumn="0" w:lastRowLastColumn="0"/>
            <w:tcW w:w="0" w:type="auto"/>
            <w:gridSpan w:val="2"/>
          </w:tcPr>
          <w:p w14:paraId="7F43FC88" w14:textId="77777777" w:rsidR="009A643D" w:rsidRPr="00B74953" w:rsidRDefault="009A643D" w:rsidP="002D32DE">
            <w:pPr>
              <w:spacing w:line="22" w:lineRule="atLeast"/>
              <w:ind w:left="709" w:hanging="688"/>
              <w:rPr>
                <w:rFonts w:asciiTheme="majorHAnsi" w:hAnsiTheme="majorHAnsi" w:cstheme="majorHAnsi"/>
              </w:rPr>
            </w:pPr>
            <w:r w:rsidRPr="00B74953">
              <w:rPr>
                <w:rFonts w:asciiTheme="majorHAnsi" w:hAnsiTheme="majorHAnsi" w:cstheme="majorHAnsi"/>
              </w:rPr>
              <w:t xml:space="preserve">KLUCZOWE WSKAŹNIKI EFEKTYWNOŚCI: </w:t>
            </w:r>
          </w:p>
          <w:p w14:paraId="37CDF0FA" w14:textId="77777777" w:rsidR="009A643D" w:rsidRPr="00B74953" w:rsidRDefault="009A643D" w:rsidP="002D32DE">
            <w:pPr>
              <w:spacing w:line="22" w:lineRule="atLeast"/>
              <w:jc w:val="both"/>
              <w:rPr>
                <w:rFonts w:asciiTheme="majorHAnsi" w:hAnsiTheme="majorHAnsi" w:cstheme="majorHAnsi"/>
                <w:b w:val="0"/>
              </w:rPr>
            </w:pPr>
            <w:r w:rsidRPr="00B74953">
              <w:rPr>
                <w:rFonts w:asciiTheme="majorHAnsi" w:hAnsiTheme="majorHAnsi" w:cstheme="majorHAnsi"/>
                <w:b w:val="0"/>
              </w:rPr>
              <w:t xml:space="preserve">Dostęp do identyfikacji elektronicznej, wskaźnik mierzony za pomocą dwóch KPI: </w:t>
            </w:r>
          </w:p>
          <w:p w14:paraId="70B83508" w14:textId="77777777" w:rsidR="00037EF2" w:rsidRPr="00B74953" w:rsidRDefault="009A643D" w:rsidP="002D32DE">
            <w:pPr>
              <w:pStyle w:val="Akapitzlist"/>
              <w:numPr>
                <w:ilvl w:val="0"/>
                <w:numId w:val="103"/>
              </w:numPr>
              <w:spacing w:line="22" w:lineRule="atLeast"/>
              <w:ind w:left="316"/>
              <w:jc w:val="both"/>
              <w:rPr>
                <w:rFonts w:asciiTheme="majorHAnsi" w:hAnsiTheme="majorHAnsi" w:cstheme="majorHAnsi"/>
                <w:b w:val="0"/>
                <w:bCs w:val="0"/>
              </w:rPr>
            </w:pPr>
            <w:r w:rsidRPr="00B74953">
              <w:rPr>
                <w:rFonts w:asciiTheme="majorHAnsi" w:hAnsiTheme="majorHAnsi" w:cstheme="majorHAnsi"/>
                <w:b w:val="0"/>
                <w:bCs w:val="0"/>
              </w:rPr>
              <w:t xml:space="preserve">jako liczba państw członkowskich, które zgłosiły co najmniej jeden krajowy system identyfikacji elektronicznej zgodnie z rozporządzeniem (UE) nr 910/2014 oraz </w:t>
            </w:r>
          </w:p>
          <w:p w14:paraId="1724CDA0" w14:textId="77777777" w:rsidR="009A643D" w:rsidRPr="007D5B0B" w:rsidRDefault="009A643D" w:rsidP="002D32DE">
            <w:pPr>
              <w:pStyle w:val="Akapitzlist"/>
              <w:numPr>
                <w:ilvl w:val="0"/>
                <w:numId w:val="103"/>
              </w:numPr>
              <w:spacing w:line="22" w:lineRule="atLeast"/>
              <w:ind w:left="316"/>
              <w:jc w:val="both"/>
              <w:rPr>
                <w:rFonts w:asciiTheme="majorHAnsi" w:hAnsiTheme="majorHAnsi" w:cstheme="majorHAnsi"/>
                <w:b w:val="0"/>
                <w:bCs w:val="0"/>
              </w:rPr>
            </w:pPr>
            <w:r w:rsidRPr="00B74953">
              <w:rPr>
                <w:rFonts w:asciiTheme="majorHAnsi" w:hAnsiTheme="majorHAnsi" w:cstheme="majorHAnsi"/>
                <w:b w:val="0"/>
              </w:rPr>
              <w:t>jako</w:t>
            </w:r>
            <w:r w:rsidR="00A70E1A" w:rsidRPr="00B74953">
              <w:rPr>
                <w:rFonts w:asciiTheme="majorHAnsi" w:hAnsiTheme="majorHAnsi" w:cstheme="majorHAnsi"/>
                <w:b w:val="0"/>
              </w:rPr>
              <w:t xml:space="preserve"> </w:t>
            </w:r>
            <w:r w:rsidRPr="00B74953">
              <w:rPr>
                <w:rFonts w:asciiTheme="majorHAnsi" w:hAnsiTheme="majorHAnsi" w:cstheme="majorHAnsi"/>
                <w:b w:val="0"/>
              </w:rPr>
              <w:t>liczba państw członkowskich, które zapewniły dostęp do bezpiecznej identyfikacji elektronicznej zwiększającej prywatność za pośrednictwem europejskiego portfela tożsamości cyfrowej zgodnie z wnioskiem dotyczącym rozporządzenia Parlamentu Europejskiego i Rady zmieniającego rozporządzenie (UE) nr 910/2014 w odniesieniu do ustanowienia europejskich ram tożsamości cyfrowej</w:t>
            </w:r>
            <w:r w:rsidR="00003598" w:rsidRPr="00B74953">
              <w:rPr>
                <w:rFonts w:asciiTheme="majorHAnsi" w:hAnsiTheme="majorHAnsi" w:cstheme="majorHAnsi"/>
                <w:b w:val="0"/>
              </w:rPr>
              <w:t xml:space="preserve"> (COM/2021/281 final.)</w:t>
            </w:r>
          </w:p>
          <w:p w14:paraId="45BC6677" w14:textId="6E964D6A" w:rsidR="007D5B0B" w:rsidRPr="00B74953" w:rsidRDefault="007D5B0B" w:rsidP="007D5B0B">
            <w:pPr>
              <w:pStyle w:val="Akapitzlist"/>
              <w:spacing w:line="22" w:lineRule="atLeast"/>
              <w:ind w:left="316"/>
              <w:jc w:val="both"/>
              <w:rPr>
                <w:rFonts w:asciiTheme="majorHAnsi" w:hAnsiTheme="majorHAnsi" w:cstheme="majorHAnsi"/>
                <w:b w:val="0"/>
                <w:bCs w:val="0"/>
              </w:rPr>
            </w:pPr>
          </w:p>
        </w:tc>
      </w:tr>
      <w:tr w:rsidR="009A643D" w:rsidRPr="00B74953" w14:paraId="34980D88" w14:textId="77777777" w:rsidTr="00003598">
        <w:trPr>
          <w:cnfStyle w:val="000000100000" w:firstRow="0" w:lastRow="0" w:firstColumn="0" w:lastColumn="0" w:oddVBand="0" w:evenVBand="0" w:oddHBand="1" w:evenHBand="0" w:firstRowFirstColumn="0" w:firstRowLastColumn="0" w:lastRowFirstColumn="0" w:lastRowLastColumn="0"/>
          <w:trHeight w:val="615"/>
        </w:trPr>
        <w:tc>
          <w:tcPr>
            <w:cnfStyle w:val="001000000000" w:firstRow="0" w:lastRow="0" w:firstColumn="1" w:lastColumn="0" w:oddVBand="0" w:evenVBand="0" w:oddHBand="0" w:evenHBand="0" w:firstRowFirstColumn="0" w:firstRowLastColumn="0" w:lastRowFirstColumn="0" w:lastRowLastColumn="0"/>
            <w:tcW w:w="2830" w:type="dxa"/>
          </w:tcPr>
          <w:p w14:paraId="769CBF5F" w14:textId="77777777" w:rsidR="009A643D" w:rsidRPr="00B74953" w:rsidRDefault="009A643D" w:rsidP="002D32DE">
            <w:pPr>
              <w:spacing w:line="22" w:lineRule="atLeast"/>
              <w:ind w:left="709" w:hanging="688"/>
              <w:rPr>
                <w:rFonts w:asciiTheme="majorHAnsi" w:hAnsiTheme="majorHAnsi" w:cstheme="majorHAnsi"/>
              </w:rPr>
            </w:pPr>
            <w:r w:rsidRPr="00B74953">
              <w:rPr>
                <w:rFonts w:asciiTheme="majorHAnsi" w:hAnsiTheme="majorHAnsi" w:cstheme="majorHAnsi"/>
              </w:rPr>
              <w:t>KRAJOWA WARTOŚĆ BAZOWA:</w:t>
            </w:r>
          </w:p>
        </w:tc>
        <w:tc>
          <w:tcPr>
            <w:tcW w:w="6232" w:type="dxa"/>
          </w:tcPr>
          <w:p w14:paraId="76668C4E" w14:textId="3AD08EEA" w:rsidR="009A643D" w:rsidRPr="00B74953" w:rsidRDefault="009A643D" w:rsidP="00BF7F72">
            <w:pPr>
              <w:spacing w:line="22" w:lineRule="atLeast"/>
              <w:ind w:left="709" w:hanging="688"/>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KPI nr. 1 </w:t>
            </w:r>
            <w:r w:rsidR="0071696A" w:rsidRPr="00B74953">
              <w:rPr>
                <w:rFonts w:asciiTheme="majorHAnsi" w:hAnsiTheme="majorHAnsi" w:cstheme="majorHAnsi"/>
              </w:rPr>
              <w:t>‒</w:t>
            </w:r>
            <w:r w:rsidRPr="00B74953">
              <w:rPr>
                <w:rFonts w:asciiTheme="majorHAnsi" w:hAnsiTheme="majorHAnsi" w:cstheme="majorHAnsi"/>
              </w:rPr>
              <w:t xml:space="preserve"> osiągnięty</w:t>
            </w:r>
          </w:p>
          <w:p w14:paraId="3B9DECF4" w14:textId="0FB450EC" w:rsidR="009A643D" w:rsidRPr="00B74953" w:rsidRDefault="009A643D" w:rsidP="00BF7F72">
            <w:pPr>
              <w:spacing w:line="22" w:lineRule="atLeast"/>
              <w:ind w:left="709" w:hanging="688"/>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KPI nr. 2 – w trakcie</w:t>
            </w:r>
            <w:r w:rsidR="00003598" w:rsidRPr="00B74953">
              <w:rPr>
                <w:rFonts w:asciiTheme="majorHAnsi" w:hAnsiTheme="majorHAnsi" w:cstheme="majorHAnsi"/>
              </w:rPr>
              <w:t xml:space="preserve"> </w:t>
            </w:r>
            <w:r w:rsidR="00003598" w:rsidRPr="00B74953">
              <w:rPr>
                <w:rFonts w:asciiTheme="majorHAnsi" w:hAnsiTheme="majorHAnsi" w:cstheme="majorHAnsi"/>
                <w:bCs/>
              </w:rPr>
              <w:t>(debata nad koncepcją Europejskiej Tożsamości Cyfrowej jest nadal w toku i ostateczny kształt KPI zależy od  finalnie przyjętych regulacji)</w:t>
            </w:r>
          </w:p>
        </w:tc>
      </w:tr>
      <w:tr w:rsidR="009A643D" w:rsidRPr="00B74953" w14:paraId="3DAF103E" w14:textId="77777777" w:rsidTr="00003598">
        <w:trPr>
          <w:trHeight w:val="310"/>
        </w:trPr>
        <w:tc>
          <w:tcPr>
            <w:cnfStyle w:val="001000000000" w:firstRow="0" w:lastRow="0" w:firstColumn="1" w:lastColumn="0" w:oddVBand="0" w:evenVBand="0" w:oddHBand="0" w:evenHBand="0" w:firstRowFirstColumn="0" w:firstRowLastColumn="0" w:lastRowFirstColumn="0" w:lastRowLastColumn="0"/>
            <w:tcW w:w="2830" w:type="dxa"/>
          </w:tcPr>
          <w:p w14:paraId="484BD96C" w14:textId="77777777" w:rsidR="009A643D" w:rsidRPr="00B74953" w:rsidRDefault="009A643D" w:rsidP="002D32DE">
            <w:pPr>
              <w:spacing w:line="22" w:lineRule="atLeast"/>
              <w:ind w:left="709" w:hanging="688"/>
              <w:rPr>
                <w:rFonts w:asciiTheme="majorHAnsi" w:hAnsiTheme="majorHAnsi" w:cstheme="majorHAnsi"/>
              </w:rPr>
            </w:pPr>
            <w:r w:rsidRPr="00B74953">
              <w:rPr>
                <w:rFonts w:asciiTheme="majorHAnsi" w:hAnsiTheme="majorHAnsi" w:cstheme="majorHAnsi"/>
              </w:rPr>
              <w:t>WARTOŚĆ BAZOWA UE:</w:t>
            </w:r>
          </w:p>
        </w:tc>
        <w:tc>
          <w:tcPr>
            <w:tcW w:w="6232" w:type="dxa"/>
          </w:tcPr>
          <w:p w14:paraId="20E0D4DC" w14:textId="4C771310" w:rsidR="009A643D" w:rsidRPr="00B74953" w:rsidRDefault="009A643D" w:rsidP="002D32DE">
            <w:pPr>
              <w:spacing w:line="22" w:lineRule="atLeast"/>
              <w:ind w:left="709" w:hanging="688"/>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KPI nr. </w:t>
            </w:r>
            <w:r w:rsidR="004360AE">
              <w:rPr>
                <w:rFonts w:asciiTheme="majorHAnsi" w:hAnsiTheme="majorHAnsi" w:cstheme="majorHAnsi"/>
              </w:rPr>
              <w:t>1</w:t>
            </w:r>
            <w:r w:rsidRPr="00B74953">
              <w:rPr>
                <w:rFonts w:asciiTheme="majorHAnsi" w:hAnsiTheme="majorHAnsi" w:cstheme="majorHAnsi"/>
              </w:rPr>
              <w:t xml:space="preserve"> – 21/27 p</w:t>
            </w:r>
            <w:r w:rsidR="005F4355">
              <w:rPr>
                <w:rFonts w:asciiTheme="majorHAnsi" w:hAnsiTheme="majorHAnsi" w:cstheme="majorHAnsi"/>
              </w:rPr>
              <w:t>ań</w:t>
            </w:r>
            <w:r w:rsidRPr="00B74953">
              <w:rPr>
                <w:rFonts w:asciiTheme="majorHAnsi" w:hAnsiTheme="majorHAnsi" w:cstheme="majorHAnsi"/>
              </w:rPr>
              <w:t>stw UE</w:t>
            </w:r>
            <w:r w:rsidR="00A15E74">
              <w:rPr>
                <w:rFonts w:asciiTheme="majorHAnsi" w:hAnsiTheme="majorHAnsi" w:cstheme="majorHAnsi"/>
              </w:rPr>
              <w:t xml:space="preserve"> </w:t>
            </w:r>
            <w:r w:rsidR="00FC3915">
              <w:rPr>
                <w:rFonts w:asciiTheme="majorHAnsi" w:hAnsiTheme="majorHAnsi" w:cstheme="majorHAnsi"/>
              </w:rPr>
              <w:t>(2023 r.)</w:t>
            </w:r>
          </w:p>
          <w:p w14:paraId="6C52C07B" w14:textId="445A47C5" w:rsidR="009A643D" w:rsidRPr="00B74953" w:rsidRDefault="009A643D" w:rsidP="002D32DE">
            <w:pPr>
              <w:spacing w:line="22" w:lineRule="atLeast"/>
              <w:ind w:left="709" w:hanging="688"/>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KPI nr. </w:t>
            </w:r>
            <w:r w:rsidR="004360AE">
              <w:rPr>
                <w:rFonts w:asciiTheme="majorHAnsi" w:hAnsiTheme="majorHAnsi" w:cstheme="majorHAnsi"/>
              </w:rPr>
              <w:t>2</w:t>
            </w:r>
            <w:r w:rsidRPr="00B74953">
              <w:rPr>
                <w:rFonts w:asciiTheme="majorHAnsi" w:hAnsiTheme="majorHAnsi" w:cstheme="majorHAnsi"/>
              </w:rPr>
              <w:t xml:space="preserve"> – w </w:t>
            </w:r>
            <w:r w:rsidRPr="00B74953">
              <w:rPr>
                <w:rFonts w:asciiTheme="majorHAnsi" w:hAnsiTheme="majorHAnsi" w:cstheme="majorHAnsi"/>
                <w:bCs/>
              </w:rPr>
              <w:t>trakcie</w:t>
            </w:r>
            <w:r w:rsidR="00003598" w:rsidRPr="00B74953">
              <w:rPr>
                <w:rFonts w:asciiTheme="majorHAnsi" w:hAnsiTheme="majorHAnsi" w:cstheme="majorHAnsi"/>
                <w:bCs/>
              </w:rPr>
              <w:t xml:space="preserve"> (jw.)</w:t>
            </w:r>
          </w:p>
        </w:tc>
      </w:tr>
    </w:tbl>
    <w:p w14:paraId="000EE12F" w14:textId="77777777" w:rsidR="009A643D" w:rsidRPr="00B74953" w:rsidRDefault="009A643D" w:rsidP="002D32DE">
      <w:pPr>
        <w:spacing w:line="22" w:lineRule="atLeast"/>
        <w:rPr>
          <w:rFonts w:asciiTheme="majorHAnsi" w:hAnsiTheme="majorHAnsi" w:cstheme="majorHAnsi"/>
        </w:rPr>
      </w:pPr>
    </w:p>
    <w:tbl>
      <w:tblPr>
        <w:tblStyle w:val="Tabelasiatki4akcent6"/>
        <w:tblW w:w="0" w:type="auto"/>
        <w:tblLayout w:type="fixed"/>
        <w:tblLook w:val="04A0" w:firstRow="1" w:lastRow="0" w:firstColumn="1" w:lastColumn="0" w:noHBand="0" w:noVBand="1"/>
      </w:tblPr>
      <w:tblGrid>
        <w:gridCol w:w="3681"/>
        <w:gridCol w:w="709"/>
        <w:gridCol w:w="693"/>
        <w:gridCol w:w="663"/>
        <w:gridCol w:w="663"/>
        <w:gridCol w:w="663"/>
        <w:gridCol w:w="664"/>
        <w:gridCol w:w="663"/>
        <w:gridCol w:w="663"/>
      </w:tblGrid>
      <w:tr w:rsidR="009A643D" w:rsidRPr="00B74953" w14:paraId="47F42EE3" w14:textId="77777777" w:rsidTr="007A5B6E">
        <w:trPr>
          <w:cnfStyle w:val="100000000000" w:firstRow="1" w:lastRow="0" w:firstColumn="0" w:lastColumn="0" w:oddVBand="0" w:evenVBand="0" w:oddHBand="0" w:evenHBand="0" w:firstRowFirstColumn="0" w:firstRowLastColumn="0" w:lastRowFirstColumn="0" w:lastRowLastColumn="0"/>
          <w:trHeight w:val="51"/>
        </w:trPr>
        <w:tc>
          <w:tcPr>
            <w:cnfStyle w:val="001000000000" w:firstRow="0" w:lastRow="0" w:firstColumn="1" w:lastColumn="0" w:oddVBand="0" w:evenVBand="0" w:oddHBand="0" w:evenHBand="0" w:firstRowFirstColumn="0" w:firstRowLastColumn="0" w:lastRowFirstColumn="0" w:lastRowLastColumn="0"/>
            <w:tcW w:w="9062" w:type="dxa"/>
            <w:gridSpan w:val="9"/>
          </w:tcPr>
          <w:p w14:paraId="55E18690" w14:textId="77777777" w:rsidR="009A643D" w:rsidRPr="00B74953" w:rsidRDefault="009A643D" w:rsidP="002D32DE">
            <w:pPr>
              <w:spacing w:line="22" w:lineRule="atLeast"/>
              <w:jc w:val="center"/>
              <w:rPr>
                <w:rFonts w:asciiTheme="majorHAnsi" w:hAnsiTheme="majorHAnsi" w:cstheme="majorHAnsi"/>
              </w:rPr>
            </w:pPr>
            <w:r w:rsidRPr="00B74953">
              <w:rPr>
                <w:rFonts w:asciiTheme="majorHAnsi" w:hAnsiTheme="majorHAnsi" w:cstheme="majorHAnsi"/>
              </w:rPr>
              <w:t>HARMONOGRAM</w:t>
            </w:r>
          </w:p>
        </w:tc>
      </w:tr>
      <w:tr w:rsidR="009A643D" w:rsidRPr="00B74953" w14:paraId="2E623CB5" w14:textId="77777777" w:rsidTr="007A5B6E">
        <w:trPr>
          <w:cnfStyle w:val="000000100000" w:firstRow="0" w:lastRow="0" w:firstColumn="0" w:lastColumn="0" w:oddVBand="0" w:evenVBand="0" w:oddHBand="1" w:evenHBand="0" w:firstRowFirstColumn="0" w:firstRowLastColumn="0" w:lastRowFirstColumn="0" w:lastRowLastColumn="0"/>
          <w:trHeight w:val="385"/>
        </w:trPr>
        <w:tc>
          <w:tcPr>
            <w:cnfStyle w:val="001000000000" w:firstRow="0" w:lastRow="0" w:firstColumn="1" w:lastColumn="0" w:oddVBand="0" w:evenVBand="0" w:oddHBand="0" w:evenHBand="0" w:firstRowFirstColumn="0" w:firstRowLastColumn="0" w:lastRowFirstColumn="0" w:lastRowLastColumn="0"/>
            <w:tcW w:w="3681" w:type="dxa"/>
          </w:tcPr>
          <w:p w14:paraId="7DB78324" w14:textId="36AE697F" w:rsidR="009A643D" w:rsidRPr="00B74953" w:rsidRDefault="00003598" w:rsidP="002D32DE">
            <w:pPr>
              <w:spacing w:line="22" w:lineRule="atLeast"/>
              <w:jc w:val="center"/>
              <w:rPr>
                <w:rFonts w:asciiTheme="majorHAnsi" w:hAnsiTheme="majorHAnsi" w:cstheme="majorHAnsi"/>
                <w:b w:val="0"/>
                <w:bCs w:val="0"/>
              </w:rPr>
            </w:pPr>
            <w:r w:rsidRPr="00B74953">
              <w:rPr>
                <w:rFonts w:asciiTheme="majorHAnsi" w:hAnsiTheme="majorHAnsi" w:cstheme="majorHAnsi"/>
                <w:b w:val="0"/>
                <w:bCs w:val="0"/>
              </w:rPr>
              <w:t>Nazwa działania</w:t>
            </w:r>
          </w:p>
        </w:tc>
        <w:tc>
          <w:tcPr>
            <w:tcW w:w="709" w:type="dxa"/>
          </w:tcPr>
          <w:p w14:paraId="042F03A1" w14:textId="77777777" w:rsidR="009A643D" w:rsidRPr="00B74953" w:rsidRDefault="009A643D"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2023</w:t>
            </w:r>
          </w:p>
        </w:tc>
        <w:tc>
          <w:tcPr>
            <w:tcW w:w="693" w:type="dxa"/>
          </w:tcPr>
          <w:p w14:paraId="1AAADB3B" w14:textId="77777777" w:rsidR="009A643D" w:rsidRPr="00B74953" w:rsidRDefault="009A643D"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2024</w:t>
            </w:r>
          </w:p>
        </w:tc>
        <w:tc>
          <w:tcPr>
            <w:tcW w:w="663" w:type="dxa"/>
          </w:tcPr>
          <w:p w14:paraId="27A93290"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2025</w:t>
            </w:r>
          </w:p>
        </w:tc>
        <w:tc>
          <w:tcPr>
            <w:tcW w:w="663" w:type="dxa"/>
          </w:tcPr>
          <w:p w14:paraId="210586C5"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2026</w:t>
            </w:r>
          </w:p>
        </w:tc>
        <w:tc>
          <w:tcPr>
            <w:tcW w:w="663" w:type="dxa"/>
          </w:tcPr>
          <w:p w14:paraId="6C0FFFD7"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2027</w:t>
            </w:r>
          </w:p>
        </w:tc>
        <w:tc>
          <w:tcPr>
            <w:tcW w:w="664" w:type="dxa"/>
          </w:tcPr>
          <w:p w14:paraId="3CD6D7DD"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2028</w:t>
            </w:r>
          </w:p>
        </w:tc>
        <w:tc>
          <w:tcPr>
            <w:tcW w:w="663" w:type="dxa"/>
          </w:tcPr>
          <w:p w14:paraId="1923FD66"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2029</w:t>
            </w:r>
          </w:p>
        </w:tc>
        <w:tc>
          <w:tcPr>
            <w:tcW w:w="663" w:type="dxa"/>
          </w:tcPr>
          <w:p w14:paraId="14BCE9CE"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2030</w:t>
            </w:r>
          </w:p>
        </w:tc>
      </w:tr>
      <w:tr w:rsidR="009A643D" w:rsidRPr="00B74953" w14:paraId="389FA1D4" w14:textId="77777777" w:rsidTr="00003598">
        <w:trPr>
          <w:trHeight w:val="737"/>
        </w:trPr>
        <w:tc>
          <w:tcPr>
            <w:cnfStyle w:val="001000000000" w:firstRow="0" w:lastRow="0" w:firstColumn="1" w:lastColumn="0" w:oddVBand="0" w:evenVBand="0" w:oddHBand="0" w:evenHBand="0" w:firstRowFirstColumn="0" w:firstRowLastColumn="0" w:lastRowFirstColumn="0" w:lastRowLastColumn="0"/>
            <w:tcW w:w="3681" w:type="dxa"/>
            <w:vAlign w:val="center"/>
          </w:tcPr>
          <w:p w14:paraId="09BFC06D" w14:textId="1D0A744E" w:rsidR="009A643D" w:rsidRPr="00B74953" w:rsidRDefault="00003598" w:rsidP="002D32DE">
            <w:pPr>
              <w:spacing w:line="22" w:lineRule="atLeast"/>
              <w:rPr>
                <w:rFonts w:asciiTheme="majorHAnsi" w:hAnsiTheme="majorHAnsi" w:cstheme="majorHAnsi"/>
              </w:rPr>
            </w:pPr>
            <w:r w:rsidRPr="00B74953">
              <w:rPr>
                <w:rFonts w:asciiTheme="majorHAnsi" w:hAnsiTheme="majorHAnsi" w:cstheme="majorHAnsi"/>
              </w:rPr>
              <w:t>CUP.III.1</w:t>
            </w:r>
            <w:r w:rsidR="008F4D63" w:rsidRPr="00B74953">
              <w:rPr>
                <w:rFonts w:asciiTheme="majorHAnsi" w:hAnsiTheme="majorHAnsi" w:cstheme="majorHAnsi"/>
              </w:rPr>
              <w:t>.</w:t>
            </w:r>
            <w:r w:rsidR="009A643D" w:rsidRPr="00B74953">
              <w:rPr>
                <w:rFonts w:asciiTheme="majorHAnsi" w:hAnsiTheme="majorHAnsi" w:cstheme="majorHAnsi"/>
              </w:rPr>
              <w:t xml:space="preserve"> </w:t>
            </w:r>
            <w:r w:rsidR="00CA10AA" w:rsidRPr="00B74953">
              <w:rPr>
                <w:rFonts w:asciiTheme="majorHAnsi" w:hAnsiTheme="majorHAnsi" w:cstheme="majorHAnsi"/>
                <w:b w:val="0"/>
                <w:bCs w:val="0"/>
              </w:rPr>
              <w:t>W</w:t>
            </w:r>
            <w:r w:rsidR="00CD7DE5" w:rsidRPr="00B74953">
              <w:rPr>
                <w:rFonts w:asciiTheme="majorHAnsi" w:hAnsiTheme="majorHAnsi" w:cstheme="majorHAnsi"/>
                <w:b w:val="0"/>
                <w:bCs w:val="0"/>
              </w:rPr>
              <w:t xml:space="preserve">drożenie </w:t>
            </w:r>
            <w:r w:rsidR="00CA10AA" w:rsidRPr="00B74953">
              <w:rPr>
                <w:rFonts w:asciiTheme="majorHAnsi" w:hAnsiTheme="majorHAnsi" w:cstheme="majorHAnsi"/>
                <w:b w:val="0"/>
                <w:bCs w:val="0"/>
              </w:rPr>
              <w:t xml:space="preserve">kluczowych </w:t>
            </w:r>
            <w:r w:rsidR="00CD7DE5" w:rsidRPr="00B74953">
              <w:rPr>
                <w:rFonts w:asciiTheme="majorHAnsi" w:hAnsiTheme="majorHAnsi" w:cstheme="majorHAnsi"/>
                <w:b w:val="0"/>
                <w:bCs w:val="0"/>
              </w:rPr>
              <w:t xml:space="preserve">rozwiązań uregulowanych na gruncie ustawy </w:t>
            </w:r>
            <w:r w:rsidR="00C845C5" w:rsidRPr="00B74953">
              <w:rPr>
                <w:rFonts w:asciiTheme="majorHAnsi" w:hAnsiTheme="majorHAnsi" w:cstheme="majorHAnsi"/>
                <w:b w:val="0"/>
                <w:bCs w:val="0"/>
              </w:rPr>
              <w:t xml:space="preserve">z dnia 26 maja 2023 r. </w:t>
            </w:r>
            <w:r w:rsidR="009A643D" w:rsidRPr="00B74953">
              <w:rPr>
                <w:rFonts w:asciiTheme="majorHAnsi" w:hAnsiTheme="majorHAnsi" w:cstheme="majorHAnsi"/>
                <w:b w:val="0"/>
                <w:bCs w:val="0"/>
              </w:rPr>
              <w:t>o aplikacji mObywatel</w:t>
            </w:r>
            <w:r w:rsidR="00C845C5" w:rsidRPr="00B74953">
              <w:rPr>
                <w:rFonts w:asciiTheme="majorHAnsi" w:hAnsiTheme="majorHAnsi" w:cstheme="majorHAnsi"/>
                <w:b w:val="0"/>
                <w:bCs w:val="0"/>
              </w:rPr>
              <w:t xml:space="preserve"> (Dz. U. poz. 1234)</w:t>
            </w:r>
          </w:p>
        </w:tc>
        <w:tc>
          <w:tcPr>
            <w:tcW w:w="709" w:type="dxa"/>
            <w:shd w:val="clear" w:color="auto" w:fill="70AD47" w:themeFill="accent6"/>
          </w:tcPr>
          <w:p w14:paraId="1C45D2D1"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93" w:type="dxa"/>
            <w:shd w:val="clear" w:color="auto" w:fill="auto"/>
          </w:tcPr>
          <w:p w14:paraId="3DB55EC3"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auto"/>
          </w:tcPr>
          <w:p w14:paraId="72013993"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auto"/>
          </w:tcPr>
          <w:p w14:paraId="340ABB55"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1AC17A55"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4" w:type="dxa"/>
          </w:tcPr>
          <w:p w14:paraId="0B7EC92D"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19F882F7"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6DC4F95F"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p>
        </w:tc>
      </w:tr>
      <w:tr w:rsidR="009A643D" w:rsidRPr="00B74953" w14:paraId="1D1864F6" w14:textId="77777777" w:rsidTr="00003598">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3681" w:type="dxa"/>
            <w:vAlign w:val="center"/>
          </w:tcPr>
          <w:p w14:paraId="5F1026A5" w14:textId="2A476572" w:rsidR="009A643D" w:rsidRPr="00B74953" w:rsidRDefault="00003598" w:rsidP="002D32DE">
            <w:pPr>
              <w:spacing w:line="22" w:lineRule="atLeast"/>
              <w:rPr>
                <w:rFonts w:asciiTheme="majorHAnsi" w:hAnsiTheme="majorHAnsi" w:cstheme="majorHAnsi"/>
              </w:rPr>
            </w:pPr>
            <w:r w:rsidRPr="00B74953">
              <w:rPr>
                <w:rFonts w:asciiTheme="majorHAnsi" w:hAnsiTheme="majorHAnsi" w:cstheme="majorHAnsi"/>
              </w:rPr>
              <w:t>CUP.III.2</w:t>
            </w:r>
            <w:r w:rsidR="009A643D" w:rsidRPr="00B74953">
              <w:rPr>
                <w:rFonts w:asciiTheme="majorHAnsi" w:hAnsiTheme="majorHAnsi" w:cstheme="majorHAnsi"/>
              </w:rPr>
              <w:t>.</w:t>
            </w:r>
            <w:r w:rsidR="005D671C">
              <w:rPr>
                <w:rFonts w:asciiTheme="majorHAnsi" w:hAnsiTheme="majorHAnsi" w:cstheme="majorHAnsi"/>
              </w:rPr>
              <w:t xml:space="preserve"> </w:t>
            </w:r>
            <w:r w:rsidR="009A643D" w:rsidRPr="00B74953">
              <w:rPr>
                <w:rFonts w:asciiTheme="majorHAnsi" w:hAnsiTheme="majorHAnsi" w:cstheme="majorHAnsi"/>
                <w:b w:val="0"/>
                <w:bCs w:val="0"/>
              </w:rPr>
              <w:t>Udział w pracach eksperckiej grupy</w:t>
            </w:r>
            <w:r w:rsidR="00E94F5D">
              <w:rPr>
                <w:rFonts w:asciiTheme="majorHAnsi" w:hAnsiTheme="majorHAnsi" w:cstheme="majorHAnsi"/>
                <w:b w:val="0"/>
                <w:bCs w:val="0"/>
              </w:rPr>
              <w:t xml:space="preserve"> roboczej</w:t>
            </w:r>
            <w:r w:rsidR="009A643D" w:rsidRPr="00B74953">
              <w:rPr>
                <w:rFonts w:asciiTheme="majorHAnsi" w:hAnsiTheme="majorHAnsi" w:cstheme="majorHAnsi"/>
                <w:b w:val="0"/>
                <w:bCs w:val="0"/>
              </w:rPr>
              <w:t xml:space="preserve"> Toolbox odpowiedzialnej za przygotowanie standardów, architektury ekosystemu oraz funkcjonalności dla europejskiego portfela cyfrowego w ramach eIDAS 2.0</w:t>
            </w:r>
          </w:p>
        </w:tc>
        <w:tc>
          <w:tcPr>
            <w:tcW w:w="709" w:type="dxa"/>
            <w:shd w:val="clear" w:color="auto" w:fill="70AD47" w:themeFill="accent6"/>
          </w:tcPr>
          <w:p w14:paraId="09A75F9C"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693" w:type="dxa"/>
          </w:tcPr>
          <w:p w14:paraId="750BAB13"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663" w:type="dxa"/>
          </w:tcPr>
          <w:p w14:paraId="5BAEFC13"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663" w:type="dxa"/>
          </w:tcPr>
          <w:p w14:paraId="63094EA0"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663" w:type="dxa"/>
          </w:tcPr>
          <w:p w14:paraId="771A3546"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664" w:type="dxa"/>
          </w:tcPr>
          <w:p w14:paraId="437AC6E0"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663" w:type="dxa"/>
          </w:tcPr>
          <w:p w14:paraId="582C505F"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663" w:type="dxa"/>
          </w:tcPr>
          <w:p w14:paraId="371433EA"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r>
      <w:tr w:rsidR="009A643D" w:rsidRPr="00B74953" w14:paraId="61132AC8" w14:textId="77777777" w:rsidTr="00003598">
        <w:trPr>
          <w:trHeight w:val="737"/>
        </w:trPr>
        <w:tc>
          <w:tcPr>
            <w:cnfStyle w:val="001000000000" w:firstRow="0" w:lastRow="0" w:firstColumn="1" w:lastColumn="0" w:oddVBand="0" w:evenVBand="0" w:oddHBand="0" w:evenHBand="0" w:firstRowFirstColumn="0" w:firstRowLastColumn="0" w:lastRowFirstColumn="0" w:lastRowLastColumn="0"/>
            <w:tcW w:w="3681" w:type="dxa"/>
            <w:vAlign w:val="center"/>
          </w:tcPr>
          <w:p w14:paraId="4BE5F9BF" w14:textId="3FE2602E" w:rsidR="009A643D" w:rsidRPr="00B74953" w:rsidRDefault="00003598" w:rsidP="002D32DE">
            <w:pPr>
              <w:spacing w:line="22" w:lineRule="atLeast"/>
              <w:rPr>
                <w:rFonts w:asciiTheme="majorHAnsi" w:hAnsiTheme="majorHAnsi" w:cstheme="majorHAnsi"/>
              </w:rPr>
            </w:pPr>
            <w:r w:rsidRPr="00B74953">
              <w:rPr>
                <w:rFonts w:asciiTheme="majorHAnsi" w:hAnsiTheme="majorHAnsi" w:cstheme="majorHAnsi"/>
              </w:rPr>
              <w:t>CUP.III.3</w:t>
            </w:r>
            <w:r w:rsidR="008F4D63" w:rsidRPr="00B74953">
              <w:rPr>
                <w:rFonts w:asciiTheme="majorHAnsi" w:hAnsiTheme="majorHAnsi" w:cstheme="majorHAnsi"/>
              </w:rPr>
              <w:t>.</w:t>
            </w:r>
            <w:r w:rsidRPr="00B74953">
              <w:rPr>
                <w:rFonts w:asciiTheme="majorHAnsi" w:hAnsiTheme="majorHAnsi" w:cstheme="majorHAnsi"/>
              </w:rPr>
              <w:t xml:space="preserve"> </w:t>
            </w:r>
            <w:r w:rsidR="009A643D" w:rsidRPr="00B74953">
              <w:rPr>
                <w:rFonts w:asciiTheme="majorHAnsi" w:hAnsiTheme="majorHAnsi" w:cstheme="majorHAnsi"/>
                <w:b w:val="0"/>
                <w:bCs w:val="0"/>
              </w:rPr>
              <w:t xml:space="preserve">Realizacja projektu pilotażowego „Pilots for European Digital Identity Wallet” (POTENTIAL) </w:t>
            </w:r>
            <w:r w:rsidR="009A643D" w:rsidRPr="00B74953">
              <w:rPr>
                <w:rFonts w:asciiTheme="majorHAnsi" w:hAnsiTheme="majorHAnsi" w:cstheme="majorHAnsi"/>
                <w:b w:val="0"/>
                <w:bCs w:val="0"/>
              </w:rPr>
              <w:lastRenderedPageBreak/>
              <w:t>(</w:t>
            </w:r>
            <w:r w:rsidR="00E94F5D" w:rsidRPr="00E94F5D">
              <w:rPr>
                <w:rFonts w:asciiTheme="majorHAnsi" w:hAnsiTheme="majorHAnsi" w:cstheme="majorHAnsi"/>
                <w:b w:val="0"/>
                <w:bCs w:val="0"/>
              </w:rPr>
              <w:t>stworzenie pilotażowego europejskiego portfela gotowego do wdrożenia</w:t>
            </w:r>
            <w:r w:rsidR="009A643D" w:rsidRPr="00B74953">
              <w:rPr>
                <w:rFonts w:asciiTheme="majorHAnsi" w:hAnsiTheme="majorHAnsi" w:cstheme="majorHAnsi"/>
                <w:b w:val="0"/>
                <w:bCs w:val="0"/>
              </w:rPr>
              <w:t>)</w:t>
            </w:r>
          </w:p>
        </w:tc>
        <w:tc>
          <w:tcPr>
            <w:tcW w:w="709" w:type="dxa"/>
            <w:shd w:val="clear" w:color="auto" w:fill="70AD47" w:themeFill="accent6"/>
          </w:tcPr>
          <w:p w14:paraId="50AB000F"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93" w:type="dxa"/>
            <w:shd w:val="clear" w:color="auto" w:fill="70AD47" w:themeFill="accent6"/>
          </w:tcPr>
          <w:p w14:paraId="4B2E19F6"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70AD47" w:themeFill="accent6"/>
          </w:tcPr>
          <w:p w14:paraId="42A6DC64"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Borders>
              <w:bottom w:val="single" w:sz="4" w:space="0" w:color="A8D08D" w:themeColor="accent6" w:themeTint="99"/>
            </w:tcBorders>
          </w:tcPr>
          <w:p w14:paraId="1661C2FF"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3F825BDF"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4" w:type="dxa"/>
          </w:tcPr>
          <w:p w14:paraId="070B4C70"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578010AB"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670C61DC"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p>
        </w:tc>
      </w:tr>
      <w:tr w:rsidR="009A643D" w:rsidRPr="00B74953" w14:paraId="35B5F269" w14:textId="77777777" w:rsidTr="00003598">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3681" w:type="dxa"/>
            <w:vAlign w:val="center"/>
          </w:tcPr>
          <w:p w14:paraId="375D3025" w14:textId="66CC5449" w:rsidR="009A643D" w:rsidRPr="00B74953" w:rsidRDefault="00003598" w:rsidP="002D32DE">
            <w:pPr>
              <w:spacing w:line="22" w:lineRule="atLeast"/>
              <w:rPr>
                <w:rFonts w:asciiTheme="majorHAnsi" w:hAnsiTheme="majorHAnsi" w:cstheme="majorHAnsi"/>
                <w:b w:val="0"/>
                <w:bCs w:val="0"/>
              </w:rPr>
            </w:pPr>
            <w:r w:rsidRPr="00B74953">
              <w:rPr>
                <w:rFonts w:asciiTheme="majorHAnsi" w:hAnsiTheme="majorHAnsi" w:cstheme="majorHAnsi"/>
              </w:rPr>
              <w:t>CUP.III.4</w:t>
            </w:r>
            <w:r w:rsidR="008F4D63" w:rsidRPr="00B74953">
              <w:rPr>
                <w:rFonts w:asciiTheme="majorHAnsi" w:hAnsiTheme="majorHAnsi" w:cstheme="majorHAnsi"/>
              </w:rPr>
              <w:t>.</w:t>
            </w:r>
            <w:r w:rsidRPr="00B74953">
              <w:rPr>
                <w:rFonts w:asciiTheme="majorHAnsi" w:hAnsiTheme="majorHAnsi" w:cstheme="majorHAnsi"/>
              </w:rPr>
              <w:t xml:space="preserve"> </w:t>
            </w:r>
            <w:r w:rsidR="009A643D" w:rsidRPr="00B74953">
              <w:rPr>
                <w:rFonts w:asciiTheme="majorHAnsi" w:hAnsiTheme="majorHAnsi" w:cstheme="majorHAnsi"/>
                <w:b w:val="0"/>
                <w:bCs w:val="0"/>
              </w:rPr>
              <w:t>Analiza i wprowadzenie zmian legislacyjnych na poziomie krajowy</w:t>
            </w:r>
            <w:r w:rsidR="004B400E" w:rsidRPr="00B74953">
              <w:rPr>
                <w:rFonts w:asciiTheme="majorHAnsi" w:hAnsiTheme="majorHAnsi" w:cstheme="majorHAnsi"/>
                <w:b w:val="0"/>
                <w:bCs w:val="0"/>
              </w:rPr>
              <w:t>m</w:t>
            </w:r>
            <w:r w:rsidR="009A643D" w:rsidRPr="00B74953">
              <w:rPr>
                <w:rFonts w:asciiTheme="majorHAnsi" w:hAnsiTheme="majorHAnsi" w:cstheme="majorHAnsi"/>
                <w:b w:val="0"/>
                <w:bCs w:val="0"/>
              </w:rPr>
              <w:t xml:space="preserve"> w </w:t>
            </w:r>
            <w:r w:rsidR="004B400E" w:rsidRPr="00B74953">
              <w:rPr>
                <w:rFonts w:asciiTheme="majorHAnsi" w:hAnsiTheme="majorHAnsi" w:cstheme="majorHAnsi"/>
                <w:b w:val="0"/>
                <w:bCs w:val="0"/>
              </w:rPr>
              <w:t>związku z</w:t>
            </w:r>
            <w:r w:rsidR="009A643D" w:rsidRPr="00B74953">
              <w:rPr>
                <w:rFonts w:asciiTheme="majorHAnsi" w:hAnsiTheme="majorHAnsi" w:cstheme="majorHAnsi"/>
                <w:b w:val="0"/>
                <w:bCs w:val="0"/>
              </w:rPr>
              <w:t xml:space="preserve"> eIDAS 2.0</w:t>
            </w:r>
          </w:p>
        </w:tc>
        <w:tc>
          <w:tcPr>
            <w:tcW w:w="709" w:type="dxa"/>
            <w:shd w:val="clear" w:color="auto" w:fill="70AD47" w:themeFill="accent6"/>
          </w:tcPr>
          <w:p w14:paraId="0D0CCE17"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darkGreen"/>
              </w:rPr>
            </w:pPr>
          </w:p>
        </w:tc>
        <w:tc>
          <w:tcPr>
            <w:tcW w:w="693" w:type="dxa"/>
            <w:shd w:val="clear" w:color="auto" w:fill="70AD47" w:themeFill="accent6"/>
          </w:tcPr>
          <w:p w14:paraId="3F4B093E"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darkGreen"/>
              </w:rPr>
            </w:pPr>
          </w:p>
        </w:tc>
        <w:tc>
          <w:tcPr>
            <w:tcW w:w="663" w:type="dxa"/>
            <w:shd w:val="clear" w:color="auto" w:fill="70AD47" w:themeFill="accent6"/>
          </w:tcPr>
          <w:p w14:paraId="3CAE74E7"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darkGreen"/>
              </w:rPr>
            </w:pPr>
          </w:p>
        </w:tc>
        <w:tc>
          <w:tcPr>
            <w:tcW w:w="663" w:type="dxa"/>
            <w:shd w:val="clear" w:color="auto" w:fill="70AD47" w:themeFill="accent6"/>
          </w:tcPr>
          <w:p w14:paraId="0BC7928B"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highlight w:val="darkGreen"/>
              </w:rPr>
            </w:pPr>
          </w:p>
        </w:tc>
        <w:tc>
          <w:tcPr>
            <w:tcW w:w="663" w:type="dxa"/>
          </w:tcPr>
          <w:p w14:paraId="024DA30F"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664" w:type="dxa"/>
          </w:tcPr>
          <w:p w14:paraId="777531A4"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663" w:type="dxa"/>
          </w:tcPr>
          <w:p w14:paraId="65FE4D73"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c>
          <w:tcPr>
            <w:tcW w:w="663" w:type="dxa"/>
          </w:tcPr>
          <w:p w14:paraId="67EE22B2" w14:textId="77777777" w:rsidR="009A643D" w:rsidRPr="00B74953" w:rsidRDefault="009A643D" w:rsidP="002D32DE">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p>
        </w:tc>
      </w:tr>
      <w:tr w:rsidR="009A643D" w:rsidRPr="00B74953" w14:paraId="24DEEB37" w14:textId="77777777" w:rsidTr="00003598">
        <w:trPr>
          <w:trHeight w:val="737"/>
        </w:trPr>
        <w:tc>
          <w:tcPr>
            <w:cnfStyle w:val="001000000000" w:firstRow="0" w:lastRow="0" w:firstColumn="1" w:lastColumn="0" w:oddVBand="0" w:evenVBand="0" w:oddHBand="0" w:evenHBand="0" w:firstRowFirstColumn="0" w:firstRowLastColumn="0" w:lastRowFirstColumn="0" w:lastRowLastColumn="0"/>
            <w:tcW w:w="3681" w:type="dxa"/>
            <w:vAlign w:val="center"/>
          </w:tcPr>
          <w:p w14:paraId="202187A1" w14:textId="29548941" w:rsidR="009A643D" w:rsidRPr="00B74953" w:rsidRDefault="00003598" w:rsidP="002D32DE">
            <w:pPr>
              <w:spacing w:line="22" w:lineRule="atLeast"/>
              <w:rPr>
                <w:rFonts w:asciiTheme="majorHAnsi" w:hAnsiTheme="majorHAnsi" w:cstheme="majorHAnsi"/>
                <w:b w:val="0"/>
                <w:bCs w:val="0"/>
              </w:rPr>
            </w:pPr>
            <w:r w:rsidRPr="00B74953">
              <w:rPr>
                <w:rFonts w:asciiTheme="majorHAnsi" w:hAnsiTheme="majorHAnsi" w:cstheme="majorHAnsi"/>
              </w:rPr>
              <w:t>CUP.III.5</w:t>
            </w:r>
            <w:r w:rsidR="008F4D63" w:rsidRPr="00B74953">
              <w:rPr>
                <w:rFonts w:asciiTheme="majorHAnsi" w:hAnsiTheme="majorHAnsi" w:cstheme="majorHAnsi"/>
              </w:rPr>
              <w:t>.</w:t>
            </w:r>
            <w:r w:rsidRPr="00B74953">
              <w:rPr>
                <w:rFonts w:asciiTheme="majorHAnsi" w:hAnsiTheme="majorHAnsi" w:cstheme="majorHAnsi"/>
              </w:rPr>
              <w:t xml:space="preserve"> </w:t>
            </w:r>
            <w:r w:rsidR="009A643D" w:rsidRPr="00B74953">
              <w:rPr>
                <w:rFonts w:asciiTheme="majorHAnsi" w:hAnsiTheme="majorHAnsi" w:cstheme="majorHAnsi"/>
                <w:b w:val="0"/>
                <w:bCs w:val="0"/>
              </w:rPr>
              <w:t>Uruchomienie dostępności eID dla obywateli UE</w:t>
            </w:r>
          </w:p>
        </w:tc>
        <w:tc>
          <w:tcPr>
            <w:tcW w:w="709" w:type="dxa"/>
          </w:tcPr>
          <w:p w14:paraId="415CEB07"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93" w:type="dxa"/>
          </w:tcPr>
          <w:p w14:paraId="24B14695"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tcPr>
          <w:p w14:paraId="3FED9034"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70AD47" w:themeFill="accent6"/>
          </w:tcPr>
          <w:p w14:paraId="17C1FF13"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70AD47" w:themeFill="accent6"/>
          </w:tcPr>
          <w:p w14:paraId="086329C3"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4" w:type="dxa"/>
            <w:shd w:val="clear" w:color="auto" w:fill="70AD47" w:themeFill="accent6"/>
          </w:tcPr>
          <w:p w14:paraId="5F45D79C"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70AD47" w:themeFill="accent6"/>
          </w:tcPr>
          <w:p w14:paraId="156D573D"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c>
          <w:tcPr>
            <w:tcW w:w="663" w:type="dxa"/>
            <w:shd w:val="clear" w:color="auto" w:fill="70AD47" w:themeFill="accent6"/>
          </w:tcPr>
          <w:p w14:paraId="1EB8714A" w14:textId="77777777" w:rsidR="009A643D" w:rsidRPr="00B74953" w:rsidRDefault="009A643D" w:rsidP="002D32DE">
            <w:pPr>
              <w:spacing w:line="22" w:lineRule="atLeast"/>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p>
        </w:tc>
      </w:tr>
    </w:tbl>
    <w:p w14:paraId="0E0FBE57" w14:textId="79D3519C" w:rsidR="007D5B0B" w:rsidRDefault="007D5B0B" w:rsidP="002D32DE">
      <w:pPr>
        <w:spacing w:line="22" w:lineRule="atLeast"/>
        <w:rPr>
          <w:rFonts w:asciiTheme="majorHAnsi" w:hAnsiTheme="majorHAnsi" w:cstheme="majorHAnsi"/>
        </w:rPr>
      </w:pPr>
    </w:p>
    <w:tbl>
      <w:tblPr>
        <w:tblStyle w:val="Tabelasiatki4akcent6"/>
        <w:tblW w:w="9298" w:type="dxa"/>
        <w:tblLayout w:type="fixed"/>
        <w:tblLook w:val="04A0" w:firstRow="1" w:lastRow="0" w:firstColumn="1" w:lastColumn="0" w:noHBand="0" w:noVBand="1"/>
      </w:tblPr>
      <w:tblGrid>
        <w:gridCol w:w="2405"/>
        <w:gridCol w:w="3686"/>
        <w:gridCol w:w="1795"/>
        <w:gridCol w:w="1412"/>
      </w:tblGrid>
      <w:tr w:rsidR="00D40FED" w:rsidRPr="00B74953" w14:paraId="1CBBE531" w14:textId="77777777" w:rsidTr="005C0117">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298" w:type="dxa"/>
            <w:gridSpan w:val="4"/>
          </w:tcPr>
          <w:p w14:paraId="0ECE55BD" w14:textId="77777777" w:rsidR="00D40FED" w:rsidRPr="00B74953" w:rsidRDefault="00D40FED" w:rsidP="005C0117">
            <w:pPr>
              <w:spacing w:line="22" w:lineRule="atLeast"/>
              <w:jc w:val="center"/>
              <w:rPr>
                <w:rFonts w:asciiTheme="majorHAnsi" w:hAnsiTheme="majorHAnsi" w:cstheme="majorHAnsi"/>
                <w:bCs w:val="0"/>
              </w:rPr>
            </w:pPr>
            <w:r w:rsidRPr="00B74953">
              <w:rPr>
                <w:rFonts w:asciiTheme="majorHAnsi" w:hAnsiTheme="majorHAnsi" w:cstheme="majorHAnsi"/>
              </w:rPr>
              <w:t>BUDŻET</w:t>
            </w:r>
          </w:p>
        </w:tc>
      </w:tr>
      <w:tr w:rsidR="00D40FED" w:rsidRPr="00B74953" w14:paraId="05BC42BD" w14:textId="77777777" w:rsidTr="005C0117">
        <w:trPr>
          <w:cnfStyle w:val="000000100000" w:firstRow="0" w:lastRow="0" w:firstColumn="0" w:lastColumn="0" w:oddVBand="0" w:evenVBand="0" w:oddHBand="1" w:evenHBand="0" w:firstRowFirstColumn="0" w:firstRowLastColumn="0" w:lastRowFirstColumn="0" w:lastRowLastColumn="0"/>
          <w:trHeight w:val="504"/>
        </w:trPr>
        <w:tc>
          <w:tcPr>
            <w:cnfStyle w:val="001000000000" w:firstRow="0" w:lastRow="0" w:firstColumn="1" w:lastColumn="0" w:oddVBand="0" w:evenVBand="0" w:oddHBand="0" w:evenHBand="0" w:firstRowFirstColumn="0" w:firstRowLastColumn="0" w:lastRowFirstColumn="0" w:lastRowLastColumn="0"/>
            <w:tcW w:w="2405" w:type="dxa"/>
            <w:shd w:val="clear" w:color="auto" w:fill="70AD47" w:themeFill="accent6"/>
            <w:vAlign w:val="center"/>
          </w:tcPr>
          <w:p w14:paraId="6F543EBF" w14:textId="77777777" w:rsidR="00D40FED" w:rsidRPr="00B74953" w:rsidRDefault="00D40FED" w:rsidP="005C0117">
            <w:pPr>
              <w:spacing w:before="120" w:after="120" w:line="22" w:lineRule="atLeast"/>
              <w:jc w:val="center"/>
              <w:rPr>
                <w:rFonts w:asciiTheme="majorHAnsi" w:hAnsiTheme="majorHAnsi" w:cstheme="majorHAnsi"/>
                <w:color w:val="FFFFFF" w:themeColor="background1"/>
              </w:rPr>
            </w:pPr>
            <w:r w:rsidRPr="00B74953">
              <w:rPr>
                <w:rFonts w:asciiTheme="majorHAnsi" w:hAnsiTheme="majorHAnsi" w:cstheme="majorHAnsi"/>
                <w:color w:val="FFFFFF" w:themeColor="background1"/>
              </w:rPr>
              <w:t>INWESTYCJE PUBLICZNE</w:t>
            </w:r>
          </w:p>
        </w:tc>
        <w:tc>
          <w:tcPr>
            <w:tcW w:w="3686" w:type="dxa"/>
            <w:shd w:val="clear" w:color="auto" w:fill="70AD47" w:themeFill="accent6"/>
            <w:vAlign w:val="center"/>
          </w:tcPr>
          <w:p w14:paraId="0DF81D33" w14:textId="77777777" w:rsidR="00D40FED" w:rsidRPr="00B74953" w:rsidRDefault="00D40FED" w:rsidP="005C0117">
            <w:pPr>
              <w:spacing w:before="120" w:after="120"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OGÓŁEM</w:t>
            </w:r>
          </w:p>
        </w:tc>
        <w:tc>
          <w:tcPr>
            <w:tcW w:w="1795" w:type="dxa"/>
            <w:shd w:val="clear" w:color="auto" w:fill="70AD47" w:themeFill="accent6"/>
            <w:vAlign w:val="center"/>
          </w:tcPr>
          <w:p w14:paraId="0284F217" w14:textId="77777777" w:rsidR="00D40FED" w:rsidRPr="00B74953" w:rsidRDefault="00D40FED" w:rsidP="005C0117">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ŚRODKI KRAJOWE</w:t>
            </w:r>
          </w:p>
        </w:tc>
        <w:tc>
          <w:tcPr>
            <w:tcW w:w="1412" w:type="dxa"/>
            <w:shd w:val="clear" w:color="auto" w:fill="70AD47" w:themeFill="accent6"/>
            <w:vAlign w:val="center"/>
          </w:tcPr>
          <w:p w14:paraId="4148178D" w14:textId="77777777" w:rsidR="00D40FED" w:rsidRPr="00B74953" w:rsidRDefault="00D40FED" w:rsidP="005C0117">
            <w:pPr>
              <w:spacing w:line="22" w:lineRule="atLeas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ŚRODKI UNIJNE</w:t>
            </w:r>
          </w:p>
        </w:tc>
      </w:tr>
      <w:tr w:rsidR="00D40FED" w:rsidRPr="00B74953" w14:paraId="069E3A3E" w14:textId="77777777" w:rsidTr="005C0117">
        <w:trPr>
          <w:trHeight w:val="492"/>
        </w:trPr>
        <w:tc>
          <w:tcPr>
            <w:cnfStyle w:val="001000000000" w:firstRow="0" w:lastRow="0" w:firstColumn="1" w:lastColumn="0" w:oddVBand="0" w:evenVBand="0" w:oddHBand="0" w:evenHBand="0" w:firstRowFirstColumn="0" w:firstRowLastColumn="0" w:lastRowFirstColumn="0" w:lastRowLastColumn="0"/>
            <w:tcW w:w="2405" w:type="dxa"/>
            <w:shd w:val="clear" w:color="auto" w:fill="70AD47" w:themeFill="accent6"/>
          </w:tcPr>
          <w:p w14:paraId="2258EDDB" w14:textId="77777777" w:rsidR="00D40FED" w:rsidRPr="00B74953" w:rsidRDefault="00D40FED" w:rsidP="005C0117">
            <w:pPr>
              <w:spacing w:before="120" w:after="120" w:line="22" w:lineRule="atLeast"/>
              <w:rPr>
                <w:rFonts w:asciiTheme="majorHAnsi" w:hAnsiTheme="majorHAnsi" w:cstheme="majorHAnsi"/>
                <w:color w:val="FFFFFF" w:themeColor="background1"/>
              </w:rPr>
            </w:pPr>
            <w:r w:rsidRPr="00B74953">
              <w:rPr>
                <w:rFonts w:asciiTheme="majorHAnsi" w:hAnsiTheme="majorHAnsi" w:cstheme="majorHAnsi"/>
                <w:color w:val="FFFFFF" w:themeColor="background1"/>
              </w:rPr>
              <w:t>PRZYDZIELONE</w:t>
            </w:r>
          </w:p>
        </w:tc>
        <w:tc>
          <w:tcPr>
            <w:tcW w:w="3686" w:type="dxa"/>
          </w:tcPr>
          <w:p w14:paraId="48A9AFF1" w14:textId="77777777" w:rsidR="00D40FED" w:rsidRPr="00B74953" w:rsidRDefault="00D40FED" w:rsidP="005C0117">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AF688E">
              <w:rPr>
                <w:rFonts w:asciiTheme="majorHAnsi" w:hAnsiTheme="majorHAnsi" w:cstheme="majorHAnsi"/>
                <w:color w:val="000000" w:themeColor="text1"/>
              </w:rPr>
              <w:t>6,4 mln EUR (27,7 mln PLN)</w:t>
            </w:r>
          </w:p>
        </w:tc>
        <w:tc>
          <w:tcPr>
            <w:tcW w:w="1795" w:type="dxa"/>
          </w:tcPr>
          <w:p w14:paraId="30CF9209" w14:textId="77777777" w:rsidR="00D40FED" w:rsidRPr="00B74953" w:rsidRDefault="00D40FED" w:rsidP="005C0117">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sidRPr="00AF688E">
              <w:rPr>
                <w:rFonts w:asciiTheme="majorHAnsi" w:hAnsiTheme="majorHAnsi" w:cstheme="majorHAnsi"/>
                <w:color w:val="000000" w:themeColor="text1"/>
              </w:rPr>
              <w:t>2,7 mln EUR (11,8 mln PLN)</w:t>
            </w:r>
          </w:p>
        </w:tc>
        <w:tc>
          <w:tcPr>
            <w:tcW w:w="1412" w:type="dxa"/>
          </w:tcPr>
          <w:p w14:paraId="262222D0" w14:textId="730AC9E1" w:rsidR="00D40FED" w:rsidRPr="00E468B7" w:rsidRDefault="002174A8" w:rsidP="005C0117">
            <w:pPr>
              <w:spacing w:before="120" w:after="120"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3,7 mln EUR (16</w:t>
            </w:r>
            <w:r w:rsidR="00D40FED" w:rsidRPr="00E468B7">
              <w:rPr>
                <w:rFonts w:asciiTheme="majorHAnsi" w:hAnsiTheme="majorHAnsi" w:cstheme="majorHAnsi"/>
                <w:color w:val="000000" w:themeColor="text1"/>
              </w:rPr>
              <w:t xml:space="preserve"> mln PLN)</w:t>
            </w:r>
          </w:p>
        </w:tc>
      </w:tr>
      <w:tr w:rsidR="00D40FED" w:rsidRPr="00B74953" w14:paraId="73339386" w14:textId="77777777" w:rsidTr="005C0117">
        <w:trPr>
          <w:cnfStyle w:val="000000100000" w:firstRow="0" w:lastRow="0" w:firstColumn="0" w:lastColumn="0" w:oddVBand="0" w:evenVBand="0" w:oddHBand="1" w:evenHBand="0" w:firstRowFirstColumn="0" w:firstRowLastColumn="0" w:lastRowFirstColumn="0" w:lastRowLastColumn="0"/>
          <w:trHeight w:val="557"/>
        </w:trPr>
        <w:tc>
          <w:tcPr>
            <w:cnfStyle w:val="001000000000" w:firstRow="0" w:lastRow="0" w:firstColumn="1" w:lastColumn="0" w:oddVBand="0" w:evenVBand="0" w:oddHBand="0" w:evenHBand="0" w:firstRowFirstColumn="0" w:firstRowLastColumn="0" w:lastRowFirstColumn="0" w:lastRowLastColumn="0"/>
            <w:tcW w:w="2405" w:type="dxa"/>
            <w:shd w:val="clear" w:color="auto" w:fill="70AD47" w:themeFill="accent6"/>
          </w:tcPr>
          <w:p w14:paraId="7F2D043B" w14:textId="77777777" w:rsidR="00D40FED" w:rsidRPr="00B74953" w:rsidRDefault="00D40FED" w:rsidP="005C0117">
            <w:pPr>
              <w:spacing w:before="120" w:after="120" w:line="22" w:lineRule="atLeast"/>
              <w:rPr>
                <w:rFonts w:asciiTheme="majorHAnsi" w:hAnsiTheme="majorHAnsi" w:cstheme="majorHAnsi"/>
                <w:color w:val="FFFFFF" w:themeColor="background1"/>
              </w:rPr>
            </w:pPr>
            <w:r w:rsidRPr="00B74953">
              <w:rPr>
                <w:rFonts w:asciiTheme="majorHAnsi" w:hAnsiTheme="majorHAnsi" w:cstheme="majorHAnsi"/>
                <w:color w:val="FFFFFF" w:themeColor="background1"/>
              </w:rPr>
              <w:t>PLANOWANE</w:t>
            </w:r>
          </w:p>
        </w:tc>
        <w:tc>
          <w:tcPr>
            <w:tcW w:w="3686" w:type="dxa"/>
          </w:tcPr>
          <w:p w14:paraId="7D0855F9" w14:textId="52AA2BBA" w:rsidR="00D40FED" w:rsidRPr="00B74953" w:rsidRDefault="00D40FED" w:rsidP="005C0117">
            <w:pPr>
              <w:spacing w:before="120" w:after="120"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sidRPr="00AF688E">
              <w:rPr>
                <w:rFonts w:asciiTheme="majorHAnsi" w:hAnsiTheme="majorHAnsi" w:cstheme="majorHAnsi"/>
                <w:color w:val="000000" w:themeColor="text1"/>
              </w:rPr>
              <w:t>2,52</w:t>
            </w:r>
            <w:r>
              <w:rPr>
                <w:rFonts w:asciiTheme="majorHAnsi" w:hAnsiTheme="majorHAnsi" w:cstheme="majorHAnsi"/>
                <w:color w:val="000000" w:themeColor="text1"/>
              </w:rPr>
              <w:t xml:space="preserve"> </w:t>
            </w:r>
            <w:r w:rsidRPr="00AF688E">
              <w:rPr>
                <w:rFonts w:asciiTheme="majorHAnsi" w:hAnsiTheme="majorHAnsi" w:cstheme="majorHAnsi"/>
                <w:color w:val="000000" w:themeColor="text1"/>
              </w:rPr>
              <w:t xml:space="preserve">mln EUR </w:t>
            </w:r>
            <w:r w:rsidR="002174A8">
              <w:rPr>
                <w:rFonts w:asciiTheme="majorHAnsi" w:hAnsiTheme="majorHAnsi" w:cstheme="majorHAnsi"/>
                <w:color w:val="000000" w:themeColor="text1"/>
              </w:rPr>
              <w:t>(10,9</w:t>
            </w:r>
            <w:r w:rsidRPr="00AF688E">
              <w:rPr>
                <w:rFonts w:asciiTheme="majorHAnsi" w:hAnsiTheme="majorHAnsi" w:cstheme="majorHAnsi"/>
                <w:color w:val="000000" w:themeColor="text1"/>
              </w:rPr>
              <w:t xml:space="preserve"> mln PLN) </w:t>
            </w:r>
            <w:r w:rsidRPr="00B74953">
              <w:rPr>
                <w:rFonts w:asciiTheme="majorHAnsi" w:hAnsiTheme="majorHAnsi" w:cstheme="majorHAnsi"/>
                <w:color w:val="000000" w:themeColor="text1"/>
              </w:rPr>
              <w:t>(planowany budżet nie jest kompletny z uwagi na bieżące prace analityczne w</w:t>
            </w:r>
            <w:r w:rsidR="009E33DA">
              <w:rPr>
                <w:rFonts w:asciiTheme="majorHAnsi" w:hAnsiTheme="majorHAnsi" w:cstheme="majorHAnsi"/>
                <w:color w:val="000000" w:themeColor="text1"/>
              </w:rPr>
              <w:t> </w:t>
            </w:r>
            <w:r w:rsidRPr="00B74953">
              <w:rPr>
                <w:rFonts w:asciiTheme="majorHAnsi" w:hAnsiTheme="majorHAnsi" w:cstheme="majorHAnsi"/>
                <w:color w:val="000000" w:themeColor="text1"/>
              </w:rPr>
              <w:t>zakresie wypracowania standardów, architektury ekosystemu oraz funkcjonalności europejskiego portfela w ramach eIDAS 2.0. Wynik ustaleń będzie miał bezpośrednie przełożenie na koszty implementacji tych rozwiązań w mechanizmach krajowych)</w:t>
            </w:r>
          </w:p>
        </w:tc>
        <w:tc>
          <w:tcPr>
            <w:tcW w:w="1795" w:type="dxa"/>
          </w:tcPr>
          <w:p w14:paraId="43D72C1D" w14:textId="7334E0B4" w:rsidR="00D40FED" w:rsidRPr="00B74953" w:rsidRDefault="002174A8" w:rsidP="005C0117">
            <w:pPr>
              <w:spacing w:before="120" w:after="120"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rPr>
            </w:pPr>
            <w:r>
              <w:rPr>
                <w:rFonts w:asciiTheme="majorHAnsi" w:hAnsiTheme="majorHAnsi" w:cstheme="majorHAnsi"/>
                <w:color w:val="000000" w:themeColor="text1"/>
              </w:rPr>
              <w:t>1,89 mln EUR (8,2</w:t>
            </w:r>
            <w:r w:rsidR="00D40FED" w:rsidRPr="00AF688E">
              <w:rPr>
                <w:rFonts w:asciiTheme="majorHAnsi" w:hAnsiTheme="majorHAnsi" w:cstheme="majorHAnsi"/>
                <w:color w:val="000000" w:themeColor="text1"/>
              </w:rPr>
              <w:t xml:space="preserve"> mln PLN)</w:t>
            </w:r>
          </w:p>
        </w:tc>
        <w:tc>
          <w:tcPr>
            <w:tcW w:w="1412" w:type="dxa"/>
          </w:tcPr>
          <w:p w14:paraId="30C43BB6" w14:textId="2841FC0F" w:rsidR="00D40FED" w:rsidRPr="00B74953" w:rsidRDefault="002174A8" w:rsidP="005C0117">
            <w:pPr>
              <w:spacing w:before="120" w:after="120"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themeColor="text1"/>
              </w:rPr>
            </w:pPr>
            <w:r>
              <w:rPr>
                <w:rFonts w:asciiTheme="majorHAnsi" w:hAnsiTheme="majorHAnsi" w:cstheme="majorHAnsi"/>
                <w:color w:val="000000" w:themeColor="text1"/>
              </w:rPr>
              <w:t>0,63 mln EUR (2,7</w:t>
            </w:r>
            <w:r w:rsidR="00D40FED" w:rsidRPr="00AF688E">
              <w:rPr>
                <w:rFonts w:asciiTheme="majorHAnsi" w:hAnsiTheme="majorHAnsi" w:cstheme="majorHAnsi"/>
                <w:color w:val="000000" w:themeColor="text1"/>
              </w:rPr>
              <w:t xml:space="preserve"> mln PLN)</w:t>
            </w:r>
          </w:p>
        </w:tc>
      </w:tr>
    </w:tbl>
    <w:p w14:paraId="79E0F393" w14:textId="77777777" w:rsidR="00003598" w:rsidRPr="00B74953" w:rsidRDefault="00003598" w:rsidP="002D32DE">
      <w:pPr>
        <w:spacing w:line="22" w:lineRule="atLeast"/>
        <w:rPr>
          <w:rFonts w:asciiTheme="majorHAnsi" w:hAnsiTheme="majorHAnsi" w:cstheme="majorHAnsi"/>
        </w:rPr>
      </w:pPr>
    </w:p>
    <w:tbl>
      <w:tblPr>
        <w:tblStyle w:val="Tabelasiatki4akcent6"/>
        <w:tblW w:w="9351" w:type="dxa"/>
        <w:tblLayout w:type="fixed"/>
        <w:tblLook w:val="04A0" w:firstRow="1" w:lastRow="0" w:firstColumn="1" w:lastColumn="0" w:noHBand="0" w:noVBand="1"/>
      </w:tblPr>
      <w:tblGrid>
        <w:gridCol w:w="1413"/>
        <w:gridCol w:w="7938"/>
      </w:tblGrid>
      <w:tr w:rsidR="009A643D" w:rsidRPr="00B74953" w14:paraId="63F27AC4" w14:textId="77777777" w:rsidTr="00572161">
        <w:trPr>
          <w:cnfStyle w:val="100000000000" w:firstRow="1" w:lastRow="0" w:firstColumn="0" w:lastColumn="0" w:oddVBand="0" w:evenVBand="0" w:oddHBand="0" w:evenHBand="0" w:firstRowFirstColumn="0" w:firstRowLastColumn="0" w:lastRowFirstColumn="0" w:lastRowLastColumn="0"/>
          <w:trHeight w:val="378"/>
        </w:trPr>
        <w:tc>
          <w:tcPr>
            <w:cnfStyle w:val="001000000000" w:firstRow="0" w:lastRow="0" w:firstColumn="1" w:lastColumn="0" w:oddVBand="0" w:evenVBand="0" w:oddHBand="0" w:evenHBand="0" w:firstRowFirstColumn="0" w:firstRowLastColumn="0" w:lastRowFirstColumn="0" w:lastRowLastColumn="0"/>
            <w:tcW w:w="9351" w:type="dxa"/>
            <w:gridSpan w:val="2"/>
          </w:tcPr>
          <w:p w14:paraId="5BC65D34" w14:textId="77777777" w:rsidR="009A643D" w:rsidRPr="00B74953" w:rsidRDefault="009A643D" w:rsidP="002D32DE">
            <w:pPr>
              <w:spacing w:line="22" w:lineRule="atLeast"/>
              <w:jc w:val="center"/>
              <w:rPr>
                <w:rFonts w:asciiTheme="majorHAnsi" w:hAnsiTheme="majorHAnsi" w:cstheme="majorHAnsi"/>
                <w:bCs w:val="0"/>
              </w:rPr>
            </w:pPr>
            <w:r w:rsidRPr="00B74953">
              <w:rPr>
                <w:rFonts w:asciiTheme="majorHAnsi" w:hAnsiTheme="majorHAnsi" w:cstheme="majorHAnsi"/>
                <w:bCs w:val="0"/>
              </w:rPr>
              <w:t>ZAADRESOWANIE WYZWAŃ</w:t>
            </w:r>
          </w:p>
        </w:tc>
      </w:tr>
      <w:tr w:rsidR="009A643D" w:rsidRPr="00B74953" w14:paraId="7252EBB4" w14:textId="77777777" w:rsidTr="00572161">
        <w:trPr>
          <w:cnfStyle w:val="000000100000" w:firstRow="0" w:lastRow="0" w:firstColumn="0" w:lastColumn="0" w:oddVBand="0" w:evenVBand="0" w:oddHBand="1"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1413" w:type="dxa"/>
          </w:tcPr>
          <w:p w14:paraId="685C9A1A" w14:textId="244B2177" w:rsidR="009A643D" w:rsidRPr="00B74953" w:rsidRDefault="00003598" w:rsidP="002D32DE">
            <w:pPr>
              <w:spacing w:line="22" w:lineRule="atLeast"/>
              <w:jc w:val="center"/>
              <w:rPr>
                <w:rFonts w:asciiTheme="majorHAnsi" w:hAnsiTheme="majorHAnsi" w:cstheme="majorHAnsi"/>
                <w:b w:val="0"/>
              </w:rPr>
            </w:pPr>
            <w:r w:rsidRPr="00B74953">
              <w:rPr>
                <w:rFonts w:asciiTheme="majorHAnsi" w:hAnsiTheme="majorHAnsi" w:cstheme="majorHAnsi"/>
              </w:rPr>
              <w:t>CUP.III.1</w:t>
            </w:r>
            <w:r w:rsidR="009A643D" w:rsidRPr="00B74953">
              <w:rPr>
                <w:rFonts w:asciiTheme="majorHAnsi" w:hAnsiTheme="majorHAnsi" w:cstheme="majorHAnsi"/>
              </w:rPr>
              <w:t>.</w:t>
            </w:r>
            <w:r w:rsidR="009A643D" w:rsidRPr="00B74953">
              <w:rPr>
                <w:rFonts w:asciiTheme="majorHAnsi" w:hAnsiTheme="majorHAnsi" w:cstheme="majorHAnsi"/>
                <w:b w:val="0"/>
                <w:bCs w:val="0"/>
              </w:rPr>
              <w:t xml:space="preserve"> </w:t>
            </w:r>
          </w:p>
        </w:tc>
        <w:tc>
          <w:tcPr>
            <w:tcW w:w="7938" w:type="dxa"/>
          </w:tcPr>
          <w:p w14:paraId="4390BCAC" w14:textId="77777777" w:rsidR="009A643D" w:rsidRPr="00B74953" w:rsidRDefault="009A643D" w:rsidP="002D32DE">
            <w:pPr>
              <w:pStyle w:val="Akapitzlist"/>
              <w:spacing w:line="22" w:lineRule="atLeast"/>
              <w:ind w:left="37"/>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Interwencja przede wszystkim stanowi odpowiedź na problem:</w:t>
            </w:r>
          </w:p>
          <w:p w14:paraId="43E8AAA7" w14:textId="26EB0BC7" w:rsidR="006B44B0" w:rsidRPr="00B74953" w:rsidRDefault="006B44B0" w:rsidP="002D32DE">
            <w:pPr>
              <w:pStyle w:val="Akapitzlist"/>
              <w:numPr>
                <w:ilvl w:val="0"/>
                <w:numId w:val="38"/>
              </w:num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wzrastającego zapotrzebowania na powstawanie nowych i podnoszenie jakości już istniejących e-usług dla obywateli i przedsiębiorców;</w:t>
            </w:r>
          </w:p>
          <w:p w14:paraId="4FE7B397" w14:textId="77777777" w:rsidR="006B44B0" w:rsidRPr="00B74953" w:rsidRDefault="006B44B0" w:rsidP="002D32DE">
            <w:pPr>
              <w:pStyle w:val="Akapitzlist"/>
              <w:numPr>
                <w:ilvl w:val="0"/>
                <w:numId w:val="38"/>
              </w:num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nadmiernej presji biurokratycznej;</w:t>
            </w:r>
          </w:p>
          <w:p w14:paraId="06E1896A" w14:textId="222F9EC5" w:rsidR="006B44B0" w:rsidRPr="00B74953" w:rsidRDefault="006B44B0" w:rsidP="002D32DE">
            <w:pPr>
              <w:pStyle w:val="Akapitzlist"/>
              <w:numPr>
                <w:ilvl w:val="0"/>
                <w:numId w:val="38"/>
              </w:num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rozproszonej odpowiedzialności za sprawy cyfrowe w  administracji publicznej.</w:t>
            </w:r>
          </w:p>
          <w:p w14:paraId="303EBFDA" w14:textId="7FCCECD6" w:rsidR="009A643D" w:rsidRPr="00B74953" w:rsidRDefault="00CA10AA" w:rsidP="007D5B0B">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Wdrożenie kluczowych rozwiązań uregulowanych na gruncie ustawy </w:t>
            </w:r>
            <w:r w:rsidR="00C845C5" w:rsidRPr="00B74953">
              <w:rPr>
                <w:rFonts w:asciiTheme="majorHAnsi" w:hAnsiTheme="majorHAnsi" w:cstheme="majorHAnsi"/>
                <w:bCs/>
              </w:rPr>
              <w:t>z dnia 26 maja 2023</w:t>
            </w:r>
            <w:r w:rsidR="009E33DA">
              <w:rPr>
                <w:rFonts w:asciiTheme="majorHAnsi" w:hAnsiTheme="majorHAnsi" w:cstheme="majorHAnsi"/>
                <w:bCs/>
              </w:rPr>
              <w:t> </w:t>
            </w:r>
            <w:r w:rsidR="00C845C5" w:rsidRPr="00B74953">
              <w:rPr>
                <w:rFonts w:asciiTheme="majorHAnsi" w:hAnsiTheme="majorHAnsi" w:cstheme="majorHAnsi"/>
                <w:bCs/>
              </w:rPr>
              <w:t>r.</w:t>
            </w:r>
            <w:r w:rsidR="00C845C5" w:rsidRPr="00B74953">
              <w:rPr>
                <w:rFonts w:asciiTheme="majorHAnsi" w:hAnsiTheme="majorHAnsi" w:cstheme="majorHAnsi"/>
                <w:b/>
                <w:bCs/>
              </w:rPr>
              <w:t xml:space="preserve"> </w:t>
            </w:r>
            <w:r w:rsidR="004751B6" w:rsidRPr="00B74953">
              <w:rPr>
                <w:rFonts w:asciiTheme="majorHAnsi" w:hAnsiTheme="majorHAnsi" w:cstheme="majorHAnsi"/>
              </w:rPr>
              <w:t xml:space="preserve">o aplikacji mObywatel zapewni lepszy dostęp do wielu usług publicznych oraz dokumentów, a także poprawi komunikację na linii urzędnik-obywatel-przedsiębiorca. Aplikacja mObywatel będzie pełnić rolę cyfrowego asystenta obywatela. </w:t>
            </w:r>
          </w:p>
        </w:tc>
      </w:tr>
      <w:tr w:rsidR="009A643D" w:rsidRPr="00B74953" w14:paraId="62C6E9D8" w14:textId="77777777" w:rsidTr="00572161">
        <w:trPr>
          <w:trHeight w:val="743"/>
        </w:trPr>
        <w:tc>
          <w:tcPr>
            <w:cnfStyle w:val="001000000000" w:firstRow="0" w:lastRow="0" w:firstColumn="1" w:lastColumn="0" w:oddVBand="0" w:evenVBand="0" w:oddHBand="0" w:evenHBand="0" w:firstRowFirstColumn="0" w:firstRowLastColumn="0" w:lastRowFirstColumn="0" w:lastRowLastColumn="0"/>
            <w:tcW w:w="1413" w:type="dxa"/>
          </w:tcPr>
          <w:p w14:paraId="72294C9A" w14:textId="289B3889" w:rsidR="009A643D" w:rsidRPr="00B74953" w:rsidRDefault="00003598" w:rsidP="002D32DE">
            <w:pPr>
              <w:spacing w:line="22" w:lineRule="atLeast"/>
              <w:jc w:val="center"/>
              <w:rPr>
                <w:rFonts w:asciiTheme="majorHAnsi" w:hAnsiTheme="majorHAnsi" w:cstheme="majorHAnsi"/>
                <w:b w:val="0"/>
              </w:rPr>
            </w:pPr>
            <w:r w:rsidRPr="00B74953">
              <w:rPr>
                <w:rFonts w:asciiTheme="majorHAnsi" w:hAnsiTheme="majorHAnsi" w:cstheme="majorHAnsi"/>
              </w:rPr>
              <w:t>CUP</w:t>
            </w:r>
            <w:r w:rsidR="009A643D" w:rsidRPr="00B74953">
              <w:rPr>
                <w:rFonts w:asciiTheme="majorHAnsi" w:hAnsiTheme="majorHAnsi" w:cstheme="majorHAnsi"/>
              </w:rPr>
              <w:t>.I</w:t>
            </w:r>
            <w:r w:rsidRPr="00B74953">
              <w:rPr>
                <w:rFonts w:asciiTheme="majorHAnsi" w:hAnsiTheme="majorHAnsi" w:cstheme="majorHAnsi"/>
              </w:rPr>
              <w:t>II</w:t>
            </w:r>
            <w:r w:rsidR="009A643D" w:rsidRPr="00B74953">
              <w:rPr>
                <w:rFonts w:asciiTheme="majorHAnsi" w:hAnsiTheme="majorHAnsi" w:cstheme="majorHAnsi"/>
              </w:rPr>
              <w:t xml:space="preserve">.2. </w:t>
            </w:r>
          </w:p>
        </w:tc>
        <w:tc>
          <w:tcPr>
            <w:tcW w:w="7938" w:type="dxa"/>
          </w:tcPr>
          <w:p w14:paraId="6211DFE3" w14:textId="0D763CF6" w:rsidR="009A643D" w:rsidRPr="00655E17" w:rsidRDefault="009A643D" w:rsidP="007D5B0B">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Udział w pracach grupy eksperckiej pozwoli na podnoszenie</w:t>
            </w:r>
            <w:r w:rsidR="008E2D9F">
              <w:rPr>
                <w:rFonts w:asciiTheme="majorHAnsi" w:hAnsiTheme="majorHAnsi" w:cstheme="majorHAnsi"/>
              </w:rPr>
              <w:t xml:space="preserve"> </w:t>
            </w:r>
            <w:r w:rsidRPr="00B74953">
              <w:rPr>
                <w:rFonts w:asciiTheme="majorHAnsi" w:hAnsiTheme="majorHAnsi" w:cstheme="majorHAnsi"/>
              </w:rPr>
              <w:t>kompetencji po stronie</w:t>
            </w:r>
            <w:r w:rsidR="005D0893">
              <w:rPr>
                <w:rFonts w:asciiTheme="majorHAnsi" w:hAnsiTheme="majorHAnsi" w:cstheme="majorHAnsi"/>
              </w:rPr>
              <w:t xml:space="preserve"> administracji</w:t>
            </w:r>
            <w:r w:rsidRPr="00B74953">
              <w:rPr>
                <w:rFonts w:asciiTheme="majorHAnsi" w:hAnsiTheme="majorHAnsi" w:cstheme="majorHAnsi"/>
              </w:rPr>
              <w:t xml:space="preserve"> publicznej w zakresie tworzenia cyfrowych rozwiązań (w</w:t>
            </w:r>
            <w:r w:rsidR="007D5B0B">
              <w:rPr>
                <w:rFonts w:asciiTheme="majorHAnsi" w:hAnsiTheme="majorHAnsi" w:cstheme="majorHAnsi"/>
              </w:rPr>
              <w:t> </w:t>
            </w:r>
            <w:r w:rsidRPr="00B74953">
              <w:rPr>
                <w:rFonts w:asciiTheme="majorHAnsi" w:hAnsiTheme="majorHAnsi" w:cstheme="majorHAnsi"/>
              </w:rPr>
              <w:t>szczególności w</w:t>
            </w:r>
            <w:r w:rsidR="009E33DA">
              <w:rPr>
                <w:rFonts w:asciiTheme="majorHAnsi" w:hAnsiTheme="majorHAnsi" w:cstheme="majorHAnsi"/>
              </w:rPr>
              <w:t> </w:t>
            </w:r>
            <w:r w:rsidRPr="00B74953">
              <w:rPr>
                <w:rFonts w:asciiTheme="majorHAnsi" w:hAnsiTheme="majorHAnsi" w:cstheme="majorHAnsi"/>
              </w:rPr>
              <w:t>kontekście wdrożenia europejskiego portfela cyfrowego). Współpraca z ekspertami z</w:t>
            </w:r>
            <w:r w:rsidR="009E33DA">
              <w:rPr>
                <w:rFonts w:asciiTheme="majorHAnsi" w:hAnsiTheme="majorHAnsi" w:cstheme="majorHAnsi"/>
              </w:rPr>
              <w:t> </w:t>
            </w:r>
            <w:r w:rsidRPr="00B74953">
              <w:rPr>
                <w:rFonts w:asciiTheme="majorHAnsi" w:hAnsiTheme="majorHAnsi" w:cstheme="majorHAnsi"/>
              </w:rPr>
              <w:t>państw UE,</w:t>
            </w:r>
            <w:r w:rsidR="00B96EA6">
              <w:rPr>
                <w:rFonts w:asciiTheme="majorHAnsi" w:hAnsiTheme="majorHAnsi" w:cstheme="majorHAnsi"/>
              </w:rPr>
              <w:t xml:space="preserve"> </w:t>
            </w:r>
            <w:r w:rsidRPr="00B74953">
              <w:rPr>
                <w:rFonts w:asciiTheme="majorHAnsi" w:hAnsiTheme="majorHAnsi" w:cstheme="majorHAnsi"/>
              </w:rPr>
              <w:t xml:space="preserve">a także Komisji Europejskiej pozwoli na lepszą wymianę informacji i dobrych praktyk. </w:t>
            </w:r>
          </w:p>
        </w:tc>
      </w:tr>
      <w:tr w:rsidR="009A643D" w:rsidRPr="00B74953" w14:paraId="49A1AE1F" w14:textId="77777777" w:rsidTr="00572161">
        <w:trPr>
          <w:cnfStyle w:val="000000100000" w:firstRow="0" w:lastRow="0" w:firstColumn="0" w:lastColumn="0" w:oddVBand="0" w:evenVBand="0" w:oddHBand="1" w:evenHBand="0" w:firstRowFirstColumn="0" w:firstRowLastColumn="0" w:lastRowFirstColumn="0" w:lastRowLastColumn="0"/>
          <w:trHeight w:val="1718"/>
        </w:trPr>
        <w:tc>
          <w:tcPr>
            <w:cnfStyle w:val="001000000000" w:firstRow="0" w:lastRow="0" w:firstColumn="1" w:lastColumn="0" w:oddVBand="0" w:evenVBand="0" w:oddHBand="0" w:evenHBand="0" w:firstRowFirstColumn="0" w:firstRowLastColumn="0" w:lastRowFirstColumn="0" w:lastRowLastColumn="0"/>
            <w:tcW w:w="1413" w:type="dxa"/>
          </w:tcPr>
          <w:p w14:paraId="0405F045" w14:textId="2D3E8532" w:rsidR="009A643D" w:rsidRPr="00B74953" w:rsidRDefault="00003598" w:rsidP="002D32DE">
            <w:pPr>
              <w:spacing w:line="22" w:lineRule="atLeast"/>
              <w:jc w:val="center"/>
              <w:rPr>
                <w:rFonts w:asciiTheme="majorHAnsi" w:hAnsiTheme="majorHAnsi" w:cstheme="majorHAnsi"/>
                <w:b w:val="0"/>
              </w:rPr>
            </w:pPr>
            <w:r w:rsidRPr="00B74953">
              <w:rPr>
                <w:rFonts w:asciiTheme="majorHAnsi" w:hAnsiTheme="majorHAnsi" w:cstheme="majorHAnsi"/>
              </w:rPr>
              <w:t>CUP.III.3</w:t>
            </w:r>
            <w:r w:rsidR="009A643D" w:rsidRPr="00B74953">
              <w:rPr>
                <w:rFonts w:asciiTheme="majorHAnsi" w:hAnsiTheme="majorHAnsi" w:cstheme="majorHAnsi"/>
              </w:rPr>
              <w:t xml:space="preserve">. </w:t>
            </w:r>
          </w:p>
        </w:tc>
        <w:tc>
          <w:tcPr>
            <w:tcW w:w="7938" w:type="dxa"/>
          </w:tcPr>
          <w:p w14:paraId="0B835D5F" w14:textId="402A4B1F" w:rsidR="009A643D" w:rsidRPr="00B74953" w:rsidRDefault="009A643D" w:rsidP="00E7556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Realizacja pilotażu pozwoli na lepszą implementację europejskiego portfela cyfrowego, zwiększenie jakości oferowanych usług oraz podniesie kompetencji po stronie publicznej w zakresie tworzenia cyfrowych rozwiązań.</w:t>
            </w:r>
            <w:r w:rsidR="00E75567">
              <w:rPr>
                <w:rFonts w:asciiTheme="majorHAnsi" w:hAnsiTheme="majorHAnsi" w:cstheme="majorHAnsi"/>
                <w:bCs/>
              </w:rPr>
              <w:t xml:space="preserve"> </w:t>
            </w:r>
            <w:r w:rsidRPr="00B74953">
              <w:rPr>
                <w:rFonts w:asciiTheme="majorHAnsi" w:hAnsiTheme="majorHAnsi" w:cstheme="majorHAnsi"/>
                <w:bCs/>
              </w:rPr>
              <w:t xml:space="preserve">Działanie </w:t>
            </w:r>
            <w:r w:rsidR="004B31C9">
              <w:rPr>
                <w:rFonts w:asciiTheme="majorHAnsi" w:hAnsiTheme="majorHAnsi" w:cstheme="majorHAnsi"/>
                <w:bCs/>
              </w:rPr>
              <w:t>CUP.III.3</w:t>
            </w:r>
            <w:r w:rsidRPr="00B74953">
              <w:rPr>
                <w:rFonts w:asciiTheme="majorHAnsi" w:hAnsiTheme="majorHAnsi" w:cstheme="majorHAnsi"/>
                <w:bCs/>
              </w:rPr>
              <w:t xml:space="preserve"> wpisuje się w zalecanie Rady Unii Europejskiej </w:t>
            </w:r>
            <w:r w:rsidR="00B42527" w:rsidRPr="00B42527">
              <w:rPr>
                <w:rFonts w:asciiTheme="majorHAnsi" w:hAnsiTheme="majorHAnsi" w:cstheme="majorHAnsi"/>
                <w:bCs/>
              </w:rPr>
              <w:t>CSR.2023.1</w:t>
            </w:r>
            <w:r w:rsidRPr="00B74953">
              <w:rPr>
                <w:rFonts w:asciiTheme="majorHAnsi" w:hAnsiTheme="majorHAnsi" w:cstheme="majorHAnsi"/>
                <w:bCs/>
              </w:rPr>
              <w:t xml:space="preserve">, rekomendacje wyrażone w </w:t>
            </w:r>
            <w:r w:rsidRPr="009D1403">
              <w:rPr>
                <w:rFonts w:asciiTheme="majorHAnsi" w:hAnsiTheme="majorHAnsi" w:cstheme="majorHAnsi"/>
                <w:bCs/>
              </w:rPr>
              <w:t>eGovernment Benchmark (eGov.202</w:t>
            </w:r>
            <w:r w:rsidR="008C6A8D" w:rsidRPr="00E75567">
              <w:rPr>
                <w:rFonts w:asciiTheme="majorHAnsi" w:hAnsiTheme="majorHAnsi" w:cstheme="majorHAnsi"/>
                <w:bCs/>
              </w:rPr>
              <w:t>3</w:t>
            </w:r>
            <w:r w:rsidRPr="009D1403">
              <w:rPr>
                <w:rFonts w:asciiTheme="majorHAnsi" w:hAnsiTheme="majorHAnsi" w:cstheme="majorHAnsi"/>
                <w:bCs/>
              </w:rPr>
              <w:t>.1, eGov.202</w:t>
            </w:r>
            <w:r w:rsidR="008C6A8D" w:rsidRPr="00E75567">
              <w:rPr>
                <w:rFonts w:asciiTheme="majorHAnsi" w:hAnsiTheme="majorHAnsi" w:cstheme="majorHAnsi"/>
                <w:bCs/>
              </w:rPr>
              <w:t>3</w:t>
            </w:r>
            <w:r w:rsidRPr="009D1403">
              <w:rPr>
                <w:rFonts w:asciiTheme="majorHAnsi" w:hAnsiTheme="majorHAnsi" w:cstheme="majorHAnsi"/>
                <w:bCs/>
              </w:rPr>
              <w:t>.2, eGov.202</w:t>
            </w:r>
            <w:r w:rsidR="008C6A8D" w:rsidRPr="00E75567">
              <w:rPr>
                <w:rFonts w:asciiTheme="majorHAnsi" w:hAnsiTheme="majorHAnsi" w:cstheme="majorHAnsi"/>
                <w:bCs/>
              </w:rPr>
              <w:t>3</w:t>
            </w:r>
            <w:r w:rsidRPr="009D1403">
              <w:rPr>
                <w:rFonts w:asciiTheme="majorHAnsi" w:hAnsiTheme="majorHAnsi" w:cstheme="majorHAnsi"/>
                <w:bCs/>
              </w:rPr>
              <w:t>.3), Digital Public Administration factsheet (Zasada 9),</w:t>
            </w:r>
            <w:r w:rsidRPr="00B74953">
              <w:rPr>
                <w:rFonts w:asciiTheme="majorHAnsi" w:hAnsiTheme="majorHAnsi" w:cstheme="majorHAnsi"/>
                <w:bCs/>
              </w:rPr>
              <w:t xml:space="preserve"> a także OECD (</w:t>
            </w:r>
            <w:r w:rsidRPr="00B74953">
              <w:rPr>
                <w:rFonts w:asciiTheme="majorHAnsi" w:hAnsiTheme="majorHAnsi" w:cstheme="majorHAnsi"/>
                <w:color w:val="201C1D"/>
              </w:rPr>
              <w:t xml:space="preserve">OECD.2023.C1). </w:t>
            </w:r>
          </w:p>
        </w:tc>
      </w:tr>
      <w:tr w:rsidR="009A643D" w:rsidRPr="00B74953" w14:paraId="15291325" w14:textId="77777777" w:rsidTr="00572161">
        <w:trPr>
          <w:trHeight w:val="743"/>
        </w:trPr>
        <w:tc>
          <w:tcPr>
            <w:cnfStyle w:val="001000000000" w:firstRow="0" w:lastRow="0" w:firstColumn="1" w:lastColumn="0" w:oddVBand="0" w:evenVBand="0" w:oddHBand="0" w:evenHBand="0" w:firstRowFirstColumn="0" w:firstRowLastColumn="0" w:lastRowFirstColumn="0" w:lastRowLastColumn="0"/>
            <w:tcW w:w="1413" w:type="dxa"/>
          </w:tcPr>
          <w:p w14:paraId="5AA1C655" w14:textId="600B4416" w:rsidR="009A643D" w:rsidRPr="00B74953" w:rsidRDefault="00003598" w:rsidP="002D32DE">
            <w:pPr>
              <w:spacing w:line="22" w:lineRule="atLeast"/>
              <w:jc w:val="center"/>
              <w:rPr>
                <w:rFonts w:asciiTheme="majorHAnsi" w:hAnsiTheme="majorHAnsi" w:cstheme="majorHAnsi"/>
                <w:b w:val="0"/>
              </w:rPr>
            </w:pPr>
            <w:r w:rsidRPr="00B74953">
              <w:rPr>
                <w:rFonts w:asciiTheme="majorHAnsi" w:hAnsiTheme="majorHAnsi" w:cstheme="majorHAnsi"/>
              </w:rPr>
              <w:lastRenderedPageBreak/>
              <w:t>CUP.III.4</w:t>
            </w:r>
            <w:r w:rsidR="009A643D" w:rsidRPr="00B74953">
              <w:rPr>
                <w:rFonts w:asciiTheme="majorHAnsi" w:hAnsiTheme="majorHAnsi" w:cstheme="majorHAnsi"/>
              </w:rPr>
              <w:t xml:space="preserve">. </w:t>
            </w:r>
          </w:p>
        </w:tc>
        <w:tc>
          <w:tcPr>
            <w:tcW w:w="7938" w:type="dxa"/>
          </w:tcPr>
          <w:p w14:paraId="0B429A60" w14:textId="77777777" w:rsidR="009A643D" w:rsidRPr="00B74953" w:rsidRDefault="009A643D" w:rsidP="007D5B0B">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bCs/>
              </w:rPr>
              <w:t xml:space="preserve">Interwencja odpowiada na potrzebę wprowadzenia rozwiązań regulacyjnych na wystarczająco wysokim poziomie, aby zapewnić zarówno spójność na poziomie prawa krajowego, jak również prawa europejskiego. </w:t>
            </w:r>
          </w:p>
        </w:tc>
      </w:tr>
      <w:tr w:rsidR="009A643D" w:rsidRPr="00B74953" w14:paraId="4BE97B4F" w14:textId="77777777" w:rsidTr="00572161">
        <w:trPr>
          <w:cnfStyle w:val="000000100000" w:firstRow="0" w:lastRow="0" w:firstColumn="0" w:lastColumn="0" w:oddVBand="0" w:evenVBand="0" w:oddHBand="1" w:evenHBand="0" w:firstRowFirstColumn="0" w:firstRowLastColumn="0" w:lastRowFirstColumn="0" w:lastRowLastColumn="0"/>
          <w:trHeight w:val="743"/>
        </w:trPr>
        <w:tc>
          <w:tcPr>
            <w:cnfStyle w:val="001000000000" w:firstRow="0" w:lastRow="0" w:firstColumn="1" w:lastColumn="0" w:oddVBand="0" w:evenVBand="0" w:oddHBand="0" w:evenHBand="0" w:firstRowFirstColumn="0" w:firstRowLastColumn="0" w:lastRowFirstColumn="0" w:lastRowLastColumn="0"/>
            <w:tcW w:w="1413" w:type="dxa"/>
          </w:tcPr>
          <w:p w14:paraId="63D023BE" w14:textId="5B6AF6E1" w:rsidR="009A643D" w:rsidRPr="00B74953" w:rsidRDefault="00003598" w:rsidP="002D32DE">
            <w:pPr>
              <w:spacing w:line="22" w:lineRule="atLeast"/>
              <w:jc w:val="center"/>
              <w:rPr>
                <w:rFonts w:asciiTheme="majorHAnsi" w:hAnsiTheme="majorHAnsi" w:cstheme="majorHAnsi"/>
                <w:b w:val="0"/>
              </w:rPr>
            </w:pPr>
            <w:r w:rsidRPr="00B74953">
              <w:rPr>
                <w:rFonts w:asciiTheme="majorHAnsi" w:hAnsiTheme="majorHAnsi" w:cstheme="majorHAnsi"/>
              </w:rPr>
              <w:t>CUP.III.5.</w:t>
            </w:r>
          </w:p>
        </w:tc>
        <w:tc>
          <w:tcPr>
            <w:tcW w:w="7938" w:type="dxa"/>
          </w:tcPr>
          <w:p w14:paraId="439BD28E" w14:textId="03394629" w:rsidR="009A643D" w:rsidRPr="00655E17" w:rsidRDefault="009A643D" w:rsidP="00655E1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201C1D"/>
              </w:rPr>
            </w:pPr>
            <w:r w:rsidRPr="00B74953">
              <w:rPr>
                <w:rFonts w:asciiTheme="majorHAnsi" w:hAnsiTheme="majorHAnsi" w:cstheme="majorHAnsi"/>
                <w:bCs/>
              </w:rPr>
              <w:t>Interwencja odpowiada na potrzebę zapewnienia wyższej dostępności usług w</w:t>
            </w:r>
            <w:r w:rsidR="007D5B0B">
              <w:rPr>
                <w:rFonts w:asciiTheme="majorHAnsi" w:hAnsiTheme="majorHAnsi" w:cstheme="majorHAnsi"/>
                <w:bCs/>
              </w:rPr>
              <w:t> </w:t>
            </w:r>
            <w:r w:rsidRPr="00B74953">
              <w:rPr>
                <w:rFonts w:asciiTheme="majorHAnsi" w:hAnsiTheme="majorHAnsi" w:cstheme="majorHAnsi"/>
                <w:bCs/>
              </w:rPr>
              <w:t xml:space="preserve">wymiarze </w:t>
            </w:r>
            <w:r w:rsidR="00E75567" w:rsidRPr="00B74953">
              <w:rPr>
                <w:rFonts w:asciiTheme="majorHAnsi" w:hAnsiTheme="majorHAnsi" w:cstheme="majorHAnsi"/>
                <w:bCs/>
              </w:rPr>
              <w:t>transgraniczny</w:t>
            </w:r>
            <w:r w:rsidR="00E75567">
              <w:rPr>
                <w:rFonts w:asciiTheme="majorHAnsi" w:hAnsiTheme="majorHAnsi" w:cstheme="majorHAnsi"/>
                <w:bCs/>
              </w:rPr>
              <w:t>m</w:t>
            </w:r>
            <w:r w:rsidRPr="00B74953">
              <w:rPr>
                <w:rFonts w:asciiTheme="majorHAnsi" w:hAnsiTheme="majorHAnsi" w:cstheme="majorHAnsi"/>
                <w:bCs/>
              </w:rPr>
              <w:t>. Działanie jest spójne z zaleceniem Rady UE (</w:t>
            </w:r>
            <w:r w:rsidR="00B42527" w:rsidRPr="00B42527">
              <w:rPr>
                <w:rFonts w:asciiTheme="majorHAnsi" w:hAnsiTheme="majorHAnsi" w:cstheme="majorHAnsi"/>
                <w:bCs/>
              </w:rPr>
              <w:t>CSR.2023.1</w:t>
            </w:r>
            <w:r w:rsidRPr="00B74953">
              <w:rPr>
                <w:rFonts w:asciiTheme="majorHAnsi" w:hAnsiTheme="majorHAnsi" w:cstheme="majorHAnsi"/>
                <w:bCs/>
              </w:rPr>
              <w:t xml:space="preserve">), a także </w:t>
            </w:r>
            <w:r w:rsidR="004A4DDB">
              <w:rPr>
                <w:rFonts w:asciiTheme="majorHAnsi" w:hAnsiTheme="majorHAnsi" w:cstheme="majorHAnsi"/>
                <w:bCs/>
              </w:rPr>
              <w:br/>
            </w:r>
            <w:r w:rsidRPr="00B74953">
              <w:rPr>
                <w:rFonts w:asciiTheme="majorHAnsi" w:hAnsiTheme="majorHAnsi" w:cstheme="majorHAnsi"/>
                <w:bCs/>
              </w:rPr>
              <w:t>z rekomendacjami z eGovernment Benchmark Report (eGov.202</w:t>
            </w:r>
            <w:r w:rsidR="008C6A8D">
              <w:rPr>
                <w:rFonts w:asciiTheme="majorHAnsi" w:hAnsiTheme="majorHAnsi" w:cstheme="majorHAnsi"/>
                <w:bCs/>
              </w:rPr>
              <w:t>3</w:t>
            </w:r>
            <w:r w:rsidRPr="00B74953">
              <w:rPr>
                <w:rFonts w:asciiTheme="majorHAnsi" w:hAnsiTheme="majorHAnsi" w:cstheme="majorHAnsi"/>
                <w:bCs/>
              </w:rPr>
              <w:t>.1, eGov.202</w:t>
            </w:r>
            <w:r w:rsidR="008C6A8D">
              <w:rPr>
                <w:rFonts w:asciiTheme="majorHAnsi" w:hAnsiTheme="majorHAnsi" w:cstheme="majorHAnsi"/>
                <w:bCs/>
              </w:rPr>
              <w:t>3</w:t>
            </w:r>
            <w:r w:rsidRPr="00B74953">
              <w:rPr>
                <w:rFonts w:asciiTheme="majorHAnsi" w:hAnsiTheme="majorHAnsi" w:cstheme="majorHAnsi"/>
                <w:bCs/>
              </w:rPr>
              <w:t>.3), Digital Public Administration factsheet (Zasada 9) i</w:t>
            </w:r>
            <w:r w:rsidR="007D5B0B">
              <w:rPr>
                <w:rFonts w:asciiTheme="majorHAnsi" w:hAnsiTheme="majorHAnsi" w:cstheme="majorHAnsi"/>
                <w:bCs/>
              </w:rPr>
              <w:t> </w:t>
            </w:r>
            <w:r w:rsidRPr="00B74953">
              <w:rPr>
                <w:rFonts w:asciiTheme="majorHAnsi" w:hAnsiTheme="majorHAnsi" w:cstheme="majorHAnsi"/>
                <w:bCs/>
              </w:rPr>
              <w:t>OECD (OECD.2023.C1).</w:t>
            </w:r>
            <w:r w:rsidR="00655E17">
              <w:rPr>
                <w:rFonts w:asciiTheme="majorHAnsi" w:hAnsiTheme="majorHAnsi" w:cstheme="majorHAnsi"/>
                <w:color w:val="201C1D"/>
              </w:rPr>
              <w:t xml:space="preserve"> </w:t>
            </w:r>
          </w:p>
        </w:tc>
      </w:tr>
    </w:tbl>
    <w:p w14:paraId="6F585C67" w14:textId="77777777" w:rsidR="00003598" w:rsidRPr="00B74953" w:rsidRDefault="00003598" w:rsidP="002D32DE">
      <w:pPr>
        <w:spacing w:line="22" w:lineRule="atLeast"/>
        <w:rPr>
          <w:rFonts w:asciiTheme="majorHAnsi" w:hAnsiTheme="majorHAnsi" w:cstheme="majorHAnsi"/>
        </w:rPr>
      </w:pPr>
    </w:p>
    <w:tbl>
      <w:tblPr>
        <w:tblStyle w:val="Tabelasiatki4akcent6"/>
        <w:tblW w:w="9351" w:type="dxa"/>
        <w:tblLayout w:type="fixed"/>
        <w:tblLook w:val="04A0" w:firstRow="1" w:lastRow="0" w:firstColumn="1" w:lastColumn="0" w:noHBand="0" w:noVBand="1"/>
      </w:tblPr>
      <w:tblGrid>
        <w:gridCol w:w="9351"/>
      </w:tblGrid>
      <w:tr w:rsidR="009A643D" w:rsidRPr="00B74953" w14:paraId="5E0C0F46" w14:textId="77777777" w:rsidTr="00655E17">
        <w:trPr>
          <w:cnfStyle w:val="100000000000" w:firstRow="1" w:lastRow="0" w:firstColumn="0" w:lastColumn="0" w:oddVBand="0" w:evenVBand="0" w:oddHBand="0"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9351" w:type="dxa"/>
          </w:tcPr>
          <w:p w14:paraId="572C6ADA" w14:textId="77777777" w:rsidR="009A643D" w:rsidRPr="00B74953" w:rsidRDefault="009A643D" w:rsidP="002D32DE">
            <w:pPr>
              <w:spacing w:line="22" w:lineRule="atLeast"/>
              <w:jc w:val="center"/>
              <w:rPr>
                <w:rFonts w:asciiTheme="majorHAnsi" w:hAnsiTheme="majorHAnsi" w:cstheme="majorHAnsi"/>
                <w:bCs w:val="0"/>
              </w:rPr>
            </w:pPr>
            <w:r w:rsidRPr="00B74953">
              <w:rPr>
                <w:rFonts w:asciiTheme="majorHAnsi" w:hAnsiTheme="majorHAnsi" w:cstheme="majorHAnsi"/>
                <w:bCs w:val="0"/>
              </w:rPr>
              <w:t>SZACUNKOWA LUKA INWESTYCYJNA</w:t>
            </w:r>
          </w:p>
        </w:tc>
      </w:tr>
      <w:tr w:rsidR="009A643D" w:rsidRPr="00B74953" w14:paraId="5D7037E9" w14:textId="77777777" w:rsidTr="00655E17">
        <w:trPr>
          <w:cnfStyle w:val="000000100000" w:firstRow="0" w:lastRow="0" w:firstColumn="0" w:lastColumn="0" w:oddVBand="0" w:evenVBand="0" w:oddHBand="1" w:evenHBand="0" w:firstRowFirstColumn="0" w:firstRowLastColumn="0" w:lastRowFirstColumn="0" w:lastRowLastColumn="0"/>
          <w:trHeight w:val="743"/>
        </w:trPr>
        <w:tc>
          <w:tcPr>
            <w:cnfStyle w:val="001000000000" w:firstRow="0" w:lastRow="0" w:firstColumn="1" w:lastColumn="0" w:oddVBand="0" w:evenVBand="0" w:oddHBand="0" w:evenHBand="0" w:firstRowFirstColumn="0" w:firstRowLastColumn="0" w:lastRowFirstColumn="0" w:lastRowLastColumn="0"/>
            <w:tcW w:w="9351" w:type="dxa"/>
          </w:tcPr>
          <w:p w14:paraId="0FB2E7B8" w14:textId="4D9F20E2" w:rsidR="009A643D" w:rsidRPr="00B74953" w:rsidRDefault="004751B6" w:rsidP="007D5B0B">
            <w:pPr>
              <w:spacing w:line="22" w:lineRule="atLeast"/>
              <w:jc w:val="both"/>
              <w:rPr>
                <w:rFonts w:asciiTheme="majorHAnsi" w:hAnsiTheme="majorHAnsi" w:cstheme="majorHAnsi"/>
                <w:bCs w:val="0"/>
              </w:rPr>
            </w:pPr>
            <w:r w:rsidRPr="00B74953">
              <w:rPr>
                <w:rFonts w:asciiTheme="majorHAnsi" w:hAnsiTheme="majorHAnsi" w:cstheme="majorHAnsi"/>
                <w:b w:val="0"/>
              </w:rPr>
              <w:t>Wysokość luki inwestycyjnej nie jest znana.</w:t>
            </w:r>
            <w:r w:rsidRPr="00B74953">
              <w:rPr>
                <w:rFonts w:asciiTheme="majorHAnsi" w:hAnsiTheme="majorHAnsi" w:cstheme="majorHAnsi"/>
              </w:rPr>
              <w:t xml:space="preserve"> </w:t>
            </w:r>
            <w:r w:rsidRPr="00B74953">
              <w:rPr>
                <w:rFonts w:asciiTheme="majorHAnsi" w:hAnsiTheme="majorHAnsi" w:cstheme="majorHAnsi"/>
                <w:b w:val="0"/>
              </w:rPr>
              <w:t>Luka będzie możliwa do określenia po przyjęciu Rozporządzeni</w:t>
            </w:r>
            <w:r w:rsidR="00F267B4">
              <w:rPr>
                <w:rFonts w:asciiTheme="majorHAnsi" w:hAnsiTheme="majorHAnsi" w:cstheme="majorHAnsi"/>
                <w:b w:val="0"/>
              </w:rPr>
              <w:t>a</w:t>
            </w:r>
            <w:r w:rsidRPr="00B74953">
              <w:rPr>
                <w:rFonts w:asciiTheme="majorHAnsi" w:hAnsiTheme="majorHAnsi" w:cstheme="majorHAnsi"/>
                <w:b w:val="0"/>
              </w:rPr>
              <w:t xml:space="preserve"> o eIDAS 2.0.</w:t>
            </w:r>
          </w:p>
        </w:tc>
      </w:tr>
    </w:tbl>
    <w:p w14:paraId="2FC6E16E" w14:textId="4E9F0B77" w:rsidR="00F86E05" w:rsidRPr="005724B1" w:rsidRDefault="0083770C" w:rsidP="007D5B0B">
      <w:pPr>
        <w:pStyle w:val="Nagwek2"/>
        <w:pageBreakBefore/>
        <w:numPr>
          <w:ilvl w:val="1"/>
          <w:numId w:val="13"/>
        </w:numPr>
        <w:spacing w:line="22" w:lineRule="atLeast"/>
        <w:ind w:left="567" w:hanging="567"/>
        <w:jc w:val="both"/>
        <w:rPr>
          <w:rFonts w:cstheme="majorHAnsi"/>
          <w:sz w:val="28"/>
          <w:szCs w:val="28"/>
        </w:rPr>
      </w:pPr>
      <w:bookmarkStart w:id="52" w:name="_Toc139892137"/>
      <w:bookmarkStart w:id="53" w:name="_Toc150028581"/>
      <w:r w:rsidRPr="005724B1">
        <w:rPr>
          <w:rFonts w:cstheme="majorHAnsi"/>
          <w:sz w:val="28"/>
          <w:szCs w:val="28"/>
        </w:rPr>
        <w:lastRenderedPageBreak/>
        <w:t>Opis środków</w:t>
      </w:r>
      <w:bookmarkEnd w:id="52"/>
      <w:bookmarkEnd w:id="53"/>
    </w:p>
    <w:p w14:paraId="4F6CBC24" w14:textId="358DB1B6" w:rsidR="00F86E05" w:rsidRPr="00B74953" w:rsidRDefault="00F86E05" w:rsidP="002D32DE">
      <w:pPr>
        <w:pStyle w:val="Nagwek3"/>
        <w:numPr>
          <w:ilvl w:val="2"/>
          <w:numId w:val="13"/>
        </w:numPr>
        <w:spacing w:line="22" w:lineRule="atLeast"/>
        <w:ind w:left="709" w:hanging="709"/>
        <w:jc w:val="both"/>
        <w:rPr>
          <w:rFonts w:cstheme="majorHAnsi"/>
          <w:sz w:val="26"/>
          <w:szCs w:val="26"/>
        </w:rPr>
      </w:pPr>
      <w:bookmarkStart w:id="54" w:name="_Toc139892138"/>
      <w:bookmarkStart w:id="55" w:name="_Toc150028582"/>
      <w:r w:rsidRPr="00B74953">
        <w:rPr>
          <w:rFonts w:cstheme="majorHAnsi"/>
          <w:sz w:val="26"/>
          <w:szCs w:val="26"/>
        </w:rPr>
        <w:t>Kompetencje cyfrowe</w:t>
      </w:r>
      <w:bookmarkEnd w:id="54"/>
      <w:bookmarkEnd w:id="55"/>
    </w:p>
    <w:p w14:paraId="17E76DA2" w14:textId="77777777" w:rsidR="00F86E05" w:rsidRPr="00B74953" w:rsidRDefault="00F86E05" w:rsidP="002D32DE">
      <w:pPr>
        <w:spacing w:line="22" w:lineRule="atLeast"/>
        <w:jc w:val="both"/>
        <w:rPr>
          <w:rFonts w:asciiTheme="majorHAnsi" w:hAnsiTheme="majorHAnsi" w:cstheme="majorHAnsi"/>
        </w:rPr>
      </w:pPr>
    </w:p>
    <w:p w14:paraId="1A7B8B6B" w14:textId="6E1C0392" w:rsidR="00C7010A" w:rsidRPr="00B74953" w:rsidRDefault="00C7010A" w:rsidP="002D32DE">
      <w:pPr>
        <w:spacing w:line="22" w:lineRule="atLeast"/>
        <w:jc w:val="both"/>
        <w:rPr>
          <w:rFonts w:asciiTheme="majorHAnsi" w:hAnsiTheme="majorHAnsi" w:cstheme="majorHAnsi"/>
          <w:b/>
          <w:bCs/>
        </w:rPr>
      </w:pPr>
      <w:r w:rsidRPr="00B74953">
        <w:rPr>
          <w:rFonts w:asciiTheme="majorHAnsi" w:hAnsiTheme="majorHAnsi" w:cstheme="majorHAnsi"/>
          <w:b/>
          <w:bCs/>
        </w:rPr>
        <w:t xml:space="preserve">Nazwa obszaru: </w:t>
      </w:r>
      <w:r w:rsidR="003704E4" w:rsidRPr="00B74953">
        <w:rPr>
          <w:rFonts w:asciiTheme="majorHAnsi" w:hAnsiTheme="majorHAnsi" w:cstheme="majorHAnsi"/>
        </w:rPr>
        <w:t>Podstawowe kompetencje cyf</w:t>
      </w:r>
      <w:r w:rsidRPr="00B74953">
        <w:rPr>
          <w:rFonts w:asciiTheme="majorHAnsi" w:hAnsiTheme="majorHAnsi" w:cstheme="majorHAnsi"/>
        </w:rPr>
        <w:t>rowe</w:t>
      </w:r>
    </w:p>
    <w:p w14:paraId="56F0D68F" w14:textId="17D19DF2"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b/>
          <w:bCs/>
        </w:rPr>
        <w:t>KMC.I.1</w:t>
      </w:r>
      <w:r w:rsidR="0037731C" w:rsidRPr="00B74953">
        <w:rPr>
          <w:rFonts w:asciiTheme="majorHAnsi" w:hAnsiTheme="majorHAnsi" w:cstheme="majorHAnsi"/>
        </w:rPr>
        <w:t>.</w:t>
      </w:r>
      <w:r w:rsidRPr="00B74953">
        <w:rPr>
          <w:rFonts w:asciiTheme="majorHAnsi" w:hAnsiTheme="majorHAnsi" w:cstheme="majorHAnsi"/>
        </w:rPr>
        <w:t xml:space="preserve">  Systemowe wsparcie edukacji cyfrowej dorosłych użytkowników ICT – Kluby Rozwoju Cyfrowego</w:t>
      </w:r>
      <w:r w:rsidR="00146F3E" w:rsidRPr="00B74953">
        <w:rPr>
          <w:rFonts w:asciiTheme="majorHAnsi" w:hAnsiTheme="majorHAnsi" w:cstheme="majorHAnsi"/>
        </w:rPr>
        <w:t xml:space="preserve"> </w:t>
      </w:r>
      <w:r w:rsidR="006D2F2B" w:rsidRPr="00B74953">
        <w:rPr>
          <w:rFonts w:asciiTheme="majorHAnsi" w:hAnsiTheme="majorHAnsi" w:cstheme="majorHAnsi"/>
          <w:b/>
        </w:rPr>
        <w:t>(</w:t>
      </w:r>
      <w:r w:rsidR="004B1AB7" w:rsidRPr="004B1AB7">
        <w:rPr>
          <w:rFonts w:asciiTheme="majorHAnsi" w:hAnsiTheme="majorHAnsi" w:cstheme="majorHAnsi"/>
          <w:b/>
        </w:rPr>
        <w:t>FERS.01.09</w:t>
      </w:r>
      <w:r w:rsidR="006D2F2B" w:rsidRPr="00B74953">
        <w:rPr>
          <w:rFonts w:asciiTheme="majorHAnsi" w:hAnsiTheme="majorHAnsi" w:cstheme="majorHAnsi"/>
          <w:b/>
        </w:rPr>
        <w:t>)</w:t>
      </w:r>
    </w:p>
    <w:tbl>
      <w:tblPr>
        <w:tblStyle w:val="Tabelasiatki5ciemnaakcent1"/>
        <w:tblW w:w="9209" w:type="dxa"/>
        <w:tblLook w:val="04A0" w:firstRow="1" w:lastRow="0" w:firstColumn="1" w:lastColumn="0" w:noHBand="0" w:noVBand="1"/>
      </w:tblPr>
      <w:tblGrid>
        <w:gridCol w:w="2405"/>
        <w:gridCol w:w="6804"/>
      </w:tblGrid>
      <w:tr w:rsidR="0025132B" w:rsidRPr="00B74953" w14:paraId="6B17A2C5" w14:textId="77777777" w:rsidTr="002704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2253A73" w14:textId="77777777" w:rsidR="0025132B" w:rsidRPr="00B74953" w:rsidRDefault="0025132B" w:rsidP="002D32DE">
            <w:pPr>
              <w:spacing w:line="22" w:lineRule="atLeast"/>
              <w:jc w:val="both"/>
              <w:rPr>
                <w:rFonts w:asciiTheme="majorHAnsi" w:hAnsiTheme="majorHAnsi" w:cstheme="majorHAnsi"/>
              </w:rPr>
            </w:pPr>
          </w:p>
        </w:tc>
        <w:tc>
          <w:tcPr>
            <w:tcW w:w="6804" w:type="dxa"/>
          </w:tcPr>
          <w:p w14:paraId="3940194E" w14:textId="77777777" w:rsidR="0025132B" w:rsidRPr="00B74953" w:rsidRDefault="0025132B"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270410" w:rsidRPr="00B74953" w14:paraId="2F58BC30" w14:textId="77777777" w:rsidTr="002704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638613F" w14:textId="4F807F77" w:rsidR="00270410" w:rsidRPr="00B74953" w:rsidRDefault="0027041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521832F" w14:textId="5C454BC2" w:rsidR="00270410" w:rsidRPr="00B74953" w:rsidRDefault="00270410"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BF77539" w14:textId="5551F294" w:rsidR="00270410" w:rsidRPr="00B74953" w:rsidRDefault="00270410"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4923C8" w:rsidRPr="00B74953" w14:paraId="5AF1D459" w14:textId="77777777" w:rsidTr="00270410">
        <w:tc>
          <w:tcPr>
            <w:cnfStyle w:val="001000000000" w:firstRow="0" w:lastRow="0" w:firstColumn="1" w:lastColumn="0" w:oddVBand="0" w:evenVBand="0" w:oddHBand="0" w:evenHBand="0" w:firstRowFirstColumn="0" w:firstRowLastColumn="0" w:lastRowFirstColumn="0" w:lastRowLastColumn="0"/>
            <w:tcW w:w="2405" w:type="dxa"/>
          </w:tcPr>
          <w:p w14:paraId="23CAA1D2" w14:textId="75107DC7" w:rsidR="004923C8" w:rsidRPr="00B74953" w:rsidRDefault="004923C8"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FAEAB63" w14:textId="392DEFD7" w:rsidR="004923C8" w:rsidRPr="00B74953" w:rsidRDefault="004923C8" w:rsidP="00946049">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Cyfryzacji </w:t>
            </w:r>
          </w:p>
        </w:tc>
      </w:tr>
      <w:tr w:rsidR="00F86E05" w:rsidRPr="00B74953" w14:paraId="282323D8" w14:textId="77777777" w:rsidTr="002704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DB55A11" w14:textId="745CB116" w:rsidR="00F86E05" w:rsidRPr="00B74953" w:rsidRDefault="00642EBA" w:rsidP="002D32DE">
            <w:pPr>
              <w:spacing w:line="22" w:lineRule="atLeast"/>
              <w:jc w:val="both"/>
              <w:rPr>
                <w:rFonts w:asciiTheme="majorHAnsi" w:hAnsiTheme="majorHAnsi" w:cstheme="majorHAnsi"/>
                <w:b w:val="0"/>
              </w:rPr>
            </w:pPr>
            <w:r w:rsidRPr="00B74953">
              <w:rPr>
                <w:rFonts w:asciiTheme="majorHAnsi" w:hAnsiTheme="majorHAnsi" w:cstheme="majorHAnsi"/>
              </w:rPr>
              <w:t>KRÓTKI OPIS ŚRODKA</w:t>
            </w:r>
          </w:p>
          <w:p w14:paraId="214CFE64" w14:textId="77777777" w:rsidR="00F86E05" w:rsidRPr="00B74953" w:rsidRDefault="00F86E05" w:rsidP="002D32DE">
            <w:pPr>
              <w:spacing w:line="22" w:lineRule="atLeast"/>
              <w:jc w:val="both"/>
              <w:rPr>
                <w:rFonts w:asciiTheme="majorHAnsi" w:hAnsiTheme="majorHAnsi" w:cstheme="majorHAnsi"/>
                <w:b w:val="0"/>
                <w:i/>
              </w:rPr>
            </w:pPr>
          </w:p>
        </w:tc>
        <w:tc>
          <w:tcPr>
            <w:tcW w:w="6804" w:type="dxa"/>
          </w:tcPr>
          <w:p w14:paraId="1301E569" w14:textId="38BD27E5"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Działanie zakłada uruchomienie lokalnych centrów rozwoju kompetencji cyfrowych </w:t>
            </w:r>
            <w:r w:rsidR="009B5586" w:rsidRPr="00B74953">
              <w:rPr>
                <w:rFonts w:asciiTheme="majorHAnsi" w:hAnsiTheme="majorHAnsi" w:cstheme="majorHAnsi"/>
              </w:rPr>
              <w:t>‒</w:t>
            </w:r>
            <w:r w:rsidRPr="00B74953">
              <w:rPr>
                <w:rFonts w:asciiTheme="majorHAnsi" w:hAnsiTheme="majorHAnsi" w:cstheme="majorHAnsi"/>
              </w:rPr>
              <w:t xml:space="preserve"> Kluby Rozwoju Cyfrowego (KRC) </w:t>
            </w:r>
            <w:r w:rsidR="009B5586" w:rsidRPr="00B74953">
              <w:rPr>
                <w:rFonts w:asciiTheme="majorHAnsi" w:hAnsiTheme="majorHAnsi" w:cstheme="majorHAnsi"/>
              </w:rPr>
              <w:t>‒</w:t>
            </w:r>
            <w:r w:rsidRPr="00B74953">
              <w:rPr>
                <w:rFonts w:asciiTheme="majorHAnsi" w:hAnsiTheme="majorHAnsi" w:cstheme="majorHAnsi"/>
              </w:rPr>
              <w:t xml:space="preserve"> </w:t>
            </w:r>
            <w:r w:rsidR="00651657">
              <w:rPr>
                <w:rFonts w:asciiTheme="majorHAnsi" w:hAnsiTheme="majorHAnsi" w:cstheme="majorHAnsi"/>
              </w:rPr>
              <w:t xml:space="preserve">z wykorzystaniem bazy </w:t>
            </w:r>
            <w:r w:rsidRPr="00B74953">
              <w:rPr>
                <w:rFonts w:asciiTheme="majorHAnsi" w:hAnsiTheme="majorHAnsi" w:cstheme="majorHAnsi"/>
              </w:rPr>
              <w:t xml:space="preserve"> działających lokalnie instytucji, takich jak: mediateki, biblioteki, Lokalne Ośrodki Wiedzy i Edukacji, domy kultury, Centra Usług Społecznych, Uniwersytety Trzeciego Wi</w:t>
            </w:r>
            <w:r w:rsidR="005F4355">
              <w:rPr>
                <w:rFonts w:asciiTheme="majorHAnsi" w:hAnsiTheme="majorHAnsi" w:cstheme="majorHAnsi"/>
              </w:rPr>
              <w:t>eku</w:t>
            </w:r>
            <w:r w:rsidRPr="00B74953">
              <w:rPr>
                <w:rFonts w:asciiTheme="majorHAnsi" w:hAnsiTheme="majorHAnsi" w:cstheme="majorHAnsi"/>
              </w:rPr>
              <w:t xml:space="preserve">, kluby seniora, koła gospodyń wiejskich itp. </w:t>
            </w:r>
            <w:r w:rsidR="00CD4C76">
              <w:rPr>
                <w:rFonts w:asciiTheme="majorHAnsi" w:hAnsiTheme="majorHAnsi" w:cstheme="majorHAnsi"/>
              </w:rPr>
              <w:t>S</w:t>
            </w:r>
            <w:r w:rsidRPr="00B74953">
              <w:rPr>
                <w:rFonts w:asciiTheme="majorHAnsi" w:hAnsiTheme="majorHAnsi" w:cstheme="majorHAnsi"/>
              </w:rPr>
              <w:t>taną się</w:t>
            </w:r>
            <w:r w:rsidR="00CD4C76">
              <w:rPr>
                <w:rFonts w:asciiTheme="majorHAnsi" w:hAnsiTheme="majorHAnsi" w:cstheme="majorHAnsi"/>
              </w:rPr>
              <w:t xml:space="preserve"> one</w:t>
            </w:r>
            <w:r w:rsidRPr="00B74953">
              <w:rPr>
                <w:rFonts w:asciiTheme="majorHAnsi" w:hAnsiTheme="majorHAnsi" w:cstheme="majorHAnsi"/>
              </w:rPr>
              <w:t xml:space="preserve"> rodzajem punktu szkoleniowego i informacyjnego w zakresie podnoszenia kompetencji cyfrowych dla ogółu społeczeństwa, </w:t>
            </w:r>
            <w:r w:rsidR="004A4DDB">
              <w:rPr>
                <w:rFonts w:asciiTheme="majorHAnsi" w:hAnsiTheme="majorHAnsi" w:cstheme="majorHAnsi"/>
              </w:rPr>
              <w:br/>
            </w:r>
            <w:r w:rsidRPr="00B74953">
              <w:rPr>
                <w:rFonts w:asciiTheme="majorHAnsi" w:hAnsiTheme="majorHAnsi" w:cstheme="majorHAnsi"/>
              </w:rPr>
              <w:t xml:space="preserve">a w szczególności dla grup osób wykluczonych lub osób o </w:t>
            </w:r>
            <w:r w:rsidR="00F61535">
              <w:rPr>
                <w:rFonts w:asciiTheme="majorHAnsi" w:hAnsiTheme="majorHAnsi" w:cstheme="majorHAnsi"/>
              </w:rPr>
              <w:t>szczególnych</w:t>
            </w:r>
            <w:r w:rsidR="00F61535" w:rsidRPr="00B74953">
              <w:rPr>
                <w:rFonts w:asciiTheme="majorHAnsi" w:hAnsiTheme="majorHAnsi" w:cstheme="majorHAnsi"/>
              </w:rPr>
              <w:t xml:space="preserve"> </w:t>
            </w:r>
            <w:r w:rsidRPr="00B74953">
              <w:rPr>
                <w:rFonts w:asciiTheme="majorHAnsi" w:hAnsiTheme="majorHAnsi" w:cstheme="majorHAnsi"/>
              </w:rPr>
              <w:t>potrzebach, w tym seniorów. Projekt przysłuży się</w:t>
            </w:r>
            <w:r w:rsidR="008E2D9F">
              <w:rPr>
                <w:rFonts w:asciiTheme="majorHAnsi" w:hAnsiTheme="majorHAnsi" w:cstheme="majorHAnsi"/>
              </w:rPr>
              <w:t xml:space="preserve"> do</w:t>
            </w:r>
            <w:r w:rsidRPr="00B74953">
              <w:rPr>
                <w:rFonts w:asciiTheme="majorHAnsi" w:hAnsiTheme="majorHAnsi" w:cstheme="majorHAnsi"/>
              </w:rPr>
              <w:t xml:space="preserve"> wyrównywani</w:t>
            </w:r>
            <w:r w:rsidR="00426B62">
              <w:rPr>
                <w:rFonts w:asciiTheme="majorHAnsi" w:hAnsiTheme="majorHAnsi" w:cstheme="majorHAnsi"/>
              </w:rPr>
              <w:t>a</w:t>
            </w:r>
            <w:r w:rsidRPr="00B74953">
              <w:rPr>
                <w:rFonts w:asciiTheme="majorHAnsi" w:hAnsiTheme="majorHAnsi" w:cstheme="majorHAnsi"/>
              </w:rPr>
              <w:t xml:space="preserve"> szans osób zamieszkujących obszary o</w:t>
            </w:r>
            <w:r w:rsidR="007D5B0B">
              <w:rPr>
                <w:rFonts w:asciiTheme="majorHAnsi" w:hAnsiTheme="majorHAnsi" w:cstheme="majorHAnsi"/>
              </w:rPr>
              <w:t> </w:t>
            </w:r>
            <w:r w:rsidRPr="00B74953">
              <w:rPr>
                <w:rFonts w:asciiTheme="majorHAnsi" w:hAnsiTheme="majorHAnsi" w:cstheme="majorHAnsi"/>
              </w:rPr>
              <w:t>mniejszej dostępności do podstawowych usług publicznych i</w:t>
            </w:r>
            <w:r w:rsidR="007D5B0B">
              <w:rPr>
                <w:rFonts w:asciiTheme="majorHAnsi" w:hAnsiTheme="majorHAnsi" w:cstheme="majorHAnsi"/>
              </w:rPr>
              <w:t> </w:t>
            </w:r>
            <w:r w:rsidRPr="00B74953">
              <w:rPr>
                <w:rFonts w:asciiTheme="majorHAnsi" w:hAnsiTheme="majorHAnsi" w:cstheme="majorHAnsi"/>
              </w:rPr>
              <w:t>szkoleniowych oraz będzie sprzyjać osiągnięciu spójności terytorialnej i</w:t>
            </w:r>
            <w:r w:rsidR="007D5B0B">
              <w:rPr>
                <w:rFonts w:asciiTheme="majorHAnsi" w:hAnsiTheme="majorHAnsi" w:cstheme="majorHAnsi"/>
              </w:rPr>
              <w:t> </w:t>
            </w:r>
            <w:r w:rsidRPr="00B74953">
              <w:rPr>
                <w:rFonts w:asciiTheme="majorHAnsi" w:hAnsiTheme="majorHAnsi" w:cstheme="majorHAnsi"/>
              </w:rPr>
              <w:t>budowaniu więzi społecznych. Będzie także przeciwdziałać zjawiskom wykluczenia</w:t>
            </w:r>
            <w:r w:rsidR="001241DF">
              <w:rPr>
                <w:rFonts w:asciiTheme="majorHAnsi" w:hAnsiTheme="majorHAnsi" w:cstheme="majorHAnsi"/>
              </w:rPr>
              <w:t xml:space="preserve"> cyfrowego</w:t>
            </w:r>
            <w:r w:rsidRPr="00B74953">
              <w:rPr>
                <w:rFonts w:asciiTheme="majorHAnsi" w:hAnsiTheme="majorHAnsi" w:cstheme="majorHAnsi"/>
              </w:rPr>
              <w:t xml:space="preserve"> i bezrobocia. Podmioty zainteresowane prowadzeniem </w:t>
            </w:r>
            <w:r w:rsidR="00CD4C76">
              <w:rPr>
                <w:rFonts w:asciiTheme="majorHAnsi" w:hAnsiTheme="majorHAnsi" w:cstheme="majorHAnsi"/>
              </w:rPr>
              <w:t>KRC</w:t>
            </w:r>
            <w:r w:rsidRPr="00B74953">
              <w:rPr>
                <w:rFonts w:asciiTheme="majorHAnsi" w:hAnsiTheme="majorHAnsi" w:cstheme="majorHAnsi"/>
              </w:rPr>
              <w:t xml:space="preserve"> otrzymają wsparcie szkoleniowe </w:t>
            </w:r>
            <w:r w:rsidR="004A4DDB">
              <w:rPr>
                <w:rFonts w:asciiTheme="majorHAnsi" w:hAnsiTheme="majorHAnsi" w:cstheme="majorHAnsi"/>
              </w:rPr>
              <w:br/>
            </w:r>
            <w:r w:rsidRPr="00B74953">
              <w:rPr>
                <w:rFonts w:asciiTheme="majorHAnsi" w:hAnsiTheme="majorHAnsi" w:cstheme="majorHAnsi"/>
              </w:rPr>
              <w:t xml:space="preserve">i finansowe, konieczne do jego uruchomienia oraz funkcjonowania. </w:t>
            </w:r>
          </w:p>
          <w:p w14:paraId="76215894" w14:textId="6023DD52" w:rsidR="00F86E05" w:rsidRPr="00B74953" w:rsidRDefault="00F86E05" w:rsidP="00CD4C76">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Usługi KRC będą dostępne dla wszystkich obywateli. W każdej zainteresowanej gminie pojawi się miejsce, w którym:</w:t>
            </w:r>
            <w:r w:rsidR="00CD4C76">
              <w:rPr>
                <w:rFonts w:asciiTheme="majorHAnsi" w:hAnsiTheme="majorHAnsi" w:cstheme="majorHAnsi"/>
              </w:rPr>
              <w:t xml:space="preserve"> </w:t>
            </w:r>
            <w:r w:rsidRPr="00B74953">
              <w:rPr>
                <w:rFonts w:asciiTheme="majorHAnsi" w:hAnsiTheme="majorHAnsi" w:cstheme="majorHAnsi"/>
              </w:rPr>
              <w:t>mieszkańcy będą mogli skorzystać z bezpośredniej pomocy w</w:t>
            </w:r>
            <w:r w:rsidR="007D5B0B">
              <w:rPr>
                <w:rFonts w:asciiTheme="majorHAnsi" w:hAnsiTheme="majorHAnsi" w:cstheme="majorHAnsi"/>
              </w:rPr>
              <w:t> </w:t>
            </w:r>
            <w:r w:rsidRPr="00B74953">
              <w:rPr>
                <w:rFonts w:asciiTheme="majorHAnsi" w:hAnsiTheme="majorHAnsi" w:cstheme="majorHAnsi"/>
              </w:rPr>
              <w:t>pokonaniu barier „wejści</w:t>
            </w:r>
            <w:r w:rsidR="00CD4C76">
              <w:rPr>
                <w:rFonts w:asciiTheme="majorHAnsi" w:hAnsiTheme="majorHAnsi" w:cstheme="majorHAnsi"/>
              </w:rPr>
              <w:t>a</w:t>
            </w:r>
            <w:r w:rsidRPr="00B74953">
              <w:rPr>
                <w:rFonts w:asciiTheme="majorHAnsi" w:hAnsiTheme="majorHAnsi" w:cstheme="majorHAnsi"/>
              </w:rPr>
              <w:t xml:space="preserve">” </w:t>
            </w:r>
            <w:r w:rsidR="004A4DDB">
              <w:rPr>
                <w:rFonts w:asciiTheme="majorHAnsi" w:hAnsiTheme="majorHAnsi" w:cstheme="majorHAnsi"/>
              </w:rPr>
              <w:br/>
            </w:r>
            <w:r w:rsidRPr="00B74953">
              <w:rPr>
                <w:rFonts w:asciiTheme="majorHAnsi" w:hAnsiTheme="majorHAnsi" w:cstheme="majorHAnsi"/>
              </w:rPr>
              <w:t>w świat cyfrowy,</w:t>
            </w:r>
            <w:r w:rsidR="00CD4C76">
              <w:rPr>
                <w:rFonts w:asciiTheme="majorHAnsi" w:hAnsiTheme="majorHAnsi" w:cstheme="majorHAnsi"/>
              </w:rPr>
              <w:t xml:space="preserve"> </w:t>
            </w:r>
            <w:r w:rsidRPr="00B74953">
              <w:rPr>
                <w:rFonts w:asciiTheme="majorHAnsi" w:hAnsiTheme="majorHAnsi" w:cstheme="majorHAnsi"/>
              </w:rPr>
              <w:t xml:space="preserve">oferowane będą szkolenia cyfrowe </w:t>
            </w:r>
            <w:r w:rsidR="00CD4C76">
              <w:rPr>
                <w:rFonts w:asciiTheme="majorHAnsi" w:hAnsiTheme="majorHAnsi" w:cstheme="majorHAnsi"/>
              </w:rPr>
              <w:t xml:space="preserve">oraz </w:t>
            </w:r>
            <w:r w:rsidRPr="00B74953">
              <w:rPr>
                <w:rFonts w:asciiTheme="majorHAnsi" w:hAnsiTheme="majorHAnsi" w:cstheme="majorHAnsi"/>
              </w:rPr>
              <w:t xml:space="preserve">informacje </w:t>
            </w:r>
            <w:r w:rsidR="004A4DDB">
              <w:rPr>
                <w:rFonts w:asciiTheme="majorHAnsi" w:hAnsiTheme="majorHAnsi" w:cstheme="majorHAnsi"/>
              </w:rPr>
              <w:br/>
            </w:r>
            <w:r w:rsidRPr="00B74953">
              <w:rPr>
                <w:rFonts w:asciiTheme="majorHAnsi" w:hAnsiTheme="majorHAnsi" w:cstheme="majorHAnsi"/>
              </w:rPr>
              <w:t>o dostępnej na rynku ofercie szkoleniowej w zakresie specjalistycznych umiejętności cyfrowych,</w:t>
            </w:r>
            <w:r w:rsidR="00CD4C76">
              <w:rPr>
                <w:rFonts w:asciiTheme="majorHAnsi" w:hAnsiTheme="majorHAnsi" w:cstheme="majorHAnsi"/>
              </w:rPr>
              <w:t xml:space="preserve"> a także</w:t>
            </w:r>
            <w:r w:rsidRPr="00B74953">
              <w:rPr>
                <w:rFonts w:asciiTheme="majorHAnsi" w:hAnsiTheme="majorHAnsi" w:cstheme="majorHAnsi"/>
              </w:rPr>
              <w:t xml:space="preserve"> informacja o wymaganiach rynku pracy </w:t>
            </w:r>
            <w:r w:rsidR="004A4DDB">
              <w:rPr>
                <w:rFonts w:asciiTheme="majorHAnsi" w:hAnsiTheme="majorHAnsi" w:cstheme="majorHAnsi"/>
              </w:rPr>
              <w:br/>
            </w:r>
            <w:r w:rsidRPr="00B74953">
              <w:rPr>
                <w:rFonts w:asciiTheme="majorHAnsi" w:hAnsiTheme="majorHAnsi" w:cstheme="majorHAnsi"/>
              </w:rPr>
              <w:t>w zakresie umiejętności cyfrowych,</w:t>
            </w:r>
            <w:r w:rsidR="00CD4C76">
              <w:rPr>
                <w:rFonts w:asciiTheme="majorHAnsi" w:hAnsiTheme="majorHAnsi" w:cstheme="majorHAnsi"/>
              </w:rPr>
              <w:t xml:space="preserve"> </w:t>
            </w:r>
            <w:r w:rsidRPr="00B74953">
              <w:rPr>
                <w:rFonts w:asciiTheme="majorHAnsi" w:hAnsiTheme="majorHAnsi" w:cstheme="majorHAnsi"/>
              </w:rPr>
              <w:t>możliwa będzie nauka korzystania z</w:t>
            </w:r>
            <w:r w:rsidR="009E33DA">
              <w:rPr>
                <w:rFonts w:asciiTheme="majorHAnsi" w:hAnsiTheme="majorHAnsi" w:cstheme="majorHAnsi"/>
              </w:rPr>
              <w:t> </w:t>
            </w:r>
            <w:r w:rsidRPr="00B74953">
              <w:rPr>
                <w:rFonts w:asciiTheme="majorHAnsi" w:hAnsiTheme="majorHAnsi" w:cstheme="majorHAnsi"/>
              </w:rPr>
              <w:t>usług e-administracji</w:t>
            </w:r>
            <w:r w:rsidR="00426B62">
              <w:rPr>
                <w:rFonts w:asciiTheme="majorHAnsi" w:hAnsiTheme="majorHAnsi" w:cstheme="majorHAnsi"/>
              </w:rPr>
              <w:t xml:space="preserve">, </w:t>
            </w:r>
            <w:r w:rsidRPr="00B74953">
              <w:rPr>
                <w:rFonts w:asciiTheme="majorHAnsi" w:hAnsiTheme="majorHAnsi" w:cstheme="majorHAnsi"/>
              </w:rPr>
              <w:t>możliwe będzie użycie infrastruktury dla działań związanych z</w:t>
            </w:r>
            <w:r w:rsidR="007D5B0B">
              <w:rPr>
                <w:rFonts w:asciiTheme="majorHAnsi" w:hAnsiTheme="majorHAnsi" w:cstheme="majorHAnsi"/>
              </w:rPr>
              <w:t> </w:t>
            </w:r>
            <w:r w:rsidRPr="00B74953">
              <w:rPr>
                <w:rFonts w:asciiTheme="majorHAnsi" w:hAnsiTheme="majorHAnsi" w:cstheme="majorHAnsi"/>
              </w:rPr>
              <w:t>rozwojem kompetencji cyfrowych</w:t>
            </w:r>
            <w:r w:rsidR="00CD4C76">
              <w:rPr>
                <w:rFonts w:asciiTheme="majorHAnsi" w:hAnsiTheme="majorHAnsi" w:cstheme="majorHAnsi"/>
              </w:rPr>
              <w:t xml:space="preserve"> </w:t>
            </w:r>
            <w:r w:rsidRPr="00B74953">
              <w:rPr>
                <w:rFonts w:asciiTheme="majorHAnsi" w:hAnsiTheme="majorHAnsi" w:cstheme="majorHAnsi"/>
              </w:rPr>
              <w:t xml:space="preserve">dla osób wykluczonych cyfrowo </w:t>
            </w:r>
            <w:r w:rsidR="00426B62">
              <w:rPr>
                <w:rFonts w:asciiTheme="majorHAnsi" w:hAnsiTheme="majorHAnsi" w:cstheme="majorHAnsi"/>
              </w:rPr>
              <w:t xml:space="preserve">oraz </w:t>
            </w:r>
            <w:r w:rsidRPr="00B74953">
              <w:rPr>
                <w:rFonts w:asciiTheme="majorHAnsi" w:hAnsiTheme="majorHAnsi" w:cstheme="majorHAnsi"/>
              </w:rPr>
              <w:t>będzie istniała oferta szkoleń umożliwiających nabywanie tzw. funkcjonalnych kompetencji cyfrowych</w:t>
            </w:r>
            <w:r w:rsidR="00A56BF5" w:rsidRPr="00B74953">
              <w:rPr>
                <w:rFonts w:asciiTheme="majorHAnsi" w:hAnsiTheme="majorHAnsi" w:cstheme="majorHAnsi"/>
              </w:rPr>
              <w:t>.</w:t>
            </w:r>
          </w:p>
          <w:p w14:paraId="65B6929B" w14:textId="12383658" w:rsidR="00F86E05" w:rsidRPr="00B74953" w:rsidRDefault="00F86E05" w:rsidP="008A0FF8">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Planowana interwencja obejmuje w szczególności:</w:t>
            </w:r>
            <w:r w:rsidR="008A0FF8">
              <w:rPr>
                <w:rFonts w:asciiTheme="majorHAnsi" w:hAnsiTheme="majorHAnsi" w:cstheme="majorHAnsi"/>
              </w:rPr>
              <w:t xml:space="preserve"> </w:t>
            </w:r>
            <w:r w:rsidRPr="00B74953">
              <w:rPr>
                <w:rFonts w:asciiTheme="majorHAnsi" w:hAnsiTheme="majorHAnsi" w:cstheme="majorHAnsi"/>
              </w:rPr>
              <w:t>szkolenia dla edukatorów</w:t>
            </w:r>
            <w:r w:rsidR="008A0FF8">
              <w:rPr>
                <w:rFonts w:asciiTheme="majorHAnsi" w:hAnsiTheme="majorHAnsi" w:cstheme="majorHAnsi"/>
              </w:rPr>
              <w:t xml:space="preserve"> KRC</w:t>
            </w:r>
            <w:r w:rsidRPr="00B74953">
              <w:rPr>
                <w:rFonts w:asciiTheme="majorHAnsi" w:hAnsiTheme="majorHAnsi" w:cstheme="majorHAnsi"/>
              </w:rPr>
              <w:t>,</w:t>
            </w:r>
            <w:r w:rsidR="008A0FF8">
              <w:rPr>
                <w:rFonts w:asciiTheme="majorHAnsi" w:hAnsiTheme="majorHAnsi" w:cstheme="majorHAnsi"/>
              </w:rPr>
              <w:t xml:space="preserve">  </w:t>
            </w:r>
            <w:r w:rsidRPr="00B74953">
              <w:rPr>
                <w:rFonts w:asciiTheme="majorHAnsi" w:hAnsiTheme="majorHAnsi" w:cstheme="majorHAnsi"/>
              </w:rPr>
              <w:t xml:space="preserve">utworzenie planów działania </w:t>
            </w:r>
            <w:r w:rsidR="008A0FF8">
              <w:rPr>
                <w:rFonts w:asciiTheme="majorHAnsi" w:hAnsiTheme="majorHAnsi" w:cstheme="majorHAnsi"/>
              </w:rPr>
              <w:t>KRC</w:t>
            </w:r>
            <w:r w:rsidRPr="00B74953">
              <w:rPr>
                <w:rFonts w:asciiTheme="majorHAnsi" w:hAnsiTheme="majorHAnsi" w:cstheme="majorHAnsi"/>
              </w:rPr>
              <w:t xml:space="preserve"> w oparciu o</w:t>
            </w:r>
            <w:r w:rsidR="007D5B0B">
              <w:rPr>
                <w:rFonts w:asciiTheme="majorHAnsi" w:hAnsiTheme="majorHAnsi" w:cstheme="majorHAnsi"/>
              </w:rPr>
              <w:t> </w:t>
            </w:r>
            <w:r w:rsidRPr="00B74953">
              <w:rPr>
                <w:rFonts w:asciiTheme="majorHAnsi" w:hAnsiTheme="majorHAnsi" w:cstheme="majorHAnsi"/>
              </w:rPr>
              <w:t>analizę potencjału i potrzeb lokalnych,</w:t>
            </w:r>
            <w:r w:rsidR="008A0FF8">
              <w:rPr>
                <w:rFonts w:asciiTheme="majorHAnsi" w:hAnsiTheme="majorHAnsi" w:cstheme="majorHAnsi"/>
              </w:rPr>
              <w:t xml:space="preserve"> </w:t>
            </w:r>
            <w:r w:rsidRPr="00B74953">
              <w:rPr>
                <w:rFonts w:asciiTheme="majorHAnsi" w:hAnsiTheme="majorHAnsi" w:cstheme="majorHAnsi"/>
              </w:rPr>
              <w:t xml:space="preserve">doposażenie sprzętowe </w:t>
            </w:r>
            <w:r w:rsidR="008A0FF8">
              <w:rPr>
                <w:rFonts w:asciiTheme="majorHAnsi" w:hAnsiTheme="majorHAnsi" w:cstheme="majorHAnsi"/>
              </w:rPr>
              <w:t>KRC</w:t>
            </w:r>
            <w:r w:rsidRPr="00B74953">
              <w:rPr>
                <w:rFonts w:asciiTheme="majorHAnsi" w:hAnsiTheme="majorHAnsi" w:cstheme="majorHAnsi"/>
              </w:rPr>
              <w:t>,</w:t>
            </w:r>
            <w:r w:rsidR="008A0FF8">
              <w:rPr>
                <w:rFonts w:asciiTheme="majorHAnsi" w:hAnsiTheme="majorHAnsi" w:cstheme="majorHAnsi"/>
              </w:rPr>
              <w:t xml:space="preserve"> </w:t>
            </w:r>
            <w:r w:rsidRPr="00B74953">
              <w:rPr>
                <w:rFonts w:asciiTheme="majorHAnsi" w:hAnsiTheme="majorHAnsi" w:cstheme="majorHAnsi"/>
              </w:rPr>
              <w:t>zapewnienie koordynacji i standaryzacji działań</w:t>
            </w:r>
            <w:r w:rsidR="008A0FF8">
              <w:rPr>
                <w:rFonts w:asciiTheme="majorHAnsi" w:hAnsiTheme="majorHAnsi" w:cstheme="majorHAnsi"/>
              </w:rPr>
              <w:t xml:space="preserve">, </w:t>
            </w:r>
            <w:r w:rsidRPr="00B74953">
              <w:rPr>
                <w:rFonts w:asciiTheme="majorHAnsi" w:hAnsiTheme="majorHAnsi" w:cstheme="majorHAnsi"/>
              </w:rPr>
              <w:t>promowanie dobrych praktyk.</w:t>
            </w:r>
          </w:p>
        </w:tc>
      </w:tr>
      <w:tr w:rsidR="00F86E05" w:rsidRPr="00B74953" w14:paraId="65A125C3" w14:textId="77777777" w:rsidTr="00270410">
        <w:tc>
          <w:tcPr>
            <w:cnfStyle w:val="001000000000" w:firstRow="0" w:lastRow="0" w:firstColumn="1" w:lastColumn="0" w:oddVBand="0" w:evenVBand="0" w:oddHBand="0" w:evenHBand="0" w:firstRowFirstColumn="0" w:firstRowLastColumn="0" w:lastRowFirstColumn="0" w:lastRowLastColumn="0"/>
            <w:tcW w:w="2405" w:type="dxa"/>
          </w:tcPr>
          <w:p w14:paraId="6722DFA5" w14:textId="378E7D7D" w:rsidR="00F86E05" w:rsidRPr="00B74953" w:rsidRDefault="0025132B" w:rsidP="002D32DE">
            <w:pPr>
              <w:spacing w:line="22" w:lineRule="atLeast"/>
              <w:jc w:val="both"/>
              <w:rPr>
                <w:rFonts w:asciiTheme="majorHAnsi" w:hAnsiTheme="majorHAnsi" w:cstheme="majorHAnsi"/>
                <w:b w:val="0"/>
                <w:bCs w:val="0"/>
              </w:rPr>
            </w:pPr>
            <w:r w:rsidRPr="00B74953">
              <w:rPr>
                <w:rFonts w:asciiTheme="majorHAnsi" w:hAnsiTheme="majorHAnsi" w:cstheme="majorHAnsi"/>
              </w:rPr>
              <w:t xml:space="preserve">BUDŻET </w:t>
            </w:r>
            <w:r w:rsidR="003C0A7C" w:rsidRPr="00B74953">
              <w:rPr>
                <w:rFonts w:asciiTheme="majorHAnsi" w:hAnsiTheme="majorHAnsi" w:cstheme="majorHAnsi"/>
              </w:rPr>
              <w:t xml:space="preserve"> </w:t>
            </w:r>
          </w:p>
        </w:tc>
        <w:tc>
          <w:tcPr>
            <w:tcW w:w="6804" w:type="dxa"/>
          </w:tcPr>
          <w:p w14:paraId="21423B63" w14:textId="417AA1DE" w:rsidR="00E842B1" w:rsidRPr="00E842B1" w:rsidRDefault="00E842B1" w:rsidP="00E842B1">
            <w:pPr>
              <w:pStyle w:val="Akapitzlist"/>
              <w:numPr>
                <w:ilvl w:val="0"/>
                <w:numId w:val="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E842B1">
              <w:rPr>
                <w:rFonts w:asciiTheme="majorHAnsi" w:hAnsiTheme="majorHAnsi" w:cstheme="majorHAnsi"/>
              </w:rPr>
              <w:t>Środki krajowe (planowane): 40,1 mln EUR (173,</w:t>
            </w:r>
            <w:r w:rsidR="002174A8">
              <w:rPr>
                <w:rFonts w:asciiTheme="majorHAnsi" w:hAnsiTheme="majorHAnsi" w:cstheme="majorHAnsi"/>
              </w:rPr>
              <w:t>9</w:t>
            </w:r>
            <w:r w:rsidRPr="00E842B1">
              <w:rPr>
                <w:rFonts w:asciiTheme="majorHAnsi" w:hAnsiTheme="majorHAnsi" w:cstheme="majorHAnsi"/>
              </w:rPr>
              <w:t xml:space="preserve"> mln PLN)</w:t>
            </w:r>
          </w:p>
          <w:p w14:paraId="04ECFAC4" w14:textId="77777777" w:rsidR="00E842B1" w:rsidRPr="00E842B1" w:rsidRDefault="00E842B1" w:rsidP="00E842B1">
            <w:pPr>
              <w:pStyle w:val="Akapitzlist"/>
              <w:numPr>
                <w:ilvl w:val="0"/>
                <w:numId w:val="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E842B1">
              <w:rPr>
                <w:rFonts w:asciiTheme="majorHAnsi" w:hAnsiTheme="majorHAnsi" w:cstheme="majorHAnsi"/>
              </w:rPr>
              <w:t>Środki krajowe (przydzielone): 2,1 mln EUR (9,1 mln PLN)</w:t>
            </w:r>
          </w:p>
          <w:p w14:paraId="125CF4B7" w14:textId="18A09233" w:rsidR="00E842B1" w:rsidRPr="00E842B1" w:rsidRDefault="00E842B1" w:rsidP="00E842B1">
            <w:pPr>
              <w:pStyle w:val="Akapitzlist"/>
              <w:numPr>
                <w:ilvl w:val="0"/>
                <w:numId w:val="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E842B1">
              <w:rPr>
                <w:rFonts w:asciiTheme="majorHAnsi" w:hAnsiTheme="majorHAnsi" w:cstheme="majorHAnsi"/>
              </w:rPr>
              <w:t>Środki unijne (planowane): 189,2 mln EUR (820,</w:t>
            </w:r>
            <w:r w:rsidR="002174A8">
              <w:rPr>
                <w:rFonts w:asciiTheme="majorHAnsi" w:hAnsiTheme="majorHAnsi" w:cstheme="majorHAnsi"/>
              </w:rPr>
              <w:t>3</w:t>
            </w:r>
            <w:r w:rsidRPr="00E842B1">
              <w:rPr>
                <w:rFonts w:asciiTheme="majorHAnsi" w:hAnsiTheme="majorHAnsi" w:cstheme="majorHAnsi"/>
              </w:rPr>
              <w:t xml:space="preserve"> mln PLN)</w:t>
            </w:r>
          </w:p>
          <w:p w14:paraId="1324DD36" w14:textId="63156C1E" w:rsidR="00E842B1" w:rsidRPr="00E842B1" w:rsidRDefault="00E842B1" w:rsidP="00E842B1">
            <w:pPr>
              <w:pStyle w:val="Akapitzlist"/>
              <w:numPr>
                <w:ilvl w:val="0"/>
                <w:numId w:val="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E842B1">
              <w:rPr>
                <w:rFonts w:asciiTheme="majorHAnsi" w:hAnsiTheme="majorHAnsi" w:cstheme="majorHAnsi"/>
              </w:rPr>
              <w:t>Środki unijne (przydzielone): 9,9 mln EUR (42,</w:t>
            </w:r>
            <w:r w:rsidR="002174A8">
              <w:rPr>
                <w:rFonts w:asciiTheme="majorHAnsi" w:hAnsiTheme="majorHAnsi" w:cstheme="majorHAnsi"/>
              </w:rPr>
              <w:t>9</w:t>
            </w:r>
            <w:r w:rsidRPr="00E842B1">
              <w:rPr>
                <w:rFonts w:asciiTheme="majorHAnsi" w:hAnsiTheme="majorHAnsi" w:cstheme="majorHAnsi"/>
              </w:rPr>
              <w:t xml:space="preserve"> mln PLN)</w:t>
            </w:r>
          </w:p>
          <w:p w14:paraId="2A6451C1" w14:textId="6094D237" w:rsidR="00F86E05" w:rsidRPr="00B74953" w:rsidRDefault="00F86E05" w:rsidP="00A62E4E">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12D3BB41" w14:textId="77777777" w:rsidTr="002704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250E0CF"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7232A312" w14:textId="13CD3C92" w:rsidR="00F86E05" w:rsidRPr="00B74953" w:rsidRDefault="0078543E" w:rsidP="002D32DE">
            <w:pPr>
              <w:spacing w:line="22" w:lineRule="atLeast"/>
              <w:rPr>
                <w:rFonts w:asciiTheme="majorHAnsi" w:hAnsiTheme="majorHAnsi" w:cstheme="majorHAnsi"/>
                <w:b w:val="0"/>
                <w:bCs w:val="0"/>
              </w:rPr>
            </w:pPr>
            <w:r w:rsidRPr="00B74953">
              <w:rPr>
                <w:rFonts w:asciiTheme="majorHAnsi" w:hAnsiTheme="majorHAnsi" w:cstheme="majorHAnsi"/>
                <w:bCs w:val="0"/>
              </w:rPr>
              <w:t>WRAZ Z HARMONOGRAMEM</w:t>
            </w:r>
          </w:p>
        </w:tc>
        <w:tc>
          <w:tcPr>
            <w:tcW w:w="6804" w:type="dxa"/>
          </w:tcPr>
          <w:p w14:paraId="4DCC1DD8" w14:textId="2E9D67BE" w:rsidR="00E91D3A" w:rsidRPr="00B74953" w:rsidRDefault="00E91D3A"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Do 2030 roku:</w:t>
            </w:r>
          </w:p>
          <w:p w14:paraId="6CC6B6C0" w14:textId="47E1A093" w:rsidR="00F86E05" w:rsidRPr="00B74953" w:rsidRDefault="00D216C6" w:rsidP="002D32DE">
            <w:pPr>
              <w:pStyle w:val="Akapitzlist"/>
              <w:numPr>
                <w:ilvl w:val="0"/>
                <w:numId w:val="1"/>
              </w:numPr>
              <w:spacing w:line="22" w:lineRule="atLeast"/>
              <w:ind w:left="36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iCs/>
              </w:rPr>
              <w:t>p</w:t>
            </w:r>
            <w:r w:rsidR="00F86E05" w:rsidRPr="00B74953">
              <w:rPr>
                <w:rFonts w:asciiTheme="majorHAnsi" w:hAnsiTheme="majorHAnsi" w:cstheme="majorHAnsi"/>
                <w:iCs/>
              </w:rPr>
              <w:t>owstan</w:t>
            </w:r>
            <w:r w:rsidR="00B077EA">
              <w:rPr>
                <w:rFonts w:asciiTheme="majorHAnsi" w:hAnsiTheme="majorHAnsi" w:cstheme="majorHAnsi"/>
                <w:iCs/>
              </w:rPr>
              <w:t>ą</w:t>
            </w:r>
            <w:r w:rsidR="00F86E05" w:rsidRPr="00B74953">
              <w:rPr>
                <w:rFonts w:asciiTheme="majorHAnsi" w:hAnsiTheme="majorHAnsi" w:cstheme="majorHAnsi"/>
                <w:iCs/>
              </w:rPr>
              <w:t xml:space="preserve"> około </w:t>
            </w:r>
            <w:r w:rsidR="00F86E05" w:rsidRPr="00B74953">
              <w:rPr>
                <w:rFonts w:asciiTheme="majorHAnsi" w:hAnsiTheme="majorHAnsi" w:cstheme="majorHAnsi"/>
                <w:b/>
                <w:bCs/>
                <w:iCs/>
              </w:rPr>
              <w:t>2</w:t>
            </w:r>
            <w:r w:rsidR="004B1AB7">
              <w:rPr>
                <w:rFonts w:asciiTheme="majorHAnsi" w:hAnsiTheme="majorHAnsi" w:cstheme="majorHAnsi"/>
                <w:b/>
                <w:bCs/>
                <w:iCs/>
              </w:rPr>
              <w:t>064</w:t>
            </w:r>
            <w:r w:rsidR="00F86E05" w:rsidRPr="00B74953">
              <w:rPr>
                <w:rFonts w:asciiTheme="majorHAnsi" w:hAnsiTheme="majorHAnsi" w:cstheme="majorHAnsi"/>
                <w:b/>
                <w:bCs/>
                <w:iCs/>
              </w:rPr>
              <w:t xml:space="preserve"> K</w:t>
            </w:r>
            <w:r w:rsidR="00784413">
              <w:rPr>
                <w:rFonts w:asciiTheme="majorHAnsi" w:hAnsiTheme="majorHAnsi" w:cstheme="majorHAnsi"/>
                <w:b/>
                <w:bCs/>
                <w:iCs/>
              </w:rPr>
              <w:t>luby</w:t>
            </w:r>
            <w:r w:rsidR="00F86E05" w:rsidRPr="00B74953">
              <w:rPr>
                <w:rFonts w:asciiTheme="majorHAnsi" w:hAnsiTheme="majorHAnsi" w:cstheme="majorHAnsi"/>
                <w:b/>
                <w:bCs/>
                <w:iCs/>
              </w:rPr>
              <w:t xml:space="preserve"> Rozwoju Cyfrowego</w:t>
            </w:r>
            <w:r w:rsidR="00F86E05" w:rsidRPr="00B74953">
              <w:rPr>
                <w:rFonts w:asciiTheme="majorHAnsi" w:hAnsiTheme="majorHAnsi" w:cstheme="majorHAnsi"/>
                <w:iCs/>
              </w:rPr>
              <w:t xml:space="preserve"> (docelowo w każdej </w:t>
            </w:r>
            <w:r w:rsidR="004923C8" w:rsidRPr="00B74953">
              <w:rPr>
                <w:rFonts w:asciiTheme="majorHAnsi" w:hAnsiTheme="majorHAnsi" w:cstheme="majorHAnsi"/>
                <w:iCs/>
              </w:rPr>
              <w:t>zainteresowanej</w:t>
            </w:r>
            <w:r w:rsidR="00F86E05" w:rsidRPr="00B74953">
              <w:rPr>
                <w:rFonts w:asciiTheme="majorHAnsi" w:hAnsiTheme="majorHAnsi" w:cstheme="majorHAnsi"/>
                <w:iCs/>
              </w:rPr>
              <w:t xml:space="preserve"> gminie)</w:t>
            </w:r>
            <w:r w:rsidRPr="00B74953">
              <w:rPr>
                <w:rFonts w:asciiTheme="majorHAnsi" w:hAnsiTheme="majorHAnsi" w:cstheme="majorHAnsi"/>
                <w:iCs/>
              </w:rPr>
              <w:t>;</w:t>
            </w:r>
          </w:p>
          <w:p w14:paraId="6AD31E1A" w14:textId="77777777" w:rsidR="0025132B" w:rsidRPr="00A017C6" w:rsidRDefault="00D216C6" w:rsidP="00784413">
            <w:pPr>
              <w:pStyle w:val="Akapitzlist"/>
              <w:numPr>
                <w:ilvl w:val="0"/>
                <w:numId w:val="1"/>
              </w:numPr>
              <w:spacing w:line="22" w:lineRule="atLeast"/>
              <w:ind w:left="36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iCs/>
              </w:rPr>
              <w:t>p</w:t>
            </w:r>
            <w:r w:rsidR="00F86E05" w:rsidRPr="00B74953">
              <w:rPr>
                <w:rFonts w:asciiTheme="majorHAnsi" w:hAnsiTheme="majorHAnsi" w:cstheme="majorHAnsi"/>
                <w:iCs/>
              </w:rPr>
              <w:t xml:space="preserve">rzeszkolonych zostanie około </w:t>
            </w:r>
            <w:r w:rsidR="00784413">
              <w:rPr>
                <w:rFonts w:asciiTheme="majorHAnsi" w:hAnsiTheme="majorHAnsi" w:cstheme="majorHAnsi"/>
                <w:b/>
                <w:bCs/>
                <w:iCs/>
              </w:rPr>
              <w:t>4128</w:t>
            </w:r>
            <w:r w:rsidR="00F86E05" w:rsidRPr="00B74953">
              <w:rPr>
                <w:rFonts w:asciiTheme="majorHAnsi" w:hAnsiTheme="majorHAnsi" w:cstheme="majorHAnsi"/>
                <w:b/>
                <w:bCs/>
                <w:iCs/>
              </w:rPr>
              <w:t xml:space="preserve"> edukatorów</w:t>
            </w:r>
            <w:r w:rsidR="00E662D7">
              <w:rPr>
                <w:rFonts w:asciiTheme="majorHAnsi" w:hAnsiTheme="majorHAnsi" w:cstheme="majorHAnsi"/>
                <w:iCs/>
              </w:rPr>
              <w:t xml:space="preserve"> (</w:t>
            </w:r>
            <w:r w:rsidR="00F86E05" w:rsidRPr="00B74953">
              <w:rPr>
                <w:rFonts w:asciiTheme="majorHAnsi" w:hAnsiTheme="majorHAnsi" w:cstheme="majorHAnsi"/>
                <w:iCs/>
              </w:rPr>
              <w:t>po dwóch na KRC</w:t>
            </w:r>
            <w:r w:rsidR="00E662D7">
              <w:rPr>
                <w:rFonts w:asciiTheme="majorHAnsi" w:hAnsiTheme="majorHAnsi" w:cstheme="majorHAnsi"/>
                <w:iCs/>
              </w:rPr>
              <w:t>)</w:t>
            </w:r>
            <w:r w:rsidR="004923C8" w:rsidRPr="00B74953">
              <w:rPr>
                <w:rFonts w:asciiTheme="majorHAnsi" w:hAnsiTheme="majorHAnsi" w:cstheme="majorHAnsi"/>
                <w:iCs/>
              </w:rPr>
              <w:t>.</w:t>
            </w:r>
          </w:p>
          <w:p w14:paraId="0D9BF0AF" w14:textId="544EB6D7" w:rsidR="00946049" w:rsidRPr="009D0940" w:rsidRDefault="00946049" w:rsidP="00946049">
            <w:pPr>
              <w:pStyle w:val="Akapitzlist"/>
              <w:spacing w:line="22" w:lineRule="atLeast"/>
              <w:ind w:left="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D0940">
              <w:rPr>
                <w:rFonts w:asciiTheme="majorHAnsi" w:hAnsiTheme="majorHAnsi" w:cstheme="majorHAnsi"/>
              </w:rPr>
              <w:t>Działa</w:t>
            </w:r>
            <w:r w:rsidR="005F4355">
              <w:rPr>
                <w:rFonts w:asciiTheme="majorHAnsi" w:hAnsiTheme="majorHAnsi" w:cstheme="majorHAnsi"/>
              </w:rPr>
              <w:t>n</w:t>
            </w:r>
            <w:r w:rsidRPr="009D0940">
              <w:rPr>
                <w:rFonts w:asciiTheme="majorHAnsi" w:hAnsiTheme="majorHAnsi" w:cstheme="majorHAnsi"/>
              </w:rPr>
              <w:t xml:space="preserve">ie będzie realizowane w </w:t>
            </w:r>
            <w:r w:rsidR="001241DF">
              <w:rPr>
                <w:rFonts w:asciiTheme="majorHAnsi" w:hAnsiTheme="majorHAnsi" w:cstheme="majorHAnsi"/>
              </w:rPr>
              <w:t>trzech</w:t>
            </w:r>
            <w:r w:rsidR="001241DF" w:rsidRPr="009D0940">
              <w:rPr>
                <w:rFonts w:asciiTheme="majorHAnsi" w:hAnsiTheme="majorHAnsi" w:cstheme="majorHAnsi"/>
              </w:rPr>
              <w:t xml:space="preserve"> </w:t>
            </w:r>
            <w:r w:rsidRPr="009D0940">
              <w:rPr>
                <w:rFonts w:asciiTheme="majorHAnsi" w:hAnsiTheme="majorHAnsi" w:cstheme="majorHAnsi"/>
              </w:rPr>
              <w:t>etapach:</w:t>
            </w:r>
          </w:p>
          <w:p w14:paraId="326D255E" w14:textId="78A63E7B" w:rsidR="00946049" w:rsidRPr="009D0940" w:rsidRDefault="00946049" w:rsidP="00946049">
            <w:pPr>
              <w:pStyle w:val="Akapitzlist"/>
              <w:spacing w:line="22" w:lineRule="atLeast"/>
              <w:ind w:left="315" w:hanging="315"/>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D0940">
              <w:rPr>
                <w:rFonts w:asciiTheme="majorHAnsi" w:hAnsiTheme="majorHAnsi" w:cstheme="majorHAnsi"/>
              </w:rPr>
              <w:lastRenderedPageBreak/>
              <w:t>•</w:t>
            </w:r>
            <w:r w:rsidRPr="009D0940">
              <w:rPr>
                <w:rFonts w:asciiTheme="majorHAnsi" w:hAnsiTheme="majorHAnsi" w:cstheme="majorHAnsi"/>
              </w:rPr>
              <w:tab/>
            </w:r>
            <w:r w:rsidR="001241DF">
              <w:rPr>
                <w:rFonts w:asciiTheme="majorHAnsi" w:hAnsiTheme="majorHAnsi" w:cstheme="majorHAnsi"/>
              </w:rPr>
              <w:t>KRC</w:t>
            </w:r>
            <w:r w:rsidRPr="009D0940">
              <w:rPr>
                <w:rFonts w:asciiTheme="majorHAnsi" w:hAnsiTheme="majorHAnsi" w:cstheme="majorHAnsi"/>
              </w:rPr>
              <w:t xml:space="preserve"> - Wsparcie (niekonkurencyjny);</w:t>
            </w:r>
          </w:p>
          <w:p w14:paraId="203F5F0B" w14:textId="77777777" w:rsidR="00946049" w:rsidRPr="009D0940" w:rsidRDefault="00946049" w:rsidP="00946049">
            <w:pPr>
              <w:pStyle w:val="Akapitzlist"/>
              <w:spacing w:line="22" w:lineRule="atLeast"/>
              <w:ind w:left="315" w:hanging="315"/>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D0940">
              <w:rPr>
                <w:rFonts w:asciiTheme="majorHAnsi" w:hAnsiTheme="majorHAnsi" w:cstheme="majorHAnsi"/>
              </w:rPr>
              <w:t>•</w:t>
            </w:r>
            <w:r w:rsidRPr="009D0940">
              <w:rPr>
                <w:rFonts w:asciiTheme="majorHAnsi" w:hAnsiTheme="majorHAnsi" w:cstheme="majorHAnsi"/>
              </w:rPr>
              <w:tab/>
              <w:t>KRC Pilotaż (konkurs);</w:t>
            </w:r>
          </w:p>
          <w:p w14:paraId="1E5DE2D5" w14:textId="098ABF11" w:rsidR="00946049" w:rsidRPr="00A017C6" w:rsidRDefault="00946049" w:rsidP="00A017C6">
            <w:pPr>
              <w:spacing w:line="22" w:lineRule="atLeast"/>
              <w:ind w:left="315" w:hanging="315"/>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9D0940">
              <w:rPr>
                <w:rFonts w:asciiTheme="majorHAnsi" w:hAnsiTheme="majorHAnsi" w:cstheme="majorHAnsi"/>
              </w:rPr>
              <w:t>•</w:t>
            </w:r>
            <w:r w:rsidRPr="009D0940">
              <w:rPr>
                <w:rFonts w:asciiTheme="majorHAnsi" w:hAnsiTheme="majorHAnsi" w:cstheme="majorHAnsi"/>
              </w:rPr>
              <w:tab/>
              <w:t>KRC Skalowanie</w:t>
            </w:r>
            <w:r w:rsidR="00426B62">
              <w:rPr>
                <w:rFonts w:asciiTheme="majorHAnsi" w:hAnsiTheme="majorHAnsi" w:cstheme="majorHAnsi"/>
              </w:rPr>
              <w:t xml:space="preserve"> (konkurs)</w:t>
            </w:r>
            <w:r w:rsidRPr="009D0940">
              <w:rPr>
                <w:rFonts w:asciiTheme="majorHAnsi" w:hAnsiTheme="majorHAnsi" w:cstheme="majorHAnsi"/>
              </w:rPr>
              <w:t>.</w:t>
            </w:r>
          </w:p>
        </w:tc>
      </w:tr>
    </w:tbl>
    <w:p w14:paraId="5FC37717" w14:textId="77777777" w:rsidR="00F86E05" w:rsidRPr="00B74953" w:rsidRDefault="00F86E05" w:rsidP="002D32DE">
      <w:pPr>
        <w:spacing w:line="22" w:lineRule="atLeast"/>
        <w:jc w:val="both"/>
        <w:rPr>
          <w:rFonts w:asciiTheme="majorHAnsi" w:hAnsiTheme="majorHAnsi" w:cstheme="majorHAnsi"/>
          <w:b/>
        </w:rPr>
      </w:pPr>
    </w:p>
    <w:p w14:paraId="68BC9C52" w14:textId="1CB7DC89" w:rsidR="00F86E05" w:rsidRPr="00B74953" w:rsidRDefault="003C0A7C" w:rsidP="002D32DE">
      <w:pPr>
        <w:spacing w:line="22" w:lineRule="atLeast"/>
        <w:jc w:val="both"/>
        <w:rPr>
          <w:rFonts w:asciiTheme="majorHAnsi" w:hAnsiTheme="majorHAnsi" w:cstheme="majorHAnsi"/>
        </w:rPr>
      </w:pPr>
      <w:r w:rsidRPr="00B74953">
        <w:rPr>
          <w:rFonts w:asciiTheme="majorHAnsi" w:hAnsiTheme="majorHAnsi" w:cstheme="majorHAnsi"/>
          <w:b/>
        </w:rPr>
        <w:t>KMC.I.2</w:t>
      </w:r>
      <w:r w:rsidR="0037731C" w:rsidRPr="00B74953">
        <w:rPr>
          <w:rFonts w:asciiTheme="majorHAnsi" w:hAnsiTheme="majorHAnsi" w:cstheme="majorHAnsi"/>
        </w:rPr>
        <w:t>.</w:t>
      </w:r>
      <w:r w:rsidR="00F86E05" w:rsidRPr="00B74953">
        <w:rPr>
          <w:rFonts w:asciiTheme="majorHAnsi" w:hAnsiTheme="majorHAnsi" w:cstheme="majorHAnsi"/>
        </w:rPr>
        <w:t xml:space="preserve"> Kampanie edukacyjno-informacyjne na rzecz rozwoju społeczeństwa informacyjnego, w tym kompetencji cyfrowych</w:t>
      </w:r>
      <w:r w:rsidR="00977E70" w:rsidRPr="00B74953">
        <w:rPr>
          <w:rFonts w:asciiTheme="majorHAnsi" w:hAnsiTheme="majorHAnsi" w:cstheme="majorHAnsi"/>
        </w:rPr>
        <w:t xml:space="preserve"> </w:t>
      </w:r>
      <w:r w:rsidR="00977E70" w:rsidRPr="00B74953">
        <w:rPr>
          <w:rFonts w:asciiTheme="majorHAnsi" w:hAnsiTheme="majorHAnsi" w:cstheme="majorHAnsi"/>
          <w:b/>
          <w:bCs/>
        </w:rPr>
        <w:t>(FERC.02.05)</w:t>
      </w:r>
    </w:p>
    <w:tbl>
      <w:tblPr>
        <w:tblStyle w:val="Tabelasiatki5ciemnaakcent1"/>
        <w:tblW w:w="9209" w:type="dxa"/>
        <w:tblLook w:val="04A0" w:firstRow="1" w:lastRow="0" w:firstColumn="1" w:lastColumn="0" w:noHBand="0" w:noVBand="1"/>
      </w:tblPr>
      <w:tblGrid>
        <w:gridCol w:w="2405"/>
        <w:gridCol w:w="6804"/>
      </w:tblGrid>
      <w:tr w:rsidR="00F86E05" w:rsidRPr="00B74953" w14:paraId="79110A92" w14:textId="77777777" w:rsidTr="003C0A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6C5F65E" w14:textId="18BFB0B5" w:rsidR="00F86E05" w:rsidRPr="00B74953" w:rsidRDefault="00F86E05" w:rsidP="002D32DE">
            <w:pPr>
              <w:spacing w:line="22" w:lineRule="atLeast"/>
              <w:jc w:val="both"/>
              <w:rPr>
                <w:rFonts w:asciiTheme="majorHAnsi" w:hAnsiTheme="majorHAnsi" w:cstheme="majorHAnsi"/>
                <w:b w:val="0"/>
                <w:bCs w:val="0"/>
              </w:rPr>
            </w:pPr>
          </w:p>
        </w:tc>
        <w:tc>
          <w:tcPr>
            <w:tcW w:w="6804" w:type="dxa"/>
          </w:tcPr>
          <w:p w14:paraId="13C148C3" w14:textId="11687368" w:rsidR="00F86E05" w:rsidRPr="00B74953" w:rsidRDefault="00F86E05"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 </w:t>
            </w:r>
          </w:p>
        </w:tc>
      </w:tr>
      <w:tr w:rsidR="003C0A7C" w:rsidRPr="00B74953" w14:paraId="78CEBF24" w14:textId="77777777" w:rsidTr="003C0A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E1C0F38" w14:textId="2FF7B56B" w:rsidR="003C0A7C"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bCs w:val="0"/>
              </w:rPr>
              <w:t>CZY DZIAŁANIE JEST NOWE?</w:t>
            </w:r>
          </w:p>
        </w:tc>
        <w:tc>
          <w:tcPr>
            <w:tcW w:w="6804" w:type="dxa"/>
          </w:tcPr>
          <w:p w14:paraId="5968DF4C" w14:textId="77777777" w:rsidR="001241DF" w:rsidRPr="001241DF" w:rsidRDefault="001241DF" w:rsidP="001241DF">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1241DF">
              <w:rPr>
                <w:rFonts w:ascii="Segoe UI Symbol" w:eastAsia="MS Gothic" w:hAnsi="Segoe UI Symbol" w:cs="Segoe UI Symbol"/>
              </w:rPr>
              <w:t>☒</w:t>
            </w:r>
            <w:r w:rsidRPr="001241DF">
              <w:rPr>
                <w:rFonts w:asciiTheme="majorHAnsi" w:hAnsiTheme="majorHAnsi" w:cstheme="majorHAnsi"/>
              </w:rPr>
              <w:t xml:space="preserve"> Tak</w:t>
            </w:r>
          </w:p>
          <w:p w14:paraId="4580C9E9" w14:textId="44391D4D" w:rsidR="003C0A7C" w:rsidRPr="00B74953" w:rsidRDefault="001241DF"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461457">
              <w:rPr>
                <w:rFonts w:ascii="Segoe UI Symbol" w:eastAsia="MS Gothic" w:hAnsi="Segoe UI Symbol" w:cs="Segoe UI Symbol"/>
              </w:rPr>
              <w:t>☐</w:t>
            </w:r>
            <w:r w:rsidRPr="00461457">
              <w:rPr>
                <w:rFonts w:asciiTheme="majorHAnsi" w:hAnsiTheme="majorHAnsi" w:cstheme="majorHAnsi"/>
              </w:rPr>
              <w:t xml:space="preserve"> Nie</w:t>
            </w:r>
          </w:p>
        </w:tc>
      </w:tr>
      <w:tr w:rsidR="0025132B" w:rsidRPr="00B74953" w14:paraId="787AB0DC" w14:textId="77777777" w:rsidTr="003C0A7C">
        <w:tc>
          <w:tcPr>
            <w:cnfStyle w:val="001000000000" w:firstRow="0" w:lastRow="0" w:firstColumn="1" w:lastColumn="0" w:oddVBand="0" w:evenVBand="0" w:oddHBand="0" w:evenHBand="0" w:firstRowFirstColumn="0" w:firstRowLastColumn="0" w:lastRowFirstColumn="0" w:lastRowLastColumn="0"/>
            <w:tcW w:w="2405" w:type="dxa"/>
          </w:tcPr>
          <w:p w14:paraId="49E6531C" w14:textId="7378E3DE"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40F4299" w14:textId="3AA23035" w:rsidR="0025132B" w:rsidRPr="00B74953" w:rsidRDefault="0025132B" w:rsidP="008B2F03">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Cyfryzacji </w:t>
            </w:r>
          </w:p>
        </w:tc>
      </w:tr>
      <w:tr w:rsidR="0025132B" w:rsidRPr="00B74953" w14:paraId="267F2432" w14:textId="77777777" w:rsidTr="003C0A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DCF89EA" w14:textId="3753788F" w:rsidR="0025132B" w:rsidRPr="00B74953" w:rsidRDefault="0025132B" w:rsidP="002D32DE">
            <w:pPr>
              <w:spacing w:line="22" w:lineRule="atLeast"/>
              <w:jc w:val="both"/>
              <w:rPr>
                <w:rFonts w:asciiTheme="majorHAnsi" w:hAnsiTheme="majorHAnsi" w:cstheme="majorHAnsi"/>
                <w:b w:val="0"/>
              </w:rPr>
            </w:pPr>
            <w:r w:rsidRPr="00B74953">
              <w:rPr>
                <w:rFonts w:asciiTheme="majorHAnsi" w:hAnsiTheme="majorHAnsi" w:cstheme="majorHAnsi"/>
              </w:rPr>
              <w:t>KRÓTKI OPIS ŚRODKA</w:t>
            </w:r>
          </w:p>
          <w:p w14:paraId="3DEA87B0" w14:textId="77777777" w:rsidR="0025132B" w:rsidRPr="00B74953" w:rsidRDefault="0025132B" w:rsidP="002D32DE">
            <w:pPr>
              <w:spacing w:line="22" w:lineRule="atLeast"/>
              <w:jc w:val="both"/>
              <w:rPr>
                <w:rFonts w:asciiTheme="majorHAnsi" w:hAnsiTheme="majorHAnsi" w:cstheme="majorHAnsi"/>
                <w:b w:val="0"/>
                <w:i/>
              </w:rPr>
            </w:pPr>
          </w:p>
        </w:tc>
        <w:tc>
          <w:tcPr>
            <w:tcW w:w="6804" w:type="dxa"/>
          </w:tcPr>
          <w:p w14:paraId="4146C991" w14:textId="4AB614D0" w:rsidR="001241DF" w:rsidRPr="001241DF" w:rsidRDefault="001241DF" w:rsidP="001241D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1241DF">
              <w:rPr>
                <w:rFonts w:asciiTheme="majorHAnsi" w:hAnsiTheme="majorHAnsi" w:cstheme="majorHAnsi"/>
              </w:rPr>
              <w:t>Działania edukacyjno-informacyjne są zaplanowane na lata 2024‒202</w:t>
            </w:r>
            <w:r w:rsidR="00AE0DF2">
              <w:rPr>
                <w:rFonts w:asciiTheme="majorHAnsi" w:hAnsiTheme="majorHAnsi" w:cstheme="majorHAnsi"/>
              </w:rPr>
              <w:t>7</w:t>
            </w:r>
            <w:r w:rsidRPr="001241DF">
              <w:rPr>
                <w:rFonts w:asciiTheme="majorHAnsi" w:hAnsiTheme="majorHAnsi" w:cstheme="majorHAnsi"/>
              </w:rPr>
              <w:t xml:space="preserve">, </w:t>
            </w:r>
            <w:r>
              <w:rPr>
                <w:rFonts w:asciiTheme="majorHAnsi" w:hAnsiTheme="majorHAnsi" w:cstheme="majorHAnsi"/>
              </w:rPr>
              <w:br/>
            </w:r>
            <w:r w:rsidRPr="001241DF">
              <w:rPr>
                <w:rFonts w:asciiTheme="majorHAnsi" w:hAnsiTheme="majorHAnsi" w:cstheme="majorHAnsi"/>
              </w:rPr>
              <w:t>w ramach projektu dofinansowanego z programu FERC. Będą obejmowały w szczególności komunikację dotyczącą podnoszenia kompetencji cyfrowych. W projekcie będą realizowane kampanie mające na celu zwiększanie świadomości obywateli w zakresie korzystania z technologii cyfrowych w dwóch głównych obszarach:</w:t>
            </w:r>
          </w:p>
          <w:p w14:paraId="0776D9FC" w14:textId="77777777" w:rsidR="001241DF" w:rsidRDefault="001241DF" w:rsidP="00A62E4E">
            <w:pPr>
              <w:pStyle w:val="Akapitzlist"/>
              <w:numPr>
                <w:ilvl w:val="0"/>
                <w:numId w:val="124"/>
              </w:numPr>
              <w:spacing w:line="22" w:lineRule="atLeast"/>
              <w:ind w:left="315" w:hanging="283"/>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A62E4E">
              <w:rPr>
                <w:rFonts w:asciiTheme="majorHAnsi" w:hAnsiTheme="majorHAnsi" w:cstheme="majorHAnsi"/>
              </w:rPr>
              <w:t>e-usług publiczne – kampania mająca na celu wzrost świadomości obywateli Polski nt. e-usług publicznych oraz zachęcenie do korzystania z nich</w:t>
            </w:r>
            <w:r>
              <w:rPr>
                <w:rFonts w:asciiTheme="majorHAnsi" w:hAnsiTheme="majorHAnsi" w:cstheme="majorHAnsi"/>
              </w:rPr>
              <w:t xml:space="preserve">; </w:t>
            </w:r>
          </w:p>
          <w:p w14:paraId="139B4360" w14:textId="53624AAC" w:rsidR="001241DF" w:rsidRPr="00A62E4E" w:rsidRDefault="001241DF" w:rsidP="00A62E4E">
            <w:pPr>
              <w:pStyle w:val="Akapitzlist"/>
              <w:numPr>
                <w:ilvl w:val="0"/>
                <w:numId w:val="124"/>
              </w:numPr>
              <w:spacing w:line="22" w:lineRule="atLeast"/>
              <w:ind w:left="315" w:hanging="283"/>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A62E4E">
              <w:rPr>
                <w:rFonts w:asciiTheme="majorHAnsi" w:hAnsiTheme="majorHAnsi" w:cstheme="majorHAnsi"/>
              </w:rPr>
              <w:t xml:space="preserve">cyberbezpieczeństwa – kampania mająca na celu wzrost świadomości obywateli Polski w zakresie bezpieczeństwa w </w:t>
            </w:r>
            <w:r w:rsidRPr="001241DF">
              <w:rPr>
                <w:rFonts w:asciiTheme="majorHAnsi" w:hAnsiTheme="majorHAnsi" w:cstheme="majorHAnsi"/>
              </w:rPr>
              <w:t>Internecie</w:t>
            </w:r>
            <w:r w:rsidRPr="00A62E4E">
              <w:rPr>
                <w:rFonts w:asciiTheme="majorHAnsi" w:hAnsiTheme="majorHAnsi" w:cstheme="majorHAnsi"/>
              </w:rPr>
              <w:t xml:space="preserve">, zagrożeń </w:t>
            </w:r>
            <w:r>
              <w:rPr>
                <w:rFonts w:asciiTheme="majorHAnsi" w:hAnsiTheme="majorHAnsi" w:cstheme="majorHAnsi"/>
              </w:rPr>
              <w:br/>
            </w:r>
            <w:r w:rsidRPr="00A62E4E">
              <w:rPr>
                <w:rFonts w:asciiTheme="majorHAnsi" w:hAnsiTheme="majorHAnsi" w:cstheme="majorHAnsi"/>
              </w:rPr>
              <w:t>i radzenia sobie z nimi.</w:t>
            </w:r>
          </w:p>
          <w:p w14:paraId="5F28422A" w14:textId="17F35150" w:rsidR="0025132B" w:rsidRPr="00B74953" w:rsidRDefault="001241DF" w:rsidP="007D5B0B">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1241DF">
              <w:rPr>
                <w:rFonts w:asciiTheme="majorHAnsi" w:hAnsiTheme="majorHAnsi" w:cstheme="majorHAnsi"/>
              </w:rPr>
              <w:t>Uzupełniająco będą prowadzone działania komunikacyjne mające na celu podnoszenie świadomości obywateli nt. korzystania z nowoczesnych technologii związanych z operacjami wdrażanymi w programie FERC, skorelowane z innymi działaniami Programu</w:t>
            </w:r>
            <w:r>
              <w:rPr>
                <w:rFonts w:asciiTheme="majorHAnsi" w:hAnsiTheme="majorHAnsi" w:cstheme="majorHAnsi"/>
              </w:rPr>
              <w:t xml:space="preserve"> Rozwoju Kompetencji Cyfrowych.</w:t>
            </w:r>
          </w:p>
        </w:tc>
      </w:tr>
      <w:tr w:rsidR="00BF270F" w:rsidRPr="00B74953" w14:paraId="01504AAF" w14:textId="77777777" w:rsidTr="003C0A7C">
        <w:tc>
          <w:tcPr>
            <w:cnfStyle w:val="001000000000" w:firstRow="0" w:lastRow="0" w:firstColumn="1" w:lastColumn="0" w:oddVBand="0" w:evenVBand="0" w:oddHBand="0" w:evenHBand="0" w:firstRowFirstColumn="0" w:firstRowLastColumn="0" w:lastRowFirstColumn="0" w:lastRowLastColumn="0"/>
            <w:tcW w:w="2405" w:type="dxa"/>
          </w:tcPr>
          <w:p w14:paraId="769C4AF5" w14:textId="366795E8" w:rsidR="00BF270F" w:rsidRPr="00B74953" w:rsidRDefault="00BF270F" w:rsidP="002D32DE">
            <w:pPr>
              <w:spacing w:line="22" w:lineRule="atLeast"/>
              <w:jc w:val="both"/>
              <w:rPr>
                <w:rFonts w:asciiTheme="majorHAnsi" w:hAnsiTheme="majorHAnsi" w:cstheme="majorHAnsi"/>
                <w:b w:val="0"/>
                <w:bCs w:val="0"/>
              </w:rPr>
            </w:pPr>
            <w:r w:rsidRPr="00B74953">
              <w:rPr>
                <w:rFonts w:asciiTheme="majorHAnsi" w:hAnsiTheme="majorHAnsi" w:cstheme="majorHAnsi"/>
              </w:rPr>
              <w:t xml:space="preserve">BUDŻET  </w:t>
            </w:r>
          </w:p>
        </w:tc>
        <w:tc>
          <w:tcPr>
            <w:tcW w:w="6804" w:type="dxa"/>
          </w:tcPr>
          <w:p w14:paraId="7DF398A0" w14:textId="35DA13E6" w:rsidR="001241DF" w:rsidRDefault="001241DF" w:rsidP="00A62E4E">
            <w:pPr>
              <w:pStyle w:val="Akapitzlist"/>
              <w:numPr>
                <w:ilvl w:val="0"/>
                <w:numId w:val="125"/>
              </w:numPr>
              <w:spacing w:line="22" w:lineRule="atLeast"/>
              <w:ind w:left="315"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A62E4E">
              <w:rPr>
                <w:rFonts w:asciiTheme="majorHAnsi" w:hAnsiTheme="majorHAnsi" w:cstheme="majorHAnsi"/>
              </w:rPr>
              <w:t xml:space="preserve">Środki krajowe (planowane): </w:t>
            </w:r>
            <w:r w:rsidR="00461457" w:rsidRPr="000A5A23">
              <w:rPr>
                <w:rFonts w:asciiTheme="majorHAnsi" w:hAnsiTheme="majorHAnsi" w:cstheme="majorHAnsi"/>
              </w:rPr>
              <w:t>2,8 mln EUR</w:t>
            </w:r>
            <w:r w:rsidR="00461457" w:rsidRPr="00461457">
              <w:rPr>
                <w:rFonts w:asciiTheme="majorHAnsi" w:hAnsiTheme="majorHAnsi" w:cstheme="majorHAnsi"/>
              </w:rPr>
              <w:t xml:space="preserve"> </w:t>
            </w:r>
            <w:r w:rsidRPr="00A62E4E">
              <w:rPr>
                <w:rFonts w:asciiTheme="majorHAnsi" w:hAnsiTheme="majorHAnsi" w:cstheme="majorHAnsi"/>
              </w:rPr>
              <w:t>(</w:t>
            </w:r>
            <w:r w:rsidR="00461457">
              <w:rPr>
                <w:rFonts w:asciiTheme="majorHAnsi" w:hAnsiTheme="majorHAnsi" w:cstheme="majorHAnsi"/>
              </w:rPr>
              <w:t>12,</w:t>
            </w:r>
            <w:r w:rsidR="002174A8">
              <w:rPr>
                <w:rFonts w:asciiTheme="majorHAnsi" w:hAnsiTheme="majorHAnsi" w:cstheme="majorHAnsi"/>
              </w:rPr>
              <w:t>1</w:t>
            </w:r>
            <w:r w:rsidR="00461457">
              <w:rPr>
                <w:rFonts w:asciiTheme="majorHAnsi" w:hAnsiTheme="majorHAnsi" w:cstheme="majorHAnsi"/>
              </w:rPr>
              <w:t xml:space="preserve"> mln PLN</w:t>
            </w:r>
            <w:r w:rsidRPr="00A62E4E">
              <w:rPr>
                <w:rFonts w:asciiTheme="majorHAnsi" w:hAnsiTheme="majorHAnsi" w:cstheme="majorHAnsi"/>
              </w:rPr>
              <w:t>)</w:t>
            </w:r>
          </w:p>
          <w:p w14:paraId="6552EA23" w14:textId="0A3A38FF" w:rsidR="001241DF" w:rsidRDefault="001241DF" w:rsidP="00A62E4E">
            <w:pPr>
              <w:pStyle w:val="Akapitzlist"/>
              <w:numPr>
                <w:ilvl w:val="0"/>
                <w:numId w:val="125"/>
              </w:numPr>
              <w:spacing w:line="22" w:lineRule="atLeast"/>
              <w:ind w:left="315"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A62E4E">
              <w:rPr>
                <w:rFonts w:asciiTheme="majorHAnsi" w:hAnsiTheme="majorHAnsi" w:cstheme="majorHAnsi"/>
              </w:rPr>
              <w:t xml:space="preserve">Środki unijne (planowane): </w:t>
            </w:r>
            <w:r w:rsidR="00461457" w:rsidRPr="000D3143">
              <w:rPr>
                <w:rFonts w:asciiTheme="majorHAnsi" w:hAnsiTheme="majorHAnsi" w:cstheme="majorHAnsi"/>
              </w:rPr>
              <w:t>11 mln EUR</w:t>
            </w:r>
            <w:r w:rsidR="00461457" w:rsidRPr="00461457">
              <w:rPr>
                <w:rFonts w:asciiTheme="majorHAnsi" w:hAnsiTheme="majorHAnsi" w:cstheme="majorHAnsi"/>
              </w:rPr>
              <w:t xml:space="preserve"> </w:t>
            </w:r>
            <w:r w:rsidRPr="00A62E4E">
              <w:rPr>
                <w:rFonts w:asciiTheme="majorHAnsi" w:hAnsiTheme="majorHAnsi" w:cstheme="majorHAnsi"/>
              </w:rPr>
              <w:t>(</w:t>
            </w:r>
            <w:r w:rsidR="00461457">
              <w:rPr>
                <w:rFonts w:asciiTheme="majorHAnsi" w:hAnsiTheme="majorHAnsi" w:cstheme="majorHAnsi"/>
              </w:rPr>
              <w:t>47,</w:t>
            </w:r>
            <w:r w:rsidR="002174A8">
              <w:rPr>
                <w:rFonts w:asciiTheme="majorHAnsi" w:hAnsiTheme="majorHAnsi" w:cstheme="majorHAnsi"/>
              </w:rPr>
              <w:t>7</w:t>
            </w:r>
            <w:r w:rsidR="00461457">
              <w:rPr>
                <w:rFonts w:asciiTheme="majorHAnsi" w:hAnsiTheme="majorHAnsi" w:cstheme="majorHAnsi"/>
              </w:rPr>
              <w:t xml:space="preserve"> mln PLN</w:t>
            </w:r>
            <w:r w:rsidRPr="00A62E4E">
              <w:rPr>
                <w:rFonts w:asciiTheme="majorHAnsi" w:hAnsiTheme="majorHAnsi" w:cstheme="majorHAnsi"/>
              </w:rPr>
              <w:t>)</w:t>
            </w:r>
          </w:p>
          <w:p w14:paraId="3DFBD612" w14:textId="7E29967D" w:rsidR="00BF270F" w:rsidRPr="00B74953" w:rsidRDefault="00BF270F" w:rsidP="00A62E4E">
            <w:pPr>
              <w:cnfStyle w:val="000000000000" w:firstRow="0" w:lastRow="0" w:firstColumn="0" w:lastColumn="0" w:oddVBand="0" w:evenVBand="0" w:oddHBand="0" w:evenHBand="0" w:firstRowFirstColumn="0" w:firstRowLastColumn="0" w:lastRowFirstColumn="0" w:lastRowLastColumn="0"/>
            </w:pPr>
          </w:p>
        </w:tc>
      </w:tr>
      <w:tr w:rsidR="00BF270F" w:rsidRPr="00B74953" w14:paraId="7DFEC3CD" w14:textId="77777777" w:rsidTr="003C0A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FE3AD98"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004DBC66" w14:textId="6C878871" w:rsidR="00BF270F" w:rsidRPr="00B74953" w:rsidRDefault="0078543E" w:rsidP="002D32DE">
            <w:pPr>
              <w:spacing w:line="22" w:lineRule="atLeast"/>
              <w:rPr>
                <w:rFonts w:asciiTheme="majorHAnsi" w:hAnsiTheme="majorHAnsi" w:cstheme="majorHAnsi"/>
                <w:b w:val="0"/>
                <w:bCs w:val="0"/>
              </w:rPr>
            </w:pPr>
            <w:r w:rsidRPr="00B74953">
              <w:rPr>
                <w:rFonts w:asciiTheme="majorHAnsi" w:hAnsiTheme="majorHAnsi" w:cstheme="majorHAnsi"/>
                <w:bCs w:val="0"/>
              </w:rPr>
              <w:t>WRAZ Z HARMONOGRAMEM</w:t>
            </w:r>
          </w:p>
        </w:tc>
        <w:tc>
          <w:tcPr>
            <w:tcW w:w="6804" w:type="dxa"/>
          </w:tcPr>
          <w:p w14:paraId="128646FE" w14:textId="2DFBF57B" w:rsidR="00A56BF5" w:rsidRPr="00B74953" w:rsidRDefault="0055753D"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w:t>
            </w:r>
            <w:r w:rsidR="00A56BF5" w:rsidRPr="00B74953">
              <w:rPr>
                <w:rFonts w:asciiTheme="majorHAnsi" w:hAnsiTheme="majorHAnsi" w:cstheme="majorHAnsi"/>
              </w:rPr>
              <w:t>rzeprowadzonych zostan</w:t>
            </w:r>
            <w:r w:rsidR="00461457">
              <w:rPr>
                <w:rFonts w:asciiTheme="majorHAnsi" w:hAnsiTheme="majorHAnsi" w:cstheme="majorHAnsi"/>
              </w:rPr>
              <w:t>ą</w:t>
            </w:r>
            <w:r w:rsidR="00A56BF5" w:rsidRPr="00B74953">
              <w:rPr>
                <w:rFonts w:asciiTheme="majorHAnsi" w:hAnsiTheme="majorHAnsi" w:cstheme="majorHAnsi"/>
              </w:rPr>
              <w:t xml:space="preserve"> </w:t>
            </w:r>
            <w:r w:rsidR="00461457">
              <w:rPr>
                <w:rFonts w:asciiTheme="majorHAnsi" w:hAnsiTheme="majorHAnsi" w:cstheme="majorHAnsi"/>
              </w:rPr>
              <w:t>2</w:t>
            </w:r>
            <w:r w:rsidR="00A56BF5" w:rsidRPr="00B74953">
              <w:rPr>
                <w:rFonts w:asciiTheme="majorHAnsi" w:hAnsiTheme="majorHAnsi" w:cstheme="majorHAnsi"/>
              </w:rPr>
              <w:t xml:space="preserve"> kampani</w:t>
            </w:r>
            <w:r w:rsidR="00461457">
              <w:rPr>
                <w:rFonts w:asciiTheme="majorHAnsi" w:hAnsiTheme="majorHAnsi" w:cstheme="majorHAnsi"/>
              </w:rPr>
              <w:t>e</w:t>
            </w:r>
            <w:r w:rsidR="00A56BF5" w:rsidRPr="00B74953">
              <w:rPr>
                <w:rFonts w:asciiTheme="majorHAnsi" w:hAnsiTheme="majorHAnsi" w:cstheme="majorHAnsi"/>
              </w:rPr>
              <w:t xml:space="preserve"> informacyjno-</w:t>
            </w:r>
            <w:r w:rsidR="00461457" w:rsidRPr="00B74953">
              <w:rPr>
                <w:rFonts w:asciiTheme="majorHAnsi" w:hAnsiTheme="majorHAnsi" w:cstheme="majorHAnsi"/>
              </w:rPr>
              <w:t>edukacyjn</w:t>
            </w:r>
            <w:r w:rsidR="00461457">
              <w:rPr>
                <w:rFonts w:asciiTheme="majorHAnsi" w:hAnsiTheme="majorHAnsi" w:cstheme="majorHAnsi"/>
              </w:rPr>
              <w:t>e</w:t>
            </w:r>
            <w:r w:rsidR="00461457" w:rsidRPr="00B74953">
              <w:rPr>
                <w:rFonts w:asciiTheme="majorHAnsi" w:hAnsiTheme="majorHAnsi" w:cstheme="majorHAnsi"/>
              </w:rPr>
              <w:t xml:space="preserve"> </w:t>
            </w:r>
            <w:r w:rsidR="00A56BF5" w:rsidRPr="00B74953">
              <w:rPr>
                <w:rFonts w:asciiTheme="majorHAnsi" w:hAnsiTheme="majorHAnsi" w:cstheme="majorHAnsi"/>
              </w:rPr>
              <w:t>o</w:t>
            </w:r>
            <w:r w:rsidR="007D5B0B">
              <w:rPr>
                <w:rFonts w:asciiTheme="majorHAnsi" w:hAnsiTheme="majorHAnsi" w:cstheme="majorHAnsi"/>
              </w:rPr>
              <w:t> </w:t>
            </w:r>
            <w:r w:rsidR="00A56BF5" w:rsidRPr="00B74953">
              <w:rPr>
                <w:rFonts w:asciiTheme="majorHAnsi" w:hAnsiTheme="majorHAnsi" w:cstheme="majorHAnsi"/>
              </w:rPr>
              <w:t>zasięgu krajowym</w:t>
            </w:r>
            <w:r w:rsidR="00380598" w:rsidRPr="00B74953">
              <w:rPr>
                <w:rFonts w:asciiTheme="majorHAnsi" w:hAnsiTheme="majorHAnsi" w:cstheme="majorHAnsi"/>
              </w:rPr>
              <w:t>. Projekt będzie realizowany do 202</w:t>
            </w:r>
            <w:r w:rsidR="00AE0DF2">
              <w:rPr>
                <w:rFonts w:asciiTheme="majorHAnsi" w:hAnsiTheme="majorHAnsi" w:cstheme="majorHAnsi"/>
              </w:rPr>
              <w:t>7</w:t>
            </w:r>
            <w:r w:rsidR="00380598" w:rsidRPr="00B74953">
              <w:rPr>
                <w:rFonts w:asciiTheme="majorHAnsi" w:hAnsiTheme="majorHAnsi" w:cstheme="majorHAnsi"/>
              </w:rPr>
              <w:t xml:space="preserve"> r. </w:t>
            </w:r>
          </w:p>
          <w:p w14:paraId="41413799" w14:textId="445E4275" w:rsidR="00BF270F" w:rsidRPr="00B74953" w:rsidRDefault="00BF270F" w:rsidP="002D32DE">
            <w:pPr>
              <w:pStyle w:val="Akapitzlist"/>
              <w:spacing w:line="22" w:lineRule="atLeast"/>
              <w:ind w:left="36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bl>
    <w:p w14:paraId="31AA9466" w14:textId="77777777" w:rsidR="00F86E05" w:rsidRPr="00B74953" w:rsidRDefault="00F86E05" w:rsidP="002D32DE">
      <w:pPr>
        <w:spacing w:line="22" w:lineRule="atLeast"/>
        <w:jc w:val="both"/>
        <w:rPr>
          <w:rFonts w:asciiTheme="majorHAnsi" w:hAnsiTheme="majorHAnsi" w:cstheme="majorHAnsi"/>
          <w:b/>
        </w:rPr>
      </w:pPr>
    </w:p>
    <w:p w14:paraId="6E80EC9F" w14:textId="3CD7AF51" w:rsidR="00F86E05" w:rsidRPr="00B74953" w:rsidRDefault="00EE3EC7" w:rsidP="002D32DE">
      <w:pPr>
        <w:spacing w:line="22" w:lineRule="atLeast"/>
        <w:jc w:val="both"/>
        <w:rPr>
          <w:rFonts w:asciiTheme="majorHAnsi" w:hAnsiTheme="majorHAnsi" w:cstheme="majorHAnsi"/>
        </w:rPr>
      </w:pPr>
      <w:r w:rsidRPr="00B74953">
        <w:rPr>
          <w:rFonts w:asciiTheme="majorHAnsi" w:hAnsiTheme="majorHAnsi" w:cstheme="majorHAnsi"/>
          <w:b/>
          <w:bCs/>
        </w:rPr>
        <w:t>KMC.I.</w:t>
      </w:r>
      <w:r w:rsidR="00461457">
        <w:rPr>
          <w:rFonts w:asciiTheme="majorHAnsi" w:hAnsiTheme="majorHAnsi" w:cstheme="majorHAnsi"/>
          <w:b/>
          <w:bCs/>
        </w:rPr>
        <w:t>3</w:t>
      </w:r>
      <w:r w:rsidR="0037731C" w:rsidRPr="00B74953">
        <w:rPr>
          <w:rFonts w:asciiTheme="majorHAnsi" w:hAnsiTheme="majorHAnsi" w:cstheme="majorHAnsi"/>
        </w:rPr>
        <w:t>.</w:t>
      </w:r>
      <w:r w:rsidR="00F86E05" w:rsidRPr="00B74953">
        <w:rPr>
          <w:rFonts w:asciiTheme="majorHAnsi" w:hAnsiTheme="majorHAnsi" w:cstheme="majorHAnsi"/>
        </w:rPr>
        <w:t xml:space="preserve"> Szkolenia dla obywateli z kompetencji cyfrowych</w:t>
      </w:r>
      <w:r w:rsidR="00F61535">
        <w:rPr>
          <w:rFonts w:asciiTheme="majorHAnsi" w:hAnsiTheme="majorHAnsi" w:cstheme="majorHAnsi"/>
        </w:rPr>
        <w:t xml:space="preserve"> </w:t>
      </w:r>
      <w:r w:rsidR="00F61535" w:rsidRPr="00A017C6">
        <w:rPr>
          <w:rFonts w:asciiTheme="majorHAnsi" w:hAnsiTheme="majorHAnsi" w:cstheme="majorHAnsi"/>
          <w:b/>
        </w:rPr>
        <w:t>(KPO.C2.1.3)</w:t>
      </w:r>
    </w:p>
    <w:tbl>
      <w:tblPr>
        <w:tblStyle w:val="Tabelasiatki5ciemnaakcent1"/>
        <w:tblW w:w="9209" w:type="dxa"/>
        <w:tblLook w:val="04A0" w:firstRow="1" w:lastRow="0" w:firstColumn="1" w:lastColumn="0" w:noHBand="0" w:noVBand="1"/>
      </w:tblPr>
      <w:tblGrid>
        <w:gridCol w:w="2405"/>
        <w:gridCol w:w="6804"/>
      </w:tblGrid>
      <w:tr w:rsidR="00F86E05" w:rsidRPr="00B74953" w14:paraId="39441FDF" w14:textId="77777777" w:rsidTr="00EE3E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3027CDB" w14:textId="7C7438DE" w:rsidR="00F86E05" w:rsidRPr="00B74953" w:rsidRDefault="00F86E05" w:rsidP="002D32DE">
            <w:pPr>
              <w:spacing w:line="22" w:lineRule="atLeast"/>
              <w:jc w:val="both"/>
              <w:rPr>
                <w:rFonts w:asciiTheme="majorHAnsi" w:hAnsiTheme="majorHAnsi" w:cstheme="majorHAnsi"/>
                <w:b w:val="0"/>
                <w:bCs w:val="0"/>
              </w:rPr>
            </w:pPr>
          </w:p>
        </w:tc>
        <w:tc>
          <w:tcPr>
            <w:tcW w:w="6804" w:type="dxa"/>
          </w:tcPr>
          <w:p w14:paraId="5B4676B0" w14:textId="2021FAC4" w:rsidR="00F86E05" w:rsidRPr="00B74953" w:rsidRDefault="00F86E05"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EE3EC7" w:rsidRPr="00B74953" w14:paraId="657D93E7"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CDA5453" w14:textId="3458D5FD" w:rsidR="00EE3EC7"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7C1F396" w14:textId="0A96B962" w:rsidR="00EE3EC7"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EE1BF87" w14:textId="635CA019" w:rsidR="00EE3EC7"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1828E73C" w14:textId="77777777" w:rsidTr="00EE3EC7">
        <w:tc>
          <w:tcPr>
            <w:cnfStyle w:val="001000000000" w:firstRow="0" w:lastRow="0" w:firstColumn="1" w:lastColumn="0" w:oddVBand="0" w:evenVBand="0" w:oddHBand="0" w:evenHBand="0" w:firstRowFirstColumn="0" w:firstRowLastColumn="0" w:lastRowFirstColumn="0" w:lastRowLastColumn="0"/>
            <w:tcW w:w="2405" w:type="dxa"/>
          </w:tcPr>
          <w:p w14:paraId="0E214080" w14:textId="78969A2F"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CB43383" w14:textId="7FC43D06"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Centrum Projektów Polska Cyfrowa</w:t>
            </w:r>
          </w:p>
        </w:tc>
      </w:tr>
      <w:tr w:rsidR="00F86E05" w:rsidRPr="00B74953" w14:paraId="1E425635"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5877100" w14:textId="638B0732" w:rsidR="00F86E05" w:rsidRPr="00B74953" w:rsidRDefault="00EE3EC7"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3806CF50"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784C0062" w14:textId="37F45887"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Analiza aktualnej sytuacji społeczno-gospodarczej Polski i widoczny deficyt umiejętności cyfrowych wśród obywateli zmuszonych do załatwiania przez </w:t>
            </w:r>
            <w:r w:rsidR="00751E56" w:rsidRPr="00B74953">
              <w:rPr>
                <w:rFonts w:asciiTheme="majorHAnsi" w:hAnsiTheme="majorHAnsi" w:cstheme="majorHAnsi"/>
              </w:rPr>
              <w:t>I</w:t>
            </w:r>
            <w:r w:rsidRPr="00B74953">
              <w:rPr>
                <w:rFonts w:asciiTheme="majorHAnsi" w:hAnsiTheme="majorHAnsi" w:cstheme="majorHAnsi"/>
              </w:rPr>
              <w:t xml:space="preserve">nternet wielu spraw, które dotychczas </w:t>
            </w:r>
            <w:r w:rsidR="00C25A14">
              <w:rPr>
                <w:rFonts w:asciiTheme="majorHAnsi" w:hAnsiTheme="majorHAnsi" w:cstheme="majorHAnsi"/>
              </w:rPr>
              <w:t>realizowali</w:t>
            </w:r>
            <w:r w:rsidR="00C25A14" w:rsidRPr="00B74953">
              <w:rPr>
                <w:rFonts w:asciiTheme="majorHAnsi" w:hAnsiTheme="majorHAnsi" w:cstheme="majorHAnsi"/>
              </w:rPr>
              <w:t xml:space="preserve"> </w:t>
            </w:r>
            <w:r w:rsidRPr="00B74953">
              <w:rPr>
                <w:rFonts w:asciiTheme="majorHAnsi" w:hAnsiTheme="majorHAnsi" w:cstheme="majorHAnsi"/>
              </w:rPr>
              <w:t>bezpośrednio w</w:t>
            </w:r>
            <w:r w:rsidR="007D5B0B">
              <w:rPr>
                <w:rFonts w:asciiTheme="majorHAnsi" w:hAnsiTheme="majorHAnsi" w:cstheme="majorHAnsi"/>
              </w:rPr>
              <w:t> </w:t>
            </w:r>
            <w:r w:rsidRPr="00B74953">
              <w:rPr>
                <w:rFonts w:asciiTheme="majorHAnsi" w:hAnsiTheme="majorHAnsi" w:cstheme="majorHAnsi"/>
              </w:rPr>
              <w:t xml:space="preserve">placówkach, wyraźnie </w:t>
            </w:r>
            <w:r w:rsidR="008D159B">
              <w:rPr>
                <w:rFonts w:asciiTheme="majorHAnsi" w:hAnsiTheme="majorHAnsi" w:cstheme="majorHAnsi"/>
              </w:rPr>
              <w:t>pokazuje</w:t>
            </w:r>
            <w:r w:rsidRPr="00B74953">
              <w:rPr>
                <w:rFonts w:asciiTheme="majorHAnsi" w:hAnsiTheme="majorHAnsi" w:cstheme="majorHAnsi"/>
              </w:rPr>
              <w:t xml:space="preserve">, jak duża jest potrzeba posiadania niezbędnych kompetencji cyfrowych. </w:t>
            </w:r>
          </w:p>
          <w:p w14:paraId="16B7A504" w14:textId="46C6FA11" w:rsidR="00F86E05" w:rsidRPr="00B74953" w:rsidRDefault="00F86E05" w:rsidP="007D5B0B">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Szkolenia i wsparcie w zakresie kompetencji cyfrowych zostaną skierowane do obywateli, tak aby mieli możliwość korzystania z usług cyfrowych, mogli skutecznie wspomóc naukę zdalną swoich dzieci oraz szczególnie do grupy osób, których praca czy sprawowanie opieki obejmuje osoby wykluczone. </w:t>
            </w:r>
            <w:r w:rsidR="00461457" w:rsidRPr="00461457">
              <w:rPr>
                <w:rFonts w:asciiTheme="majorHAnsi" w:hAnsiTheme="majorHAnsi" w:cstheme="majorHAnsi"/>
              </w:rPr>
              <w:t xml:space="preserve">W zależności od potrzeb, nabędą oni umiejętności cyfrowe w zakresie korzystania z e-usług, załatwiania spraw administracyjnych, obsługi </w:t>
            </w:r>
            <w:r w:rsidR="00461457" w:rsidRPr="00461457">
              <w:rPr>
                <w:rFonts w:asciiTheme="majorHAnsi" w:hAnsiTheme="majorHAnsi" w:cstheme="majorHAnsi"/>
              </w:rPr>
              <w:lastRenderedPageBreak/>
              <w:t xml:space="preserve">komputera i innych urządzeń cyfrowych, komunikacji online, wykorzystania użytecznych narzędzi i aplikacji cyfrowych, korzystania ze środków identyfikacji elektronicznej, bezpiecznego i krytycznego korzystania </w:t>
            </w:r>
            <w:r w:rsidR="004A4DDB">
              <w:rPr>
                <w:rFonts w:asciiTheme="majorHAnsi" w:hAnsiTheme="majorHAnsi" w:cstheme="majorHAnsi"/>
              </w:rPr>
              <w:br/>
            </w:r>
            <w:r w:rsidR="00461457" w:rsidRPr="00461457">
              <w:rPr>
                <w:rFonts w:asciiTheme="majorHAnsi" w:hAnsiTheme="majorHAnsi" w:cstheme="majorHAnsi"/>
              </w:rPr>
              <w:t>z mediów cyfrowych, informacji i danych, bezpiecznych zakupów i innych transakcji w sieci.</w:t>
            </w:r>
          </w:p>
        </w:tc>
      </w:tr>
      <w:tr w:rsidR="00BF270F" w:rsidRPr="00B74953" w14:paraId="1BA409CB" w14:textId="77777777" w:rsidTr="00EE3EC7">
        <w:tc>
          <w:tcPr>
            <w:cnfStyle w:val="001000000000" w:firstRow="0" w:lastRow="0" w:firstColumn="1" w:lastColumn="0" w:oddVBand="0" w:evenVBand="0" w:oddHBand="0" w:evenHBand="0" w:firstRowFirstColumn="0" w:firstRowLastColumn="0" w:lastRowFirstColumn="0" w:lastRowLastColumn="0"/>
            <w:tcW w:w="2405" w:type="dxa"/>
          </w:tcPr>
          <w:p w14:paraId="71F1FB3A" w14:textId="0DDBF6A0"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lastRenderedPageBreak/>
              <w:t xml:space="preserve">BUDŻET  </w:t>
            </w:r>
          </w:p>
        </w:tc>
        <w:tc>
          <w:tcPr>
            <w:tcW w:w="6804" w:type="dxa"/>
          </w:tcPr>
          <w:p w14:paraId="6E44D9BF" w14:textId="57BBB44C" w:rsidR="00461457" w:rsidRPr="00EC5B56" w:rsidRDefault="00461457" w:rsidP="00461457">
            <w:pPr>
              <w:pStyle w:val="Akapitzlist"/>
              <w:numPr>
                <w:ilvl w:val="0"/>
                <w:numId w:val="1"/>
              </w:numPr>
              <w:spacing w:after="160" w:line="22" w:lineRule="atLeast"/>
              <w:ind w:left="360"/>
              <w:jc w:val="both"/>
              <w:cnfStyle w:val="000000000000" w:firstRow="0" w:lastRow="0" w:firstColumn="0" w:lastColumn="0" w:oddVBand="0" w:evenVBand="0" w:oddHBand="0" w:evenHBand="0" w:firstRowFirstColumn="0" w:firstRowLastColumn="0" w:lastRowFirstColumn="0" w:lastRowLastColumn="0"/>
              <w:rPr>
                <w:rFonts w:ascii="Calibri Light" w:hAnsi="Calibri Light" w:cs="Calibri Light"/>
              </w:rPr>
            </w:pPr>
            <w:r>
              <w:rPr>
                <w:rFonts w:asciiTheme="majorHAnsi" w:hAnsiTheme="majorHAnsi" w:cstheme="majorHAnsi"/>
              </w:rPr>
              <w:t xml:space="preserve">Środki unijne (planowane): </w:t>
            </w:r>
            <w:r w:rsidR="00F97B76">
              <w:rPr>
                <w:rFonts w:asciiTheme="majorHAnsi" w:hAnsiTheme="majorHAnsi" w:cstheme="majorHAnsi"/>
              </w:rPr>
              <w:t>42,</w:t>
            </w:r>
            <w:r w:rsidRPr="00EE7525">
              <w:rPr>
                <w:rFonts w:asciiTheme="majorHAnsi" w:hAnsiTheme="majorHAnsi" w:cstheme="majorHAnsi"/>
              </w:rPr>
              <w:t xml:space="preserve">8 mln EUR </w:t>
            </w:r>
            <w:r>
              <w:rPr>
                <w:rFonts w:asciiTheme="majorHAnsi" w:hAnsiTheme="majorHAnsi" w:cstheme="majorHAnsi"/>
              </w:rPr>
              <w:t>(</w:t>
            </w:r>
            <w:r w:rsidRPr="00EE7525">
              <w:rPr>
                <w:rFonts w:asciiTheme="majorHAnsi" w:hAnsiTheme="majorHAnsi" w:cstheme="majorHAnsi"/>
              </w:rPr>
              <w:t>1</w:t>
            </w:r>
            <w:r w:rsidR="002174A8">
              <w:rPr>
                <w:rFonts w:asciiTheme="majorHAnsi" w:hAnsiTheme="majorHAnsi" w:cstheme="majorHAnsi"/>
              </w:rPr>
              <w:t>85</w:t>
            </w:r>
            <w:r w:rsidRPr="00EE7525">
              <w:rPr>
                <w:rFonts w:asciiTheme="majorHAnsi" w:hAnsiTheme="majorHAnsi" w:cstheme="majorHAnsi"/>
              </w:rPr>
              <w:t>,</w:t>
            </w:r>
            <w:r w:rsidR="002174A8">
              <w:rPr>
                <w:rFonts w:asciiTheme="majorHAnsi" w:hAnsiTheme="majorHAnsi" w:cstheme="majorHAnsi"/>
              </w:rPr>
              <w:t>6</w:t>
            </w:r>
            <w:r w:rsidRPr="00EE7525">
              <w:rPr>
                <w:rFonts w:asciiTheme="majorHAnsi" w:hAnsiTheme="majorHAnsi" w:cstheme="majorHAnsi"/>
              </w:rPr>
              <w:t xml:space="preserve"> mln </w:t>
            </w:r>
            <w:r>
              <w:rPr>
                <w:rFonts w:asciiTheme="majorHAnsi" w:hAnsiTheme="majorHAnsi" w:cstheme="majorHAnsi"/>
              </w:rPr>
              <w:t>PLN)</w:t>
            </w:r>
          </w:p>
          <w:p w14:paraId="63A71380" w14:textId="15890C26" w:rsidR="00BF270F" w:rsidRPr="00B74953" w:rsidRDefault="00BF270F" w:rsidP="00A62E4E">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08A56EBA"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DFFD011"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7F18609F" w14:textId="69DDF4BD"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84C7806" w14:textId="350A068A" w:rsidR="00BF270F" w:rsidRPr="00B74953" w:rsidRDefault="00751E56" w:rsidP="0046145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 xml:space="preserve">W ramach projektu </w:t>
            </w:r>
            <w:r w:rsidR="00461457">
              <w:rPr>
                <w:rFonts w:asciiTheme="majorHAnsi" w:hAnsiTheme="majorHAnsi" w:cstheme="majorHAnsi"/>
                <w:b/>
                <w:bCs/>
              </w:rPr>
              <w:t>129 200</w:t>
            </w:r>
            <w:r w:rsidR="00BF270F" w:rsidRPr="00B74953">
              <w:rPr>
                <w:rFonts w:asciiTheme="majorHAnsi" w:hAnsiTheme="majorHAnsi" w:cstheme="majorHAnsi"/>
                <w:b/>
                <w:bCs/>
              </w:rPr>
              <w:t xml:space="preserve"> osób</w:t>
            </w:r>
            <w:r w:rsidR="00BF270F" w:rsidRPr="00B74953">
              <w:rPr>
                <w:rFonts w:asciiTheme="majorHAnsi" w:hAnsiTheme="majorHAnsi" w:cstheme="majorHAnsi"/>
              </w:rPr>
              <w:t xml:space="preserve"> rozwinie swoje kompetencje cyfrowe</w:t>
            </w:r>
            <w:r w:rsidRPr="00B74953">
              <w:rPr>
                <w:rFonts w:asciiTheme="majorHAnsi" w:hAnsiTheme="majorHAnsi" w:cstheme="majorHAnsi"/>
              </w:rPr>
              <w:t xml:space="preserve"> do 2026 r. </w:t>
            </w:r>
          </w:p>
        </w:tc>
      </w:tr>
    </w:tbl>
    <w:p w14:paraId="4D95824D" w14:textId="5CA99DFE" w:rsidR="00F86E05" w:rsidRPr="00B74953" w:rsidRDefault="00EE3EC7" w:rsidP="002D32DE">
      <w:pPr>
        <w:spacing w:before="240" w:line="22" w:lineRule="atLeast"/>
        <w:jc w:val="both"/>
        <w:rPr>
          <w:rFonts w:asciiTheme="majorHAnsi" w:hAnsiTheme="majorHAnsi" w:cstheme="majorHAnsi"/>
        </w:rPr>
      </w:pPr>
      <w:r w:rsidRPr="00B74953">
        <w:rPr>
          <w:rFonts w:asciiTheme="majorHAnsi" w:hAnsiTheme="majorHAnsi" w:cstheme="majorHAnsi"/>
          <w:b/>
        </w:rPr>
        <w:t>KMC.I.</w:t>
      </w:r>
      <w:r w:rsidR="00461457">
        <w:rPr>
          <w:rFonts w:asciiTheme="majorHAnsi" w:hAnsiTheme="majorHAnsi" w:cstheme="majorHAnsi"/>
          <w:b/>
        </w:rPr>
        <w:t>4</w:t>
      </w:r>
      <w:r w:rsidR="0037731C" w:rsidRPr="00B74953">
        <w:rPr>
          <w:rFonts w:asciiTheme="majorHAnsi" w:hAnsiTheme="majorHAnsi" w:cstheme="majorHAnsi"/>
        </w:rPr>
        <w:t>.</w:t>
      </w:r>
      <w:r w:rsidR="00F86E05" w:rsidRPr="00B74953">
        <w:rPr>
          <w:rFonts w:asciiTheme="majorHAnsi" w:hAnsiTheme="majorHAnsi" w:cstheme="majorHAnsi"/>
        </w:rPr>
        <w:t xml:space="preserve"> Rozwój kompetencji cyfrowych osób wykluczonych, z niepełnosprawnościami lub z niskim poziomem kompetencji cyfrowych</w:t>
      </w:r>
      <w:r w:rsidR="00146F3E" w:rsidRPr="00B74953">
        <w:rPr>
          <w:rFonts w:asciiTheme="majorHAnsi" w:hAnsiTheme="majorHAnsi" w:cstheme="majorHAnsi"/>
        </w:rPr>
        <w:t xml:space="preserve"> </w:t>
      </w:r>
      <w:r w:rsidR="00977E70" w:rsidRPr="00B74953">
        <w:rPr>
          <w:rFonts w:asciiTheme="majorHAnsi" w:hAnsiTheme="majorHAnsi" w:cstheme="majorHAnsi"/>
          <w:b/>
          <w:bCs/>
        </w:rPr>
        <w:t>(KPO.C2.1.3)</w:t>
      </w:r>
    </w:p>
    <w:tbl>
      <w:tblPr>
        <w:tblStyle w:val="Tabelasiatki5ciemnaakcent1"/>
        <w:tblW w:w="9209" w:type="dxa"/>
        <w:tblLook w:val="04A0" w:firstRow="1" w:lastRow="0" w:firstColumn="1" w:lastColumn="0" w:noHBand="0" w:noVBand="1"/>
      </w:tblPr>
      <w:tblGrid>
        <w:gridCol w:w="2405"/>
        <w:gridCol w:w="6804"/>
      </w:tblGrid>
      <w:tr w:rsidR="00F86E05" w:rsidRPr="00B74953" w14:paraId="14842E29" w14:textId="77777777" w:rsidTr="00EE3E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BB4AEAB" w14:textId="1956AB31" w:rsidR="00F86E05" w:rsidRPr="00B74953" w:rsidRDefault="00F86E05" w:rsidP="002D32DE">
            <w:pPr>
              <w:spacing w:line="22" w:lineRule="atLeast"/>
              <w:jc w:val="both"/>
              <w:rPr>
                <w:rFonts w:asciiTheme="majorHAnsi" w:hAnsiTheme="majorHAnsi" w:cstheme="majorHAnsi"/>
                <w:bCs w:val="0"/>
              </w:rPr>
            </w:pPr>
          </w:p>
        </w:tc>
        <w:tc>
          <w:tcPr>
            <w:tcW w:w="6804" w:type="dxa"/>
          </w:tcPr>
          <w:p w14:paraId="093A16AA" w14:textId="3CD7FB47" w:rsidR="00F86E05" w:rsidRPr="00B74953" w:rsidRDefault="00F86E05"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 </w:t>
            </w:r>
          </w:p>
        </w:tc>
      </w:tr>
      <w:tr w:rsidR="00EE3EC7" w:rsidRPr="00B74953" w14:paraId="5EC50490"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94FEA6A" w14:textId="1FE8A749" w:rsidR="00EE3EC7"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DB44CFF" w14:textId="63705D66" w:rsidR="00EE3EC7"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19E0C3D2" w14:textId="19DDECF8" w:rsidR="00EE3EC7"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2FE63853" w14:textId="77777777" w:rsidTr="00EE3EC7">
        <w:tc>
          <w:tcPr>
            <w:cnfStyle w:val="001000000000" w:firstRow="0" w:lastRow="0" w:firstColumn="1" w:lastColumn="0" w:oddVBand="0" w:evenVBand="0" w:oddHBand="0" w:evenHBand="0" w:firstRowFirstColumn="0" w:firstRowLastColumn="0" w:lastRowFirstColumn="0" w:lastRowLastColumn="0"/>
            <w:tcW w:w="2405" w:type="dxa"/>
          </w:tcPr>
          <w:p w14:paraId="32CE550A" w14:textId="79C8D976"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0A11D1A" w14:textId="2666154E"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Centrum Projektów Polska Cyfrowa</w:t>
            </w:r>
          </w:p>
        </w:tc>
      </w:tr>
      <w:tr w:rsidR="00F86E05" w:rsidRPr="00B74953" w14:paraId="624037AE"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DEB896D" w14:textId="02F64EF8" w:rsidR="00F86E05" w:rsidRPr="00B74953" w:rsidRDefault="00EE3EC7"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4003ECB8"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393C4559" w14:textId="1DD1A9B7" w:rsidR="00380598" w:rsidRPr="00B74953" w:rsidRDefault="00F86E05" w:rsidP="00903E20">
            <w:pPr>
              <w:pStyle w:val="Tekstkomentarza"/>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2"/>
                <w:szCs w:val="22"/>
              </w:rPr>
            </w:pPr>
            <w:r w:rsidRPr="00B74953">
              <w:rPr>
                <w:rFonts w:asciiTheme="majorHAnsi" w:hAnsiTheme="majorHAnsi" w:cstheme="majorHAnsi"/>
                <w:sz w:val="22"/>
                <w:szCs w:val="22"/>
              </w:rPr>
              <w:t xml:space="preserve">Pandemia </w:t>
            </w:r>
            <w:r w:rsidR="00C25A14">
              <w:rPr>
                <w:rFonts w:asciiTheme="majorHAnsi" w:hAnsiTheme="majorHAnsi" w:cstheme="majorHAnsi"/>
                <w:sz w:val="22"/>
                <w:szCs w:val="22"/>
              </w:rPr>
              <w:t>COVID-19</w:t>
            </w:r>
            <w:r w:rsidR="00C25A14" w:rsidRPr="00B74953">
              <w:rPr>
                <w:rFonts w:asciiTheme="majorHAnsi" w:hAnsiTheme="majorHAnsi" w:cstheme="majorHAnsi"/>
                <w:sz w:val="22"/>
                <w:szCs w:val="22"/>
              </w:rPr>
              <w:t xml:space="preserve"> </w:t>
            </w:r>
            <w:r w:rsidRPr="00B74953">
              <w:rPr>
                <w:rFonts w:asciiTheme="majorHAnsi" w:hAnsiTheme="majorHAnsi" w:cstheme="majorHAnsi"/>
                <w:sz w:val="22"/>
                <w:szCs w:val="22"/>
              </w:rPr>
              <w:t xml:space="preserve">sprawiła, że korzystanie z kompetencji cyfrowych stało się powszechne prawie we wszystkich dziedzinach życia zawodowego </w:t>
            </w:r>
            <w:r w:rsidR="0081744E">
              <w:rPr>
                <w:rFonts w:asciiTheme="majorHAnsi" w:hAnsiTheme="majorHAnsi" w:cstheme="majorHAnsi"/>
                <w:sz w:val="22"/>
                <w:szCs w:val="22"/>
              </w:rPr>
              <w:br/>
            </w:r>
            <w:r w:rsidRPr="00B74953">
              <w:rPr>
                <w:rFonts w:asciiTheme="majorHAnsi" w:hAnsiTheme="majorHAnsi" w:cstheme="majorHAnsi"/>
                <w:sz w:val="22"/>
                <w:szCs w:val="22"/>
              </w:rPr>
              <w:t xml:space="preserve">i społecznego, a świadome i odpowiedzialne wykorzystywanie technologii cyfrowych stało się gwarantem zachowania ciągłości funkcjonowania państwa, jak również umożliwiło naukę i pracę zdalną. Niestety uwidoczniła także deficyt umiejętności cyfrowych, sprawiając, że osoby nieposiadające tych kompetencji zostały zepchnięte na margines prawie w każdym aspekcie życia – od zawodowego po towarzyskie. </w:t>
            </w:r>
            <w:r w:rsidR="00903E20">
              <w:rPr>
                <w:rFonts w:asciiTheme="majorHAnsi" w:hAnsiTheme="majorHAnsi" w:cstheme="majorHAnsi"/>
                <w:sz w:val="22"/>
                <w:szCs w:val="22"/>
              </w:rPr>
              <w:t>G</w:t>
            </w:r>
            <w:r w:rsidR="00380598" w:rsidRPr="00B74953">
              <w:rPr>
                <w:rFonts w:asciiTheme="majorHAnsi" w:hAnsiTheme="majorHAnsi" w:cstheme="majorHAnsi"/>
                <w:sz w:val="22"/>
                <w:szCs w:val="22"/>
              </w:rPr>
              <w:t xml:space="preserve">rupami, szczególnie wymagającymi wsparcia ze względu na wysoki wskaźnik wykluczenia cyfrowego </w:t>
            </w:r>
            <w:r w:rsidR="00C25A14">
              <w:rPr>
                <w:rFonts w:asciiTheme="majorHAnsi" w:hAnsiTheme="majorHAnsi" w:cstheme="majorHAnsi"/>
                <w:sz w:val="22"/>
                <w:szCs w:val="22"/>
              </w:rPr>
              <w:t>są</w:t>
            </w:r>
            <w:r w:rsidR="00380598" w:rsidRPr="00B74953">
              <w:rPr>
                <w:rFonts w:asciiTheme="majorHAnsi" w:hAnsiTheme="majorHAnsi" w:cstheme="majorHAnsi"/>
                <w:sz w:val="22"/>
                <w:szCs w:val="22"/>
              </w:rPr>
              <w:t xml:space="preserve">: </w:t>
            </w:r>
            <w:r w:rsidR="00903E20">
              <w:rPr>
                <w:rFonts w:asciiTheme="majorHAnsi" w:hAnsiTheme="majorHAnsi" w:cstheme="majorHAnsi"/>
                <w:sz w:val="22"/>
                <w:szCs w:val="22"/>
              </w:rPr>
              <w:t xml:space="preserve">osoby w wieku 55 lat i więcej, </w:t>
            </w:r>
            <w:r w:rsidR="00380598" w:rsidRPr="00B74953">
              <w:rPr>
                <w:rFonts w:asciiTheme="majorHAnsi" w:hAnsiTheme="majorHAnsi" w:cstheme="majorHAnsi"/>
                <w:sz w:val="22"/>
                <w:szCs w:val="22"/>
              </w:rPr>
              <w:t xml:space="preserve">osoby </w:t>
            </w:r>
            <w:r w:rsidR="004A4DDB">
              <w:rPr>
                <w:rFonts w:asciiTheme="majorHAnsi" w:hAnsiTheme="majorHAnsi" w:cstheme="majorHAnsi"/>
                <w:sz w:val="22"/>
                <w:szCs w:val="22"/>
              </w:rPr>
              <w:br/>
            </w:r>
            <w:r w:rsidR="00380598" w:rsidRPr="00B74953">
              <w:rPr>
                <w:rFonts w:asciiTheme="majorHAnsi" w:hAnsiTheme="majorHAnsi" w:cstheme="majorHAnsi"/>
                <w:sz w:val="22"/>
                <w:szCs w:val="22"/>
              </w:rPr>
              <w:t xml:space="preserve">z niepełnosprawnościami, </w:t>
            </w:r>
            <w:r w:rsidR="00903E20">
              <w:rPr>
                <w:rFonts w:asciiTheme="majorHAnsi" w:hAnsiTheme="majorHAnsi" w:cstheme="majorHAnsi"/>
                <w:sz w:val="22"/>
                <w:szCs w:val="22"/>
              </w:rPr>
              <w:t xml:space="preserve">rolnicy, </w:t>
            </w:r>
            <w:r w:rsidR="00380598" w:rsidRPr="00B74953">
              <w:rPr>
                <w:rFonts w:asciiTheme="majorHAnsi" w:hAnsiTheme="majorHAnsi" w:cstheme="majorHAnsi"/>
                <w:sz w:val="22"/>
                <w:szCs w:val="22"/>
              </w:rPr>
              <w:t>osoby z wyk</w:t>
            </w:r>
            <w:r w:rsidR="00903E20">
              <w:rPr>
                <w:rFonts w:asciiTheme="majorHAnsi" w:hAnsiTheme="majorHAnsi" w:cstheme="majorHAnsi"/>
                <w:sz w:val="22"/>
                <w:szCs w:val="22"/>
              </w:rPr>
              <w:t xml:space="preserve">ształceniem niższym lub średnim, </w:t>
            </w:r>
            <w:r w:rsidR="00380598" w:rsidRPr="00B74953">
              <w:rPr>
                <w:rFonts w:asciiTheme="majorHAnsi" w:hAnsiTheme="majorHAnsi" w:cstheme="majorHAnsi"/>
                <w:sz w:val="22"/>
                <w:szCs w:val="22"/>
              </w:rPr>
              <w:t>pr</w:t>
            </w:r>
            <w:r w:rsidR="00903E20">
              <w:rPr>
                <w:rFonts w:asciiTheme="majorHAnsi" w:hAnsiTheme="majorHAnsi" w:cstheme="majorHAnsi"/>
                <w:sz w:val="22"/>
                <w:szCs w:val="22"/>
              </w:rPr>
              <w:t xml:space="preserve">acujący w zawodach robotniczych, mieszkańcy wsi, </w:t>
            </w:r>
            <w:r w:rsidR="00380598" w:rsidRPr="00B74953">
              <w:rPr>
                <w:rFonts w:asciiTheme="majorHAnsi" w:hAnsiTheme="majorHAnsi" w:cstheme="majorHAnsi"/>
                <w:sz w:val="22"/>
                <w:szCs w:val="22"/>
              </w:rPr>
              <w:t>osoby bezrobotne i bierne zawodowo</w:t>
            </w:r>
            <w:r w:rsidR="00903E20">
              <w:rPr>
                <w:rFonts w:asciiTheme="majorHAnsi" w:hAnsiTheme="majorHAnsi" w:cstheme="majorHAnsi"/>
                <w:sz w:val="22"/>
                <w:szCs w:val="22"/>
              </w:rPr>
              <w:t>.</w:t>
            </w:r>
            <w:r w:rsidR="00380598" w:rsidRPr="00B74953">
              <w:rPr>
                <w:rFonts w:asciiTheme="majorHAnsi" w:hAnsiTheme="majorHAnsi" w:cstheme="majorHAnsi"/>
                <w:sz w:val="22"/>
                <w:szCs w:val="22"/>
              </w:rPr>
              <w:t xml:space="preserve"> </w:t>
            </w:r>
          </w:p>
          <w:p w14:paraId="719D2BAD" w14:textId="7B49C098" w:rsidR="00F86E05" w:rsidRPr="00B74953" w:rsidRDefault="00380598" w:rsidP="00016596">
            <w:pPr>
              <w:pStyle w:val="Tekstkomentarza"/>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sz w:val="22"/>
                <w:szCs w:val="22"/>
              </w:rPr>
              <w:t xml:space="preserve">Dodatkowymi grupami do objęcia wsparciem mogą być uchodźcy </w:t>
            </w:r>
            <w:r w:rsidR="004A4DDB">
              <w:rPr>
                <w:rFonts w:asciiTheme="majorHAnsi" w:hAnsiTheme="majorHAnsi" w:cstheme="majorHAnsi"/>
                <w:sz w:val="22"/>
                <w:szCs w:val="22"/>
              </w:rPr>
              <w:br/>
            </w:r>
            <w:r w:rsidRPr="00B74953">
              <w:rPr>
                <w:rFonts w:asciiTheme="majorHAnsi" w:hAnsiTheme="majorHAnsi" w:cstheme="majorHAnsi"/>
                <w:sz w:val="22"/>
                <w:szCs w:val="22"/>
              </w:rPr>
              <w:t>i podopieczni ośrodków pomocy społecznej.</w:t>
            </w:r>
            <w:r w:rsidR="00B720AE" w:rsidRPr="00B74953">
              <w:rPr>
                <w:rFonts w:asciiTheme="majorHAnsi" w:hAnsiTheme="majorHAnsi" w:cstheme="majorHAnsi"/>
                <w:sz w:val="22"/>
                <w:szCs w:val="22"/>
              </w:rPr>
              <w:t xml:space="preserve"> S</w:t>
            </w:r>
            <w:r w:rsidR="00F86E05" w:rsidRPr="00B74953">
              <w:rPr>
                <w:rFonts w:asciiTheme="majorHAnsi" w:hAnsiTheme="majorHAnsi" w:cstheme="majorHAnsi"/>
                <w:sz w:val="22"/>
                <w:szCs w:val="22"/>
              </w:rPr>
              <w:t xml:space="preserve">amodzielność w obsłudze urządzeń i aplikacji cyfrowych </w:t>
            </w:r>
            <w:r w:rsidR="00B720AE" w:rsidRPr="00B74953">
              <w:rPr>
                <w:rFonts w:asciiTheme="majorHAnsi" w:hAnsiTheme="majorHAnsi" w:cstheme="majorHAnsi"/>
                <w:sz w:val="22"/>
                <w:szCs w:val="22"/>
              </w:rPr>
              <w:t xml:space="preserve">w wyżej wymienionych grupach </w:t>
            </w:r>
            <w:r w:rsidR="00F86E05" w:rsidRPr="00B74953">
              <w:rPr>
                <w:rFonts w:asciiTheme="majorHAnsi" w:hAnsiTheme="majorHAnsi" w:cstheme="majorHAnsi"/>
                <w:sz w:val="22"/>
                <w:szCs w:val="22"/>
              </w:rPr>
              <w:t xml:space="preserve">spowoduje rozwój autonomii oraz może zabezpieczyć wiele potrzeb życiowych </w:t>
            </w:r>
            <w:r w:rsidR="004A4DDB">
              <w:rPr>
                <w:rFonts w:asciiTheme="majorHAnsi" w:hAnsiTheme="majorHAnsi" w:cstheme="majorHAnsi"/>
                <w:sz w:val="22"/>
                <w:szCs w:val="22"/>
              </w:rPr>
              <w:br/>
            </w:r>
            <w:r w:rsidR="00F86E05" w:rsidRPr="00B74953">
              <w:rPr>
                <w:rFonts w:asciiTheme="majorHAnsi" w:hAnsiTheme="majorHAnsi" w:cstheme="majorHAnsi"/>
                <w:sz w:val="22"/>
                <w:szCs w:val="22"/>
              </w:rPr>
              <w:t>i społecznych.</w:t>
            </w:r>
          </w:p>
          <w:p w14:paraId="35A18E13" w14:textId="354C0A35" w:rsidR="00F86E05" w:rsidRPr="00B74953" w:rsidRDefault="00903E20"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W</w:t>
            </w:r>
            <w:r w:rsidR="00F86E05" w:rsidRPr="00B74953">
              <w:rPr>
                <w:rFonts w:asciiTheme="majorHAnsi" w:hAnsiTheme="majorHAnsi" w:cstheme="majorHAnsi"/>
              </w:rPr>
              <w:t xml:space="preserve">ykorzystane zostaną głównie formy </w:t>
            </w:r>
            <w:r w:rsidR="00F61535">
              <w:rPr>
                <w:rFonts w:asciiTheme="majorHAnsi" w:hAnsiTheme="majorHAnsi" w:cstheme="majorHAnsi"/>
              </w:rPr>
              <w:t>edukacji pozaformalnej</w:t>
            </w:r>
            <w:r w:rsidR="00F86E05" w:rsidRPr="00B74953">
              <w:rPr>
                <w:rFonts w:asciiTheme="majorHAnsi" w:hAnsiTheme="majorHAnsi" w:cstheme="majorHAnsi"/>
              </w:rPr>
              <w:t xml:space="preserve">, zachęcające do aktywności w obszarze samodoskonalenia oraz pokazujące, że zdobyte umiejętności mogą poprawić sytuację życiową i zawodową oraz podnieść jakość życia. </w:t>
            </w:r>
          </w:p>
          <w:p w14:paraId="580F691C" w14:textId="32753D3E"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F270F" w:rsidRPr="00B74953" w14:paraId="355ECB75" w14:textId="77777777" w:rsidTr="00EE3EC7">
        <w:tc>
          <w:tcPr>
            <w:cnfStyle w:val="001000000000" w:firstRow="0" w:lastRow="0" w:firstColumn="1" w:lastColumn="0" w:oddVBand="0" w:evenVBand="0" w:oddHBand="0" w:evenHBand="0" w:firstRowFirstColumn="0" w:firstRowLastColumn="0" w:lastRowFirstColumn="0" w:lastRowLastColumn="0"/>
            <w:tcW w:w="2405" w:type="dxa"/>
          </w:tcPr>
          <w:p w14:paraId="54A4E640" w14:textId="36122FA9"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304F5141" w14:textId="5700BF45" w:rsidR="00461457" w:rsidRPr="00EC5B56" w:rsidRDefault="00461457" w:rsidP="00461457">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Calibri Light" w:hAnsi="Calibri Light" w:cs="Calibri Light"/>
              </w:rPr>
            </w:pPr>
            <w:r>
              <w:rPr>
                <w:rFonts w:asciiTheme="majorHAnsi" w:hAnsiTheme="majorHAnsi" w:cstheme="majorHAnsi"/>
              </w:rPr>
              <w:t xml:space="preserve">Środki unijne (planowane): </w:t>
            </w:r>
            <w:r w:rsidRPr="00EE7525">
              <w:rPr>
                <w:rFonts w:asciiTheme="majorHAnsi" w:hAnsiTheme="majorHAnsi" w:cstheme="majorHAnsi"/>
              </w:rPr>
              <w:t>42,0</w:t>
            </w:r>
            <w:r>
              <w:rPr>
                <w:rFonts w:asciiTheme="majorHAnsi" w:hAnsiTheme="majorHAnsi" w:cstheme="majorHAnsi"/>
              </w:rPr>
              <w:t xml:space="preserve"> </w:t>
            </w:r>
            <w:r w:rsidRPr="00EE7525">
              <w:rPr>
                <w:rFonts w:asciiTheme="majorHAnsi" w:hAnsiTheme="majorHAnsi" w:cstheme="majorHAnsi"/>
              </w:rPr>
              <w:t xml:space="preserve">mln EUR </w:t>
            </w:r>
            <w:r>
              <w:rPr>
                <w:rFonts w:asciiTheme="majorHAnsi" w:hAnsiTheme="majorHAnsi" w:cstheme="majorHAnsi"/>
              </w:rPr>
              <w:t>(</w:t>
            </w:r>
            <w:r w:rsidRPr="00EE7525">
              <w:rPr>
                <w:rFonts w:asciiTheme="majorHAnsi" w:hAnsiTheme="majorHAnsi" w:cstheme="majorHAnsi"/>
              </w:rPr>
              <w:t>18</w:t>
            </w:r>
            <w:r w:rsidR="002174A8">
              <w:rPr>
                <w:rFonts w:asciiTheme="majorHAnsi" w:hAnsiTheme="majorHAnsi" w:cstheme="majorHAnsi"/>
              </w:rPr>
              <w:t>2,1</w:t>
            </w:r>
            <w:r w:rsidRPr="00EE7525">
              <w:rPr>
                <w:rFonts w:asciiTheme="majorHAnsi" w:hAnsiTheme="majorHAnsi" w:cstheme="majorHAnsi"/>
              </w:rPr>
              <w:t xml:space="preserve"> mln </w:t>
            </w:r>
            <w:r>
              <w:rPr>
                <w:rFonts w:asciiTheme="majorHAnsi" w:hAnsiTheme="majorHAnsi" w:cstheme="majorHAnsi"/>
              </w:rPr>
              <w:t>PLN)</w:t>
            </w:r>
          </w:p>
          <w:p w14:paraId="623F66FC" w14:textId="1ECD105B" w:rsidR="00BF270F" w:rsidRPr="00A62E4E" w:rsidRDefault="00BF270F" w:rsidP="00A62E4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445B2174"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0CBDB9A"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10B00F4A" w14:textId="77B44E07"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411B0351" w14:textId="638CA1CE" w:rsidR="00BF270F" w:rsidRPr="00B74953" w:rsidRDefault="00751E56" w:rsidP="001E797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projektu </w:t>
            </w:r>
            <w:r w:rsidR="00461457">
              <w:rPr>
                <w:rFonts w:asciiTheme="majorHAnsi" w:hAnsiTheme="majorHAnsi" w:cstheme="majorHAnsi"/>
                <w:b/>
                <w:bCs/>
              </w:rPr>
              <w:t>64 600</w:t>
            </w:r>
            <w:r w:rsidR="00BF270F" w:rsidRPr="00B74953">
              <w:rPr>
                <w:rFonts w:asciiTheme="majorHAnsi" w:hAnsiTheme="majorHAnsi" w:cstheme="majorHAnsi"/>
                <w:b/>
                <w:bCs/>
              </w:rPr>
              <w:t xml:space="preserve"> osób</w:t>
            </w:r>
            <w:r w:rsidR="00BF270F" w:rsidRPr="00B74953">
              <w:rPr>
                <w:rFonts w:asciiTheme="majorHAnsi" w:hAnsiTheme="majorHAnsi" w:cstheme="majorHAnsi"/>
              </w:rPr>
              <w:t xml:space="preserve"> rozwinie swoje kompetencje cyfrowe</w:t>
            </w:r>
            <w:r w:rsidRPr="00B74953">
              <w:rPr>
                <w:rFonts w:asciiTheme="majorHAnsi" w:hAnsiTheme="majorHAnsi" w:cstheme="majorHAnsi"/>
              </w:rPr>
              <w:t xml:space="preserve"> do 2026 r.</w:t>
            </w:r>
          </w:p>
        </w:tc>
      </w:tr>
    </w:tbl>
    <w:p w14:paraId="771F2F9C" w14:textId="77777777" w:rsidR="00F86E05" w:rsidRPr="00B74953" w:rsidRDefault="00F86E05" w:rsidP="002D32DE">
      <w:pPr>
        <w:spacing w:line="22" w:lineRule="atLeast"/>
        <w:jc w:val="both"/>
        <w:rPr>
          <w:rFonts w:asciiTheme="majorHAnsi" w:hAnsiTheme="majorHAnsi" w:cstheme="majorHAnsi"/>
          <w:b/>
        </w:rPr>
      </w:pPr>
    </w:p>
    <w:p w14:paraId="02727706" w14:textId="16D02F49" w:rsidR="00F86E05" w:rsidRPr="00B74953" w:rsidRDefault="00EE3EC7" w:rsidP="002D32DE">
      <w:pPr>
        <w:spacing w:line="22" w:lineRule="atLeast"/>
        <w:jc w:val="both"/>
        <w:rPr>
          <w:rFonts w:asciiTheme="majorHAnsi" w:hAnsiTheme="majorHAnsi" w:cstheme="majorHAnsi"/>
        </w:rPr>
      </w:pPr>
      <w:r w:rsidRPr="00B74953">
        <w:rPr>
          <w:rFonts w:asciiTheme="majorHAnsi" w:hAnsiTheme="majorHAnsi" w:cstheme="majorHAnsi"/>
          <w:b/>
        </w:rPr>
        <w:t>KMC.I.</w:t>
      </w:r>
      <w:r w:rsidR="00461457">
        <w:rPr>
          <w:rFonts w:asciiTheme="majorHAnsi" w:hAnsiTheme="majorHAnsi" w:cstheme="majorHAnsi"/>
          <w:b/>
        </w:rPr>
        <w:t>5</w:t>
      </w:r>
      <w:r w:rsidR="0037731C" w:rsidRPr="00B74953">
        <w:rPr>
          <w:rFonts w:asciiTheme="majorHAnsi" w:hAnsiTheme="majorHAnsi" w:cstheme="majorHAnsi"/>
        </w:rPr>
        <w:t>.</w:t>
      </w:r>
      <w:r w:rsidR="00F86E05" w:rsidRPr="00B74953">
        <w:rPr>
          <w:rFonts w:asciiTheme="majorHAnsi" w:hAnsiTheme="majorHAnsi" w:cstheme="majorHAnsi"/>
        </w:rPr>
        <w:t xml:space="preserve"> Zapobieganie wykluczeniu cyfrowemu osób odbywających karę pozbawienia wolności</w:t>
      </w:r>
      <w:r w:rsidR="00977E70" w:rsidRPr="00B74953">
        <w:rPr>
          <w:rFonts w:asciiTheme="majorHAnsi" w:hAnsiTheme="majorHAnsi" w:cstheme="majorHAnsi"/>
        </w:rPr>
        <w:t xml:space="preserve"> </w:t>
      </w:r>
      <w:r w:rsidR="00977E70" w:rsidRPr="00A62E4E">
        <w:rPr>
          <w:rFonts w:asciiTheme="majorHAnsi" w:hAnsiTheme="majorHAnsi" w:cstheme="majorHAnsi"/>
          <w:b/>
          <w:bCs/>
        </w:rPr>
        <w:t>(</w:t>
      </w:r>
      <w:r w:rsidR="00975787" w:rsidRPr="00A62E4E">
        <w:rPr>
          <w:rFonts w:asciiTheme="majorHAnsi" w:hAnsiTheme="majorHAnsi" w:cstheme="majorHAnsi"/>
          <w:b/>
          <w:bCs/>
        </w:rPr>
        <w:t>FERS.04.08</w:t>
      </w:r>
      <w:r w:rsidR="00977E70" w:rsidRPr="00A62E4E">
        <w:rPr>
          <w:rFonts w:asciiTheme="majorHAnsi" w:hAnsiTheme="majorHAnsi" w:cstheme="majorHAnsi"/>
          <w:b/>
          <w:bCs/>
        </w:rPr>
        <w:t>)</w:t>
      </w:r>
    </w:p>
    <w:tbl>
      <w:tblPr>
        <w:tblStyle w:val="Tabelasiatki5ciemnaakcent1"/>
        <w:tblW w:w="9209" w:type="dxa"/>
        <w:tblLook w:val="04A0" w:firstRow="1" w:lastRow="0" w:firstColumn="1" w:lastColumn="0" w:noHBand="0" w:noVBand="1"/>
      </w:tblPr>
      <w:tblGrid>
        <w:gridCol w:w="2405"/>
        <w:gridCol w:w="6804"/>
      </w:tblGrid>
      <w:tr w:rsidR="00EE3EC7" w:rsidRPr="00B74953" w14:paraId="09017F90" w14:textId="77777777" w:rsidTr="00EE3E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BDA224A" w14:textId="77777777" w:rsidR="00EE3EC7" w:rsidRPr="00B74953" w:rsidRDefault="00EE3EC7" w:rsidP="002D32DE">
            <w:pPr>
              <w:spacing w:line="22" w:lineRule="atLeast"/>
              <w:jc w:val="both"/>
              <w:rPr>
                <w:rFonts w:asciiTheme="majorHAnsi" w:hAnsiTheme="majorHAnsi" w:cstheme="majorHAnsi"/>
                <w:b w:val="0"/>
              </w:rPr>
            </w:pPr>
          </w:p>
        </w:tc>
        <w:tc>
          <w:tcPr>
            <w:tcW w:w="6804" w:type="dxa"/>
          </w:tcPr>
          <w:p w14:paraId="5A625270" w14:textId="77777777" w:rsidR="00EE3EC7" w:rsidRPr="00B74953" w:rsidRDefault="00EE3EC7"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35890671"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C4CE4B0" w14:textId="621BF9D6"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6AB1979D" w14:textId="2DFF2B8E" w:rsidR="00EE3EC7"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475C2876" w14:textId="19700CF8" w:rsidR="00F86E05"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061008C0" w14:textId="77777777" w:rsidTr="00EE3EC7">
        <w:tc>
          <w:tcPr>
            <w:cnfStyle w:val="001000000000" w:firstRow="0" w:lastRow="0" w:firstColumn="1" w:lastColumn="0" w:oddVBand="0" w:evenVBand="0" w:oddHBand="0" w:evenHBand="0" w:firstRowFirstColumn="0" w:firstRowLastColumn="0" w:lastRowFirstColumn="0" w:lastRowLastColumn="0"/>
            <w:tcW w:w="2405" w:type="dxa"/>
          </w:tcPr>
          <w:p w14:paraId="2FBBC026" w14:textId="3F959772"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50C73A2F" w14:textId="790FAC50" w:rsidR="0025132B" w:rsidRPr="00B74953" w:rsidRDefault="00882CB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Centralny Zarząd Służby Więziennej</w:t>
            </w:r>
          </w:p>
        </w:tc>
      </w:tr>
      <w:tr w:rsidR="00F86E05" w:rsidRPr="00B74953" w14:paraId="1D1F36AA"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4C8F324" w14:textId="16970F1B" w:rsidR="00F86E05" w:rsidRPr="00B74953" w:rsidRDefault="00EE3EC7"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C24A0F8"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74400B5A" w14:textId="14BBC1DB"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Nabycie umiejętności z zakresu użytkowania komputerów osobistych wraz z powszechnie wykorzystywanymi narzędziami w postaci edytorów tekstu, arkuszy kalkulacyjnych; korzystania z zasobów </w:t>
            </w:r>
            <w:r w:rsidR="0078543E" w:rsidRPr="00B74953">
              <w:rPr>
                <w:rFonts w:asciiTheme="majorHAnsi" w:hAnsiTheme="majorHAnsi" w:cstheme="majorHAnsi"/>
              </w:rPr>
              <w:t>Internetu</w:t>
            </w:r>
            <w:r w:rsidRPr="00B74953">
              <w:rPr>
                <w:rFonts w:asciiTheme="majorHAnsi" w:hAnsiTheme="majorHAnsi" w:cstheme="majorHAnsi"/>
              </w:rPr>
              <w:t xml:space="preserve"> w zakresie właściwym do przeprowadzenia w warunkach izolacji więziennej, ze szczególnym uwzględnieniem tematyki związanej z rynkiem pracy, poszukiwaniem i podjęciem zatrudnienia, niwelowania deficytów </w:t>
            </w:r>
            <w:r w:rsidR="004A4DDB">
              <w:rPr>
                <w:rFonts w:asciiTheme="majorHAnsi" w:hAnsiTheme="majorHAnsi" w:cstheme="majorHAnsi"/>
              </w:rPr>
              <w:br/>
            </w:r>
            <w:r w:rsidRPr="00B74953">
              <w:rPr>
                <w:rFonts w:asciiTheme="majorHAnsi" w:hAnsiTheme="majorHAnsi" w:cstheme="majorHAnsi"/>
              </w:rPr>
              <w:t>w zakresie korzystania z e-usług.</w:t>
            </w:r>
          </w:p>
          <w:p w14:paraId="26D18A8A" w14:textId="08B2B6C5"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projektu zakłada się zakup sprzętu komputerowego wraz </w:t>
            </w:r>
            <w:r w:rsidR="004A4DDB">
              <w:rPr>
                <w:rFonts w:asciiTheme="majorHAnsi" w:hAnsiTheme="majorHAnsi" w:cstheme="majorHAnsi"/>
              </w:rPr>
              <w:br/>
            </w:r>
            <w:r w:rsidRPr="00B74953">
              <w:rPr>
                <w:rFonts w:asciiTheme="majorHAnsi" w:hAnsiTheme="majorHAnsi" w:cstheme="majorHAnsi"/>
              </w:rPr>
              <w:t>z materiałami eksploatacyjnymi oraz organizację szkoleń kierowanych do osób odbywających karę pozbawienia wolności.</w:t>
            </w:r>
            <w:r w:rsidR="00903E20">
              <w:rPr>
                <w:rFonts w:asciiTheme="majorHAnsi" w:hAnsiTheme="majorHAnsi" w:cstheme="majorHAnsi"/>
              </w:rPr>
              <w:t xml:space="preserve"> </w:t>
            </w:r>
            <w:r w:rsidRPr="00B74953">
              <w:rPr>
                <w:rFonts w:asciiTheme="majorHAnsi" w:hAnsiTheme="majorHAnsi" w:cstheme="majorHAnsi"/>
              </w:rPr>
              <w:t>Realizacja projektu planowana jest w 45 wybranych jednostkach podległych 11 okręgowym inspektoratom Służby Więziennej.</w:t>
            </w:r>
          </w:p>
          <w:p w14:paraId="4FBCA480" w14:textId="77777777"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Planowana jest organizacja 270 szkoleń, każde dla grupy 10-osobowej, co pozwoli na przeszkolenie po 60 osób w każdej jednostce penitencjarnej.</w:t>
            </w:r>
          </w:p>
          <w:p w14:paraId="12FFB093" w14:textId="5071D6E5"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Przyjęta formuła organizacji szkoleń implikuje zachowanie trwałości projektu, dając możliwość kontynuacji analogicznych szkoleń w ramach prowadzonych programów readaptacyjnych</w:t>
            </w:r>
            <w:r w:rsidR="00903E20">
              <w:rPr>
                <w:rFonts w:asciiTheme="majorHAnsi" w:hAnsiTheme="majorHAnsi" w:cstheme="majorHAnsi"/>
              </w:rPr>
              <w:t>.</w:t>
            </w:r>
          </w:p>
          <w:p w14:paraId="7625A45B" w14:textId="5CBA8981"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BF270F" w:rsidRPr="00B74953" w14:paraId="15D01227" w14:textId="77777777" w:rsidTr="00EE3EC7">
        <w:tc>
          <w:tcPr>
            <w:cnfStyle w:val="001000000000" w:firstRow="0" w:lastRow="0" w:firstColumn="1" w:lastColumn="0" w:oddVBand="0" w:evenVBand="0" w:oddHBand="0" w:evenHBand="0" w:firstRowFirstColumn="0" w:firstRowLastColumn="0" w:lastRowFirstColumn="0" w:lastRowLastColumn="0"/>
            <w:tcW w:w="2405" w:type="dxa"/>
          </w:tcPr>
          <w:p w14:paraId="5180D81F" w14:textId="0BC083DD"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2187700F" w14:textId="77777777" w:rsidR="00002499" w:rsidRDefault="00002499" w:rsidP="00A62E4E">
            <w:pPr>
              <w:pStyle w:val="Akapitzlist"/>
              <w:numPr>
                <w:ilvl w:val="0"/>
                <w:numId w:val="1"/>
              </w:numPr>
              <w:spacing w:line="22" w:lineRule="atLeast"/>
              <w:ind w:left="315" w:hanging="315"/>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(planowane):</w:t>
            </w:r>
            <w:r w:rsidR="00E842B1" w:rsidRPr="00E842B1">
              <w:rPr>
                <w:rFonts w:asciiTheme="majorHAnsi" w:hAnsiTheme="majorHAnsi" w:cstheme="majorHAnsi"/>
              </w:rPr>
              <w:t xml:space="preserve"> 7,7 mln EUR (33,4 mln PLN)</w:t>
            </w:r>
          </w:p>
          <w:p w14:paraId="0EBDD98C" w14:textId="52B696FA" w:rsidR="00461457" w:rsidRPr="00A62E4E" w:rsidRDefault="00461457" w:rsidP="00A62E4E">
            <w:pPr>
              <w:pStyle w:val="Akapitzlist"/>
              <w:numPr>
                <w:ilvl w:val="0"/>
                <w:numId w:val="1"/>
              </w:numPr>
              <w:spacing w:line="22" w:lineRule="atLeast"/>
              <w:ind w:left="315" w:hanging="315"/>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A62E4E">
              <w:rPr>
                <w:rFonts w:asciiTheme="majorHAnsi" w:hAnsiTheme="majorHAnsi" w:cstheme="majorHAnsi"/>
              </w:rPr>
              <w:t xml:space="preserve">Środki unijne (planowane): </w:t>
            </w:r>
            <w:r w:rsidR="00002499" w:rsidRPr="00A62E4E">
              <w:rPr>
                <w:rFonts w:asciiTheme="majorHAnsi" w:hAnsiTheme="majorHAnsi" w:cstheme="majorHAnsi"/>
              </w:rPr>
              <w:t>36,4 mln EUR (157,</w:t>
            </w:r>
            <w:r w:rsidR="0075371B">
              <w:rPr>
                <w:rFonts w:asciiTheme="majorHAnsi" w:hAnsiTheme="majorHAnsi" w:cstheme="majorHAnsi"/>
              </w:rPr>
              <w:t>8</w:t>
            </w:r>
            <w:r w:rsidR="00002499" w:rsidRPr="00A62E4E">
              <w:rPr>
                <w:rFonts w:asciiTheme="majorHAnsi" w:hAnsiTheme="majorHAnsi" w:cstheme="majorHAnsi"/>
              </w:rPr>
              <w:t xml:space="preserve"> mln </w:t>
            </w:r>
            <w:r w:rsidRPr="00A62E4E">
              <w:rPr>
                <w:rFonts w:asciiTheme="majorHAnsi" w:hAnsiTheme="majorHAnsi" w:cstheme="majorHAnsi"/>
              </w:rPr>
              <w:t>PLN)</w:t>
            </w:r>
          </w:p>
          <w:p w14:paraId="1631F6A7" w14:textId="070F2F7B" w:rsidR="00BF270F" w:rsidRPr="00B74953" w:rsidRDefault="00BF270F" w:rsidP="00A62E4E">
            <w:pPr>
              <w:cnfStyle w:val="000000000000" w:firstRow="0" w:lastRow="0" w:firstColumn="0" w:lastColumn="0" w:oddVBand="0" w:evenVBand="0" w:oddHBand="0" w:evenHBand="0" w:firstRowFirstColumn="0" w:firstRowLastColumn="0" w:lastRowFirstColumn="0" w:lastRowLastColumn="0"/>
            </w:pPr>
          </w:p>
        </w:tc>
      </w:tr>
      <w:tr w:rsidR="00BF270F" w:rsidRPr="00B74953" w14:paraId="25CB9A63" w14:textId="77777777" w:rsidTr="00EE3E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463129C"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6A551F75" w14:textId="57CDB719"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70C08C19" w14:textId="69526242" w:rsidR="00BF270F" w:rsidRPr="00B74953" w:rsidRDefault="00BF270F" w:rsidP="00F267B4">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b/>
                <w:bCs/>
              </w:rPr>
              <w:t>2700 osób</w:t>
            </w:r>
            <w:r w:rsidRPr="00B74953">
              <w:rPr>
                <w:rFonts w:asciiTheme="majorHAnsi" w:hAnsiTheme="majorHAnsi" w:cstheme="majorHAnsi"/>
              </w:rPr>
              <w:t xml:space="preserve"> weźmie udział w szkoleniach</w:t>
            </w:r>
            <w:r w:rsidR="00751E56" w:rsidRPr="00B74953">
              <w:rPr>
                <w:rFonts w:asciiTheme="majorHAnsi" w:hAnsiTheme="majorHAnsi" w:cstheme="majorHAnsi"/>
              </w:rPr>
              <w:t>. Projekt będzie realizowany w</w:t>
            </w:r>
            <w:r w:rsidR="007D5B0B">
              <w:rPr>
                <w:rFonts w:asciiTheme="majorHAnsi" w:hAnsiTheme="majorHAnsi" w:cstheme="majorHAnsi"/>
              </w:rPr>
              <w:t> </w:t>
            </w:r>
            <w:r w:rsidR="00751E56" w:rsidRPr="00B74953">
              <w:rPr>
                <w:rFonts w:asciiTheme="majorHAnsi" w:hAnsiTheme="majorHAnsi" w:cstheme="majorHAnsi"/>
              </w:rPr>
              <w:t>latach 202</w:t>
            </w:r>
            <w:r w:rsidR="00F267B4">
              <w:rPr>
                <w:rFonts w:asciiTheme="majorHAnsi" w:hAnsiTheme="majorHAnsi" w:cstheme="majorHAnsi"/>
              </w:rPr>
              <w:t>4</w:t>
            </w:r>
            <w:r w:rsidR="00751E56" w:rsidRPr="00B74953">
              <w:rPr>
                <w:rFonts w:asciiTheme="majorHAnsi" w:hAnsiTheme="majorHAnsi" w:cstheme="majorHAnsi"/>
              </w:rPr>
              <w:t>-202</w:t>
            </w:r>
            <w:r w:rsidR="00B720AE" w:rsidRPr="00B74953">
              <w:rPr>
                <w:rFonts w:asciiTheme="majorHAnsi" w:hAnsiTheme="majorHAnsi" w:cstheme="majorHAnsi"/>
              </w:rPr>
              <w:t>8</w:t>
            </w:r>
            <w:r w:rsidR="00751E56" w:rsidRPr="00B74953">
              <w:rPr>
                <w:rFonts w:asciiTheme="majorHAnsi" w:hAnsiTheme="majorHAnsi" w:cstheme="majorHAnsi"/>
              </w:rPr>
              <w:t xml:space="preserve">. </w:t>
            </w:r>
          </w:p>
        </w:tc>
      </w:tr>
    </w:tbl>
    <w:p w14:paraId="0EEE92D2" w14:textId="77777777" w:rsidR="00F86E05" w:rsidRPr="00B74953" w:rsidRDefault="00F86E05" w:rsidP="002D32DE">
      <w:pPr>
        <w:spacing w:line="22" w:lineRule="atLeast"/>
        <w:jc w:val="both"/>
        <w:rPr>
          <w:rFonts w:asciiTheme="majorHAnsi" w:hAnsiTheme="majorHAnsi" w:cstheme="majorHAnsi"/>
          <w:b/>
        </w:rPr>
      </w:pPr>
    </w:p>
    <w:p w14:paraId="7183475F" w14:textId="6C9D3515" w:rsidR="00F86E05" w:rsidRPr="00B74953" w:rsidRDefault="00EE3EC7" w:rsidP="002D32DE">
      <w:pPr>
        <w:spacing w:line="22" w:lineRule="atLeast"/>
        <w:jc w:val="both"/>
        <w:rPr>
          <w:rFonts w:asciiTheme="majorHAnsi" w:hAnsiTheme="majorHAnsi" w:cstheme="majorHAnsi"/>
        </w:rPr>
      </w:pPr>
      <w:r w:rsidRPr="00B74953">
        <w:rPr>
          <w:rFonts w:asciiTheme="majorHAnsi" w:hAnsiTheme="majorHAnsi" w:cstheme="majorHAnsi"/>
          <w:b/>
        </w:rPr>
        <w:t>KMC.I.</w:t>
      </w:r>
      <w:r w:rsidR="001E7977">
        <w:rPr>
          <w:rFonts w:asciiTheme="majorHAnsi" w:hAnsiTheme="majorHAnsi" w:cstheme="majorHAnsi"/>
          <w:b/>
        </w:rPr>
        <w:t>6</w:t>
      </w:r>
      <w:r w:rsidR="0037731C" w:rsidRPr="00B74953">
        <w:rPr>
          <w:rFonts w:asciiTheme="majorHAnsi" w:hAnsiTheme="majorHAnsi" w:cstheme="majorHAnsi"/>
        </w:rPr>
        <w:t>.</w:t>
      </w:r>
      <w:r w:rsidR="00F86E05" w:rsidRPr="00B74953">
        <w:rPr>
          <w:rFonts w:asciiTheme="majorHAnsi" w:hAnsiTheme="majorHAnsi" w:cstheme="majorHAnsi"/>
        </w:rPr>
        <w:t xml:space="preserve"> Włączenie cyfrowe w ramach Programu wieloletniego na rzecz Osób Starszych „Aktywni+” na lata 2021–2025</w:t>
      </w:r>
    </w:p>
    <w:tbl>
      <w:tblPr>
        <w:tblStyle w:val="Tabelasiatki5ciemnaakcent1"/>
        <w:tblW w:w="9209" w:type="dxa"/>
        <w:tblLook w:val="04A0" w:firstRow="1" w:lastRow="0" w:firstColumn="1" w:lastColumn="0" w:noHBand="0" w:noVBand="1"/>
      </w:tblPr>
      <w:tblGrid>
        <w:gridCol w:w="2405"/>
        <w:gridCol w:w="6804"/>
      </w:tblGrid>
      <w:tr w:rsidR="00EE3EC7" w:rsidRPr="00B74953" w14:paraId="5B130A56" w14:textId="77777777" w:rsidTr="00960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482C14F" w14:textId="77777777" w:rsidR="00EE3EC7" w:rsidRPr="00B74953" w:rsidRDefault="00EE3EC7" w:rsidP="002D32DE">
            <w:pPr>
              <w:spacing w:line="22" w:lineRule="atLeast"/>
              <w:jc w:val="both"/>
              <w:rPr>
                <w:rFonts w:asciiTheme="majorHAnsi" w:hAnsiTheme="majorHAnsi" w:cstheme="majorHAnsi"/>
                <w:bCs w:val="0"/>
              </w:rPr>
            </w:pPr>
          </w:p>
        </w:tc>
        <w:tc>
          <w:tcPr>
            <w:tcW w:w="6804" w:type="dxa"/>
          </w:tcPr>
          <w:p w14:paraId="173EB0D8" w14:textId="77777777" w:rsidR="00EE3EC7" w:rsidRPr="00B74953" w:rsidRDefault="00EE3EC7"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F86E05" w:rsidRPr="00B74953" w14:paraId="15812D52"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455F37C" w14:textId="1F2157C3"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1EE26FA8" w14:textId="4EA2F97C" w:rsidR="00EE3EC7"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175AE7F4" w14:textId="4F594854" w:rsidR="00F86E05" w:rsidRPr="00B74953" w:rsidRDefault="00EE3EC7"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0223A782"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645815BA" w14:textId="746245F8"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246687F" w14:textId="38BE4173"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Ministerstwo Rodziny</w:t>
            </w:r>
            <w:r w:rsidR="00E6141D">
              <w:rPr>
                <w:rFonts w:asciiTheme="majorHAnsi" w:hAnsiTheme="majorHAnsi" w:cstheme="majorHAnsi"/>
              </w:rPr>
              <w:t>, Pracy</w:t>
            </w:r>
            <w:r>
              <w:rPr>
                <w:rFonts w:asciiTheme="majorHAnsi" w:hAnsiTheme="majorHAnsi" w:cstheme="majorHAnsi"/>
              </w:rPr>
              <w:t xml:space="preserve"> i Polityki Społecznej</w:t>
            </w:r>
          </w:p>
        </w:tc>
      </w:tr>
      <w:tr w:rsidR="00F86E05" w:rsidRPr="00B74953" w14:paraId="06AEBE77"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7B4722E" w14:textId="022BBA1D"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08D0035"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3C4D9089" w14:textId="7B3A0109" w:rsidR="00F86E05" w:rsidRPr="00B74953" w:rsidRDefault="00F86E05" w:rsidP="00C25A14">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działania wspierana jest aktywność organizacji pozarządowych działających na rzecz uczestnictwa osób starszych we wszystkich dziedzinach życia społecznego. Program ma za zadanie przyczynić się do wzrostu zaangażowania osób starszych w kontakty społeczne przez wzbogacenie oferty </w:t>
            </w:r>
            <w:r w:rsidR="00C25A14">
              <w:rPr>
                <w:rFonts w:asciiTheme="majorHAnsi" w:hAnsiTheme="majorHAnsi" w:cstheme="majorHAnsi"/>
              </w:rPr>
              <w:t xml:space="preserve">na </w:t>
            </w:r>
            <w:r w:rsidR="00C25A14" w:rsidRPr="00B74953">
              <w:rPr>
                <w:rFonts w:asciiTheme="majorHAnsi" w:hAnsiTheme="majorHAnsi" w:cstheme="majorHAnsi"/>
              </w:rPr>
              <w:t>zagospodarowani</w:t>
            </w:r>
            <w:r w:rsidR="00C25A14">
              <w:rPr>
                <w:rFonts w:asciiTheme="majorHAnsi" w:hAnsiTheme="majorHAnsi" w:cstheme="majorHAnsi"/>
              </w:rPr>
              <w:t>e</w:t>
            </w:r>
            <w:r w:rsidR="00C25A14" w:rsidRPr="00B74953">
              <w:rPr>
                <w:rFonts w:asciiTheme="majorHAnsi" w:hAnsiTheme="majorHAnsi" w:cstheme="majorHAnsi"/>
              </w:rPr>
              <w:t xml:space="preserve"> </w:t>
            </w:r>
            <w:r w:rsidRPr="00B74953">
              <w:rPr>
                <w:rFonts w:asciiTheme="majorHAnsi" w:hAnsiTheme="majorHAnsi" w:cstheme="majorHAnsi"/>
              </w:rPr>
              <w:t>ich czasu wolnego, zwiększanie zaangażowania osób starszych w procesy partycypacyjne zachodzące w życiu publicznym, podnoszenie kompetencji cyfrowych seniorów i</w:t>
            </w:r>
            <w:r w:rsidR="007D5B0B">
              <w:rPr>
                <w:rFonts w:asciiTheme="majorHAnsi" w:hAnsiTheme="majorHAnsi" w:cstheme="majorHAnsi"/>
              </w:rPr>
              <w:t> </w:t>
            </w:r>
            <w:r w:rsidRPr="00B74953">
              <w:rPr>
                <w:rFonts w:asciiTheme="majorHAnsi" w:hAnsiTheme="majorHAnsi" w:cstheme="majorHAnsi"/>
              </w:rPr>
              <w:t>kształtowanie postaw sprzyjających wykorzystywaniu nowych technologii w życiu codziennym oraz budowanie pozytywnego wizerunku starości i</w:t>
            </w:r>
            <w:r w:rsidR="007D5B0B">
              <w:rPr>
                <w:rFonts w:asciiTheme="majorHAnsi" w:hAnsiTheme="majorHAnsi" w:cstheme="majorHAnsi"/>
              </w:rPr>
              <w:t> </w:t>
            </w:r>
            <w:r w:rsidRPr="00B74953">
              <w:rPr>
                <w:rFonts w:asciiTheme="majorHAnsi" w:hAnsiTheme="majorHAnsi" w:cstheme="majorHAnsi"/>
              </w:rPr>
              <w:t>starzenia się, a także rozwijanie kompetencji społecznych (wiedzy, umiejętności, postaw) wobec starości u osób w każdym wieku.</w:t>
            </w:r>
          </w:p>
        </w:tc>
      </w:tr>
      <w:tr w:rsidR="00BF270F" w:rsidRPr="00B74953" w14:paraId="253B6300"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78CD84AA" w14:textId="682A49CA"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6E9DABC0" w14:textId="41CAD7A7" w:rsidR="001E7977" w:rsidRDefault="001E7977" w:rsidP="001E7977">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(planowane): 40,5 mln EUR (</w:t>
            </w:r>
            <w:r w:rsidR="005F38EF">
              <w:rPr>
                <w:rFonts w:asciiTheme="majorHAnsi" w:hAnsiTheme="majorHAnsi" w:cstheme="majorHAnsi"/>
              </w:rPr>
              <w:t>175,</w:t>
            </w:r>
            <w:r w:rsidR="0075371B">
              <w:rPr>
                <w:rFonts w:asciiTheme="majorHAnsi" w:hAnsiTheme="majorHAnsi" w:cstheme="majorHAnsi"/>
              </w:rPr>
              <w:t>6</w:t>
            </w:r>
            <w:r w:rsidR="005F38EF">
              <w:rPr>
                <w:rFonts w:asciiTheme="majorHAnsi" w:hAnsiTheme="majorHAnsi" w:cstheme="majorHAnsi"/>
              </w:rPr>
              <w:t xml:space="preserve"> </w:t>
            </w:r>
            <w:r w:rsidR="005F38EF" w:rsidRPr="00B74953">
              <w:rPr>
                <w:rFonts w:asciiTheme="majorHAnsi" w:hAnsiTheme="majorHAnsi" w:cstheme="majorHAnsi"/>
              </w:rPr>
              <w:t xml:space="preserve">mln </w:t>
            </w:r>
            <w:r w:rsidR="005F38EF">
              <w:rPr>
                <w:rFonts w:asciiTheme="majorHAnsi" w:hAnsiTheme="majorHAnsi" w:cstheme="majorHAnsi"/>
              </w:rPr>
              <w:t>PLN</w:t>
            </w:r>
            <w:r>
              <w:rPr>
                <w:rFonts w:asciiTheme="majorHAnsi" w:hAnsiTheme="majorHAnsi" w:cstheme="majorHAnsi"/>
              </w:rPr>
              <w:t>)</w:t>
            </w:r>
          </w:p>
          <w:p w14:paraId="31D2CC87" w14:textId="0E9F10E0" w:rsidR="001E7977" w:rsidRPr="00B74953" w:rsidRDefault="001E7977" w:rsidP="001E7977">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(przydzielone): </w:t>
            </w:r>
            <w:r w:rsidR="005F38EF">
              <w:rPr>
                <w:rFonts w:asciiTheme="majorHAnsi" w:hAnsiTheme="majorHAnsi" w:cstheme="majorHAnsi"/>
              </w:rPr>
              <w:t xml:space="preserve">5,7 mln EUR </w:t>
            </w:r>
            <w:r>
              <w:rPr>
                <w:rFonts w:asciiTheme="majorHAnsi" w:hAnsiTheme="majorHAnsi" w:cstheme="majorHAnsi"/>
              </w:rPr>
              <w:t>(</w:t>
            </w:r>
            <w:r w:rsidR="005F38EF">
              <w:rPr>
                <w:rFonts w:asciiTheme="majorHAnsi" w:hAnsiTheme="majorHAnsi" w:cstheme="majorHAnsi"/>
              </w:rPr>
              <w:t>24,</w:t>
            </w:r>
            <w:r w:rsidR="0075371B">
              <w:rPr>
                <w:rFonts w:asciiTheme="majorHAnsi" w:hAnsiTheme="majorHAnsi" w:cstheme="majorHAnsi"/>
              </w:rPr>
              <w:t>7</w:t>
            </w:r>
            <w:r w:rsidR="005F38EF">
              <w:rPr>
                <w:rFonts w:asciiTheme="majorHAnsi" w:hAnsiTheme="majorHAnsi" w:cstheme="majorHAnsi"/>
              </w:rPr>
              <w:t xml:space="preserve"> mln PLN</w:t>
            </w:r>
            <w:r>
              <w:rPr>
                <w:rFonts w:asciiTheme="majorHAnsi" w:hAnsiTheme="majorHAnsi" w:cstheme="majorHAnsi"/>
              </w:rPr>
              <w:t>)</w:t>
            </w:r>
          </w:p>
          <w:p w14:paraId="2582C7E5" w14:textId="56DEAEC3" w:rsidR="00BF270F" w:rsidRPr="00B74953" w:rsidRDefault="00BF270F" w:rsidP="00A62E4E">
            <w:pPr>
              <w:cnfStyle w:val="000000000000" w:firstRow="0" w:lastRow="0" w:firstColumn="0" w:lastColumn="0" w:oddVBand="0" w:evenVBand="0" w:oddHBand="0" w:evenHBand="0" w:firstRowFirstColumn="0" w:firstRowLastColumn="0" w:lastRowFirstColumn="0" w:lastRowLastColumn="0"/>
            </w:pPr>
          </w:p>
        </w:tc>
      </w:tr>
      <w:tr w:rsidR="00BF270F" w:rsidRPr="00B74953" w14:paraId="63CA135F"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B4FEDF9"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7251C36D" w14:textId="046942C7"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676D3654" w14:textId="2451B02C" w:rsidR="00BF270F" w:rsidRPr="00B74953" w:rsidRDefault="00BF270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b/>
                <w:bCs/>
              </w:rPr>
              <w:t>65 000 osób</w:t>
            </w:r>
            <w:r w:rsidRPr="00B74953">
              <w:rPr>
                <w:rFonts w:asciiTheme="majorHAnsi" w:hAnsiTheme="majorHAnsi" w:cstheme="majorHAnsi"/>
              </w:rPr>
              <w:t xml:space="preserve"> nabędzie kompetencje cyfrowe.</w:t>
            </w:r>
            <w:r w:rsidR="00751E56" w:rsidRPr="00B74953">
              <w:rPr>
                <w:rFonts w:asciiTheme="majorHAnsi" w:hAnsiTheme="majorHAnsi" w:cstheme="majorHAnsi"/>
              </w:rPr>
              <w:t xml:space="preserve"> Działanie będzie realizowane w latach 2021</w:t>
            </w:r>
            <w:r w:rsidR="009B5586" w:rsidRPr="00B74953">
              <w:rPr>
                <w:rFonts w:asciiTheme="majorHAnsi" w:hAnsiTheme="majorHAnsi" w:cstheme="majorHAnsi"/>
              </w:rPr>
              <w:t>‒</w:t>
            </w:r>
            <w:r w:rsidR="00751E56" w:rsidRPr="00B74953">
              <w:rPr>
                <w:rFonts w:asciiTheme="majorHAnsi" w:hAnsiTheme="majorHAnsi" w:cstheme="majorHAnsi"/>
              </w:rPr>
              <w:t xml:space="preserve">2025. </w:t>
            </w:r>
          </w:p>
        </w:tc>
      </w:tr>
    </w:tbl>
    <w:p w14:paraId="5A562210" w14:textId="77777777" w:rsidR="00F86E05" w:rsidRPr="00B74953" w:rsidRDefault="00F86E05" w:rsidP="002D32DE">
      <w:pPr>
        <w:spacing w:line="22" w:lineRule="atLeast"/>
        <w:jc w:val="both"/>
        <w:rPr>
          <w:rFonts w:asciiTheme="majorHAnsi" w:hAnsiTheme="majorHAnsi" w:cstheme="majorHAnsi"/>
          <w:b/>
        </w:rPr>
      </w:pPr>
    </w:p>
    <w:p w14:paraId="3565B800" w14:textId="37E3635B"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b/>
        </w:rPr>
        <w:t>KMC.I.</w:t>
      </w:r>
      <w:r w:rsidR="005F38EF">
        <w:rPr>
          <w:rFonts w:asciiTheme="majorHAnsi" w:hAnsiTheme="majorHAnsi" w:cstheme="majorHAnsi"/>
          <w:b/>
        </w:rPr>
        <w:t>7</w:t>
      </w:r>
      <w:r w:rsidR="0037731C" w:rsidRPr="00B74953">
        <w:rPr>
          <w:rFonts w:asciiTheme="majorHAnsi" w:hAnsiTheme="majorHAnsi" w:cstheme="majorHAnsi"/>
        </w:rPr>
        <w:t>.</w:t>
      </w:r>
      <w:r w:rsidR="00F86E05" w:rsidRPr="00B74953">
        <w:rPr>
          <w:rFonts w:asciiTheme="majorHAnsi" w:hAnsiTheme="majorHAnsi" w:cstheme="majorHAnsi"/>
        </w:rPr>
        <w:t xml:space="preserve"> Kompetencje przyszłości w Przemyśle 4.0</w:t>
      </w:r>
    </w:p>
    <w:tbl>
      <w:tblPr>
        <w:tblStyle w:val="Tabelasiatki5ciemnaakcent1"/>
        <w:tblW w:w="9209" w:type="dxa"/>
        <w:tblLook w:val="04A0" w:firstRow="1" w:lastRow="0" w:firstColumn="1" w:lastColumn="0" w:noHBand="0" w:noVBand="1"/>
      </w:tblPr>
      <w:tblGrid>
        <w:gridCol w:w="2405"/>
        <w:gridCol w:w="6804"/>
      </w:tblGrid>
      <w:tr w:rsidR="00960BA5" w:rsidRPr="00B74953" w14:paraId="3B445B49" w14:textId="77777777" w:rsidTr="00960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11298C6" w14:textId="77777777" w:rsidR="00960BA5" w:rsidRPr="00B74953" w:rsidRDefault="00960BA5" w:rsidP="002D32DE">
            <w:pPr>
              <w:spacing w:line="22" w:lineRule="atLeast"/>
              <w:jc w:val="both"/>
              <w:rPr>
                <w:rFonts w:asciiTheme="majorHAnsi" w:hAnsiTheme="majorHAnsi" w:cstheme="majorHAnsi"/>
                <w:bCs w:val="0"/>
              </w:rPr>
            </w:pPr>
          </w:p>
        </w:tc>
        <w:tc>
          <w:tcPr>
            <w:tcW w:w="6804" w:type="dxa"/>
          </w:tcPr>
          <w:p w14:paraId="417B8905" w14:textId="77777777" w:rsidR="00960BA5" w:rsidRPr="00B74953" w:rsidRDefault="00960BA5"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F86E05" w:rsidRPr="00B74953" w14:paraId="45EDA97B"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A5098F7" w14:textId="2E0E0EB2"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7A84CB2" w14:textId="0E68E9AF" w:rsidR="00960BA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19395FB" w14:textId="4DE1CFED" w:rsidR="00F86E0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4E395285"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4289213D" w14:textId="1297F5EF"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1CCF0A9" w14:textId="29675ED8"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Fundacja Platforma Przemysłu Przyszłości</w:t>
            </w:r>
          </w:p>
        </w:tc>
      </w:tr>
      <w:tr w:rsidR="00F86E05" w:rsidRPr="00B74953" w14:paraId="4D7D5319"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98BB1B8" w14:textId="4BEC0F6E"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F2DB81D"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67FCE2F6" w14:textId="77777777"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Planowane są różnorodne działania skierowane do różnych grup pracowników. </w:t>
            </w:r>
          </w:p>
          <w:p w14:paraId="6B9BDA92" w14:textId="7DAE5490"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celu rozwoju kompetencji cyfrowych wśród pracowników planuje się wykorzystanie modułu Transformacje, dostępnego </w:t>
            </w:r>
            <w:r w:rsidR="00426B62">
              <w:rPr>
                <w:rFonts w:asciiTheme="majorHAnsi" w:hAnsiTheme="majorHAnsi" w:cstheme="majorHAnsi"/>
              </w:rPr>
              <w:t>na</w:t>
            </w:r>
            <w:r w:rsidRPr="00B74953">
              <w:rPr>
                <w:rFonts w:asciiTheme="majorHAnsi" w:hAnsiTheme="majorHAnsi" w:cstheme="majorHAnsi"/>
              </w:rPr>
              <w:t xml:space="preserve"> Platformie Cyfrowej Przemysłu Przyszłości. Organizacje będą mogły skorzystać z następujących kategorii transformacji: cyfrowy model biznesowy, cyfryzacja procesów inżynierskich, cyfryzacja procesów organizacyjnych i biznesowych, </w:t>
            </w:r>
            <w:r w:rsidR="00B720AE" w:rsidRPr="00B74953">
              <w:rPr>
                <w:rFonts w:asciiTheme="majorHAnsi" w:hAnsiTheme="majorHAnsi" w:cstheme="majorHAnsi"/>
              </w:rPr>
              <w:t xml:space="preserve">gospodarka o obiegu zamkniętym </w:t>
            </w:r>
            <w:r w:rsidRPr="00B74953">
              <w:rPr>
                <w:rFonts w:asciiTheme="majorHAnsi" w:hAnsiTheme="majorHAnsi" w:cstheme="majorHAnsi"/>
              </w:rPr>
              <w:t>i zrównoważona produkcja, inteligentne rozwiązania produkcyjne, kompetencje poznawcze i społeczne, kompetencje techniczne, odnawialne źródła energii, zaawansowane technologie, zarządzanie i optymalizacja produkcji.</w:t>
            </w:r>
          </w:p>
          <w:p w14:paraId="6E808A94" w14:textId="076C7E12" w:rsidR="00F86E05" w:rsidRPr="00B74953" w:rsidRDefault="00F86E05" w:rsidP="00E81D4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Rozwijana jest platforma szkoleń </w:t>
            </w:r>
            <w:hyperlink r:id="rId107" w:history="1">
              <w:r w:rsidRPr="00B74953">
                <w:rPr>
                  <w:rStyle w:val="Hipercze"/>
                  <w:rFonts w:asciiTheme="majorHAnsi" w:hAnsiTheme="majorHAnsi" w:cstheme="majorHAnsi"/>
                </w:rPr>
                <w:t>E-learning Przemysłu Przyszłości</w:t>
              </w:r>
            </w:hyperlink>
            <w:r w:rsidRPr="00B74953">
              <w:rPr>
                <w:rFonts w:asciiTheme="majorHAnsi" w:hAnsiTheme="majorHAnsi" w:cstheme="majorHAnsi"/>
              </w:rPr>
              <w:t xml:space="preserve"> będąca zbiorem bezpłatnych szkoleń, wiedzy i pojęć związanych z przemysłem przyszłości. Baza wiedzy o przemyśle przyszłości ma być pasywnym centrum rozwijania świadomości o technologiach w Gospodarce 4.0 i składa się </w:t>
            </w:r>
            <w:r w:rsidR="004A4DDB">
              <w:rPr>
                <w:rFonts w:asciiTheme="majorHAnsi" w:hAnsiTheme="majorHAnsi" w:cstheme="majorHAnsi"/>
              </w:rPr>
              <w:br/>
            </w:r>
            <w:r w:rsidRPr="00B74953">
              <w:rPr>
                <w:rFonts w:asciiTheme="majorHAnsi" w:hAnsiTheme="majorHAnsi" w:cstheme="majorHAnsi"/>
              </w:rPr>
              <w:t>z:</w:t>
            </w:r>
            <w:r w:rsidR="00E81D4F">
              <w:rPr>
                <w:rFonts w:asciiTheme="majorHAnsi" w:hAnsiTheme="majorHAnsi" w:cstheme="majorHAnsi"/>
              </w:rPr>
              <w:t xml:space="preserve"> </w:t>
            </w:r>
            <w:r w:rsidRPr="00B74953">
              <w:rPr>
                <w:rFonts w:asciiTheme="majorHAnsi" w:hAnsiTheme="majorHAnsi" w:cstheme="majorHAnsi"/>
              </w:rPr>
              <w:t>szkoleń e-learningowych</w:t>
            </w:r>
            <w:r w:rsidR="00E81D4F">
              <w:rPr>
                <w:rFonts w:asciiTheme="majorHAnsi" w:hAnsiTheme="majorHAnsi" w:cstheme="majorHAnsi"/>
              </w:rPr>
              <w:t xml:space="preserve">, </w:t>
            </w:r>
            <w:r w:rsidRPr="00B74953">
              <w:rPr>
                <w:rFonts w:asciiTheme="majorHAnsi" w:hAnsiTheme="majorHAnsi" w:cstheme="majorHAnsi"/>
              </w:rPr>
              <w:t>artyku</w:t>
            </w:r>
            <w:r w:rsidR="00E81D4F">
              <w:rPr>
                <w:rFonts w:asciiTheme="majorHAnsi" w:hAnsiTheme="majorHAnsi" w:cstheme="majorHAnsi"/>
              </w:rPr>
              <w:t xml:space="preserve">łów, </w:t>
            </w:r>
            <w:r w:rsidRPr="00B74953">
              <w:rPr>
                <w:rFonts w:asciiTheme="majorHAnsi" w:hAnsiTheme="majorHAnsi" w:cstheme="majorHAnsi"/>
              </w:rPr>
              <w:t>opracowań</w:t>
            </w:r>
            <w:r w:rsidR="00E81D4F">
              <w:rPr>
                <w:rFonts w:asciiTheme="majorHAnsi" w:hAnsiTheme="majorHAnsi" w:cstheme="majorHAnsi"/>
              </w:rPr>
              <w:t>,</w:t>
            </w:r>
            <w:r w:rsidR="00A1720F">
              <w:rPr>
                <w:rFonts w:asciiTheme="majorHAnsi" w:hAnsiTheme="majorHAnsi" w:cstheme="majorHAnsi"/>
              </w:rPr>
              <w:t xml:space="preserve"> </w:t>
            </w:r>
            <w:r w:rsidRPr="00B74953">
              <w:rPr>
                <w:rFonts w:asciiTheme="majorHAnsi" w:hAnsiTheme="majorHAnsi" w:cstheme="majorHAnsi"/>
              </w:rPr>
              <w:t>słownika pojęć</w:t>
            </w:r>
            <w:r w:rsidR="00E81D4F">
              <w:rPr>
                <w:rFonts w:asciiTheme="majorHAnsi" w:hAnsiTheme="majorHAnsi" w:cstheme="majorHAnsi"/>
              </w:rPr>
              <w:t>.</w:t>
            </w:r>
          </w:p>
          <w:p w14:paraId="2B1AE1CC" w14:textId="63149142" w:rsidR="00F86E05" w:rsidRPr="00B74953" w:rsidRDefault="00F86E05" w:rsidP="00572161">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ramach Szkoły Lidera Przemysłu Przyszłości realizowane będą szkolenia managerów i dyrektorów wyższego szczebla w celu zwiększenia ich wiedzy oraz kompetencji w zakresie dojrzałości cyfrowej (a także procesu transformacji). Uczestnictwo w Szkole Lidera odbywa się na zasadach pomocy de minimis o poziomie intencyjności wynoszącym 100</w:t>
            </w:r>
            <w:r w:rsidR="00067D53" w:rsidRPr="00B74953">
              <w:rPr>
                <w:rFonts w:asciiTheme="majorHAnsi" w:hAnsiTheme="majorHAnsi" w:cstheme="majorHAnsi"/>
              </w:rPr>
              <w:t xml:space="preserve"> </w:t>
            </w:r>
            <w:r w:rsidRPr="00B74953">
              <w:rPr>
                <w:rFonts w:asciiTheme="majorHAnsi" w:hAnsiTheme="majorHAnsi" w:cstheme="majorHAnsi"/>
              </w:rPr>
              <w:t>%. W każdej edycji udział weźmie do 20 uczestników (razem około 100 osób). Kurs trwa około 5 miesięcy (120 godzin szkoleniowych) i składa się z następujących, powiązanych ze sobą elementów:</w:t>
            </w:r>
            <w:r w:rsidR="00E81D4F">
              <w:rPr>
                <w:rFonts w:asciiTheme="majorHAnsi" w:hAnsiTheme="majorHAnsi" w:cstheme="majorHAnsi"/>
              </w:rPr>
              <w:t xml:space="preserve"> </w:t>
            </w:r>
            <w:r w:rsidRPr="00B74953">
              <w:rPr>
                <w:rFonts w:asciiTheme="majorHAnsi" w:hAnsiTheme="majorHAnsi" w:cstheme="majorHAnsi"/>
              </w:rPr>
              <w:t>skanu dojrzałości cyfrowej</w:t>
            </w:r>
            <w:r w:rsidR="00A1720F">
              <w:rPr>
                <w:rFonts w:asciiTheme="majorHAnsi" w:hAnsiTheme="majorHAnsi" w:cstheme="majorHAnsi"/>
              </w:rPr>
              <w:t xml:space="preserve">, </w:t>
            </w:r>
            <w:r w:rsidRPr="00B74953">
              <w:rPr>
                <w:rFonts w:asciiTheme="majorHAnsi" w:hAnsiTheme="majorHAnsi" w:cstheme="majorHAnsi"/>
              </w:rPr>
              <w:t>realizacji programu szkoleniowego,</w:t>
            </w:r>
            <w:r w:rsidR="00E81D4F">
              <w:rPr>
                <w:rFonts w:asciiTheme="majorHAnsi" w:hAnsiTheme="majorHAnsi" w:cstheme="majorHAnsi"/>
              </w:rPr>
              <w:t xml:space="preserve"> </w:t>
            </w:r>
            <w:r w:rsidRPr="00B74953">
              <w:rPr>
                <w:rFonts w:asciiTheme="majorHAnsi" w:hAnsiTheme="majorHAnsi" w:cstheme="majorHAnsi"/>
              </w:rPr>
              <w:t>opracowania założeń do strategii cyfrowych przedsiębiorstw.</w:t>
            </w:r>
          </w:p>
          <w:p w14:paraId="41551458" w14:textId="602A1D91"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Ponadto pla</w:t>
            </w:r>
            <w:r w:rsidR="005F4355">
              <w:rPr>
                <w:rFonts w:asciiTheme="majorHAnsi" w:hAnsiTheme="majorHAnsi" w:cstheme="majorHAnsi"/>
              </w:rPr>
              <w:t>no</w:t>
            </w:r>
            <w:r w:rsidRPr="00B74953">
              <w:rPr>
                <w:rFonts w:asciiTheme="majorHAnsi" w:hAnsiTheme="majorHAnsi" w:cstheme="majorHAnsi"/>
              </w:rPr>
              <w:t>wane jest uruchomienie w wybranych branżach (np. budowalna, motoryzacyjna, meblarska, obróbka metali, przetwórstwo tworzyw sztucznych) tzw. programów branżowych, polegających na:</w:t>
            </w:r>
          </w:p>
          <w:p w14:paraId="57965ABC" w14:textId="469F10C9" w:rsidR="00F86E05" w:rsidRPr="00E81D4F" w:rsidRDefault="00F86E05" w:rsidP="00E81D4F">
            <w:pPr>
              <w:numPr>
                <w:ilvl w:val="0"/>
                <w:numId w:val="2"/>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E81D4F">
              <w:rPr>
                <w:rFonts w:asciiTheme="majorHAnsi" w:hAnsiTheme="majorHAnsi" w:cstheme="majorHAnsi"/>
              </w:rPr>
              <w:t>przeprowadzeniu badania typu desk research najlepszych praktyk w</w:t>
            </w:r>
            <w:r w:rsidR="007D5B0B" w:rsidRPr="00E81D4F">
              <w:rPr>
                <w:rFonts w:asciiTheme="majorHAnsi" w:hAnsiTheme="majorHAnsi" w:cstheme="majorHAnsi"/>
              </w:rPr>
              <w:t> </w:t>
            </w:r>
            <w:r w:rsidRPr="00E81D4F">
              <w:rPr>
                <w:rFonts w:asciiTheme="majorHAnsi" w:hAnsiTheme="majorHAnsi" w:cstheme="majorHAnsi"/>
              </w:rPr>
              <w:t>krajach</w:t>
            </w:r>
            <w:r w:rsidR="00E81D4F" w:rsidRPr="00E81D4F">
              <w:rPr>
                <w:rFonts w:asciiTheme="majorHAnsi" w:hAnsiTheme="majorHAnsi" w:cstheme="majorHAnsi"/>
              </w:rPr>
              <w:t xml:space="preserve"> liderach </w:t>
            </w:r>
            <w:r w:rsidRPr="00E81D4F">
              <w:rPr>
                <w:rFonts w:asciiTheme="majorHAnsi" w:hAnsiTheme="majorHAnsi" w:cstheme="majorHAnsi"/>
              </w:rPr>
              <w:t xml:space="preserve"> światowych rankingów innowacyjności</w:t>
            </w:r>
            <w:r w:rsidR="00426B62">
              <w:rPr>
                <w:rFonts w:asciiTheme="majorHAnsi" w:hAnsiTheme="majorHAnsi" w:cstheme="majorHAnsi"/>
              </w:rPr>
              <w:t xml:space="preserve"> oraz</w:t>
            </w:r>
            <w:r w:rsidRPr="00E81D4F">
              <w:rPr>
                <w:rFonts w:asciiTheme="majorHAnsi" w:hAnsiTheme="majorHAnsi" w:cstheme="majorHAnsi"/>
              </w:rPr>
              <w:t xml:space="preserve"> w celu identyfikacji kluczowych elementów krajowych łańcuchów wartości, </w:t>
            </w:r>
          </w:p>
          <w:p w14:paraId="3E23B8BC" w14:textId="77777777" w:rsidR="00F86E05" w:rsidRPr="00B74953" w:rsidRDefault="00F86E05" w:rsidP="002D32DE">
            <w:pPr>
              <w:numPr>
                <w:ilvl w:val="0"/>
                <w:numId w:val="2"/>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dotarciu do przedsiębiorstw stanowiących kluczowe elementy zidentyfikowanego łańcucha,</w:t>
            </w:r>
          </w:p>
          <w:p w14:paraId="7B72E759" w14:textId="6F0B94B0" w:rsidR="00F86E05" w:rsidRPr="00B74953" w:rsidRDefault="00F86E05" w:rsidP="002D32DE">
            <w:pPr>
              <w:numPr>
                <w:ilvl w:val="0"/>
                <w:numId w:val="2"/>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zaoferowaniu usług analityczno-doradczych ukierunkowanych na podniesienie poziomu kompetencji cyfrowych pracowników i</w:t>
            </w:r>
            <w:r w:rsidR="007D5B0B">
              <w:rPr>
                <w:rFonts w:asciiTheme="majorHAnsi" w:hAnsiTheme="majorHAnsi" w:cstheme="majorHAnsi"/>
              </w:rPr>
              <w:t> </w:t>
            </w:r>
            <w:r w:rsidRPr="00B74953">
              <w:rPr>
                <w:rFonts w:asciiTheme="majorHAnsi" w:hAnsiTheme="majorHAnsi" w:cstheme="majorHAnsi"/>
              </w:rPr>
              <w:t>całego łańcucha przy zachowaniu optyki jego efektywności zgodnie z</w:t>
            </w:r>
            <w:r w:rsidR="007D5B0B">
              <w:rPr>
                <w:rFonts w:asciiTheme="majorHAnsi" w:hAnsiTheme="majorHAnsi" w:cstheme="majorHAnsi"/>
              </w:rPr>
              <w:t> </w:t>
            </w:r>
            <w:r w:rsidRPr="00B74953">
              <w:rPr>
                <w:rFonts w:asciiTheme="majorHAnsi" w:hAnsiTheme="majorHAnsi" w:cstheme="majorHAnsi"/>
              </w:rPr>
              <w:t xml:space="preserve">zasadami Europejskiego Zielonego Ładu, </w:t>
            </w:r>
          </w:p>
          <w:p w14:paraId="0222467C" w14:textId="7893CF7A" w:rsidR="00F86E05" w:rsidRPr="00B74953" w:rsidRDefault="00F86E05" w:rsidP="002D32DE">
            <w:pPr>
              <w:numPr>
                <w:ilvl w:val="0"/>
                <w:numId w:val="2"/>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przeprowadzeniu badania efektywności wdrożonych rozwiązań. </w:t>
            </w:r>
          </w:p>
          <w:p w14:paraId="77F6ADFA" w14:textId="78D66ACF" w:rsidR="00F86E05" w:rsidRPr="00B74953" w:rsidRDefault="00F86E05"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Planuje się realizację pięciu 4-letnich programów branżowych realizowanych na terenie całego kraju, w czasie których przeszkolonych zostanie łącznie </w:t>
            </w:r>
            <w:r w:rsidR="00346B19">
              <w:rPr>
                <w:rFonts w:asciiTheme="majorHAnsi" w:hAnsiTheme="majorHAnsi" w:cstheme="majorHAnsi"/>
              </w:rPr>
              <w:t xml:space="preserve">ok. </w:t>
            </w:r>
            <w:r w:rsidRPr="00B74953">
              <w:rPr>
                <w:rFonts w:asciiTheme="majorHAnsi" w:hAnsiTheme="majorHAnsi" w:cstheme="majorHAnsi"/>
              </w:rPr>
              <w:t>1000 osób.</w:t>
            </w:r>
          </w:p>
        </w:tc>
      </w:tr>
      <w:tr w:rsidR="00BF270F" w:rsidRPr="00B74953" w14:paraId="3A8DFE59"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5BE9B9A0" w14:textId="47C27203"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70CD45B4" w14:textId="6780472C" w:rsidR="005F38EF" w:rsidRDefault="005F38EF" w:rsidP="005F38EF">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(planowane): </w:t>
            </w:r>
            <w:r w:rsidR="00BC4836">
              <w:rPr>
                <w:rFonts w:asciiTheme="majorHAnsi" w:hAnsiTheme="majorHAnsi" w:cstheme="majorHAnsi"/>
              </w:rPr>
              <w:t xml:space="preserve">2,4 mln EUR </w:t>
            </w:r>
            <w:r>
              <w:rPr>
                <w:rFonts w:asciiTheme="majorHAnsi" w:hAnsiTheme="majorHAnsi" w:cstheme="majorHAnsi"/>
              </w:rPr>
              <w:t>(</w:t>
            </w:r>
            <w:r w:rsidR="00BC4836">
              <w:rPr>
                <w:rFonts w:asciiTheme="majorHAnsi" w:hAnsiTheme="majorHAnsi" w:cstheme="majorHAnsi"/>
              </w:rPr>
              <w:t>10,</w:t>
            </w:r>
            <w:r w:rsidR="0075371B">
              <w:rPr>
                <w:rFonts w:asciiTheme="majorHAnsi" w:hAnsiTheme="majorHAnsi" w:cstheme="majorHAnsi"/>
              </w:rPr>
              <w:t>4</w:t>
            </w:r>
            <w:r w:rsidR="00BC4836">
              <w:rPr>
                <w:rFonts w:asciiTheme="majorHAnsi" w:hAnsiTheme="majorHAnsi" w:cstheme="majorHAnsi"/>
              </w:rPr>
              <w:t xml:space="preserve"> </w:t>
            </w:r>
            <w:r w:rsidR="00BC4836" w:rsidRPr="00B74953">
              <w:rPr>
                <w:rFonts w:asciiTheme="majorHAnsi" w:hAnsiTheme="majorHAnsi" w:cstheme="majorHAnsi"/>
              </w:rPr>
              <w:t xml:space="preserve">mln </w:t>
            </w:r>
            <w:r w:rsidR="00BC4836">
              <w:rPr>
                <w:rFonts w:asciiTheme="majorHAnsi" w:hAnsiTheme="majorHAnsi" w:cstheme="majorHAnsi"/>
              </w:rPr>
              <w:t>PLN</w:t>
            </w:r>
            <w:r>
              <w:rPr>
                <w:rFonts w:asciiTheme="majorHAnsi" w:hAnsiTheme="majorHAnsi" w:cstheme="majorHAnsi"/>
              </w:rPr>
              <w:t>)</w:t>
            </w:r>
          </w:p>
          <w:p w14:paraId="0DF8001B" w14:textId="5DA7E53B" w:rsidR="005F38EF" w:rsidRPr="00B74953" w:rsidRDefault="005F38EF" w:rsidP="005F38EF">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(przydzielone): </w:t>
            </w:r>
            <w:r w:rsidR="00BC4836">
              <w:rPr>
                <w:rFonts w:asciiTheme="majorHAnsi" w:hAnsiTheme="majorHAnsi" w:cstheme="majorHAnsi"/>
              </w:rPr>
              <w:t xml:space="preserve">0,7 mln EUR </w:t>
            </w:r>
            <w:r>
              <w:rPr>
                <w:rFonts w:asciiTheme="majorHAnsi" w:hAnsiTheme="majorHAnsi" w:cstheme="majorHAnsi"/>
              </w:rPr>
              <w:t>(</w:t>
            </w:r>
            <w:r w:rsidR="00BC4836">
              <w:rPr>
                <w:rFonts w:asciiTheme="majorHAnsi" w:hAnsiTheme="majorHAnsi" w:cstheme="majorHAnsi"/>
              </w:rPr>
              <w:t>3 mln PLN</w:t>
            </w:r>
            <w:r>
              <w:rPr>
                <w:rFonts w:asciiTheme="majorHAnsi" w:hAnsiTheme="majorHAnsi" w:cstheme="majorHAnsi"/>
              </w:rPr>
              <w:t>)</w:t>
            </w:r>
          </w:p>
          <w:p w14:paraId="1D1B4760" w14:textId="3E487372" w:rsidR="00BF270F" w:rsidRPr="00B74953" w:rsidRDefault="00BF270F" w:rsidP="00A62E4E">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513A12FA"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D5D226"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74637951" w14:textId="19EBB92C"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448C30D4" w14:textId="7DF5034E" w:rsidR="00BF270F" w:rsidRPr="00B74953" w:rsidRDefault="00D6448C"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W ramach projektu</w:t>
            </w:r>
            <w:r w:rsidRPr="00B74953">
              <w:rPr>
                <w:rFonts w:asciiTheme="majorHAnsi" w:hAnsiTheme="majorHAnsi" w:cstheme="majorHAnsi"/>
                <w:b/>
                <w:bCs/>
              </w:rPr>
              <w:t xml:space="preserve"> </w:t>
            </w:r>
            <w:r w:rsidR="00BF270F" w:rsidRPr="00B74953">
              <w:rPr>
                <w:rFonts w:asciiTheme="majorHAnsi" w:hAnsiTheme="majorHAnsi" w:cstheme="majorHAnsi"/>
                <w:b/>
                <w:bCs/>
              </w:rPr>
              <w:t>1100 osób</w:t>
            </w:r>
            <w:r w:rsidR="00BF270F" w:rsidRPr="00B74953">
              <w:rPr>
                <w:rFonts w:asciiTheme="majorHAnsi" w:hAnsiTheme="majorHAnsi" w:cstheme="majorHAnsi"/>
              </w:rPr>
              <w:t xml:space="preserve"> nabędzie kompetencje cyfrowe.</w:t>
            </w:r>
            <w:r w:rsidRPr="00B74953">
              <w:rPr>
                <w:rFonts w:asciiTheme="majorHAnsi" w:hAnsiTheme="majorHAnsi" w:cstheme="majorHAnsi"/>
              </w:rPr>
              <w:t xml:space="preserve"> Interwencja planowana jest na lata 2022</w:t>
            </w:r>
            <w:r w:rsidR="009B5586" w:rsidRPr="00B74953">
              <w:rPr>
                <w:rFonts w:asciiTheme="majorHAnsi" w:hAnsiTheme="majorHAnsi" w:cstheme="majorHAnsi"/>
              </w:rPr>
              <w:t>‒</w:t>
            </w:r>
            <w:r w:rsidRPr="00B74953">
              <w:rPr>
                <w:rFonts w:asciiTheme="majorHAnsi" w:hAnsiTheme="majorHAnsi" w:cstheme="majorHAnsi"/>
              </w:rPr>
              <w:t xml:space="preserve">2030. </w:t>
            </w:r>
          </w:p>
        </w:tc>
      </w:tr>
    </w:tbl>
    <w:p w14:paraId="3BF6D21E" w14:textId="77777777" w:rsidR="00F86E05" w:rsidRPr="00B74953" w:rsidRDefault="00F86E05" w:rsidP="002D32DE">
      <w:pPr>
        <w:spacing w:line="22" w:lineRule="atLeast"/>
        <w:jc w:val="both"/>
        <w:rPr>
          <w:rFonts w:asciiTheme="majorHAnsi" w:hAnsiTheme="majorHAnsi" w:cstheme="majorHAnsi"/>
          <w:b/>
        </w:rPr>
      </w:pPr>
    </w:p>
    <w:p w14:paraId="06E7A5D0" w14:textId="7C81C370"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b/>
        </w:rPr>
        <w:t>KMC.I.</w:t>
      </w:r>
      <w:r w:rsidR="00BC4836">
        <w:rPr>
          <w:rFonts w:asciiTheme="majorHAnsi" w:hAnsiTheme="majorHAnsi" w:cstheme="majorHAnsi"/>
          <w:b/>
        </w:rPr>
        <w:t>8</w:t>
      </w:r>
      <w:r w:rsidR="0037731C" w:rsidRPr="00B74953">
        <w:rPr>
          <w:rFonts w:asciiTheme="majorHAnsi" w:hAnsiTheme="majorHAnsi" w:cstheme="majorHAnsi"/>
        </w:rPr>
        <w:t>.</w:t>
      </w:r>
      <w:r w:rsidR="00F86E05" w:rsidRPr="00B74953">
        <w:rPr>
          <w:rFonts w:asciiTheme="majorHAnsi" w:hAnsiTheme="majorHAnsi" w:cstheme="majorHAnsi"/>
        </w:rPr>
        <w:t xml:space="preserve"> Szkolenia kompetencji cyfrowych pracowników administracji publicznej „Urząd online”</w:t>
      </w:r>
      <w:r w:rsidR="00F61535">
        <w:rPr>
          <w:rFonts w:asciiTheme="majorHAnsi" w:hAnsiTheme="majorHAnsi" w:cstheme="majorHAnsi"/>
        </w:rPr>
        <w:t xml:space="preserve"> </w:t>
      </w:r>
      <w:r w:rsidR="00F61535" w:rsidRPr="00A017C6">
        <w:rPr>
          <w:rFonts w:asciiTheme="majorHAnsi" w:hAnsiTheme="majorHAnsi" w:cstheme="majorHAnsi"/>
          <w:b/>
        </w:rPr>
        <w:t>(KPO.C2.1.3)</w:t>
      </w:r>
    </w:p>
    <w:tbl>
      <w:tblPr>
        <w:tblStyle w:val="Tabelasiatki5ciemnaakcent1"/>
        <w:tblW w:w="9209" w:type="dxa"/>
        <w:tblLook w:val="04A0" w:firstRow="1" w:lastRow="0" w:firstColumn="1" w:lastColumn="0" w:noHBand="0" w:noVBand="1"/>
      </w:tblPr>
      <w:tblGrid>
        <w:gridCol w:w="2405"/>
        <w:gridCol w:w="6804"/>
      </w:tblGrid>
      <w:tr w:rsidR="00D6448C" w:rsidRPr="00B74953" w14:paraId="6B92F625" w14:textId="77777777" w:rsidTr="00960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A8CA4D8" w14:textId="77777777" w:rsidR="00D6448C" w:rsidRPr="00B74953" w:rsidRDefault="00D6448C" w:rsidP="002D32DE">
            <w:pPr>
              <w:spacing w:line="22" w:lineRule="atLeast"/>
              <w:jc w:val="both"/>
              <w:rPr>
                <w:rFonts w:asciiTheme="majorHAnsi" w:hAnsiTheme="majorHAnsi" w:cstheme="majorHAnsi"/>
              </w:rPr>
            </w:pPr>
          </w:p>
        </w:tc>
        <w:tc>
          <w:tcPr>
            <w:tcW w:w="6804" w:type="dxa"/>
          </w:tcPr>
          <w:p w14:paraId="109CD48E" w14:textId="77777777" w:rsidR="00D6448C" w:rsidRPr="00B74953" w:rsidRDefault="00D6448C"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73D273DE"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FD0D907" w14:textId="59544CFE"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1C740EED" w14:textId="1C37AC2E" w:rsidR="00960BA5" w:rsidRPr="00B74953" w:rsidRDefault="00D6448C"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00960BA5" w:rsidRPr="00B74953">
              <w:rPr>
                <w:rFonts w:asciiTheme="majorHAnsi" w:hAnsiTheme="majorHAnsi" w:cstheme="majorHAnsi"/>
              </w:rPr>
              <w:t xml:space="preserve"> Tak</w:t>
            </w:r>
          </w:p>
          <w:p w14:paraId="74D6E9C0" w14:textId="23064A8B" w:rsidR="00F86E0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55D0D4A7"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324942FD" w14:textId="4154DE0D"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F9BC491" w14:textId="03116503"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Centrum Projektów Polska Cyfrowa</w:t>
            </w:r>
          </w:p>
        </w:tc>
      </w:tr>
      <w:tr w:rsidR="00F86E05" w:rsidRPr="00B74953" w14:paraId="7240F5F2"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BB3F512" w14:textId="6D57326A"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71CDA341"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7FB3C25A" w14:textId="77777777" w:rsidR="000768CE" w:rsidRPr="000768CE" w:rsidRDefault="000768CE" w:rsidP="000768C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0768CE">
              <w:rPr>
                <w:rFonts w:asciiTheme="majorHAnsi" w:hAnsiTheme="majorHAnsi" w:cstheme="majorHAnsi"/>
              </w:rPr>
              <w:t>Szkolenia z kompetencji cyfrowych dla kadry administracji publicznej na szczeblu rządowym i samorządowym nakierowane będą na budowanie kompetencji w zakresie projektowania i realizacji e-usług w celu podniesienia jakości obsługi obywateli, efektywności pracy administracji publicznej oraz zagwarantowania sprawności i bezpieczeństwa jej działania w sytuacjach kryzysowych. W celu określenia potrzeb szkoleniowych w urzędach przeprowadzanie zostaną konsultacje, podczas których ustalona zostanie tematyka szkoleń wraz z potencjalną liczbą uczestników z danego urzędu.</w:t>
            </w:r>
          </w:p>
          <w:p w14:paraId="32B2039A" w14:textId="6ED151EF" w:rsidR="00F86E05" w:rsidRPr="00B74953" w:rsidRDefault="000768CE" w:rsidP="00E81D4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0768CE">
              <w:rPr>
                <w:rFonts w:asciiTheme="majorHAnsi" w:hAnsiTheme="majorHAnsi" w:cstheme="majorHAnsi"/>
              </w:rPr>
              <w:t xml:space="preserve">Ścieżki tematyczne zaproponowane urzędom do wyboru obejmować mogą realizację e-usług, załatwianie spraw administracyjnych i komunikację online, wsparcie obywatela w wykorzystywaniu narzędzi cyfrowych do załatwiania spraw urzędowych, korzystanie ze środków identyfikacji elektronicznej, bezpieczne korzystanie z mediów cyfrowych, informacji </w:t>
            </w:r>
            <w:r w:rsidR="004A4DDB">
              <w:rPr>
                <w:rFonts w:asciiTheme="majorHAnsi" w:hAnsiTheme="majorHAnsi" w:cstheme="majorHAnsi"/>
              </w:rPr>
              <w:br/>
            </w:r>
            <w:r w:rsidRPr="000768CE">
              <w:rPr>
                <w:rFonts w:asciiTheme="majorHAnsi" w:hAnsiTheme="majorHAnsi" w:cstheme="majorHAnsi"/>
              </w:rPr>
              <w:t>i danych, gromadzenie i wykorzystywanie danych, którymi dysponują urzędy, korzystanie z rozwiązań cyfrowych takich, jak platformy e-usług, systemy do zarządzania dokumentacją i archiwizacji, wspólne hurtownie danych, rozwiązania chmurowe, cyberbezpieczeństwo i inne.</w:t>
            </w:r>
          </w:p>
        </w:tc>
      </w:tr>
      <w:tr w:rsidR="00BF270F" w:rsidRPr="00B74953" w14:paraId="458F82BC"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41283E4C" w14:textId="027472F6"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33D3DCC8" w14:textId="05AEC03D" w:rsidR="00BC4836" w:rsidRDefault="00BC4836" w:rsidP="00BC4836">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(planowane): </w:t>
            </w:r>
            <w:r w:rsidRPr="008069BC">
              <w:rPr>
                <w:rFonts w:asciiTheme="majorHAnsi" w:hAnsiTheme="majorHAnsi" w:cstheme="majorHAnsi"/>
              </w:rPr>
              <w:t>28</w:t>
            </w:r>
            <w:r>
              <w:rPr>
                <w:rFonts w:asciiTheme="majorHAnsi" w:hAnsiTheme="majorHAnsi" w:cstheme="majorHAnsi"/>
              </w:rPr>
              <w:t xml:space="preserve"> </w:t>
            </w:r>
            <w:r w:rsidRPr="008069BC">
              <w:rPr>
                <w:rFonts w:asciiTheme="majorHAnsi" w:hAnsiTheme="majorHAnsi" w:cstheme="majorHAnsi"/>
              </w:rPr>
              <w:t xml:space="preserve">mln EUR </w:t>
            </w:r>
            <w:r>
              <w:rPr>
                <w:rFonts w:asciiTheme="majorHAnsi" w:hAnsiTheme="majorHAnsi" w:cstheme="majorHAnsi"/>
              </w:rPr>
              <w:t>(</w:t>
            </w:r>
            <w:r w:rsidRPr="008069BC">
              <w:rPr>
                <w:rFonts w:asciiTheme="majorHAnsi" w:hAnsiTheme="majorHAnsi" w:cstheme="majorHAnsi"/>
              </w:rPr>
              <w:t>12</w:t>
            </w:r>
            <w:r w:rsidR="0075371B">
              <w:rPr>
                <w:rFonts w:asciiTheme="majorHAnsi" w:hAnsiTheme="majorHAnsi" w:cstheme="majorHAnsi"/>
              </w:rPr>
              <w:t>1</w:t>
            </w:r>
            <w:r w:rsidRPr="008069BC">
              <w:rPr>
                <w:rFonts w:asciiTheme="majorHAnsi" w:hAnsiTheme="majorHAnsi" w:cstheme="majorHAnsi"/>
              </w:rPr>
              <w:t xml:space="preserve">,4 mln </w:t>
            </w:r>
            <w:r>
              <w:rPr>
                <w:rFonts w:asciiTheme="majorHAnsi" w:hAnsiTheme="majorHAnsi" w:cstheme="majorHAnsi"/>
              </w:rPr>
              <w:t>PLN)</w:t>
            </w:r>
          </w:p>
          <w:p w14:paraId="2DD45361" w14:textId="1AB2FED8" w:rsidR="00BF270F" w:rsidRPr="00B74953" w:rsidRDefault="00BF270F" w:rsidP="00A62E4E">
            <w:pPr>
              <w:cnfStyle w:val="000000000000" w:firstRow="0" w:lastRow="0" w:firstColumn="0" w:lastColumn="0" w:oddVBand="0" w:evenVBand="0" w:oddHBand="0" w:evenHBand="0" w:firstRowFirstColumn="0" w:firstRowLastColumn="0" w:lastRowFirstColumn="0" w:lastRowLastColumn="0"/>
            </w:pPr>
          </w:p>
        </w:tc>
      </w:tr>
      <w:tr w:rsidR="00BF270F" w:rsidRPr="00B74953" w14:paraId="4DFFA2DD"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7371450"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2D973F9D" w14:textId="6712F12A"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11FDA1E" w14:textId="49061202" w:rsidR="00BF270F" w:rsidRPr="00B74953" w:rsidRDefault="00D6448C"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W ramach projektu d</w:t>
            </w:r>
            <w:r w:rsidR="00BF270F" w:rsidRPr="00B74953">
              <w:rPr>
                <w:rFonts w:asciiTheme="majorHAnsi" w:hAnsiTheme="majorHAnsi" w:cstheme="majorHAnsi"/>
              </w:rPr>
              <w:t>o 2026 r.</w:t>
            </w:r>
            <w:r w:rsidRPr="00B74953">
              <w:rPr>
                <w:rFonts w:asciiTheme="majorHAnsi" w:hAnsiTheme="majorHAnsi" w:cstheme="majorHAnsi"/>
              </w:rPr>
              <w:t xml:space="preserve"> kompetencje cyfrowe nabędzie </w:t>
            </w:r>
            <w:r w:rsidR="00BC4836">
              <w:rPr>
                <w:rFonts w:asciiTheme="majorHAnsi" w:hAnsiTheme="majorHAnsi" w:cstheme="majorHAnsi"/>
                <w:b/>
                <w:bCs/>
              </w:rPr>
              <w:t>64</w:t>
            </w:r>
            <w:r w:rsidR="00BF270F" w:rsidRPr="00B74953">
              <w:rPr>
                <w:rFonts w:asciiTheme="majorHAnsi" w:hAnsiTheme="majorHAnsi" w:cstheme="majorHAnsi"/>
                <w:b/>
                <w:bCs/>
              </w:rPr>
              <w:t> </w:t>
            </w:r>
            <w:r w:rsidR="00BC4836">
              <w:rPr>
                <w:rFonts w:asciiTheme="majorHAnsi" w:hAnsiTheme="majorHAnsi" w:cstheme="majorHAnsi"/>
                <w:b/>
                <w:bCs/>
              </w:rPr>
              <w:t>6</w:t>
            </w:r>
            <w:r w:rsidR="00BF270F" w:rsidRPr="00B74953">
              <w:rPr>
                <w:rFonts w:asciiTheme="majorHAnsi" w:hAnsiTheme="majorHAnsi" w:cstheme="majorHAnsi"/>
                <w:b/>
                <w:bCs/>
              </w:rPr>
              <w:t>00 osób</w:t>
            </w:r>
            <w:r w:rsidRPr="00B74953">
              <w:rPr>
                <w:rFonts w:asciiTheme="majorHAnsi" w:hAnsiTheme="majorHAnsi" w:cstheme="majorHAnsi"/>
                <w:b/>
                <w:bCs/>
              </w:rPr>
              <w:t>.</w:t>
            </w:r>
            <w:r w:rsidR="00BF270F" w:rsidRPr="00B74953">
              <w:rPr>
                <w:rFonts w:asciiTheme="majorHAnsi" w:hAnsiTheme="majorHAnsi" w:cstheme="majorHAnsi"/>
              </w:rPr>
              <w:t xml:space="preserve"> </w:t>
            </w:r>
          </w:p>
        </w:tc>
      </w:tr>
    </w:tbl>
    <w:p w14:paraId="6317DCB0" w14:textId="77777777" w:rsidR="00F86E05" w:rsidRPr="00B74953" w:rsidRDefault="00F86E05" w:rsidP="002D32DE">
      <w:pPr>
        <w:spacing w:line="22" w:lineRule="atLeast"/>
        <w:jc w:val="both"/>
        <w:rPr>
          <w:rFonts w:asciiTheme="majorHAnsi" w:hAnsiTheme="majorHAnsi" w:cstheme="majorHAnsi"/>
          <w:b/>
        </w:rPr>
      </w:pPr>
    </w:p>
    <w:p w14:paraId="257A3510" w14:textId="22959119"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b/>
        </w:rPr>
        <w:t>KMC.I.</w:t>
      </w:r>
      <w:r w:rsidR="00BC4836">
        <w:rPr>
          <w:rFonts w:asciiTheme="majorHAnsi" w:hAnsiTheme="majorHAnsi" w:cstheme="majorHAnsi"/>
          <w:b/>
        </w:rPr>
        <w:t>9</w:t>
      </w:r>
      <w:r w:rsidR="0037731C" w:rsidRPr="00B74953">
        <w:rPr>
          <w:rFonts w:asciiTheme="majorHAnsi" w:hAnsiTheme="majorHAnsi" w:cstheme="majorHAnsi"/>
        </w:rPr>
        <w:t>.</w:t>
      </w:r>
      <w:r w:rsidR="00F86E05" w:rsidRPr="00B74953">
        <w:rPr>
          <w:rFonts w:asciiTheme="majorHAnsi" w:hAnsiTheme="majorHAnsi" w:cstheme="majorHAnsi"/>
        </w:rPr>
        <w:t xml:space="preserve"> </w:t>
      </w:r>
      <w:r w:rsidR="00EE69B0" w:rsidRPr="00EE69B0">
        <w:rPr>
          <w:rFonts w:asciiTheme="majorHAnsi" w:hAnsiTheme="majorHAnsi" w:cstheme="majorHAnsi"/>
        </w:rPr>
        <w:t>Rozwój i wsparcie kształcenia kadr organizacyjnych, administracyjnych i zarządzających systemu ochrony zdrowia</w:t>
      </w:r>
      <w:r w:rsidR="00EE69B0">
        <w:rPr>
          <w:rFonts w:asciiTheme="majorHAnsi" w:hAnsiTheme="majorHAnsi" w:cstheme="majorHAnsi"/>
        </w:rPr>
        <w:t xml:space="preserve"> </w:t>
      </w:r>
      <w:r w:rsidR="00977E70" w:rsidRPr="00A017C6">
        <w:rPr>
          <w:rFonts w:asciiTheme="majorHAnsi" w:hAnsiTheme="majorHAnsi" w:cstheme="majorHAnsi"/>
          <w:b/>
          <w:bCs/>
        </w:rPr>
        <w:t>(</w:t>
      </w:r>
      <w:r w:rsidR="00975787" w:rsidRPr="00975787">
        <w:rPr>
          <w:rFonts w:asciiTheme="majorHAnsi" w:hAnsiTheme="majorHAnsi" w:cstheme="majorHAnsi"/>
          <w:b/>
          <w:bCs/>
        </w:rPr>
        <w:t>FERS.01.13</w:t>
      </w:r>
      <w:r w:rsidR="00977E70" w:rsidRPr="00A017C6">
        <w:rPr>
          <w:rFonts w:asciiTheme="majorHAnsi" w:hAnsiTheme="majorHAnsi" w:cstheme="majorHAnsi"/>
          <w:b/>
          <w:bCs/>
        </w:rPr>
        <w:t>)</w:t>
      </w:r>
    </w:p>
    <w:tbl>
      <w:tblPr>
        <w:tblStyle w:val="Tabelasiatki5ciemnaakcent1"/>
        <w:tblW w:w="9209" w:type="dxa"/>
        <w:tblLook w:val="04A0" w:firstRow="1" w:lastRow="0" w:firstColumn="1" w:lastColumn="0" w:noHBand="0" w:noVBand="1"/>
      </w:tblPr>
      <w:tblGrid>
        <w:gridCol w:w="2405"/>
        <w:gridCol w:w="6804"/>
      </w:tblGrid>
      <w:tr w:rsidR="00960BA5" w:rsidRPr="00B74953" w14:paraId="16D46FB4" w14:textId="77777777" w:rsidTr="00960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496FC5E" w14:textId="77777777" w:rsidR="00960BA5" w:rsidRPr="00B74953" w:rsidRDefault="00960BA5" w:rsidP="002D32DE">
            <w:pPr>
              <w:spacing w:line="22" w:lineRule="atLeast"/>
              <w:jc w:val="both"/>
              <w:rPr>
                <w:rFonts w:asciiTheme="majorHAnsi" w:hAnsiTheme="majorHAnsi" w:cstheme="majorHAnsi"/>
                <w:bCs w:val="0"/>
              </w:rPr>
            </w:pPr>
          </w:p>
        </w:tc>
        <w:tc>
          <w:tcPr>
            <w:tcW w:w="6804" w:type="dxa"/>
          </w:tcPr>
          <w:p w14:paraId="7F5C667B" w14:textId="77777777" w:rsidR="00960BA5" w:rsidRPr="00B74953" w:rsidRDefault="00960BA5"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6ACBD66F"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C527A95" w14:textId="2229EF15"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675652E" w14:textId="042CC705" w:rsidR="00960BA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16E859DB" w14:textId="28EF0F84" w:rsidR="00F86E0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2797F03C"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21E7C1E4" w14:textId="3D9D53A9"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5305FBC1" w14:textId="7A125715"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Ministerstwo Zdrowia</w:t>
            </w:r>
          </w:p>
        </w:tc>
      </w:tr>
      <w:tr w:rsidR="00F86E05" w:rsidRPr="00B74953" w14:paraId="2029262D"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8EE6327" w14:textId="6AE25BC4"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C5E8856"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6115E619" w14:textId="15A7161F" w:rsidR="00F86E05" w:rsidRPr="00B74953" w:rsidRDefault="00EE69B0" w:rsidP="00343264">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EE69B0">
              <w:rPr>
                <w:rFonts w:asciiTheme="majorHAnsi" w:hAnsiTheme="majorHAnsi" w:cstheme="majorHAnsi"/>
              </w:rPr>
              <w:t>Celem głównym projektu jest rozwój kompetencji pracowników ochrony zdrowia poprzez organizację szkoleń w obszarze rozwiązań cyfrowych wykorzystywanych w ochronie zdrowia (e-usługi). Grupę docelową stanowić będą pracownicy komórek organizacyjnych, administracyjnych oraz kadra zarządzająca podmiotów wykonujących działalność leczniczą. W</w:t>
            </w:r>
            <w:r w:rsidR="00EC71AD">
              <w:rPr>
                <w:rFonts w:asciiTheme="majorHAnsi" w:hAnsiTheme="majorHAnsi" w:cstheme="majorHAnsi"/>
              </w:rPr>
              <w:t> </w:t>
            </w:r>
            <w:r w:rsidRPr="00EE69B0">
              <w:rPr>
                <w:rFonts w:asciiTheme="majorHAnsi" w:hAnsiTheme="majorHAnsi" w:cstheme="majorHAnsi"/>
              </w:rPr>
              <w:t>szkoleniach będą mogli brać udział również pracownicy państwowych jednostek organizacyjnych, w tym podległych i nadzorowanych przez Ministerstwo Zdrowia oraz inne jednostki organizacyjne funkcjonujące w</w:t>
            </w:r>
            <w:r w:rsidR="00EC71AD">
              <w:rPr>
                <w:rFonts w:asciiTheme="majorHAnsi" w:hAnsiTheme="majorHAnsi" w:cstheme="majorHAnsi"/>
              </w:rPr>
              <w:t> </w:t>
            </w:r>
            <w:r w:rsidRPr="00EE69B0">
              <w:rPr>
                <w:rFonts w:asciiTheme="majorHAnsi" w:hAnsiTheme="majorHAnsi" w:cstheme="majorHAnsi"/>
              </w:rPr>
              <w:t>obszarze zdrowia, takie jak Narodowy Fundusz Zdrowia, Centrum e-Zdrowia czy samo Ministerstwo Zdrowia.</w:t>
            </w:r>
            <w:r>
              <w:rPr>
                <w:rFonts w:asciiTheme="majorHAnsi" w:hAnsiTheme="majorHAnsi" w:cstheme="majorHAnsi"/>
              </w:rPr>
              <w:t xml:space="preserve"> </w:t>
            </w:r>
          </w:p>
        </w:tc>
      </w:tr>
      <w:tr w:rsidR="00BF270F" w:rsidRPr="00B74953" w14:paraId="6873B06C" w14:textId="77777777" w:rsidTr="00960BA5">
        <w:tc>
          <w:tcPr>
            <w:cnfStyle w:val="001000000000" w:firstRow="0" w:lastRow="0" w:firstColumn="1" w:lastColumn="0" w:oddVBand="0" w:evenVBand="0" w:oddHBand="0" w:evenHBand="0" w:firstRowFirstColumn="0" w:firstRowLastColumn="0" w:lastRowFirstColumn="0" w:lastRowLastColumn="0"/>
            <w:tcW w:w="2405" w:type="dxa"/>
          </w:tcPr>
          <w:p w14:paraId="65AA3EB3" w14:textId="7C63E38E"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619441D1" w14:textId="1C119949" w:rsidR="00AB604B" w:rsidRPr="00A62E4E" w:rsidRDefault="00AB604B" w:rsidP="000B45D7">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(planowane): 3 mln EUR (</w:t>
            </w:r>
            <w:r w:rsidR="00002499">
              <w:rPr>
                <w:rFonts w:asciiTheme="majorHAnsi" w:hAnsiTheme="majorHAnsi" w:cstheme="majorHAnsi"/>
              </w:rPr>
              <w:t>1</w:t>
            </w:r>
            <w:r w:rsidR="0075371B">
              <w:rPr>
                <w:rFonts w:asciiTheme="majorHAnsi" w:hAnsiTheme="majorHAnsi" w:cstheme="majorHAnsi"/>
              </w:rPr>
              <w:t>3</w:t>
            </w:r>
            <w:r>
              <w:rPr>
                <w:rFonts w:asciiTheme="majorHAnsi" w:hAnsiTheme="majorHAnsi" w:cstheme="majorHAnsi"/>
              </w:rPr>
              <w:t xml:space="preserve"> mln PLN)</w:t>
            </w:r>
          </w:p>
          <w:p w14:paraId="0FADD61B" w14:textId="0FF714A9" w:rsidR="00AB604B" w:rsidRDefault="00AB604B" w:rsidP="00AB604B">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(planowane): 14 mln EUR (</w:t>
            </w:r>
            <w:r w:rsidR="00002499">
              <w:rPr>
                <w:rFonts w:asciiTheme="majorHAnsi" w:hAnsiTheme="majorHAnsi" w:cstheme="majorHAnsi"/>
              </w:rPr>
              <w:t>60,7</w:t>
            </w:r>
            <w:r>
              <w:rPr>
                <w:rFonts w:asciiTheme="majorHAnsi" w:hAnsiTheme="majorHAnsi" w:cstheme="majorHAnsi"/>
              </w:rPr>
              <w:t xml:space="preserve"> mln PLN)</w:t>
            </w:r>
          </w:p>
          <w:p w14:paraId="21CD9FAF" w14:textId="517C4007" w:rsidR="00BF270F" w:rsidRPr="00B74953" w:rsidRDefault="00BF270F" w:rsidP="00343264">
            <w:pPr>
              <w:cnfStyle w:val="000000000000" w:firstRow="0" w:lastRow="0" w:firstColumn="0" w:lastColumn="0" w:oddVBand="0" w:evenVBand="0" w:oddHBand="0" w:evenHBand="0" w:firstRowFirstColumn="0" w:firstRowLastColumn="0" w:lastRowFirstColumn="0" w:lastRowLastColumn="0"/>
            </w:pPr>
          </w:p>
        </w:tc>
      </w:tr>
      <w:tr w:rsidR="00BF270F" w:rsidRPr="00B74953" w14:paraId="53E07928" w14:textId="77777777" w:rsidTr="00960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7FF607D"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394413C0" w14:textId="6B253E66"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92E64DF" w14:textId="26B120FD" w:rsidR="00BF270F" w:rsidRPr="00B74953" w:rsidRDefault="00D6448C" w:rsidP="00AB604B">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w:t>
            </w:r>
            <w:r w:rsidR="00BF270F" w:rsidRPr="00B74953">
              <w:rPr>
                <w:rFonts w:asciiTheme="majorHAnsi" w:hAnsiTheme="majorHAnsi" w:cstheme="majorHAnsi"/>
              </w:rPr>
              <w:t xml:space="preserve">rzeszkolonych zostanie </w:t>
            </w:r>
            <w:r w:rsidR="00BF270F" w:rsidRPr="00B74953">
              <w:rPr>
                <w:rFonts w:asciiTheme="majorHAnsi" w:hAnsiTheme="majorHAnsi" w:cstheme="majorHAnsi"/>
                <w:b/>
                <w:bCs/>
              </w:rPr>
              <w:t xml:space="preserve">około </w:t>
            </w:r>
            <w:r w:rsidR="00AB604B">
              <w:rPr>
                <w:rFonts w:asciiTheme="majorHAnsi" w:hAnsiTheme="majorHAnsi" w:cstheme="majorHAnsi"/>
                <w:b/>
                <w:bCs/>
              </w:rPr>
              <w:t xml:space="preserve">3800 </w:t>
            </w:r>
            <w:r w:rsidR="00BF270F" w:rsidRPr="00B74953">
              <w:rPr>
                <w:rFonts w:asciiTheme="majorHAnsi" w:hAnsiTheme="majorHAnsi" w:cstheme="majorHAnsi"/>
                <w:b/>
                <w:bCs/>
              </w:rPr>
              <w:t>osób</w:t>
            </w:r>
            <w:r w:rsidRPr="00B74953">
              <w:rPr>
                <w:rFonts w:asciiTheme="majorHAnsi" w:hAnsiTheme="majorHAnsi" w:cstheme="majorHAnsi"/>
              </w:rPr>
              <w:t xml:space="preserve"> w latach 202</w:t>
            </w:r>
            <w:r w:rsidR="00C3489E">
              <w:rPr>
                <w:rFonts w:asciiTheme="majorHAnsi" w:hAnsiTheme="majorHAnsi" w:cstheme="majorHAnsi"/>
              </w:rPr>
              <w:t>4</w:t>
            </w:r>
            <w:r w:rsidR="00067D53" w:rsidRPr="00B74953">
              <w:rPr>
                <w:rFonts w:asciiTheme="majorHAnsi" w:hAnsiTheme="majorHAnsi" w:cstheme="majorHAnsi"/>
              </w:rPr>
              <w:t>‒</w:t>
            </w:r>
            <w:r w:rsidRPr="00B74953">
              <w:rPr>
                <w:rFonts w:asciiTheme="majorHAnsi" w:hAnsiTheme="majorHAnsi" w:cstheme="majorHAnsi"/>
              </w:rPr>
              <w:t>202</w:t>
            </w:r>
            <w:r w:rsidR="00C3489E">
              <w:rPr>
                <w:rFonts w:asciiTheme="majorHAnsi" w:hAnsiTheme="majorHAnsi" w:cstheme="majorHAnsi"/>
              </w:rPr>
              <w:t>8</w:t>
            </w:r>
            <w:r w:rsidRPr="00B74953">
              <w:rPr>
                <w:rFonts w:asciiTheme="majorHAnsi" w:hAnsiTheme="majorHAnsi" w:cstheme="majorHAnsi"/>
              </w:rPr>
              <w:t xml:space="preserve">. </w:t>
            </w:r>
          </w:p>
        </w:tc>
      </w:tr>
    </w:tbl>
    <w:p w14:paraId="6594CB92" w14:textId="77777777" w:rsidR="00F86E05" w:rsidRPr="00B74953" w:rsidRDefault="00F86E05" w:rsidP="002D32DE">
      <w:pPr>
        <w:spacing w:line="22" w:lineRule="atLeast"/>
        <w:jc w:val="both"/>
        <w:rPr>
          <w:rFonts w:asciiTheme="majorHAnsi" w:hAnsiTheme="majorHAnsi" w:cstheme="majorHAnsi"/>
          <w:b/>
        </w:rPr>
      </w:pPr>
    </w:p>
    <w:p w14:paraId="18528A4A" w14:textId="744B5895" w:rsidR="00F86E05" w:rsidRPr="00B74953" w:rsidRDefault="00960BA5" w:rsidP="002D32DE">
      <w:pPr>
        <w:spacing w:line="22" w:lineRule="atLeast"/>
        <w:jc w:val="both"/>
        <w:rPr>
          <w:rFonts w:asciiTheme="majorHAnsi" w:hAnsiTheme="majorHAnsi" w:cstheme="majorHAnsi"/>
        </w:rPr>
      </w:pPr>
      <w:r w:rsidRPr="00B74953">
        <w:rPr>
          <w:rFonts w:asciiTheme="majorHAnsi" w:hAnsiTheme="majorHAnsi" w:cstheme="majorHAnsi"/>
          <w:b/>
        </w:rPr>
        <w:t>KMC.I.1</w:t>
      </w:r>
      <w:r w:rsidR="00AB604B">
        <w:rPr>
          <w:rFonts w:asciiTheme="majorHAnsi" w:hAnsiTheme="majorHAnsi" w:cstheme="majorHAnsi"/>
          <w:b/>
        </w:rPr>
        <w:t>0</w:t>
      </w:r>
      <w:r w:rsidR="0037731C" w:rsidRPr="00B74953">
        <w:rPr>
          <w:rFonts w:asciiTheme="majorHAnsi" w:hAnsiTheme="majorHAnsi" w:cstheme="majorHAnsi"/>
        </w:rPr>
        <w:t xml:space="preserve">. </w:t>
      </w:r>
      <w:r w:rsidR="00F86E05" w:rsidRPr="00B74953">
        <w:rPr>
          <w:rFonts w:asciiTheme="majorHAnsi" w:hAnsiTheme="majorHAnsi" w:cstheme="majorHAnsi"/>
        </w:rPr>
        <w:t>Rozwój kompetencji cyfrowych pracowników kultury</w:t>
      </w:r>
      <w:r w:rsidR="008D365D">
        <w:rPr>
          <w:rFonts w:asciiTheme="majorHAnsi" w:hAnsiTheme="majorHAnsi" w:cstheme="majorHAnsi"/>
        </w:rPr>
        <w:t xml:space="preserve"> </w:t>
      </w:r>
      <w:r w:rsidR="008D365D" w:rsidRPr="00A017C6">
        <w:rPr>
          <w:rFonts w:asciiTheme="majorHAnsi" w:hAnsiTheme="majorHAnsi" w:cstheme="majorHAnsi"/>
          <w:b/>
        </w:rPr>
        <w:t>(FERC)</w:t>
      </w:r>
    </w:p>
    <w:tbl>
      <w:tblPr>
        <w:tblStyle w:val="Tabelasiatki5ciemnaakcent1"/>
        <w:tblW w:w="9209" w:type="dxa"/>
        <w:tblLook w:val="04A0" w:firstRow="1" w:lastRow="0" w:firstColumn="1" w:lastColumn="0" w:noHBand="0" w:noVBand="1"/>
      </w:tblPr>
      <w:tblGrid>
        <w:gridCol w:w="2405"/>
        <w:gridCol w:w="6804"/>
      </w:tblGrid>
      <w:tr w:rsidR="00960BA5" w:rsidRPr="00B74953" w14:paraId="52FBD4F0" w14:textId="77777777" w:rsidTr="003B03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D3BB93C" w14:textId="77777777" w:rsidR="00960BA5" w:rsidRPr="00B74953" w:rsidRDefault="00960BA5" w:rsidP="002D32DE">
            <w:pPr>
              <w:spacing w:line="22" w:lineRule="atLeast"/>
              <w:jc w:val="both"/>
              <w:rPr>
                <w:rFonts w:asciiTheme="majorHAnsi" w:hAnsiTheme="majorHAnsi" w:cstheme="majorHAnsi"/>
                <w:bCs w:val="0"/>
              </w:rPr>
            </w:pPr>
          </w:p>
        </w:tc>
        <w:tc>
          <w:tcPr>
            <w:tcW w:w="6804" w:type="dxa"/>
          </w:tcPr>
          <w:p w14:paraId="673E1015" w14:textId="77777777" w:rsidR="00960BA5" w:rsidRPr="00B74953" w:rsidRDefault="00960BA5"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1AEB9447"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1900217" w14:textId="682B22A5"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47BE646C" w14:textId="40451C48" w:rsidR="00960BA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11BD0167" w14:textId="5E991074" w:rsidR="00F86E05" w:rsidRPr="00B74953" w:rsidRDefault="00960BA5"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7A81008C"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438CC0C6" w14:textId="74DE1BA5"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09CC37B0" w14:textId="78DE2E2E"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Ministerstwo Kultury i Dziedzictwa Narodowego</w:t>
            </w:r>
          </w:p>
        </w:tc>
      </w:tr>
      <w:tr w:rsidR="00F86E05" w:rsidRPr="00B74953" w14:paraId="2E3D72A8"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AA422AF" w14:textId="18B87628"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65D38AEF"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038DF358" w14:textId="5CADB6C4" w:rsidR="00F86E05" w:rsidRPr="00B74953" w:rsidRDefault="00F86E05" w:rsidP="00016596">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Działanie to zestaw narzędzi wspierających pracowników sektora kultury w</w:t>
            </w:r>
            <w:r w:rsidR="007D5B0B">
              <w:rPr>
                <w:rFonts w:asciiTheme="majorHAnsi" w:hAnsiTheme="majorHAnsi" w:cstheme="majorHAnsi"/>
              </w:rPr>
              <w:t> </w:t>
            </w:r>
            <w:r w:rsidRPr="00B74953">
              <w:rPr>
                <w:rFonts w:asciiTheme="majorHAnsi" w:hAnsiTheme="majorHAnsi" w:cstheme="majorHAnsi"/>
              </w:rPr>
              <w:t>celu włączenia technologii cyfrowych do ich pracy. Zakłada opracowanie oraz przeprowadzenie serii szkoleń i wydarzeń edukacyjnych (teoretycznych i praktycznych) dedykowanych pracownikom sektora kultury.</w:t>
            </w:r>
            <w:r w:rsidR="00E81D4F">
              <w:rPr>
                <w:rFonts w:asciiTheme="majorHAnsi" w:hAnsiTheme="majorHAnsi" w:cstheme="majorHAnsi"/>
              </w:rPr>
              <w:t xml:space="preserve"> </w:t>
            </w:r>
            <w:r w:rsidRPr="00B74953">
              <w:rPr>
                <w:rFonts w:asciiTheme="majorHAnsi" w:hAnsiTheme="majorHAnsi" w:cstheme="majorHAnsi"/>
              </w:rPr>
              <w:t>Program szkoleń obejmuje takie moduły jak:</w:t>
            </w:r>
            <w:r w:rsidR="00E81D4F">
              <w:rPr>
                <w:rFonts w:asciiTheme="majorHAnsi" w:hAnsiTheme="majorHAnsi" w:cstheme="majorHAnsi"/>
              </w:rPr>
              <w:t xml:space="preserve"> </w:t>
            </w:r>
            <w:r w:rsidRPr="00B74953">
              <w:rPr>
                <w:rFonts w:asciiTheme="majorHAnsi" w:hAnsiTheme="majorHAnsi" w:cstheme="majorHAnsi"/>
              </w:rPr>
              <w:t>digitalizacja</w:t>
            </w:r>
            <w:r w:rsidR="00E81D4F">
              <w:rPr>
                <w:rFonts w:asciiTheme="majorHAnsi" w:hAnsiTheme="majorHAnsi" w:cstheme="majorHAnsi"/>
              </w:rPr>
              <w:t xml:space="preserve">, </w:t>
            </w:r>
            <w:r w:rsidRPr="00B74953">
              <w:rPr>
                <w:rFonts w:asciiTheme="majorHAnsi" w:hAnsiTheme="majorHAnsi" w:cstheme="majorHAnsi"/>
              </w:rPr>
              <w:t>zarządzanie infrastrukturą teleinformatyczną</w:t>
            </w:r>
            <w:r w:rsidR="00E81D4F">
              <w:rPr>
                <w:rFonts w:asciiTheme="majorHAnsi" w:hAnsiTheme="majorHAnsi" w:cstheme="majorHAnsi"/>
              </w:rPr>
              <w:t xml:space="preserve">, </w:t>
            </w:r>
            <w:r w:rsidRPr="00B74953">
              <w:rPr>
                <w:rFonts w:asciiTheme="majorHAnsi" w:hAnsiTheme="majorHAnsi" w:cstheme="majorHAnsi"/>
              </w:rPr>
              <w:t xml:space="preserve">narzędzia cyfrowe </w:t>
            </w:r>
            <w:r w:rsidR="004A4DDB">
              <w:rPr>
                <w:rFonts w:asciiTheme="majorHAnsi" w:hAnsiTheme="majorHAnsi" w:cstheme="majorHAnsi"/>
              </w:rPr>
              <w:br/>
            </w:r>
            <w:r w:rsidRPr="00B74953">
              <w:rPr>
                <w:rFonts w:asciiTheme="majorHAnsi" w:hAnsiTheme="majorHAnsi" w:cstheme="majorHAnsi"/>
              </w:rPr>
              <w:t>w codziennej pracy instytucji kultury</w:t>
            </w:r>
            <w:r w:rsidR="00E81D4F">
              <w:rPr>
                <w:rFonts w:asciiTheme="majorHAnsi" w:hAnsiTheme="majorHAnsi" w:cstheme="majorHAnsi"/>
              </w:rPr>
              <w:t>,</w:t>
            </w:r>
            <w:r w:rsidRPr="00B74953">
              <w:rPr>
                <w:rFonts w:asciiTheme="majorHAnsi" w:hAnsiTheme="majorHAnsi" w:cstheme="majorHAnsi"/>
              </w:rPr>
              <w:t xml:space="preserve"> budowa strategii cyfrowej instytucji</w:t>
            </w:r>
            <w:r w:rsidR="00E81D4F">
              <w:rPr>
                <w:rFonts w:asciiTheme="majorHAnsi" w:hAnsiTheme="majorHAnsi" w:cstheme="majorHAnsi"/>
              </w:rPr>
              <w:t xml:space="preserve">, </w:t>
            </w:r>
            <w:r w:rsidRPr="00B74953">
              <w:rPr>
                <w:rFonts w:asciiTheme="majorHAnsi" w:hAnsiTheme="majorHAnsi" w:cstheme="majorHAnsi"/>
              </w:rPr>
              <w:t>aspekty</w:t>
            </w:r>
            <w:r w:rsidR="00A1720F">
              <w:rPr>
                <w:rFonts w:asciiTheme="majorHAnsi" w:hAnsiTheme="majorHAnsi" w:cstheme="majorHAnsi"/>
              </w:rPr>
              <w:t xml:space="preserve"> prawne procesów cyfryzacyjnych, </w:t>
            </w:r>
            <w:r w:rsidRPr="00B74953">
              <w:rPr>
                <w:rFonts w:asciiTheme="majorHAnsi" w:hAnsiTheme="majorHAnsi" w:cstheme="majorHAnsi"/>
              </w:rPr>
              <w:t xml:space="preserve">nowoczesne technologie </w:t>
            </w:r>
            <w:r w:rsidR="004A4DDB">
              <w:rPr>
                <w:rFonts w:asciiTheme="majorHAnsi" w:hAnsiTheme="majorHAnsi" w:cstheme="majorHAnsi"/>
              </w:rPr>
              <w:br/>
            </w:r>
            <w:r w:rsidRPr="00B74953">
              <w:rPr>
                <w:rFonts w:asciiTheme="majorHAnsi" w:hAnsiTheme="majorHAnsi" w:cstheme="majorHAnsi"/>
              </w:rPr>
              <w:t>w instytucjach kultury.</w:t>
            </w:r>
          </w:p>
          <w:p w14:paraId="77BD24E6" w14:textId="77777777"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r w:rsidRPr="00B74953">
              <w:rPr>
                <w:rFonts w:asciiTheme="majorHAnsi" w:hAnsiTheme="majorHAnsi" w:cstheme="majorHAnsi"/>
              </w:rPr>
              <w:t>Działanie zakłada także przygotowanie materiałów edukacyjnych i publikacji dotyczących wykorzystywania nowych technologii w sektorze kultury.</w:t>
            </w:r>
          </w:p>
        </w:tc>
      </w:tr>
      <w:tr w:rsidR="00BF270F" w:rsidRPr="00B74953" w14:paraId="0094A179"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06646E7A" w14:textId="26319185"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521ECD12" w14:textId="6A32570A" w:rsidR="00AB604B" w:rsidRDefault="00AB604B" w:rsidP="00AB604B">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(planowane): 1,3 </w:t>
            </w:r>
            <w:r w:rsidRPr="00B74953">
              <w:rPr>
                <w:rFonts w:asciiTheme="majorHAnsi" w:hAnsiTheme="majorHAnsi" w:cstheme="majorHAnsi"/>
              </w:rPr>
              <w:t>mln EUR</w:t>
            </w:r>
            <w:r>
              <w:rPr>
                <w:rFonts w:asciiTheme="majorHAnsi" w:hAnsiTheme="majorHAnsi" w:cstheme="majorHAnsi"/>
              </w:rPr>
              <w:t xml:space="preserve"> (5,6 mln PLN)</w:t>
            </w:r>
          </w:p>
          <w:p w14:paraId="67F77895" w14:textId="28420C73" w:rsidR="00AB604B" w:rsidRDefault="00B2616C" w:rsidP="00AB604B">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(planowane):</w:t>
            </w:r>
            <w:r w:rsidR="00AB604B">
              <w:rPr>
                <w:rFonts w:asciiTheme="majorHAnsi" w:hAnsiTheme="majorHAnsi" w:cstheme="majorHAnsi"/>
              </w:rPr>
              <w:t xml:space="preserve"> 5,2 </w:t>
            </w:r>
            <w:r w:rsidR="00AB604B" w:rsidRPr="00B74953">
              <w:rPr>
                <w:rFonts w:asciiTheme="majorHAnsi" w:hAnsiTheme="majorHAnsi" w:cstheme="majorHAnsi"/>
              </w:rPr>
              <w:t>mln EUR</w:t>
            </w:r>
            <w:r w:rsidR="00AB604B">
              <w:rPr>
                <w:rFonts w:asciiTheme="majorHAnsi" w:hAnsiTheme="majorHAnsi" w:cstheme="majorHAnsi"/>
              </w:rPr>
              <w:t xml:space="preserve"> (22,5 mln PLN)</w:t>
            </w:r>
          </w:p>
          <w:p w14:paraId="4A999276" w14:textId="51AC0E5B" w:rsidR="00BF270F" w:rsidRPr="00B74953" w:rsidRDefault="00BF270F" w:rsidP="00A62E4E">
            <w:pPr>
              <w:cnfStyle w:val="000000000000" w:firstRow="0" w:lastRow="0" w:firstColumn="0" w:lastColumn="0" w:oddVBand="0" w:evenVBand="0" w:oddHBand="0" w:evenHBand="0" w:firstRowFirstColumn="0" w:firstRowLastColumn="0" w:lastRowFirstColumn="0" w:lastRowLastColumn="0"/>
            </w:pPr>
          </w:p>
        </w:tc>
      </w:tr>
      <w:tr w:rsidR="00BF270F" w:rsidRPr="00B74953" w14:paraId="25446F60"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DF883BD"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610341F2" w14:textId="41E2E9B6"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C9A448B" w14:textId="2E7ACD70" w:rsidR="00BF270F" w:rsidRPr="00B74953" w:rsidRDefault="00BF270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 xml:space="preserve">Przeszkolonych zostanie około </w:t>
            </w:r>
            <w:r w:rsidRPr="00B74953">
              <w:rPr>
                <w:rFonts w:asciiTheme="majorHAnsi" w:hAnsiTheme="majorHAnsi" w:cstheme="majorHAnsi"/>
                <w:b/>
                <w:bCs/>
              </w:rPr>
              <w:t>8500 osób</w:t>
            </w:r>
            <w:r w:rsidRPr="00B74953">
              <w:rPr>
                <w:rFonts w:asciiTheme="majorHAnsi" w:hAnsiTheme="majorHAnsi" w:cstheme="majorHAnsi"/>
              </w:rPr>
              <w:t>.</w:t>
            </w:r>
            <w:r w:rsidR="00150A34" w:rsidRPr="00B74953">
              <w:rPr>
                <w:rFonts w:asciiTheme="majorHAnsi" w:hAnsiTheme="majorHAnsi" w:cstheme="majorHAnsi"/>
              </w:rPr>
              <w:t xml:space="preserve"> Projekt planowany jest do realizacji w latach 2024</w:t>
            </w:r>
            <w:r w:rsidR="00067D53" w:rsidRPr="00B74953">
              <w:rPr>
                <w:rFonts w:asciiTheme="majorHAnsi" w:hAnsiTheme="majorHAnsi" w:cstheme="majorHAnsi"/>
              </w:rPr>
              <w:t>‒</w:t>
            </w:r>
            <w:r w:rsidR="00150A34" w:rsidRPr="00B74953">
              <w:rPr>
                <w:rFonts w:asciiTheme="majorHAnsi" w:hAnsiTheme="majorHAnsi" w:cstheme="majorHAnsi"/>
              </w:rPr>
              <w:t>2029.</w:t>
            </w:r>
          </w:p>
        </w:tc>
      </w:tr>
    </w:tbl>
    <w:p w14:paraId="4D717869" w14:textId="77777777" w:rsidR="00F86E05" w:rsidRPr="00B74953" w:rsidRDefault="00F86E05" w:rsidP="002D32DE">
      <w:pPr>
        <w:spacing w:line="22" w:lineRule="atLeast"/>
        <w:jc w:val="both"/>
        <w:rPr>
          <w:rFonts w:asciiTheme="majorHAnsi" w:hAnsiTheme="majorHAnsi" w:cstheme="majorHAnsi"/>
          <w:b/>
        </w:rPr>
      </w:pPr>
    </w:p>
    <w:p w14:paraId="15253960" w14:textId="50AFACE6"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b/>
        </w:rPr>
        <w:t>KMC.I.1</w:t>
      </w:r>
      <w:r w:rsidR="00AB604B">
        <w:rPr>
          <w:rFonts w:asciiTheme="majorHAnsi" w:hAnsiTheme="majorHAnsi" w:cstheme="majorHAnsi"/>
          <w:b/>
        </w:rPr>
        <w:t>1</w:t>
      </w:r>
      <w:r w:rsidR="0037731C" w:rsidRPr="00B74953">
        <w:rPr>
          <w:rFonts w:asciiTheme="majorHAnsi" w:hAnsiTheme="majorHAnsi" w:cstheme="majorHAnsi"/>
        </w:rPr>
        <w:t>.</w:t>
      </w:r>
      <w:r w:rsidR="00F86E05" w:rsidRPr="00B74953">
        <w:rPr>
          <w:rFonts w:asciiTheme="majorHAnsi" w:hAnsiTheme="majorHAnsi" w:cstheme="majorHAnsi"/>
        </w:rPr>
        <w:t xml:space="preserve"> Rozwój e-kompetencji nauczycieli szkół podstawowych oraz ponadpodstawowych</w:t>
      </w:r>
      <w:r w:rsidR="0013507D">
        <w:rPr>
          <w:rFonts w:asciiTheme="majorHAnsi" w:hAnsiTheme="majorHAnsi" w:cstheme="majorHAnsi"/>
        </w:rPr>
        <w:t xml:space="preserve"> </w:t>
      </w:r>
      <w:r w:rsidR="0013507D" w:rsidRPr="00A017C6">
        <w:rPr>
          <w:rFonts w:asciiTheme="majorHAnsi" w:hAnsiTheme="majorHAnsi" w:cstheme="majorHAnsi"/>
          <w:b/>
        </w:rPr>
        <w:t>(KPO.C2.1.3)</w:t>
      </w:r>
    </w:p>
    <w:tbl>
      <w:tblPr>
        <w:tblStyle w:val="Tabelasiatki5ciemnaakcent1"/>
        <w:tblW w:w="9209" w:type="dxa"/>
        <w:tblLook w:val="04A0" w:firstRow="1" w:lastRow="0" w:firstColumn="1" w:lastColumn="0" w:noHBand="0" w:noVBand="1"/>
      </w:tblPr>
      <w:tblGrid>
        <w:gridCol w:w="2405"/>
        <w:gridCol w:w="6804"/>
      </w:tblGrid>
      <w:tr w:rsidR="003B0394" w:rsidRPr="00B74953" w14:paraId="726820F9" w14:textId="77777777" w:rsidTr="003B03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4097F5C" w14:textId="77777777" w:rsidR="003B0394" w:rsidRPr="00B74953" w:rsidRDefault="003B0394" w:rsidP="002D32DE">
            <w:pPr>
              <w:spacing w:line="22" w:lineRule="atLeast"/>
              <w:jc w:val="both"/>
              <w:rPr>
                <w:rFonts w:asciiTheme="majorHAnsi" w:hAnsiTheme="majorHAnsi" w:cstheme="majorHAnsi"/>
                <w:bCs w:val="0"/>
              </w:rPr>
            </w:pPr>
          </w:p>
        </w:tc>
        <w:tc>
          <w:tcPr>
            <w:tcW w:w="6804" w:type="dxa"/>
          </w:tcPr>
          <w:p w14:paraId="1B67A66B" w14:textId="77777777" w:rsidR="003B0394" w:rsidRPr="00B74953" w:rsidRDefault="003B039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262F1D85"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16DA8F" w14:textId="0E24861B"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F0582E8" w14:textId="0F8856AB" w:rsidR="003B0394"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7D7A057" w14:textId="7E16552D" w:rsidR="003B0394"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075FC6F9"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773EA14B" w14:textId="5B0551A7"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8BEB62E" w14:textId="248D417C" w:rsidR="0025132B" w:rsidRPr="00B74953" w:rsidRDefault="008D365D"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Centrum Projektów Polska Cyfrowa</w:t>
            </w:r>
          </w:p>
        </w:tc>
      </w:tr>
      <w:tr w:rsidR="00F86E05" w:rsidRPr="00B74953" w14:paraId="5AA51771"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88C5127" w14:textId="27BC64E1"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3A123D34"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55167C22" w14:textId="3E4B41E4" w:rsidR="00F86E05" w:rsidRPr="00B74953" w:rsidRDefault="00AB604B"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AB604B">
              <w:rPr>
                <w:rFonts w:asciiTheme="majorHAnsi" w:hAnsiTheme="majorHAnsi" w:cstheme="majorHAnsi"/>
              </w:rPr>
              <w:t>Działania szkoleniowe w ramach projektu pozwolą nauczycielom nabyć umiejętności organizowania lekcji z uwzględnieniem poziomu nauczania, metodyki przedmiotowej oraz różnych angażujących uczniów form prowadzania zajęć dydaktycznych, przy wykorzystaniu urządzeń, programów, usług sieciowych, a także cyfrowych materiałów edukacyjnych. Kompetencje cyfrowe i wiedza nt. cyberprzemocy, higieny cyfrowej, jakie nabędą powinny umożliwić im także tworzenie własnych materiałów edukacyjnych do wykorzystania w pracy z uczniami, a także zapewnić sobie i uczniom bezpieczeństwo w Internecie.</w:t>
            </w:r>
          </w:p>
        </w:tc>
      </w:tr>
      <w:tr w:rsidR="00BF270F" w:rsidRPr="00B74953" w14:paraId="77B357D6"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0A8123E5" w14:textId="71F61865"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58F2F8A0" w14:textId="08E46E40" w:rsidR="00AB604B" w:rsidRDefault="00AB604B" w:rsidP="00AB604B">
            <w:pPr>
              <w:pStyle w:val="Akapitzlist"/>
              <w:numPr>
                <w:ilvl w:val="0"/>
                <w:numId w:val="1"/>
              </w:numPr>
              <w:spacing w:after="160"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(planowane</w:t>
            </w:r>
            <w:r w:rsidR="00B2616C">
              <w:rPr>
                <w:rFonts w:asciiTheme="majorHAnsi" w:hAnsiTheme="majorHAnsi" w:cstheme="majorHAnsi"/>
              </w:rPr>
              <w:t>):</w:t>
            </w:r>
            <w:r>
              <w:rPr>
                <w:rFonts w:asciiTheme="majorHAnsi" w:hAnsiTheme="majorHAnsi" w:cstheme="majorHAnsi"/>
              </w:rPr>
              <w:t xml:space="preserve"> </w:t>
            </w:r>
            <w:r w:rsidRPr="008069BC">
              <w:rPr>
                <w:rFonts w:asciiTheme="majorHAnsi" w:hAnsiTheme="majorHAnsi" w:cstheme="majorHAnsi"/>
              </w:rPr>
              <w:t xml:space="preserve">11,4 mln EUR </w:t>
            </w:r>
            <w:r>
              <w:rPr>
                <w:rFonts w:asciiTheme="majorHAnsi" w:hAnsiTheme="majorHAnsi" w:cstheme="majorHAnsi"/>
              </w:rPr>
              <w:t>(</w:t>
            </w:r>
            <w:r w:rsidR="00D40FED">
              <w:rPr>
                <w:rFonts w:asciiTheme="majorHAnsi" w:hAnsiTheme="majorHAnsi" w:cstheme="majorHAnsi"/>
              </w:rPr>
              <w:t>49,4</w:t>
            </w:r>
            <w:r w:rsidRPr="008069BC">
              <w:rPr>
                <w:rFonts w:asciiTheme="majorHAnsi" w:hAnsiTheme="majorHAnsi" w:cstheme="majorHAnsi"/>
              </w:rPr>
              <w:t xml:space="preserve"> mln </w:t>
            </w:r>
            <w:r>
              <w:rPr>
                <w:rFonts w:asciiTheme="majorHAnsi" w:hAnsiTheme="majorHAnsi" w:cstheme="majorHAnsi"/>
              </w:rPr>
              <w:t>PLN)</w:t>
            </w:r>
          </w:p>
          <w:p w14:paraId="33A90F0E" w14:textId="6B5660C4" w:rsidR="00BF270F" w:rsidRPr="00B74953" w:rsidRDefault="00BF270F" w:rsidP="00A62E4E">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725B8ABE"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12C3952"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363D9F15" w14:textId="589FE298"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6A13ADB" w14:textId="6ED66FE7" w:rsidR="00BF270F" w:rsidRPr="00B74953" w:rsidRDefault="00150A3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W ramach projektu</w:t>
            </w:r>
            <w:r w:rsidR="00BF270F" w:rsidRPr="00B74953">
              <w:rPr>
                <w:rFonts w:asciiTheme="majorHAnsi" w:hAnsiTheme="majorHAnsi" w:cstheme="majorHAnsi"/>
              </w:rPr>
              <w:t xml:space="preserve"> do 2026 r</w:t>
            </w:r>
            <w:r w:rsidR="00304E8F" w:rsidRPr="00B74953">
              <w:rPr>
                <w:rFonts w:asciiTheme="majorHAnsi" w:hAnsiTheme="majorHAnsi" w:cstheme="majorHAnsi"/>
              </w:rPr>
              <w:t>oku</w:t>
            </w:r>
            <w:r w:rsidRPr="00B74953">
              <w:rPr>
                <w:rFonts w:asciiTheme="majorHAnsi" w:hAnsiTheme="majorHAnsi" w:cstheme="majorHAnsi"/>
              </w:rPr>
              <w:t xml:space="preserve">, </w:t>
            </w:r>
            <w:r w:rsidR="00AB604B">
              <w:rPr>
                <w:rFonts w:asciiTheme="majorHAnsi" w:hAnsiTheme="majorHAnsi" w:cstheme="majorHAnsi"/>
                <w:b/>
                <w:bCs/>
              </w:rPr>
              <w:t>19</w:t>
            </w:r>
            <w:r w:rsidR="00BF270F" w:rsidRPr="00B74953">
              <w:rPr>
                <w:rFonts w:asciiTheme="majorHAnsi" w:hAnsiTheme="majorHAnsi" w:cstheme="majorHAnsi"/>
                <w:b/>
                <w:bCs/>
              </w:rPr>
              <w:t xml:space="preserve"> </w:t>
            </w:r>
            <w:r w:rsidR="00AB604B">
              <w:rPr>
                <w:rFonts w:asciiTheme="majorHAnsi" w:hAnsiTheme="majorHAnsi" w:cstheme="majorHAnsi"/>
                <w:b/>
                <w:bCs/>
              </w:rPr>
              <w:t>6</w:t>
            </w:r>
            <w:r w:rsidR="00BF270F" w:rsidRPr="00B74953">
              <w:rPr>
                <w:rFonts w:asciiTheme="majorHAnsi" w:hAnsiTheme="majorHAnsi" w:cstheme="majorHAnsi"/>
                <w:b/>
                <w:bCs/>
              </w:rPr>
              <w:t>00 osób</w:t>
            </w:r>
            <w:r w:rsidR="00BF270F" w:rsidRPr="00B74953">
              <w:rPr>
                <w:rFonts w:asciiTheme="majorHAnsi" w:hAnsiTheme="majorHAnsi" w:cstheme="majorHAnsi"/>
              </w:rPr>
              <w:t xml:space="preserve"> nabędzie lub rozwinie kompetencje cyfrowe i metodyczne w celu prowadzenia edukacji cyfrowej na poziomie szkoły podstawowej i ponadpodstawowej.</w:t>
            </w:r>
          </w:p>
        </w:tc>
      </w:tr>
    </w:tbl>
    <w:p w14:paraId="3CE69B27" w14:textId="51A33E22" w:rsidR="00F86E05" w:rsidRDefault="00F86E05" w:rsidP="002D32DE">
      <w:pPr>
        <w:spacing w:line="22" w:lineRule="atLeast"/>
        <w:jc w:val="both"/>
        <w:rPr>
          <w:rFonts w:asciiTheme="majorHAnsi" w:hAnsiTheme="majorHAnsi" w:cstheme="majorHAnsi"/>
        </w:rPr>
      </w:pPr>
    </w:p>
    <w:p w14:paraId="7E937FD4" w14:textId="33AF6255" w:rsidR="001F79E2" w:rsidRDefault="001F79E2" w:rsidP="002D32DE">
      <w:pPr>
        <w:spacing w:line="22" w:lineRule="atLeast"/>
        <w:jc w:val="both"/>
        <w:rPr>
          <w:rFonts w:asciiTheme="majorHAnsi" w:hAnsiTheme="majorHAnsi" w:cstheme="majorHAnsi"/>
        </w:rPr>
      </w:pPr>
    </w:p>
    <w:p w14:paraId="6A5C2E2B" w14:textId="77777777" w:rsidR="001F79E2" w:rsidRPr="00B74953" w:rsidRDefault="001F79E2" w:rsidP="002D32DE">
      <w:pPr>
        <w:spacing w:line="22" w:lineRule="atLeast"/>
        <w:jc w:val="both"/>
        <w:rPr>
          <w:rFonts w:asciiTheme="majorHAnsi" w:hAnsiTheme="majorHAnsi" w:cstheme="majorHAnsi"/>
        </w:rPr>
      </w:pPr>
    </w:p>
    <w:p w14:paraId="0B686558" w14:textId="523935FF" w:rsidR="00C7010A" w:rsidRPr="00B74953" w:rsidRDefault="00C7010A" w:rsidP="002D32DE">
      <w:pPr>
        <w:spacing w:line="22" w:lineRule="atLeast"/>
        <w:jc w:val="both"/>
        <w:rPr>
          <w:rFonts w:asciiTheme="majorHAnsi" w:hAnsiTheme="majorHAnsi" w:cstheme="majorHAnsi"/>
        </w:rPr>
      </w:pPr>
      <w:r w:rsidRPr="00B74953">
        <w:rPr>
          <w:rFonts w:asciiTheme="majorHAnsi" w:hAnsiTheme="majorHAnsi" w:cstheme="majorHAnsi"/>
          <w:b/>
          <w:bCs/>
        </w:rPr>
        <w:t xml:space="preserve">Nazwa obszaru: </w:t>
      </w:r>
      <w:r w:rsidRPr="00B74953">
        <w:rPr>
          <w:rFonts w:asciiTheme="majorHAnsi" w:hAnsiTheme="majorHAnsi" w:cstheme="majorHAnsi"/>
        </w:rPr>
        <w:t>Specjaliści i specjalistki ICT</w:t>
      </w:r>
    </w:p>
    <w:p w14:paraId="031BF0E5" w14:textId="4C3EF407"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b/>
        </w:rPr>
        <w:t>KMC.II.</w:t>
      </w:r>
      <w:r w:rsidR="00AB604B">
        <w:rPr>
          <w:rFonts w:asciiTheme="majorHAnsi" w:hAnsiTheme="majorHAnsi" w:cstheme="majorHAnsi"/>
          <w:b/>
        </w:rPr>
        <w:t>1</w:t>
      </w:r>
      <w:r w:rsidR="0037731C" w:rsidRPr="00B74953">
        <w:rPr>
          <w:rFonts w:asciiTheme="majorHAnsi" w:hAnsiTheme="majorHAnsi" w:cstheme="majorHAnsi"/>
        </w:rPr>
        <w:t>.</w:t>
      </w:r>
      <w:r w:rsidR="00F86E05" w:rsidRPr="00B74953">
        <w:rPr>
          <w:rFonts w:asciiTheme="majorHAnsi" w:hAnsiTheme="majorHAnsi" w:cstheme="majorHAnsi"/>
        </w:rPr>
        <w:t xml:space="preserve"> Edukacja DC </w:t>
      </w:r>
      <w:r w:rsidR="009B5586" w:rsidRPr="00B74953">
        <w:rPr>
          <w:rFonts w:asciiTheme="majorHAnsi" w:hAnsiTheme="majorHAnsi" w:cstheme="majorHAnsi"/>
        </w:rPr>
        <w:t>‒</w:t>
      </w:r>
      <w:r w:rsidR="00F86E05" w:rsidRPr="00B74953">
        <w:rPr>
          <w:rFonts w:asciiTheme="majorHAnsi" w:hAnsiTheme="majorHAnsi" w:cstheme="majorHAnsi"/>
        </w:rPr>
        <w:t xml:space="preserve"> </w:t>
      </w:r>
      <w:r w:rsidR="00C25A14">
        <w:rPr>
          <w:rFonts w:asciiTheme="majorHAnsi" w:hAnsiTheme="majorHAnsi" w:cstheme="majorHAnsi"/>
        </w:rPr>
        <w:t>s</w:t>
      </w:r>
      <w:r w:rsidR="00F86E05" w:rsidRPr="00B74953">
        <w:rPr>
          <w:rFonts w:asciiTheme="majorHAnsi" w:hAnsiTheme="majorHAnsi" w:cstheme="majorHAnsi"/>
        </w:rPr>
        <w:t>ystemowe kształcenie specjalistów do spraw dostępności cyfrowej</w:t>
      </w:r>
      <w:r w:rsidR="008D365D">
        <w:rPr>
          <w:rFonts w:asciiTheme="majorHAnsi" w:hAnsiTheme="majorHAnsi" w:cstheme="majorHAnsi"/>
        </w:rPr>
        <w:t xml:space="preserve"> </w:t>
      </w:r>
      <w:r w:rsidR="008D365D" w:rsidRPr="00C61EE3">
        <w:rPr>
          <w:rFonts w:asciiTheme="majorHAnsi" w:hAnsiTheme="majorHAnsi" w:cstheme="majorHAnsi"/>
          <w:b/>
        </w:rPr>
        <w:t>(</w:t>
      </w:r>
      <w:r w:rsidR="00975787" w:rsidRPr="00C61EE3">
        <w:rPr>
          <w:rFonts w:asciiTheme="majorHAnsi" w:hAnsiTheme="majorHAnsi" w:cstheme="majorHAnsi"/>
          <w:b/>
        </w:rPr>
        <w:t>FERS.03.02</w:t>
      </w:r>
      <w:r w:rsidR="008D365D" w:rsidRPr="00C61EE3">
        <w:rPr>
          <w:rFonts w:asciiTheme="majorHAnsi" w:hAnsiTheme="majorHAnsi" w:cstheme="majorHAnsi"/>
          <w:b/>
        </w:rPr>
        <w:t>)</w:t>
      </w:r>
    </w:p>
    <w:tbl>
      <w:tblPr>
        <w:tblStyle w:val="Tabelasiatki5ciemnaakcent1"/>
        <w:tblW w:w="9209" w:type="dxa"/>
        <w:tblLook w:val="04A0" w:firstRow="1" w:lastRow="0" w:firstColumn="1" w:lastColumn="0" w:noHBand="0" w:noVBand="1"/>
      </w:tblPr>
      <w:tblGrid>
        <w:gridCol w:w="2405"/>
        <w:gridCol w:w="6804"/>
      </w:tblGrid>
      <w:tr w:rsidR="003B0394" w:rsidRPr="00B74953" w14:paraId="3180E806" w14:textId="77777777" w:rsidTr="003B03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E92501D" w14:textId="77777777" w:rsidR="003B0394" w:rsidRPr="00B74953" w:rsidRDefault="003B0394" w:rsidP="002D32DE">
            <w:pPr>
              <w:spacing w:line="22" w:lineRule="atLeast"/>
              <w:jc w:val="both"/>
              <w:rPr>
                <w:rFonts w:asciiTheme="majorHAnsi" w:hAnsiTheme="majorHAnsi" w:cstheme="majorHAnsi"/>
                <w:bCs w:val="0"/>
              </w:rPr>
            </w:pPr>
          </w:p>
        </w:tc>
        <w:tc>
          <w:tcPr>
            <w:tcW w:w="6804" w:type="dxa"/>
          </w:tcPr>
          <w:p w14:paraId="6E18339C" w14:textId="77777777" w:rsidR="003B0394" w:rsidRPr="00B74953" w:rsidRDefault="003B039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7F150FEF"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1F521B5" w14:textId="1DBA0818"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1AB534F" w14:textId="5DE80809" w:rsidR="003B0394"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E3B96CC" w14:textId="5B3C6F9F" w:rsidR="00F86E05"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38EEFBA0"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4288A7B9" w14:textId="2082A176"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0F9742EB" w14:textId="61DAEEE9" w:rsidR="0025132B" w:rsidRPr="00B74953" w:rsidRDefault="0025132B">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r w:rsidR="00AB604B">
              <w:rPr>
                <w:rFonts w:asciiTheme="majorHAnsi" w:hAnsiTheme="majorHAnsi" w:cstheme="majorHAnsi"/>
              </w:rPr>
              <w:t>/</w:t>
            </w:r>
            <w:r w:rsidRPr="00B74953">
              <w:rPr>
                <w:rFonts w:asciiTheme="majorHAnsi" w:hAnsiTheme="majorHAnsi" w:cstheme="majorHAnsi"/>
              </w:rPr>
              <w:t xml:space="preserve">Centrum </w:t>
            </w:r>
            <w:r w:rsidR="00AB604B">
              <w:rPr>
                <w:rFonts w:asciiTheme="majorHAnsi" w:hAnsiTheme="majorHAnsi" w:cstheme="majorHAnsi"/>
              </w:rPr>
              <w:t>Projektów Polska Cyfrowa</w:t>
            </w:r>
          </w:p>
        </w:tc>
      </w:tr>
      <w:tr w:rsidR="00F86E05" w:rsidRPr="00B74953" w14:paraId="05F49692"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6113F87" w14:textId="692795B5"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3EBF1A0D"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1BB83C78" w14:textId="361AF7DA" w:rsidR="00F86E05" w:rsidRPr="00B168A2" w:rsidRDefault="00AB604B" w:rsidP="005F4355">
            <w:pPr>
              <w:jc w:val="both"/>
              <w:cnfStyle w:val="000000100000" w:firstRow="0" w:lastRow="0" w:firstColumn="0" w:lastColumn="0" w:oddVBand="0" w:evenVBand="0" w:oddHBand="1" w:evenHBand="0" w:firstRowFirstColumn="0" w:firstRowLastColumn="0" w:lastRowFirstColumn="0" w:lastRowLastColumn="0"/>
            </w:pPr>
            <w:r w:rsidRPr="00C61EE3">
              <w:rPr>
                <w:rFonts w:asciiTheme="majorHAnsi" w:hAnsiTheme="majorHAnsi" w:cstheme="majorHAnsi"/>
              </w:rPr>
              <w:t>W ramach działania 03.02 FERS 2021-2027 realizowany jest projekt dotyczący dostępności cyfrowej. Celem projektu jest zwiększenie</w:t>
            </w:r>
            <w:r w:rsidR="005F4355">
              <w:rPr>
                <w:rFonts w:asciiTheme="majorHAnsi" w:hAnsiTheme="majorHAnsi" w:cstheme="majorHAnsi"/>
              </w:rPr>
              <w:t xml:space="preserve"> liczby </w:t>
            </w:r>
            <w:r w:rsidRPr="00C61EE3">
              <w:rPr>
                <w:rFonts w:asciiTheme="majorHAnsi" w:hAnsiTheme="majorHAnsi" w:cstheme="majorHAnsi"/>
              </w:rPr>
              <w:t>wykształconych specjalistów i specjalistek ds. dostępności cyfrowej poprzez przeszkolenie ich w obszarze dostępności cyfrowej oraz przygotowanie do egzaminu na kwalifikację rynkową z zakresu dostępności cyfrowej. Grupą docelową w projekcie będą: pracownicy i pracownice podmiotów publicznych oraz jednostek im podległych i przez nie nadzorowanych, pracownice i pracownicy, współpracownice i współpracownicy organizacji pozarządowych oraz osoby rekomendowane przez te organizacje, przedstawicielki i przedst</w:t>
            </w:r>
            <w:r w:rsidR="00B2616C">
              <w:rPr>
                <w:rFonts w:asciiTheme="majorHAnsi" w:hAnsiTheme="majorHAnsi" w:cstheme="majorHAnsi"/>
              </w:rPr>
              <w:t xml:space="preserve">awiciele partnerów społecznych, </w:t>
            </w:r>
            <w:r w:rsidR="00B2616C">
              <w:rPr>
                <w:rFonts w:asciiTheme="majorHAnsi" w:hAnsiTheme="majorHAnsi" w:cstheme="majorHAnsi"/>
              </w:rPr>
              <w:br/>
            </w:r>
            <w:r w:rsidRPr="00C61EE3">
              <w:rPr>
                <w:rFonts w:asciiTheme="majorHAnsi" w:hAnsiTheme="majorHAnsi" w:cstheme="majorHAnsi"/>
              </w:rPr>
              <w:t>tj. reprezentatywnych organizacji związkowych oraz repr</w:t>
            </w:r>
            <w:r w:rsidR="005F4355">
              <w:rPr>
                <w:rFonts w:asciiTheme="majorHAnsi" w:hAnsiTheme="majorHAnsi" w:cstheme="majorHAnsi"/>
              </w:rPr>
              <w:t>eze</w:t>
            </w:r>
            <w:r w:rsidRPr="00C61EE3">
              <w:rPr>
                <w:rFonts w:asciiTheme="majorHAnsi" w:hAnsiTheme="majorHAnsi" w:cstheme="majorHAnsi"/>
              </w:rPr>
              <w:t>ntatywnych organizacji pracodawców w rozumieniu art. 23 i 24 ustawy z dnia 24 lipca 2015 r. o Radzie Dialogu Społecznego i innych instytucjach dialogu społecznego (Dz. U. z 2018 r. poz. 2232,</w:t>
            </w:r>
            <w:r w:rsidR="00C05C7A">
              <w:rPr>
                <w:rFonts w:asciiTheme="majorHAnsi" w:hAnsiTheme="majorHAnsi" w:cstheme="majorHAnsi"/>
              </w:rPr>
              <w:t xml:space="preserve"> </w:t>
            </w:r>
            <w:r w:rsidR="00C05C7A" w:rsidRPr="005921FE">
              <w:rPr>
                <w:rFonts w:asciiTheme="majorHAnsi" w:hAnsiTheme="majorHAnsi" w:cstheme="majorHAnsi"/>
              </w:rPr>
              <w:t xml:space="preserve">z </w:t>
            </w:r>
            <w:r w:rsidR="00FE5BA8">
              <w:rPr>
                <w:rFonts w:asciiTheme="majorHAnsi" w:hAnsiTheme="majorHAnsi" w:cstheme="majorHAnsi"/>
              </w:rPr>
              <w:t>pó</w:t>
            </w:r>
            <w:r w:rsidR="003E2A93">
              <w:rPr>
                <w:rFonts w:asciiTheme="majorHAnsi" w:hAnsiTheme="majorHAnsi" w:cstheme="majorHAnsi"/>
              </w:rPr>
              <w:t>ź</w:t>
            </w:r>
            <w:r w:rsidR="00FE5BA8">
              <w:rPr>
                <w:rFonts w:asciiTheme="majorHAnsi" w:hAnsiTheme="majorHAnsi" w:cstheme="majorHAnsi"/>
              </w:rPr>
              <w:t xml:space="preserve">n. zm. </w:t>
            </w:r>
            <w:r w:rsidRPr="00C61EE3">
              <w:rPr>
                <w:rFonts w:asciiTheme="majorHAnsi" w:hAnsiTheme="majorHAnsi" w:cstheme="majorHAnsi"/>
              </w:rPr>
              <w:t>) oraz osoby, które ukończyły co najmniej szkołę ponadpodstawową.</w:t>
            </w:r>
          </w:p>
        </w:tc>
      </w:tr>
      <w:tr w:rsidR="00BF270F" w:rsidRPr="00B74953" w14:paraId="7645C6D0"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134123C0" w14:textId="512F8125"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03DF7408" w14:textId="3E6631E4" w:rsidR="00002499" w:rsidRDefault="00002499" w:rsidP="00C61EE3">
            <w:pPr>
              <w:pStyle w:val="Akapitzlist"/>
              <w:numPr>
                <w:ilvl w:val="0"/>
                <w:numId w:val="1"/>
              </w:numPr>
              <w:spacing w:line="22" w:lineRule="atLeast"/>
              <w:ind w:left="315"/>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(przydzielone): </w:t>
            </w:r>
            <w:r w:rsidRPr="00002499">
              <w:rPr>
                <w:rFonts w:asciiTheme="majorHAnsi" w:hAnsiTheme="majorHAnsi" w:cstheme="majorHAnsi"/>
              </w:rPr>
              <w:t>2,4 mln EUR (10,</w:t>
            </w:r>
            <w:r w:rsidR="006F42FA">
              <w:rPr>
                <w:rFonts w:asciiTheme="majorHAnsi" w:hAnsiTheme="majorHAnsi" w:cstheme="majorHAnsi"/>
              </w:rPr>
              <w:t>4</w:t>
            </w:r>
            <w:r w:rsidRPr="00002499">
              <w:rPr>
                <w:rFonts w:asciiTheme="majorHAnsi" w:hAnsiTheme="majorHAnsi" w:cstheme="majorHAnsi"/>
              </w:rPr>
              <w:t xml:space="preserve"> mln PLN)</w:t>
            </w:r>
          </w:p>
          <w:p w14:paraId="4DE87DE0" w14:textId="7436CA8F" w:rsidR="00B2616C" w:rsidRPr="00C61EE3" w:rsidRDefault="00002499" w:rsidP="00C61EE3">
            <w:pPr>
              <w:pStyle w:val="Akapitzlist"/>
              <w:numPr>
                <w:ilvl w:val="0"/>
                <w:numId w:val="1"/>
              </w:numPr>
              <w:spacing w:line="22" w:lineRule="atLeast"/>
              <w:ind w:left="315"/>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C631BC">
              <w:rPr>
                <w:rFonts w:asciiTheme="majorHAnsi" w:hAnsiTheme="majorHAnsi" w:cstheme="majorHAnsi"/>
              </w:rPr>
              <w:t>Środki unijne (przydzielone</w:t>
            </w:r>
            <w:r w:rsidR="00B2616C" w:rsidRPr="00C61EE3">
              <w:rPr>
                <w:rFonts w:asciiTheme="majorHAnsi" w:hAnsiTheme="majorHAnsi" w:cstheme="majorHAnsi"/>
              </w:rPr>
              <w:t xml:space="preserve">): </w:t>
            </w:r>
            <w:r>
              <w:rPr>
                <w:rFonts w:asciiTheme="majorHAnsi" w:hAnsiTheme="majorHAnsi" w:cstheme="majorHAnsi"/>
              </w:rPr>
              <w:t>11,1 mln EUR (48,</w:t>
            </w:r>
            <w:r w:rsidR="006F42FA">
              <w:rPr>
                <w:rFonts w:asciiTheme="majorHAnsi" w:hAnsiTheme="majorHAnsi" w:cstheme="majorHAnsi"/>
              </w:rPr>
              <w:t>1</w:t>
            </w:r>
            <w:r>
              <w:rPr>
                <w:rFonts w:asciiTheme="majorHAnsi" w:hAnsiTheme="majorHAnsi" w:cstheme="majorHAnsi"/>
              </w:rPr>
              <w:t xml:space="preserve"> mln PLN)</w:t>
            </w:r>
          </w:p>
          <w:p w14:paraId="7656AD5D" w14:textId="07D58DB1" w:rsidR="0013507D" w:rsidRPr="00A017C6" w:rsidRDefault="0013507D" w:rsidP="00C61EE3">
            <w:pPr>
              <w:cnfStyle w:val="000000000000" w:firstRow="0" w:lastRow="0" w:firstColumn="0" w:lastColumn="0" w:oddVBand="0" w:evenVBand="0" w:oddHBand="0" w:evenHBand="0" w:firstRowFirstColumn="0" w:firstRowLastColumn="0" w:lastRowFirstColumn="0" w:lastRowLastColumn="0"/>
            </w:pPr>
          </w:p>
        </w:tc>
      </w:tr>
      <w:tr w:rsidR="00BF270F" w:rsidRPr="00B74953" w14:paraId="4DF4B4B7"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9B10E1F"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6DE9077B" w14:textId="58777B19"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2C016E64" w14:textId="7716080B" w:rsidR="00BF270F" w:rsidRPr="00B74953" w:rsidRDefault="00304E8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 xml:space="preserve">Oczekuje się, że </w:t>
            </w:r>
            <w:r w:rsidR="00BF270F" w:rsidRPr="00B74953">
              <w:rPr>
                <w:rFonts w:asciiTheme="majorHAnsi" w:hAnsiTheme="majorHAnsi" w:cstheme="majorHAnsi"/>
                <w:b/>
                <w:bCs/>
              </w:rPr>
              <w:t>2200 osób</w:t>
            </w:r>
            <w:r w:rsidR="00BF270F" w:rsidRPr="00B74953">
              <w:rPr>
                <w:rFonts w:asciiTheme="majorHAnsi" w:hAnsiTheme="majorHAnsi" w:cstheme="majorHAnsi"/>
              </w:rPr>
              <w:t xml:space="preserve"> </w:t>
            </w:r>
            <w:r w:rsidR="00C936DD" w:rsidRPr="00C936DD">
              <w:rPr>
                <w:rFonts w:asciiTheme="majorHAnsi" w:hAnsiTheme="majorHAnsi" w:cstheme="majorHAnsi"/>
              </w:rPr>
              <w:t>zostanie objętych kształceniem w zakresie</w:t>
            </w:r>
            <w:r w:rsidR="00C936DD">
              <w:rPr>
                <w:rFonts w:asciiTheme="majorHAnsi" w:hAnsiTheme="majorHAnsi" w:cstheme="majorHAnsi"/>
              </w:rPr>
              <w:t xml:space="preserve"> </w:t>
            </w:r>
            <w:r w:rsidR="00BF270F" w:rsidRPr="00B74953">
              <w:rPr>
                <w:rFonts w:asciiTheme="majorHAnsi" w:hAnsiTheme="majorHAnsi" w:cstheme="majorHAnsi"/>
              </w:rPr>
              <w:t>dostępności cyfrowej.</w:t>
            </w:r>
            <w:r w:rsidRPr="00B74953">
              <w:rPr>
                <w:rFonts w:asciiTheme="majorHAnsi" w:hAnsiTheme="majorHAnsi" w:cstheme="majorHAnsi"/>
              </w:rPr>
              <w:t xml:space="preserve"> Projekt będzie realizowany do 202</w:t>
            </w:r>
            <w:r w:rsidR="00B720AE" w:rsidRPr="00B74953">
              <w:rPr>
                <w:rFonts w:asciiTheme="majorHAnsi" w:hAnsiTheme="majorHAnsi" w:cstheme="majorHAnsi"/>
              </w:rPr>
              <w:t>8</w:t>
            </w:r>
            <w:r w:rsidRPr="00B74953">
              <w:rPr>
                <w:rFonts w:asciiTheme="majorHAnsi" w:hAnsiTheme="majorHAnsi" w:cstheme="majorHAnsi"/>
              </w:rPr>
              <w:t xml:space="preserve"> r. </w:t>
            </w:r>
          </w:p>
        </w:tc>
      </w:tr>
    </w:tbl>
    <w:p w14:paraId="3FC5A7C6" w14:textId="77777777" w:rsidR="00F86E05" w:rsidRPr="00B74953" w:rsidRDefault="00F86E05" w:rsidP="002D32DE">
      <w:pPr>
        <w:spacing w:line="22" w:lineRule="atLeast"/>
        <w:jc w:val="both"/>
        <w:rPr>
          <w:rFonts w:asciiTheme="majorHAnsi" w:hAnsiTheme="majorHAnsi" w:cstheme="majorHAnsi"/>
          <w:b/>
        </w:rPr>
      </w:pPr>
    </w:p>
    <w:p w14:paraId="1CC221DC" w14:textId="26A97EB1"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b/>
        </w:rPr>
        <w:t>KMC.II.</w:t>
      </w:r>
      <w:r w:rsidR="00B2616C">
        <w:rPr>
          <w:rFonts w:asciiTheme="majorHAnsi" w:hAnsiTheme="majorHAnsi" w:cstheme="majorHAnsi"/>
          <w:b/>
        </w:rPr>
        <w:t>2</w:t>
      </w:r>
      <w:r w:rsidR="0037731C" w:rsidRPr="00B74953">
        <w:rPr>
          <w:rFonts w:asciiTheme="majorHAnsi" w:hAnsiTheme="majorHAnsi" w:cstheme="majorHAnsi"/>
        </w:rPr>
        <w:t>.</w:t>
      </w:r>
      <w:r w:rsidR="00F86E05" w:rsidRPr="00B74953">
        <w:rPr>
          <w:rFonts w:asciiTheme="majorHAnsi" w:hAnsiTheme="majorHAnsi" w:cstheme="majorHAnsi"/>
        </w:rPr>
        <w:t xml:space="preserve"> Kobiety w ICT</w:t>
      </w:r>
      <w:r w:rsidR="00F5652D">
        <w:rPr>
          <w:rFonts w:asciiTheme="majorHAnsi" w:hAnsiTheme="majorHAnsi" w:cstheme="majorHAnsi"/>
        </w:rPr>
        <w:t xml:space="preserve"> </w:t>
      </w:r>
      <w:r w:rsidR="003D1216" w:rsidRPr="00C61EE3">
        <w:rPr>
          <w:rFonts w:asciiTheme="majorHAnsi" w:hAnsiTheme="majorHAnsi" w:cstheme="majorHAnsi"/>
          <w:b/>
        </w:rPr>
        <w:t>(KPO C2.1.3)</w:t>
      </w:r>
    </w:p>
    <w:tbl>
      <w:tblPr>
        <w:tblStyle w:val="Tabelasiatki5ciemnaakcent1"/>
        <w:tblW w:w="9209" w:type="dxa"/>
        <w:tblLook w:val="04A0" w:firstRow="1" w:lastRow="0" w:firstColumn="1" w:lastColumn="0" w:noHBand="0" w:noVBand="1"/>
      </w:tblPr>
      <w:tblGrid>
        <w:gridCol w:w="2405"/>
        <w:gridCol w:w="6804"/>
      </w:tblGrid>
      <w:tr w:rsidR="003B0394" w:rsidRPr="00B74953" w14:paraId="2278F444" w14:textId="77777777" w:rsidTr="003B03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4ADA37F" w14:textId="77777777" w:rsidR="003B0394" w:rsidRPr="00B74953" w:rsidRDefault="003B0394" w:rsidP="002D32DE">
            <w:pPr>
              <w:spacing w:line="22" w:lineRule="atLeast"/>
              <w:jc w:val="both"/>
              <w:rPr>
                <w:rFonts w:asciiTheme="majorHAnsi" w:hAnsiTheme="majorHAnsi" w:cstheme="majorHAnsi"/>
                <w:bCs w:val="0"/>
              </w:rPr>
            </w:pPr>
          </w:p>
        </w:tc>
        <w:tc>
          <w:tcPr>
            <w:tcW w:w="6804" w:type="dxa"/>
          </w:tcPr>
          <w:p w14:paraId="4466452F" w14:textId="77777777" w:rsidR="003B0394" w:rsidRPr="00B74953" w:rsidRDefault="003B0394"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F86E05" w:rsidRPr="00B74953" w14:paraId="0895F81A"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E99C0F9" w14:textId="048D7954"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152C702D" w14:textId="3E4E4A14" w:rsidR="003B0394"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A1EBF18" w14:textId="53466957" w:rsidR="00F86E05"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737B87F9"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37535B90" w14:textId="42F94E3B"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13EC8373" w14:textId="0F8F57D3" w:rsidR="0025132B" w:rsidRPr="00B74953" w:rsidRDefault="0025132B"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Cyfryzacji </w:t>
            </w:r>
          </w:p>
        </w:tc>
      </w:tr>
      <w:tr w:rsidR="00F86E05" w:rsidRPr="00B74953" w14:paraId="321DE76D"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C5BC500" w14:textId="16F171E4"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tc>
        <w:tc>
          <w:tcPr>
            <w:tcW w:w="6804" w:type="dxa"/>
          </w:tcPr>
          <w:p w14:paraId="67A17CBF" w14:textId="26AD7C31"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Środowisko specjalistów ICT jest zmaskulinizowane, bowiem tylko </w:t>
            </w:r>
            <w:r w:rsidR="00C25A14">
              <w:rPr>
                <w:rFonts w:asciiTheme="majorHAnsi" w:hAnsiTheme="majorHAnsi" w:cstheme="majorHAnsi"/>
              </w:rPr>
              <w:t xml:space="preserve">16,7 </w:t>
            </w:r>
            <w:r w:rsidRPr="00B74953">
              <w:rPr>
                <w:rFonts w:asciiTheme="majorHAnsi" w:hAnsiTheme="majorHAnsi" w:cstheme="majorHAnsi"/>
              </w:rPr>
              <w:t xml:space="preserve">% stanowią w nim kobiety. Kobiety znacznie rzadziej niż mężczyźni wybierają kształcenie w obszarach STEM. Większa równowaga płci w tym zakresie jest korzystna zarówno dla samych kobiet, jak i dla rozwoju branży ICT. </w:t>
            </w:r>
          </w:p>
          <w:p w14:paraId="3C9DC64B" w14:textId="4C65C17F"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Do realizacji celu niezbędne jest rozwijanie aktywnych postaw w zakresie kształtowania kompetencji cyfrowych, jak również ograniczenie oddziaływania szkodliwego myślenia stereotypowego na temat predyspozycji poszczególnych płci do nauki przedmiotów z obszaru STEM, które jest jedną z przyczyn niekorzystnego zjawiska niskiej reprezentacji kobiet w zawodach związanych z ICT. Punktem wyjścia do realizacji niniejszego działania będą wyniki diagnozy przyczyn niskiego udziału kobiet wśród specjalistów ICT i na kierunkach kształcenia z obszaru STEM w Polsce. </w:t>
            </w:r>
          </w:p>
          <w:p w14:paraId="0BCCFE0C" w14:textId="77777777"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Działanie obejmie inicjatywy informacyjno-promocyjne skierowane do dzieci i młodzieży oraz ich rodziców, wychowawców i nauczycieli oraz inne niezbędne kroki wyznaczone na podstawie diagnozy.</w:t>
            </w:r>
          </w:p>
          <w:p w14:paraId="523ABAD2" w14:textId="77777777"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We wszystkich działaniach dotyczących rozwoju zaawansowanych kompetencji specjalistów ICT będzie się dążyć do zapewnienia udziału kobiet wśród ostatecznych beneficjentów na poziomie co najmniej 29%.</w:t>
            </w:r>
          </w:p>
        </w:tc>
      </w:tr>
      <w:tr w:rsidR="00BF270F" w:rsidRPr="00B74953" w14:paraId="61C9D8E0"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404411F8" w14:textId="4CA0A4B4"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3594D630" w14:textId="65166387" w:rsidR="00B2616C" w:rsidRDefault="00B2616C" w:rsidP="00B2616C">
            <w:pPr>
              <w:pStyle w:val="Akapitzlist"/>
              <w:numPr>
                <w:ilvl w:val="0"/>
                <w:numId w:val="1"/>
              </w:numPr>
              <w:spacing w:after="160"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(planowane): 0</w:t>
            </w:r>
            <w:r w:rsidRPr="008069BC">
              <w:rPr>
                <w:rFonts w:asciiTheme="majorHAnsi" w:hAnsiTheme="majorHAnsi" w:cstheme="majorHAnsi"/>
              </w:rPr>
              <w:t>,</w:t>
            </w:r>
            <w:r>
              <w:rPr>
                <w:rFonts w:asciiTheme="majorHAnsi" w:hAnsiTheme="majorHAnsi" w:cstheme="majorHAnsi"/>
              </w:rPr>
              <w:t>5</w:t>
            </w:r>
            <w:r w:rsidRPr="008069BC">
              <w:rPr>
                <w:rFonts w:asciiTheme="majorHAnsi" w:hAnsiTheme="majorHAnsi" w:cstheme="majorHAnsi"/>
              </w:rPr>
              <w:t xml:space="preserve"> mln EUR</w:t>
            </w:r>
            <w:r>
              <w:rPr>
                <w:rFonts w:asciiTheme="majorHAnsi" w:hAnsiTheme="majorHAnsi" w:cstheme="majorHAnsi"/>
              </w:rPr>
              <w:t xml:space="preserve"> (</w:t>
            </w:r>
            <w:r w:rsidR="00FF6AA3">
              <w:rPr>
                <w:rFonts w:asciiTheme="majorHAnsi" w:hAnsiTheme="majorHAnsi" w:cstheme="majorHAnsi"/>
              </w:rPr>
              <w:t>2</w:t>
            </w:r>
            <w:r w:rsidR="00D40FED">
              <w:rPr>
                <w:rFonts w:asciiTheme="majorHAnsi" w:hAnsiTheme="majorHAnsi" w:cstheme="majorHAnsi"/>
              </w:rPr>
              <w:t>,1</w:t>
            </w:r>
            <w:r w:rsidR="00FF6AA3">
              <w:rPr>
                <w:rFonts w:asciiTheme="majorHAnsi" w:hAnsiTheme="majorHAnsi" w:cstheme="majorHAnsi"/>
              </w:rPr>
              <w:t xml:space="preserve"> mln PLN</w:t>
            </w:r>
            <w:r>
              <w:rPr>
                <w:rFonts w:asciiTheme="majorHAnsi" w:hAnsiTheme="majorHAnsi" w:cstheme="majorHAnsi"/>
              </w:rPr>
              <w:t>)</w:t>
            </w:r>
          </w:p>
          <w:p w14:paraId="4F4D412A" w14:textId="601ED7D5" w:rsidR="00BF270F" w:rsidRPr="00B74953" w:rsidRDefault="00BF270F" w:rsidP="00C61EE3">
            <w:pPr>
              <w:cnfStyle w:val="000000000000" w:firstRow="0" w:lastRow="0" w:firstColumn="0" w:lastColumn="0" w:oddVBand="0" w:evenVBand="0" w:oddHBand="0" w:evenHBand="0" w:firstRowFirstColumn="0" w:firstRowLastColumn="0" w:lastRowFirstColumn="0" w:lastRowLastColumn="0"/>
            </w:pPr>
          </w:p>
        </w:tc>
      </w:tr>
      <w:tr w:rsidR="00BF270F" w:rsidRPr="00B74953" w14:paraId="29C39449"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69BFBE4"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1791E371" w14:textId="491B1219"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6FFBCBBA" w14:textId="2D510D7C" w:rsidR="00BF270F" w:rsidRPr="00B74953" w:rsidRDefault="00BF270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Do 2026 r.</w:t>
            </w:r>
            <w:r w:rsidR="00304E8F" w:rsidRPr="00B74953">
              <w:rPr>
                <w:rFonts w:asciiTheme="majorHAnsi" w:hAnsiTheme="majorHAnsi" w:cstheme="majorHAnsi"/>
              </w:rPr>
              <w:t xml:space="preserve"> p</w:t>
            </w:r>
            <w:r w:rsidRPr="00B74953">
              <w:rPr>
                <w:rFonts w:asciiTheme="majorHAnsi" w:hAnsiTheme="majorHAnsi" w:cstheme="majorHAnsi"/>
              </w:rPr>
              <w:t xml:space="preserve">rzeprowadzone zostaną </w:t>
            </w:r>
            <w:r w:rsidRPr="00B74953">
              <w:rPr>
                <w:rFonts w:asciiTheme="majorHAnsi" w:hAnsiTheme="majorHAnsi" w:cstheme="majorHAnsi"/>
                <w:b/>
                <w:bCs/>
              </w:rPr>
              <w:t>co najmniej dwie kampanie informacyjne</w:t>
            </w:r>
            <w:r w:rsidRPr="00B74953">
              <w:rPr>
                <w:rFonts w:asciiTheme="majorHAnsi" w:hAnsiTheme="majorHAnsi" w:cstheme="majorHAnsi"/>
              </w:rPr>
              <w:t>.</w:t>
            </w:r>
          </w:p>
        </w:tc>
      </w:tr>
    </w:tbl>
    <w:p w14:paraId="4F1C75C8" w14:textId="77777777" w:rsidR="00F86E05" w:rsidRPr="00B74953" w:rsidRDefault="00F86E05" w:rsidP="002D32DE">
      <w:pPr>
        <w:spacing w:line="22" w:lineRule="atLeast"/>
        <w:jc w:val="both"/>
        <w:rPr>
          <w:rFonts w:asciiTheme="majorHAnsi" w:hAnsiTheme="majorHAnsi" w:cstheme="majorHAnsi"/>
          <w:b/>
        </w:rPr>
      </w:pPr>
    </w:p>
    <w:p w14:paraId="751D1018" w14:textId="60EF113F"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b/>
        </w:rPr>
        <w:t>KMC.II.</w:t>
      </w:r>
      <w:r w:rsidR="00FF6AA3">
        <w:rPr>
          <w:rFonts w:asciiTheme="majorHAnsi" w:hAnsiTheme="majorHAnsi" w:cstheme="majorHAnsi"/>
          <w:b/>
        </w:rPr>
        <w:t>3</w:t>
      </w:r>
      <w:r w:rsidR="0037731C" w:rsidRPr="00B74953">
        <w:rPr>
          <w:rFonts w:asciiTheme="majorHAnsi" w:hAnsiTheme="majorHAnsi" w:cstheme="majorHAnsi"/>
        </w:rPr>
        <w:t>.</w:t>
      </w:r>
      <w:r w:rsidR="00F86E05" w:rsidRPr="00B74953">
        <w:rPr>
          <w:rFonts w:asciiTheme="majorHAnsi" w:hAnsiTheme="majorHAnsi" w:cstheme="majorHAnsi"/>
        </w:rPr>
        <w:t xml:space="preserve"> Zwiększenie liczby informatyków na rynku, w tym nauczycieli, przez włączenie do tego zawodu większej liczby kobiet</w:t>
      </w:r>
      <w:r w:rsidR="003D1216">
        <w:rPr>
          <w:rFonts w:asciiTheme="majorHAnsi" w:hAnsiTheme="majorHAnsi" w:cstheme="majorHAnsi"/>
        </w:rPr>
        <w:t xml:space="preserve"> </w:t>
      </w:r>
      <w:r w:rsidR="003D1216" w:rsidRPr="00C61EE3">
        <w:rPr>
          <w:rFonts w:asciiTheme="majorHAnsi" w:hAnsiTheme="majorHAnsi" w:cstheme="majorHAnsi"/>
          <w:b/>
        </w:rPr>
        <w:t>(</w:t>
      </w:r>
      <w:r w:rsidR="00975787" w:rsidRPr="00C61EE3">
        <w:rPr>
          <w:rFonts w:asciiTheme="majorHAnsi" w:hAnsiTheme="majorHAnsi" w:cstheme="majorHAnsi"/>
          <w:b/>
        </w:rPr>
        <w:t>FERS.01.04</w:t>
      </w:r>
      <w:r w:rsidR="003D1216" w:rsidRPr="00C61EE3">
        <w:rPr>
          <w:rFonts w:asciiTheme="majorHAnsi" w:hAnsiTheme="majorHAnsi" w:cstheme="majorHAnsi"/>
          <w:b/>
        </w:rPr>
        <w:t>, FERC)</w:t>
      </w:r>
    </w:p>
    <w:tbl>
      <w:tblPr>
        <w:tblStyle w:val="Tabelasiatki5ciemnaakcent1"/>
        <w:tblW w:w="9209" w:type="dxa"/>
        <w:tblLook w:val="04A0" w:firstRow="1" w:lastRow="0" w:firstColumn="1" w:lastColumn="0" w:noHBand="0" w:noVBand="1"/>
      </w:tblPr>
      <w:tblGrid>
        <w:gridCol w:w="2405"/>
        <w:gridCol w:w="6804"/>
      </w:tblGrid>
      <w:tr w:rsidR="003B0394" w:rsidRPr="00B74953" w14:paraId="33BC46BF" w14:textId="77777777" w:rsidTr="003B039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77721A" w14:textId="77777777" w:rsidR="003B0394" w:rsidRPr="00B74953" w:rsidRDefault="003B0394" w:rsidP="002D32DE">
            <w:pPr>
              <w:spacing w:line="22" w:lineRule="atLeast"/>
              <w:jc w:val="both"/>
              <w:rPr>
                <w:rFonts w:asciiTheme="majorHAnsi" w:hAnsiTheme="majorHAnsi" w:cstheme="majorHAnsi"/>
                <w:bCs w:val="0"/>
              </w:rPr>
            </w:pPr>
          </w:p>
        </w:tc>
        <w:tc>
          <w:tcPr>
            <w:tcW w:w="6804" w:type="dxa"/>
          </w:tcPr>
          <w:p w14:paraId="7C611700" w14:textId="77777777" w:rsidR="003B0394" w:rsidRPr="00B74953" w:rsidRDefault="003B039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4D11E1F1"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6FF54EA" w14:textId="0EF1931E"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4196FAE8" w14:textId="396E702D" w:rsidR="003B0394"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577B971" w14:textId="28C80476" w:rsidR="00F86E05" w:rsidRPr="00B74953" w:rsidRDefault="003B039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59D0EDB5"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29758C7A" w14:textId="02F7068F"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1D9AE1B0" w14:textId="5552A67E" w:rsidR="0025132B" w:rsidRPr="00B74953" w:rsidRDefault="003D1216" w:rsidP="00D12401">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Ministerstwo Edukacji </w:t>
            </w:r>
            <w:r w:rsidR="00DB163E">
              <w:rPr>
                <w:rFonts w:asciiTheme="majorHAnsi" w:hAnsiTheme="majorHAnsi" w:cstheme="majorHAnsi"/>
              </w:rPr>
              <w:t>Narodowej</w:t>
            </w:r>
          </w:p>
        </w:tc>
      </w:tr>
      <w:tr w:rsidR="00F86E05" w:rsidRPr="00B74953" w14:paraId="656FF4FA"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215B5BD" w14:textId="3CAFCE96" w:rsidR="00F86E05" w:rsidRPr="00B74953" w:rsidRDefault="003B039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5E9EFAC"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2F518534" w14:textId="5E4D8691" w:rsidR="00F86E05" w:rsidRPr="00B74953" w:rsidRDefault="00F86E05" w:rsidP="00E30C5D">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badaniu przeprowadzonym przez No Fluff Jobs jedynie 27,5%</w:t>
            </w:r>
            <w:r w:rsidR="00E30C5D">
              <w:rPr>
                <w:rFonts w:asciiTheme="majorHAnsi" w:hAnsiTheme="majorHAnsi" w:cstheme="majorHAnsi"/>
              </w:rPr>
              <w:t xml:space="preserve"> </w:t>
            </w:r>
            <w:r w:rsidRPr="00B74953">
              <w:rPr>
                <w:rFonts w:asciiTheme="majorHAnsi" w:hAnsiTheme="majorHAnsi" w:cstheme="majorHAnsi"/>
              </w:rPr>
              <w:t>kobiet</w:t>
            </w:r>
            <w:r w:rsidR="00E30C5D">
              <w:rPr>
                <w:rFonts w:asciiTheme="majorHAnsi" w:hAnsiTheme="majorHAnsi" w:cstheme="majorHAnsi"/>
              </w:rPr>
              <w:t xml:space="preserve"> pracujących w branży IT</w:t>
            </w:r>
            <w:r w:rsidRPr="00B74953">
              <w:rPr>
                <w:rFonts w:asciiTheme="majorHAnsi" w:hAnsiTheme="majorHAnsi" w:cstheme="majorHAnsi"/>
              </w:rPr>
              <w:t xml:space="preserve"> wskazało, że studiowało informatykę lub pokrewny kierunek techniczny. Z kolei aż 55% respondentek podjęło pracę w IT po studiach nietechnicznych (23,84%), kursach/szkoleniach/bootcampach (15,15%)</w:t>
            </w:r>
            <w:r w:rsidR="00B168A2">
              <w:rPr>
                <w:rFonts w:asciiTheme="majorHAnsi" w:hAnsiTheme="majorHAnsi" w:cstheme="majorHAnsi"/>
              </w:rPr>
              <w:t>,</w:t>
            </w:r>
            <w:r w:rsidRPr="00B74953">
              <w:rPr>
                <w:rFonts w:asciiTheme="majorHAnsi" w:hAnsiTheme="majorHAnsi" w:cstheme="majorHAnsi"/>
              </w:rPr>
              <w:t xml:space="preserve"> lub po procesie samodzielnej nauki (16,16%). To oznacza, że połowa uczestniczek badania to kobiety po przebranżowieniu. Obecnie 15% kobiet pracuje w branży związanej z informatyką. Celem tego działania jest stworzenie systemu wsparcia kobiet przy wyborze kierunku dalszego kształcenia, tworzenie zamawianych klas informatycznych, kierunków studiów wspierających finansowo kobiety w wyborze kierunków informatycznych.</w:t>
            </w:r>
          </w:p>
        </w:tc>
      </w:tr>
      <w:tr w:rsidR="00BF270F" w:rsidRPr="00B74953" w14:paraId="5731BFAD" w14:textId="77777777" w:rsidTr="003B0394">
        <w:tc>
          <w:tcPr>
            <w:cnfStyle w:val="001000000000" w:firstRow="0" w:lastRow="0" w:firstColumn="1" w:lastColumn="0" w:oddVBand="0" w:evenVBand="0" w:oddHBand="0" w:evenHBand="0" w:firstRowFirstColumn="0" w:firstRowLastColumn="0" w:lastRowFirstColumn="0" w:lastRowLastColumn="0"/>
            <w:tcW w:w="2405" w:type="dxa"/>
          </w:tcPr>
          <w:p w14:paraId="131619E7" w14:textId="7867DEF6"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3114C778" w14:textId="0D23DA7A" w:rsidR="00FF6AA3" w:rsidRDefault="00FF6AA3" w:rsidP="00FF6AA3">
            <w:pPr>
              <w:pStyle w:val="Akapitzlist"/>
              <w:numPr>
                <w:ilvl w:val="0"/>
                <w:numId w:val="1"/>
              </w:numPr>
              <w:spacing w:after="160"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(planowane): 1,7 mln </w:t>
            </w:r>
            <w:r w:rsidR="00C631BC" w:rsidRPr="00B74953">
              <w:rPr>
                <w:rFonts w:asciiTheme="majorHAnsi" w:hAnsiTheme="majorHAnsi" w:cstheme="majorHAnsi"/>
              </w:rPr>
              <w:t>EUR</w:t>
            </w:r>
            <w:r>
              <w:rPr>
                <w:rFonts w:asciiTheme="majorHAnsi" w:hAnsiTheme="majorHAnsi" w:cstheme="majorHAnsi"/>
              </w:rPr>
              <w:t xml:space="preserve"> (7,4 mln PLN)</w:t>
            </w:r>
            <w:r w:rsidR="00C631BC" w:rsidRPr="00B74953">
              <w:rPr>
                <w:rFonts w:asciiTheme="majorHAnsi" w:hAnsiTheme="majorHAnsi" w:cstheme="majorHAnsi"/>
              </w:rPr>
              <w:t xml:space="preserve"> </w:t>
            </w:r>
          </w:p>
          <w:p w14:paraId="757CFE39" w14:textId="46623EBF" w:rsidR="00BF270F" w:rsidRPr="00B74953" w:rsidRDefault="00BF270F" w:rsidP="00C61EE3">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53786D54" w14:textId="77777777" w:rsidTr="003B039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0453AC"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2A932A23" w14:textId="660AD81B"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91DB369" w14:textId="230183C3" w:rsidR="00BF270F" w:rsidRPr="00B74953" w:rsidRDefault="00BF270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Działanie to stworzy warunki dla pozyskania do szkół większej liczby kobiet z przygotowaniem informatycznym</w:t>
            </w:r>
            <w:r w:rsidR="001214F0" w:rsidRPr="00B74953">
              <w:rPr>
                <w:rFonts w:asciiTheme="majorHAnsi" w:hAnsiTheme="majorHAnsi" w:cstheme="majorHAnsi"/>
                <w:iCs/>
              </w:rPr>
              <w:t>. Projekt będzie realizowany w kilku edycjach w latach 202</w:t>
            </w:r>
            <w:r w:rsidR="004E0894">
              <w:rPr>
                <w:rFonts w:asciiTheme="majorHAnsi" w:hAnsiTheme="majorHAnsi" w:cstheme="majorHAnsi"/>
                <w:iCs/>
              </w:rPr>
              <w:t>4</w:t>
            </w:r>
            <w:r w:rsidR="00067D53" w:rsidRPr="00B74953">
              <w:rPr>
                <w:rFonts w:asciiTheme="majorHAnsi" w:hAnsiTheme="majorHAnsi" w:cstheme="majorHAnsi"/>
                <w:iCs/>
              </w:rPr>
              <w:t>‒</w:t>
            </w:r>
            <w:r w:rsidR="001214F0" w:rsidRPr="00B74953">
              <w:rPr>
                <w:rFonts w:asciiTheme="majorHAnsi" w:hAnsiTheme="majorHAnsi" w:cstheme="majorHAnsi"/>
                <w:iCs/>
              </w:rPr>
              <w:t xml:space="preserve">2030. </w:t>
            </w:r>
          </w:p>
        </w:tc>
      </w:tr>
    </w:tbl>
    <w:p w14:paraId="4E071378" w14:textId="77777777" w:rsidR="00F86E05" w:rsidRPr="00B74953" w:rsidRDefault="00F86E05" w:rsidP="002D32DE">
      <w:pPr>
        <w:spacing w:line="22" w:lineRule="atLeast"/>
        <w:jc w:val="both"/>
        <w:rPr>
          <w:rFonts w:asciiTheme="majorHAnsi" w:hAnsiTheme="majorHAnsi" w:cstheme="majorHAnsi"/>
          <w:b/>
        </w:rPr>
      </w:pPr>
    </w:p>
    <w:p w14:paraId="754AB41B" w14:textId="420DF9D5" w:rsidR="003D1216" w:rsidRPr="00B74953" w:rsidRDefault="00FC59A2" w:rsidP="003D1216">
      <w:pPr>
        <w:spacing w:line="22" w:lineRule="atLeast"/>
        <w:jc w:val="both"/>
        <w:rPr>
          <w:rFonts w:asciiTheme="majorHAnsi" w:hAnsiTheme="majorHAnsi" w:cstheme="majorHAnsi"/>
        </w:rPr>
      </w:pPr>
      <w:r w:rsidRPr="00B74953">
        <w:rPr>
          <w:rFonts w:asciiTheme="majorHAnsi" w:hAnsiTheme="majorHAnsi" w:cstheme="majorHAnsi"/>
          <w:b/>
        </w:rPr>
        <w:t>KMC.II.</w:t>
      </w:r>
      <w:r w:rsidR="00FF6AA3">
        <w:rPr>
          <w:rFonts w:asciiTheme="majorHAnsi" w:hAnsiTheme="majorHAnsi" w:cstheme="majorHAnsi"/>
          <w:b/>
        </w:rPr>
        <w:t>4</w:t>
      </w:r>
      <w:r w:rsidR="0037731C" w:rsidRPr="00B74953">
        <w:rPr>
          <w:rFonts w:asciiTheme="majorHAnsi" w:hAnsiTheme="majorHAnsi" w:cstheme="majorHAnsi"/>
        </w:rPr>
        <w:t>.</w:t>
      </w:r>
      <w:r w:rsidR="00F86E05" w:rsidRPr="00B74953">
        <w:rPr>
          <w:rFonts w:asciiTheme="majorHAnsi" w:hAnsiTheme="majorHAnsi" w:cstheme="majorHAnsi"/>
        </w:rPr>
        <w:t xml:space="preserve"> Kształcenie wysokiej klasy specjalistów w zakresie HPDA+ w modelu opracowanym w</w:t>
      </w:r>
      <w:r w:rsidR="007D5B0B">
        <w:rPr>
          <w:rFonts w:asciiTheme="majorHAnsi" w:hAnsiTheme="majorHAnsi" w:cstheme="majorHAnsi"/>
        </w:rPr>
        <w:t> </w:t>
      </w:r>
      <w:r w:rsidR="00F86E05" w:rsidRPr="00B74953">
        <w:rPr>
          <w:rFonts w:asciiTheme="majorHAnsi" w:hAnsiTheme="majorHAnsi" w:cstheme="majorHAnsi"/>
        </w:rPr>
        <w:t>Narodowym Centrum Kompetencji HPC</w:t>
      </w:r>
      <w:r w:rsidR="003D1216">
        <w:rPr>
          <w:rFonts w:asciiTheme="majorHAnsi" w:hAnsiTheme="majorHAnsi" w:cstheme="majorHAnsi"/>
        </w:rPr>
        <w:t xml:space="preserve"> (środki UE)</w:t>
      </w:r>
    </w:p>
    <w:tbl>
      <w:tblPr>
        <w:tblStyle w:val="Tabelasiatki5ciemnaakcent1"/>
        <w:tblW w:w="9209" w:type="dxa"/>
        <w:tblLook w:val="04A0" w:firstRow="1" w:lastRow="0" w:firstColumn="1" w:lastColumn="0" w:noHBand="0" w:noVBand="1"/>
      </w:tblPr>
      <w:tblGrid>
        <w:gridCol w:w="2405"/>
        <w:gridCol w:w="6804"/>
      </w:tblGrid>
      <w:tr w:rsidR="00FC59A2" w:rsidRPr="00B74953" w14:paraId="41EC70F3" w14:textId="77777777" w:rsidTr="00FC59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88C46B"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37E406FA" w14:textId="77777777" w:rsidR="00FC59A2" w:rsidRPr="00B74953" w:rsidRDefault="00FC59A2"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F86E05" w:rsidRPr="00B74953" w14:paraId="6B3EF6C4"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449EB90" w14:textId="42D3E8B3"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082B783" w14:textId="08CBD44B"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8882D4F" w14:textId="3289BDCA" w:rsidR="00F86E05"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525948D6" w14:textId="77777777" w:rsidTr="00FC59A2">
        <w:tc>
          <w:tcPr>
            <w:cnfStyle w:val="001000000000" w:firstRow="0" w:lastRow="0" w:firstColumn="1" w:lastColumn="0" w:oddVBand="0" w:evenVBand="0" w:oddHBand="0" w:evenHBand="0" w:firstRowFirstColumn="0" w:firstRowLastColumn="0" w:lastRowFirstColumn="0" w:lastRowLastColumn="0"/>
            <w:tcW w:w="2405" w:type="dxa"/>
          </w:tcPr>
          <w:p w14:paraId="34E2B866" w14:textId="55741E36"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78C901DC" w14:textId="0C2882CB" w:rsidR="0025132B" w:rsidRPr="00B74953" w:rsidRDefault="003D1216"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997ED9">
              <w:rPr>
                <w:rFonts w:asciiTheme="majorHAnsi" w:hAnsiTheme="majorHAnsi" w:cstheme="majorHAnsi"/>
              </w:rPr>
              <w:t>Akademickie Centrum Komputerowe Cyfronet AGH</w:t>
            </w:r>
          </w:p>
        </w:tc>
      </w:tr>
      <w:tr w:rsidR="00F86E05" w:rsidRPr="00B74953" w14:paraId="5B598B71"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8DB533" w14:textId="4A7DB462" w:rsidR="00F86E05"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7C6D4EA6"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086F3071" w14:textId="56C6563C"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Działanie obejmuje realizację zadań prowadzonych przez </w:t>
            </w:r>
            <w:hyperlink r:id="rId108" w:history="1">
              <w:r w:rsidRPr="00B74953">
                <w:rPr>
                  <w:rStyle w:val="Hipercze"/>
                  <w:rFonts w:asciiTheme="majorHAnsi" w:hAnsiTheme="majorHAnsi" w:cstheme="majorHAnsi"/>
                </w:rPr>
                <w:t>Narodowe Centrum Kompetencji HPC</w:t>
              </w:r>
            </w:hyperlink>
            <w:r w:rsidRPr="00B74953">
              <w:rPr>
                <w:rFonts w:asciiTheme="majorHAnsi" w:hAnsiTheme="majorHAnsi" w:cstheme="majorHAnsi"/>
              </w:rPr>
              <w:t xml:space="preserve"> </w:t>
            </w:r>
            <w:r w:rsidR="00090E67" w:rsidRPr="00B74953">
              <w:rPr>
                <w:rFonts w:asciiTheme="majorHAnsi" w:hAnsiTheme="majorHAnsi" w:cstheme="majorHAnsi"/>
              </w:rPr>
              <w:t xml:space="preserve">(ang. High Performance Computing - wysokowydajne obliczenia) </w:t>
            </w:r>
            <w:r w:rsidRPr="00B74953">
              <w:rPr>
                <w:rFonts w:asciiTheme="majorHAnsi" w:hAnsiTheme="majorHAnsi" w:cstheme="majorHAnsi"/>
              </w:rPr>
              <w:t xml:space="preserve">utworzone w ramach projektu </w:t>
            </w:r>
            <w:r w:rsidR="00090E67" w:rsidRPr="00B74953">
              <w:rPr>
                <w:rFonts w:asciiTheme="majorHAnsi" w:hAnsiTheme="majorHAnsi" w:cstheme="majorHAnsi"/>
              </w:rPr>
              <w:t>„</w:t>
            </w:r>
            <w:r w:rsidRPr="00B74953">
              <w:rPr>
                <w:rFonts w:asciiTheme="majorHAnsi" w:hAnsiTheme="majorHAnsi" w:cstheme="majorHAnsi"/>
              </w:rPr>
              <w:t>National Competence Centres in the framework of EuroHPC</w:t>
            </w:r>
            <w:r w:rsidR="00090E67" w:rsidRPr="00B74953">
              <w:rPr>
                <w:rFonts w:asciiTheme="majorHAnsi" w:hAnsiTheme="majorHAnsi" w:cstheme="majorHAnsi"/>
              </w:rPr>
              <w:t>”</w:t>
            </w:r>
            <w:r w:rsidRPr="00B74953">
              <w:rPr>
                <w:rFonts w:asciiTheme="majorHAnsi" w:hAnsiTheme="majorHAnsi" w:cstheme="majorHAnsi"/>
              </w:rPr>
              <w:t xml:space="preserve"> – Narodowe Centra Kompetencji EuroHPC (EuroCC), którego działalność do końca roku 2025 będzie kontynuowana w ramach projektu EuroCC2.</w:t>
            </w:r>
          </w:p>
          <w:p w14:paraId="09A2DD3C" w14:textId="68951D55" w:rsidR="00F050B0" w:rsidRPr="00B74953" w:rsidRDefault="00F86E05" w:rsidP="007E16E6">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Narodowe Centrum Kompetencji HPC działa w Polsce od 2021 r. </w:t>
            </w:r>
          </w:p>
          <w:p w14:paraId="2CA21586" w14:textId="6843F400"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Zajmuje się upowszechnianiem wiedzy, szerzeniem świadomości oraz prowadzeniem szkoleń, webinarów, warsztatów, konferencji</w:t>
            </w:r>
            <w:r w:rsidR="00B168A2">
              <w:rPr>
                <w:rFonts w:asciiTheme="majorHAnsi" w:hAnsiTheme="majorHAnsi" w:cstheme="majorHAnsi"/>
              </w:rPr>
              <w:t>,</w:t>
            </w:r>
            <w:r w:rsidRPr="00B74953">
              <w:rPr>
                <w:rFonts w:asciiTheme="majorHAnsi" w:hAnsiTheme="majorHAnsi" w:cstheme="majorHAnsi"/>
              </w:rPr>
              <w:t xml:space="preserve"> etc. </w:t>
            </w:r>
            <w:r w:rsidR="007D5B0B">
              <w:rPr>
                <w:rFonts w:asciiTheme="majorHAnsi" w:hAnsiTheme="majorHAnsi" w:cstheme="majorHAnsi"/>
              </w:rPr>
              <w:t>w</w:t>
            </w:r>
            <w:r w:rsidR="0082615F">
              <w:rPr>
                <w:rFonts w:asciiTheme="majorHAnsi" w:hAnsiTheme="majorHAnsi" w:cstheme="majorHAnsi"/>
              </w:rPr>
              <w:t> </w:t>
            </w:r>
            <w:r w:rsidRPr="00B74953">
              <w:rPr>
                <w:rFonts w:asciiTheme="majorHAnsi" w:hAnsiTheme="majorHAnsi" w:cstheme="majorHAnsi"/>
              </w:rPr>
              <w:t xml:space="preserve">zakresie obliczeń wielkoskalowych i hybrydowych, a także przygotowywaniem materiałów szkoleniowych (m.in. nagrań ze szkoleń czy webinarów, kart projektów, prezentacji itp.) dostępnych online dla wszystkich zainteresowanych. </w:t>
            </w:r>
          </w:p>
          <w:p w14:paraId="6120918A" w14:textId="39D343CF"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Szkolenia są kierowane zarówno do naukowców, jak i do przedsiębiorców (zwłaszcza z małych i średnich przedsiębiorstw) oraz do pracowników sektora administracji publicznej. Narodowe Centrum Kompetencji HPC współpracuje z centrami superkomputerowymi z innych krajów europejskich, zwłaszcza z ośrodkiem w Finlandii, gdzie znajduje się najszybszy europejski superkomputer LUMI, który wybudowało konsorcjum 10 państw, w tym Polski. </w:t>
            </w:r>
          </w:p>
          <w:p w14:paraId="397C4F7F" w14:textId="58784B60" w:rsidR="00F86E05" w:rsidRPr="00B74953" w:rsidRDefault="007E16E6"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P</w:t>
            </w:r>
            <w:r w:rsidR="00F86E05" w:rsidRPr="00B74953">
              <w:rPr>
                <w:rFonts w:asciiTheme="majorHAnsi" w:hAnsiTheme="majorHAnsi" w:cstheme="majorHAnsi"/>
              </w:rPr>
              <w:t>rowadzone są też działania edukacyjne współorganizowane z</w:t>
            </w:r>
            <w:r w:rsidR="0082615F">
              <w:rPr>
                <w:rFonts w:asciiTheme="majorHAnsi" w:hAnsiTheme="majorHAnsi" w:cstheme="majorHAnsi"/>
              </w:rPr>
              <w:t> </w:t>
            </w:r>
            <w:r w:rsidR="00F86E05" w:rsidRPr="00B74953">
              <w:rPr>
                <w:rFonts w:asciiTheme="majorHAnsi" w:hAnsiTheme="majorHAnsi" w:cstheme="majorHAnsi"/>
              </w:rPr>
              <w:t xml:space="preserve">firmami prywatnymi, np. specjalizującymi się w tworzeniu specjalistycznego oprogramowania do prowadzenia obliczeń wielkoskalowych. Rozwijana będzie zwłaszcza oferta szkoleń pomagających zastosować HPDA+ </w:t>
            </w:r>
            <w:r w:rsidR="004A4DDB">
              <w:rPr>
                <w:rFonts w:asciiTheme="majorHAnsi" w:hAnsiTheme="majorHAnsi" w:cstheme="majorHAnsi"/>
              </w:rPr>
              <w:br/>
            </w:r>
            <w:r w:rsidR="00F86E05" w:rsidRPr="00B74953">
              <w:rPr>
                <w:rFonts w:asciiTheme="majorHAnsi" w:hAnsiTheme="majorHAnsi" w:cstheme="majorHAnsi"/>
              </w:rPr>
              <w:t xml:space="preserve">w Przemyśle 4.0. </w:t>
            </w:r>
          </w:p>
          <w:p w14:paraId="26186D7B" w14:textId="23FF7021"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Narodowe Centrum Kompetencji będzie współpracowało z powstałymi </w:t>
            </w:r>
            <w:r w:rsidR="00B168A2">
              <w:rPr>
                <w:rFonts w:asciiTheme="majorHAnsi" w:hAnsiTheme="majorHAnsi" w:cstheme="majorHAnsi"/>
              </w:rPr>
              <w:t>Europejskimi Hubami Innowacji Cyfrowych</w:t>
            </w:r>
            <w:r w:rsidR="00B168A2" w:rsidRPr="00B74953">
              <w:rPr>
                <w:rFonts w:asciiTheme="majorHAnsi" w:hAnsiTheme="majorHAnsi" w:cstheme="majorHAnsi"/>
              </w:rPr>
              <w:t xml:space="preserve"> </w:t>
            </w:r>
            <w:r w:rsidR="00B168A2">
              <w:rPr>
                <w:rFonts w:asciiTheme="majorHAnsi" w:hAnsiTheme="majorHAnsi" w:cstheme="majorHAnsi"/>
              </w:rPr>
              <w:t xml:space="preserve">(ang. </w:t>
            </w:r>
            <w:r w:rsidR="00B168A2" w:rsidRPr="00B74953">
              <w:rPr>
                <w:rStyle w:val="ui-provider"/>
                <w:rFonts w:asciiTheme="majorHAnsi" w:hAnsiTheme="majorHAnsi" w:cstheme="majorHAnsi"/>
              </w:rPr>
              <w:t>European Digital Innovation Hubs</w:t>
            </w:r>
            <w:r w:rsidR="00B168A2" w:rsidRPr="00B74953">
              <w:rPr>
                <w:rFonts w:asciiTheme="majorHAnsi" w:hAnsiTheme="majorHAnsi" w:cstheme="majorHAnsi"/>
              </w:rPr>
              <w:t xml:space="preserve"> </w:t>
            </w:r>
            <w:r w:rsidR="00B168A2">
              <w:rPr>
                <w:rFonts w:asciiTheme="majorHAnsi" w:hAnsiTheme="majorHAnsi" w:cstheme="majorHAnsi"/>
              </w:rPr>
              <w:t xml:space="preserve">– </w:t>
            </w:r>
            <w:r w:rsidRPr="00B74953">
              <w:rPr>
                <w:rFonts w:asciiTheme="majorHAnsi" w:hAnsiTheme="majorHAnsi" w:cstheme="majorHAnsi"/>
              </w:rPr>
              <w:t>EDIH</w:t>
            </w:r>
            <w:r w:rsidR="00B168A2">
              <w:rPr>
                <w:rFonts w:asciiTheme="majorHAnsi" w:hAnsiTheme="majorHAnsi" w:cstheme="majorHAnsi"/>
              </w:rPr>
              <w:t>)</w:t>
            </w:r>
            <w:r w:rsidRPr="00B74953">
              <w:rPr>
                <w:rFonts w:asciiTheme="majorHAnsi" w:hAnsiTheme="majorHAnsi" w:cstheme="majorHAnsi"/>
              </w:rPr>
              <w:t xml:space="preserve"> i rozwijało ofertę szkoleniową, doradczą, ekspercką. </w:t>
            </w:r>
            <w:r w:rsidR="007E16E6">
              <w:rPr>
                <w:rFonts w:asciiTheme="majorHAnsi" w:hAnsiTheme="majorHAnsi" w:cstheme="majorHAnsi"/>
              </w:rPr>
              <w:t>O</w:t>
            </w:r>
            <w:r w:rsidR="007E16E6" w:rsidRPr="00B74953">
              <w:rPr>
                <w:rFonts w:asciiTheme="majorHAnsi" w:hAnsiTheme="majorHAnsi" w:cstheme="majorHAnsi"/>
              </w:rPr>
              <w:t xml:space="preserve">pracuje też opis kwalifikacji rynkowych oraz będzie prowadziło kształcenie w tym kierunku, a także umożliwi certyfikację. </w:t>
            </w:r>
            <w:r w:rsidRPr="00B74953">
              <w:rPr>
                <w:rFonts w:asciiTheme="majorHAnsi" w:hAnsiTheme="majorHAnsi" w:cstheme="majorHAnsi"/>
              </w:rPr>
              <w:t xml:space="preserve">Oprócz prowadzenia szkoleń, Narodowe Centrum Kompetencji HPC ułatwia dostęp do infrastruktury obliczeniowej i pozwala prowadzić obliczenia wielkoskalowe i hybrydowe na zasadzie grantów obliczeniowych. </w:t>
            </w:r>
          </w:p>
          <w:p w14:paraId="122CCA4C" w14:textId="2E2314A8"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działaniu będzie się dążyć do zapewnienia udziału kobiet wśród ostatecznych beneficjentów na poziomie co najmniej 30%.</w:t>
            </w:r>
          </w:p>
        </w:tc>
      </w:tr>
      <w:tr w:rsidR="00BF270F" w:rsidRPr="00B74953" w14:paraId="50F21E52" w14:textId="77777777" w:rsidTr="00FC59A2">
        <w:tc>
          <w:tcPr>
            <w:cnfStyle w:val="001000000000" w:firstRow="0" w:lastRow="0" w:firstColumn="1" w:lastColumn="0" w:oddVBand="0" w:evenVBand="0" w:oddHBand="0" w:evenHBand="0" w:firstRowFirstColumn="0" w:firstRowLastColumn="0" w:lastRowFirstColumn="0" w:lastRowLastColumn="0"/>
            <w:tcW w:w="2405" w:type="dxa"/>
          </w:tcPr>
          <w:p w14:paraId="154752FB" w14:textId="694681F2"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551ADA19" w14:textId="056DCB77" w:rsidR="00FF6AA3" w:rsidRDefault="00FF6AA3" w:rsidP="00FF6AA3">
            <w:pPr>
              <w:pStyle w:val="Akapitzlist"/>
              <w:numPr>
                <w:ilvl w:val="0"/>
                <w:numId w:val="1"/>
              </w:numPr>
              <w:spacing w:after="160"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(planowane); 2,1</w:t>
            </w:r>
            <w:r w:rsidRPr="008069BC">
              <w:rPr>
                <w:rFonts w:asciiTheme="majorHAnsi" w:hAnsiTheme="majorHAnsi" w:cstheme="majorHAnsi"/>
              </w:rPr>
              <w:t xml:space="preserve"> mln EUR </w:t>
            </w:r>
            <w:r>
              <w:rPr>
                <w:rFonts w:asciiTheme="majorHAnsi" w:hAnsiTheme="majorHAnsi" w:cstheme="majorHAnsi"/>
              </w:rPr>
              <w:t>(9,1</w:t>
            </w:r>
            <w:r w:rsidRPr="008069BC">
              <w:rPr>
                <w:rFonts w:asciiTheme="majorHAnsi" w:hAnsiTheme="majorHAnsi" w:cstheme="majorHAnsi"/>
              </w:rPr>
              <w:t xml:space="preserve"> mln </w:t>
            </w:r>
            <w:r>
              <w:rPr>
                <w:rFonts w:asciiTheme="majorHAnsi" w:hAnsiTheme="majorHAnsi" w:cstheme="majorHAnsi"/>
              </w:rPr>
              <w:t>PLN)</w:t>
            </w:r>
          </w:p>
          <w:p w14:paraId="022DDDCF" w14:textId="4745BB22" w:rsidR="00FF6AA3" w:rsidRPr="00D04247" w:rsidRDefault="00FF6AA3" w:rsidP="00FF6AA3">
            <w:pPr>
              <w:pStyle w:val="Akapitzlist"/>
              <w:numPr>
                <w:ilvl w:val="0"/>
                <w:numId w:val="1"/>
              </w:numPr>
              <w:spacing w:after="160"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(przydzielone): 2,1 mln EUR (9,1</w:t>
            </w:r>
            <w:r w:rsidRPr="008069BC">
              <w:rPr>
                <w:rFonts w:asciiTheme="majorHAnsi" w:hAnsiTheme="majorHAnsi" w:cstheme="majorHAnsi"/>
              </w:rPr>
              <w:t xml:space="preserve"> mln </w:t>
            </w:r>
            <w:r>
              <w:rPr>
                <w:rFonts w:asciiTheme="majorHAnsi" w:hAnsiTheme="majorHAnsi" w:cstheme="majorHAnsi"/>
              </w:rPr>
              <w:t>PLN)</w:t>
            </w:r>
          </w:p>
          <w:p w14:paraId="49C62123" w14:textId="372FF922" w:rsidR="00BF270F" w:rsidRPr="00B74953" w:rsidRDefault="00BF270F" w:rsidP="00C61EE3">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616D85EB"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68CD9E5"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73822220" w14:textId="648FE701"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381A3B9B" w14:textId="2F9CBF5D" w:rsidR="00BF270F" w:rsidRPr="00B74953" w:rsidRDefault="00BF270F" w:rsidP="004A4DDB">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 xml:space="preserve">Liczba przeszkolonych użytkowników sektorów nauki i gospodarki wyniesie </w:t>
            </w:r>
            <w:r w:rsidRPr="00B74953">
              <w:rPr>
                <w:rFonts w:asciiTheme="majorHAnsi" w:hAnsiTheme="majorHAnsi" w:cstheme="majorHAnsi"/>
                <w:b/>
                <w:bCs/>
              </w:rPr>
              <w:t>300 osób</w:t>
            </w:r>
            <w:r w:rsidR="001214F0" w:rsidRPr="00B74953">
              <w:rPr>
                <w:rFonts w:asciiTheme="majorHAnsi" w:hAnsiTheme="majorHAnsi" w:cstheme="majorHAnsi"/>
                <w:b/>
                <w:bCs/>
              </w:rPr>
              <w:t xml:space="preserve">. </w:t>
            </w:r>
            <w:r w:rsidR="001214F0" w:rsidRPr="00B74953">
              <w:rPr>
                <w:rFonts w:asciiTheme="majorHAnsi" w:hAnsiTheme="majorHAnsi" w:cstheme="majorHAnsi"/>
              </w:rPr>
              <w:t>Projekt jest zaplanowany na lata 2020</w:t>
            </w:r>
            <w:r w:rsidR="00067D53" w:rsidRPr="00B74953">
              <w:rPr>
                <w:rFonts w:asciiTheme="majorHAnsi" w:hAnsiTheme="majorHAnsi" w:cstheme="majorHAnsi"/>
              </w:rPr>
              <w:t>‒</w:t>
            </w:r>
            <w:r w:rsidR="001214F0" w:rsidRPr="00B74953">
              <w:rPr>
                <w:rFonts w:asciiTheme="majorHAnsi" w:hAnsiTheme="majorHAnsi" w:cstheme="majorHAnsi"/>
              </w:rPr>
              <w:t>2025.</w:t>
            </w:r>
            <w:r w:rsidR="001214F0" w:rsidRPr="00B74953">
              <w:rPr>
                <w:rFonts w:asciiTheme="majorHAnsi" w:hAnsiTheme="majorHAnsi" w:cstheme="majorHAnsi"/>
                <w:b/>
                <w:bCs/>
              </w:rPr>
              <w:t xml:space="preserve"> </w:t>
            </w:r>
          </w:p>
        </w:tc>
      </w:tr>
    </w:tbl>
    <w:p w14:paraId="41B775B1" w14:textId="77777777" w:rsidR="00F86E05" w:rsidRPr="00B74953" w:rsidRDefault="00F86E05" w:rsidP="002D32DE">
      <w:pPr>
        <w:spacing w:line="22" w:lineRule="atLeast"/>
        <w:jc w:val="both"/>
        <w:rPr>
          <w:rFonts w:asciiTheme="majorHAnsi" w:hAnsiTheme="majorHAnsi" w:cstheme="majorHAnsi"/>
          <w:b/>
        </w:rPr>
      </w:pPr>
    </w:p>
    <w:p w14:paraId="362AE1AA" w14:textId="4675707B" w:rsidR="00F86E05"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b/>
        </w:rPr>
        <w:t>KMC.II.</w:t>
      </w:r>
      <w:r w:rsidR="00FF6AA3">
        <w:rPr>
          <w:rFonts w:asciiTheme="majorHAnsi" w:hAnsiTheme="majorHAnsi" w:cstheme="majorHAnsi"/>
          <w:b/>
        </w:rPr>
        <w:t>5</w:t>
      </w:r>
      <w:r w:rsidR="0037731C" w:rsidRPr="00B74953">
        <w:rPr>
          <w:rFonts w:asciiTheme="majorHAnsi" w:hAnsiTheme="majorHAnsi" w:cstheme="majorHAnsi"/>
        </w:rPr>
        <w:t>.</w:t>
      </w:r>
      <w:r w:rsidR="00F86E05" w:rsidRPr="00B74953">
        <w:rPr>
          <w:rFonts w:asciiTheme="majorHAnsi" w:hAnsiTheme="majorHAnsi" w:cstheme="majorHAnsi"/>
        </w:rPr>
        <w:t xml:space="preserve"> System studiów podyplomowych nadających uprawnienia do nauczania informatyki osobom niebędącym nauczycielami</w:t>
      </w:r>
      <w:r w:rsidR="003D1216">
        <w:rPr>
          <w:rFonts w:asciiTheme="majorHAnsi" w:hAnsiTheme="majorHAnsi" w:cstheme="majorHAnsi"/>
        </w:rPr>
        <w:t xml:space="preserve"> </w:t>
      </w:r>
      <w:r w:rsidR="003D1216" w:rsidRPr="00C61EE3">
        <w:rPr>
          <w:rFonts w:asciiTheme="majorHAnsi" w:hAnsiTheme="majorHAnsi" w:cstheme="majorHAnsi"/>
          <w:b/>
        </w:rPr>
        <w:t>(FERC)</w:t>
      </w:r>
    </w:p>
    <w:tbl>
      <w:tblPr>
        <w:tblStyle w:val="Tabelasiatki5ciemnaakcent1"/>
        <w:tblW w:w="9209" w:type="dxa"/>
        <w:tblLook w:val="04A0" w:firstRow="1" w:lastRow="0" w:firstColumn="1" w:lastColumn="0" w:noHBand="0" w:noVBand="1"/>
      </w:tblPr>
      <w:tblGrid>
        <w:gridCol w:w="2405"/>
        <w:gridCol w:w="6804"/>
      </w:tblGrid>
      <w:tr w:rsidR="00FC59A2" w:rsidRPr="00B74953" w14:paraId="08A089DA" w14:textId="77777777" w:rsidTr="00FC59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637A245"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2F591C54" w14:textId="77777777" w:rsidR="00FC59A2" w:rsidRPr="00B74953" w:rsidRDefault="00FC59A2"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F86E05" w:rsidRPr="00B74953" w14:paraId="5ED17CAB"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62012D9" w14:textId="5D13CDFA"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343FB4E4" w14:textId="46CA1D12"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CA9F2B9" w14:textId="78447DDA" w:rsidR="00F86E05"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56F56EF2" w14:textId="77777777" w:rsidTr="00FC59A2">
        <w:tc>
          <w:tcPr>
            <w:cnfStyle w:val="001000000000" w:firstRow="0" w:lastRow="0" w:firstColumn="1" w:lastColumn="0" w:oddVBand="0" w:evenVBand="0" w:oddHBand="0" w:evenHBand="0" w:firstRowFirstColumn="0" w:firstRowLastColumn="0" w:lastRowFirstColumn="0" w:lastRowLastColumn="0"/>
            <w:tcW w:w="2405" w:type="dxa"/>
          </w:tcPr>
          <w:p w14:paraId="769C1009" w14:textId="5AFB8D67"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5C201C95" w14:textId="0C8EF0DE" w:rsidR="0025132B" w:rsidRPr="00B74953" w:rsidRDefault="00882CBA" w:rsidP="00C61EE3">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Ministerstwo </w:t>
            </w:r>
            <w:r w:rsidR="00C61EE3">
              <w:rPr>
                <w:rFonts w:asciiTheme="majorHAnsi" w:hAnsiTheme="majorHAnsi" w:cstheme="majorHAnsi"/>
              </w:rPr>
              <w:t xml:space="preserve">Nauki </w:t>
            </w:r>
            <w:r w:rsidR="00DB163E">
              <w:rPr>
                <w:rFonts w:asciiTheme="majorHAnsi" w:hAnsiTheme="majorHAnsi" w:cstheme="majorHAnsi"/>
              </w:rPr>
              <w:t>i Szkolnictwa Wyższego</w:t>
            </w:r>
          </w:p>
        </w:tc>
      </w:tr>
      <w:tr w:rsidR="00F86E05" w:rsidRPr="00B74953" w14:paraId="1D4A3A96"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5A8A7AE" w14:textId="2A46DDC5" w:rsidR="00F86E05"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23585D7" w14:textId="77777777" w:rsidR="00F86E05" w:rsidRPr="00B74953" w:rsidRDefault="00F86E05" w:rsidP="002D32DE">
            <w:pPr>
              <w:spacing w:line="22" w:lineRule="atLeast"/>
              <w:jc w:val="both"/>
              <w:rPr>
                <w:rFonts w:asciiTheme="majorHAnsi" w:hAnsiTheme="majorHAnsi" w:cstheme="majorHAnsi"/>
                <w:i/>
              </w:rPr>
            </w:pPr>
          </w:p>
        </w:tc>
        <w:tc>
          <w:tcPr>
            <w:tcW w:w="6804" w:type="dxa"/>
          </w:tcPr>
          <w:p w14:paraId="6A5C7BD2" w14:textId="79D36DDA"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Wraz z wprowadzeniem nowej podstawy programowej informatyki zwiększyła się liczba godzin dydaktycznych oraz wymagania w stosunku do nauczycieli tego przedmiotu. Odpowiedzią </w:t>
            </w:r>
            <w:r w:rsidR="001214F0" w:rsidRPr="00B74953">
              <w:rPr>
                <w:rFonts w:asciiTheme="majorHAnsi" w:hAnsiTheme="majorHAnsi" w:cstheme="majorHAnsi"/>
              </w:rPr>
              <w:t xml:space="preserve">Ministerstwa Edukacji </w:t>
            </w:r>
            <w:r w:rsidR="00C61EE3">
              <w:rPr>
                <w:rFonts w:asciiTheme="majorHAnsi" w:hAnsiTheme="majorHAnsi" w:cstheme="majorHAnsi"/>
              </w:rPr>
              <w:t>i Nauki</w:t>
            </w:r>
            <w:r w:rsidR="00715244">
              <w:rPr>
                <w:rFonts w:asciiTheme="majorHAnsi" w:hAnsiTheme="majorHAnsi" w:cstheme="majorHAnsi"/>
              </w:rPr>
              <w:t xml:space="preserve"> </w:t>
            </w:r>
            <w:r w:rsidR="001214F0" w:rsidRPr="00B74953">
              <w:rPr>
                <w:rFonts w:asciiTheme="majorHAnsi" w:hAnsiTheme="majorHAnsi" w:cstheme="majorHAnsi"/>
              </w:rPr>
              <w:t>(</w:t>
            </w:r>
            <w:r w:rsidR="00C61EE3">
              <w:rPr>
                <w:rFonts w:asciiTheme="majorHAnsi" w:hAnsiTheme="majorHAnsi" w:cstheme="majorHAnsi"/>
              </w:rPr>
              <w:t>obecnie właściwość M</w:t>
            </w:r>
            <w:r w:rsidR="000E6B12">
              <w:rPr>
                <w:rFonts w:asciiTheme="majorHAnsi" w:hAnsiTheme="majorHAnsi" w:cstheme="majorHAnsi"/>
              </w:rPr>
              <w:t>inisterstwa Nauki</w:t>
            </w:r>
            <w:r w:rsidR="00DB163E">
              <w:rPr>
                <w:rFonts w:asciiTheme="majorHAnsi" w:hAnsiTheme="majorHAnsi" w:cstheme="majorHAnsi"/>
              </w:rPr>
              <w:t xml:space="preserve"> i Szkolnictwa Wyższego</w:t>
            </w:r>
            <w:r w:rsidR="001214F0" w:rsidRPr="00B74953">
              <w:rPr>
                <w:rFonts w:asciiTheme="majorHAnsi" w:hAnsiTheme="majorHAnsi" w:cstheme="majorHAnsi"/>
              </w:rPr>
              <w:t xml:space="preserve">) </w:t>
            </w:r>
            <w:r w:rsidRPr="00B74953">
              <w:rPr>
                <w:rFonts w:asciiTheme="majorHAnsi" w:hAnsiTheme="majorHAnsi" w:cstheme="majorHAnsi"/>
              </w:rPr>
              <w:t>na tę sytuację było powołanie na kilku uczelniach w Polsce studiów podyplomowych kwalifikacyjnych i doskonalących w zakresie informatyki i</w:t>
            </w:r>
            <w:r w:rsidR="0082615F">
              <w:rPr>
                <w:rFonts w:asciiTheme="majorHAnsi" w:hAnsiTheme="majorHAnsi" w:cstheme="majorHAnsi"/>
              </w:rPr>
              <w:t> </w:t>
            </w:r>
            <w:r w:rsidRPr="00B74953">
              <w:rPr>
                <w:rFonts w:asciiTheme="majorHAnsi" w:hAnsiTheme="majorHAnsi" w:cstheme="majorHAnsi"/>
              </w:rPr>
              <w:t>dla odpowiedniego przygotowania nauczycieli</w:t>
            </w:r>
            <w:r w:rsidR="00C44C8E">
              <w:rPr>
                <w:rFonts w:asciiTheme="majorHAnsi" w:hAnsiTheme="majorHAnsi" w:cstheme="majorHAnsi"/>
              </w:rPr>
              <w:t>.</w:t>
            </w:r>
            <w:r w:rsidRPr="00B74953">
              <w:rPr>
                <w:rFonts w:asciiTheme="majorHAnsi" w:hAnsiTheme="majorHAnsi" w:cstheme="majorHAnsi"/>
              </w:rPr>
              <w:t xml:space="preserve"> </w:t>
            </w:r>
            <w:r w:rsidR="00C44C8E">
              <w:rPr>
                <w:rFonts w:asciiTheme="majorHAnsi" w:hAnsiTheme="majorHAnsi" w:cstheme="majorHAnsi"/>
              </w:rPr>
              <w:t>D</w:t>
            </w:r>
            <w:r w:rsidRPr="00B74953">
              <w:rPr>
                <w:rFonts w:asciiTheme="majorHAnsi" w:hAnsiTheme="majorHAnsi" w:cstheme="majorHAnsi"/>
              </w:rPr>
              <w:t>ziałanie to powinno być kontynuowane. Nie ma jednak, poza studiami, możliwości nabywania uprawnień do nauczania informatyki przez osoby niebędące nauczycielami. Pozyskanie dla szkół kadr na część etatu z sektora prywatnego i przedsiębiorstw znacząco poprawi sytuację kadrową, poziom nauczania informatyki i jednocześnie zapewni synergię szkół z sektorem pozaedukacyjnym.</w:t>
            </w:r>
          </w:p>
          <w:p w14:paraId="790704A6" w14:textId="77777777" w:rsidR="00F86E05" w:rsidRPr="00B74953" w:rsidRDefault="00F86E0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Edukacja formalna jest ważnym etapem w kształceniu kadr dla przyszłości, które zasilają przedsiębiorstwa i cały sektor prywatny. Wzajemne zrozumienie potrzeby współpracy i wsparcia dla edukacji jest ważne dla skuteczności procesu kształcenia w obszarach: rozwoju sztucznej inteligencji, analizy dużych zbiorów danych itp.</w:t>
            </w:r>
          </w:p>
        </w:tc>
      </w:tr>
      <w:tr w:rsidR="00BF270F" w:rsidRPr="00B74953" w14:paraId="012CD55D" w14:textId="77777777" w:rsidTr="00FC59A2">
        <w:tc>
          <w:tcPr>
            <w:cnfStyle w:val="001000000000" w:firstRow="0" w:lastRow="0" w:firstColumn="1" w:lastColumn="0" w:oddVBand="0" w:evenVBand="0" w:oddHBand="0" w:evenHBand="0" w:firstRowFirstColumn="0" w:firstRowLastColumn="0" w:lastRowFirstColumn="0" w:lastRowLastColumn="0"/>
            <w:tcW w:w="2405" w:type="dxa"/>
          </w:tcPr>
          <w:p w14:paraId="43B63DB8" w14:textId="212BE337"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2E943576" w14:textId="756465D9" w:rsidR="00FF6AA3" w:rsidRDefault="00FF6AA3" w:rsidP="00FF6AA3">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w:t>
            </w:r>
            <w:r w:rsidR="00C936DD">
              <w:rPr>
                <w:rFonts w:asciiTheme="majorHAnsi" w:hAnsiTheme="majorHAnsi" w:cstheme="majorHAnsi"/>
              </w:rPr>
              <w:t xml:space="preserve">krajowe </w:t>
            </w:r>
            <w:r>
              <w:rPr>
                <w:rFonts w:asciiTheme="majorHAnsi" w:hAnsiTheme="majorHAnsi" w:cstheme="majorHAnsi"/>
              </w:rPr>
              <w:t xml:space="preserve">(planowane): </w:t>
            </w:r>
            <w:r w:rsidRPr="00B74953">
              <w:rPr>
                <w:rFonts w:asciiTheme="majorHAnsi" w:hAnsiTheme="majorHAnsi" w:cstheme="majorHAnsi"/>
              </w:rPr>
              <w:t>1,7 mln EUR</w:t>
            </w:r>
            <w:r>
              <w:rPr>
                <w:rFonts w:asciiTheme="majorHAnsi" w:hAnsiTheme="majorHAnsi" w:cstheme="majorHAnsi"/>
              </w:rPr>
              <w:t xml:space="preserve"> (7,4 mln PLN)</w:t>
            </w:r>
          </w:p>
          <w:p w14:paraId="32EE75E0" w14:textId="5ABFD512" w:rsidR="00BF270F" w:rsidRPr="00B74953" w:rsidRDefault="00BF270F" w:rsidP="00C61EE3">
            <w:pPr>
              <w:cnfStyle w:val="000000000000" w:firstRow="0" w:lastRow="0" w:firstColumn="0" w:lastColumn="0" w:oddVBand="0" w:evenVBand="0" w:oddHBand="0" w:evenHBand="0" w:firstRowFirstColumn="0" w:firstRowLastColumn="0" w:lastRowFirstColumn="0" w:lastRowLastColumn="0"/>
            </w:pPr>
          </w:p>
        </w:tc>
      </w:tr>
      <w:tr w:rsidR="00BF270F" w:rsidRPr="00B74953" w14:paraId="0F83ED3F"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4FF6CF0"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30021319" w14:textId="160319B1"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4C024E55" w14:textId="2A3BE2C4" w:rsidR="00BF270F" w:rsidRPr="00B74953" w:rsidRDefault="00BF270F" w:rsidP="004E0894">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Podpisanych zostanie </w:t>
            </w:r>
            <w:r w:rsidRPr="00B74953">
              <w:rPr>
                <w:rFonts w:asciiTheme="majorHAnsi" w:hAnsiTheme="majorHAnsi" w:cstheme="majorHAnsi"/>
                <w:b/>
                <w:bCs/>
              </w:rPr>
              <w:t>10 umów z uczelniami na realizację studiów</w:t>
            </w:r>
            <w:r w:rsidRPr="00B74953">
              <w:rPr>
                <w:rFonts w:asciiTheme="majorHAnsi" w:hAnsiTheme="majorHAnsi" w:cstheme="majorHAnsi"/>
              </w:rPr>
              <w:t>.</w:t>
            </w:r>
            <w:r w:rsidR="001214F0" w:rsidRPr="00B74953">
              <w:rPr>
                <w:rFonts w:asciiTheme="majorHAnsi" w:hAnsiTheme="majorHAnsi" w:cstheme="majorHAnsi"/>
              </w:rPr>
              <w:t xml:space="preserve"> Projekt zostanie przeprowadzony w kilku edycjach w latach 202</w:t>
            </w:r>
            <w:r w:rsidR="004E0894">
              <w:rPr>
                <w:rFonts w:asciiTheme="majorHAnsi" w:hAnsiTheme="majorHAnsi" w:cstheme="majorHAnsi"/>
              </w:rPr>
              <w:t>4</w:t>
            </w:r>
            <w:r w:rsidR="00067D53" w:rsidRPr="00B74953">
              <w:rPr>
                <w:rFonts w:asciiTheme="majorHAnsi" w:hAnsiTheme="majorHAnsi" w:cstheme="majorHAnsi"/>
              </w:rPr>
              <w:t>‒</w:t>
            </w:r>
            <w:r w:rsidR="001214F0" w:rsidRPr="00B74953">
              <w:rPr>
                <w:rFonts w:asciiTheme="majorHAnsi" w:hAnsiTheme="majorHAnsi" w:cstheme="majorHAnsi"/>
              </w:rPr>
              <w:t xml:space="preserve">2030. </w:t>
            </w:r>
          </w:p>
        </w:tc>
      </w:tr>
    </w:tbl>
    <w:p w14:paraId="53313F9C" w14:textId="77777777" w:rsidR="00F86E05" w:rsidRPr="00B74953" w:rsidRDefault="00F86E05" w:rsidP="002D32DE">
      <w:pPr>
        <w:spacing w:line="22" w:lineRule="atLeast"/>
        <w:jc w:val="both"/>
        <w:rPr>
          <w:rFonts w:asciiTheme="majorHAnsi" w:hAnsiTheme="majorHAnsi" w:cstheme="majorHAnsi"/>
          <w:b/>
        </w:rPr>
      </w:pPr>
    </w:p>
    <w:p w14:paraId="23622694" w14:textId="0C5DF7F2" w:rsidR="00F86E05"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b/>
        </w:rPr>
        <w:t>KMC.II.</w:t>
      </w:r>
      <w:r w:rsidR="00FF6AA3">
        <w:rPr>
          <w:rFonts w:asciiTheme="majorHAnsi" w:hAnsiTheme="majorHAnsi" w:cstheme="majorHAnsi"/>
          <w:b/>
        </w:rPr>
        <w:t>6</w:t>
      </w:r>
      <w:r w:rsidR="0037731C" w:rsidRPr="00B74953">
        <w:rPr>
          <w:rFonts w:asciiTheme="majorHAnsi" w:hAnsiTheme="majorHAnsi" w:cstheme="majorHAnsi"/>
        </w:rPr>
        <w:t xml:space="preserve">. </w:t>
      </w:r>
      <w:r w:rsidR="00F86E05" w:rsidRPr="00B74953">
        <w:rPr>
          <w:rFonts w:asciiTheme="majorHAnsi" w:hAnsiTheme="majorHAnsi" w:cstheme="majorHAnsi"/>
        </w:rPr>
        <w:t>System studiów podyplomowych kwalifikacyjnych i doskonalących dla nauczycieli w zakresie informatyki</w:t>
      </w:r>
    </w:p>
    <w:tbl>
      <w:tblPr>
        <w:tblStyle w:val="Tabelasiatki5ciemnaakcent1"/>
        <w:tblW w:w="9209" w:type="dxa"/>
        <w:tblLook w:val="04A0" w:firstRow="1" w:lastRow="0" w:firstColumn="1" w:lastColumn="0" w:noHBand="0" w:noVBand="1"/>
      </w:tblPr>
      <w:tblGrid>
        <w:gridCol w:w="2405"/>
        <w:gridCol w:w="6804"/>
      </w:tblGrid>
      <w:tr w:rsidR="00FC59A2" w:rsidRPr="00B74953" w14:paraId="4694F627" w14:textId="77777777" w:rsidTr="00FC59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F8A0C27"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3E00FA73" w14:textId="77777777" w:rsidR="00FC59A2" w:rsidRPr="00B74953" w:rsidRDefault="00FC59A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86E05" w:rsidRPr="00B74953" w14:paraId="5933E74B"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76ECC9E" w14:textId="1C03D51E" w:rsidR="00F86E05" w:rsidRPr="00B74953" w:rsidRDefault="0025132B"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516D2F5" w14:textId="03880932"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4310FB2" w14:textId="79FE2D3C" w:rsidR="00F86E05"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25132B" w:rsidRPr="00B74953" w14:paraId="500C16EB" w14:textId="77777777" w:rsidTr="00FC59A2">
        <w:tc>
          <w:tcPr>
            <w:cnfStyle w:val="001000000000" w:firstRow="0" w:lastRow="0" w:firstColumn="1" w:lastColumn="0" w:oddVBand="0" w:evenVBand="0" w:oddHBand="0" w:evenHBand="0" w:firstRowFirstColumn="0" w:firstRowLastColumn="0" w:lastRowFirstColumn="0" w:lastRowLastColumn="0"/>
            <w:tcW w:w="2405" w:type="dxa"/>
          </w:tcPr>
          <w:p w14:paraId="196627F6" w14:textId="21D227BF" w:rsidR="0025132B" w:rsidRPr="00B74953" w:rsidRDefault="0025132B"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7F17D324" w14:textId="74CF1A97" w:rsidR="0025132B" w:rsidRPr="00B74953" w:rsidRDefault="0025132B" w:rsidP="00C61EE3">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w:t>
            </w:r>
            <w:r w:rsidR="00C61EE3">
              <w:rPr>
                <w:rFonts w:asciiTheme="majorHAnsi" w:hAnsiTheme="majorHAnsi" w:cstheme="majorHAnsi"/>
              </w:rPr>
              <w:t xml:space="preserve">Nauki </w:t>
            </w:r>
            <w:r w:rsidR="00DC6643">
              <w:rPr>
                <w:rFonts w:asciiTheme="majorHAnsi" w:hAnsiTheme="majorHAnsi" w:cstheme="majorHAnsi"/>
              </w:rPr>
              <w:t xml:space="preserve">i Szkolnictwa Wyższego </w:t>
            </w:r>
          </w:p>
        </w:tc>
      </w:tr>
      <w:tr w:rsidR="00F86E05" w:rsidRPr="00B74953" w14:paraId="3F00C1D9"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D1AF6" w14:textId="219E8574" w:rsidR="00F86E05"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tc>
        <w:tc>
          <w:tcPr>
            <w:tcW w:w="6804" w:type="dxa"/>
          </w:tcPr>
          <w:p w14:paraId="3E402CBA" w14:textId="3897F20F" w:rsidR="00F86E05" w:rsidRPr="00B74953" w:rsidRDefault="00F86E05"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Celem jest zbudowanie stałego systemu finansowanych przez państwo studiów podyplomowych kwalifikacyjnych i dokształcających dla nauczycieli w zakresie informatyki, prowadzonych przez uniwersytety posiadające w</w:t>
            </w:r>
            <w:r w:rsidR="0082615F">
              <w:rPr>
                <w:rFonts w:asciiTheme="majorHAnsi" w:hAnsiTheme="majorHAnsi" w:cstheme="majorHAnsi"/>
              </w:rPr>
              <w:t> </w:t>
            </w:r>
            <w:r w:rsidRPr="00B74953">
              <w:rPr>
                <w:rFonts w:asciiTheme="majorHAnsi" w:hAnsiTheme="majorHAnsi" w:cstheme="majorHAnsi"/>
              </w:rPr>
              <w:t>swoich strukturach wydziały matematyki i informatyki. Powołane i</w:t>
            </w:r>
            <w:r w:rsidR="0082615F">
              <w:rPr>
                <w:rFonts w:asciiTheme="majorHAnsi" w:hAnsiTheme="majorHAnsi" w:cstheme="majorHAnsi"/>
              </w:rPr>
              <w:t> </w:t>
            </w:r>
            <w:r w:rsidRPr="00B74953">
              <w:rPr>
                <w:rFonts w:asciiTheme="majorHAnsi" w:hAnsiTheme="majorHAnsi" w:cstheme="majorHAnsi"/>
              </w:rPr>
              <w:t>finansowane do tej pory przez M</w:t>
            </w:r>
            <w:r w:rsidR="00DC6643">
              <w:rPr>
                <w:rFonts w:asciiTheme="majorHAnsi" w:hAnsiTheme="majorHAnsi" w:cstheme="majorHAnsi"/>
              </w:rPr>
              <w:t xml:space="preserve">inisterstwo </w:t>
            </w:r>
            <w:r w:rsidRPr="00B74953">
              <w:rPr>
                <w:rFonts w:asciiTheme="majorHAnsi" w:hAnsiTheme="majorHAnsi" w:cstheme="majorHAnsi"/>
              </w:rPr>
              <w:t>E</w:t>
            </w:r>
            <w:r w:rsidR="00DC6643">
              <w:rPr>
                <w:rFonts w:asciiTheme="majorHAnsi" w:hAnsiTheme="majorHAnsi" w:cstheme="majorHAnsi"/>
              </w:rPr>
              <w:t xml:space="preserve">dukacji </w:t>
            </w:r>
            <w:r w:rsidRPr="00B74953">
              <w:rPr>
                <w:rFonts w:asciiTheme="majorHAnsi" w:hAnsiTheme="majorHAnsi" w:cstheme="majorHAnsi"/>
              </w:rPr>
              <w:t>i</w:t>
            </w:r>
            <w:r w:rsidR="00DC6643">
              <w:rPr>
                <w:rFonts w:asciiTheme="majorHAnsi" w:hAnsiTheme="majorHAnsi" w:cstheme="majorHAnsi"/>
              </w:rPr>
              <w:t xml:space="preserve"> </w:t>
            </w:r>
            <w:r w:rsidRPr="00B74953">
              <w:rPr>
                <w:rFonts w:asciiTheme="majorHAnsi" w:hAnsiTheme="majorHAnsi" w:cstheme="majorHAnsi"/>
              </w:rPr>
              <w:t>N</w:t>
            </w:r>
            <w:r w:rsidR="00DC6643">
              <w:rPr>
                <w:rFonts w:asciiTheme="majorHAnsi" w:hAnsiTheme="majorHAnsi" w:cstheme="majorHAnsi"/>
              </w:rPr>
              <w:t>auki</w:t>
            </w:r>
            <w:r w:rsidR="00C61EE3">
              <w:rPr>
                <w:rFonts w:asciiTheme="majorHAnsi" w:hAnsiTheme="majorHAnsi" w:cstheme="majorHAnsi"/>
              </w:rPr>
              <w:t xml:space="preserve"> (obecnie właściwość M</w:t>
            </w:r>
            <w:r w:rsidR="00DB163E">
              <w:rPr>
                <w:rFonts w:asciiTheme="majorHAnsi" w:hAnsiTheme="majorHAnsi" w:cstheme="majorHAnsi"/>
              </w:rPr>
              <w:t xml:space="preserve">inisterstwa </w:t>
            </w:r>
            <w:r w:rsidR="00C61EE3">
              <w:rPr>
                <w:rFonts w:asciiTheme="majorHAnsi" w:hAnsiTheme="majorHAnsi" w:cstheme="majorHAnsi"/>
              </w:rPr>
              <w:t>N</w:t>
            </w:r>
            <w:r w:rsidR="00DB163E">
              <w:rPr>
                <w:rFonts w:asciiTheme="majorHAnsi" w:hAnsiTheme="majorHAnsi" w:cstheme="majorHAnsi"/>
              </w:rPr>
              <w:t xml:space="preserve">auki i </w:t>
            </w:r>
            <w:r w:rsidR="00C61EE3">
              <w:rPr>
                <w:rFonts w:asciiTheme="majorHAnsi" w:hAnsiTheme="majorHAnsi" w:cstheme="majorHAnsi"/>
              </w:rPr>
              <w:t>S</w:t>
            </w:r>
            <w:r w:rsidR="00DB163E">
              <w:rPr>
                <w:rFonts w:asciiTheme="majorHAnsi" w:hAnsiTheme="majorHAnsi" w:cstheme="majorHAnsi"/>
              </w:rPr>
              <w:t xml:space="preserve">zkolnictwa </w:t>
            </w:r>
            <w:r w:rsidR="00C61EE3">
              <w:rPr>
                <w:rFonts w:asciiTheme="majorHAnsi" w:hAnsiTheme="majorHAnsi" w:cstheme="majorHAnsi"/>
              </w:rPr>
              <w:t>W</w:t>
            </w:r>
            <w:r w:rsidR="00DB163E">
              <w:rPr>
                <w:rFonts w:asciiTheme="majorHAnsi" w:hAnsiTheme="majorHAnsi" w:cstheme="majorHAnsi"/>
              </w:rPr>
              <w:t>yższego</w:t>
            </w:r>
            <w:r w:rsidR="00C61EE3">
              <w:rPr>
                <w:rFonts w:asciiTheme="majorHAnsi" w:hAnsiTheme="majorHAnsi" w:cstheme="majorHAnsi"/>
              </w:rPr>
              <w:t>)</w:t>
            </w:r>
            <w:r w:rsidRPr="00B74953">
              <w:rPr>
                <w:rFonts w:asciiTheme="majorHAnsi" w:hAnsiTheme="majorHAnsi" w:cstheme="majorHAnsi"/>
              </w:rPr>
              <w:t xml:space="preserve"> studia podyplomowe</w:t>
            </w:r>
            <w:r w:rsidR="00F050B0" w:rsidRPr="00B74953">
              <w:rPr>
                <w:rFonts w:asciiTheme="majorHAnsi" w:hAnsiTheme="majorHAnsi" w:cstheme="majorHAnsi"/>
              </w:rPr>
              <w:t xml:space="preserve"> funkcjonują</w:t>
            </w:r>
            <w:r w:rsidRPr="00B74953">
              <w:rPr>
                <w:rFonts w:asciiTheme="majorHAnsi" w:hAnsiTheme="majorHAnsi" w:cstheme="majorHAnsi"/>
              </w:rPr>
              <w:t xml:space="preserve"> tylko na kilku uniwersytetach. Zainteresowanie nauczycieli zarówno studiami kwalifikacyjnymi, jak i doskonalącymi, jest bardzo duże, tworzą się grupy rezerwowe oczekujące na kolejne edycje. Studia pokazały, że nauczyciele potrzebują profesjonalnego wsparcia </w:t>
            </w:r>
            <w:r w:rsidR="004A4DDB">
              <w:rPr>
                <w:rFonts w:asciiTheme="majorHAnsi" w:hAnsiTheme="majorHAnsi" w:cstheme="majorHAnsi"/>
              </w:rPr>
              <w:br/>
            </w:r>
            <w:r w:rsidRPr="00B74953">
              <w:rPr>
                <w:rFonts w:asciiTheme="majorHAnsi" w:hAnsiTheme="majorHAnsi" w:cstheme="majorHAnsi"/>
              </w:rPr>
              <w:t>w zakresie nauczania informatyki. Dotychczasowa podstawa programowa nie wymagała od nich znajomości algorytmiki i programowania, nie poruszała zagadnień współczesnych, jak na przykład myślenie komputacyjne, robotyka czy projektowanie i druk 3D. Oferta obejmuje nauczycieli szkół podstawowych i ponadpodstawowych.</w:t>
            </w:r>
          </w:p>
        </w:tc>
      </w:tr>
      <w:tr w:rsidR="00BF270F" w:rsidRPr="00B74953" w14:paraId="5ED14FAC" w14:textId="77777777" w:rsidTr="00FC59A2">
        <w:tc>
          <w:tcPr>
            <w:cnfStyle w:val="001000000000" w:firstRow="0" w:lastRow="0" w:firstColumn="1" w:lastColumn="0" w:oddVBand="0" w:evenVBand="0" w:oddHBand="0" w:evenHBand="0" w:firstRowFirstColumn="0" w:firstRowLastColumn="0" w:lastRowFirstColumn="0" w:lastRowLastColumn="0"/>
            <w:tcW w:w="2405" w:type="dxa"/>
          </w:tcPr>
          <w:p w14:paraId="1B19795A" w14:textId="3C1EA722" w:rsidR="00BF270F" w:rsidRPr="00B74953" w:rsidRDefault="00BF270F" w:rsidP="002D32DE">
            <w:pPr>
              <w:spacing w:line="22" w:lineRule="atLeast"/>
              <w:jc w:val="both"/>
              <w:rPr>
                <w:rFonts w:asciiTheme="majorHAnsi" w:hAnsiTheme="majorHAnsi" w:cstheme="majorHAnsi"/>
                <w:bCs w:val="0"/>
              </w:rPr>
            </w:pPr>
            <w:r w:rsidRPr="00B74953">
              <w:rPr>
                <w:rFonts w:asciiTheme="majorHAnsi" w:hAnsiTheme="majorHAnsi" w:cstheme="majorHAnsi"/>
              </w:rPr>
              <w:t xml:space="preserve">BUDŻET  </w:t>
            </w:r>
          </w:p>
        </w:tc>
        <w:tc>
          <w:tcPr>
            <w:tcW w:w="6804" w:type="dxa"/>
          </w:tcPr>
          <w:p w14:paraId="2A277ECF" w14:textId="21ED5F8D" w:rsidR="00FF6AA3" w:rsidRDefault="00FF6AA3" w:rsidP="00FF6AA3">
            <w:pPr>
              <w:pStyle w:val="Akapitzlist"/>
              <w:numPr>
                <w:ilvl w:val="0"/>
                <w:numId w:val="1"/>
              </w:numPr>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(planowane): </w:t>
            </w:r>
            <w:r w:rsidRPr="00B74953">
              <w:rPr>
                <w:rFonts w:asciiTheme="majorHAnsi" w:hAnsiTheme="majorHAnsi" w:cstheme="majorHAnsi"/>
              </w:rPr>
              <w:t>1,7 mln EUR</w:t>
            </w:r>
            <w:r>
              <w:rPr>
                <w:rFonts w:asciiTheme="majorHAnsi" w:hAnsiTheme="majorHAnsi" w:cstheme="majorHAnsi"/>
              </w:rPr>
              <w:t xml:space="preserve"> (7,4 mln PLN)</w:t>
            </w:r>
          </w:p>
          <w:p w14:paraId="33F1D050" w14:textId="1BB0DC80" w:rsidR="00BF270F" w:rsidRPr="00B74953" w:rsidRDefault="00BF270F" w:rsidP="00C61EE3">
            <w:pPr>
              <w:pStyle w:val="Akapitzlist"/>
              <w:spacing w:line="22" w:lineRule="atLeast"/>
              <w:ind w:left="36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BF270F" w:rsidRPr="00B74953" w14:paraId="58F6D7F0" w14:textId="77777777" w:rsidTr="00FC59A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4080E0D"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1EEA65AF" w14:textId="640FBC6C" w:rsidR="00BF270F"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6EA49740" w14:textId="2A321CF2" w:rsidR="00BF270F" w:rsidRPr="00B74953" w:rsidRDefault="00BF270F" w:rsidP="002D32DE">
            <w:pPr>
              <w:pStyle w:val="Akapitzlist"/>
              <w:numPr>
                <w:ilvl w:val="0"/>
                <w:numId w:val="1"/>
              </w:numPr>
              <w:spacing w:line="22" w:lineRule="atLeast"/>
              <w:ind w:left="36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Podpisanych zostanie </w:t>
            </w:r>
            <w:r w:rsidRPr="00B74953">
              <w:rPr>
                <w:rFonts w:asciiTheme="majorHAnsi" w:hAnsiTheme="majorHAnsi" w:cstheme="majorHAnsi"/>
                <w:b/>
                <w:bCs/>
              </w:rPr>
              <w:t>10 umów z uczelniami na realizację studiów</w:t>
            </w:r>
            <w:r w:rsidRPr="00B74953">
              <w:rPr>
                <w:rFonts w:asciiTheme="majorHAnsi" w:hAnsiTheme="majorHAnsi" w:cstheme="majorHAnsi"/>
              </w:rPr>
              <w:t xml:space="preserve">. </w:t>
            </w:r>
          </w:p>
          <w:p w14:paraId="69CDB0AD" w14:textId="77777777" w:rsidR="00BF270F" w:rsidRPr="00B74953" w:rsidRDefault="00BF270F" w:rsidP="002D32DE">
            <w:pPr>
              <w:pStyle w:val="Akapitzlist"/>
              <w:numPr>
                <w:ilvl w:val="0"/>
                <w:numId w:val="1"/>
              </w:numPr>
              <w:spacing w:line="22" w:lineRule="atLeast"/>
              <w:ind w:left="36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Pierwsza edycja spowodowała utworzenie dobrze przygotowanych zespołów metodycznych w zakresie metodyki nauczania informatyki na uczelniach. Stały system studiów korzystnie wpłynie na rozwój naukowy tych ośrodków oraz zbudowanie synergii szkoły – uczelnie wyższe. System kształcenia będzie koordynowany i rozwijany w skali kraju.</w:t>
            </w:r>
          </w:p>
          <w:p w14:paraId="3B4B75E6" w14:textId="11E77413" w:rsidR="001214F0" w:rsidRPr="00B74953" w:rsidRDefault="00C44C8E" w:rsidP="002D32DE">
            <w:pPr>
              <w:pStyle w:val="Akapitzlist"/>
              <w:numPr>
                <w:ilvl w:val="0"/>
                <w:numId w:val="1"/>
              </w:numPr>
              <w:spacing w:line="22" w:lineRule="atLeast"/>
              <w:ind w:left="36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Projekt jest przewidziany d</w:t>
            </w:r>
            <w:r w:rsidR="001214F0" w:rsidRPr="00B74953">
              <w:rPr>
                <w:rFonts w:asciiTheme="majorHAnsi" w:hAnsiTheme="majorHAnsi" w:cstheme="majorHAnsi"/>
              </w:rPr>
              <w:t>o realizacji w latach 2023</w:t>
            </w:r>
            <w:r w:rsidR="009B5586" w:rsidRPr="00B74953">
              <w:rPr>
                <w:rFonts w:asciiTheme="majorHAnsi" w:hAnsiTheme="majorHAnsi" w:cstheme="majorHAnsi"/>
              </w:rPr>
              <w:t>‒</w:t>
            </w:r>
            <w:r w:rsidR="001214F0" w:rsidRPr="00B74953">
              <w:rPr>
                <w:rFonts w:asciiTheme="majorHAnsi" w:hAnsiTheme="majorHAnsi" w:cstheme="majorHAnsi"/>
              </w:rPr>
              <w:t xml:space="preserve">2030 </w:t>
            </w:r>
            <w:r>
              <w:rPr>
                <w:rFonts w:asciiTheme="majorHAnsi" w:hAnsiTheme="majorHAnsi" w:cstheme="majorHAnsi"/>
              </w:rPr>
              <w:t xml:space="preserve">w ramach </w:t>
            </w:r>
            <w:r w:rsidR="001214F0" w:rsidRPr="00B74953">
              <w:rPr>
                <w:rFonts w:asciiTheme="majorHAnsi" w:hAnsiTheme="majorHAnsi" w:cstheme="majorHAnsi"/>
              </w:rPr>
              <w:t>kilk</w:t>
            </w:r>
            <w:r>
              <w:rPr>
                <w:rFonts w:asciiTheme="majorHAnsi" w:hAnsiTheme="majorHAnsi" w:cstheme="majorHAnsi"/>
              </w:rPr>
              <w:t>u</w:t>
            </w:r>
            <w:r w:rsidR="001214F0" w:rsidRPr="00B74953">
              <w:rPr>
                <w:rFonts w:asciiTheme="majorHAnsi" w:hAnsiTheme="majorHAnsi" w:cstheme="majorHAnsi"/>
              </w:rPr>
              <w:t xml:space="preserve"> edycji.</w:t>
            </w:r>
          </w:p>
        </w:tc>
      </w:tr>
    </w:tbl>
    <w:p w14:paraId="7FB39636" w14:textId="1115A35B" w:rsidR="00F86E05" w:rsidRPr="00B74953" w:rsidRDefault="00F86E05" w:rsidP="002D32DE">
      <w:pPr>
        <w:spacing w:line="22" w:lineRule="atLeast"/>
        <w:jc w:val="both"/>
        <w:rPr>
          <w:rFonts w:asciiTheme="majorHAnsi" w:hAnsiTheme="majorHAnsi" w:cstheme="majorHAnsi"/>
          <w:sz w:val="26"/>
          <w:szCs w:val="26"/>
        </w:rPr>
      </w:pPr>
    </w:p>
    <w:p w14:paraId="62856113" w14:textId="12F941F9" w:rsidR="00845E84" w:rsidRPr="00B74953" w:rsidRDefault="00845E84" w:rsidP="00D820AC">
      <w:pPr>
        <w:pStyle w:val="Nagwek3"/>
        <w:pageBreakBefore/>
        <w:numPr>
          <w:ilvl w:val="2"/>
          <w:numId w:val="13"/>
        </w:numPr>
        <w:spacing w:line="22" w:lineRule="atLeast"/>
        <w:ind w:left="709" w:hanging="709"/>
        <w:jc w:val="both"/>
        <w:rPr>
          <w:rFonts w:cstheme="majorHAnsi"/>
          <w:sz w:val="26"/>
          <w:szCs w:val="26"/>
        </w:rPr>
      </w:pPr>
      <w:bookmarkStart w:id="56" w:name="_Toc139892139"/>
      <w:bookmarkStart w:id="57" w:name="_Toc150028583"/>
      <w:r w:rsidRPr="00B74953">
        <w:rPr>
          <w:rFonts w:cstheme="majorHAnsi"/>
          <w:sz w:val="26"/>
          <w:szCs w:val="26"/>
        </w:rPr>
        <w:t>Infrastruktura cyfrowa</w:t>
      </w:r>
      <w:bookmarkEnd w:id="56"/>
      <w:bookmarkEnd w:id="57"/>
    </w:p>
    <w:p w14:paraId="7F64AB0B" w14:textId="77777777" w:rsidR="00845E84" w:rsidRPr="00B74953" w:rsidRDefault="00845E84" w:rsidP="002D32DE">
      <w:pPr>
        <w:spacing w:line="22" w:lineRule="atLeast"/>
        <w:jc w:val="both"/>
        <w:rPr>
          <w:rFonts w:asciiTheme="majorHAnsi" w:hAnsiTheme="majorHAnsi" w:cstheme="majorHAnsi"/>
        </w:rPr>
      </w:pPr>
    </w:p>
    <w:p w14:paraId="06288333" w14:textId="2214BBD6" w:rsidR="00845E84" w:rsidRPr="00B74953" w:rsidRDefault="00C7010A" w:rsidP="002D32DE">
      <w:pPr>
        <w:spacing w:line="22" w:lineRule="atLeast"/>
        <w:jc w:val="both"/>
        <w:rPr>
          <w:rFonts w:asciiTheme="majorHAnsi" w:hAnsiTheme="majorHAnsi" w:cstheme="majorHAnsi"/>
        </w:rPr>
      </w:pPr>
      <w:r w:rsidRPr="00B74953">
        <w:rPr>
          <w:rFonts w:asciiTheme="majorHAnsi" w:hAnsiTheme="majorHAnsi" w:cstheme="majorHAnsi"/>
          <w:b/>
          <w:bCs/>
        </w:rPr>
        <w:t>Nazwa obszaru</w:t>
      </w:r>
      <w:r w:rsidR="00D216C6" w:rsidRPr="00B74953">
        <w:rPr>
          <w:rFonts w:asciiTheme="majorHAnsi" w:hAnsiTheme="majorHAnsi" w:cstheme="majorHAnsi"/>
          <w:b/>
          <w:bCs/>
        </w:rPr>
        <w:t>:</w:t>
      </w:r>
      <w:r w:rsidR="00D216C6" w:rsidRPr="00B74953">
        <w:rPr>
          <w:rFonts w:asciiTheme="majorHAnsi" w:hAnsiTheme="majorHAnsi" w:cstheme="majorHAnsi"/>
        </w:rPr>
        <w:t xml:space="preserve"> </w:t>
      </w:r>
      <w:r w:rsidRPr="00B74953">
        <w:rPr>
          <w:rFonts w:asciiTheme="majorHAnsi" w:hAnsiTheme="majorHAnsi" w:cstheme="majorHAnsi"/>
        </w:rPr>
        <w:t>Telekomunikacja i 5G</w:t>
      </w:r>
    </w:p>
    <w:p w14:paraId="69F1EB01" w14:textId="5AC608C2"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b/>
        </w:rPr>
        <w:t>INF.I.1</w:t>
      </w:r>
      <w:r w:rsidR="0037731C" w:rsidRPr="00B74953">
        <w:rPr>
          <w:rFonts w:asciiTheme="majorHAnsi" w:hAnsiTheme="majorHAnsi" w:cstheme="majorHAnsi"/>
          <w:b/>
        </w:rPr>
        <w:t>.</w:t>
      </w:r>
      <w:r w:rsidR="003A7871" w:rsidRPr="00B74953">
        <w:rPr>
          <w:rFonts w:asciiTheme="majorHAnsi" w:hAnsiTheme="majorHAnsi" w:cstheme="majorHAnsi"/>
          <w:b/>
        </w:rPr>
        <w:t xml:space="preserve"> </w:t>
      </w:r>
      <w:r w:rsidR="00845E84" w:rsidRPr="00B74953">
        <w:rPr>
          <w:rFonts w:asciiTheme="majorHAnsi" w:hAnsiTheme="majorHAnsi" w:cstheme="majorHAnsi"/>
          <w:b/>
        </w:rPr>
        <w:t>Inwestycja</w:t>
      </w:r>
      <w:r w:rsidR="003A7871" w:rsidRPr="00B74953">
        <w:rPr>
          <w:rFonts w:asciiTheme="majorHAnsi" w:hAnsiTheme="majorHAnsi" w:cstheme="majorHAnsi"/>
          <w:b/>
        </w:rPr>
        <w:t xml:space="preserve">: </w:t>
      </w:r>
      <w:r w:rsidR="00845E84" w:rsidRPr="00B74953">
        <w:rPr>
          <w:rFonts w:asciiTheme="majorHAnsi" w:hAnsiTheme="majorHAnsi" w:cstheme="majorHAnsi"/>
          <w:b/>
        </w:rPr>
        <w:t xml:space="preserve">Zapewnienie dostępu do bardzo szybkiego </w:t>
      </w:r>
      <w:r w:rsidR="0078543E" w:rsidRPr="00B74953">
        <w:rPr>
          <w:rFonts w:asciiTheme="majorHAnsi" w:hAnsiTheme="majorHAnsi" w:cstheme="majorHAnsi"/>
          <w:b/>
        </w:rPr>
        <w:t>Internetu</w:t>
      </w:r>
      <w:r w:rsidR="00845E84" w:rsidRPr="00B74953">
        <w:rPr>
          <w:rFonts w:asciiTheme="majorHAnsi" w:hAnsiTheme="majorHAnsi" w:cstheme="majorHAnsi"/>
          <w:b/>
        </w:rPr>
        <w:t xml:space="preserve"> na obszarach białych plam</w:t>
      </w:r>
      <w:r w:rsidR="00845E84" w:rsidRPr="00B74953">
        <w:rPr>
          <w:rFonts w:asciiTheme="majorHAnsi" w:hAnsiTheme="majorHAnsi" w:cstheme="majorHAnsi"/>
        </w:rPr>
        <w:t xml:space="preserve"> </w:t>
      </w:r>
      <w:r w:rsidR="00845E84" w:rsidRPr="00B74953">
        <w:rPr>
          <w:rFonts w:asciiTheme="majorHAnsi" w:hAnsiTheme="majorHAnsi" w:cstheme="majorHAnsi"/>
        </w:rPr>
        <w:br/>
      </w:r>
      <w:r w:rsidR="00D216C6" w:rsidRPr="00B74953">
        <w:rPr>
          <w:rFonts w:asciiTheme="majorHAnsi" w:hAnsiTheme="majorHAnsi" w:cstheme="majorHAnsi"/>
          <w:iCs/>
        </w:rPr>
        <w:t>(KPO.C1.1.1)</w:t>
      </w:r>
    </w:p>
    <w:tbl>
      <w:tblPr>
        <w:tblStyle w:val="Tabelasiatki5ciemnaakcent2"/>
        <w:tblW w:w="9209" w:type="dxa"/>
        <w:tblLook w:val="04A0" w:firstRow="1" w:lastRow="0" w:firstColumn="1" w:lastColumn="0" w:noHBand="0" w:noVBand="1"/>
      </w:tblPr>
      <w:tblGrid>
        <w:gridCol w:w="2405"/>
        <w:gridCol w:w="6804"/>
      </w:tblGrid>
      <w:tr w:rsidR="00FC59A2" w:rsidRPr="00B74953" w14:paraId="0FADEA99" w14:textId="77777777" w:rsidTr="00D216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B19F7E3"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2E47B315" w14:textId="77777777" w:rsidR="00FC59A2" w:rsidRPr="00B74953" w:rsidRDefault="00FC59A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845E84" w:rsidRPr="00B74953" w14:paraId="0C3BA547" w14:textId="77777777" w:rsidTr="00D216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0D17D8D" w14:textId="1ACFE375" w:rsidR="00845E84" w:rsidRPr="00B74953" w:rsidRDefault="00D216C6"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DC1E7F5" w14:textId="7A95FBC6"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EB3366D" w14:textId="1380BD5D" w:rsidR="00845E84"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813420" w:rsidRPr="00B74953" w14:paraId="06EADD46" w14:textId="77777777" w:rsidTr="00D216C6">
        <w:tc>
          <w:tcPr>
            <w:cnfStyle w:val="001000000000" w:firstRow="0" w:lastRow="0" w:firstColumn="1" w:lastColumn="0" w:oddVBand="0" w:evenVBand="0" w:oddHBand="0" w:evenHBand="0" w:firstRowFirstColumn="0" w:firstRowLastColumn="0" w:lastRowFirstColumn="0" w:lastRowLastColumn="0"/>
            <w:tcW w:w="2405" w:type="dxa"/>
          </w:tcPr>
          <w:p w14:paraId="20230A75" w14:textId="58B98307" w:rsidR="00813420" w:rsidRPr="00B74953" w:rsidRDefault="00813420"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7B54FFEB" w14:textId="2D139010" w:rsidR="00813420" w:rsidRPr="00B74953" w:rsidRDefault="00813420" w:rsidP="00F54F49">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49C8CA86" w14:textId="77777777" w:rsidTr="00D216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74058AD" w14:textId="61A9512B"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2A96D46B" w14:textId="77777777" w:rsidR="00845E84" w:rsidRPr="00B74953" w:rsidRDefault="00845E84" w:rsidP="002D32DE">
            <w:pPr>
              <w:spacing w:line="22" w:lineRule="atLeast"/>
              <w:jc w:val="both"/>
              <w:rPr>
                <w:rFonts w:asciiTheme="majorHAnsi" w:hAnsiTheme="majorHAnsi" w:cstheme="majorHAnsi"/>
                <w:i/>
              </w:rPr>
            </w:pPr>
          </w:p>
        </w:tc>
        <w:tc>
          <w:tcPr>
            <w:tcW w:w="6804" w:type="dxa"/>
          </w:tcPr>
          <w:p w14:paraId="320C295B" w14:textId="2069E735"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Realizacja </w:t>
            </w:r>
            <w:r w:rsidR="00D216C6" w:rsidRPr="00B74953">
              <w:rPr>
                <w:rFonts w:asciiTheme="majorHAnsi" w:hAnsiTheme="majorHAnsi" w:cstheme="majorHAnsi"/>
              </w:rPr>
              <w:t xml:space="preserve">inwestycji </w:t>
            </w:r>
            <w:r w:rsidRPr="00B74953">
              <w:rPr>
                <w:rFonts w:asciiTheme="majorHAnsi" w:hAnsiTheme="majorHAnsi" w:cstheme="majorHAnsi"/>
              </w:rPr>
              <w:t>(KPO</w:t>
            </w:r>
            <w:r w:rsidR="00D216C6" w:rsidRPr="00B74953">
              <w:rPr>
                <w:rFonts w:asciiTheme="majorHAnsi" w:hAnsiTheme="majorHAnsi" w:cstheme="majorHAnsi"/>
              </w:rPr>
              <w:t>.</w:t>
            </w:r>
            <w:r w:rsidRPr="00B74953">
              <w:rPr>
                <w:rFonts w:asciiTheme="majorHAnsi" w:hAnsiTheme="majorHAnsi" w:cstheme="majorHAnsi"/>
              </w:rPr>
              <w:t xml:space="preserve">C1.1.1) przyczyni się do wyeliminowania braku dostępu do usług bardzo szybkiego </w:t>
            </w:r>
            <w:r w:rsidR="00917476" w:rsidRPr="00B74953">
              <w:rPr>
                <w:rFonts w:asciiTheme="majorHAnsi" w:hAnsiTheme="majorHAnsi" w:cstheme="majorHAnsi"/>
              </w:rPr>
              <w:t>Internetu</w:t>
            </w:r>
            <w:r w:rsidRPr="00B74953">
              <w:rPr>
                <w:rFonts w:asciiTheme="majorHAnsi" w:hAnsiTheme="majorHAnsi" w:cstheme="majorHAnsi"/>
              </w:rPr>
              <w:t xml:space="preserve"> w obszarach wykluczenia cyfrowego (tzw.  białych plamach NGA). Oczekiwanym efektem interwencji będzie pokrycie zasięgiem nowoczesnych usług obszarów najbardziej nieopłacalnych z punktu widzenia inwestycji komercyjnych</w:t>
            </w:r>
            <w:r w:rsidR="009021F1">
              <w:rPr>
                <w:rFonts w:asciiTheme="majorHAnsi" w:hAnsiTheme="majorHAnsi" w:cstheme="majorHAnsi"/>
              </w:rPr>
              <w:t>,</w:t>
            </w:r>
            <w:r w:rsidRPr="00B74953">
              <w:rPr>
                <w:rFonts w:asciiTheme="majorHAnsi" w:hAnsiTheme="majorHAnsi" w:cstheme="majorHAnsi"/>
              </w:rPr>
              <w:t xml:space="preserve"> które wymagają wsparcia publicznego.</w:t>
            </w:r>
          </w:p>
          <w:p w14:paraId="179B4FEB" w14:textId="3C514F1B"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w:t>
            </w:r>
            <w:r w:rsidR="00813420" w:rsidRPr="00B74953">
              <w:rPr>
                <w:rFonts w:asciiTheme="majorHAnsi" w:hAnsiTheme="majorHAnsi" w:cstheme="majorHAnsi"/>
              </w:rPr>
              <w:t>interwencji</w:t>
            </w:r>
            <w:r w:rsidRPr="00B74953">
              <w:rPr>
                <w:rFonts w:asciiTheme="majorHAnsi" w:hAnsiTheme="majorHAnsi" w:cstheme="majorHAnsi"/>
              </w:rPr>
              <w:t xml:space="preserve"> będą realizowane</w:t>
            </w:r>
            <w:r w:rsidR="009021F1">
              <w:rPr>
                <w:rFonts w:asciiTheme="majorHAnsi" w:hAnsiTheme="majorHAnsi" w:cstheme="majorHAnsi"/>
              </w:rPr>
              <w:t xml:space="preserve"> </w:t>
            </w:r>
            <w:r w:rsidRPr="00B74953">
              <w:rPr>
                <w:rFonts w:asciiTheme="majorHAnsi" w:hAnsiTheme="majorHAnsi" w:cstheme="majorHAnsi"/>
              </w:rPr>
              <w:t>wyłonione do dofinansowania w</w:t>
            </w:r>
            <w:r w:rsidR="0082615F">
              <w:rPr>
                <w:rFonts w:asciiTheme="majorHAnsi" w:hAnsiTheme="majorHAnsi" w:cstheme="majorHAnsi"/>
              </w:rPr>
              <w:t> </w:t>
            </w:r>
            <w:r w:rsidRPr="00B74953">
              <w:rPr>
                <w:rFonts w:asciiTheme="majorHAnsi" w:hAnsiTheme="majorHAnsi" w:cstheme="majorHAnsi"/>
              </w:rPr>
              <w:t>trybie naboru przedsięwzięcia (projekty) dotyczące budowy sieć szerokopasmowych. W ramach wymienionych wyżej przedsięwzięć wyznaczone punkty adresowe (podzielone na obszary konkursowe) zostaną objęte zasięgiem sieci o przep</w:t>
            </w:r>
            <w:r w:rsidR="0057730F">
              <w:rPr>
                <w:rFonts w:asciiTheme="majorHAnsi" w:hAnsiTheme="majorHAnsi" w:cstheme="majorHAnsi"/>
              </w:rPr>
              <w:t>ływności</w:t>
            </w:r>
            <w:r w:rsidRPr="00B74953">
              <w:rPr>
                <w:rFonts w:asciiTheme="majorHAnsi" w:hAnsiTheme="majorHAnsi" w:cstheme="majorHAnsi"/>
              </w:rPr>
              <w:t>:</w:t>
            </w:r>
          </w:p>
          <w:p w14:paraId="3C55A544" w14:textId="5C2C00D8" w:rsidR="00845E84" w:rsidRPr="00B74953" w:rsidRDefault="00845E84" w:rsidP="002D32DE">
            <w:pPr>
              <w:numPr>
                <w:ilvl w:val="0"/>
                <w:numId w:val="14"/>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lokale mieszkalne, przedsiębiorstwa </w:t>
            </w:r>
            <w:r w:rsidR="009B5586" w:rsidRPr="00B74953">
              <w:rPr>
                <w:rFonts w:asciiTheme="majorHAnsi" w:hAnsiTheme="majorHAnsi" w:cstheme="majorHAnsi"/>
              </w:rPr>
              <w:t>‒</w:t>
            </w:r>
            <w:r w:rsidRPr="00B74953">
              <w:rPr>
                <w:rFonts w:asciiTheme="majorHAnsi" w:hAnsiTheme="majorHAnsi" w:cstheme="majorHAnsi"/>
              </w:rPr>
              <w:t xml:space="preserve"> minimum 300 Mb/s (download), z możliwością zwiększenia przep</w:t>
            </w:r>
            <w:r w:rsidR="0057730F">
              <w:rPr>
                <w:rFonts w:asciiTheme="majorHAnsi" w:hAnsiTheme="majorHAnsi" w:cstheme="majorHAnsi"/>
              </w:rPr>
              <w:t>ływności</w:t>
            </w:r>
            <w:r w:rsidRPr="00B74953">
              <w:rPr>
                <w:rFonts w:asciiTheme="majorHAnsi" w:hAnsiTheme="majorHAnsi" w:cstheme="majorHAnsi"/>
              </w:rPr>
              <w:t xml:space="preserve"> do prędkości mierzonych w</w:t>
            </w:r>
            <w:r w:rsidR="0082615F">
              <w:rPr>
                <w:rFonts w:asciiTheme="majorHAnsi" w:hAnsiTheme="majorHAnsi" w:cstheme="majorHAnsi"/>
              </w:rPr>
              <w:t> </w:t>
            </w:r>
            <w:r w:rsidRPr="00B74953">
              <w:rPr>
                <w:rFonts w:asciiTheme="majorHAnsi" w:hAnsiTheme="majorHAnsi" w:cstheme="majorHAnsi"/>
              </w:rPr>
              <w:t>Gb/s (download);</w:t>
            </w:r>
          </w:p>
          <w:p w14:paraId="11B8A46E" w14:textId="1654949B" w:rsidR="00845E84" w:rsidRDefault="00845E84" w:rsidP="002D32DE">
            <w:pPr>
              <w:numPr>
                <w:ilvl w:val="0"/>
                <w:numId w:val="14"/>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lang w:val="en-GB"/>
              </w:rPr>
            </w:pPr>
            <w:r w:rsidRPr="00B74953">
              <w:rPr>
                <w:rFonts w:asciiTheme="majorHAnsi" w:hAnsiTheme="majorHAnsi" w:cstheme="majorHAnsi"/>
                <w:lang w:val="en-GB"/>
              </w:rPr>
              <w:t>Socio-Economic Drivers (SED) minimum 1 Gb/s (download).</w:t>
            </w:r>
          </w:p>
          <w:p w14:paraId="739C7BFE" w14:textId="2DFF79D1" w:rsidR="00CC08AD" w:rsidRPr="00C61EE3" w:rsidRDefault="00CC08AD" w:rsidP="00C61EE3">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C61EE3">
              <w:rPr>
                <w:rFonts w:asciiTheme="majorHAnsi" w:hAnsiTheme="majorHAnsi" w:cstheme="majorHAnsi"/>
              </w:rPr>
              <w:t>Inwestycja wesprze także modernizację sieci lokalnych (LAN) w szkołach oraz zapewni dostęp do bardzo szybkiego (tj. przekraczającego minimalne standardy 100 M</w:t>
            </w:r>
            <w:r w:rsidR="0026245D" w:rsidRPr="0026245D">
              <w:rPr>
                <w:rFonts w:asciiTheme="majorHAnsi" w:hAnsiTheme="majorHAnsi" w:cstheme="majorHAnsi"/>
              </w:rPr>
              <w:t>b/</w:t>
            </w:r>
            <w:r w:rsidRPr="00C61EE3">
              <w:rPr>
                <w:rFonts w:asciiTheme="majorHAnsi" w:hAnsiTheme="majorHAnsi" w:cstheme="majorHAnsi"/>
              </w:rPr>
              <w:t>s) Internetu w co najmniej 100 000 sal lekcyjnych.</w:t>
            </w:r>
          </w:p>
          <w:p w14:paraId="648FC563" w14:textId="6CDBFF06"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color w:val="000000"/>
                <w:lang w:eastAsia="pl-PL"/>
              </w:rPr>
              <w:t xml:space="preserve">Beneficjentami przedmiotowych przedsięwzięć będą </w:t>
            </w:r>
            <w:r w:rsidR="00D6280D" w:rsidRPr="00B74953">
              <w:rPr>
                <w:rFonts w:asciiTheme="majorHAnsi" w:hAnsiTheme="majorHAnsi" w:cstheme="majorHAnsi"/>
                <w:color w:val="000000"/>
                <w:lang w:eastAsia="pl-PL"/>
              </w:rPr>
              <w:t>p</w:t>
            </w:r>
            <w:r w:rsidRPr="00B74953">
              <w:rPr>
                <w:rFonts w:asciiTheme="majorHAnsi" w:hAnsiTheme="majorHAnsi" w:cstheme="majorHAnsi"/>
                <w:color w:val="000000"/>
                <w:lang w:eastAsia="pl-PL"/>
              </w:rPr>
              <w:t>rzedsiębiorcy telekomunikacyjni o których mowa w art. 2 pkt</w:t>
            </w:r>
            <w:r w:rsidR="005D4CFA">
              <w:rPr>
                <w:rFonts w:asciiTheme="majorHAnsi" w:hAnsiTheme="majorHAnsi" w:cstheme="majorHAnsi"/>
                <w:color w:val="000000"/>
                <w:lang w:eastAsia="pl-PL"/>
              </w:rPr>
              <w:t xml:space="preserve"> </w:t>
            </w:r>
            <w:r w:rsidRPr="00B74953">
              <w:rPr>
                <w:rFonts w:asciiTheme="majorHAnsi" w:hAnsiTheme="majorHAnsi" w:cstheme="majorHAnsi"/>
                <w:color w:val="000000"/>
                <w:lang w:eastAsia="pl-PL"/>
              </w:rPr>
              <w:t xml:space="preserve">27 </w:t>
            </w:r>
            <w:r w:rsidR="00067D53" w:rsidRPr="00B74953">
              <w:rPr>
                <w:rFonts w:asciiTheme="majorHAnsi" w:hAnsiTheme="majorHAnsi" w:cstheme="majorHAnsi"/>
                <w:color w:val="000000"/>
                <w:lang w:eastAsia="pl-PL"/>
              </w:rPr>
              <w:t>u</w:t>
            </w:r>
            <w:r w:rsidRPr="00B74953">
              <w:rPr>
                <w:rFonts w:asciiTheme="majorHAnsi" w:hAnsiTheme="majorHAnsi" w:cstheme="majorHAnsi"/>
                <w:color w:val="000000"/>
                <w:lang w:eastAsia="pl-PL"/>
              </w:rPr>
              <w:t xml:space="preserve">stawy z dnia 16 lipca 2004 r. </w:t>
            </w:r>
            <w:r w:rsidR="00067D53" w:rsidRPr="00B74953">
              <w:rPr>
                <w:rFonts w:asciiTheme="majorHAnsi" w:hAnsiTheme="majorHAnsi" w:cstheme="majorHAnsi"/>
                <w:color w:val="000000"/>
                <w:lang w:eastAsia="pl-PL"/>
              </w:rPr>
              <w:t xml:space="preserve">‒ </w:t>
            </w:r>
            <w:r w:rsidRPr="00B74953">
              <w:rPr>
                <w:rFonts w:asciiTheme="majorHAnsi" w:hAnsiTheme="majorHAnsi" w:cstheme="majorHAnsi"/>
                <w:color w:val="000000"/>
                <w:lang w:eastAsia="pl-PL"/>
              </w:rPr>
              <w:t>Prawo telekomunikacyjne</w:t>
            </w:r>
            <w:r w:rsidR="00064E85" w:rsidRPr="00B74953">
              <w:rPr>
                <w:rFonts w:asciiTheme="majorHAnsi" w:hAnsiTheme="majorHAnsi" w:cstheme="majorHAnsi"/>
                <w:color w:val="000000"/>
                <w:lang w:eastAsia="pl-PL"/>
              </w:rPr>
              <w:t xml:space="preserve"> (</w:t>
            </w:r>
            <w:r w:rsidR="00326456" w:rsidRPr="00B74953">
              <w:rPr>
                <w:rFonts w:asciiTheme="majorHAnsi" w:hAnsiTheme="majorHAnsi" w:cstheme="majorHAnsi"/>
                <w:color w:val="000000"/>
                <w:lang w:eastAsia="pl-PL"/>
              </w:rPr>
              <w:t>Dz.</w:t>
            </w:r>
            <w:r w:rsidR="00064E85" w:rsidRPr="00B74953">
              <w:rPr>
                <w:rFonts w:asciiTheme="majorHAnsi" w:hAnsiTheme="majorHAnsi" w:cstheme="majorHAnsi"/>
                <w:color w:val="000000"/>
                <w:lang w:eastAsia="pl-PL"/>
              </w:rPr>
              <w:t xml:space="preserve"> </w:t>
            </w:r>
            <w:r w:rsidR="00326456" w:rsidRPr="00B74953">
              <w:rPr>
                <w:rFonts w:asciiTheme="majorHAnsi" w:hAnsiTheme="majorHAnsi" w:cstheme="majorHAnsi"/>
                <w:color w:val="000000"/>
                <w:lang w:eastAsia="pl-PL"/>
              </w:rPr>
              <w:t xml:space="preserve">U. </w:t>
            </w:r>
            <w:r w:rsidR="00064E85" w:rsidRPr="00B74953">
              <w:rPr>
                <w:rFonts w:asciiTheme="majorHAnsi" w:hAnsiTheme="majorHAnsi" w:cstheme="majorHAnsi"/>
                <w:color w:val="000000"/>
                <w:lang w:eastAsia="pl-PL"/>
              </w:rPr>
              <w:t xml:space="preserve">z </w:t>
            </w:r>
            <w:r w:rsidR="00326456" w:rsidRPr="00B74953">
              <w:rPr>
                <w:rFonts w:asciiTheme="majorHAnsi" w:hAnsiTheme="majorHAnsi" w:cstheme="majorHAnsi"/>
                <w:color w:val="000000"/>
                <w:lang w:eastAsia="pl-PL"/>
              </w:rPr>
              <w:t>202</w:t>
            </w:r>
            <w:r w:rsidR="00E00FD4">
              <w:rPr>
                <w:rFonts w:asciiTheme="majorHAnsi" w:hAnsiTheme="majorHAnsi" w:cstheme="majorHAnsi"/>
                <w:color w:val="000000"/>
                <w:lang w:eastAsia="pl-PL"/>
              </w:rPr>
              <w:t>4</w:t>
            </w:r>
            <w:r w:rsidR="00326456" w:rsidRPr="00B74953">
              <w:rPr>
                <w:rFonts w:asciiTheme="majorHAnsi" w:hAnsiTheme="majorHAnsi" w:cstheme="majorHAnsi"/>
                <w:color w:val="000000"/>
                <w:lang w:eastAsia="pl-PL"/>
              </w:rPr>
              <w:t xml:space="preserve"> r. poz. </w:t>
            </w:r>
            <w:r w:rsidR="00E00FD4">
              <w:rPr>
                <w:rFonts w:asciiTheme="majorHAnsi" w:hAnsiTheme="majorHAnsi" w:cstheme="majorHAnsi"/>
                <w:color w:val="000000"/>
                <w:lang w:eastAsia="pl-PL"/>
              </w:rPr>
              <w:t>34</w:t>
            </w:r>
            <w:r w:rsidR="00326456" w:rsidRPr="00B74953">
              <w:rPr>
                <w:rFonts w:asciiTheme="majorHAnsi" w:hAnsiTheme="majorHAnsi" w:cstheme="majorHAnsi"/>
                <w:color w:val="000000"/>
                <w:lang w:eastAsia="pl-PL"/>
              </w:rPr>
              <w:t>)</w:t>
            </w:r>
            <w:r w:rsidRPr="00B74953">
              <w:rPr>
                <w:rFonts w:asciiTheme="majorHAnsi" w:hAnsiTheme="majorHAnsi" w:cstheme="majorHAnsi"/>
                <w:color w:val="000000"/>
                <w:lang w:eastAsia="pl-PL"/>
              </w:rPr>
              <w:t>, wpisani do właściwego rejestru przedsiębiorców telekomunikacyjnych prowadzonego przez Prezesa Urzędu Komunikacji Elektronicznej.</w:t>
            </w:r>
          </w:p>
          <w:p w14:paraId="6F5BE419" w14:textId="77777777" w:rsidR="0057730F" w:rsidRPr="00B74953" w:rsidRDefault="00845E84" w:rsidP="0057730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w:t>
            </w:r>
            <w:r w:rsidR="00335A30">
              <w:rPr>
                <w:rFonts w:asciiTheme="majorHAnsi" w:hAnsiTheme="majorHAnsi" w:cstheme="majorHAnsi"/>
              </w:rPr>
              <w:t>sierpniu</w:t>
            </w:r>
            <w:r w:rsidR="007E16E6">
              <w:rPr>
                <w:rFonts w:asciiTheme="majorHAnsi" w:hAnsiTheme="majorHAnsi" w:cstheme="majorHAnsi"/>
              </w:rPr>
              <w:t xml:space="preserve"> 2</w:t>
            </w:r>
            <w:r w:rsidRPr="00B74953">
              <w:rPr>
                <w:rFonts w:asciiTheme="majorHAnsi" w:hAnsiTheme="majorHAnsi" w:cstheme="majorHAnsi"/>
              </w:rPr>
              <w:t xml:space="preserve">023 r. </w:t>
            </w:r>
            <w:r w:rsidR="00335A30">
              <w:rPr>
                <w:rFonts w:asciiTheme="majorHAnsi" w:hAnsiTheme="majorHAnsi" w:cstheme="majorHAnsi"/>
              </w:rPr>
              <w:t>został zakończony</w:t>
            </w:r>
            <w:r w:rsidR="0057730F">
              <w:rPr>
                <w:rFonts w:asciiTheme="majorHAnsi" w:hAnsiTheme="majorHAnsi" w:cstheme="majorHAnsi"/>
              </w:rPr>
              <w:t xml:space="preserve"> pierwszy</w:t>
            </w:r>
            <w:r w:rsidR="007E16E6">
              <w:rPr>
                <w:rFonts w:asciiTheme="majorHAnsi" w:hAnsiTheme="majorHAnsi" w:cstheme="majorHAnsi"/>
              </w:rPr>
              <w:t xml:space="preserve"> nabór</w:t>
            </w:r>
            <w:r w:rsidRPr="00B74953">
              <w:rPr>
                <w:rFonts w:asciiTheme="majorHAnsi" w:hAnsiTheme="majorHAnsi" w:cstheme="majorHAnsi"/>
              </w:rPr>
              <w:t xml:space="preserve"> wniosków w ramach</w:t>
            </w:r>
            <w:r w:rsidR="00813420" w:rsidRPr="00B74953">
              <w:rPr>
                <w:rFonts w:asciiTheme="majorHAnsi" w:hAnsiTheme="majorHAnsi" w:cstheme="majorHAnsi"/>
              </w:rPr>
              <w:t xml:space="preserve"> działania</w:t>
            </w:r>
            <w:r w:rsidRPr="00B74953">
              <w:rPr>
                <w:rFonts w:asciiTheme="majorHAnsi" w:hAnsiTheme="majorHAnsi" w:cstheme="majorHAnsi"/>
              </w:rPr>
              <w:t xml:space="preserve"> </w:t>
            </w:r>
            <w:r w:rsidR="00813420" w:rsidRPr="00B74953">
              <w:rPr>
                <w:rFonts w:asciiTheme="majorHAnsi" w:hAnsiTheme="majorHAnsi" w:cstheme="majorHAnsi"/>
              </w:rPr>
              <w:t xml:space="preserve">INF.I.1 </w:t>
            </w:r>
            <w:r w:rsidRPr="00B74953">
              <w:rPr>
                <w:rFonts w:asciiTheme="majorHAnsi" w:hAnsiTheme="majorHAnsi" w:cstheme="majorHAnsi"/>
              </w:rPr>
              <w:t>(link do strony internetowej z ogłoszeniem o naborze:</w:t>
            </w:r>
            <w:r w:rsidR="00AA1324" w:rsidRPr="00B74953">
              <w:rPr>
                <w:rFonts w:asciiTheme="majorHAnsi" w:hAnsiTheme="majorHAnsi" w:cstheme="majorHAnsi"/>
              </w:rPr>
              <w:t xml:space="preserve"> </w:t>
            </w:r>
            <w:hyperlink r:id="rId109" w:history="1">
              <w:r w:rsidR="00AA1324" w:rsidRPr="00B74953">
                <w:rPr>
                  <w:rStyle w:val="Hipercze"/>
                  <w:rFonts w:asciiTheme="majorHAnsi" w:hAnsiTheme="majorHAnsi" w:cstheme="majorHAnsi"/>
                </w:rPr>
                <w:t>https://www.gov.pl/web/cppc/inwestycja-c111-zapewnienie-dostepu-do-bardzo-szybkiego-internetu-na-obszarach-bialych-plam-1-nabor-uruchomiony</w:t>
              </w:r>
            </w:hyperlink>
            <w:r w:rsidR="00D22CFF">
              <w:rPr>
                <w:rStyle w:val="Hipercze"/>
                <w:rFonts w:asciiTheme="majorHAnsi" w:hAnsiTheme="majorHAnsi" w:cstheme="majorHAnsi"/>
              </w:rPr>
              <w:t>)</w:t>
            </w:r>
            <w:r w:rsidR="00AA1324" w:rsidRPr="00B74953">
              <w:rPr>
                <w:rFonts w:asciiTheme="majorHAnsi" w:hAnsiTheme="majorHAnsi" w:cstheme="majorHAnsi"/>
              </w:rPr>
              <w:t xml:space="preserve">. </w:t>
            </w:r>
            <w:r w:rsidR="0057730F">
              <w:rPr>
                <w:rFonts w:asciiTheme="majorHAnsi" w:hAnsiTheme="majorHAnsi" w:cstheme="majorHAnsi"/>
              </w:rPr>
              <w:t>Natomiast w październiku zakończył się drugi (uzupełniający) nabór wniosków (</w:t>
            </w:r>
            <w:r w:rsidR="0057730F" w:rsidRPr="00B74953">
              <w:rPr>
                <w:rFonts w:asciiTheme="majorHAnsi" w:hAnsiTheme="majorHAnsi" w:cstheme="majorHAnsi"/>
              </w:rPr>
              <w:t>link do strony internetowej z ogłoszeniem o naborze:</w:t>
            </w:r>
            <w:r w:rsidR="0057730F">
              <w:t xml:space="preserve"> </w:t>
            </w:r>
            <w:r w:rsidR="0057730F" w:rsidRPr="00D701B6">
              <w:rPr>
                <w:rFonts w:asciiTheme="majorHAnsi" w:hAnsiTheme="majorHAnsi" w:cstheme="majorHAnsi"/>
              </w:rPr>
              <w:t>https://www.gov.pl/web/cppc/inwestycja-c111-kpo-drugi-nabor</w:t>
            </w:r>
            <w:r w:rsidR="0057730F">
              <w:rPr>
                <w:rFonts w:asciiTheme="majorHAnsi" w:hAnsiTheme="majorHAnsi" w:cstheme="majorHAnsi"/>
              </w:rPr>
              <w:t>).</w:t>
            </w:r>
          </w:p>
          <w:p w14:paraId="7A186CB3" w14:textId="5F41A24F" w:rsidR="00BE4B00" w:rsidRPr="00B74953" w:rsidRDefault="00BE4B00"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2738D179" w14:textId="6772EA6E" w:rsidR="00845E84" w:rsidRPr="00B74953" w:rsidRDefault="00845E84" w:rsidP="00CC54CD">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Zgodnie z regulaminem </w:t>
            </w:r>
            <w:r w:rsidR="00D40FED">
              <w:rPr>
                <w:rFonts w:asciiTheme="majorHAnsi" w:hAnsiTheme="majorHAnsi" w:cstheme="majorHAnsi"/>
              </w:rPr>
              <w:t xml:space="preserve">ww. </w:t>
            </w:r>
            <w:r w:rsidR="00C44C8E">
              <w:rPr>
                <w:rFonts w:asciiTheme="majorHAnsi" w:hAnsiTheme="majorHAnsi" w:cstheme="majorHAnsi"/>
              </w:rPr>
              <w:t>na</w:t>
            </w:r>
            <w:r w:rsidR="00C44C8E" w:rsidRPr="00B74953">
              <w:rPr>
                <w:rFonts w:asciiTheme="majorHAnsi" w:hAnsiTheme="majorHAnsi" w:cstheme="majorHAnsi"/>
              </w:rPr>
              <w:t>bor</w:t>
            </w:r>
            <w:r w:rsidR="00D40FED">
              <w:rPr>
                <w:rFonts w:asciiTheme="majorHAnsi" w:hAnsiTheme="majorHAnsi" w:cstheme="majorHAnsi"/>
              </w:rPr>
              <w:t>ó</w:t>
            </w:r>
            <w:r w:rsidR="00CC54CD">
              <w:rPr>
                <w:rFonts w:asciiTheme="majorHAnsi" w:hAnsiTheme="majorHAnsi" w:cstheme="majorHAnsi"/>
              </w:rPr>
              <w:t>w</w:t>
            </w:r>
            <w:r w:rsidR="00C44C8E" w:rsidRPr="00B74953">
              <w:rPr>
                <w:rFonts w:asciiTheme="majorHAnsi" w:hAnsiTheme="majorHAnsi" w:cstheme="majorHAnsi"/>
              </w:rPr>
              <w:t xml:space="preserve"> </w:t>
            </w:r>
            <w:r w:rsidRPr="00B74953">
              <w:rPr>
                <w:rFonts w:asciiTheme="majorHAnsi" w:hAnsiTheme="majorHAnsi" w:cstheme="majorHAnsi"/>
              </w:rPr>
              <w:t>realizacja każdego z</w:t>
            </w:r>
            <w:r w:rsidR="0082615F">
              <w:rPr>
                <w:rFonts w:asciiTheme="majorHAnsi" w:hAnsiTheme="majorHAnsi" w:cstheme="majorHAnsi"/>
              </w:rPr>
              <w:t> </w:t>
            </w:r>
            <w:r w:rsidRPr="00B74953">
              <w:rPr>
                <w:rFonts w:asciiTheme="majorHAnsi" w:hAnsiTheme="majorHAnsi" w:cstheme="majorHAnsi"/>
              </w:rPr>
              <w:t>przedsięwzięć musi zakończyć się do dnia 30 czerwca 2026 r.</w:t>
            </w:r>
          </w:p>
        </w:tc>
      </w:tr>
      <w:tr w:rsidR="00845E84" w:rsidRPr="00B74953" w14:paraId="62D725A3" w14:textId="77777777" w:rsidTr="00D216C6">
        <w:tc>
          <w:tcPr>
            <w:cnfStyle w:val="001000000000" w:firstRow="0" w:lastRow="0" w:firstColumn="1" w:lastColumn="0" w:oddVBand="0" w:evenVBand="0" w:oddHBand="0" w:evenHBand="0" w:firstRowFirstColumn="0" w:firstRowLastColumn="0" w:lastRowFirstColumn="0" w:lastRowLastColumn="0"/>
            <w:tcW w:w="2405" w:type="dxa"/>
          </w:tcPr>
          <w:p w14:paraId="3D86D538" w14:textId="38CB7F10" w:rsidR="00845E84"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2B7E905C" w14:textId="0875E90C" w:rsidR="006F42FA" w:rsidRDefault="00CC08AD" w:rsidP="006F42FA">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CC08AD">
              <w:rPr>
                <w:rFonts w:asciiTheme="majorHAnsi" w:hAnsiTheme="majorHAnsi" w:cstheme="majorHAnsi"/>
              </w:rPr>
              <w:t>Środki unijne (przydzielone)</w:t>
            </w:r>
            <w:r w:rsidR="00845E84" w:rsidRPr="00CC08AD">
              <w:rPr>
                <w:rFonts w:asciiTheme="majorHAnsi" w:hAnsiTheme="majorHAnsi" w:cstheme="majorHAnsi"/>
              </w:rPr>
              <w:t xml:space="preserve">: </w:t>
            </w:r>
            <w:r w:rsidRPr="00CC08AD">
              <w:rPr>
                <w:rFonts w:asciiTheme="majorHAnsi" w:hAnsiTheme="majorHAnsi" w:cstheme="majorHAnsi"/>
              </w:rPr>
              <w:t>1 339 mln EUR (5</w:t>
            </w:r>
            <w:r w:rsidR="006F42FA">
              <w:rPr>
                <w:rFonts w:asciiTheme="majorHAnsi" w:hAnsiTheme="majorHAnsi" w:cstheme="majorHAnsi"/>
              </w:rPr>
              <w:t> </w:t>
            </w:r>
            <w:r w:rsidRPr="00CC08AD">
              <w:rPr>
                <w:rFonts w:asciiTheme="majorHAnsi" w:hAnsiTheme="majorHAnsi" w:cstheme="majorHAnsi"/>
              </w:rPr>
              <w:t>805</w:t>
            </w:r>
            <w:r w:rsidR="006F42FA">
              <w:rPr>
                <w:rFonts w:asciiTheme="majorHAnsi" w:hAnsiTheme="majorHAnsi" w:cstheme="majorHAnsi"/>
              </w:rPr>
              <w:t>,2</w:t>
            </w:r>
            <w:r w:rsidRPr="00CC08AD">
              <w:rPr>
                <w:rFonts w:asciiTheme="majorHAnsi" w:hAnsiTheme="majorHAnsi" w:cstheme="majorHAnsi"/>
              </w:rPr>
              <w:t xml:space="preserve"> mln PLN)</w:t>
            </w:r>
          </w:p>
          <w:p w14:paraId="73199D4F" w14:textId="5B5D282C" w:rsidR="00D40FED" w:rsidRPr="006F42FA" w:rsidRDefault="00D40FED" w:rsidP="006F42FA">
            <w:p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6F42FA">
              <w:rPr>
                <w:rFonts w:asciiTheme="majorHAnsi" w:hAnsiTheme="majorHAnsi" w:cstheme="majorHAnsi"/>
              </w:rPr>
              <w:t>* kwota  nie uwzględnia wydatków na modernizację sieci lokalnych (LAN) w szkołach w ramach inwestycji C.1.1.1 KPO.</w:t>
            </w:r>
          </w:p>
          <w:p w14:paraId="7C97B3BC" w14:textId="77A05FF7" w:rsidR="00845E84" w:rsidRPr="00B74953" w:rsidRDefault="00845E84" w:rsidP="00C61EE3">
            <w:p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845E84" w:rsidRPr="00B74953" w14:paraId="54209714" w14:textId="77777777" w:rsidTr="00D216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6079217"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72CBBF3F" w14:textId="2B7C4B2E" w:rsidR="00845E84"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1841B85" w14:textId="459E72C6"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Przewiduje się realizację przedsięwzięć w ramach </w:t>
            </w:r>
            <w:r w:rsidR="00813420" w:rsidRPr="00B74953">
              <w:rPr>
                <w:rFonts w:asciiTheme="majorHAnsi" w:hAnsiTheme="majorHAnsi" w:cstheme="majorHAnsi"/>
                <w:iCs/>
              </w:rPr>
              <w:t>interwencji</w:t>
            </w:r>
            <w:r w:rsidRPr="00B74953">
              <w:rPr>
                <w:rFonts w:asciiTheme="majorHAnsi" w:hAnsiTheme="majorHAnsi" w:cstheme="majorHAnsi"/>
                <w:iCs/>
              </w:rPr>
              <w:t xml:space="preserve"> do 30 czerwca 2026 r.</w:t>
            </w:r>
            <w:r w:rsidR="00813420" w:rsidRPr="00B74953">
              <w:rPr>
                <w:rFonts w:asciiTheme="majorHAnsi" w:hAnsiTheme="majorHAnsi" w:cstheme="majorHAnsi"/>
                <w:iCs/>
              </w:rPr>
              <w:t xml:space="preserve"> </w:t>
            </w:r>
            <w:r w:rsidRPr="00B74953">
              <w:rPr>
                <w:rFonts w:asciiTheme="majorHAnsi" w:hAnsiTheme="majorHAnsi" w:cstheme="majorHAnsi"/>
                <w:iCs/>
              </w:rPr>
              <w:t>W wyniku</w:t>
            </w:r>
            <w:r w:rsidR="00073985" w:rsidRPr="00B74953">
              <w:rPr>
                <w:rFonts w:asciiTheme="majorHAnsi" w:hAnsiTheme="majorHAnsi" w:cstheme="majorHAnsi"/>
                <w:iCs/>
              </w:rPr>
              <w:t xml:space="preserve"> jego</w:t>
            </w:r>
            <w:r w:rsidRPr="00B74953">
              <w:rPr>
                <w:rFonts w:asciiTheme="majorHAnsi" w:hAnsiTheme="majorHAnsi" w:cstheme="majorHAnsi"/>
                <w:iCs/>
              </w:rPr>
              <w:t xml:space="preserve"> realizacji </w:t>
            </w:r>
            <w:r w:rsidRPr="00B74953">
              <w:rPr>
                <w:rFonts w:asciiTheme="majorHAnsi" w:hAnsiTheme="majorHAnsi" w:cstheme="majorHAnsi"/>
                <w:b/>
                <w:bCs/>
                <w:iCs/>
              </w:rPr>
              <w:t>co najmniej 931 000 gospodarstw domowych</w:t>
            </w:r>
            <w:r w:rsidRPr="00B74953">
              <w:rPr>
                <w:rFonts w:asciiTheme="majorHAnsi" w:hAnsiTheme="majorHAnsi" w:cstheme="majorHAnsi"/>
                <w:iCs/>
              </w:rPr>
              <w:t xml:space="preserve"> na obszarach</w:t>
            </w:r>
            <w:r w:rsidR="00C44C8E">
              <w:rPr>
                <w:rFonts w:asciiTheme="majorHAnsi" w:hAnsiTheme="majorHAnsi" w:cstheme="majorHAnsi"/>
                <w:iCs/>
              </w:rPr>
              <w:t xml:space="preserve"> tzw.</w:t>
            </w:r>
            <w:r w:rsidRPr="00B74953">
              <w:rPr>
                <w:rFonts w:asciiTheme="majorHAnsi" w:hAnsiTheme="majorHAnsi" w:cstheme="majorHAnsi"/>
                <w:iCs/>
              </w:rPr>
              <w:t xml:space="preserve"> białych</w:t>
            </w:r>
            <w:r w:rsidR="00C44C8E">
              <w:rPr>
                <w:rFonts w:asciiTheme="majorHAnsi" w:hAnsiTheme="majorHAnsi" w:cstheme="majorHAnsi"/>
                <w:iCs/>
              </w:rPr>
              <w:t xml:space="preserve"> plam</w:t>
            </w:r>
            <w:r w:rsidRPr="00B74953">
              <w:rPr>
                <w:rFonts w:asciiTheme="majorHAnsi" w:hAnsiTheme="majorHAnsi" w:cstheme="majorHAnsi"/>
                <w:iCs/>
              </w:rPr>
              <w:t xml:space="preserve"> NGA uzyska dostęp do szybkiego Internetu.</w:t>
            </w:r>
          </w:p>
        </w:tc>
      </w:tr>
    </w:tbl>
    <w:p w14:paraId="3433DB7E" w14:textId="09676CAE" w:rsidR="0082615F" w:rsidRPr="00B74953" w:rsidRDefault="0082615F" w:rsidP="002D32DE">
      <w:pPr>
        <w:spacing w:line="22" w:lineRule="atLeast"/>
        <w:jc w:val="both"/>
        <w:rPr>
          <w:rFonts w:asciiTheme="majorHAnsi" w:hAnsiTheme="majorHAnsi" w:cstheme="majorHAnsi"/>
        </w:rPr>
      </w:pPr>
    </w:p>
    <w:p w14:paraId="13955964" w14:textId="6CE7C755" w:rsidR="00845E84" w:rsidRPr="00B74953" w:rsidRDefault="00FC59A2" w:rsidP="002D32DE">
      <w:pPr>
        <w:spacing w:line="22" w:lineRule="atLeast"/>
        <w:jc w:val="both"/>
        <w:rPr>
          <w:rFonts w:asciiTheme="majorHAnsi" w:hAnsiTheme="majorHAnsi" w:cstheme="majorHAnsi"/>
          <w:i/>
        </w:rPr>
      </w:pPr>
      <w:r w:rsidRPr="00B74953">
        <w:rPr>
          <w:rFonts w:asciiTheme="majorHAnsi" w:hAnsiTheme="majorHAnsi" w:cstheme="majorHAnsi"/>
          <w:b/>
        </w:rPr>
        <w:t>INF.I.2</w:t>
      </w:r>
      <w:r w:rsidR="0037731C" w:rsidRPr="00B74953">
        <w:rPr>
          <w:rFonts w:asciiTheme="majorHAnsi" w:hAnsiTheme="majorHAnsi" w:cstheme="majorHAnsi"/>
          <w:b/>
        </w:rPr>
        <w:t xml:space="preserve">. </w:t>
      </w:r>
      <w:r w:rsidR="0029178C" w:rsidRPr="00B74953">
        <w:rPr>
          <w:rFonts w:asciiTheme="majorHAnsi" w:hAnsiTheme="majorHAnsi" w:cstheme="majorHAnsi"/>
          <w:b/>
        </w:rPr>
        <w:t>Inwestycja:</w:t>
      </w:r>
      <w:r w:rsidR="00845E84" w:rsidRPr="00B74953">
        <w:rPr>
          <w:rFonts w:asciiTheme="majorHAnsi" w:hAnsiTheme="majorHAnsi" w:cstheme="majorHAnsi"/>
          <w:b/>
        </w:rPr>
        <w:t xml:space="preserve"> Zwiększenie dostępu do ultra-szybkiego </w:t>
      </w:r>
      <w:r w:rsidR="0078543E" w:rsidRPr="00B74953">
        <w:rPr>
          <w:rFonts w:asciiTheme="majorHAnsi" w:hAnsiTheme="majorHAnsi" w:cstheme="majorHAnsi"/>
          <w:b/>
        </w:rPr>
        <w:t>Internetu</w:t>
      </w:r>
      <w:r w:rsidR="00845E84" w:rsidRPr="00B74953">
        <w:rPr>
          <w:rFonts w:asciiTheme="majorHAnsi" w:hAnsiTheme="majorHAnsi" w:cstheme="majorHAnsi"/>
          <w:b/>
        </w:rPr>
        <w:t xml:space="preserve"> szerokopasmowego</w:t>
      </w:r>
      <w:r w:rsidR="00845E84" w:rsidRPr="00B74953">
        <w:rPr>
          <w:rFonts w:asciiTheme="majorHAnsi" w:hAnsiTheme="majorHAnsi" w:cstheme="majorHAnsi"/>
          <w:b/>
          <w:i/>
        </w:rPr>
        <w:br/>
      </w:r>
      <w:r w:rsidR="00813420" w:rsidRPr="00B74953">
        <w:rPr>
          <w:rFonts w:asciiTheme="majorHAnsi" w:hAnsiTheme="majorHAnsi" w:cstheme="majorHAnsi"/>
        </w:rPr>
        <w:t>(FERC.I.1.1)</w:t>
      </w:r>
    </w:p>
    <w:tbl>
      <w:tblPr>
        <w:tblStyle w:val="Tabelasiatki5ciemnaakcent2"/>
        <w:tblW w:w="9209" w:type="dxa"/>
        <w:tblLook w:val="04A0" w:firstRow="1" w:lastRow="0" w:firstColumn="1" w:lastColumn="0" w:noHBand="0" w:noVBand="1"/>
      </w:tblPr>
      <w:tblGrid>
        <w:gridCol w:w="2405"/>
        <w:gridCol w:w="6804"/>
      </w:tblGrid>
      <w:tr w:rsidR="00FC59A2" w:rsidRPr="00B74953" w14:paraId="5CB99593" w14:textId="77777777" w:rsidTr="00D216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690036F"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6DE09B7A" w14:textId="77777777" w:rsidR="00FC59A2" w:rsidRPr="00B74953" w:rsidRDefault="00FC59A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845E84" w:rsidRPr="00B74953" w14:paraId="69BC9947" w14:textId="77777777" w:rsidTr="00D216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3931F2E" w14:textId="1C2F753B" w:rsidR="00845E84" w:rsidRPr="00B74953" w:rsidRDefault="00D216C6"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39B05C3E" w14:textId="7D24B8EE"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4D0C3E3D" w14:textId="726050FB" w:rsidR="00845E84"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813420" w:rsidRPr="00B74953" w14:paraId="15D23818" w14:textId="77777777" w:rsidTr="00D216C6">
        <w:tc>
          <w:tcPr>
            <w:cnfStyle w:val="001000000000" w:firstRow="0" w:lastRow="0" w:firstColumn="1" w:lastColumn="0" w:oddVBand="0" w:evenVBand="0" w:oddHBand="0" w:evenHBand="0" w:firstRowFirstColumn="0" w:firstRowLastColumn="0" w:lastRowFirstColumn="0" w:lastRowLastColumn="0"/>
            <w:tcW w:w="2405" w:type="dxa"/>
          </w:tcPr>
          <w:p w14:paraId="2035AC70" w14:textId="470C3777" w:rsidR="00813420" w:rsidRPr="00B74953" w:rsidRDefault="00813420"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462508DF" w14:textId="522B1C28" w:rsidR="00813420" w:rsidRPr="00B74953" w:rsidRDefault="00813420" w:rsidP="00F54F49">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6A56BE5A" w14:textId="77777777" w:rsidTr="00D216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35120F3" w14:textId="622B42DA"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A69A9D2" w14:textId="77777777" w:rsidR="00845E84" w:rsidRPr="00B74953" w:rsidRDefault="00845E84" w:rsidP="002D32DE">
            <w:pPr>
              <w:spacing w:line="22" w:lineRule="atLeast"/>
              <w:jc w:val="both"/>
              <w:rPr>
                <w:rFonts w:asciiTheme="majorHAnsi" w:hAnsiTheme="majorHAnsi" w:cstheme="majorHAnsi"/>
                <w:i/>
              </w:rPr>
            </w:pPr>
          </w:p>
        </w:tc>
        <w:tc>
          <w:tcPr>
            <w:tcW w:w="6804" w:type="dxa"/>
          </w:tcPr>
          <w:p w14:paraId="26C7167F" w14:textId="29F5DB6A"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Realizacja </w:t>
            </w:r>
            <w:r w:rsidR="00813420" w:rsidRPr="00B74953">
              <w:rPr>
                <w:rFonts w:asciiTheme="majorHAnsi" w:hAnsiTheme="majorHAnsi" w:cstheme="majorHAnsi"/>
              </w:rPr>
              <w:t xml:space="preserve">interwencji </w:t>
            </w:r>
            <w:r w:rsidRPr="00B74953">
              <w:rPr>
                <w:rFonts w:asciiTheme="majorHAnsi" w:hAnsiTheme="majorHAnsi" w:cstheme="majorHAnsi"/>
              </w:rPr>
              <w:t xml:space="preserve">przyczyni się do wyeliminowania braku dostępu do usług bardzo szybkiego </w:t>
            </w:r>
            <w:r w:rsidR="0016362A" w:rsidRPr="00B74953">
              <w:rPr>
                <w:rFonts w:asciiTheme="majorHAnsi" w:hAnsiTheme="majorHAnsi" w:cstheme="majorHAnsi"/>
              </w:rPr>
              <w:t>Internetu</w:t>
            </w:r>
            <w:r w:rsidRPr="00B74953">
              <w:rPr>
                <w:rFonts w:asciiTheme="majorHAnsi" w:hAnsiTheme="majorHAnsi" w:cstheme="majorHAnsi"/>
              </w:rPr>
              <w:t xml:space="preserve"> w obszarach wykluczenia cyfrowego (tzw. białych plamach NGA). Oczekiwanym efektem interwencji będzie pokrycie zasięgiem nowoczesnych usług obszarów najbardziej nieopłacalnych </w:t>
            </w:r>
            <w:r w:rsidR="004A4DDB">
              <w:rPr>
                <w:rFonts w:asciiTheme="majorHAnsi" w:hAnsiTheme="majorHAnsi" w:cstheme="majorHAnsi"/>
              </w:rPr>
              <w:br/>
            </w:r>
            <w:r w:rsidRPr="00B74953">
              <w:rPr>
                <w:rFonts w:asciiTheme="majorHAnsi" w:hAnsiTheme="majorHAnsi" w:cstheme="majorHAnsi"/>
              </w:rPr>
              <w:t>z punktu widzenia inwestycji komercyjnych</w:t>
            </w:r>
            <w:r w:rsidR="00917476">
              <w:rPr>
                <w:rFonts w:asciiTheme="majorHAnsi" w:hAnsiTheme="majorHAnsi" w:cstheme="majorHAnsi"/>
              </w:rPr>
              <w:t>,</w:t>
            </w:r>
            <w:r w:rsidRPr="00B74953">
              <w:rPr>
                <w:rFonts w:asciiTheme="majorHAnsi" w:hAnsiTheme="majorHAnsi" w:cstheme="majorHAnsi"/>
              </w:rPr>
              <w:t xml:space="preserve"> które wymagają wsparcia publicznego.</w:t>
            </w:r>
          </w:p>
          <w:p w14:paraId="3EB6DABB" w14:textId="0C2041CB"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w:t>
            </w:r>
            <w:r w:rsidR="00AC7544" w:rsidRPr="00B74953">
              <w:rPr>
                <w:rFonts w:asciiTheme="majorHAnsi" w:hAnsiTheme="majorHAnsi" w:cstheme="majorHAnsi"/>
              </w:rPr>
              <w:t>inwestycji</w:t>
            </w:r>
            <w:r w:rsidRPr="00B74953">
              <w:rPr>
                <w:rFonts w:asciiTheme="majorHAnsi" w:hAnsiTheme="majorHAnsi" w:cstheme="majorHAnsi"/>
              </w:rPr>
              <w:t xml:space="preserve"> będą realizowane (wyłonione do dofinansowania </w:t>
            </w:r>
            <w:r w:rsidR="004B1F23">
              <w:rPr>
                <w:rFonts w:asciiTheme="majorHAnsi" w:hAnsiTheme="majorHAnsi" w:cstheme="majorHAnsi"/>
              </w:rPr>
              <w:br/>
            </w:r>
            <w:r w:rsidRPr="00B74953">
              <w:rPr>
                <w:rFonts w:asciiTheme="majorHAnsi" w:hAnsiTheme="majorHAnsi" w:cstheme="majorHAnsi"/>
              </w:rPr>
              <w:t xml:space="preserve">w trybie naboru) projekty dotyczące budowy sieć szerokopasmowych. </w:t>
            </w:r>
            <w:r w:rsidR="004B1F23">
              <w:rPr>
                <w:rFonts w:asciiTheme="majorHAnsi" w:hAnsiTheme="majorHAnsi" w:cstheme="majorHAnsi"/>
              </w:rPr>
              <w:br/>
            </w:r>
            <w:r w:rsidR="00326456" w:rsidRPr="00B74953">
              <w:rPr>
                <w:rFonts w:asciiTheme="majorHAnsi" w:hAnsiTheme="majorHAnsi" w:cstheme="majorHAnsi"/>
              </w:rPr>
              <w:t xml:space="preserve">W tych projektach </w:t>
            </w:r>
            <w:r w:rsidRPr="00B74953">
              <w:rPr>
                <w:rFonts w:asciiTheme="majorHAnsi" w:hAnsiTheme="majorHAnsi" w:cstheme="majorHAnsi"/>
              </w:rPr>
              <w:t>wyznaczone punkty adresowe (podzielone na obszary konkursowe) zostaną objęte zasięgiem sieci o przep</w:t>
            </w:r>
            <w:r w:rsidR="002B4F21">
              <w:rPr>
                <w:rFonts w:asciiTheme="majorHAnsi" w:hAnsiTheme="majorHAnsi" w:cstheme="majorHAnsi"/>
              </w:rPr>
              <w:t>ływności</w:t>
            </w:r>
            <w:r w:rsidRPr="00B74953">
              <w:rPr>
                <w:rFonts w:asciiTheme="majorHAnsi" w:hAnsiTheme="majorHAnsi" w:cstheme="majorHAnsi"/>
              </w:rPr>
              <w:t>:</w:t>
            </w:r>
          </w:p>
          <w:p w14:paraId="07F2148C" w14:textId="0FC7BE7B" w:rsidR="00845E84" w:rsidRPr="00B74953" w:rsidRDefault="00845E84" w:rsidP="002D32DE">
            <w:pPr>
              <w:numPr>
                <w:ilvl w:val="0"/>
                <w:numId w:val="16"/>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lokale mieszkalne, przedsiębiorstwa - minimum 300 Mb/s (download), z możliwością zwiększenia przep</w:t>
            </w:r>
            <w:r w:rsidR="002B4F21">
              <w:rPr>
                <w:rFonts w:asciiTheme="majorHAnsi" w:hAnsiTheme="majorHAnsi" w:cstheme="majorHAnsi"/>
              </w:rPr>
              <w:t>ływności</w:t>
            </w:r>
            <w:r w:rsidRPr="00B74953">
              <w:rPr>
                <w:rFonts w:asciiTheme="majorHAnsi" w:hAnsiTheme="majorHAnsi" w:cstheme="majorHAnsi"/>
              </w:rPr>
              <w:t xml:space="preserve"> do prędkości mierzonych </w:t>
            </w:r>
            <w:r w:rsidR="004A4DDB">
              <w:rPr>
                <w:rFonts w:asciiTheme="majorHAnsi" w:hAnsiTheme="majorHAnsi" w:cstheme="majorHAnsi"/>
              </w:rPr>
              <w:br/>
            </w:r>
            <w:r w:rsidRPr="00B74953">
              <w:rPr>
                <w:rFonts w:asciiTheme="majorHAnsi" w:hAnsiTheme="majorHAnsi" w:cstheme="majorHAnsi"/>
              </w:rPr>
              <w:t>w Gb/s (download);</w:t>
            </w:r>
          </w:p>
          <w:p w14:paraId="5AEAFD4A" w14:textId="5E8E759F" w:rsidR="00845E84" w:rsidRPr="00B74953" w:rsidRDefault="00845E84" w:rsidP="002D32DE">
            <w:pPr>
              <w:numPr>
                <w:ilvl w:val="0"/>
                <w:numId w:val="16"/>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lang w:val="en-GB"/>
              </w:rPr>
            </w:pPr>
            <w:r w:rsidRPr="00B74953">
              <w:rPr>
                <w:rFonts w:asciiTheme="majorHAnsi" w:hAnsiTheme="majorHAnsi" w:cstheme="majorHAnsi"/>
                <w:lang w:val="en-GB"/>
              </w:rPr>
              <w:t>Socio-Economic Drivers (SED) minimum 1 Gb/s (download).</w:t>
            </w:r>
          </w:p>
          <w:p w14:paraId="23205BBE" w14:textId="42B92BB8"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color w:val="000000"/>
                <w:lang w:eastAsia="pl-PL"/>
              </w:rPr>
              <w:t xml:space="preserve">Beneficjentami przedmiotowych projektów będą </w:t>
            </w:r>
            <w:r w:rsidR="00AC7544" w:rsidRPr="00B74953">
              <w:rPr>
                <w:rFonts w:asciiTheme="majorHAnsi" w:hAnsiTheme="majorHAnsi" w:cstheme="majorHAnsi"/>
                <w:color w:val="000000"/>
                <w:lang w:eastAsia="pl-PL"/>
              </w:rPr>
              <w:t>p</w:t>
            </w:r>
            <w:r w:rsidRPr="00B74953">
              <w:rPr>
                <w:rFonts w:asciiTheme="majorHAnsi" w:hAnsiTheme="majorHAnsi" w:cstheme="majorHAnsi"/>
                <w:color w:val="000000"/>
                <w:lang w:eastAsia="pl-PL"/>
              </w:rPr>
              <w:t xml:space="preserve">rzedsiębiorcy telekomunikacyjni o których mowa w art. 2 pkt 27 </w:t>
            </w:r>
            <w:r w:rsidR="00067D53" w:rsidRPr="00B74953">
              <w:rPr>
                <w:rFonts w:asciiTheme="majorHAnsi" w:hAnsiTheme="majorHAnsi" w:cstheme="majorHAnsi"/>
                <w:color w:val="000000"/>
                <w:lang w:eastAsia="pl-PL"/>
              </w:rPr>
              <w:t>u</w:t>
            </w:r>
            <w:r w:rsidRPr="00B74953">
              <w:rPr>
                <w:rFonts w:asciiTheme="majorHAnsi" w:hAnsiTheme="majorHAnsi" w:cstheme="majorHAnsi"/>
                <w:color w:val="000000"/>
                <w:lang w:eastAsia="pl-PL"/>
              </w:rPr>
              <w:t xml:space="preserve">stawy z dnia 16 lipca 2004 r. </w:t>
            </w:r>
            <w:r w:rsidR="00067D53" w:rsidRPr="00B74953">
              <w:rPr>
                <w:rFonts w:asciiTheme="majorHAnsi" w:hAnsiTheme="majorHAnsi" w:cstheme="majorHAnsi"/>
                <w:color w:val="000000"/>
                <w:lang w:eastAsia="pl-PL"/>
              </w:rPr>
              <w:t xml:space="preserve">‒ </w:t>
            </w:r>
            <w:r w:rsidRPr="00B74953">
              <w:rPr>
                <w:rFonts w:asciiTheme="majorHAnsi" w:hAnsiTheme="majorHAnsi" w:cstheme="majorHAnsi"/>
                <w:color w:val="000000"/>
                <w:lang w:eastAsia="pl-PL"/>
              </w:rPr>
              <w:t>Prawo telekomunikacyjne,</w:t>
            </w:r>
            <w:r w:rsidR="00CF69E9" w:rsidRPr="00B74953">
              <w:rPr>
                <w:rFonts w:asciiTheme="majorHAnsi" w:hAnsiTheme="majorHAnsi" w:cstheme="majorHAnsi"/>
                <w:color w:val="000000"/>
                <w:lang w:eastAsia="pl-PL"/>
              </w:rPr>
              <w:t xml:space="preserve"> </w:t>
            </w:r>
            <w:r w:rsidRPr="00B74953">
              <w:rPr>
                <w:rFonts w:asciiTheme="majorHAnsi" w:hAnsiTheme="majorHAnsi" w:cstheme="majorHAnsi"/>
                <w:color w:val="000000"/>
                <w:lang w:eastAsia="pl-PL"/>
              </w:rPr>
              <w:t>wpisani do właściwego rejestru przedsiębiorców telekomunikacyjnych prowadzonego przez Prezesa Urzędu Komunikacji Elektronicznej.</w:t>
            </w:r>
          </w:p>
          <w:p w14:paraId="2B6C50A1" w14:textId="04AE3CCA"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lang w:eastAsia="pl-PL"/>
              </w:rPr>
            </w:pPr>
            <w:r w:rsidRPr="001105B5">
              <w:rPr>
                <w:rFonts w:asciiTheme="majorHAnsi" w:hAnsiTheme="majorHAnsi" w:cstheme="majorHAnsi"/>
                <w:lang w:eastAsia="pl-PL"/>
              </w:rPr>
              <w:t xml:space="preserve">W </w:t>
            </w:r>
            <w:r w:rsidR="00335A30" w:rsidRPr="001105B5">
              <w:rPr>
                <w:rFonts w:asciiTheme="majorHAnsi" w:hAnsiTheme="majorHAnsi" w:cstheme="majorHAnsi"/>
                <w:lang w:eastAsia="pl-PL"/>
              </w:rPr>
              <w:t>październiku</w:t>
            </w:r>
            <w:r w:rsidRPr="001105B5">
              <w:rPr>
                <w:rFonts w:asciiTheme="majorHAnsi" w:hAnsiTheme="majorHAnsi" w:cstheme="majorHAnsi"/>
                <w:lang w:eastAsia="pl-PL"/>
              </w:rPr>
              <w:t xml:space="preserve"> 2023 r.</w:t>
            </w:r>
            <w:r w:rsidR="00335A30" w:rsidRPr="001105B5">
              <w:rPr>
                <w:rFonts w:asciiTheme="majorHAnsi" w:hAnsiTheme="majorHAnsi" w:cstheme="majorHAnsi"/>
                <w:lang w:eastAsia="pl-PL"/>
              </w:rPr>
              <w:t xml:space="preserve"> został zakończony</w:t>
            </w:r>
            <w:r w:rsidRPr="001105B5">
              <w:rPr>
                <w:rFonts w:asciiTheme="majorHAnsi" w:hAnsiTheme="majorHAnsi" w:cstheme="majorHAnsi"/>
                <w:lang w:eastAsia="pl-PL"/>
              </w:rPr>
              <w:t xml:space="preserve"> nabór wniosków</w:t>
            </w:r>
            <w:r w:rsidR="001105B5" w:rsidRPr="001105B5">
              <w:rPr>
                <w:rFonts w:asciiTheme="majorHAnsi" w:hAnsiTheme="majorHAnsi" w:cstheme="majorHAnsi"/>
                <w:lang w:eastAsia="pl-PL"/>
              </w:rPr>
              <w:t xml:space="preserve"> w ramach działania INF.I.2</w:t>
            </w:r>
            <w:r w:rsidRPr="001105B5">
              <w:rPr>
                <w:rFonts w:asciiTheme="majorHAnsi" w:hAnsiTheme="majorHAnsi" w:cstheme="majorHAnsi"/>
                <w:lang w:eastAsia="pl-PL"/>
              </w:rPr>
              <w:t xml:space="preserve"> (link</w:t>
            </w:r>
            <w:r w:rsidRPr="00B74953">
              <w:rPr>
                <w:rFonts w:asciiTheme="majorHAnsi" w:hAnsiTheme="majorHAnsi" w:cstheme="majorHAnsi"/>
                <w:lang w:eastAsia="pl-PL"/>
              </w:rPr>
              <w:t xml:space="preserve"> do strony internetowej z ogłoszeniem o naborze: </w:t>
            </w:r>
            <w:r w:rsidR="001105B5" w:rsidRPr="001105B5">
              <w:rPr>
                <w:rFonts w:asciiTheme="majorHAnsi" w:hAnsiTheme="majorHAnsi" w:cstheme="majorHAnsi"/>
                <w:color w:val="0563C1" w:themeColor="hyperlink"/>
                <w:u w:val="single"/>
                <w:lang w:eastAsia="pl-PL"/>
              </w:rPr>
              <w:t>https://www.gov.pl/web/cppc/zwiekszenie-dostepu-do-ultra-szybkiego-internetu-szerokopasmowego-1-nabor)</w:t>
            </w:r>
            <w:r w:rsidR="00335A30">
              <w:rPr>
                <w:rFonts w:asciiTheme="majorHAnsi" w:hAnsiTheme="majorHAnsi" w:cstheme="majorHAnsi"/>
                <w:lang w:eastAsia="pl-PL"/>
              </w:rPr>
              <w:t>.</w:t>
            </w:r>
          </w:p>
          <w:p w14:paraId="33CD698B" w14:textId="45514AD0" w:rsidR="00845E84" w:rsidRPr="00B74953" w:rsidRDefault="00845E84" w:rsidP="00917476">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Zgodnie z regulaminem wyboru projektów okres realizacji każdego z projektów nie może być dłuższy niż 36 miesięcy od dnia rozpoczęcia prac.</w:t>
            </w:r>
          </w:p>
        </w:tc>
      </w:tr>
      <w:tr w:rsidR="00813420" w:rsidRPr="00B74953" w14:paraId="4EFF6065" w14:textId="77777777" w:rsidTr="00D216C6">
        <w:tc>
          <w:tcPr>
            <w:cnfStyle w:val="001000000000" w:firstRow="0" w:lastRow="0" w:firstColumn="1" w:lastColumn="0" w:oddVBand="0" w:evenVBand="0" w:oddHBand="0" w:evenHBand="0" w:firstRowFirstColumn="0" w:firstRowLastColumn="0" w:lastRowFirstColumn="0" w:lastRowLastColumn="0"/>
            <w:tcW w:w="2405" w:type="dxa"/>
          </w:tcPr>
          <w:p w14:paraId="2C2D2803" w14:textId="28BEDD37" w:rsidR="00813420"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4612E297" w14:textId="24C7D4CB" w:rsidR="00813420" w:rsidRPr="00B74953" w:rsidRDefault="00CC08AD" w:rsidP="002D32DE">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(przydzielone)</w:t>
            </w:r>
            <w:r w:rsidR="00813420" w:rsidRPr="00B74953">
              <w:rPr>
                <w:rFonts w:asciiTheme="majorHAnsi" w:hAnsiTheme="majorHAnsi" w:cstheme="majorHAnsi"/>
              </w:rPr>
              <w:t>: 800 mln EUR</w:t>
            </w:r>
            <w:r>
              <w:rPr>
                <w:rFonts w:asciiTheme="majorHAnsi" w:hAnsiTheme="majorHAnsi" w:cstheme="majorHAnsi"/>
              </w:rPr>
              <w:t xml:space="preserve"> (</w:t>
            </w:r>
            <w:r w:rsidRPr="000F25D2">
              <w:rPr>
                <w:rFonts w:asciiTheme="majorHAnsi" w:hAnsiTheme="majorHAnsi" w:cstheme="majorHAnsi"/>
              </w:rPr>
              <w:t>3</w:t>
            </w:r>
            <w:r w:rsidR="006F42FA">
              <w:rPr>
                <w:rFonts w:asciiTheme="majorHAnsi" w:hAnsiTheme="majorHAnsi" w:cstheme="majorHAnsi"/>
              </w:rPr>
              <w:t> </w:t>
            </w:r>
            <w:r w:rsidRPr="000F25D2">
              <w:rPr>
                <w:rFonts w:asciiTheme="majorHAnsi" w:hAnsiTheme="majorHAnsi" w:cstheme="majorHAnsi"/>
              </w:rPr>
              <w:t>468</w:t>
            </w:r>
            <w:r w:rsidR="006F42FA">
              <w:rPr>
                <w:rFonts w:asciiTheme="majorHAnsi" w:hAnsiTheme="majorHAnsi" w:cstheme="majorHAnsi"/>
              </w:rPr>
              <w:t>,4</w:t>
            </w:r>
            <w:r w:rsidRPr="000F25D2">
              <w:rPr>
                <w:rFonts w:asciiTheme="majorHAnsi" w:hAnsiTheme="majorHAnsi" w:cstheme="majorHAnsi"/>
              </w:rPr>
              <w:t>‬</w:t>
            </w:r>
            <w:r>
              <w:rPr>
                <w:rFonts w:asciiTheme="majorHAnsi" w:hAnsiTheme="majorHAnsi" w:cstheme="majorHAnsi"/>
              </w:rPr>
              <w:t xml:space="preserve"> mln PLN) </w:t>
            </w:r>
          </w:p>
          <w:p w14:paraId="5D8B95D1" w14:textId="584FEDC2" w:rsidR="00813420" w:rsidRPr="00B74953" w:rsidRDefault="00813420" w:rsidP="00C61EE3">
            <w:p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813420" w:rsidRPr="00B74953" w14:paraId="359CEF57" w14:textId="77777777" w:rsidTr="00D216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EF3A5B"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3621EAFE" w14:textId="1C9E96B1" w:rsidR="00813420"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2AC8F08E" w14:textId="54F2E23D" w:rsidR="00813420" w:rsidRDefault="00813420"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Zgodnie z regulaminem wyboru projektów okres realizacji każdego z</w:t>
            </w:r>
            <w:r w:rsidR="0082615F">
              <w:rPr>
                <w:rFonts w:asciiTheme="majorHAnsi" w:hAnsiTheme="majorHAnsi" w:cstheme="majorHAnsi"/>
              </w:rPr>
              <w:t> </w:t>
            </w:r>
            <w:r w:rsidRPr="00B74953">
              <w:rPr>
                <w:rFonts w:asciiTheme="majorHAnsi" w:hAnsiTheme="majorHAnsi" w:cstheme="majorHAnsi"/>
              </w:rPr>
              <w:t>projektów nie może być dłuższy niż 36 miesięcy od dnia rozpoczęcia prac (</w:t>
            </w:r>
            <w:r w:rsidR="00C44C8E" w:rsidRPr="00B74953">
              <w:rPr>
                <w:rFonts w:asciiTheme="majorHAnsi" w:hAnsiTheme="majorHAnsi" w:cstheme="majorHAnsi"/>
              </w:rPr>
              <w:t>przewid</w:t>
            </w:r>
            <w:r w:rsidR="00C44C8E">
              <w:rPr>
                <w:rFonts w:asciiTheme="majorHAnsi" w:hAnsiTheme="majorHAnsi" w:cstheme="majorHAnsi"/>
              </w:rPr>
              <w:t xml:space="preserve">uje się realizację przedsięwzięć w ramach interwencji do końca </w:t>
            </w:r>
            <w:r w:rsidRPr="00B74953">
              <w:rPr>
                <w:rFonts w:asciiTheme="majorHAnsi" w:hAnsiTheme="majorHAnsi" w:cstheme="majorHAnsi"/>
              </w:rPr>
              <w:t>2026 r./początk</w:t>
            </w:r>
            <w:r w:rsidR="00C44C8E">
              <w:rPr>
                <w:rFonts w:asciiTheme="majorHAnsi" w:hAnsiTheme="majorHAnsi" w:cstheme="majorHAnsi"/>
              </w:rPr>
              <w:t>u</w:t>
            </w:r>
            <w:r w:rsidRPr="00B74953">
              <w:rPr>
                <w:rFonts w:asciiTheme="majorHAnsi" w:hAnsiTheme="majorHAnsi" w:cstheme="majorHAnsi"/>
              </w:rPr>
              <w:t xml:space="preserve"> 2027 r.).</w:t>
            </w:r>
          </w:p>
          <w:p w14:paraId="0635537D" w14:textId="77777777" w:rsidR="00917476" w:rsidRPr="00B74953" w:rsidRDefault="00917476"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79C14163" w14:textId="77777777" w:rsidR="00813420" w:rsidRPr="00B74953" w:rsidRDefault="00813420"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W wyniku realizacji:</w:t>
            </w:r>
          </w:p>
          <w:p w14:paraId="05F66FF3" w14:textId="294495EE" w:rsidR="00813420" w:rsidRPr="00B74953" w:rsidRDefault="00813420" w:rsidP="002D32DE">
            <w:pPr>
              <w:numPr>
                <w:ilvl w:val="0"/>
                <w:numId w:val="15"/>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co najmniej </w:t>
            </w:r>
            <w:r w:rsidRPr="00B74953">
              <w:rPr>
                <w:rFonts w:asciiTheme="majorHAnsi" w:hAnsiTheme="majorHAnsi" w:cstheme="majorHAnsi"/>
                <w:b/>
                <w:bCs/>
                <w:iCs/>
              </w:rPr>
              <w:t>6</w:t>
            </w:r>
            <w:r w:rsidR="00890200">
              <w:rPr>
                <w:rFonts w:asciiTheme="majorHAnsi" w:hAnsiTheme="majorHAnsi" w:cstheme="majorHAnsi"/>
                <w:b/>
                <w:bCs/>
                <w:iCs/>
              </w:rPr>
              <w:t>94</w:t>
            </w:r>
            <w:r w:rsidRPr="00B74953">
              <w:rPr>
                <w:rFonts w:asciiTheme="majorHAnsi" w:hAnsiTheme="majorHAnsi" w:cstheme="majorHAnsi"/>
                <w:b/>
                <w:bCs/>
                <w:iCs/>
              </w:rPr>
              <w:t xml:space="preserve"> tysięcy dodatkowych lokali mieszkalnych</w:t>
            </w:r>
            <w:r w:rsidRPr="00B74953">
              <w:rPr>
                <w:rFonts w:asciiTheme="majorHAnsi" w:hAnsiTheme="majorHAnsi" w:cstheme="majorHAnsi"/>
                <w:iCs/>
              </w:rPr>
              <w:t xml:space="preserve"> będzie dysponować szerokopasmowym dostępem do sieci o bardzo wysokiej przep</w:t>
            </w:r>
            <w:r w:rsidR="002B4F21">
              <w:rPr>
                <w:rFonts w:asciiTheme="majorHAnsi" w:hAnsiTheme="majorHAnsi" w:cstheme="majorHAnsi"/>
              </w:rPr>
              <w:t>ływności</w:t>
            </w:r>
            <w:r w:rsidRPr="00B74953">
              <w:rPr>
                <w:rFonts w:asciiTheme="majorHAnsi" w:hAnsiTheme="majorHAnsi" w:cstheme="majorHAnsi"/>
                <w:iCs/>
              </w:rPr>
              <w:t>;</w:t>
            </w:r>
          </w:p>
          <w:p w14:paraId="5A316FDA" w14:textId="11723868" w:rsidR="00813420" w:rsidRPr="00B74953" w:rsidRDefault="00813420" w:rsidP="002D32DE">
            <w:pPr>
              <w:numPr>
                <w:ilvl w:val="0"/>
                <w:numId w:val="15"/>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co najmniej </w:t>
            </w:r>
            <w:r w:rsidR="00221D3A">
              <w:rPr>
                <w:rFonts w:asciiTheme="majorHAnsi" w:hAnsiTheme="majorHAnsi" w:cstheme="majorHAnsi"/>
                <w:b/>
                <w:bCs/>
                <w:iCs/>
              </w:rPr>
              <w:t>137</w:t>
            </w:r>
            <w:r w:rsidRPr="00B74953">
              <w:rPr>
                <w:rFonts w:asciiTheme="majorHAnsi" w:hAnsiTheme="majorHAnsi" w:cstheme="majorHAnsi"/>
                <w:b/>
                <w:bCs/>
                <w:iCs/>
              </w:rPr>
              <w:t xml:space="preserve"> tysięcy dodatkowych przedsiębiorstw</w:t>
            </w:r>
            <w:r w:rsidRPr="00B74953">
              <w:rPr>
                <w:rFonts w:asciiTheme="majorHAnsi" w:hAnsiTheme="majorHAnsi" w:cstheme="majorHAnsi"/>
                <w:iCs/>
              </w:rPr>
              <w:t xml:space="preserve"> będzie dysponować szerokopasmowym dostępem do sieci o bardzo wysokiej przep</w:t>
            </w:r>
            <w:r w:rsidR="002B4F21">
              <w:rPr>
                <w:rFonts w:asciiTheme="majorHAnsi" w:hAnsiTheme="majorHAnsi" w:cstheme="majorHAnsi"/>
              </w:rPr>
              <w:t>ływności</w:t>
            </w:r>
            <w:r w:rsidR="467EC4DA" w:rsidRPr="00B74953">
              <w:rPr>
                <w:rFonts w:asciiTheme="majorHAnsi" w:hAnsiTheme="majorHAnsi" w:cstheme="majorHAnsi"/>
              </w:rPr>
              <w:t>.</w:t>
            </w:r>
          </w:p>
        </w:tc>
      </w:tr>
    </w:tbl>
    <w:p w14:paraId="473E5589" w14:textId="77777777" w:rsidR="0082615F" w:rsidRPr="00B74953" w:rsidRDefault="0082615F" w:rsidP="002D32DE">
      <w:pPr>
        <w:spacing w:line="22" w:lineRule="atLeast"/>
        <w:jc w:val="both"/>
        <w:rPr>
          <w:rFonts w:asciiTheme="majorHAnsi" w:hAnsiTheme="majorHAnsi" w:cstheme="majorHAnsi"/>
        </w:rPr>
      </w:pPr>
    </w:p>
    <w:p w14:paraId="6824EAD6" w14:textId="6CF9ABE7"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b/>
        </w:rPr>
        <w:t>INF.I.3</w:t>
      </w:r>
      <w:r w:rsidR="0037731C" w:rsidRPr="00B74953">
        <w:rPr>
          <w:rFonts w:asciiTheme="majorHAnsi" w:hAnsiTheme="majorHAnsi" w:cstheme="majorHAnsi"/>
          <w:b/>
        </w:rPr>
        <w:t xml:space="preserve">. </w:t>
      </w:r>
      <w:r w:rsidR="00845E84" w:rsidRPr="00B74953">
        <w:rPr>
          <w:rFonts w:asciiTheme="majorHAnsi" w:hAnsiTheme="majorHAnsi" w:cstheme="majorHAnsi"/>
          <w:b/>
        </w:rPr>
        <w:t>Narodowy Plan Szerokopasmowy (NPS) na lata 2020–2025</w:t>
      </w:r>
      <w:r w:rsidR="00845E84" w:rsidRPr="00B74953">
        <w:rPr>
          <w:rFonts w:asciiTheme="majorHAnsi" w:hAnsiTheme="majorHAnsi" w:cstheme="majorHAnsi"/>
        </w:rPr>
        <w:t xml:space="preserve"> </w:t>
      </w:r>
    </w:p>
    <w:tbl>
      <w:tblPr>
        <w:tblStyle w:val="Tabelasiatki5ciemnaakcent2"/>
        <w:tblW w:w="9209" w:type="dxa"/>
        <w:tblLook w:val="04A0" w:firstRow="1" w:lastRow="0" w:firstColumn="1" w:lastColumn="0" w:noHBand="0" w:noVBand="1"/>
      </w:tblPr>
      <w:tblGrid>
        <w:gridCol w:w="2405"/>
        <w:gridCol w:w="6804"/>
      </w:tblGrid>
      <w:tr w:rsidR="00FC59A2" w:rsidRPr="00B74953" w14:paraId="0773EC6A" w14:textId="77777777" w:rsidTr="008134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27AF89B"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72A0373C" w14:textId="77777777" w:rsidR="00FC59A2" w:rsidRPr="00B74953" w:rsidRDefault="00FC59A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845E84" w:rsidRPr="00B74953" w14:paraId="4C06A019"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B51F0CD" w14:textId="78DEC1A2" w:rsidR="00845E84" w:rsidRPr="00B74953" w:rsidRDefault="00D216C6"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46B04569" w14:textId="2D863BF9"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468DE13C" w14:textId="7C28F5EF" w:rsidR="00845E84"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813420" w:rsidRPr="00B74953" w14:paraId="04045DAE" w14:textId="77777777" w:rsidTr="00813420">
        <w:tc>
          <w:tcPr>
            <w:cnfStyle w:val="001000000000" w:firstRow="0" w:lastRow="0" w:firstColumn="1" w:lastColumn="0" w:oddVBand="0" w:evenVBand="0" w:oddHBand="0" w:evenHBand="0" w:firstRowFirstColumn="0" w:firstRowLastColumn="0" w:lastRowFirstColumn="0" w:lastRowLastColumn="0"/>
            <w:tcW w:w="2405" w:type="dxa"/>
          </w:tcPr>
          <w:p w14:paraId="36217699" w14:textId="3E1D02DF" w:rsidR="00813420" w:rsidRPr="00B74953" w:rsidRDefault="00813420"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CCF9E9A" w14:textId="4D3C4ABD" w:rsidR="00813420" w:rsidRPr="00B74953" w:rsidRDefault="00813420"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4F803535"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538CF1A" w14:textId="0BA00744"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F6DE120" w14:textId="77777777" w:rsidR="00845E84" w:rsidRPr="00B74953" w:rsidRDefault="00845E84" w:rsidP="002D32DE">
            <w:pPr>
              <w:spacing w:line="22" w:lineRule="atLeast"/>
              <w:jc w:val="both"/>
              <w:rPr>
                <w:rFonts w:asciiTheme="majorHAnsi" w:hAnsiTheme="majorHAnsi" w:cstheme="majorHAnsi"/>
                <w:i/>
              </w:rPr>
            </w:pPr>
          </w:p>
        </w:tc>
        <w:tc>
          <w:tcPr>
            <w:tcW w:w="6804" w:type="dxa"/>
          </w:tcPr>
          <w:p w14:paraId="7B81F43A" w14:textId="43F66853"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Środek </w:t>
            </w:r>
            <w:r w:rsidR="00AC7544" w:rsidRPr="00B74953">
              <w:rPr>
                <w:rFonts w:asciiTheme="majorHAnsi" w:hAnsiTheme="majorHAnsi" w:cstheme="majorHAnsi"/>
                <w:b/>
              </w:rPr>
              <w:t xml:space="preserve">INF.I.3 </w:t>
            </w:r>
            <w:r w:rsidRPr="00B74953">
              <w:rPr>
                <w:rFonts w:asciiTheme="majorHAnsi" w:hAnsiTheme="majorHAnsi" w:cstheme="majorHAnsi"/>
              </w:rPr>
              <w:t>(NPS na lata 2020</w:t>
            </w:r>
            <w:r w:rsidR="009B5586" w:rsidRPr="00B74953">
              <w:rPr>
                <w:rFonts w:asciiTheme="majorHAnsi" w:hAnsiTheme="majorHAnsi" w:cstheme="majorHAnsi"/>
              </w:rPr>
              <w:t>‒</w:t>
            </w:r>
            <w:r w:rsidRPr="00B74953">
              <w:rPr>
                <w:rFonts w:asciiTheme="majorHAnsi" w:hAnsiTheme="majorHAnsi" w:cstheme="majorHAnsi"/>
              </w:rPr>
              <w:t xml:space="preserve">2025) jest rządowym programem rozwoju i wyznacza cele w zakresie rozwoju dostępu do szybkiego </w:t>
            </w:r>
            <w:r w:rsidR="0088193C" w:rsidRPr="00B74953">
              <w:rPr>
                <w:rFonts w:asciiTheme="majorHAnsi" w:hAnsiTheme="majorHAnsi" w:cstheme="majorHAnsi"/>
              </w:rPr>
              <w:t>Internetu</w:t>
            </w:r>
            <w:r w:rsidRPr="00B74953">
              <w:rPr>
                <w:rFonts w:asciiTheme="majorHAnsi" w:hAnsiTheme="majorHAnsi" w:cstheme="majorHAnsi"/>
              </w:rPr>
              <w:t xml:space="preserve"> na najbliższe lata. </w:t>
            </w:r>
            <w:r w:rsidR="00AC7544" w:rsidRPr="00B74953">
              <w:rPr>
                <w:rFonts w:asciiTheme="majorHAnsi" w:hAnsiTheme="majorHAnsi" w:cstheme="majorHAnsi"/>
              </w:rPr>
              <w:t>Działanie</w:t>
            </w:r>
            <w:r w:rsidRPr="00B74953">
              <w:rPr>
                <w:rFonts w:asciiTheme="majorHAnsi" w:hAnsiTheme="majorHAnsi" w:cstheme="majorHAnsi"/>
              </w:rPr>
              <w:t xml:space="preserve"> to </w:t>
            </w:r>
            <w:r w:rsidR="00C44C8E">
              <w:rPr>
                <w:rFonts w:asciiTheme="majorHAnsi" w:hAnsiTheme="majorHAnsi" w:cstheme="majorHAnsi"/>
              </w:rPr>
              <w:t>koncentruje się na</w:t>
            </w:r>
            <w:r w:rsidR="00C44C8E" w:rsidRPr="00B74953">
              <w:rPr>
                <w:rFonts w:asciiTheme="majorHAnsi" w:hAnsiTheme="majorHAnsi" w:cstheme="majorHAnsi"/>
              </w:rPr>
              <w:t xml:space="preserve"> </w:t>
            </w:r>
            <w:r w:rsidRPr="00B74953">
              <w:rPr>
                <w:rFonts w:asciiTheme="majorHAnsi" w:hAnsiTheme="majorHAnsi" w:cstheme="majorHAnsi"/>
              </w:rPr>
              <w:t>obowiązujący</w:t>
            </w:r>
            <w:r w:rsidR="00C44C8E">
              <w:rPr>
                <w:rFonts w:asciiTheme="majorHAnsi" w:hAnsiTheme="majorHAnsi" w:cstheme="majorHAnsi"/>
              </w:rPr>
              <w:t>m</w:t>
            </w:r>
            <w:r w:rsidRPr="00B74953">
              <w:rPr>
                <w:rFonts w:asciiTheme="majorHAnsi" w:hAnsiTheme="majorHAnsi" w:cstheme="majorHAnsi"/>
              </w:rPr>
              <w:t xml:space="preserve"> NPS (wersja przyjęta przez Radę Ministrów w dniu 10 marca 2020 r.)</w:t>
            </w:r>
            <w:r w:rsidR="00C44C8E">
              <w:rPr>
                <w:rFonts w:asciiTheme="majorHAnsi" w:hAnsiTheme="majorHAnsi" w:cstheme="majorHAnsi"/>
              </w:rPr>
              <w:t>,</w:t>
            </w:r>
            <w:r w:rsidRPr="00B74953">
              <w:rPr>
                <w:rFonts w:asciiTheme="majorHAnsi" w:hAnsiTheme="majorHAnsi" w:cstheme="majorHAnsi"/>
              </w:rPr>
              <w:t xml:space="preserve"> który obejmuje okres do 2025 r. </w:t>
            </w:r>
            <w:r w:rsidR="00574571">
              <w:rPr>
                <w:rFonts w:asciiTheme="majorHAnsi" w:hAnsiTheme="majorHAnsi" w:cstheme="majorHAnsi"/>
              </w:rPr>
              <w:t>Wskazuje</w:t>
            </w:r>
            <w:r w:rsidRPr="00B74953">
              <w:rPr>
                <w:rFonts w:asciiTheme="majorHAnsi" w:hAnsiTheme="majorHAnsi" w:cstheme="majorHAnsi"/>
              </w:rPr>
              <w:t xml:space="preserve"> </w:t>
            </w:r>
            <w:r w:rsidR="00C44C8E">
              <w:rPr>
                <w:rFonts w:asciiTheme="majorHAnsi" w:hAnsiTheme="majorHAnsi" w:cstheme="majorHAnsi"/>
              </w:rPr>
              <w:t xml:space="preserve">on </w:t>
            </w:r>
            <w:r w:rsidRPr="00B74953">
              <w:rPr>
                <w:rFonts w:asciiTheme="majorHAnsi" w:hAnsiTheme="majorHAnsi" w:cstheme="majorHAnsi"/>
              </w:rPr>
              <w:t xml:space="preserve">potrzeby </w:t>
            </w:r>
            <w:r w:rsidR="00574571">
              <w:rPr>
                <w:rFonts w:asciiTheme="majorHAnsi" w:hAnsiTheme="majorHAnsi" w:cstheme="majorHAnsi"/>
              </w:rPr>
              <w:t>istotne z punktu widzenia</w:t>
            </w:r>
            <w:r w:rsidRPr="00B74953">
              <w:rPr>
                <w:rFonts w:asciiTheme="majorHAnsi" w:hAnsiTheme="majorHAnsi" w:cstheme="majorHAnsi"/>
              </w:rPr>
              <w:t xml:space="preserve"> osiągnięcia założonych celów oraz identyfikuje lukę finansową, która wymaga interwencji państwa. Proponuje również katalog działań zmierzających do pobudzenia kluczowych dla osiągnięcia wyznaczonych celów czynników.</w:t>
            </w:r>
          </w:p>
          <w:p w14:paraId="1D51D3DF" w14:textId="682BA357" w:rsidR="00845E84" w:rsidRPr="00B74953" w:rsidRDefault="00AC754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NPS</w:t>
            </w:r>
            <w:r w:rsidR="00845E84" w:rsidRPr="00B74953">
              <w:rPr>
                <w:rFonts w:asciiTheme="majorHAnsi" w:hAnsiTheme="majorHAnsi" w:cstheme="majorHAnsi"/>
              </w:rPr>
              <w:t xml:space="preserve"> zakłada realizację celów (w perspektywie do 2025 r.) wskazanych w</w:t>
            </w:r>
            <w:r w:rsidR="0082615F">
              <w:rPr>
                <w:rFonts w:asciiTheme="majorHAnsi" w:hAnsiTheme="majorHAnsi" w:cstheme="majorHAnsi"/>
              </w:rPr>
              <w:t> </w:t>
            </w:r>
            <w:r w:rsidR="00845E84" w:rsidRPr="00B74953">
              <w:rPr>
                <w:rFonts w:asciiTheme="majorHAnsi" w:hAnsiTheme="majorHAnsi" w:cstheme="majorHAnsi"/>
              </w:rPr>
              <w:t xml:space="preserve">komunikacie Komisji do Parlamentu Europejskiego, Rady, Europejskiego Komitetu Ekonomiczno-Społecznego i Komitetu Regionów </w:t>
            </w:r>
            <w:r w:rsidR="009B5586" w:rsidRPr="00B74953">
              <w:rPr>
                <w:rFonts w:asciiTheme="majorHAnsi" w:hAnsiTheme="majorHAnsi" w:cstheme="majorHAnsi"/>
              </w:rPr>
              <w:t>‒</w:t>
            </w:r>
            <w:r w:rsidR="00845E84" w:rsidRPr="00B74953">
              <w:rPr>
                <w:rFonts w:asciiTheme="majorHAnsi" w:hAnsiTheme="majorHAnsi" w:cstheme="majorHAnsi"/>
              </w:rPr>
              <w:t xml:space="preserve"> Łączność dla konkurencyjnego jednolitego rynku cyfrowego: w kierunku europejskiego społeczeństwa gigabitowego („Gigabit Society”).</w:t>
            </w:r>
          </w:p>
          <w:p w14:paraId="330E87E5" w14:textId="790DDB85"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Link do strony internetowej z opublikowanym NPS na lata 2020-2025: </w:t>
            </w:r>
            <w:hyperlink r:id="rId110" w:history="1">
              <w:r w:rsidR="001105B5" w:rsidRPr="00E745E6">
                <w:rPr>
                  <w:rStyle w:val="Hipercze"/>
                  <w:rFonts w:asciiTheme="majorHAnsi" w:hAnsiTheme="majorHAnsi" w:cstheme="majorHAnsi"/>
                </w:rPr>
                <w:t>https://www.gov.pl/web/cyfryzacja/narodowy-plan-szerokopasmowy---zaktualizowany</w:t>
              </w:r>
            </w:hyperlink>
          </w:p>
        </w:tc>
      </w:tr>
      <w:tr w:rsidR="00813420" w:rsidRPr="00B74953" w14:paraId="43828D54" w14:textId="77777777" w:rsidTr="00813420">
        <w:tc>
          <w:tcPr>
            <w:cnfStyle w:val="001000000000" w:firstRow="0" w:lastRow="0" w:firstColumn="1" w:lastColumn="0" w:oddVBand="0" w:evenVBand="0" w:oddHBand="0" w:evenHBand="0" w:firstRowFirstColumn="0" w:firstRowLastColumn="0" w:lastRowFirstColumn="0" w:lastRowLastColumn="0"/>
            <w:tcW w:w="2405" w:type="dxa"/>
          </w:tcPr>
          <w:p w14:paraId="2454545C" w14:textId="5C351A50" w:rsidR="00813420"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43C6FA71" w14:textId="169411EB" w:rsidR="00813420" w:rsidRPr="00BE3284" w:rsidRDefault="00744A94" w:rsidP="006F42FA">
            <w:p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NPS nie ma odrębnego budżetu (główne źr</w:t>
            </w:r>
            <w:r w:rsidRPr="006F42FA">
              <w:rPr>
                <w:rFonts w:asciiTheme="majorHAnsi" w:hAnsiTheme="majorHAnsi" w:cstheme="majorHAnsi"/>
              </w:rPr>
              <w:t xml:space="preserve">ódła finansowania to FERC, KPO, Fundusz Szerokopasmowy; </w:t>
            </w:r>
            <w:r w:rsidR="00D40FED" w:rsidRPr="006F42FA">
              <w:rPr>
                <w:rFonts w:asciiTheme="majorHAnsi" w:hAnsiTheme="majorHAnsi" w:cstheme="majorHAnsi"/>
              </w:rPr>
              <w:t xml:space="preserve">NPS </w:t>
            </w:r>
            <w:r w:rsidRPr="006F42FA">
              <w:rPr>
                <w:rFonts w:asciiTheme="majorHAnsi" w:hAnsiTheme="majorHAnsi" w:cstheme="majorHAnsi"/>
              </w:rPr>
              <w:t>bierze również pod uwagę inwestycje prywatne przedsiębiorców telekomunikacyjnych</w:t>
            </w:r>
            <w:r w:rsidR="006D3230" w:rsidRPr="006F42FA">
              <w:rPr>
                <w:rFonts w:asciiTheme="majorHAnsi" w:hAnsiTheme="majorHAnsi" w:cstheme="majorHAnsi"/>
              </w:rPr>
              <w:t>).</w:t>
            </w:r>
          </w:p>
        </w:tc>
      </w:tr>
      <w:tr w:rsidR="00813420" w:rsidRPr="00B74953" w14:paraId="490E500E"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F270505"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0274A5E9" w14:textId="36F866D6" w:rsidR="00813420"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00D9FAE" w14:textId="7F24FE70" w:rsidR="00813420" w:rsidRPr="00B74953" w:rsidRDefault="00813420"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Perspektywa czasowa to 31 grudnia 2025 r.</w:t>
            </w:r>
          </w:p>
          <w:p w14:paraId="35B3AD5B" w14:textId="65834A6A" w:rsidR="00813420" w:rsidRPr="00B74953" w:rsidRDefault="00AC754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NPS</w:t>
            </w:r>
            <w:r w:rsidR="00813420" w:rsidRPr="00B74953">
              <w:rPr>
                <w:rFonts w:asciiTheme="majorHAnsi" w:hAnsiTheme="majorHAnsi" w:cstheme="majorHAnsi"/>
                <w:iCs/>
              </w:rPr>
              <w:t xml:space="preserve"> uwzględnia założenia/cele określone w </w:t>
            </w:r>
            <w:r w:rsidR="00813420" w:rsidRPr="00B74953">
              <w:rPr>
                <w:rFonts w:asciiTheme="majorHAnsi" w:hAnsiTheme="majorHAnsi" w:cstheme="majorHAnsi"/>
              </w:rPr>
              <w:t xml:space="preserve">komunikacie Komisji do Parlamentu Europejskiego, Rady, Europejskiego Komitetu Ekonomiczno-Społecznego i Komitetu Regionów </w:t>
            </w:r>
            <w:r w:rsidR="009B5586" w:rsidRPr="00B74953">
              <w:rPr>
                <w:rFonts w:asciiTheme="majorHAnsi" w:hAnsiTheme="majorHAnsi" w:cstheme="majorHAnsi"/>
              </w:rPr>
              <w:t>‒</w:t>
            </w:r>
            <w:r w:rsidR="00813420" w:rsidRPr="00B74953">
              <w:rPr>
                <w:rFonts w:asciiTheme="majorHAnsi" w:hAnsiTheme="majorHAnsi" w:cstheme="majorHAnsi"/>
              </w:rPr>
              <w:t xml:space="preserve"> Łączność dla konkurencyjnego jednolitego rynku cyfrowego: w kierunku europejskiego społeczeństwa gigabitowego („Gigabit Society”).</w:t>
            </w:r>
          </w:p>
        </w:tc>
      </w:tr>
    </w:tbl>
    <w:p w14:paraId="0778BF30" w14:textId="165395C3" w:rsidR="00D820AC" w:rsidRPr="00B74953" w:rsidRDefault="00D820AC" w:rsidP="002D32DE">
      <w:pPr>
        <w:spacing w:line="22" w:lineRule="atLeast"/>
        <w:jc w:val="both"/>
        <w:rPr>
          <w:rFonts w:asciiTheme="majorHAnsi" w:hAnsiTheme="majorHAnsi" w:cstheme="majorHAnsi"/>
        </w:rPr>
      </w:pPr>
    </w:p>
    <w:p w14:paraId="42A688FD" w14:textId="31794D84"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b/>
        </w:rPr>
        <w:t>INF.I.4</w:t>
      </w:r>
      <w:r w:rsidR="0037731C" w:rsidRPr="00B74953">
        <w:rPr>
          <w:rFonts w:asciiTheme="majorHAnsi" w:hAnsiTheme="majorHAnsi" w:cstheme="majorHAnsi"/>
          <w:b/>
        </w:rPr>
        <w:t xml:space="preserve">. </w:t>
      </w:r>
      <w:r w:rsidR="00845E84" w:rsidRPr="00B74953">
        <w:rPr>
          <w:rFonts w:asciiTheme="majorHAnsi" w:hAnsiTheme="majorHAnsi" w:cstheme="majorHAnsi"/>
          <w:b/>
        </w:rPr>
        <w:t xml:space="preserve">Narodowy Plan Szerokopasmowy (NPS) na lata 2026–2030 </w:t>
      </w:r>
    </w:p>
    <w:tbl>
      <w:tblPr>
        <w:tblStyle w:val="Tabelasiatki5ciemnaakcent2"/>
        <w:tblW w:w="9209" w:type="dxa"/>
        <w:tblLook w:val="04A0" w:firstRow="1" w:lastRow="0" w:firstColumn="1" w:lastColumn="0" w:noHBand="0" w:noVBand="1"/>
      </w:tblPr>
      <w:tblGrid>
        <w:gridCol w:w="2405"/>
        <w:gridCol w:w="6804"/>
      </w:tblGrid>
      <w:tr w:rsidR="00FC59A2" w:rsidRPr="00B74953" w14:paraId="57930C3A" w14:textId="77777777" w:rsidTr="008134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EE991A4"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31850810" w14:textId="77777777" w:rsidR="00FC59A2" w:rsidRPr="00B74953" w:rsidRDefault="00FC59A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845E84" w:rsidRPr="00B74953" w14:paraId="3FE2003B"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9E22948" w14:textId="7B5B5441" w:rsidR="00845E84"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39F09BA" w14:textId="05513D17"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44565AB1" w14:textId="4F3948A9" w:rsidR="00845E84"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813420" w:rsidRPr="00B74953" w14:paraId="2688DB5A" w14:textId="77777777" w:rsidTr="00813420">
        <w:tc>
          <w:tcPr>
            <w:cnfStyle w:val="001000000000" w:firstRow="0" w:lastRow="0" w:firstColumn="1" w:lastColumn="0" w:oddVBand="0" w:evenVBand="0" w:oddHBand="0" w:evenHBand="0" w:firstRowFirstColumn="0" w:firstRowLastColumn="0" w:lastRowFirstColumn="0" w:lastRowLastColumn="0"/>
            <w:tcW w:w="2405" w:type="dxa"/>
          </w:tcPr>
          <w:p w14:paraId="3E757B22" w14:textId="09EC0F19" w:rsidR="00813420" w:rsidRPr="00B74953" w:rsidRDefault="00813420"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C01A7A3" w14:textId="37ED5A32" w:rsidR="00813420" w:rsidRPr="00B74953" w:rsidRDefault="00813420" w:rsidP="00F54F49">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4BF8A8D8"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C2FBFA8" w14:textId="4CC19560"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2ED88346" w14:textId="77777777" w:rsidR="00845E84" w:rsidRPr="00B74953" w:rsidRDefault="00845E84" w:rsidP="002D32DE">
            <w:pPr>
              <w:spacing w:line="22" w:lineRule="atLeast"/>
              <w:jc w:val="both"/>
              <w:rPr>
                <w:rFonts w:asciiTheme="majorHAnsi" w:hAnsiTheme="majorHAnsi" w:cstheme="majorHAnsi"/>
                <w:i/>
              </w:rPr>
            </w:pPr>
          </w:p>
        </w:tc>
        <w:tc>
          <w:tcPr>
            <w:tcW w:w="6804" w:type="dxa"/>
          </w:tcPr>
          <w:p w14:paraId="438888E6" w14:textId="4A7CB320"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NPS na lata 2026</w:t>
            </w:r>
            <w:r w:rsidR="009B5586" w:rsidRPr="00B74953">
              <w:rPr>
                <w:rFonts w:asciiTheme="majorHAnsi" w:hAnsiTheme="majorHAnsi" w:cstheme="majorHAnsi"/>
              </w:rPr>
              <w:t>‒</w:t>
            </w:r>
            <w:r w:rsidRPr="00B74953">
              <w:rPr>
                <w:rFonts w:asciiTheme="majorHAnsi" w:hAnsiTheme="majorHAnsi" w:cstheme="majorHAnsi"/>
              </w:rPr>
              <w:t>2030</w:t>
            </w:r>
            <w:r w:rsidR="00AC7544" w:rsidRPr="00B74953">
              <w:rPr>
                <w:rFonts w:asciiTheme="majorHAnsi" w:hAnsiTheme="majorHAnsi" w:cstheme="majorHAnsi"/>
              </w:rPr>
              <w:t xml:space="preserve"> </w:t>
            </w:r>
            <w:r w:rsidRPr="00B74953">
              <w:rPr>
                <w:rFonts w:asciiTheme="majorHAnsi" w:hAnsiTheme="majorHAnsi" w:cstheme="majorHAnsi"/>
              </w:rPr>
              <w:t xml:space="preserve">będzie stanowić aktualizację </w:t>
            </w:r>
            <w:r w:rsidR="00C44C8E">
              <w:rPr>
                <w:rFonts w:asciiTheme="majorHAnsi" w:hAnsiTheme="majorHAnsi" w:cstheme="majorHAnsi"/>
              </w:rPr>
              <w:t>NPS na lata 2020-2025</w:t>
            </w:r>
            <w:r w:rsidR="00917476">
              <w:rPr>
                <w:rFonts w:asciiTheme="majorHAnsi" w:hAnsiTheme="majorHAnsi" w:cstheme="majorHAnsi"/>
              </w:rPr>
              <w:t>,</w:t>
            </w:r>
            <w:r w:rsidR="00AC7544" w:rsidRPr="00B74953">
              <w:rPr>
                <w:rFonts w:asciiTheme="majorHAnsi" w:hAnsiTheme="majorHAnsi" w:cstheme="majorHAnsi"/>
              </w:rPr>
              <w:t xml:space="preserve"> </w:t>
            </w:r>
            <w:r w:rsidRPr="00B74953">
              <w:rPr>
                <w:rFonts w:asciiTheme="majorHAnsi" w:hAnsiTheme="majorHAnsi" w:cstheme="majorHAnsi"/>
              </w:rPr>
              <w:t>uwzględniając założenia</w:t>
            </w:r>
            <w:r w:rsidR="00AC7544" w:rsidRPr="00B74953">
              <w:rPr>
                <w:rFonts w:asciiTheme="majorHAnsi" w:hAnsiTheme="majorHAnsi" w:cstheme="majorHAnsi"/>
              </w:rPr>
              <w:t xml:space="preserve"> oraz </w:t>
            </w:r>
            <w:r w:rsidRPr="00B74953">
              <w:rPr>
                <w:rFonts w:asciiTheme="majorHAnsi" w:hAnsiTheme="majorHAnsi" w:cstheme="majorHAnsi"/>
              </w:rPr>
              <w:t xml:space="preserve">cele </w:t>
            </w:r>
            <w:r w:rsidRPr="00B74953">
              <w:rPr>
                <w:rFonts w:asciiTheme="majorHAnsi" w:hAnsiTheme="majorHAnsi" w:cstheme="majorHAnsi"/>
                <w:iCs/>
              </w:rPr>
              <w:t>określone w Decyzji 2022/2481.</w:t>
            </w:r>
          </w:p>
          <w:p w14:paraId="67F8B9B1" w14:textId="4F0ACA40" w:rsidR="00845E84" w:rsidRPr="00B74953" w:rsidRDefault="00AC7544" w:rsidP="00C44C8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działania przyjęty zostanie </w:t>
            </w:r>
            <w:r w:rsidR="00845E84" w:rsidRPr="00B74953">
              <w:rPr>
                <w:rFonts w:asciiTheme="majorHAnsi" w:hAnsiTheme="majorHAnsi" w:cstheme="majorHAnsi"/>
              </w:rPr>
              <w:t>rządowy program rozwoju</w:t>
            </w:r>
            <w:r w:rsidRPr="00B74953">
              <w:rPr>
                <w:rFonts w:asciiTheme="majorHAnsi" w:hAnsiTheme="majorHAnsi" w:cstheme="majorHAnsi"/>
              </w:rPr>
              <w:t xml:space="preserve">, który wyznaczy cele w zakresie </w:t>
            </w:r>
            <w:r w:rsidR="00845E84" w:rsidRPr="00B74953">
              <w:rPr>
                <w:rFonts w:asciiTheme="majorHAnsi" w:hAnsiTheme="majorHAnsi" w:cstheme="majorHAnsi"/>
              </w:rPr>
              <w:t xml:space="preserve">dostępu do szybkiego </w:t>
            </w:r>
            <w:r w:rsidR="00EC4E8F" w:rsidRPr="00B74953">
              <w:rPr>
                <w:rFonts w:asciiTheme="majorHAnsi" w:hAnsiTheme="majorHAnsi" w:cstheme="majorHAnsi"/>
              </w:rPr>
              <w:t>I</w:t>
            </w:r>
            <w:r w:rsidR="00845E84" w:rsidRPr="00B74953">
              <w:rPr>
                <w:rFonts w:asciiTheme="majorHAnsi" w:hAnsiTheme="majorHAnsi" w:cstheme="majorHAnsi"/>
              </w:rPr>
              <w:t>nternetu na lata 2026</w:t>
            </w:r>
            <w:r w:rsidR="00076917">
              <w:rPr>
                <w:rFonts w:asciiTheme="majorHAnsi" w:hAnsiTheme="majorHAnsi" w:cstheme="majorHAnsi"/>
              </w:rPr>
              <w:t>-</w:t>
            </w:r>
            <w:r w:rsidR="00845E84" w:rsidRPr="00B74953">
              <w:rPr>
                <w:rFonts w:asciiTheme="majorHAnsi" w:hAnsiTheme="majorHAnsi" w:cstheme="majorHAnsi"/>
              </w:rPr>
              <w:t>2030.</w:t>
            </w:r>
            <w:r w:rsidR="00EC4E8F" w:rsidRPr="00B74953">
              <w:rPr>
                <w:rFonts w:asciiTheme="majorHAnsi" w:hAnsiTheme="majorHAnsi" w:cstheme="majorHAnsi"/>
              </w:rPr>
              <w:t xml:space="preserve"> Nowy program</w:t>
            </w:r>
            <w:r w:rsidR="00845E84" w:rsidRPr="00B74953">
              <w:rPr>
                <w:rFonts w:asciiTheme="majorHAnsi" w:hAnsiTheme="majorHAnsi" w:cstheme="majorHAnsi"/>
              </w:rPr>
              <w:t xml:space="preserve"> będzie określać potrzeby w zakresie osiągnięcia założonych celów oraz identyfikować lukę finansową, która wymaga interwencji państwa. Przewiduje się, że będzie również zawierać katalog działań zmierzających do pobudzenia </w:t>
            </w:r>
            <w:r w:rsidR="00C44C8E" w:rsidRPr="00B74953">
              <w:rPr>
                <w:rFonts w:asciiTheme="majorHAnsi" w:hAnsiTheme="majorHAnsi" w:cstheme="majorHAnsi"/>
              </w:rPr>
              <w:t xml:space="preserve">czynników </w:t>
            </w:r>
            <w:r w:rsidR="00845E84" w:rsidRPr="00B74953">
              <w:rPr>
                <w:rFonts w:asciiTheme="majorHAnsi" w:hAnsiTheme="majorHAnsi" w:cstheme="majorHAnsi"/>
              </w:rPr>
              <w:t>kluczowych dla osiągnięcia wyznaczonych celów.</w:t>
            </w:r>
          </w:p>
        </w:tc>
      </w:tr>
      <w:tr w:rsidR="00813420" w:rsidRPr="00B74953" w14:paraId="2E4C4163" w14:textId="77777777" w:rsidTr="00813420">
        <w:tc>
          <w:tcPr>
            <w:cnfStyle w:val="001000000000" w:firstRow="0" w:lastRow="0" w:firstColumn="1" w:lastColumn="0" w:oddVBand="0" w:evenVBand="0" w:oddHBand="0" w:evenHBand="0" w:firstRowFirstColumn="0" w:firstRowLastColumn="0" w:lastRowFirstColumn="0" w:lastRowLastColumn="0"/>
            <w:tcW w:w="2405" w:type="dxa"/>
          </w:tcPr>
          <w:p w14:paraId="46500362" w14:textId="4DC31D97" w:rsidR="00813420"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238B33BB" w14:textId="11379A62" w:rsidR="00C61EE3" w:rsidRPr="00715244" w:rsidRDefault="00715244" w:rsidP="00343264">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N</w:t>
            </w:r>
            <w:r w:rsidR="00C61EE3" w:rsidRPr="00715244">
              <w:rPr>
                <w:rFonts w:asciiTheme="majorHAnsi" w:hAnsiTheme="majorHAnsi" w:cstheme="majorHAnsi"/>
              </w:rPr>
              <w:t xml:space="preserve">a obecnym etapie nie jest możliwe przedstawienie budżetu.  </w:t>
            </w:r>
          </w:p>
        </w:tc>
      </w:tr>
      <w:tr w:rsidR="00813420" w:rsidRPr="00B74953" w14:paraId="56D017FF"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F495172"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3E752C23" w14:textId="6AC66C96" w:rsidR="00813420"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A4A1339" w14:textId="1A5DCD8C" w:rsidR="00813420" w:rsidRPr="00B74953" w:rsidRDefault="00813420" w:rsidP="00FD3024">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Perspektywa czasowa </w:t>
            </w:r>
            <w:r w:rsidR="00EC4E8F" w:rsidRPr="00B74953">
              <w:rPr>
                <w:rFonts w:asciiTheme="majorHAnsi" w:hAnsiTheme="majorHAnsi" w:cstheme="majorHAnsi"/>
                <w:iCs/>
              </w:rPr>
              <w:t>działania</w:t>
            </w:r>
            <w:r w:rsidRPr="00B74953">
              <w:rPr>
                <w:rFonts w:asciiTheme="majorHAnsi" w:hAnsiTheme="majorHAnsi" w:cstheme="majorHAnsi"/>
                <w:iCs/>
              </w:rPr>
              <w:t xml:space="preserve"> </w:t>
            </w:r>
            <w:r w:rsidR="00D22CFF">
              <w:rPr>
                <w:rFonts w:asciiTheme="majorHAnsi" w:hAnsiTheme="majorHAnsi" w:cstheme="majorHAnsi"/>
                <w:iCs/>
              </w:rPr>
              <w:t>obejmuje okres od</w:t>
            </w:r>
            <w:r w:rsidR="00D22CFF" w:rsidRPr="00B74953">
              <w:rPr>
                <w:rFonts w:asciiTheme="majorHAnsi" w:hAnsiTheme="majorHAnsi" w:cstheme="majorHAnsi"/>
                <w:iCs/>
              </w:rPr>
              <w:t xml:space="preserve"> </w:t>
            </w:r>
            <w:r w:rsidRPr="00B74953">
              <w:rPr>
                <w:rFonts w:asciiTheme="majorHAnsi" w:hAnsiTheme="majorHAnsi" w:cstheme="majorHAnsi"/>
                <w:iCs/>
              </w:rPr>
              <w:t xml:space="preserve">1 stycznia 2026 r. do 31 grudnia 2030 r. Środek będzie uwzględniać założenia/cele określone </w:t>
            </w:r>
            <w:r w:rsidR="004A4DDB">
              <w:rPr>
                <w:rFonts w:asciiTheme="majorHAnsi" w:hAnsiTheme="majorHAnsi" w:cstheme="majorHAnsi"/>
                <w:iCs/>
              </w:rPr>
              <w:br/>
            </w:r>
            <w:r w:rsidRPr="00B74953">
              <w:rPr>
                <w:rFonts w:asciiTheme="majorHAnsi" w:hAnsiTheme="majorHAnsi" w:cstheme="majorHAnsi"/>
                <w:iCs/>
              </w:rPr>
              <w:t xml:space="preserve">w </w:t>
            </w:r>
            <w:r w:rsidR="00450FAD">
              <w:rPr>
                <w:rFonts w:asciiTheme="majorHAnsi" w:hAnsiTheme="majorHAnsi" w:cstheme="majorHAnsi"/>
                <w:iCs/>
              </w:rPr>
              <w:t>d</w:t>
            </w:r>
            <w:r w:rsidRPr="00B74953">
              <w:rPr>
                <w:rFonts w:asciiTheme="majorHAnsi" w:hAnsiTheme="majorHAnsi" w:cstheme="majorHAnsi"/>
                <w:iCs/>
              </w:rPr>
              <w:t>ecyzji</w:t>
            </w:r>
            <w:r w:rsidR="00AE72C1">
              <w:rPr>
                <w:rFonts w:asciiTheme="majorHAnsi" w:hAnsiTheme="majorHAnsi" w:cstheme="majorHAnsi"/>
                <w:iCs/>
              </w:rPr>
              <w:t xml:space="preserve"> </w:t>
            </w:r>
            <w:r w:rsidRPr="00B74953">
              <w:rPr>
                <w:rFonts w:asciiTheme="majorHAnsi" w:hAnsiTheme="majorHAnsi" w:cstheme="majorHAnsi"/>
                <w:iCs/>
              </w:rPr>
              <w:t xml:space="preserve">2022/2481. </w:t>
            </w:r>
          </w:p>
        </w:tc>
      </w:tr>
    </w:tbl>
    <w:p w14:paraId="07059296" w14:textId="55EF51F0" w:rsidR="00715244" w:rsidRDefault="00715244" w:rsidP="002D32DE">
      <w:pPr>
        <w:spacing w:line="22" w:lineRule="atLeast"/>
        <w:jc w:val="both"/>
        <w:rPr>
          <w:rFonts w:asciiTheme="majorHAnsi" w:hAnsiTheme="majorHAnsi" w:cstheme="majorHAnsi"/>
          <w:b/>
        </w:rPr>
      </w:pPr>
    </w:p>
    <w:p w14:paraId="59274119" w14:textId="6622C11A" w:rsidR="00715244" w:rsidRDefault="00715244" w:rsidP="002D32DE">
      <w:pPr>
        <w:spacing w:line="22" w:lineRule="atLeast"/>
        <w:jc w:val="both"/>
        <w:rPr>
          <w:rFonts w:asciiTheme="majorHAnsi" w:hAnsiTheme="majorHAnsi" w:cstheme="majorHAnsi"/>
          <w:b/>
        </w:rPr>
      </w:pPr>
    </w:p>
    <w:p w14:paraId="5E56EA5F" w14:textId="77777777" w:rsidR="00715244" w:rsidRPr="00B74953" w:rsidRDefault="00715244" w:rsidP="002D32DE">
      <w:pPr>
        <w:spacing w:line="22" w:lineRule="atLeast"/>
        <w:jc w:val="both"/>
        <w:rPr>
          <w:rFonts w:asciiTheme="majorHAnsi" w:hAnsiTheme="majorHAnsi" w:cstheme="majorHAnsi"/>
        </w:rPr>
      </w:pPr>
    </w:p>
    <w:p w14:paraId="035DA506" w14:textId="10381A1F" w:rsidR="00845E84" w:rsidRPr="00B74953" w:rsidRDefault="00FC59A2" w:rsidP="002D32DE">
      <w:pPr>
        <w:spacing w:line="22" w:lineRule="atLeast"/>
        <w:jc w:val="both"/>
        <w:rPr>
          <w:rFonts w:asciiTheme="majorHAnsi" w:hAnsiTheme="majorHAnsi" w:cstheme="majorHAnsi"/>
        </w:rPr>
      </w:pPr>
      <w:r w:rsidRPr="00B74953">
        <w:rPr>
          <w:rFonts w:asciiTheme="majorHAnsi" w:hAnsiTheme="majorHAnsi" w:cstheme="majorHAnsi"/>
          <w:b/>
        </w:rPr>
        <w:t>INF</w:t>
      </w:r>
      <w:r w:rsidR="0037731C" w:rsidRPr="00B74953">
        <w:rPr>
          <w:rFonts w:asciiTheme="majorHAnsi" w:hAnsiTheme="majorHAnsi" w:cstheme="majorHAnsi"/>
          <w:b/>
        </w:rPr>
        <w:t>.</w:t>
      </w:r>
      <w:r w:rsidRPr="00B74953">
        <w:rPr>
          <w:rFonts w:asciiTheme="majorHAnsi" w:hAnsiTheme="majorHAnsi" w:cstheme="majorHAnsi"/>
          <w:b/>
        </w:rPr>
        <w:t>I.5</w:t>
      </w:r>
      <w:r w:rsidR="0037731C" w:rsidRPr="00B74953">
        <w:rPr>
          <w:rFonts w:asciiTheme="majorHAnsi" w:hAnsiTheme="majorHAnsi" w:cstheme="majorHAnsi"/>
          <w:b/>
        </w:rPr>
        <w:t>.</w:t>
      </w:r>
      <w:r w:rsidR="00845E84" w:rsidRPr="00B74953">
        <w:rPr>
          <w:rFonts w:asciiTheme="majorHAnsi" w:hAnsiTheme="majorHAnsi" w:cstheme="majorHAnsi"/>
          <w:b/>
        </w:rPr>
        <w:t xml:space="preserve"> </w:t>
      </w:r>
      <w:r w:rsidR="007D1B5A" w:rsidRPr="00B74953">
        <w:rPr>
          <w:rFonts w:asciiTheme="majorHAnsi" w:eastAsia="Calibri" w:hAnsiTheme="majorHAnsi" w:cstheme="majorHAnsi"/>
          <w:b/>
          <w:bCs/>
        </w:rPr>
        <w:t>Działania</w:t>
      </w:r>
      <w:r w:rsidR="00C44C8E">
        <w:rPr>
          <w:rFonts w:asciiTheme="majorHAnsi" w:eastAsia="Calibri" w:hAnsiTheme="majorHAnsi" w:cstheme="majorHAnsi"/>
          <w:b/>
          <w:bCs/>
        </w:rPr>
        <w:t xml:space="preserve"> </w:t>
      </w:r>
      <w:r w:rsidR="007D1B5A" w:rsidRPr="00B74953">
        <w:rPr>
          <w:rFonts w:asciiTheme="majorHAnsi" w:eastAsia="Calibri" w:hAnsiTheme="majorHAnsi" w:cstheme="majorHAnsi"/>
          <w:b/>
          <w:bCs/>
        </w:rPr>
        <w:t>wspierające rozwój szybkich sieci telekomunikacyjnych w ramach Funduszu Szerokopasmowego</w:t>
      </w:r>
    </w:p>
    <w:tbl>
      <w:tblPr>
        <w:tblStyle w:val="Tabelasiatki5ciemnaakcent2"/>
        <w:tblW w:w="9209" w:type="dxa"/>
        <w:tblLook w:val="04A0" w:firstRow="1" w:lastRow="0" w:firstColumn="1" w:lastColumn="0" w:noHBand="0" w:noVBand="1"/>
      </w:tblPr>
      <w:tblGrid>
        <w:gridCol w:w="2405"/>
        <w:gridCol w:w="6804"/>
      </w:tblGrid>
      <w:tr w:rsidR="00FC59A2" w:rsidRPr="00B74953" w14:paraId="7460D884" w14:textId="77777777" w:rsidTr="008134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E77BEEB" w14:textId="77777777" w:rsidR="00FC59A2" w:rsidRPr="00B74953" w:rsidRDefault="00FC59A2" w:rsidP="002D32DE">
            <w:pPr>
              <w:spacing w:line="22" w:lineRule="atLeast"/>
              <w:jc w:val="both"/>
              <w:rPr>
                <w:rFonts w:asciiTheme="majorHAnsi" w:hAnsiTheme="majorHAnsi" w:cstheme="majorHAnsi"/>
                <w:bCs w:val="0"/>
              </w:rPr>
            </w:pPr>
          </w:p>
        </w:tc>
        <w:tc>
          <w:tcPr>
            <w:tcW w:w="6804" w:type="dxa"/>
          </w:tcPr>
          <w:p w14:paraId="32E41E08" w14:textId="77777777" w:rsidR="00FC59A2" w:rsidRPr="00B74953" w:rsidRDefault="00FC59A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845E84" w:rsidRPr="00B74953" w14:paraId="6B83BEA6"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A9089D5" w14:textId="676D272D" w:rsidR="00845E84"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99A6086" w14:textId="711D6CB6" w:rsidR="00FC59A2"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600E5FD" w14:textId="7EC3B2B8" w:rsidR="00845E84" w:rsidRPr="00B74953" w:rsidRDefault="00FC59A2"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813420" w:rsidRPr="00B74953" w14:paraId="380B6820" w14:textId="77777777" w:rsidTr="00813420">
        <w:tc>
          <w:tcPr>
            <w:cnfStyle w:val="001000000000" w:firstRow="0" w:lastRow="0" w:firstColumn="1" w:lastColumn="0" w:oddVBand="0" w:evenVBand="0" w:oddHBand="0" w:evenHBand="0" w:firstRowFirstColumn="0" w:firstRowLastColumn="0" w:lastRowFirstColumn="0" w:lastRowLastColumn="0"/>
            <w:tcW w:w="2405" w:type="dxa"/>
          </w:tcPr>
          <w:p w14:paraId="5F616FFF" w14:textId="20F13829" w:rsidR="00813420" w:rsidRPr="00B74953" w:rsidRDefault="00813420"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8127B27" w14:textId="0BB25BD5" w:rsidR="00813420" w:rsidRPr="00B74953" w:rsidRDefault="00813420" w:rsidP="00F54F49">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02AA2A10"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835D8CC" w14:textId="6C7BCCC6"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4CAD292" w14:textId="77777777" w:rsidR="00845E84" w:rsidRPr="00B74953" w:rsidRDefault="00845E84" w:rsidP="002D32DE">
            <w:pPr>
              <w:spacing w:line="22" w:lineRule="atLeast"/>
              <w:jc w:val="both"/>
              <w:rPr>
                <w:rFonts w:asciiTheme="majorHAnsi" w:hAnsiTheme="majorHAnsi" w:cstheme="majorHAnsi"/>
                <w:i/>
              </w:rPr>
            </w:pPr>
          </w:p>
        </w:tc>
        <w:tc>
          <w:tcPr>
            <w:tcW w:w="6804" w:type="dxa"/>
            <w:vAlign w:val="center"/>
          </w:tcPr>
          <w:p w14:paraId="3FD8FE8C" w14:textId="1DD4954B" w:rsidR="00845E84" w:rsidRPr="00B74953" w:rsidRDefault="00845E84" w:rsidP="0007691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rPr>
              <w:t xml:space="preserve">Realizacja </w:t>
            </w:r>
            <w:r w:rsidR="00EC4E8F" w:rsidRPr="00B74953">
              <w:rPr>
                <w:rFonts w:asciiTheme="majorHAnsi" w:hAnsiTheme="majorHAnsi" w:cstheme="majorHAnsi"/>
              </w:rPr>
              <w:t>interwencji</w:t>
            </w:r>
            <w:r w:rsidRPr="00B74953">
              <w:rPr>
                <w:rFonts w:asciiTheme="majorHAnsi" w:hAnsiTheme="majorHAnsi" w:cstheme="majorHAnsi"/>
              </w:rPr>
              <w:t xml:space="preserve"> przyczyni się do rozwoju sieci szerokopasmowych m.in. poprzez realizację projektów w ramach już przeprowadzon</w:t>
            </w:r>
            <w:r w:rsidR="00BE4B00" w:rsidRPr="00B74953">
              <w:rPr>
                <w:rFonts w:asciiTheme="majorHAnsi" w:hAnsiTheme="majorHAnsi" w:cstheme="majorHAnsi"/>
              </w:rPr>
              <w:t>ego</w:t>
            </w:r>
            <w:r w:rsidRPr="00B74953">
              <w:rPr>
                <w:rFonts w:asciiTheme="majorHAnsi" w:hAnsiTheme="majorHAnsi" w:cstheme="majorHAnsi"/>
              </w:rPr>
              <w:t xml:space="preserve"> nabor</w:t>
            </w:r>
            <w:r w:rsidR="00BE4B00" w:rsidRPr="00B74953">
              <w:rPr>
                <w:rFonts w:asciiTheme="majorHAnsi" w:hAnsiTheme="majorHAnsi" w:cstheme="majorHAnsi"/>
              </w:rPr>
              <w:t>u</w:t>
            </w:r>
            <w:r w:rsidR="00D5779D">
              <w:rPr>
                <w:rFonts w:asciiTheme="majorHAnsi" w:hAnsiTheme="majorHAnsi" w:cstheme="majorHAnsi"/>
              </w:rPr>
              <w:t>,</w:t>
            </w:r>
            <w:r w:rsidRPr="00B74953">
              <w:rPr>
                <w:rFonts w:asciiTheme="majorHAnsi" w:hAnsiTheme="majorHAnsi" w:cstheme="majorHAnsi"/>
              </w:rPr>
              <w:t xml:space="preserve"> jak również realizację projektów w ramach naborów ogłoszonych w</w:t>
            </w:r>
            <w:r w:rsidR="0082615F">
              <w:rPr>
                <w:rFonts w:asciiTheme="majorHAnsi" w:hAnsiTheme="majorHAnsi" w:cstheme="majorHAnsi"/>
              </w:rPr>
              <w:t> </w:t>
            </w:r>
            <w:r w:rsidRPr="00B74953">
              <w:rPr>
                <w:rFonts w:asciiTheme="majorHAnsi" w:hAnsiTheme="majorHAnsi" w:cstheme="majorHAnsi"/>
              </w:rPr>
              <w:t>kolejnych latach. Do końca 2024 r. będą realizowane projekty w ramach pilotażowego naboru wniosków ze środków Funduszu Szerokopasmowego</w:t>
            </w:r>
            <w:r w:rsidR="00D5779D">
              <w:rPr>
                <w:rFonts w:asciiTheme="majorHAnsi" w:hAnsiTheme="majorHAnsi" w:cstheme="majorHAnsi"/>
              </w:rPr>
              <w:t>,</w:t>
            </w:r>
            <w:r w:rsidRPr="00B74953">
              <w:rPr>
                <w:rFonts w:asciiTheme="majorHAnsi" w:hAnsiTheme="majorHAnsi" w:cstheme="majorHAnsi"/>
              </w:rPr>
              <w:t xml:space="preserve"> który był skierowany do gmin z całej Polski i w ramach którego mogły one aplikować o dofinansowanie budowy sieci dostępu do szybkiego </w:t>
            </w:r>
            <w:r w:rsidR="00EC4E8F" w:rsidRPr="00B74953">
              <w:rPr>
                <w:rFonts w:asciiTheme="majorHAnsi" w:hAnsiTheme="majorHAnsi" w:cstheme="majorHAnsi"/>
              </w:rPr>
              <w:t>Internetu</w:t>
            </w:r>
            <w:r w:rsidRPr="00B74953">
              <w:rPr>
                <w:rFonts w:asciiTheme="majorHAnsi" w:hAnsiTheme="majorHAnsi" w:cstheme="majorHAnsi"/>
              </w:rPr>
              <w:t>. Środki</w:t>
            </w:r>
            <w:r w:rsidR="0088193C" w:rsidRPr="00B74953">
              <w:rPr>
                <w:rFonts w:asciiTheme="majorHAnsi" w:hAnsiTheme="majorHAnsi" w:cstheme="majorHAnsi"/>
              </w:rPr>
              <w:t xml:space="preserve"> </w:t>
            </w:r>
            <w:r w:rsidRPr="00B74953">
              <w:rPr>
                <w:rFonts w:asciiTheme="majorHAnsi" w:hAnsiTheme="majorHAnsi" w:cstheme="majorHAnsi"/>
                <w:iCs/>
              </w:rPr>
              <w:t>przeznaczone na ten nabór wynosiły 40 mln PLN z maksymalną kwotą dofinansowania dla jednej gminy do 5 mln PLN. Z 39 wniosków gmin, które wzięły udział w naborze wyłoniono 9 zwycięskich gmin</w:t>
            </w:r>
            <w:r w:rsidR="00C44C8E">
              <w:rPr>
                <w:rFonts w:asciiTheme="majorHAnsi" w:hAnsiTheme="majorHAnsi" w:cstheme="majorHAnsi"/>
                <w:iCs/>
              </w:rPr>
              <w:t>,</w:t>
            </w:r>
            <w:r w:rsidRPr="00B74953">
              <w:rPr>
                <w:rFonts w:asciiTheme="majorHAnsi" w:hAnsiTheme="majorHAnsi" w:cstheme="majorHAnsi"/>
                <w:iCs/>
              </w:rPr>
              <w:t xml:space="preserve"> które obecnie realizują projekty.</w:t>
            </w:r>
            <w:r w:rsidR="00EC4E8F" w:rsidRPr="00B74953">
              <w:rPr>
                <w:rFonts w:asciiTheme="majorHAnsi" w:hAnsiTheme="majorHAnsi" w:cstheme="majorHAnsi"/>
                <w:iCs/>
              </w:rPr>
              <w:t xml:space="preserve"> </w:t>
            </w:r>
            <w:r w:rsidR="00326456" w:rsidRPr="00B74953">
              <w:rPr>
                <w:rFonts w:asciiTheme="majorHAnsi" w:hAnsiTheme="majorHAnsi" w:cstheme="majorHAnsi"/>
                <w:iCs/>
              </w:rPr>
              <w:t xml:space="preserve">Fundusz Szerokopasmowy został utworzony w ramach Ustawy </w:t>
            </w:r>
            <w:r w:rsidR="00F44694" w:rsidRPr="00B74953">
              <w:rPr>
                <w:rFonts w:asciiTheme="majorHAnsi" w:hAnsiTheme="majorHAnsi" w:cstheme="majorHAnsi"/>
                <w:iCs/>
              </w:rPr>
              <w:t xml:space="preserve">z dnia 7 maja 2010 r. </w:t>
            </w:r>
            <w:r w:rsidR="00326456" w:rsidRPr="00B74953">
              <w:rPr>
                <w:rFonts w:asciiTheme="majorHAnsi" w:hAnsiTheme="majorHAnsi" w:cstheme="majorHAnsi"/>
                <w:iCs/>
              </w:rPr>
              <w:t xml:space="preserve">o wspieraniu rozwoju usług i sieci telekomunikacyjnych </w:t>
            </w:r>
            <w:r w:rsidR="00F44694" w:rsidRPr="00B74953">
              <w:rPr>
                <w:rFonts w:asciiTheme="majorHAnsi" w:hAnsiTheme="majorHAnsi" w:cstheme="majorHAnsi"/>
                <w:iCs/>
              </w:rPr>
              <w:t>(Dz.</w:t>
            </w:r>
            <w:r w:rsidR="00450FAD">
              <w:rPr>
                <w:rFonts w:asciiTheme="majorHAnsi" w:hAnsiTheme="majorHAnsi" w:cstheme="majorHAnsi"/>
                <w:iCs/>
              </w:rPr>
              <w:t xml:space="preserve"> </w:t>
            </w:r>
            <w:r w:rsidR="00F44694" w:rsidRPr="00B74953">
              <w:rPr>
                <w:rFonts w:asciiTheme="majorHAnsi" w:hAnsiTheme="majorHAnsi" w:cstheme="majorHAnsi"/>
                <w:iCs/>
              </w:rPr>
              <w:t>U. z</w:t>
            </w:r>
            <w:r w:rsidR="0082615F">
              <w:rPr>
                <w:rFonts w:asciiTheme="majorHAnsi" w:hAnsiTheme="majorHAnsi" w:cstheme="majorHAnsi"/>
                <w:iCs/>
              </w:rPr>
              <w:t> </w:t>
            </w:r>
            <w:r w:rsidR="00F44694" w:rsidRPr="00B74953">
              <w:rPr>
                <w:rFonts w:asciiTheme="majorHAnsi" w:hAnsiTheme="majorHAnsi" w:cstheme="majorHAnsi"/>
                <w:iCs/>
              </w:rPr>
              <w:t>2023 r. poz. 733</w:t>
            </w:r>
            <w:r w:rsidR="00A263CB">
              <w:rPr>
                <w:rFonts w:asciiTheme="majorHAnsi" w:hAnsiTheme="majorHAnsi" w:cstheme="majorHAnsi"/>
                <w:iCs/>
              </w:rPr>
              <w:t xml:space="preserve"> i 1688</w:t>
            </w:r>
            <w:r w:rsidR="00F44694" w:rsidRPr="00B74953">
              <w:rPr>
                <w:rFonts w:asciiTheme="majorHAnsi" w:hAnsiTheme="majorHAnsi" w:cstheme="majorHAnsi"/>
                <w:iCs/>
              </w:rPr>
              <w:t>)</w:t>
            </w:r>
            <w:r w:rsidR="00D5779D">
              <w:rPr>
                <w:rFonts w:asciiTheme="majorHAnsi" w:hAnsiTheme="majorHAnsi" w:cstheme="majorHAnsi"/>
                <w:iCs/>
              </w:rPr>
              <w:t xml:space="preserve">, </w:t>
            </w:r>
            <w:r w:rsidR="00326456" w:rsidRPr="00B74953">
              <w:rPr>
                <w:rFonts w:asciiTheme="majorHAnsi" w:hAnsiTheme="majorHAnsi" w:cstheme="majorHAnsi"/>
                <w:iCs/>
              </w:rPr>
              <w:t xml:space="preserve">jego działanie nie jest ograniczone charakterystyczną dla projektów zamkniętą perspektywą czasową </w:t>
            </w:r>
            <w:r w:rsidR="00D5779D">
              <w:rPr>
                <w:rFonts w:asciiTheme="majorHAnsi" w:hAnsiTheme="majorHAnsi" w:cstheme="majorHAnsi"/>
                <w:iCs/>
              </w:rPr>
              <w:t>(</w:t>
            </w:r>
            <w:r w:rsidR="00326456" w:rsidRPr="00B74953">
              <w:rPr>
                <w:rFonts w:asciiTheme="majorHAnsi" w:hAnsiTheme="majorHAnsi" w:cstheme="majorHAnsi"/>
                <w:iCs/>
              </w:rPr>
              <w:t>można założyć</w:t>
            </w:r>
            <w:r w:rsidR="00F44694" w:rsidRPr="00B74953">
              <w:rPr>
                <w:rFonts w:asciiTheme="majorHAnsi" w:hAnsiTheme="majorHAnsi" w:cstheme="majorHAnsi"/>
                <w:iCs/>
              </w:rPr>
              <w:t xml:space="preserve"> </w:t>
            </w:r>
            <w:r w:rsidR="00326456" w:rsidRPr="00B74953">
              <w:rPr>
                <w:rFonts w:asciiTheme="majorHAnsi" w:hAnsiTheme="majorHAnsi" w:cstheme="majorHAnsi"/>
                <w:iCs/>
              </w:rPr>
              <w:t>funkcjonowanie wsparcia w ramach Funduszu Szerokopasmowego do co najmniej 2030 r.</w:t>
            </w:r>
            <w:r w:rsidR="00D5779D">
              <w:rPr>
                <w:rFonts w:asciiTheme="majorHAnsi" w:hAnsiTheme="majorHAnsi" w:cstheme="majorHAnsi"/>
                <w:iCs/>
              </w:rPr>
              <w:t xml:space="preserve">). </w:t>
            </w:r>
          </w:p>
        </w:tc>
      </w:tr>
      <w:tr w:rsidR="00813420" w:rsidRPr="00B74953" w14:paraId="2B4221A4" w14:textId="77777777" w:rsidTr="00813420">
        <w:tc>
          <w:tcPr>
            <w:cnfStyle w:val="001000000000" w:firstRow="0" w:lastRow="0" w:firstColumn="1" w:lastColumn="0" w:oddVBand="0" w:evenVBand="0" w:oddHBand="0" w:evenHBand="0" w:firstRowFirstColumn="0" w:firstRowLastColumn="0" w:lastRowFirstColumn="0" w:lastRowLastColumn="0"/>
            <w:tcW w:w="2405" w:type="dxa"/>
          </w:tcPr>
          <w:p w14:paraId="3C097601" w14:textId="03820864" w:rsidR="00813420" w:rsidRPr="00B74953" w:rsidRDefault="00813420"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1170B0FA" w14:textId="2F1A6C78" w:rsidR="00813420" w:rsidRPr="00BE3284" w:rsidRDefault="00BE3284" w:rsidP="009C37CF">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w:t>
            </w:r>
            <w:r w:rsidR="001176E1">
              <w:rPr>
                <w:rFonts w:asciiTheme="majorHAnsi" w:hAnsiTheme="majorHAnsi" w:cstheme="majorHAnsi"/>
              </w:rPr>
              <w:t xml:space="preserve"> (wartość zmienna</w:t>
            </w:r>
            <w:r w:rsidR="00670818">
              <w:rPr>
                <w:rFonts w:asciiTheme="majorHAnsi" w:hAnsiTheme="majorHAnsi" w:cstheme="majorHAnsi"/>
              </w:rPr>
              <w:t>,</w:t>
            </w:r>
            <w:r w:rsidR="001176E1">
              <w:rPr>
                <w:rFonts w:asciiTheme="majorHAnsi" w:hAnsiTheme="majorHAnsi" w:cstheme="majorHAnsi"/>
              </w:rPr>
              <w:t xml:space="preserve"> zależna od wysokości przychodów Funduszu Szerokopasmowego</w:t>
            </w:r>
            <w:r w:rsidR="001176E1" w:rsidRPr="001176E1">
              <w:rPr>
                <w:rFonts w:asciiTheme="majorHAnsi" w:hAnsiTheme="majorHAnsi" w:cstheme="majorHAnsi"/>
              </w:rPr>
              <w:t>)</w:t>
            </w:r>
            <w:r w:rsidR="00813420" w:rsidRPr="001176E1">
              <w:rPr>
                <w:rFonts w:asciiTheme="majorHAnsi" w:hAnsiTheme="majorHAnsi" w:cstheme="majorHAnsi"/>
              </w:rPr>
              <w:t xml:space="preserve">: </w:t>
            </w:r>
            <w:r w:rsidR="0026245D" w:rsidRPr="001176E1">
              <w:rPr>
                <w:rFonts w:asciiTheme="majorHAnsi" w:hAnsiTheme="majorHAnsi" w:cstheme="majorHAnsi"/>
              </w:rPr>
              <w:t xml:space="preserve">ok. </w:t>
            </w:r>
            <w:r w:rsidR="00813420" w:rsidRPr="001176E1">
              <w:rPr>
                <w:rFonts w:asciiTheme="majorHAnsi" w:hAnsiTheme="majorHAnsi" w:cstheme="majorHAnsi"/>
              </w:rPr>
              <w:t>130 mln PLN rocznie</w:t>
            </w:r>
            <w:r w:rsidR="00D40FED">
              <w:rPr>
                <w:rFonts w:asciiTheme="majorHAnsi" w:hAnsiTheme="majorHAnsi" w:cstheme="majorHAnsi"/>
              </w:rPr>
              <w:t>.  Na lata 2022</w:t>
            </w:r>
            <w:r w:rsidR="00A263CB">
              <w:rPr>
                <w:rFonts w:asciiTheme="majorHAnsi" w:hAnsiTheme="majorHAnsi" w:cstheme="majorHAnsi"/>
              </w:rPr>
              <w:t>–</w:t>
            </w:r>
            <w:r w:rsidR="00D40FED">
              <w:rPr>
                <w:rFonts w:asciiTheme="majorHAnsi" w:hAnsiTheme="majorHAnsi" w:cstheme="majorHAnsi"/>
              </w:rPr>
              <w:t>2024 przeznaczono 9,2 mln EUR (40 mln PLN) na realizację 9 projektów przez gminy w</w:t>
            </w:r>
            <w:r w:rsidR="00D40FED" w:rsidRPr="0035449C">
              <w:rPr>
                <w:rFonts w:asciiTheme="majorHAnsi" w:hAnsiTheme="majorHAnsi" w:cstheme="majorHAnsi"/>
              </w:rPr>
              <w:t xml:space="preserve"> ramach pilotażowego naboru wniosków ze środków Funduszu Szerokopasmowego</w:t>
            </w:r>
            <w:r w:rsidR="00D40FED">
              <w:rPr>
                <w:rFonts w:asciiTheme="majorHAnsi" w:hAnsiTheme="majorHAnsi" w:cstheme="majorHAnsi"/>
              </w:rPr>
              <w:t>.</w:t>
            </w:r>
          </w:p>
        </w:tc>
      </w:tr>
      <w:tr w:rsidR="00813420" w:rsidRPr="00B74953" w14:paraId="52DDD2F4" w14:textId="77777777" w:rsidTr="008134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FB70505"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23115A9C" w14:textId="2B489E48" w:rsidR="00813420"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6BCDD7D4" w14:textId="2899C5F7" w:rsidR="00F44694" w:rsidRPr="00B74953" w:rsidRDefault="00F4469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Interwencje przewidziane w ramach Funduszu Szerokopasmowego umożliwią rozwój sieci szerokopasmowych</w:t>
            </w:r>
            <w:r w:rsidR="00D5779D">
              <w:rPr>
                <w:rFonts w:asciiTheme="majorHAnsi" w:hAnsiTheme="majorHAnsi" w:cstheme="majorHAnsi"/>
                <w:iCs/>
              </w:rPr>
              <w:t>,</w:t>
            </w:r>
            <w:r w:rsidRPr="00B74953">
              <w:rPr>
                <w:rFonts w:asciiTheme="majorHAnsi" w:hAnsiTheme="majorHAnsi" w:cstheme="majorHAnsi"/>
                <w:iCs/>
              </w:rPr>
              <w:t xml:space="preserve"> jak również poprawią sytuację w zakresie ich dostępności. Specyfika Funduszu Szerokopasmowego pozwala na finansowanie działań w ramach tego instrumentu w sposób ciągły. </w:t>
            </w:r>
          </w:p>
        </w:tc>
      </w:tr>
    </w:tbl>
    <w:p w14:paraId="22F2CD0F" w14:textId="77777777" w:rsidR="00845E84" w:rsidRPr="00B74953" w:rsidRDefault="00845E84" w:rsidP="002D32DE">
      <w:pPr>
        <w:spacing w:line="22" w:lineRule="atLeast"/>
        <w:jc w:val="both"/>
        <w:rPr>
          <w:rFonts w:asciiTheme="majorHAnsi" w:hAnsiTheme="majorHAnsi" w:cstheme="majorHAnsi"/>
        </w:rPr>
      </w:pPr>
    </w:p>
    <w:p w14:paraId="63BBE909" w14:textId="32122A1D"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b/>
        </w:rPr>
        <w:t>INF.I.</w:t>
      </w:r>
      <w:r w:rsidR="00783E27">
        <w:rPr>
          <w:rFonts w:asciiTheme="majorHAnsi" w:hAnsiTheme="majorHAnsi" w:cstheme="majorHAnsi"/>
          <w:b/>
        </w:rPr>
        <w:t>6</w:t>
      </w:r>
      <w:r w:rsidR="00FF7296" w:rsidRPr="00B74953">
        <w:rPr>
          <w:rFonts w:asciiTheme="majorHAnsi" w:hAnsiTheme="majorHAnsi" w:cstheme="majorHAnsi"/>
          <w:b/>
        </w:rPr>
        <w:t xml:space="preserve">. </w:t>
      </w:r>
      <w:r w:rsidR="00845E84" w:rsidRPr="00B74953">
        <w:rPr>
          <w:rFonts w:asciiTheme="majorHAnsi" w:hAnsiTheme="majorHAnsi" w:cstheme="majorHAnsi"/>
          <w:b/>
        </w:rPr>
        <w:t xml:space="preserve">System </w:t>
      </w:r>
      <w:r w:rsidR="00845E84" w:rsidRPr="00B74953">
        <w:rPr>
          <w:rFonts w:asciiTheme="majorHAnsi" w:hAnsiTheme="majorHAnsi" w:cstheme="majorHAnsi"/>
          <w:b/>
          <w:u w:val="single"/>
          <w:lang w:eastAsia="pl-PL"/>
        </w:rPr>
        <w:t>internet.gov.pl</w:t>
      </w:r>
      <w:r w:rsidR="00845E84" w:rsidRPr="00B74953">
        <w:rPr>
          <w:rFonts w:asciiTheme="majorHAnsi" w:hAnsiTheme="majorHAnsi" w:cstheme="majorHAnsi"/>
          <w:lang w:eastAsia="pl-PL"/>
        </w:rPr>
        <w:t xml:space="preserve"> </w:t>
      </w:r>
    </w:p>
    <w:tbl>
      <w:tblPr>
        <w:tblStyle w:val="Tabelasiatki5ciemnaakcent2"/>
        <w:tblW w:w="9209" w:type="dxa"/>
        <w:tblLook w:val="04A0" w:firstRow="1" w:lastRow="0" w:firstColumn="1" w:lastColumn="0" w:noHBand="0" w:noVBand="1"/>
      </w:tblPr>
      <w:tblGrid>
        <w:gridCol w:w="2405"/>
        <w:gridCol w:w="6804"/>
      </w:tblGrid>
      <w:tr w:rsidR="006A65B4" w:rsidRPr="00B74953" w14:paraId="7B2D695A" w14:textId="77777777" w:rsidTr="0017004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DCD3297"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341A975C"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17004A" w:rsidRPr="00B74953" w14:paraId="1C5074AB" w14:textId="77777777" w:rsidTr="00170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AE7E419" w14:textId="22AD2599" w:rsidR="0017004A" w:rsidRPr="00B74953" w:rsidRDefault="0017004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6F0C02DD" w14:textId="224E348D" w:rsidR="0017004A" w:rsidRPr="00B74953" w:rsidRDefault="0017004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550155D" w14:textId="0F15DF4E" w:rsidR="0017004A" w:rsidRPr="00B74953" w:rsidRDefault="0017004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17004A" w:rsidRPr="00B74953" w14:paraId="15952700" w14:textId="77777777" w:rsidTr="0017004A">
        <w:tc>
          <w:tcPr>
            <w:cnfStyle w:val="001000000000" w:firstRow="0" w:lastRow="0" w:firstColumn="1" w:lastColumn="0" w:oddVBand="0" w:evenVBand="0" w:oddHBand="0" w:evenHBand="0" w:firstRowFirstColumn="0" w:firstRowLastColumn="0" w:lastRowFirstColumn="0" w:lastRowLastColumn="0"/>
            <w:tcW w:w="2405" w:type="dxa"/>
          </w:tcPr>
          <w:p w14:paraId="064208CE" w14:textId="5AFA9618" w:rsidR="0017004A" w:rsidRPr="00B74953" w:rsidRDefault="0017004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E588939" w14:textId="53695ED9" w:rsidR="0017004A" w:rsidRPr="00B74953" w:rsidRDefault="0017004A" w:rsidP="00F54F49">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47857B2C" w14:textId="77777777" w:rsidTr="00170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5987C8B" w14:textId="752F7EC4"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5EEB1B8" w14:textId="77777777" w:rsidR="00845E84" w:rsidRPr="00B74953" w:rsidRDefault="00845E84" w:rsidP="002D32DE">
            <w:pPr>
              <w:spacing w:line="22" w:lineRule="atLeast"/>
              <w:jc w:val="both"/>
              <w:rPr>
                <w:rFonts w:asciiTheme="majorHAnsi" w:hAnsiTheme="majorHAnsi" w:cstheme="majorHAnsi"/>
                <w:i/>
              </w:rPr>
            </w:pPr>
          </w:p>
        </w:tc>
        <w:tc>
          <w:tcPr>
            <w:tcW w:w="6804" w:type="dxa"/>
          </w:tcPr>
          <w:p w14:paraId="385EC6F9" w14:textId="5F87F701"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hAnsiTheme="majorHAnsi" w:cstheme="majorHAnsi"/>
              </w:rPr>
              <w:t xml:space="preserve">Realizacja </w:t>
            </w:r>
            <w:r w:rsidR="0017004A" w:rsidRPr="00B74953">
              <w:rPr>
                <w:rFonts w:asciiTheme="majorHAnsi" w:hAnsiTheme="majorHAnsi" w:cstheme="majorHAnsi"/>
              </w:rPr>
              <w:t>działania INF.I.</w:t>
            </w:r>
            <w:r w:rsidR="00076917">
              <w:rPr>
                <w:rFonts w:asciiTheme="majorHAnsi" w:hAnsiTheme="majorHAnsi" w:cstheme="majorHAnsi"/>
              </w:rPr>
              <w:t>6.</w:t>
            </w:r>
            <w:r w:rsidR="00614CC3" w:rsidRPr="00B74953">
              <w:rPr>
                <w:rFonts w:asciiTheme="majorHAnsi" w:hAnsiTheme="majorHAnsi" w:cstheme="majorHAnsi"/>
              </w:rPr>
              <w:t xml:space="preserve"> </w:t>
            </w:r>
            <w:r w:rsidRPr="00B74953">
              <w:rPr>
                <w:rFonts w:asciiTheme="majorHAnsi" w:hAnsiTheme="majorHAnsi" w:cstheme="majorHAnsi"/>
              </w:rPr>
              <w:t xml:space="preserve">przyczynia się do rozwoju sieci szerokopasmowych poprzez stałą aktualizację danych na temat dostępu do </w:t>
            </w:r>
            <w:r w:rsidR="0017004A" w:rsidRPr="00B74953">
              <w:rPr>
                <w:rFonts w:asciiTheme="majorHAnsi" w:hAnsiTheme="majorHAnsi" w:cstheme="majorHAnsi"/>
              </w:rPr>
              <w:t>Internetu</w:t>
            </w:r>
            <w:r w:rsidRPr="00B74953">
              <w:rPr>
                <w:rFonts w:asciiTheme="majorHAnsi" w:hAnsiTheme="majorHAnsi" w:cstheme="majorHAnsi"/>
              </w:rPr>
              <w:t xml:space="preserve"> w Polsce (tj. </w:t>
            </w:r>
            <w:r w:rsidRPr="00B74953">
              <w:rPr>
                <w:rFonts w:asciiTheme="majorHAnsi" w:eastAsia="Calibri" w:hAnsiTheme="majorHAnsi" w:cstheme="majorHAnsi"/>
              </w:rPr>
              <w:t>gdzie jest możliwe świadczenie usług</w:t>
            </w:r>
            <w:r w:rsidR="00223A91">
              <w:rPr>
                <w:rFonts w:asciiTheme="majorHAnsi" w:eastAsia="Calibri" w:hAnsiTheme="majorHAnsi" w:cstheme="majorHAnsi"/>
              </w:rPr>
              <w:t xml:space="preserve"> </w:t>
            </w:r>
            <w:r w:rsidRPr="00B74953">
              <w:rPr>
                <w:rFonts w:asciiTheme="majorHAnsi" w:eastAsia="Calibri" w:hAnsiTheme="majorHAnsi" w:cstheme="majorHAnsi"/>
              </w:rPr>
              <w:t xml:space="preserve"> dostępu do stacjonarnego </w:t>
            </w:r>
            <w:r w:rsidR="0017004A" w:rsidRPr="00B74953">
              <w:rPr>
                <w:rFonts w:asciiTheme="majorHAnsi" w:eastAsia="Calibri" w:hAnsiTheme="majorHAnsi" w:cstheme="majorHAnsi"/>
              </w:rPr>
              <w:t>Internetu</w:t>
            </w:r>
            <w:r w:rsidRPr="00B74953">
              <w:rPr>
                <w:rFonts w:asciiTheme="majorHAnsi" w:eastAsia="Calibri" w:hAnsiTheme="majorHAnsi" w:cstheme="majorHAnsi"/>
              </w:rPr>
              <w:t xml:space="preserve"> szerokopasmowego). W ten sposób poprzez umożliwienie dostępu do aktualnej informacji na temat obszarów/punktów wymagających inwestycji </w:t>
            </w:r>
            <w:r w:rsidR="00572203" w:rsidRPr="00B74953">
              <w:rPr>
                <w:rFonts w:asciiTheme="majorHAnsi" w:eastAsia="Calibri" w:hAnsiTheme="majorHAnsi" w:cstheme="majorHAnsi"/>
              </w:rPr>
              <w:t>środek INF.I.</w:t>
            </w:r>
            <w:r w:rsidR="00076917">
              <w:rPr>
                <w:rFonts w:asciiTheme="majorHAnsi" w:eastAsia="Calibri" w:hAnsiTheme="majorHAnsi" w:cstheme="majorHAnsi"/>
              </w:rPr>
              <w:t>6.</w:t>
            </w:r>
            <w:r w:rsidRPr="00B74953">
              <w:rPr>
                <w:rFonts w:asciiTheme="majorHAnsi" w:eastAsia="Calibri" w:hAnsiTheme="majorHAnsi" w:cstheme="majorHAnsi"/>
              </w:rPr>
              <w:t xml:space="preserve"> jest jednym z kluczowych elementów służących eliminacji białych plam NGA.</w:t>
            </w:r>
          </w:p>
          <w:p w14:paraId="270407F7" w14:textId="0ECF6441"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eastAsia="Calibri" w:hAnsiTheme="majorHAnsi" w:cstheme="majorHAnsi"/>
              </w:rPr>
              <w:t xml:space="preserve">Funkcjonujący od 2023 r. </w:t>
            </w:r>
            <w:r w:rsidR="00572203" w:rsidRPr="00B74953">
              <w:rPr>
                <w:rFonts w:asciiTheme="majorHAnsi" w:eastAsia="Calibri" w:hAnsiTheme="majorHAnsi" w:cstheme="majorHAnsi"/>
              </w:rPr>
              <w:t>s</w:t>
            </w:r>
            <w:r w:rsidRPr="00B74953">
              <w:rPr>
                <w:rFonts w:asciiTheme="majorHAnsi" w:eastAsia="Calibri" w:hAnsiTheme="majorHAnsi" w:cstheme="majorHAnsi"/>
              </w:rPr>
              <w:t>ystem internet.gov.pl w ramach obecnie posiadanych  funkcjonalności pozwala na:</w:t>
            </w:r>
          </w:p>
          <w:p w14:paraId="60B24979" w14:textId="058A3C9B" w:rsidR="00845E84" w:rsidRPr="00B74953" w:rsidRDefault="00CD5DDA" w:rsidP="002D32DE">
            <w:pPr>
              <w:numPr>
                <w:ilvl w:val="0"/>
                <w:numId w:val="1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eastAsia="Calibri" w:hAnsiTheme="majorHAnsi" w:cstheme="majorHAnsi"/>
              </w:rPr>
              <w:t>s</w:t>
            </w:r>
            <w:r w:rsidR="00845E84" w:rsidRPr="00B74953">
              <w:rPr>
                <w:rFonts w:asciiTheme="majorHAnsi" w:eastAsia="Calibri" w:hAnsiTheme="majorHAnsi" w:cstheme="majorHAnsi"/>
              </w:rPr>
              <w:t>prawdzenie</w:t>
            </w:r>
            <w:r w:rsidR="00572203" w:rsidRPr="00B74953">
              <w:rPr>
                <w:rFonts w:asciiTheme="majorHAnsi" w:eastAsia="Calibri" w:hAnsiTheme="majorHAnsi" w:cstheme="majorHAnsi"/>
              </w:rPr>
              <w:t>,</w:t>
            </w:r>
            <w:r w:rsidR="00845E84" w:rsidRPr="00B74953">
              <w:rPr>
                <w:rFonts w:asciiTheme="majorHAnsi" w:eastAsia="Calibri" w:hAnsiTheme="majorHAnsi" w:cstheme="majorHAnsi"/>
              </w:rPr>
              <w:t xml:space="preserve"> kto i jakie usługi dostarcza; </w:t>
            </w:r>
          </w:p>
          <w:p w14:paraId="32B99062" w14:textId="659EF919" w:rsidR="00845E84" w:rsidRPr="00B74953" w:rsidRDefault="00845E84" w:rsidP="002D32DE">
            <w:pPr>
              <w:numPr>
                <w:ilvl w:val="0"/>
                <w:numId w:val="1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eastAsia="Calibri" w:hAnsiTheme="majorHAnsi" w:cstheme="majorHAnsi"/>
              </w:rPr>
              <w:t xml:space="preserve">zgłoszenie zapotrzebowanie na </w:t>
            </w:r>
            <w:r w:rsidR="00572203" w:rsidRPr="00B74953">
              <w:rPr>
                <w:rFonts w:asciiTheme="majorHAnsi" w:eastAsia="Calibri" w:hAnsiTheme="majorHAnsi" w:cstheme="majorHAnsi"/>
              </w:rPr>
              <w:t>Internet</w:t>
            </w:r>
            <w:r w:rsidRPr="00B74953">
              <w:rPr>
                <w:rFonts w:asciiTheme="majorHAnsi" w:eastAsia="Calibri" w:hAnsiTheme="majorHAnsi" w:cstheme="majorHAnsi"/>
              </w:rPr>
              <w:t xml:space="preserve">; </w:t>
            </w:r>
          </w:p>
          <w:p w14:paraId="13E4C8E2" w14:textId="77777777" w:rsidR="00845E84" w:rsidRPr="00B74953" w:rsidRDefault="00845E84" w:rsidP="002D32DE">
            <w:pPr>
              <w:numPr>
                <w:ilvl w:val="0"/>
                <w:numId w:val="1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eastAsia="Calibri" w:hAnsiTheme="majorHAnsi" w:cstheme="majorHAnsi"/>
              </w:rPr>
              <w:t xml:space="preserve">zweryfikowanie danych wprowadzonych przez operatorów telekomunikacyjnych; </w:t>
            </w:r>
          </w:p>
          <w:p w14:paraId="4AFB524E" w14:textId="643AF76D" w:rsidR="00845E84" w:rsidRPr="00B74953" w:rsidRDefault="00845E84" w:rsidP="002D32DE">
            <w:pPr>
              <w:numPr>
                <w:ilvl w:val="0"/>
                <w:numId w:val="1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eastAsia="Calibri" w:hAnsiTheme="majorHAnsi" w:cstheme="majorHAnsi"/>
              </w:rPr>
              <w:t xml:space="preserve">wygenerowanie list poparcia dla budowy sieci szerokopasmowych lub raportów dotyczących </w:t>
            </w:r>
            <w:r w:rsidR="00572203" w:rsidRPr="00B74953">
              <w:rPr>
                <w:rFonts w:asciiTheme="majorHAnsi" w:eastAsia="Calibri" w:hAnsiTheme="majorHAnsi" w:cstheme="majorHAnsi"/>
              </w:rPr>
              <w:t>Internetu</w:t>
            </w:r>
            <w:r w:rsidRPr="00B74953">
              <w:rPr>
                <w:rFonts w:asciiTheme="majorHAnsi" w:eastAsia="Calibri" w:hAnsiTheme="majorHAnsi" w:cstheme="majorHAnsi"/>
              </w:rPr>
              <w:t xml:space="preserve"> w gminie lub powiecie</w:t>
            </w:r>
            <w:r w:rsidR="00C44C8E">
              <w:rPr>
                <w:rFonts w:asciiTheme="majorHAnsi" w:eastAsia="Calibri" w:hAnsiTheme="majorHAnsi" w:cstheme="majorHAnsi"/>
              </w:rPr>
              <w:t>;</w:t>
            </w:r>
          </w:p>
          <w:p w14:paraId="269149C3" w14:textId="77777777" w:rsidR="00845E84" w:rsidRPr="00B74953" w:rsidRDefault="00845E84" w:rsidP="002D32DE">
            <w:pPr>
              <w:numPr>
                <w:ilvl w:val="0"/>
                <w:numId w:val="1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eastAsia="Calibri" w:hAnsiTheme="majorHAnsi" w:cstheme="majorHAnsi"/>
              </w:rPr>
            </w:pPr>
            <w:r w:rsidRPr="00B74953">
              <w:rPr>
                <w:rFonts w:asciiTheme="majorHAnsi" w:eastAsia="Calibri" w:hAnsiTheme="majorHAnsi" w:cstheme="majorHAnsi"/>
              </w:rPr>
              <w:t xml:space="preserve">uzyskanie  informacji o tym gdzie istnieje popyt na usługi operatorów telekomunikacyjnych; </w:t>
            </w:r>
          </w:p>
          <w:p w14:paraId="376C5E68" w14:textId="491CE20D" w:rsidR="00845E84" w:rsidRPr="00B74953" w:rsidRDefault="00845E84" w:rsidP="002D32DE">
            <w:pPr>
              <w:numPr>
                <w:ilvl w:val="0"/>
                <w:numId w:val="1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eastAsia="Calibri" w:hAnsiTheme="majorHAnsi" w:cstheme="majorHAnsi"/>
              </w:rPr>
              <w:t>uzyskanie informacji o planowanych inwestycjach szerokopasmowych (zarówno ze środków publicznych, jak i</w:t>
            </w:r>
            <w:r w:rsidR="0082615F">
              <w:rPr>
                <w:rFonts w:asciiTheme="majorHAnsi" w:eastAsia="Calibri" w:hAnsiTheme="majorHAnsi" w:cstheme="majorHAnsi"/>
              </w:rPr>
              <w:t> </w:t>
            </w:r>
            <w:r w:rsidRPr="00B74953">
              <w:rPr>
                <w:rFonts w:asciiTheme="majorHAnsi" w:eastAsia="Calibri" w:hAnsiTheme="majorHAnsi" w:cstheme="majorHAnsi"/>
              </w:rPr>
              <w:t>prywatnych).</w:t>
            </w:r>
          </w:p>
          <w:p w14:paraId="1FC79AAC" w14:textId="491971EA" w:rsidR="00845E84" w:rsidRPr="00B74953" w:rsidRDefault="00845E84" w:rsidP="002D32DE">
            <w:pPr>
              <w:spacing w:line="22" w:lineRule="atLeast"/>
              <w:contextualSpacing/>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Link: </w:t>
            </w:r>
            <w:hyperlink r:id="rId111" w:history="1">
              <w:r w:rsidRPr="00B74953">
                <w:rPr>
                  <w:rFonts w:asciiTheme="majorHAnsi" w:hAnsiTheme="majorHAnsi" w:cstheme="majorHAnsi"/>
                  <w:color w:val="0563C1" w:themeColor="hyperlink"/>
                  <w:u w:val="single"/>
                </w:rPr>
                <w:t>https://internet.gov.pl/</w:t>
              </w:r>
            </w:hyperlink>
            <w:r w:rsidRPr="00B74953">
              <w:rPr>
                <w:rFonts w:asciiTheme="majorHAnsi" w:hAnsiTheme="majorHAnsi" w:cstheme="majorHAnsi"/>
              </w:rPr>
              <w:br/>
              <w:t xml:space="preserve">Planuje się stały rozwój i udoskonalanie </w:t>
            </w:r>
            <w:r w:rsidR="00572203" w:rsidRPr="00B74953">
              <w:rPr>
                <w:rFonts w:asciiTheme="majorHAnsi" w:hAnsiTheme="majorHAnsi" w:cstheme="majorHAnsi"/>
              </w:rPr>
              <w:t>sy</w:t>
            </w:r>
            <w:r w:rsidRPr="00B74953">
              <w:rPr>
                <w:rFonts w:asciiTheme="majorHAnsi" w:hAnsiTheme="majorHAnsi" w:cstheme="majorHAnsi"/>
              </w:rPr>
              <w:t>stemu internet.gov.pl</w:t>
            </w:r>
            <w:r w:rsidR="00572203" w:rsidRPr="00B74953">
              <w:rPr>
                <w:rFonts w:asciiTheme="majorHAnsi" w:hAnsiTheme="majorHAnsi" w:cstheme="majorHAnsi"/>
              </w:rPr>
              <w:t>, s</w:t>
            </w:r>
            <w:r w:rsidRPr="00B74953">
              <w:rPr>
                <w:rFonts w:asciiTheme="majorHAnsi" w:hAnsiTheme="majorHAnsi" w:cstheme="majorHAnsi"/>
                <w:iCs/>
              </w:rPr>
              <w:t>tąd brak określonych ram czasowych przewidzianych dla funkcjonowania systemu (tj. daty końcowej dla wdrożenia/realizacji).</w:t>
            </w:r>
          </w:p>
        </w:tc>
      </w:tr>
      <w:tr w:rsidR="0017004A" w:rsidRPr="00B74953" w14:paraId="47D4D2B3" w14:textId="77777777" w:rsidTr="0017004A">
        <w:tc>
          <w:tcPr>
            <w:cnfStyle w:val="001000000000" w:firstRow="0" w:lastRow="0" w:firstColumn="1" w:lastColumn="0" w:oddVBand="0" w:evenVBand="0" w:oddHBand="0" w:evenHBand="0" w:firstRowFirstColumn="0" w:firstRowLastColumn="0" w:lastRowFirstColumn="0" w:lastRowLastColumn="0"/>
            <w:tcW w:w="2405" w:type="dxa"/>
          </w:tcPr>
          <w:p w14:paraId="4AAAE6D4" w14:textId="19B43E64" w:rsidR="0017004A" w:rsidRPr="00B74953" w:rsidRDefault="0017004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4F749DC1" w14:textId="409675F9" w:rsidR="0017004A" w:rsidRPr="007E1536" w:rsidRDefault="00563BCE" w:rsidP="009C37CF">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w:t>
            </w:r>
            <w:r w:rsidR="0017004A" w:rsidRPr="00B74953">
              <w:rPr>
                <w:rFonts w:asciiTheme="majorHAnsi" w:hAnsiTheme="majorHAnsi" w:cstheme="majorHAnsi"/>
              </w:rPr>
              <w:t>: średnio 1</w:t>
            </w:r>
            <w:r>
              <w:rPr>
                <w:rFonts w:asciiTheme="majorHAnsi" w:hAnsiTheme="majorHAnsi" w:cstheme="majorHAnsi"/>
              </w:rPr>
              <w:t>,5</w:t>
            </w:r>
            <w:r w:rsidR="0017004A" w:rsidRPr="00B74953">
              <w:rPr>
                <w:rFonts w:asciiTheme="majorHAnsi" w:hAnsiTheme="majorHAnsi" w:cstheme="majorHAnsi"/>
              </w:rPr>
              <w:t xml:space="preserve"> mln PLN rocznie</w:t>
            </w:r>
          </w:p>
        </w:tc>
      </w:tr>
      <w:tr w:rsidR="0017004A" w:rsidRPr="00B74953" w14:paraId="27079082" w14:textId="77777777" w:rsidTr="00170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96A03EB"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4AA3F1D9" w14:textId="73253432" w:rsidR="0017004A"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3CA1CF5" w14:textId="6DDB3796" w:rsidR="00614CC3" w:rsidRPr="00B74953" w:rsidRDefault="00614CC3"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Funkcjonowanie systemu internet.gov.pl przyczyni się do rozwoju sieci szerokopasmowych w Polsce</w:t>
            </w:r>
            <w:r w:rsidR="00E72EC7">
              <w:rPr>
                <w:rFonts w:asciiTheme="majorHAnsi" w:hAnsiTheme="majorHAnsi" w:cstheme="majorHAnsi"/>
                <w:iCs/>
              </w:rPr>
              <w:t xml:space="preserve">, a </w:t>
            </w:r>
            <w:r w:rsidRPr="00B74953">
              <w:rPr>
                <w:rFonts w:asciiTheme="majorHAnsi" w:hAnsiTheme="majorHAnsi" w:cstheme="majorHAnsi"/>
                <w:iCs/>
              </w:rPr>
              <w:t>tym</w:t>
            </w:r>
            <w:r w:rsidR="00E72EC7">
              <w:rPr>
                <w:rFonts w:asciiTheme="majorHAnsi" w:hAnsiTheme="majorHAnsi" w:cstheme="majorHAnsi"/>
                <w:iCs/>
              </w:rPr>
              <w:t xml:space="preserve"> samym</w:t>
            </w:r>
            <w:r w:rsidRPr="00B74953">
              <w:rPr>
                <w:rFonts w:asciiTheme="majorHAnsi" w:hAnsiTheme="majorHAnsi" w:cstheme="majorHAnsi"/>
                <w:iCs/>
              </w:rPr>
              <w:t xml:space="preserve"> </w:t>
            </w:r>
            <w:r w:rsidR="00E72EC7" w:rsidRPr="00B74953">
              <w:rPr>
                <w:rFonts w:asciiTheme="majorHAnsi" w:hAnsiTheme="majorHAnsi" w:cstheme="majorHAnsi"/>
                <w:iCs/>
              </w:rPr>
              <w:t>popraw</w:t>
            </w:r>
            <w:r w:rsidR="00E72EC7">
              <w:rPr>
                <w:rFonts w:asciiTheme="majorHAnsi" w:hAnsiTheme="majorHAnsi" w:cstheme="majorHAnsi"/>
                <w:iCs/>
              </w:rPr>
              <w:t>i</w:t>
            </w:r>
            <w:r w:rsidR="00E72EC7" w:rsidRPr="00B74953">
              <w:rPr>
                <w:rFonts w:asciiTheme="majorHAnsi" w:hAnsiTheme="majorHAnsi" w:cstheme="majorHAnsi"/>
                <w:iCs/>
              </w:rPr>
              <w:t xml:space="preserve"> </w:t>
            </w:r>
            <w:r w:rsidRPr="00B74953">
              <w:rPr>
                <w:rFonts w:asciiTheme="majorHAnsi" w:hAnsiTheme="majorHAnsi" w:cstheme="majorHAnsi"/>
                <w:iCs/>
              </w:rPr>
              <w:t>sytuacj</w:t>
            </w:r>
            <w:r w:rsidR="00E72EC7">
              <w:rPr>
                <w:rFonts w:asciiTheme="majorHAnsi" w:hAnsiTheme="majorHAnsi" w:cstheme="majorHAnsi"/>
                <w:iCs/>
              </w:rPr>
              <w:t>ę</w:t>
            </w:r>
            <w:r w:rsidRPr="00B74953">
              <w:rPr>
                <w:rFonts w:asciiTheme="majorHAnsi" w:hAnsiTheme="majorHAnsi" w:cstheme="majorHAnsi"/>
                <w:iCs/>
              </w:rPr>
              <w:t xml:space="preserve"> w zakresie dostępności tych sieci. </w:t>
            </w:r>
          </w:p>
          <w:p w14:paraId="0E81DCFD" w14:textId="0DF069C9" w:rsidR="0017004A" w:rsidRPr="00B74953" w:rsidRDefault="00614CC3" w:rsidP="00103013">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Brak ram czasowych przewidzianych dla funkcjonowania systemu (tj. daty końcowej dla wdrożenia/realizacji)</w:t>
            </w:r>
            <w:r w:rsidR="00BB71B7">
              <w:rPr>
                <w:rFonts w:asciiTheme="majorHAnsi" w:hAnsiTheme="majorHAnsi" w:cstheme="majorHAnsi"/>
                <w:iCs/>
              </w:rPr>
              <w:t xml:space="preserve">, </w:t>
            </w:r>
            <w:r w:rsidRPr="00B74953">
              <w:rPr>
                <w:rFonts w:asciiTheme="majorHAnsi" w:hAnsiTheme="majorHAnsi" w:cstheme="majorHAnsi"/>
                <w:iCs/>
              </w:rPr>
              <w:t xml:space="preserve">wstępnie można założyć jego funkcjonowanie co najmniej </w:t>
            </w:r>
            <w:r w:rsidR="00E72EC7">
              <w:rPr>
                <w:rFonts w:asciiTheme="majorHAnsi" w:hAnsiTheme="majorHAnsi" w:cstheme="majorHAnsi"/>
                <w:iCs/>
              </w:rPr>
              <w:t xml:space="preserve">do </w:t>
            </w:r>
            <w:r w:rsidRPr="00B74953">
              <w:rPr>
                <w:rFonts w:asciiTheme="majorHAnsi" w:hAnsiTheme="majorHAnsi" w:cstheme="majorHAnsi"/>
                <w:iCs/>
              </w:rPr>
              <w:t>2030 r.</w:t>
            </w:r>
          </w:p>
        </w:tc>
      </w:tr>
    </w:tbl>
    <w:p w14:paraId="683F8059" w14:textId="77777777" w:rsidR="00845E84" w:rsidRPr="00B74953" w:rsidRDefault="00845E84" w:rsidP="002D32DE">
      <w:pPr>
        <w:spacing w:line="22" w:lineRule="atLeast"/>
        <w:jc w:val="both"/>
        <w:rPr>
          <w:rFonts w:asciiTheme="majorHAnsi" w:hAnsiTheme="majorHAnsi" w:cstheme="majorHAnsi"/>
        </w:rPr>
      </w:pPr>
    </w:p>
    <w:p w14:paraId="672BCE37" w14:textId="6738ACB8"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b/>
        </w:rPr>
        <w:t>INF.I.</w:t>
      </w:r>
      <w:r w:rsidR="00783E27">
        <w:rPr>
          <w:rFonts w:asciiTheme="majorHAnsi" w:hAnsiTheme="majorHAnsi" w:cstheme="majorHAnsi"/>
          <w:b/>
        </w:rPr>
        <w:t>7</w:t>
      </w:r>
      <w:r w:rsidR="0017004A" w:rsidRPr="00B74953">
        <w:rPr>
          <w:rFonts w:asciiTheme="majorHAnsi" w:hAnsiTheme="majorHAnsi" w:cstheme="majorHAnsi"/>
          <w:b/>
        </w:rPr>
        <w:t xml:space="preserve">. </w:t>
      </w:r>
      <w:r w:rsidR="00845E84" w:rsidRPr="00B74953">
        <w:rPr>
          <w:rFonts w:asciiTheme="majorHAnsi" w:eastAsia="Calibri" w:hAnsiTheme="majorHAnsi" w:cstheme="majorHAnsi"/>
          <w:b/>
        </w:rPr>
        <w:t>Przydzielenie częstotliwości na potrzeby wdrożenia technologii 5G</w:t>
      </w:r>
      <w:r w:rsidR="0017004A" w:rsidRPr="00B74953">
        <w:rPr>
          <w:rFonts w:asciiTheme="majorHAnsi" w:hAnsiTheme="majorHAnsi" w:cstheme="majorHAnsi"/>
        </w:rPr>
        <w:t xml:space="preserve"> </w:t>
      </w:r>
    </w:p>
    <w:tbl>
      <w:tblPr>
        <w:tblStyle w:val="Tabelasiatki5ciemnaakcent2"/>
        <w:tblW w:w="9209" w:type="dxa"/>
        <w:tblLook w:val="04A0" w:firstRow="1" w:lastRow="0" w:firstColumn="1" w:lastColumn="0" w:noHBand="0" w:noVBand="1"/>
      </w:tblPr>
      <w:tblGrid>
        <w:gridCol w:w="2405"/>
        <w:gridCol w:w="6804"/>
      </w:tblGrid>
      <w:tr w:rsidR="006A65B4" w:rsidRPr="00B74953" w14:paraId="139345F2" w14:textId="77777777" w:rsidTr="0017004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9419BB8"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74FFC772"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17004A" w:rsidRPr="00B74953" w14:paraId="0C523197" w14:textId="77777777" w:rsidTr="00170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69305CD" w14:textId="3D1C1C09" w:rsidR="0017004A" w:rsidRPr="00B74953" w:rsidRDefault="0017004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6FD2FB6" w14:textId="56557CD3" w:rsidR="0017004A" w:rsidRPr="00B74953" w:rsidRDefault="0017004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A77ADC4" w14:textId="00F30F8E" w:rsidR="0017004A" w:rsidRPr="00B74953" w:rsidRDefault="0017004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17004A" w:rsidRPr="00B74953" w14:paraId="1AF3C1E1" w14:textId="77777777" w:rsidTr="0017004A">
        <w:tc>
          <w:tcPr>
            <w:cnfStyle w:val="001000000000" w:firstRow="0" w:lastRow="0" w:firstColumn="1" w:lastColumn="0" w:oddVBand="0" w:evenVBand="0" w:oddHBand="0" w:evenHBand="0" w:firstRowFirstColumn="0" w:firstRowLastColumn="0" w:lastRowFirstColumn="0" w:lastRowLastColumn="0"/>
            <w:tcW w:w="2405" w:type="dxa"/>
          </w:tcPr>
          <w:p w14:paraId="7338F28E" w14:textId="067FB6D1" w:rsidR="0017004A" w:rsidRPr="00B74953" w:rsidRDefault="0017004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6ABE208D" w14:textId="5AFC17E7" w:rsidR="0017004A" w:rsidRPr="00B74953" w:rsidRDefault="0017004A" w:rsidP="00F54F49">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r w:rsidR="00F54F49">
              <w:rPr>
                <w:rFonts w:asciiTheme="majorHAnsi" w:hAnsiTheme="majorHAnsi" w:cstheme="majorHAnsi"/>
              </w:rPr>
              <w:t xml:space="preserve"> </w:t>
            </w:r>
            <w:r w:rsidR="00CD5DDA" w:rsidRPr="00B74953">
              <w:rPr>
                <w:rFonts w:asciiTheme="majorHAnsi" w:hAnsiTheme="majorHAnsi" w:cstheme="majorHAnsi"/>
              </w:rPr>
              <w:t>we współpracy z</w:t>
            </w:r>
            <w:r w:rsidR="0082615F">
              <w:rPr>
                <w:rFonts w:asciiTheme="majorHAnsi" w:hAnsiTheme="majorHAnsi" w:cstheme="majorHAnsi"/>
              </w:rPr>
              <w:t> </w:t>
            </w:r>
            <w:r w:rsidR="00CD5DDA" w:rsidRPr="00B74953">
              <w:rPr>
                <w:rFonts w:asciiTheme="majorHAnsi" w:hAnsiTheme="majorHAnsi" w:cstheme="majorHAnsi"/>
              </w:rPr>
              <w:t>Prezesem U</w:t>
            </w:r>
            <w:r w:rsidR="00DB163E">
              <w:rPr>
                <w:rFonts w:asciiTheme="majorHAnsi" w:hAnsiTheme="majorHAnsi" w:cstheme="majorHAnsi"/>
              </w:rPr>
              <w:t xml:space="preserve">rzędu </w:t>
            </w:r>
            <w:r w:rsidR="00CD5DDA" w:rsidRPr="00B74953">
              <w:rPr>
                <w:rFonts w:asciiTheme="majorHAnsi" w:hAnsiTheme="majorHAnsi" w:cstheme="majorHAnsi"/>
              </w:rPr>
              <w:t>K</w:t>
            </w:r>
            <w:r w:rsidR="00DB163E">
              <w:rPr>
                <w:rFonts w:asciiTheme="majorHAnsi" w:hAnsiTheme="majorHAnsi" w:cstheme="majorHAnsi"/>
              </w:rPr>
              <w:t xml:space="preserve">omunikacji </w:t>
            </w:r>
            <w:r w:rsidR="00CD5DDA" w:rsidRPr="00B74953">
              <w:rPr>
                <w:rFonts w:asciiTheme="majorHAnsi" w:hAnsiTheme="majorHAnsi" w:cstheme="majorHAnsi"/>
              </w:rPr>
              <w:t>E</w:t>
            </w:r>
            <w:r w:rsidR="00DB163E">
              <w:rPr>
                <w:rFonts w:asciiTheme="majorHAnsi" w:hAnsiTheme="majorHAnsi" w:cstheme="majorHAnsi"/>
              </w:rPr>
              <w:t>lektronicznej</w:t>
            </w:r>
            <w:r w:rsidR="00CD5DDA" w:rsidRPr="00B74953">
              <w:rPr>
                <w:rFonts w:asciiTheme="majorHAnsi" w:hAnsiTheme="majorHAnsi" w:cstheme="majorHAnsi"/>
              </w:rPr>
              <w:t xml:space="preserve">. </w:t>
            </w:r>
          </w:p>
        </w:tc>
      </w:tr>
      <w:tr w:rsidR="0017004A" w:rsidRPr="00B74953" w14:paraId="1FB3DF4C" w14:textId="77777777" w:rsidTr="0017004A">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2405" w:type="dxa"/>
          </w:tcPr>
          <w:p w14:paraId="48452B39" w14:textId="2E015EA7" w:rsidR="0017004A" w:rsidRPr="00B74953" w:rsidRDefault="0017004A"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2097FA7B" w14:textId="77777777" w:rsidR="0017004A" w:rsidRPr="00B74953" w:rsidRDefault="0017004A" w:rsidP="002D32DE">
            <w:pPr>
              <w:spacing w:line="22" w:lineRule="atLeast"/>
              <w:jc w:val="both"/>
              <w:rPr>
                <w:rFonts w:asciiTheme="majorHAnsi" w:hAnsiTheme="majorHAnsi" w:cstheme="majorHAnsi"/>
                <w:i/>
              </w:rPr>
            </w:pPr>
          </w:p>
        </w:tc>
        <w:tc>
          <w:tcPr>
            <w:tcW w:w="6804" w:type="dxa"/>
          </w:tcPr>
          <w:p w14:paraId="69F9A506" w14:textId="74B98EF0" w:rsidR="0017004A" w:rsidRPr="00B74953" w:rsidRDefault="0017004A"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Realizacja </w:t>
            </w:r>
            <w:r w:rsidR="00572203" w:rsidRPr="00B74953">
              <w:rPr>
                <w:rFonts w:asciiTheme="majorHAnsi" w:hAnsiTheme="majorHAnsi" w:cstheme="majorHAnsi"/>
              </w:rPr>
              <w:t xml:space="preserve">działania </w:t>
            </w:r>
            <w:r w:rsidRPr="00B74953">
              <w:rPr>
                <w:rFonts w:asciiTheme="majorHAnsi" w:hAnsiTheme="majorHAnsi" w:cstheme="majorHAnsi"/>
              </w:rPr>
              <w:t>polegająca na przydzieleniu częstotliwości przyczyni się do rozwoju sieci 5G w Polsce.</w:t>
            </w:r>
          </w:p>
          <w:p w14:paraId="7AAB6C88" w14:textId="00497334" w:rsidR="00EF61F0" w:rsidRPr="00B74953" w:rsidRDefault="00335A30"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335A30">
              <w:rPr>
                <w:rFonts w:asciiTheme="majorHAnsi" w:hAnsiTheme="majorHAnsi" w:cstheme="majorHAnsi"/>
              </w:rPr>
              <w:t>W dniu 18 października</w:t>
            </w:r>
            <w:r w:rsidR="00C44C8E">
              <w:rPr>
                <w:rFonts w:asciiTheme="majorHAnsi" w:hAnsiTheme="majorHAnsi" w:cstheme="majorHAnsi"/>
              </w:rPr>
              <w:t xml:space="preserve"> 2023 r.</w:t>
            </w:r>
            <w:r w:rsidRPr="00335A30">
              <w:rPr>
                <w:rFonts w:asciiTheme="majorHAnsi" w:hAnsiTheme="majorHAnsi" w:cstheme="majorHAnsi"/>
              </w:rPr>
              <w:t xml:space="preserve"> została rozstrzygnięta aukcja na 4 rezerwacje częstotliwości z pasma 3,6 GH</w:t>
            </w:r>
            <w:r w:rsidR="007C3D81">
              <w:rPr>
                <w:rFonts w:asciiTheme="majorHAnsi" w:hAnsiTheme="majorHAnsi" w:cstheme="majorHAnsi"/>
              </w:rPr>
              <w:t>z</w:t>
            </w:r>
            <w:r w:rsidR="00080455">
              <w:rPr>
                <w:rFonts w:asciiTheme="majorHAnsi" w:hAnsiTheme="majorHAnsi" w:cstheme="majorHAnsi"/>
              </w:rPr>
              <w:t xml:space="preserve"> (</w:t>
            </w:r>
            <w:r w:rsidR="007C3D81">
              <w:rPr>
                <w:rFonts w:asciiTheme="majorHAnsi" w:hAnsiTheme="majorHAnsi" w:cstheme="majorHAnsi"/>
              </w:rPr>
              <w:t xml:space="preserve">nazywane również: </w:t>
            </w:r>
            <w:r w:rsidR="00080455" w:rsidRPr="00B74953">
              <w:rPr>
                <w:rFonts w:asciiTheme="majorHAnsi" w:hAnsiTheme="majorHAnsi" w:cstheme="majorHAnsi"/>
              </w:rPr>
              <w:t xml:space="preserve">pasmo „C” </w:t>
            </w:r>
            <w:r w:rsidR="007C3D81">
              <w:rPr>
                <w:rFonts w:asciiTheme="majorHAnsi" w:hAnsiTheme="majorHAnsi" w:cstheme="majorHAnsi"/>
              </w:rPr>
              <w:t>lub</w:t>
            </w:r>
            <w:r w:rsidR="00080455" w:rsidRPr="00B74953">
              <w:rPr>
                <w:rFonts w:asciiTheme="majorHAnsi" w:hAnsiTheme="majorHAnsi" w:cstheme="majorHAnsi"/>
              </w:rPr>
              <w:t xml:space="preserve"> częstotliwości z zakresu 3400-3800 MHz)</w:t>
            </w:r>
            <w:r w:rsidRPr="00335A30">
              <w:rPr>
                <w:rFonts w:asciiTheme="majorHAnsi" w:hAnsiTheme="majorHAnsi" w:cstheme="majorHAnsi"/>
              </w:rPr>
              <w:t>. Przewiduje się, że do końca 2023 r. operatorzy powinni móc uruchomić komercyjne sieci w tym paśmie</w:t>
            </w:r>
            <w:r w:rsidR="00080455" w:rsidRPr="00B74953">
              <w:rPr>
                <w:rFonts w:asciiTheme="majorHAnsi" w:hAnsiTheme="majorHAnsi" w:cstheme="majorHAnsi"/>
              </w:rPr>
              <w:t xml:space="preserve"> i w ten sposób możliwe stanie się świadczenie nowoczesnych bezprzewodowych usług szerokopasmowych w technologii 5G. </w:t>
            </w:r>
          </w:p>
          <w:p w14:paraId="008F9781" w14:textId="6F3F5C3B" w:rsidR="00CD5DDA" w:rsidRPr="00B74953" w:rsidRDefault="00EF61F0" w:rsidP="00C13F44">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lang w:eastAsia="pl-PL"/>
              </w:rPr>
            </w:pPr>
            <w:r w:rsidRPr="00B74953">
              <w:rPr>
                <w:rFonts w:asciiTheme="majorHAnsi" w:hAnsiTheme="majorHAnsi" w:cstheme="majorHAnsi"/>
                <w:lang w:eastAsia="pl-PL"/>
              </w:rPr>
              <w:t>Jest</w:t>
            </w:r>
            <w:r w:rsidR="0017004A" w:rsidRPr="00B74953">
              <w:rPr>
                <w:rFonts w:asciiTheme="majorHAnsi" w:hAnsiTheme="majorHAnsi" w:cstheme="majorHAnsi"/>
                <w:lang w:eastAsia="pl-PL"/>
              </w:rPr>
              <w:t xml:space="preserve"> to pierwszy etap przydzielania tzw. pionierskich pasm na potrzeby wdrażania technologii 5G. W dalszej kolejności mają zostać przydzielone zasoby w ramach pasm </w:t>
            </w:r>
            <w:r w:rsidR="002B4F21" w:rsidRPr="00B74953">
              <w:rPr>
                <w:rFonts w:asciiTheme="majorHAnsi" w:hAnsiTheme="majorHAnsi" w:cstheme="majorHAnsi"/>
                <w:lang w:eastAsia="pl-PL"/>
              </w:rPr>
              <w:t>700 MHz</w:t>
            </w:r>
            <w:r w:rsidR="002B4F21">
              <w:rPr>
                <w:rFonts w:asciiTheme="majorHAnsi" w:hAnsiTheme="majorHAnsi" w:cstheme="majorHAnsi"/>
                <w:lang w:eastAsia="pl-PL"/>
              </w:rPr>
              <w:t xml:space="preserve"> oraz </w:t>
            </w:r>
            <w:r w:rsidR="002B4F21" w:rsidRPr="00B74953">
              <w:rPr>
                <w:rFonts w:asciiTheme="majorHAnsi" w:hAnsiTheme="majorHAnsi" w:cstheme="majorHAnsi"/>
                <w:lang w:eastAsia="pl-PL"/>
              </w:rPr>
              <w:t>26 GHz</w:t>
            </w:r>
            <w:r w:rsidR="0017004A" w:rsidRPr="00B74953">
              <w:rPr>
                <w:rFonts w:asciiTheme="majorHAnsi" w:hAnsiTheme="majorHAnsi" w:cstheme="majorHAnsi"/>
                <w:lang w:eastAsia="pl-PL"/>
              </w:rPr>
              <w:t>.</w:t>
            </w:r>
          </w:p>
        </w:tc>
      </w:tr>
      <w:tr w:rsidR="0017004A" w:rsidRPr="00B74953" w14:paraId="2204AEA5" w14:textId="77777777" w:rsidTr="0017004A">
        <w:tc>
          <w:tcPr>
            <w:cnfStyle w:val="001000000000" w:firstRow="0" w:lastRow="0" w:firstColumn="1" w:lastColumn="0" w:oddVBand="0" w:evenVBand="0" w:oddHBand="0" w:evenHBand="0" w:firstRowFirstColumn="0" w:firstRowLastColumn="0" w:lastRowFirstColumn="0" w:lastRowLastColumn="0"/>
            <w:tcW w:w="2405" w:type="dxa"/>
          </w:tcPr>
          <w:p w14:paraId="16F7FC97" w14:textId="09F4C19D" w:rsidR="0017004A" w:rsidRPr="00B74953" w:rsidRDefault="0017004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42A1F589" w14:textId="0446F1D4" w:rsidR="0017004A" w:rsidRPr="00B74953" w:rsidRDefault="00EF1F65" w:rsidP="002D32DE">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w:t>
            </w:r>
            <w:r w:rsidR="0017004A" w:rsidRPr="00B74953">
              <w:rPr>
                <w:rFonts w:asciiTheme="majorHAnsi" w:hAnsiTheme="majorHAnsi" w:cstheme="majorHAnsi"/>
              </w:rPr>
              <w:t>: 0 mln EUR</w:t>
            </w:r>
          </w:p>
          <w:p w14:paraId="19CE7FAC" w14:textId="5FF3B7C1" w:rsidR="0017004A" w:rsidRPr="007E1536" w:rsidRDefault="00EF1F65" w:rsidP="007E1536">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w:t>
            </w:r>
            <w:r w:rsidR="0017004A" w:rsidRPr="00B74953">
              <w:rPr>
                <w:rFonts w:asciiTheme="majorHAnsi" w:hAnsiTheme="majorHAnsi" w:cstheme="majorHAnsi"/>
              </w:rPr>
              <w:t>: 0 mln EUR</w:t>
            </w:r>
          </w:p>
        </w:tc>
      </w:tr>
      <w:tr w:rsidR="0017004A" w:rsidRPr="00B74953" w14:paraId="0C006C43" w14:textId="77777777" w:rsidTr="00170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4BEB11F" w14:textId="77777777" w:rsidR="0078543E"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28ACBC85" w14:textId="029DD3E6" w:rsidR="0017004A"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5C90639" w14:textId="7C8FC599" w:rsidR="0017004A" w:rsidRPr="00B74953" w:rsidRDefault="00EF61F0" w:rsidP="00C75EF8">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Przewid</w:t>
            </w:r>
            <w:r w:rsidR="00C75EF8">
              <w:rPr>
                <w:rFonts w:asciiTheme="majorHAnsi" w:hAnsiTheme="majorHAnsi" w:cstheme="majorHAnsi"/>
                <w:iCs/>
              </w:rPr>
              <w:t xml:space="preserve">uję się </w:t>
            </w:r>
            <w:r w:rsidRPr="00B74953">
              <w:rPr>
                <w:rFonts w:asciiTheme="majorHAnsi" w:hAnsiTheme="majorHAnsi" w:cstheme="majorHAnsi"/>
                <w:iCs/>
              </w:rPr>
              <w:t>realizacj</w:t>
            </w:r>
            <w:r w:rsidR="00C75EF8">
              <w:rPr>
                <w:rFonts w:asciiTheme="majorHAnsi" w:hAnsiTheme="majorHAnsi" w:cstheme="majorHAnsi"/>
                <w:iCs/>
              </w:rPr>
              <w:t>ę</w:t>
            </w:r>
            <w:r w:rsidRPr="00B74953">
              <w:rPr>
                <w:rFonts w:asciiTheme="majorHAnsi" w:hAnsiTheme="majorHAnsi" w:cstheme="majorHAnsi"/>
                <w:iCs/>
              </w:rPr>
              <w:t xml:space="preserve"> </w:t>
            </w:r>
            <w:r w:rsidR="00321985">
              <w:rPr>
                <w:rFonts w:asciiTheme="majorHAnsi" w:hAnsiTheme="majorHAnsi" w:cstheme="majorHAnsi"/>
                <w:iCs/>
              </w:rPr>
              <w:t>rozdysponowania wszystkich pasm pionierskich</w:t>
            </w:r>
            <w:r w:rsidR="00321985" w:rsidRPr="00B74953">
              <w:rPr>
                <w:rFonts w:asciiTheme="majorHAnsi" w:hAnsiTheme="majorHAnsi" w:cstheme="majorHAnsi"/>
                <w:iCs/>
              </w:rPr>
              <w:t xml:space="preserve"> </w:t>
            </w:r>
            <w:r w:rsidRPr="00B74953">
              <w:rPr>
                <w:rFonts w:asciiTheme="majorHAnsi" w:hAnsiTheme="majorHAnsi" w:cstheme="majorHAnsi"/>
                <w:iCs/>
              </w:rPr>
              <w:t>do 31.12.202</w:t>
            </w:r>
            <w:r w:rsidR="00C13F44">
              <w:rPr>
                <w:rFonts w:asciiTheme="majorHAnsi" w:hAnsiTheme="majorHAnsi" w:cstheme="majorHAnsi"/>
                <w:iCs/>
              </w:rPr>
              <w:t>6</w:t>
            </w:r>
            <w:r w:rsidRPr="00B74953">
              <w:rPr>
                <w:rFonts w:asciiTheme="majorHAnsi" w:hAnsiTheme="majorHAnsi" w:cstheme="majorHAnsi"/>
                <w:iCs/>
              </w:rPr>
              <w:t xml:space="preserve"> r. Przydzielenie częstotliwości umożliwi wdrożenie i rozwój sieci 5G w Polsce.</w:t>
            </w:r>
          </w:p>
        </w:tc>
      </w:tr>
    </w:tbl>
    <w:p w14:paraId="2524911A" w14:textId="77777777" w:rsidR="00D820AC" w:rsidRPr="00B74953" w:rsidRDefault="00D820AC" w:rsidP="002D32DE">
      <w:pPr>
        <w:spacing w:line="22" w:lineRule="atLeast"/>
        <w:jc w:val="both"/>
        <w:rPr>
          <w:rFonts w:asciiTheme="majorHAnsi" w:hAnsiTheme="majorHAnsi" w:cstheme="majorHAnsi"/>
        </w:rPr>
      </w:pPr>
    </w:p>
    <w:p w14:paraId="225F9AAB" w14:textId="329C842E"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b/>
        </w:rPr>
        <w:t>INF.I.</w:t>
      </w:r>
      <w:r w:rsidR="00783E27">
        <w:rPr>
          <w:rFonts w:asciiTheme="majorHAnsi" w:hAnsiTheme="majorHAnsi" w:cstheme="majorHAnsi"/>
          <w:b/>
        </w:rPr>
        <w:t>8</w:t>
      </w:r>
      <w:r w:rsidR="0017004A" w:rsidRPr="00B74953">
        <w:rPr>
          <w:rFonts w:asciiTheme="majorHAnsi" w:hAnsiTheme="majorHAnsi" w:cstheme="majorHAnsi"/>
          <w:b/>
        </w:rPr>
        <w:t xml:space="preserve">. </w:t>
      </w:r>
      <w:r w:rsidR="00845E84" w:rsidRPr="00B74953">
        <w:rPr>
          <w:rFonts w:asciiTheme="majorHAnsi" w:hAnsiTheme="majorHAnsi" w:cstheme="majorHAnsi"/>
          <w:b/>
        </w:rPr>
        <w:t>Portal SI2PEM</w:t>
      </w:r>
    </w:p>
    <w:tbl>
      <w:tblPr>
        <w:tblStyle w:val="Tabelasiatki5ciemnaakcent2"/>
        <w:tblW w:w="9209" w:type="dxa"/>
        <w:tblLook w:val="04A0" w:firstRow="1" w:lastRow="0" w:firstColumn="1" w:lastColumn="0" w:noHBand="0" w:noVBand="1"/>
      </w:tblPr>
      <w:tblGrid>
        <w:gridCol w:w="2405"/>
        <w:gridCol w:w="6804"/>
      </w:tblGrid>
      <w:tr w:rsidR="006A65B4" w:rsidRPr="00B74953" w14:paraId="365400A2" w14:textId="77777777" w:rsidTr="0017004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8533DED"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4C7B6EBC" w14:textId="77777777" w:rsidR="006A65B4" w:rsidRPr="00B74953" w:rsidRDefault="006A65B4"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17004A" w:rsidRPr="00B74953" w14:paraId="534388FD" w14:textId="77777777" w:rsidTr="0017004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BD60B8" w14:textId="001459A6" w:rsidR="0017004A" w:rsidRPr="00B74953" w:rsidRDefault="0017004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5E52E45" w14:textId="5773C431" w:rsidR="0017004A" w:rsidRPr="00B74953" w:rsidRDefault="0017004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88AE36D" w14:textId="0F478BAD" w:rsidR="0017004A" w:rsidRPr="00B74953" w:rsidRDefault="0017004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17004A" w:rsidRPr="00B74953" w14:paraId="2430047C" w14:textId="77777777" w:rsidTr="0017004A">
        <w:tc>
          <w:tcPr>
            <w:cnfStyle w:val="001000000000" w:firstRow="0" w:lastRow="0" w:firstColumn="1" w:lastColumn="0" w:oddVBand="0" w:evenVBand="0" w:oddHBand="0" w:evenHBand="0" w:firstRowFirstColumn="0" w:firstRowLastColumn="0" w:lastRowFirstColumn="0" w:lastRowLastColumn="0"/>
            <w:tcW w:w="2405" w:type="dxa"/>
          </w:tcPr>
          <w:p w14:paraId="2CF3CB46" w14:textId="0148842D" w:rsidR="0017004A" w:rsidRPr="00B74953" w:rsidRDefault="0017004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1FCA050A" w14:textId="03B70AFA" w:rsidR="0017004A" w:rsidRPr="00B74953" w:rsidRDefault="0017004A" w:rsidP="00F54F49">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845E84" w:rsidRPr="00B74953" w14:paraId="7BC8EDCF" w14:textId="77777777" w:rsidTr="0017004A">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2405" w:type="dxa"/>
          </w:tcPr>
          <w:p w14:paraId="60EB3B2F" w14:textId="3FEB9654"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3B4A5BC8" w14:textId="77777777" w:rsidR="00845E84" w:rsidRPr="00B74953" w:rsidRDefault="00845E84" w:rsidP="002D32DE">
            <w:pPr>
              <w:spacing w:line="22" w:lineRule="atLeast"/>
              <w:jc w:val="both"/>
              <w:rPr>
                <w:rFonts w:asciiTheme="majorHAnsi" w:hAnsiTheme="majorHAnsi" w:cstheme="majorHAnsi"/>
                <w:i/>
              </w:rPr>
            </w:pPr>
          </w:p>
        </w:tc>
        <w:tc>
          <w:tcPr>
            <w:tcW w:w="6804" w:type="dxa"/>
          </w:tcPr>
          <w:p w14:paraId="2EAFDC1A" w14:textId="31F97F24" w:rsidR="00845E84" w:rsidRPr="00B74953" w:rsidRDefault="00845E84"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Realizacja </w:t>
            </w:r>
            <w:r w:rsidR="00572203" w:rsidRPr="00B74953">
              <w:rPr>
                <w:rFonts w:asciiTheme="majorHAnsi" w:hAnsiTheme="majorHAnsi" w:cstheme="majorHAnsi"/>
              </w:rPr>
              <w:t>interwencji</w:t>
            </w:r>
            <w:r w:rsidRPr="00B74953">
              <w:rPr>
                <w:rFonts w:asciiTheme="majorHAnsi" w:hAnsiTheme="majorHAnsi" w:cstheme="majorHAnsi"/>
              </w:rPr>
              <w:t xml:space="preserve"> umożliwia dostarczenie społeczeństwu rzetelnej wiedzy na temat pomiarów pola elektromagnetycznego (PEM)</w:t>
            </w:r>
            <w:r w:rsidR="00572203" w:rsidRPr="00B74953">
              <w:rPr>
                <w:rFonts w:asciiTheme="majorHAnsi" w:hAnsiTheme="majorHAnsi" w:cstheme="majorHAnsi"/>
              </w:rPr>
              <w:t>,</w:t>
            </w:r>
            <w:r w:rsidRPr="00B74953">
              <w:rPr>
                <w:rFonts w:asciiTheme="majorHAnsi" w:hAnsiTheme="majorHAnsi" w:cstheme="majorHAnsi"/>
              </w:rPr>
              <w:t xml:space="preserve"> co jest niezwykle istotne w kontekście rozwoju sieci 5G i przeciwdziałania dezinformacji związanej z rozwojem tej technologii (szczególnie w</w:t>
            </w:r>
            <w:r w:rsidR="0082615F">
              <w:rPr>
                <w:rFonts w:asciiTheme="majorHAnsi" w:hAnsiTheme="majorHAnsi" w:cstheme="majorHAnsi"/>
              </w:rPr>
              <w:t> </w:t>
            </w:r>
            <w:r w:rsidRPr="00B74953">
              <w:rPr>
                <w:rFonts w:asciiTheme="majorHAnsi" w:hAnsiTheme="majorHAnsi" w:cstheme="majorHAnsi"/>
              </w:rPr>
              <w:t xml:space="preserve">odniesieniu do pola elektromagnetycznego wytwarzanego przez stacje bazowe). </w:t>
            </w:r>
          </w:p>
          <w:p w14:paraId="09FE4C7C" w14:textId="3360FB98" w:rsidR="00845E84" w:rsidRPr="00B74953" w:rsidRDefault="00000000"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hyperlink r:id="rId112" w:history="1">
              <w:r w:rsidR="00845E84" w:rsidRPr="00B74953">
                <w:rPr>
                  <w:rStyle w:val="Hipercze"/>
                  <w:rFonts w:asciiTheme="majorHAnsi" w:hAnsiTheme="majorHAnsi" w:cstheme="majorHAnsi"/>
                </w:rPr>
                <w:t>Portal SI2PEM</w:t>
              </w:r>
            </w:hyperlink>
            <w:r w:rsidR="00845E84" w:rsidRPr="00B74953">
              <w:rPr>
                <w:rFonts w:asciiTheme="majorHAnsi" w:hAnsiTheme="majorHAnsi" w:cstheme="majorHAnsi"/>
              </w:rPr>
              <w:t xml:space="preserve"> zawiera zestawienia, statystyki oraz dane związane z</w:t>
            </w:r>
            <w:r w:rsidR="0082615F">
              <w:rPr>
                <w:rFonts w:asciiTheme="majorHAnsi" w:hAnsiTheme="majorHAnsi" w:cstheme="majorHAnsi"/>
              </w:rPr>
              <w:t> </w:t>
            </w:r>
            <w:r w:rsidR="00845E84" w:rsidRPr="00B74953">
              <w:rPr>
                <w:rFonts w:asciiTheme="majorHAnsi" w:hAnsiTheme="majorHAnsi" w:cstheme="majorHAnsi"/>
              </w:rPr>
              <w:t xml:space="preserve">pomiarami PEM, w tym listę zgłoszeń instalacji dla wszystkich stacji bazowych na terenie kraju. Strona umożliwia wyświetlanie wyników dla konkretnych województw, w tym danych pochodzących z </w:t>
            </w:r>
            <w:r w:rsidR="00241A91">
              <w:rPr>
                <w:rFonts w:asciiTheme="majorHAnsi" w:hAnsiTheme="majorHAnsi" w:cstheme="majorHAnsi"/>
              </w:rPr>
              <w:t>monitoringu środowiska</w:t>
            </w:r>
            <w:r w:rsidR="00845E84" w:rsidRPr="00B74953">
              <w:rPr>
                <w:rFonts w:asciiTheme="majorHAnsi" w:hAnsiTheme="majorHAnsi" w:cstheme="majorHAnsi"/>
              </w:rPr>
              <w:t>.</w:t>
            </w:r>
          </w:p>
        </w:tc>
      </w:tr>
      <w:tr w:rsidR="0017004A" w:rsidRPr="00B74953" w14:paraId="290DDB2B" w14:textId="77777777" w:rsidTr="0017004A">
        <w:tc>
          <w:tcPr>
            <w:cnfStyle w:val="001000000000" w:firstRow="0" w:lastRow="0" w:firstColumn="1" w:lastColumn="0" w:oddVBand="0" w:evenVBand="0" w:oddHBand="0" w:evenHBand="0" w:firstRowFirstColumn="0" w:firstRowLastColumn="0" w:lastRowFirstColumn="0" w:lastRowLastColumn="0"/>
            <w:tcW w:w="2405" w:type="dxa"/>
          </w:tcPr>
          <w:p w14:paraId="5F5C32AD" w14:textId="083A901F" w:rsidR="0017004A" w:rsidRPr="00B74953" w:rsidRDefault="0017004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6F10FB19" w14:textId="5DB0B604" w:rsidR="0017004A" w:rsidRPr="00B74953" w:rsidRDefault="00184723" w:rsidP="002D32DE">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w:t>
            </w:r>
            <w:r w:rsidR="0017004A" w:rsidRPr="00B74953">
              <w:rPr>
                <w:rFonts w:asciiTheme="majorHAnsi" w:hAnsiTheme="majorHAnsi" w:cstheme="majorHAnsi"/>
              </w:rPr>
              <w:t xml:space="preserve">: </w:t>
            </w:r>
            <w:r w:rsidR="007E1536">
              <w:rPr>
                <w:rFonts w:asciiTheme="majorHAnsi" w:hAnsiTheme="majorHAnsi" w:cstheme="majorHAnsi"/>
              </w:rPr>
              <w:t>średnio 1</w:t>
            </w:r>
            <w:r w:rsidR="0017004A" w:rsidRPr="00B74953">
              <w:rPr>
                <w:rFonts w:asciiTheme="majorHAnsi" w:hAnsiTheme="majorHAnsi" w:cstheme="majorHAnsi"/>
              </w:rPr>
              <w:t xml:space="preserve"> mln </w:t>
            </w:r>
            <w:r w:rsidR="007E1536">
              <w:rPr>
                <w:rFonts w:asciiTheme="majorHAnsi" w:hAnsiTheme="majorHAnsi" w:cstheme="majorHAnsi"/>
              </w:rPr>
              <w:t>PLN rocznie</w:t>
            </w:r>
          </w:p>
          <w:p w14:paraId="6F5EF5F0" w14:textId="78E3FD82" w:rsidR="0017004A" w:rsidRPr="007E1536" w:rsidRDefault="007E1536" w:rsidP="007E1536">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w:t>
            </w:r>
            <w:r w:rsidR="0017004A" w:rsidRPr="00B74953">
              <w:rPr>
                <w:rFonts w:asciiTheme="majorHAnsi" w:hAnsiTheme="majorHAnsi" w:cstheme="majorHAnsi"/>
              </w:rPr>
              <w:t>: 0 mln EUR</w:t>
            </w:r>
          </w:p>
        </w:tc>
      </w:tr>
      <w:tr w:rsidR="0017004A" w:rsidRPr="00B74953" w14:paraId="5FF1705D" w14:textId="77777777" w:rsidTr="00572161">
        <w:trPr>
          <w:cnfStyle w:val="000000100000" w:firstRow="0" w:lastRow="0" w:firstColumn="0" w:lastColumn="0" w:oddVBand="0" w:evenVBand="0" w:oddHBand="1" w:evenHBand="0" w:firstRowFirstColumn="0" w:firstRowLastColumn="0" w:lastRowFirstColumn="0" w:lastRowLastColumn="0"/>
          <w:trHeight w:val="631"/>
        </w:trPr>
        <w:tc>
          <w:tcPr>
            <w:cnfStyle w:val="001000000000" w:firstRow="0" w:lastRow="0" w:firstColumn="1" w:lastColumn="0" w:oddVBand="0" w:evenVBand="0" w:oddHBand="0" w:evenHBand="0" w:firstRowFirstColumn="0" w:firstRowLastColumn="0" w:lastRowFirstColumn="0" w:lastRowLastColumn="0"/>
            <w:tcW w:w="2405" w:type="dxa"/>
          </w:tcPr>
          <w:p w14:paraId="09CA078B" w14:textId="77777777" w:rsidR="0017004A" w:rsidRPr="00B74953" w:rsidRDefault="0078543E"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t>
            </w:r>
            <w:r w:rsidR="0017004A" w:rsidRPr="00B74953">
              <w:rPr>
                <w:rFonts w:asciiTheme="majorHAnsi" w:hAnsiTheme="majorHAnsi" w:cstheme="majorHAnsi"/>
                <w:bCs w:val="0"/>
              </w:rPr>
              <w:t>WPŁYW</w:t>
            </w:r>
          </w:p>
          <w:p w14:paraId="139DD884" w14:textId="5EADEFDA" w:rsidR="0078543E" w:rsidRPr="00B74953" w:rsidRDefault="0078543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2987F5E7" w14:textId="217F6EEE" w:rsidR="002336C2" w:rsidRPr="00B74953" w:rsidRDefault="00EF61F0"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Funkcjonowanie portalu SI2PEM przyczyni się do ułatwienia budowy sieci o</w:t>
            </w:r>
            <w:r w:rsidR="0082615F">
              <w:rPr>
                <w:rFonts w:asciiTheme="majorHAnsi" w:hAnsiTheme="majorHAnsi" w:cstheme="majorHAnsi"/>
                <w:iCs/>
              </w:rPr>
              <w:t> </w:t>
            </w:r>
            <w:r w:rsidRPr="00B74953">
              <w:rPr>
                <w:rFonts w:asciiTheme="majorHAnsi" w:hAnsiTheme="majorHAnsi" w:cstheme="majorHAnsi"/>
                <w:iCs/>
              </w:rPr>
              <w:t>bardzo dużej przep</w:t>
            </w:r>
            <w:r w:rsidR="002B4F21">
              <w:rPr>
                <w:rFonts w:asciiTheme="majorHAnsi" w:hAnsiTheme="majorHAnsi" w:cstheme="majorHAnsi"/>
                <w:iCs/>
              </w:rPr>
              <w:t>ływności</w:t>
            </w:r>
            <w:r w:rsidR="00887880">
              <w:rPr>
                <w:rFonts w:asciiTheme="majorHAnsi" w:hAnsiTheme="majorHAnsi" w:cstheme="majorHAnsi"/>
                <w:iCs/>
              </w:rPr>
              <w:t xml:space="preserve"> </w:t>
            </w:r>
            <w:r w:rsidRPr="00B74953">
              <w:rPr>
                <w:rFonts w:asciiTheme="majorHAnsi" w:hAnsiTheme="majorHAnsi" w:cstheme="majorHAnsi"/>
                <w:iCs/>
              </w:rPr>
              <w:t xml:space="preserve">oraz wdrażania technologii 5G. Zakłada się, że portal będzie funkcjonował w sposób stały. </w:t>
            </w:r>
          </w:p>
        </w:tc>
      </w:tr>
    </w:tbl>
    <w:p w14:paraId="1E20157D" w14:textId="6A18F573" w:rsidR="00BB71B7" w:rsidRDefault="00BB71B7" w:rsidP="002D32DE">
      <w:pPr>
        <w:spacing w:line="22" w:lineRule="atLeast"/>
        <w:jc w:val="both"/>
        <w:rPr>
          <w:rFonts w:asciiTheme="majorHAnsi" w:hAnsiTheme="majorHAnsi" w:cstheme="majorHAnsi"/>
        </w:rPr>
      </w:pPr>
    </w:p>
    <w:p w14:paraId="120523E6" w14:textId="5D816733" w:rsidR="00D75CE2" w:rsidRPr="00A017C6" w:rsidRDefault="00D75CE2" w:rsidP="00A017C6">
      <w:pPr>
        <w:spacing w:line="22" w:lineRule="atLeast"/>
        <w:jc w:val="both"/>
        <w:rPr>
          <w:rFonts w:asciiTheme="majorHAnsi" w:hAnsiTheme="majorHAnsi" w:cstheme="majorHAnsi"/>
          <w:b/>
        </w:rPr>
      </w:pPr>
      <w:r w:rsidRPr="00A017C6">
        <w:rPr>
          <w:rFonts w:asciiTheme="majorHAnsi" w:hAnsiTheme="majorHAnsi" w:cstheme="majorHAnsi"/>
          <w:b/>
        </w:rPr>
        <w:t>INF.I.</w:t>
      </w:r>
      <w:r w:rsidR="00783E27">
        <w:rPr>
          <w:rFonts w:asciiTheme="majorHAnsi" w:hAnsiTheme="majorHAnsi" w:cstheme="majorHAnsi"/>
          <w:b/>
        </w:rPr>
        <w:t>9</w:t>
      </w:r>
      <w:r w:rsidRPr="00A017C6">
        <w:rPr>
          <w:rFonts w:asciiTheme="majorHAnsi" w:hAnsiTheme="majorHAnsi" w:cstheme="majorHAnsi"/>
          <w:b/>
        </w:rPr>
        <w:t xml:space="preserve"> .Transpozycja Europejskiego Kodeksu Łączności Elektronicznej do prawa krajowego</w:t>
      </w:r>
    </w:p>
    <w:tbl>
      <w:tblPr>
        <w:tblW w:w="9209" w:type="dxa"/>
        <w:tblCellMar>
          <w:left w:w="0" w:type="dxa"/>
          <w:right w:w="0" w:type="dxa"/>
        </w:tblCellMar>
        <w:tblLook w:val="04A0" w:firstRow="1" w:lastRow="0" w:firstColumn="1" w:lastColumn="0" w:noHBand="0" w:noVBand="1"/>
      </w:tblPr>
      <w:tblGrid>
        <w:gridCol w:w="2405"/>
        <w:gridCol w:w="6804"/>
      </w:tblGrid>
      <w:tr w:rsidR="00D75CE2" w14:paraId="2F57CC97" w14:textId="77777777" w:rsidTr="00D75CE2">
        <w:tc>
          <w:tcPr>
            <w:tcW w:w="2405" w:type="dxa"/>
            <w:tcBorders>
              <w:top w:val="single" w:sz="8" w:space="0" w:color="FFFFFF"/>
              <w:left w:val="single" w:sz="8" w:space="0" w:color="FFFFFF"/>
              <w:bottom w:val="single" w:sz="8" w:space="0" w:color="FFFFFF"/>
              <w:right w:val="nil"/>
            </w:tcBorders>
            <w:shd w:val="clear" w:color="auto" w:fill="ED7D31"/>
            <w:tcMar>
              <w:top w:w="0" w:type="dxa"/>
              <w:left w:w="108" w:type="dxa"/>
              <w:bottom w:w="0" w:type="dxa"/>
              <w:right w:w="108" w:type="dxa"/>
            </w:tcMar>
          </w:tcPr>
          <w:p w14:paraId="6A3EDCEF" w14:textId="77777777" w:rsidR="00D75CE2" w:rsidRDefault="00D75CE2">
            <w:pPr>
              <w:spacing w:line="22" w:lineRule="atLeast"/>
              <w:jc w:val="both"/>
              <w:rPr>
                <w:rFonts w:ascii="Calibri Light" w:hAnsi="Calibri Light" w:cs="Calibri Light"/>
                <w:b/>
                <w:bCs/>
                <w:color w:val="FFFFFF"/>
              </w:rPr>
            </w:pPr>
          </w:p>
        </w:tc>
        <w:tc>
          <w:tcPr>
            <w:tcW w:w="6804" w:type="dxa"/>
            <w:tcBorders>
              <w:top w:val="single" w:sz="8" w:space="0" w:color="FFFFFF"/>
              <w:left w:val="nil"/>
              <w:bottom w:val="single" w:sz="8" w:space="0" w:color="FFFFFF"/>
              <w:right w:val="single" w:sz="8" w:space="0" w:color="FFFFFF"/>
            </w:tcBorders>
            <w:shd w:val="clear" w:color="auto" w:fill="ED7D31"/>
            <w:tcMar>
              <w:top w:w="0" w:type="dxa"/>
              <w:left w:w="108" w:type="dxa"/>
              <w:bottom w:w="0" w:type="dxa"/>
              <w:right w:w="108" w:type="dxa"/>
            </w:tcMar>
          </w:tcPr>
          <w:p w14:paraId="08AEA760" w14:textId="77777777" w:rsidR="00D75CE2" w:rsidRDefault="00D75CE2">
            <w:pPr>
              <w:spacing w:line="22" w:lineRule="atLeast"/>
              <w:ind w:firstLine="709"/>
              <w:rPr>
                <w:rFonts w:ascii="Calibri Light" w:hAnsi="Calibri Light" w:cs="Calibri Light"/>
                <w:b/>
                <w:bCs/>
                <w:color w:val="FFFFFF"/>
              </w:rPr>
            </w:pPr>
          </w:p>
        </w:tc>
      </w:tr>
      <w:tr w:rsidR="00D75CE2" w14:paraId="404290AD" w14:textId="77777777" w:rsidTr="00D75CE2">
        <w:tc>
          <w:tcPr>
            <w:tcW w:w="2405" w:type="dxa"/>
            <w:tcBorders>
              <w:top w:val="nil"/>
              <w:left w:val="single" w:sz="8" w:space="0" w:color="FFFFFF"/>
              <w:bottom w:val="single" w:sz="8" w:space="0" w:color="FFFFFF"/>
              <w:right w:val="single" w:sz="8" w:space="0" w:color="FFFFFF"/>
            </w:tcBorders>
            <w:shd w:val="clear" w:color="auto" w:fill="ED7D31"/>
            <w:tcMar>
              <w:top w:w="0" w:type="dxa"/>
              <w:left w:w="108" w:type="dxa"/>
              <w:bottom w:w="0" w:type="dxa"/>
              <w:right w:w="108" w:type="dxa"/>
            </w:tcMar>
            <w:hideMark/>
          </w:tcPr>
          <w:p w14:paraId="565097F8" w14:textId="77777777" w:rsidR="00D75CE2" w:rsidRDefault="00D75CE2">
            <w:pPr>
              <w:spacing w:line="22" w:lineRule="atLeast"/>
              <w:jc w:val="both"/>
              <w:rPr>
                <w:rFonts w:ascii="Calibri Light" w:hAnsi="Calibri Light" w:cs="Calibri Light"/>
                <w:b/>
                <w:bCs/>
                <w:color w:val="FFFFFF"/>
              </w:rPr>
            </w:pPr>
            <w:r>
              <w:rPr>
                <w:rFonts w:ascii="Calibri Light" w:hAnsi="Calibri Light" w:cs="Calibri Light"/>
                <w:b/>
                <w:bCs/>
                <w:color w:val="FFFFFF"/>
              </w:rPr>
              <w:t>CZY DZIAŁANIE JEST NOWE?</w:t>
            </w:r>
          </w:p>
        </w:tc>
        <w:tc>
          <w:tcPr>
            <w:tcW w:w="6804" w:type="dxa"/>
            <w:tcBorders>
              <w:top w:val="nil"/>
              <w:left w:val="nil"/>
              <w:bottom w:val="single" w:sz="8" w:space="0" w:color="FFFFFF"/>
              <w:right w:val="single" w:sz="8" w:space="0" w:color="FFFFFF"/>
            </w:tcBorders>
            <w:shd w:val="clear" w:color="auto" w:fill="F7CAAC"/>
            <w:tcMar>
              <w:top w:w="0" w:type="dxa"/>
              <w:left w:w="108" w:type="dxa"/>
              <w:bottom w:w="0" w:type="dxa"/>
              <w:right w:w="108" w:type="dxa"/>
            </w:tcMar>
            <w:hideMark/>
          </w:tcPr>
          <w:p w14:paraId="6CE2DA23" w14:textId="77777777" w:rsidR="00D75CE2" w:rsidRDefault="00D75CE2">
            <w:pPr>
              <w:spacing w:line="22" w:lineRule="atLeast"/>
              <w:ind w:firstLine="709"/>
              <w:rPr>
                <w:rFonts w:ascii="Calibri Light" w:hAnsi="Calibri Light" w:cs="Calibri Light"/>
              </w:rPr>
            </w:pPr>
            <w:r>
              <w:rPr>
                <w:rFonts w:ascii="Segoe UI Symbol" w:hAnsi="Segoe UI Symbol"/>
                <w:color w:val="000000"/>
              </w:rPr>
              <w:t>☒</w:t>
            </w:r>
            <w:r>
              <w:rPr>
                <w:rFonts w:ascii="Calibri Light" w:hAnsi="Calibri Light" w:cs="Calibri Light"/>
                <w:color w:val="000000"/>
              </w:rPr>
              <w:t xml:space="preserve"> Tak</w:t>
            </w:r>
          </w:p>
          <w:p w14:paraId="55D750C6" w14:textId="77777777" w:rsidR="00D75CE2" w:rsidRDefault="00D75CE2">
            <w:pPr>
              <w:spacing w:line="22" w:lineRule="atLeast"/>
              <w:ind w:firstLine="709"/>
              <w:rPr>
                <w:rFonts w:ascii="Calibri Light" w:hAnsi="Calibri Light" w:cs="Calibri Light"/>
              </w:rPr>
            </w:pPr>
            <w:r>
              <w:rPr>
                <w:rFonts w:ascii="Segoe UI Symbol" w:hAnsi="Segoe UI Symbol"/>
                <w:color w:val="000000"/>
              </w:rPr>
              <w:t>☐</w:t>
            </w:r>
            <w:r>
              <w:rPr>
                <w:rFonts w:ascii="Calibri Light" w:hAnsi="Calibri Light" w:cs="Calibri Light"/>
                <w:color w:val="000000"/>
              </w:rPr>
              <w:t xml:space="preserve"> Nie</w:t>
            </w:r>
          </w:p>
        </w:tc>
      </w:tr>
      <w:tr w:rsidR="00D75CE2" w14:paraId="6995C2A8" w14:textId="77777777" w:rsidTr="00D75CE2">
        <w:tc>
          <w:tcPr>
            <w:tcW w:w="2405" w:type="dxa"/>
            <w:tcBorders>
              <w:top w:val="nil"/>
              <w:left w:val="single" w:sz="8" w:space="0" w:color="FFFFFF"/>
              <w:bottom w:val="single" w:sz="8" w:space="0" w:color="FFFFFF"/>
              <w:right w:val="single" w:sz="8" w:space="0" w:color="FFFFFF"/>
            </w:tcBorders>
            <w:shd w:val="clear" w:color="auto" w:fill="ED7D31"/>
            <w:tcMar>
              <w:top w:w="0" w:type="dxa"/>
              <w:left w:w="108" w:type="dxa"/>
              <w:bottom w:w="0" w:type="dxa"/>
              <w:right w:w="108" w:type="dxa"/>
            </w:tcMar>
            <w:hideMark/>
          </w:tcPr>
          <w:p w14:paraId="54B50108" w14:textId="77777777" w:rsidR="00D75CE2" w:rsidRDefault="00D75CE2">
            <w:pPr>
              <w:spacing w:line="22" w:lineRule="atLeast"/>
              <w:jc w:val="both"/>
              <w:rPr>
                <w:rFonts w:ascii="Calibri Light" w:hAnsi="Calibri Light" w:cs="Calibri Light"/>
                <w:b/>
                <w:bCs/>
                <w:color w:val="FFFFFF"/>
              </w:rPr>
            </w:pPr>
            <w:r>
              <w:rPr>
                <w:rFonts w:ascii="Calibri Light" w:hAnsi="Calibri Light" w:cs="Calibri Light"/>
                <w:b/>
                <w:bCs/>
                <w:color w:val="FFFFFF"/>
              </w:rPr>
              <w:t>KOORDYNATOR</w:t>
            </w:r>
          </w:p>
        </w:tc>
        <w:tc>
          <w:tcPr>
            <w:tcW w:w="6804" w:type="dxa"/>
            <w:tcBorders>
              <w:top w:val="nil"/>
              <w:left w:val="nil"/>
              <w:bottom w:val="single" w:sz="8" w:space="0" w:color="FFFFFF"/>
              <w:right w:val="single" w:sz="8" w:space="0" w:color="FFFFFF"/>
            </w:tcBorders>
            <w:shd w:val="clear" w:color="auto" w:fill="FBE4D5"/>
            <w:tcMar>
              <w:top w:w="0" w:type="dxa"/>
              <w:left w:w="108" w:type="dxa"/>
              <w:bottom w:w="0" w:type="dxa"/>
              <w:right w:w="108" w:type="dxa"/>
            </w:tcMar>
            <w:hideMark/>
          </w:tcPr>
          <w:p w14:paraId="3EF574FC" w14:textId="61C6E325" w:rsidR="00D75CE2" w:rsidRDefault="00D75CE2" w:rsidP="00F54F49">
            <w:pPr>
              <w:spacing w:line="22" w:lineRule="atLeast"/>
              <w:rPr>
                <w:rFonts w:ascii="Calibri Light" w:hAnsi="Calibri Light" w:cs="Calibri Light"/>
              </w:rPr>
            </w:pPr>
            <w:r>
              <w:rPr>
                <w:rFonts w:ascii="Calibri Light" w:hAnsi="Calibri Light" w:cs="Calibri Light"/>
                <w:color w:val="000000"/>
              </w:rPr>
              <w:t>Ministerstwo Cyfryzacji</w:t>
            </w:r>
          </w:p>
        </w:tc>
      </w:tr>
      <w:tr w:rsidR="00D75CE2" w14:paraId="4271135F" w14:textId="77777777" w:rsidTr="00D75CE2">
        <w:tc>
          <w:tcPr>
            <w:tcW w:w="2405" w:type="dxa"/>
            <w:tcBorders>
              <w:top w:val="nil"/>
              <w:left w:val="single" w:sz="8" w:space="0" w:color="FFFFFF"/>
              <w:bottom w:val="single" w:sz="8" w:space="0" w:color="FFFFFF"/>
              <w:right w:val="single" w:sz="8" w:space="0" w:color="FFFFFF"/>
            </w:tcBorders>
            <w:shd w:val="clear" w:color="auto" w:fill="ED7D31"/>
            <w:tcMar>
              <w:top w:w="0" w:type="dxa"/>
              <w:left w:w="108" w:type="dxa"/>
              <w:bottom w:w="0" w:type="dxa"/>
              <w:right w:w="108" w:type="dxa"/>
            </w:tcMar>
          </w:tcPr>
          <w:p w14:paraId="3159A270" w14:textId="77777777" w:rsidR="00D75CE2" w:rsidRDefault="00D75CE2">
            <w:pPr>
              <w:spacing w:line="22" w:lineRule="atLeast"/>
              <w:jc w:val="both"/>
              <w:rPr>
                <w:rFonts w:ascii="Calibri Light" w:hAnsi="Calibri Light" w:cs="Calibri Light"/>
                <w:b/>
                <w:bCs/>
                <w:color w:val="FFFFFF"/>
              </w:rPr>
            </w:pPr>
            <w:r>
              <w:rPr>
                <w:rFonts w:ascii="Calibri Light" w:hAnsi="Calibri Light" w:cs="Calibri Light"/>
                <w:b/>
                <w:bCs/>
                <w:color w:val="FFFFFF"/>
              </w:rPr>
              <w:t>KRÓTKI OPIS ŚRODKA</w:t>
            </w:r>
          </w:p>
          <w:p w14:paraId="56B982BF" w14:textId="77777777" w:rsidR="00D75CE2" w:rsidRDefault="00D75CE2">
            <w:pPr>
              <w:spacing w:line="22" w:lineRule="atLeast"/>
              <w:jc w:val="both"/>
              <w:rPr>
                <w:rFonts w:ascii="Calibri Light" w:hAnsi="Calibri Light" w:cs="Calibri Light"/>
                <w:b/>
                <w:bCs/>
                <w:i/>
                <w:iCs/>
                <w:color w:val="FFFFFF"/>
              </w:rPr>
            </w:pPr>
          </w:p>
        </w:tc>
        <w:tc>
          <w:tcPr>
            <w:tcW w:w="6804" w:type="dxa"/>
            <w:tcBorders>
              <w:top w:val="nil"/>
              <w:left w:val="nil"/>
              <w:bottom w:val="single" w:sz="8" w:space="0" w:color="FFFFFF"/>
              <w:right w:val="single" w:sz="8" w:space="0" w:color="FFFFFF"/>
            </w:tcBorders>
            <w:shd w:val="clear" w:color="auto" w:fill="F7CAAC"/>
            <w:tcMar>
              <w:top w:w="0" w:type="dxa"/>
              <w:left w:w="108" w:type="dxa"/>
              <w:bottom w:w="0" w:type="dxa"/>
              <w:right w:w="108" w:type="dxa"/>
            </w:tcMar>
            <w:hideMark/>
          </w:tcPr>
          <w:p w14:paraId="25D9ADFC" w14:textId="4E5549DA" w:rsidR="00D75CE2" w:rsidRDefault="00D75CE2">
            <w:pPr>
              <w:spacing w:line="22" w:lineRule="atLeast"/>
              <w:jc w:val="both"/>
              <w:rPr>
                <w:rFonts w:ascii="Calibri Light" w:hAnsi="Calibri Light" w:cs="Calibri Light"/>
                <w:color w:val="000000"/>
              </w:rPr>
            </w:pPr>
            <w:r>
              <w:rPr>
                <w:rFonts w:ascii="Calibri Light" w:hAnsi="Calibri Light" w:cs="Calibri Light"/>
                <w:color w:val="000000"/>
              </w:rPr>
              <w:t xml:space="preserve">Wdrażana </w:t>
            </w:r>
            <w:r w:rsidR="003A4688">
              <w:rPr>
                <w:rFonts w:ascii="Calibri Light" w:hAnsi="Calibri Light" w:cs="Calibri Light"/>
                <w:color w:val="000000"/>
              </w:rPr>
              <w:t>d</w:t>
            </w:r>
            <w:r>
              <w:rPr>
                <w:rFonts w:ascii="Calibri Light" w:hAnsi="Calibri Light" w:cs="Calibri Light"/>
                <w:color w:val="000000"/>
              </w:rPr>
              <w:t>yrektywa Parlamentu Europejskiego i Rady (UE) 2018/1972</w:t>
            </w:r>
            <w:r w:rsidR="00895DDE">
              <w:rPr>
                <w:rFonts w:ascii="Calibri Light" w:hAnsi="Calibri Light" w:cs="Calibri Light"/>
                <w:color w:val="000000"/>
              </w:rPr>
              <w:t xml:space="preserve"> </w:t>
            </w:r>
            <w:r w:rsidR="0066581C">
              <w:rPr>
                <w:rFonts w:ascii="Calibri Light" w:hAnsi="Calibri Light" w:cs="Calibri Light"/>
                <w:color w:val="000000"/>
              </w:rPr>
              <w:br/>
            </w:r>
            <w:r w:rsidR="00895DDE">
              <w:rPr>
                <w:rFonts w:ascii="Calibri Light" w:hAnsi="Calibri Light" w:cs="Calibri Light"/>
                <w:color w:val="000000"/>
              </w:rPr>
              <w:t>z dnia 11 grudnia 2018 r.</w:t>
            </w:r>
            <w:r>
              <w:rPr>
                <w:rFonts w:ascii="Calibri Light" w:hAnsi="Calibri Light" w:cs="Calibri Light"/>
                <w:color w:val="000000"/>
              </w:rPr>
              <w:t xml:space="preserve"> ustanawiając</w:t>
            </w:r>
            <w:r w:rsidR="00895DDE">
              <w:rPr>
                <w:rFonts w:ascii="Calibri Light" w:hAnsi="Calibri Light" w:cs="Calibri Light"/>
                <w:color w:val="000000"/>
              </w:rPr>
              <w:t>a</w:t>
            </w:r>
            <w:r>
              <w:rPr>
                <w:rFonts w:ascii="Calibri Light" w:hAnsi="Calibri Light" w:cs="Calibri Light"/>
                <w:color w:val="000000"/>
              </w:rPr>
              <w:t xml:space="preserve"> Europejski Kodeks Łączności Elektronicznej</w:t>
            </w:r>
            <w:r w:rsidR="00C75EF8">
              <w:rPr>
                <w:rFonts w:ascii="Calibri Light" w:hAnsi="Calibri Light" w:cs="Calibri Light"/>
                <w:color w:val="000000"/>
              </w:rPr>
              <w:t xml:space="preserve"> (EKŁE)</w:t>
            </w:r>
            <w:r>
              <w:rPr>
                <w:rFonts w:ascii="Calibri Light" w:hAnsi="Calibri Light" w:cs="Calibri Light"/>
                <w:color w:val="000000"/>
              </w:rPr>
              <w:t xml:space="preserve"> zawiera pakiet przepisów kompleksowo regulujących sektor komunikacji elektronicznej, określających prawa i obowiązki zarówno organów regulacyjnych, przedsiębiorców, jak i użytkowników końcowych (w tym konsumentów) oraz mających na celu m.in. zachęcenie do inwestowania w szybkie sieci szerokopasmowe, zapewnienie spójnego podejścia </w:t>
            </w:r>
            <w:r w:rsidR="004A4DDB">
              <w:rPr>
                <w:rFonts w:ascii="Calibri Light" w:hAnsi="Calibri Light" w:cs="Calibri Light"/>
                <w:color w:val="000000"/>
              </w:rPr>
              <w:br/>
            </w:r>
            <w:r>
              <w:rPr>
                <w:rFonts w:ascii="Calibri Light" w:hAnsi="Calibri Light" w:cs="Calibri Light"/>
                <w:color w:val="000000"/>
              </w:rPr>
              <w:t xml:space="preserve">w ramach rynku wewnętrznego do polityki widma radiowego i zarządzania widmem, promowanie interesów użytkowników końcowych poprzez usuwanie barier w dostępie do usług w całej Unii oraz ochronę ich praw, </w:t>
            </w:r>
            <w:r w:rsidR="0066581C">
              <w:rPr>
                <w:rFonts w:ascii="Calibri Light" w:hAnsi="Calibri Light" w:cs="Calibri Light"/>
                <w:color w:val="000000"/>
              </w:rPr>
              <w:br/>
            </w:r>
            <w:r>
              <w:rPr>
                <w:rFonts w:ascii="Calibri Light" w:hAnsi="Calibri Light" w:cs="Calibri Light"/>
                <w:color w:val="000000"/>
              </w:rPr>
              <w:t>a także zapewnienie większej skuteczności regulacyjnych ram instytucjonalnych.</w:t>
            </w:r>
          </w:p>
          <w:p w14:paraId="2AF452CC" w14:textId="105EAF29" w:rsidR="00D75CE2" w:rsidRDefault="00C75EF8">
            <w:pPr>
              <w:spacing w:line="22" w:lineRule="atLeast"/>
              <w:jc w:val="both"/>
              <w:rPr>
                <w:rFonts w:ascii="Calibri Light" w:hAnsi="Calibri Light" w:cs="Calibri Light"/>
                <w:color w:val="000000"/>
              </w:rPr>
            </w:pPr>
            <w:r>
              <w:rPr>
                <w:rFonts w:ascii="Calibri Light" w:hAnsi="Calibri Light" w:cs="Calibri Light"/>
                <w:color w:val="000000"/>
              </w:rPr>
              <w:t>W</w:t>
            </w:r>
            <w:r w:rsidR="00D75CE2">
              <w:rPr>
                <w:rFonts w:ascii="Calibri Light" w:hAnsi="Calibri Light" w:cs="Calibri Light"/>
                <w:color w:val="000000"/>
              </w:rPr>
              <w:t xml:space="preserve">drożenie Europejskiego Kodeksu Łączności Elektronicznej w Polsce </w:t>
            </w:r>
            <w:r w:rsidR="00223A91">
              <w:rPr>
                <w:rFonts w:ascii="Calibri Light" w:hAnsi="Calibri Light" w:cs="Calibri Light"/>
                <w:color w:val="000000"/>
              </w:rPr>
              <w:t xml:space="preserve">nastąpi </w:t>
            </w:r>
            <w:r w:rsidR="00D75CE2">
              <w:rPr>
                <w:rFonts w:ascii="Calibri Light" w:hAnsi="Calibri Light" w:cs="Calibri Light"/>
                <w:color w:val="000000"/>
              </w:rPr>
              <w:t xml:space="preserve">poprzez przyjęcie dwóch aktów prawnych: </w:t>
            </w:r>
          </w:p>
          <w:p w14:paraId="7A192310" w14:textId="278E7A3B" w:rsidR="00D75CE2" w:rsidRDefault="00D75CE2" w:rsidP="00D75CE2">
            <w:pPr>
              <w:numPr>
                <w:ilvl w:val="0"/>
                <w:numId w:val="118"/>
              </w:numPr>
              <w:spacing w:after="0" w:line="22" w:lineRule="atLeast"/>
              <w:jc w:val="both"/>
              <w:rPr>
                <w:rFonts w:ascii="Calibri Light" w:eastAsia="Times New Roman" w:hAnsi="Calibri Light" w:cs="Calibri Light"/>
                <w:color w:val="000000"/>
              </w:rPr>
            </w:pPr>
            <w:r>
              <w:rPr>
                <w:rFonts w:ascii="Calibri Light" w:eastAsia="Times New Roman" w:hAnsi="Calibri Light" w:cs="Calibri Light"/>
                <w:color w:val="000000"/>
              </w:rPr>
              <w:t xml:space="preserve">nowej ustawy merytorycznej (Prawo komunikacji elektronicznej) zastępującej ustawę z dnia 16 lipca 2004 r. </w:t>
            </w:r>
            <w:r w:rsidR="00A263CB">
              <w:rPr>
                <w:rFonts w:ascii="Calibri Light" w:eastAsia="Times New Roman" w:hAnsi="Calibri Light" w:cs="Calibri Light"/>
                <w:color w:val="000000"/>
              </w:rPr>
              <w:t>–</w:t>
            </w:r>
            <w:r>
              <w:rPr>
                <w:rFonts w:ascii="Calibri Light" w:eastAsia="Times New Roman" w:hAnsi="Calibri Light" w:cs="Calibri Light"/>
                <w:color w:val="000000"/>
              </w:rPr>
              <w:t xml:space="preserve"> Prawo telekomunikacyjne, </w:t>
            </w:r>
          </w:p>
          <w:p w14:paraId="31631D8A" w14:textId="77777777" w:rsidR="00D75CE2" w:rsidRDefault="00D75CE2" w:rsidP="00D75CE2">
            <w:pPr>
              <w:numPr>
                <w:ilvl w:val="0"/>
                <w:numId w:val="118"/>
              </w:numPr>
              <w:spacing w:after="0" w:line="22" w:lineRule="atLeast"/>
              <w:jc w:val="both"/>
              <w:rPr>
                <w:rFonts w:ascii="Calibri Light" w:eastAsia="Times New Roman" w:hAnsi="Calibri Light" w:cs="Calibri Light"/>
                <w:color w:val="000000"/>
              </w:rPr>
            </w:pPr>
            <w:r>
              <w:rPr>
                <w:rFonts w:ascii="Calibri Light" w:eastAsia="Times New Roman" w:hAnsi="Calibri Light" w:cs="Calibri Light"/>
                <w:color w:val="000000"/>
              </w:rPr>
              <w:t>odrębnej ustawy zawierającej przepisy wprowadzające, która obejmuje swoim zakresem kilkadziesiąt zmian w innych ustawach.</w:t>
            </w:r>
          </w:p>
        </w:tc>
      </w:tr>
      <w:tr w:rsidR="00D75CE2" w14:paraId="0A6A1EF5" w14:textId="77777777" w:rsidTr="00D75CE2">
        <w:tc>
          <w:tcPr>
            <w:tcW w:w="2405" w:type="dxa"/>
            <w:tcBorders>
              <w:top w:val="nil"/>
              <w:left w:val="single" w:sz="8" w:space="0" w:color="FFFFFF"/>
              <w:bottom w:val="single" w:sz="8" w:space="0" w:color="FFFFFF"/>
              <w:right w:val="single" w:sz="8" w:space="0" w:color="FFFFFF"/>
            </w:tcBorders>
            <w:shd w:val="clear" w:color="auto" w:fill="ED7D31"/>
            <w:tcMar>
              <w:top w:w="0" w:type="dxa"/>
              <w:left w:w="108" w:type="dxa"/>
              <w:bottom w:w="0" w:type="dxa"/>
              <w:right w:w="108" w:type="dxa"/>
            </w:tcMar>
            <w:hideMark/>
          </w:tcPr>
          <w:p w14:paraId="0700EDFF" w14:textId="77777777" w:rsidR="00D75CE2" w:rsidRDefault="00D75CE2">
            <w:pPr>
              <w:spacing w:line="22" w:lineRule="atLeast"/>
              <w:jc w:val="both"/>
              <w:rPr>
                <w:rFonts w:ascii="Calibri Light" w:hAnsi="Calibri Light" w:cs="Calibri Light"/>
                <w:b/>
                <w:bCs/>
                <w:color w:val="FFFFFF"/>
              </w:rPr>
            </w:pPr>
            <w:r>
              <w:rPr>
                <w:rFonts w:ascii="Calibri Light" w:hAnsi="Calibri Light" w:cs="Calibri Light"/>
                <w:b/>
                <w:bCs/>
                <w:color w:val="FFFFFF"/>
              </w:rPr>
              <w:t>BUDŻET</w:t>
            </w:r>
          </w:p>
        </w:tc>
        <w:tc>
          <w:tcPr>
            <w:tcW w:w="6804" w:type="dxa"/>
            <w:tcBorders>
              <w:top w:val="nil"/>
              <w:left w:val="nil"/>
              <w:bottom w:val="single" w:sz="8" w:space="0" w:color="FFFFFF"/>
              <w:right w:val="single" w:sz="8" w:space="0" w:color="FFFFFF"/>
            </w:tcBorders>
            <w:shd w:val="clear" w:color="auto" w:fill="FBE4D5"/>
            <w:tcMar>
              <w:top w:w="0" w:type="dxa"/>
              <w:left w:w="108" w:type="dxa"/>
              <w:bottom w:w="0" w:type="dxa"/>
              <w:right w:w="108" w:type="dxa"/>
            </w:tcMar>
            <w:hideMark/>
          </w:tcPr>
          <w:p w14:paraId="49B6F1E1" w14:textId="5161950E" w:rsidR="00D75CE2" w:rsidRPr="00A017C6" w:rsidRDefault="009C71D1" w:rsidP="006B4042">
            <w:pPr>
              <w:spacing w:line="240" w:lineRule="auto"/>
              <w:jc w:val="both"/>
              <w:rPr>
                <w:rFonts w:ascii="Calibri Light" w:hAnsi="Calibri Light" w:cs="Calibri Light"/>
                <w:bCs/>
                <w:color w:val="FFFFFF"/>
              </w:rPr>
            </w:pPr>
            <w:r w:rsidRPr="00A017C6">
              <w:rPr>
                <w:rFonts w:ascii="Calibri Light" w:hAnsi="Calibri Light" w:cs="Calibri Light"/>
                <w:bCs/>
              </w:rPr>
              <w:t>Na obecnym etapie</w:t>
            </w:r>
            <w:r w:rsidR="00C75EF8">
              <w:rPr>
                <w:rFonts w:ascii="Calibri Light" w:hAnsi="Calibri Light" w:cs="Calibri Light"/>
                <w:bCs/>
              </w:rPr>
              <w:t xml:space="preserve"> budżet przedsięwzięcia jest</w:t>
            </w:r>
            <w:r w:rsidR="005028C9" w:rsidRPr="00A017C6">
              <w:rPr>
                <w:rFonts w:ascii="Calibri Light" w:hAnsi="Calibri Light" w:cs="Calibri Light"/>
                <w:bCs/>
              </w:rPr>
              <w:t xml:space="preserve"> trudny do wyodrębnienia </w:t>
            </w:r>
            <w:r w:rsidR="004A4DDB">
              <w:rPr>
                <w:rFonts w:ascii="Calibri Light" w:hAnsi="Calibri Light" w:cs="Calibri Light"/>
                <w:bCs/>
              </w:rPr>
              <w:br/>
            </w:r>
            <w:r w:rsidR="005028C9" w:rsidRPr="00A017C6">
              <w:rPr>
                <w:rFonts w:ascii="Calibri Light" w:hAnsi="Calibri Light" w:cs="Calibri Light"/>
                <w:bCs/>
              </w:rPr>
              <w:t>i oszacowania, ze względu na rozległy zakres EKŁE, niezakończony proces legislacyjny</w:t>
            </w:r>
            <w:r w:rsidR="00287819" w:rsidRPr="00A017C6">
              <w:rPr>
                <w:rFonts w:ascii="Calibri Light" w:hAnsi="Calibri Light" w:cs="Calibri Light"/>
                <w:bCs/>
              </w:rPr>
              <w:t xml:space="preserve"> </w:t>
            </w:r>
            <w:r w:rsidR="005028C9" w:rsidRPr="00A017C6">
              <w:rPr>
                <w:rFonts w:ascii="Calibri Light" w:hAnsi="Calibri Light" w:cs="Calibri Light"/>
                <w:bCs/>
              </w:rPr>
              <w:t>oraz rozłożony w czasie okres implementacji.</w:t>
            </w:r>
            <w:r w:rsidR="00E85C30" w:rsidRPr="00A017C6">
              <w:rPr>
                <w:rFonts w:ascii="Calibri Light" w:hAnsi="Calibri Light" w:cs="Calibri Light"/>
                <w:bCs/>
              </w:rPr>
              <w:t xml:space="preserve"> </w:t>
            </w:r>
            <w:r w:rsidR="00C75EF8" w:rsidRPr="00A017C6">
              <w:rPr>
                <w:rFonts w:ascii="Calibri Light" w:hAnsi="Calibri Light" w:cs="Calibri Light"/>
                <w:bCs/>
              </w:rPr>
              <w:t>Plan</w:t>
            </w:r>
            <w:r w:rsidR="00C75EF8">
              <w:rPr>
                <w:rFonts w:ascii="Calibri Light" w:hAnsi="Calibri Light" w:cs="Calibri Light"/>
                <w:bCs/>
              </w:rPr>
              <w:t xml:space="preserve">uję </w:t>
            </w:r>
            <w:r w:rsidR="0025130F">
              <w:rPr>
                <w:rFonts w:ascii="Calibri Light" w:hAnsi="Calibri Light" w:cs="Calibri Light"/>
                <w:bCs/>
              </w:rPr>
              <w:br/>
            </w:r>
            <w:r w:rsidR="00C75EF8">
              <w:rPr>
                <w:rFonts w:ascii="Calibri Light" w:hAnsi="Calibri Light" w:cs="Calibri Light"/>
                <w:bCs/>
              </w:rPr>
              <w:t xml:space="preserve">się </w:t>
            </w:r>
            <w:r w:rsidR="00E85C30" w:rsidRPr="00A017C6">
              <w:rPr>
                <w:rFonts w:ascii="Calibri Light" w:hAnsi="Calibri Light" w:cs="Calibri Light"/>
                <w:bCs/>
              </w:rPr>
              <w:t>pokrycie wydatków z budżetu państwa</w:t>
            </w:r>
            <w:r w:rsidRPr="00A017C6">
              <w:rPr>
                <w:rFonts w:ascii="Calibri Light" w:hAnsi="Calibri Light" w:cs="Calibri Light"/>
                <w:bCs/>
              </w:rPr>
              <w:t xml:space="preserve">. </w:t>
            </w:r>
            <w:r w:rsidR="00E85C30" w:rsidRPr="00A017C6">
              <w:rPr>
                <w:rFonts w:ascii="Calibri Light" w:hAnsi="Calibri Light" w:cs="Calibri Light"/>
                <w:bCs/>
              </w:rPr>
              <w:t xml:space="preserve"> </w:t>
            </w:r>
          </w:p>
        </w:tc>
      </w:tr>
      <w:tr w:rsidR="00D75CE2" w14:paraId="70E9065E" w14:textId="77777777" w:rsidTr="00D75CE2">
        <w:tc>
          <w:tcPr>
            <w:tcW w:w="2405" w:type="dxa"/>
            <w:tcBorders>
              <w:top w:val="nil"/>
              <w:left w:val="single" w:sz="8" w:space="0" w:color="FFFFFF"/>
              <w:bottom w:val="single" w:sz="8" w:space="0" w:color="FFFFFF"/>
              <w:right w:val="single" w:sz="8" w:space="0" w:color="FFFFFF"/>
            </w:tcBorders>
            <w:shd w:val="clear" w:color="auto" w:fill="ED7D31"/>
            <w:tcMar>
              <w:top w:w="0" w:type="dxa"/>
              <w:left w:w="108" w:type="dxa"/>
              <w:bottom w:w="0" w:type="dxa"/>
              <w:right w:w="108" w:type="dxa"/>
            </w:tcMar>
            <w:hideMark/>
          </w:tcPr>
          <w:p w14:paraId="243244CB" w14:textId="77777777" w:rsidR="00D75CE2" w:rsidRDefault="00D75CE2">
            <w:pPr>
              <w:spacing w:line="22" w:lineRule="atLeast"/>
              <w:rPr>
                <w:rFonts w:ascii="Calibri Light" w:hAnsi="Calibri Light" w:cs="Calibri Light"/>
                <w:color w:val="FFFFFF"/>
              </w:rPr>
            </w:pPr>
            <w:r>
              <w:rPr>
                <w:rFonts w:ascii="Calibri Light" w:hAnsi="Calibri Light" w:cs="Calibri Light"/>
                <w:b/>
                <w:bCs/>
                <w:color w:val="FFFFFF"/>
              </w:rPr>
              <w:t>OCZEKIWANY WPŁYW</w:t>
            </w:r>
          </w:p>
          <w:p w14:paraId="3785E488" w14:textId="77777777" w:rsidR="00D75CE2" w:rsidRDefault="00D75CE2">
            <w:pPr>
              <w:spacing w:line="22" w:lineRule="atLeast"/>
              <w:rPr>
                <w:rFonts w:ascii="Calibri Light" w:hAnsi="Calibri Light" w:cs="Calibri Light"/>
                <w:b/>
                <w:bCs/>
                <w:color w:val="FFFFFF"/>
              </w:rPr>
            </w:pPr>
            <w:r>
              <w:rPr>
                <w:rFonts w:ascii="Calibri Light" w:hAnsi="Calibri Light" w:cs="Calibri Light"/>
                <w:b/>
                <w:bCs/>
                <w:color w:val="FFFFFF"/>
              </w:rPr>
              <w:t>WRAZ Z HARMONOGRAMEM</w:t>
            </w:r>
          </w:p>
        </w:tc>
        <w:tc>
          <w:tcPr>
            <w:tcW w:w="6804" w:type="dxa"/>
            <w:tcBorders>
              <w:top w:val="nil"/>
              <w:left w:val="nil"/>
              <w:bottom w:val="single" w:sz="8" w:space="0" w:color="FFFFFF"/>
              <w:right w:val="single" w:sz="8" w:space="0" w:color="FFFFFF"/>
            </w:tcBorders>
            <w:shd w:val="clear" w:color="auto" w:fill="F7CAAC"/>
            <w:tcMar>
              <w:top w:w="0" w:type="dxa"/>
              <w:left w:w="108" w:type="dxa"/>
              <w:bottom w:w="0" w:type="dxa"/>
              <w:right w:w="108" w:type="dxa"/>
            </w:tcMar>
            <w:hideMark/>
          </w:tcPr>
          <w:p w14:paraId="269D0582" w14:textId="13C8EACC" w:rsidR="00D75CE2" w:rsidRDefault="00D75CE2" w:rsidP="00746971">
            <w:pPr>
              <w:spacing w:line="22" w:lineRule="atLeast"/>
              <w:jc w:val="both"/>
              <w:rPr>
                <w:rFonts w:ascii="Calibri Light" w:hAnsi="Calibri Light" w:cs="Calibri Light"/>
              </w:rPr>
            </w:pPr>
            <w:r>
              <w:rPr>
                <w:rFonts w:ascii="Calibri Light" w:hAnsi="Calibri Light" w:cs="Calibri Light"/>
                <w:color w:val="000000"/>
              </w:rPr>
              <w:t>Projekty zostały przekazane do uzgodnień, opiniowania i konsultacji publicznych w lipcu 2020 r. W grudniu 2022 r, zostały skierowane do prac parlamentarnych, a w kwietniu 2023 r</w:t>
            </w:r>
            <w:r w:rsidR="003A4688">
              <w:rPr>
                <w:rFonts w:ascii="Calibri Light" w:hAnsi="Calibri Light" w:cs="Calibri Light"/>
                <w:color w:val="000000"/>
              </w:rPr>
              <w:t>.</w:t>
            </w:r>
            <w:r>
              <w:rPr>
                <w:rFonts w:ascii="Calibri Light" w:hAnsi="Calibri Light" w:cs="Calibri Light"/>
                <w:color w:val="000000"/>
              </w:rPr>
              <w:t xml:space="preserve">, wycofane </w:t>
            </w:r>
            <w:r w:rsidR="004A4DDB">
              <w:rPr>
                <w:rFonts w:ascii="Calibri Light" w:hAnsi="Calibri Light" w:cs="Calibri Light"/>
                <w:color w:val="000000"/>
              </w:rPr>
              <w:br/>
            </w:r>
            <w:r>
              <w:rPr>
                <w:rFonts w:ascii="Calibri Light" w:hAnsi="Calibri Light" w:cs="Calibri Light"/>
                <w:color w:val="000000"/>
              </w:rPr>
              <w:t>z Sejmu. W maju 2023 r. zmodyfikowane projekty zostały przekazane do rozpatrzenia przez Radę Ministrów</w:t>
            </w:r>
            <w:r w:rsidR="003A4688">
              <w:rPr>
                <w:rFonts w:ascii="Calibri Light" w:hAnsi="Calibri Light" w:cs="Calibri Light"/>
                <w:color w:val="000000"/>
              </w:rPr>
              <w:t xml:space="preserve"> (prace nie zostały zakończone)</w:t>
            </w:r>
            <w:r>
              <w:rPr>
                <w:rFonts w:ascii="Calibri Light" w:hAnsi="Calibri Light" w:cs="Calibri Light"/>
                <w:color w:val="000000"/>
              </w:rPr>
              <w:t xml:space="preserve">. Prace legislacyjne </w:t>
            </w:r>
            <w:r w:rsidR="003A4688">
              <w:rPr>
                <w:rFonts w:ascii="Calibri Light" w:hAnsi="Calibri Light" w:cs="Calibri Light"/>
                <w:color w:val="000000"/>
              </w:rPr>
              <w:t xml:space="preserve">ponownie </w:t>
            </w:r>
            <w:r>
              <w:rPr>
                <w:rFonts w:ascii="Calibri Light" w:hAnsi="Calibri Light" w:cs="Calibri Light"/>
                <w:color w:val="000000"/>
              </w:rPr>
              <w:t>zosta</w:t>
            </w:r>
            <w:r w:rsidR="00746971">
              <w:rPr>
                <w:rFonts w:ascii="Calibri Light" w:hAnsi="Calibri Light" w:cs="Calibri Light"/>
                <w:color w:val="000000"/>
              </w:rPr>
              <w:t xml:space="preserve">ły </w:t>
            </w:r>
            <w:r>
              <w:rPr>
                <w:rFonts w:ascii="Calibri Light" w:hAnsi="Calibri Light" w:cs="Calibri Light"/>
                <w:color w:val="000000"/>
              </w:rPr>
              <w:t>wznowione</w:t>
            </w:r>
            <w:r w:rsidR="00934C77">
              <w:rPr>
                <w:rFonts w:ascii="Calibri Light" w:hAnsi="Calibri Light" w:cs="Calibri Light"/>
                <w:color w:val="000000"/>
              </w:rPr>
              <w:t xml:space="preserve"> </w:t>
            </w:r>
            <w:r w:rsidR="00934C77" w:rsidRPr="00E4194E">
              <w:rPr>
                <w:rFonts w:ascii="Calibri Light" w:hAnsi="Calibri Light" w:cs="Calibri Light"/>
                <w:color w:val="000000"/>
              </w:rPr>
              <w:t>pod koniec 2023 roku. Harmonogram prac zakłada zakończenie rządowego procesu legislacyjnego do czerwca 2024 r., a następnie prace parlamentarne w III kwartale 2024 r</w:t>
            </w:r>
            <w:r w:rsidR="00934C77">
              <w:rPr>
                <w:rFonts w:ascii="Calibri Light" w:hAnsi="Calibri Light" w:cs="Calibri Light"/>
                <w:color w:val="000000"/>
              </w:rPr>
              <w:t xml:space="preserve">.  </w:t>
            </w:r>
            <w:r w:rsidR="00746971">
              <w:rPr>
                <w:rFonts w:ascii="Calibri Light" w:hAnsi="Calibri Light" w:cs="Calibri Light"/>
                <w:color w:val="000000"/>
              </w:rPr>
              <w:t xml:space="preserve"> </w:t>
            </w:r>
            <w:r>
              <w:rPr>
                <w:rFonts w:ascii="Calibri Light" w:hAnsi="Calibri Light" w:cs="Calibri Light"/>
                <w:color w:val="000000"/>
              </w:rPr>
              <w:t xml:space="preserve"> </w:t>
            </w:r>
          </w:p>
        </w:tc>
      </w:tr>
    </w:tbl>
    <w:p w14:paraId="263B8505" w14:textId="763318C3" w:rsidR="00D75CE2" w:rsidRPr="00B74953" w:rsidRDefault="00D75CE2" w:rsidP="002D32DE">
      <w:pPr>
        <w:spacing w:line="22" w:lineRule="atLeast"/>
        <w:jc w:val="both"/>
        <w:rPr>
          <w:rFonts w:asciiTheme="majorHAnsi" w:hAnsiTheme="majorHAnsi" w:cstheme="majorHAnsi"/>
        </w:rPr>
      </w:pPr>
    </w:p>
    <w:p w14:paraId="39BDC289" w14:textId="06B6A906" w:rsidR="00C7010A" w:rsidRPr="00B74953" w:rsidRDefault="00C7010A" w:rsidP="002D32DE">
      <w:pPr>
        <w:spacing w:line="22" w:lineRule="atLeast"/>
        <w:jc w:val="both"/>
        <w:rPr>
          <w:rFonts w:asciiTheme="majorHAnsi" w:hAnsiTheme="majorHAnsi" w:cstheme="majorHAnsi"/>
          <w:b/>
          <w:bCs/>
        </w:rPr>
      </w:pPr>
      <w:r w:rsidRPr="00B74953">
        <w:rPr>
          <w:rFonts w:asciiTheme="majorHAnsi" w:hAnsiTheme="majorHAnsi" w:cstheme="majorHAnsi"/>
          <w:b/>
          <w:bCs/>
        </w:rPr>
        <w:t xml:space="preserve">Nazwa obszaru: </w:t>
      </w:r>
      <w:r w:rsidRPr="00B74953">
        <w:rPr>
          <w:rFonts w:asciiTheme="majorHAnsi" w:hAnsiTheme="majorHAnsi" w:cstheme="majorHAnsi"/>
        </w:rPr>
        <w:t>Półprzewodniki</w:t>
      </w:r>
    </w:p>
    <w:p w14:paraId="568B0421" w14:textId="54C2A46D" w:rsidR="00845E84" w:rsidRPr="00B74953" w:rsidRDefault="006A65B4" w:rsidP="002D32DE">
      <w:pPr>
        <w:spacing w:line="22" w:lineRule="atLeast"/>
        <w:jc w:val="both"/>
        <w:rPr>
          <w:rFonts w:asciiTheme="majorHAnsi" w:hAnsiTheme="majorHAnsi" w:cstheme="majorHAnsi"/>
          <w:b/>
          <w:bCs/>
        </w:rPr>
      </w:pPr>
      <w:r w:rsidRPr="00B74953">
        <w:rPr>
          <w:rFonts w:asciiTheme="majorHAnsi" w:hAnsiTheme="majorHAnsi" w:cstheme="majorHAnsi"/>
          <w:b/>
          <w:bCs/>
        </w:rPr>
        <w:t>INF.II.1</w:t>
      </w:r>
      <w:r w:rsidR="00E36FFA" w:rsidRPr="00B74953">
        <w:rPr>
          <w:rFonts w:asciiTheme="majorHAnsi" w:hAnsiTheme="majorHAnsi" w:cstheme="majorHAnsi"/>
          <w:b/>
          <w:bCs/>
        </w:rPr>
        <w:t>.</w:t>
      </w:r>
      <w:r w:rsidR="00845E84" w:rsidRPr="00B74953">
        <w:rPr>
          <w:rFonts w:asciiTheme="majorHAnsi" w:hAnsiTheme="majorHAnsi" w:cstheme="majorHAnsi"/>
          <w:b/>
          <w:bCs/>
        </w:rPr>
        <w:t xml:space="preserve"> Powołanie ośrodka kompetencji ds. elektroniki</w:t>
      </w:r>
    </w:p>
    <w:tbl>
      <w:tblPr>
        <w:tblStyle w:val="Tabelasiatki5ciemnaakcent2"/>
        <w:tblW w:w="9209" w:type="dxa"/>
        <w:tblLook w:val="04A0" w:firstRow="1" w:lastRow="0" w:firstColumn="1" w:lastColumn="0" w:noHBand="0" w:noVBand="1"/>
      </w:tblPr>
      <w:tblGrid>
        <w:gridCol w:w="2405"/>
        <w:gridCol w:w="6804"/>
      </w:tblGrid>
      <w:tr w:rsidR="006A65B4" w:rsidRPr="00B74953" w14:paraId="41A54DEF" w14:textId="77777777" w:rsidTr="001732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6642239"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5A81D3C0"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173271" w:rsidRPr="00B74953" w14:paraId="72793B74"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E2A56E8" w14:textId="6F1A7394" w:rsidR="00173271" w:rsidRPr="00B74953" w:rsidRDefault="00173271"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3522EA6" w14:textId="21D62331" w:rsidR="00173271" w:rsidRPr="00B74953" w:rsidRDefault="001732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E83D46E" w14:textId="3B607FAA" w:rsidR="00173271" w:rsidRPr="00B74953" w:rsidRDefault="001732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173271" w:rsidRPr="00B74953" w14:paraId="3AD7A1E4" w14:textId="77777777" w:rsidTr="00173271">
        <w:tc>
          <w:tcPr>
            <w:cnfStyle w:val="001000000000" w:firstRow="0" w:lastRow="0" w:firstColumn="1" w:lastColumn="0" w:oddVBand="0" w:evenVBand="0" w:oddHBand="0" w:evenHBand="0" w:firstRowFirstColumn="0" w:firstRowLastColumn="0" w:lastRowFirstColumn="0" w:lastRowLastColumn="0"/>
            <w:tcW w:w="2405" w:type="dxa"/>
          </w:tcPr>
          <w:p w14:paraId="022F73EF" w14:textId="64D0F6C4" w:rsidR="00173271" w:rsidRPr="00B74953" w:rsidRDefault="00173271"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717F471A" w14:textId="327CF38C" w:rsidR="00173271" w:rsidRPr="00B74953" w:rsidRDefault="00173271"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t>
            </w:r>
          </w:p>
        </w:tc>
      </w:tr>
      <w:tr w:rsidR="00845E84" w:rsidRPr="00B74953" w14:paraId="1616DA15"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FEAB386" w14:textId="64681EA7"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3279CB82" w14:textId="2777357D" w:rsidR="00845E84" w:rsidRPr="00B74953" w:rsidRDefault="00845E84" w:rsidP="002D32DE">
            <w:pPr>
              <w:spacing w:line="22" w:lineRule="atLeast"/>
              <w:jc w:val="both"/>
              <w:rPr>
                <w:rFonts w:asciiTheme="majorHAnsi" w:hAnsiTheme="majorHAnsi" w:cstheme="majorHAnsi"/>
                <w:bCs w:val="0"/>
                <w:i/>
              </w:rPr>
            </w:pPr>
          </w:p>
        </w:tc>
        <w:tc>
          <w:tcPr>
            <w:tcW w:w="6804" w:type="dxa"/>
          </w:tcPr>
          <w:p w14:paraId="3D3785DA" w14:textId="20A1FE3F" w:rsidR="00845E84" w:rsidRPr="00B74953" w:rsidRDefault="00845E84" w:rsidP="00C75EF8">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Unia Europejska przewiduje powołanie w państwach członkowskich nowej sieci centrów kompetencji w dziedzinie półprzewodników, która będzie miała na celu wspieranie przedsiębiorstw, w tym małych i średnich, poprzez ułatwianie im dostępu do bardzo drogiego oprogramowania wykorzystywanego do projektowania półprzewodników, jak i również do linii „pilotażowych”, </w:t>
            </w:r>
            <w:r w:rsidR="00C75EF8">
              <w:rPr>
                <w:rFonts w:asciiTheme="majorHAnsi" w:hAnsiTheme="majorHAnsi" w:cstheme="majorHAnsi"/>
              </w:rPr>
              <w:t>w których</w:t>
            </w:r>
            <w:r w:rsidR="00C75EF8" w:rsidRPr="00B74953">
              <w:rPr>
                <w:rFonts w:asciiTheme="majorHAnsi" w:hAnsiTheme="majorHAnsi" w:cstheme="majorHAnsi"/>
              </w:rPr>
              <w:t xml:space="preserve"> </w:t>
            </w:r>
            <w:r w:rsidRPr="00B74953">
              <w:rPr>
                <w:rFonts w:asciiTheme="majorHAnsi" w:hAnsiTheme="majorHAnsi" w:cstheme="majorHAnsi"/>
              </w:rPr>
              <w:t xml:space="preserve">firmy będą mogły wytworzyć i przetestować wcześniej zaprojektowane prototypy. Wspomniana sieć służyć będzie również podnoszeniu kompetencji kadr sektora półprzewodników poprzez zapewnienie szkoleń, a także wsparcie praktycznych możliwości rozwoju wiedzy nabytej przez studentów oraz rozwój sieci kontaktów w branży. </w:t>
            </w:r>
            <w:r w:rsidR="006F7C1B">
              <w:rPr>
                <w:rFonts w:asciiTheme="majorHAnsi" w:hAnsiTheme="majorHAnsi" w:cstheme="majorHAnsi"/>
              </w:rPr>
              <w:t xml:space="preserve">Akt </w:t>
            </w:r>
            <w:r w:rsidR="00550962" w:rsidRPr="00B74953">
              <w:rPr>
                <w:rFonts w:asciiTheme="majorHAnsi" w:hAnsiTheme="majorHAnsi" w:cstheme="majorHAnsi"/>
              </w:rPr>
              <w:t>w sprawie czipów (</w:t>
            </w:r>
            <w:hyperlink r:id="rId113" w:history="1">
              <w:r w:rsidR="00550962" w:rsidRPr="00B74953">
                <w:rPr>
                  <w:rStyle w:val="Hipercze"/>
                  <w:rFonts w:asciiTheme="majorHAnsi" w:hAnsiTheme="majorHAnsi" w:cstheme="majorHAnsi"/>
                </w:rPr>
                <w:t>European Chips Act</w:t>
              </w:r>
            </w:hyperlink>
            <w:r w:rsidR="00550962" w:rsidRPr="00B74953">
              <w:rPr>
                <w:rFonts w:asciiTheme="majorHAnsi" w:hAnsiTheme="majorHAnsi" w:cstheme="majorHAnsi"/>
              </w:rPr>
              <w:t xml:space="preserve">) </w:t>
            </w:r>
            <w:r w:rsidRPr="00B74953">
              <w:rPr>
                <w:rFonts w:asciiTheme="majorHAnsi" w:hAnsiTheme="majorHAnsi" w:cstheme="majorHAnsi"/>
              </w:rPr>
              <w:t xml:space="preserve">przewiduje, że państwa członkowskie powinny wyznaczyć jednostki, które będą kandydatami do pełnienia roli takich centrów, zwracając uwagę na maksymalizację możliwych synergii z innymi inicjatywami </w:t>
            </w:r>
            <w:r w:rsidR="00C75EF8" w:rsidRPr="00B74953">
              <w:rPr>
                <w:rFonts w:asciiTheme="majorHAnsi" w:hAnsiTheme="majorHAnsi" w:cstheme="majorHAnsi"/>
              </w:rPr>
              <w:t>unijny</w:t>
            </w:r>
            <w:r w:rsidR="00C75EF8">
              <w:rPr>
                <w:rFonts w:asciiTheme="majorHAnsi" w:hAnsiTheme="majorHAnsi" w:cstheme="majorHAnsi"/>
              </w:rPr>
              <w:t>mi</w:t>
            </w:r>
            <w:r w:rsidRPr="00B74953">
              <w:rPr>
                <w:rFonts w:asciiTheme="majorHAnsi" w:hAnsiTheme="majorHAnsi" w:cstheme="majorHAnsi"/>
              </w:rPr>
              <w:t>, w tym z</w:t>
            </w:r>
            <w:r w:rsidR="0082615F">
              <w:rPr>
                <w:rFonts w:asciiTheme="majorHAnsi" w:hAnsiTheme="majorHAnsi" w:cstheme="majorHAnsi"/>
              </w:rPr>
              <w:t> </w:t>
            </w:r>
            <w:r w:rsidRPr="00B74953">
              <w:rPr>
                <w:rFonts w:asciiTheme="majorHAnsi" w:hAnsiTheme="majorHAnsi" w:cstheme="majorHAnsi"/>
              </w:rPr>
              <w:t>siecią Europejskich Hubów Innowacji Cyfrowych</w:t>
            </w:r>
            <w:r w:rsidR="00C75EF8">
              <w:rPr>
                <w:rFonts w:asciiTheme="majorHAnsi" w:hAnsiTheme="majorHAnsi" w:cstheme="majorHAnsi"/>
              </w:rPr>
              <w:t xml:space="preserve"> (EDIH)</w:t>
            </w:r>
            <w:r w:rsidRPr="00B74953">
              <w:rPr>
                <w:rFonts w:asciiTheme="majorHAnsi" w:hAnsiTheme="majorHAnsi" w:cstheme="majorHAnsi"/>
              </w:rPr>
              <w:t>. Program roboczy Chips Joint Undertaking określi procedurę wyłaniania centrów spośród przedstawionych przez państwa członkowskie kandydatów, w tym kryteria wyboru oraz określi sposób ich działania. Ostatecznego wyboru centrów dokona Chips Joint Undertaking. Przewiduje się uruchomienie i działanie jednego ośrodka na dane państwo członkowskie.</w:t>
            </w:r>
            <w:r w:rsidR="003E0534" w:rsidRPr="00B74953">
              <w:rPr>
                <w:rFonts w:asciiTheme="majorHAnsi" w:hAnsiTheme="majorHAnsi" w:cstheme="majorHAnsi"/>
              </w:rPr>
              <w:t xml:space="preserve"> </w:t>
            </w:r>
            <w:r w:rsidRPr="00B74953">
              <w:rPr>
                <w:rFonts w:asciiTheme="majorHAnsi" w:hAnsiTheme="majorHAnsi" w:cstheme="majorHAnsi"/>
              </w:rPr>
              <w:t>Środek koncentruje się na rozwoju potencjału SME działających w łańcuchu wartości półprzewodników.</w:t>
            </w:r>
            <w:r w:rsidR="003E0534" w:rsidRPr="00B74953">
              <w:rPr>
                <w:rFonts w:asciiTheme="majorHAnsi" w:hAnsiTheme="majorHAnsi" w:cstheme="majorHAnsi"/>
              </w:rPr>
              <w:t xml:space="preserve"> </w:t>
            </w:r>
          </w:p>
        </w:tc>
      </w:tr>
      <w:tr w:rsidR="00173271" w:rsidRPr="00B74953" w14:paraId="3702C777" w14:textId="77777777" w:rsidTr="00173271">
        <w:tc>
          <w:tcPr>
            <w:cnfStyle w:val="001000000000" w:firstRow="0" w:lastRow="0" w:firstColumn="1" w:lastColumn="0" w:oddVBand="0" w:evenVBand="0" w:oddHBand="0" w:evenHBand="0" w:firstRowFirstColumn="0" w:firstRowLastColumn="0" w:lastRowFirstColumn="0" w:lastRowLastColumn="0"/>
            <w:tcW w:w="2405" w:type="dxa"/>
          </w:tcPr>
          <w:p w14:paraId="2A58950A" w14:textId="2497E028" w:rsidR="00173271" w:rsidRPr="00B74953" w:rsidRDefault="00173271"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1E5ED449" w14:textId="655A4990" w:rsidR="00173271" w:rsidRPr="00B74953" w:rsidRDefault="00C07367" w:rsidP="00DA0243">
            <w:pPr>
              <w:spacing w:after="120"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W</w:t>
            </w:r>
            <w:r w:rsidR="00173271" w:rsidRPr="00B74953">
              <w:rPr>
                <w:rFonts w:asciiTheme="majorHAnsi" w:hAnsiTheme="majorHAnsi" w:cstheme="majorHAnsi"/>
              </w:rPr>
              <w:t>ymagany udział krajowy szacowany</w:t>
            </w:r>
            <w:r w:rsidR="00C75EF8">
              <w:rPr>
                <w:rFonts w:asciiTheme="majorHAnsi" w:hAnsiTheme="majorHAnsi" w:cstheme="majorHAnsi"/>
              </w:rPr>
              <w:t xml:space="preserve"> jest</w:t>
            </w:r>
            <w:r w:rsidR="00173271" w:rsidRPr="00B74953">
              <w:rPr>
                <w:rFonts w:asciiTheme="majorHAnsi" w:hAnsiTheme="majorHAnsi" w:cstheme="majorHAnsi"/>
              </w:rPr>
              <w:t xml:space="preserve"> na 50%.</w:t>
            </w:r>
            <w:r>
              <w:rPr>
                <w:rFonts w:asciiTheme="majorHAnsi" w:hAnsiTheme="majorHAnsi" w:cstheme="majorHAnsi"/>
              </w:rPr>
              <w:t xml:space="preserve"> Pozostałe 50% to </w:t>
            </w:r>
            <w:r w:rsidR="00173271" w:rsidRPr="00B74953">
              <w:rPr>
                <w:rFonts w:asciiTheme="majorHAnsi" w:hAnsiTheme="majorHAnsi" w:cstheme="majorHAnsi"/>
              </w:rPr>
              <w:t xml:space="preserve">udział środków </w:t>
            </w:r>
            <w:r>
              <w:rPr>
                <w:rFonts w:asciiTheme="majorHAnsi" w:hAnsiTheme="majorHAnsi" w:cstheme="majorHAnsi"/>
              </w:rPr>
              <w:t>europejskich.</w:t>
            </w:r>
            <w:r w:rsidR="00F02F5A">
              <w:rPr>
                <w:rFonts w:asciiTheme="majorHAnsi" w:hAnsiTheme="majorHAnsi" w:cstheme="majorHAnsi"/>
              </w:rPr>
              <w:t xml:space="preserve"> </w:t>
            </w:r>
            <w:r w:rsidR="00173271" w:rsidRPr="00B74953">
              <w:rPr>
                <w:rFonts w:asciiTheme="majorHAnsi" w:hAnsiTheme="majorHAnsi" w:cstheme="majorHAnsi"/>
              </w:rPr>
              <w:t>Oszacowanie niezbędnego budżetu będzie możliwe w momencie ogłoszenia warunków naboru przez Komisją Europejską.</w:t>
            </w:r>
          </w:p>
        </w:tc>
      </w:tr>
      <w:tr w:rsidR="00173271" w:rsidRPr="00B74953" w14:paraId="50DA50BE"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7493C3" w14:textId="77777777" w:rsidR="00173271" w:rsidRPr="00B74953" w:rsidRDefault="00173271"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00AAFCFF" w14:textId="0E558406" w:rsidR="00173271" w:rsidRPr="00B74953" w:rsidRDefault="001732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61653EF9" w14:textId="5A66190D" w:rsidR="00C75EF8" w:rsidRDefault="00173271" w:rsidP="002D32DE">
            <w:pPr>
              <w:spacing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Przeprowadzenie oceny wpływu</w:t>
            </w:r>
            <w:r w:rsidR="00C75EF8">
              <w:rPr>
                <w:rFonts w:asciiTheme="majorHAnsi" w:hAnsiTheme="majorHAnsi" w:cstheme="majorHAnsi"/>
              </w:rPr>
              <w:t xml:space="preserve"> będzie</w:t>
            </w:r>
            <w:r w:rsidRPr="00B74953">
              <w:rPr>
                <w:rFonts w:asciiTheme="majorHAnsi" w:hAnsiTheme="majorHAnsi" w:cstheme="majorHAnsi"/>
              </w:rPr>
              <w:t xml:space="preserve"> możliwe po ustalen</w:t>
            </w:r>
            <w:r w:rsidR="00C75EF8">
              <w:rPr>
                <w:rFonts w:asciiTheme="majorHAnsi" w:hAnsiTheme="majorHAnsi" w:cstheme="majorHAnsi"/>
              </w:rPr>
              <w:t>iu</w:t>
            </w:r>
            <w:r w:rsidRPr="00B74953">
              <w:rPr>
                <w:rFonts w:asciiTheme="majorHAnsi" w:hAnsiTheme="majorHAnsi" w:cstheme="majorHAnsi"/>
              </w:rPr>
              <w:t xml:space="preserve"> wysokości środków finansowych w chwili ogłoszenia warunków naboru przez Komisję Europejską</w:t>
            </w:r>
            <w:r w:rsidR="004D7106" w:rsidRPr="00B74953">
              <w:rPr>
                <w:rFonts w:asciiTheme="majorHAnsi" w:hAnsiTheme="majorHAnsi" w:cstheme="majorHAnsi"/>
              </w:rPr>
              <w:t>.</w:t>
            </w:r>
            <w:r w:rsidR="000D06D3" w:rsidRPr="00B74953">
              <w:rPr>
                <w:rFonts w:asciiTheme="majorHAnsi" w:hAnsiTheme="majorHAnsi" w:cstheme="majorHAnsi"/>
              </w:rPr>
              <w:t xml:space="preserve"> </w:t>
            </w:r>
            <w:r w:rsidR="004D7106" w:rsidRPr="00B74953">
              <w:rPr>
                <w:rFonts w:asciiTheme="majorHAnsi" w:hAnsiTheme="majorHAnsi" w:cstheme="majorHAnsi"/>
              </w:rPr>
              <w:t xml:space="preserve">Projekt </w:t>
            </w:r>
            <w:r w:rsidR="006963D3">
              <w:rPr>
                <w:rFonts w:asciiTheme="majorHAnsi" w:hAnsiTheme="majorHAnsi" w:cstheme="majorHAnsi"/>
              </w:rPr>
              <w:t>ustawy</w:t>
            </w:r>
            <w:r w:rsidR="006B1BB3">
              <w:rPr>
                <w:rFonts w:asciiTheme="majorHAnsi" w:hAnsiTheme="majorHAnsi" w:cstheme="majorHAnsi"/>
              </w:rPr>
              <w:t xml:space="preserve"> </w:t>
            </w:r>
            <w:r w:rsidR="004D7106" w:rsidRPr="00B74953">
              <w:rPr>
                <w:rFonts w:asciiTheme="majorHAnsi" w:hAnsiTheme="majorHAnsi" w:cstheme="majorHAnsi"/>
              </w:rPr>
              <w:t>znajduje się obecnie w trakcie wstępnych prac projektowych – nie został jeszcze wpisany do wykazu prac legislacyjnych</w:t>
            </w:r>
            <w:r w:rsidR="002B3A83">
              <w:rPr>
                <w:rFonts w:asciiTheme="majorHAnsi" w:hAnsiTheme="majorHAnsi" w:cstheme="majorHAnsi"/>
              </w:rPr>
              <w:t xml:space="preserve"> </w:t>
            </w:r>
            <w:r w:rsidR="0025130F">
              <w:rPr>
                <w:rFonts w:asciiTheme="majorHAnsi" w:hAnsiTheme="majorHAnsi" w:cstheme="majorHAnsi"/>
              </w:rPr>
              <w:br/>
            </w:r>
            <w:r w:rsidR="002B3A83">
              <w:rPr>
                <w:rFonts w:asciiTheme="majorHAnsi" w:hAnsiTheme="majorHAnsi" w:cstheme="majorHAnsi"/>
              </w:rPr>
              <w:t>i programowych Rady Ministrów</w:t>
            </w:r>
            <w:r w:rsidR="004D7106" w:rsidRPr="00B74953">
              <w:rPr>
                <w:rFonts w:asciiTheme="majorHAnsi" w:hAnsiTheme="majorHAnsi" w:cstheme="majorHAnsi"/>
              </w:rPr>
              <w:t>.</w:t>
            </w:r>
            <w:r w:rsidR="00C75EF8" w:rsidRPr="00B74953">
              <w:rPr>
                <w:rFonts w:asciiTheme="majorHAnsi" w:hAnsiTheme="majorHAnsi" w:cstheme="majorHAnsi"/>
              </w:rPr>
              <w:t xml:space="preserve"> </w:t>
            </w:r>
          </w:p>
          <w:p w14:paraId="4AA8B465" w14:textId="77777777" w:rsidR="00C75EF8" w:rsidRDefault="00C75EF8" w:rsidP="002D32DE">
            <w:pPr>
              <w:spacing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3AB8712B" w14:textId="7E9F91C8" w:rsidR="004D7106" w:rsidRPr="00B74953" w:rsidRDefault="00C75EF8" w:rsidP="002D32DE">
            <w:pPr>
              <w:spacing w:after="12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Wstępny harmonogram: uruchomienie po przyjęciu krajowej legislacji, co jest planowane na 2024 r. Czas realizacji działania – do końca stosowania zasad perspektywy finansowej 2021‒2027.</w:t>
            </w:r>
          </w:p>
        </w:tc>
      </w:tr>
    </w:tbl>
    <w:p w14:paraId="6863BC57" w14:textId="77777777" w:rsidR="0082615F" w:rsidRPr="00B74953" w:rsidRDefault="0082615F" w:rsidP="002D32DE">
      <w:pPr>
        <w:spacing w:line="22" w:lineRule="atLeast"/>
        <w:jc w:val="both"/>
        <w:rPr>
          <w:rFonts w:asciiTheme="majorHAnsi" w:hAnsiTheme="majorHAnsi" w:cstheme="majorHAnsi"/>
          <w:highlight w:val="yellow"/>
        </w:rPr>
      </w:pPr>
    </w:p>
    <w:p w14:paraId="760050FE" w14:textId="5BFE0B55" w:rsidR="00845E84" w:rsidRPr="00B74953" w:rsidRDefault="006A65B4" w:rsidP="002D32DE">
      <w:pPr>
        <w:spacing w:line="22" w:lineRule="atLeast"/>
        <w:jc w:val="both"/>
        <w:rPr>
          <w:rFonts w:asciiTheme="majorHAnsi" w:hAnsiTheme="majorHAnsi" w:cstheme="majorHAnsi"/>
          <w:b/>
          <w:bCs/>
        </w:rPr>
      </w:pPr>
      <w:r w:rsidRPr="00B74953">
        <w:rPr>
          <w:rFonts w:asciiTheme="majorHAnsi" w:hAnsiTheme="majorHAnsi" w:cstheme="majorHAnsi"/>
          <w:b/>
          <w:bCs/>
        </w:rPr>
        <w:t>INF.II.2</w:t>
      </w:r>
      <w:r w:rsidR="0088193C" w:rsidRPr="00B74953">
        <w:rPr>
          <w:rFonts w:asciiTheme="majorHAnsi" w:hAnsiTheme="majorHAnsi" w:cstheme="majorHAnsi"/>
          <w:b/>
          <w:bCs/>
        </w:rPr>
        <w:t>.</w:t>
      </w:r>
      <w:r w:rsidR="00845E84" w:rsidRPr="00B74953">
        <w:rPr>
          <w:rFonts w:asciiTheme="majorHAnsi" w:hAnsiTheme="majorHAnsi" w:cstheme="majorHAnsi"/>
          <w:b/>
          <w:bCs/>
        </w:rPr>
        <w:t xml:space="preserve"> </w:t>
      </w:r>
      <w:r w:rsidR="007B67DB" w:rsidRPr="00B74953">
        <w:rPr>
          <w:rFonts w:asciiTheme="majorHAnsi" w:hAnsiTheme="majorHAnsi" w:cstheme="majorHAnsi"/>
          <w:b/>
          <w:bCs/>
        </w:rPr>
        <w:t>Powołanie właściwego organu administracji i punktu kontaktowego</w:t>
      </w:r>
      <w:r w:rsidR="004D7106" w:rsidRPr="00B74953">
        <w:rPr>
          <w:rFonts w:asciiTheme="majorHAnsi" w:hAnsiTheme="majorHAnsi" w:cstheme="majorHAnsi"/>
          <w:b/>
          <w:bCs/>
        </w:rPr>
        <w:t xml:space="preserve"> </w:t>
      </w:r>
      <w:r w:rsidR="007B67DB" w:rsidRPr="00B74953">
        <w:rPr>
          <w:rFonts w:asciiTheme="majorHAnsi" w:hAnsiTheme="majorHAnsi" w:cstheme="majorHAnsi"/>
          <w:b/>
          <w:bCs/>
        </w:rPr>
        <w:t>(implementacja European Chips Act)</w:t>
      </w:r>
    </w:p>
    <w:tbl>
      <w:tblPr>
        <w:tblStyle w:val="Tabelasiatki5ciemnaakcent2"/>
        <w:tblW w:w="9209" w:type="dxa"/>
        <w:tblLook w:val="04A0" w:firstRow="1" w:lastRow="0" w:firstColumn="1" w:lastColumn="0" w:noHBand="0" w:noVBand="1"/>
      </w:tblPr>
      <w:tblGrid>
        <w:gridCol w:w="2405"/>
        <w:gridCol w:w="6804"/>
      </w:tblGrid>
      <w:tr w:rsidR="006A65B4" w:rsidRPr="00B74953" w14:paraId="68CA8634" w14:textId="77777777" w:rsidTr="001732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F30BAE5"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1B7EC14E"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173271" w:rsidRPr="00B74953" w14:paraId="2948694E"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5302A4C" w14:textId="0338D4FD" w:rsidR="00173271" w:rsidRPr="00B74953" w:rsidRDefault="00173271"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573F838" w14:textId="33C6DD4C" w:rsidR="00173271" w:rsidRPr="00B74953" w:rsidRDefault="001732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0D6BE1E" w14:textId="03F2027F" w:rsidR="00173271" w:rsidRPr="00B74953" w:rsidRDefault="001732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173271" w:rsidRPr="00B74953" w14:paraId="45A6B135" w14:textId="77777777" w:rsidTr="00173271">
        <w:tc>
          <w:tcPr>
            <w:cnfStyle w:val="001000000000" w:firstRow="0" w:lastRow="0" w:firstColumn="1" w:lastColumn="0" w:oddVBand="0" w:evenVBand="0" w:oddHBand="0" w:evenHBand="0" w:firstRowFirstColumn="0" w:firstRowLastColumn="0" w:lastRowFirstColumn="0" w:lastRowLastColumn="0"/>
            <w:tcW w:w="2405" w:type="dxa"/>
          </w:tcPr>
          <w:p w14:paraId="2701A2A7" w14:textId="23148990" w:rsidR="00173271" w:rsidRPr="00B74953" w:rsidRDefault="00173271"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04C99D5D" w14:textId="65EE2E5B" w:rsidR="00173271" w:rsidRPr="00B74953" w:rsidRDefault="00173271"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t>
            </w:r>
          </w:p>
        </w:tc>
      </w:tr>
      <w:tr w:rsidR="00845E84" w:rsidRPr="00B74953" w14:paraId="2909A872"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9FC9819" w14:textId="5A16BCC9"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73E5108" w14:textId="1D41B49E" w:rsidR="00845E84" w:rsidRPr="00B74953" w:rsidRDefault="006A65B4" w:rsidP="002D32DE">
            <w:pPr>
              <w:spacing w:line="22" w:lineRule="atLeast"/>
              <w:jc w:val="both"/>
              <w:rPr>
                <w:rFonts w:asciiTheme="majorHAnsi" w:hAnsiTheme="majorHAnsi" w:cstheme="majorHAnsi"/>
                <w:i/>
              </w:rPr>
            </w:pPr>
            <w:r w:rsidRPr="00B74953">
              <w:rPr>
                <w:rFonts w:asciiTheme="majorHAnsi" w:hAnsiTheme="majorHAnsi" w:cstheme="majorHAnsi"/>
                <w:bCs w:val="0"/>
                <w:i/>
              </w:rPr>
              <w:t>.</w:t>
            </w:r>
          </w:p>
        </w:tc>
        <w:tc>
          <w:tcPr>
            <w:tcW w:w="6804" w:type="dxa"/>
          </w:tcPr>
          <w:p w14:paraId="765833A0" w14:textId="40698F9D" w:rsidR="00845E84" w:rsidRPr="00B74953" w:rsidRDefault="00B5100E"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080455">
              <w:rPr>
                <w:rFonts w:asciiTheme="majorHAnsi" w:hAnsiTheme="majorHAnsi" w:cstheme="majorHAnsi"/>
                <w:iCs/>
              </w:rPr>
              <w:t>R</w:t>
            </w:r>
            <w:r w:rsidR="00845E84" w:rsidRPr="00080455">
              <w:rPr>
                <w:rFonts w:asciiTheme="majorHAnsi" w:hAnsiTheme="majorHAnsi" w:cstheme="majorHAnsi"/>
                <w:iCs/>
              </w:rPr>
              <w:t>ozporządzeni</w:t>
            </w:r>
            <w:r w:rsidRPr="00080455">
              <w:rPr>
                <w:rFonts w:asciiTheme="majorHAnsi" w:hAnsiTheme="majorHAnsi" w:cstheme="majorHAnsi"/>
                <w:iCs/>
              </w:rPr>
              <w:t>e</w:t>
            </w:r>
            <w:r w:rsidR="004D7106" w:rsidRPr="00080455">
              <w:rPr>
                <w:rFonts w:asciiTheme="majorHAnsi" w:hAnsiTheme="majorHAnsi" w:cstheme="majorHAnsi"/>
                <w:iCs/>
              </w:rPr>
              <w:t xml:space="preserve"> w sprawie czipów</w:t>
            </w:r>
            <w:r w:rsidR="00845E84" w:rsidRPr="00080455">
              <w:rPr>
                <w:rFonts w:asciiTheme="majorHAnsi" w:hAnsiTheme="majorHAnsi" w:cstheme="majorHAnsi"/>
                <w:iCs/>
              </w:rPr>
              <w:t xml:space="preserve"> wskazuje na możliwość wyznaczenia organów koordynujących dla każdego z ww. wniosków w </w:t>
            </w:r>
            <w:r w:rsidR="004D7106" w:rsidRPr="00080455">
              <w:rPr>
                <w:rFonts w:asciiTheme="majorHAnsi" w:hAnsiTheme="majorHAnsi" w:cstheme="majorHAnsi"/>
                <w:iCs/>
              </w:rPr>
              <w:t> </w:t>
            </w:r>
            <w:r w:rsidR="00845E84" w:rsidRPr="00080455">
              <w:rPr>
                <w:rFonts w:asciiTheme="majorHAnsi" w:hAnsiTheme="majorHAnsi" w:cstheme="majorHAnsi"/>
                <w:iCs/>
              </w:rPr>
              <w:t xml:space="preserve">państwach członkowskich, które będą ułatwiały  i koordynowały procedury administracyjne i jednocześnie działały jako pojedyncze punkty kontaktu </w:t>
            </w:r>
            <w:r w:rsidR="0025130F">
              <w:rPr>
                <w:rFonts w:asciiTheme="majorHAnsi" w:hAnsiTheme="majorHAnsi" w:cstheme="majorHAnsi"/>
                <w:iCs/>
              </w:rPr>
              <w:br/>
            </w:r>
            <w:r w:rsidR="00845E84" w:rsidRPr="00080455">
              <w:rPr>
                <w:rFonts w:asciiTheme="majorHAnsi" w:hAnsiTheme="majorHAnsi" w:cstheme="majorHAnsi"/>
                <w:iCs/>
              </w:rPr>
              <w:t>z administracją.</w:t>
            </w:r>
            <w:r w:rsidR="00944D3B" w:rsidRPr="00080455">
              <w:rPr>
                <w:rFonts w:asciiTheme="majorHAnsi" w:hAnsiTheme="majorHAnsi" w:cstheme="majorHAnsi"/>
                <w:iCs/>
              </w:rPr>
              <w:t xml:space="preserve"> </w:t>
            </w:r>
            <w:r w:rsidR="00845E84" w:rsidRPr="00080455">
              <w:rPr>
                <w:rFonts w:asciiTheme="majorHAnsi" w:hAnsiTheme="majorHAnsi" w:cstheme="majorHAnsi"/>
                <w:iCs/>
              </w:rPr>
              <w:t xml:space="preserve">Obecnie nie ma przepisów zapewniających </w:t>
            </w:r>
            <w:r w:rsidR="004D7106" w:rsidRPr="00080455">
              <w:rPr>
                <w:rFonts w:asciiTheme="majorHAnsi" w:hAnsiTheme="majorHAnsi" w:cstheme="majorHAnsi"/>
                <w:iCs/>
              </w:rPr>
              <w:t>ułatwienia obsługi</w:t>
            </w:r>
            <w:r w:rsidR="00845E84" w:rsidRPr="00080455">
              <w:rPr>
                <w:rFonts w:asciiTheme="majorHAnsi" w:hAnsiTheme="majorHAnsi" w:cstheme="majorHAnsi"/>
                <w:iCs/>
              </w:rPr>
              <w:t xml:space="preserve"> inwestora w branży półprzewodników przez pojedynczy punkt kontaktu. Środek koncentruje się </w:t>
            </w:r>
            <w:r w:rsidR="00C75EF8">
              <w:rPr>
                <w:rFonts w:asciiTheme="majorHAnsi" w:hAnsiTheme="majorHAnsi" w:cstheme="majorHAnsi"/>
                <w:iCs/>
              </w:rPr>
              <w:t xml:space="preserve">na </w:t>
            </w:r>
            <w:r w:rsidR="00845E84" w:rsidRPr="00080455">
              <w:rPr>
                <w:rFonts w:asciiTheme="majorHAnsi" w:hAnsiTheme="majorHAnsi" w:cstheme="majorHAnsi"/>
                <w:iCs/>
              </w:rPr>
              <w:t>uruchomieniu dodatkowego potencjału ośrodków projektowania i wytwarzania półprzewodników dzięki ułatwieniu rozwoju inwestycji w branży elektroniki w Polsce.</w:t>
            </w:r>
            <w:r w:rsidR="00845E84" w:rsidRPr="00B74953">
              <w:rPr>
                <w:rFonts w:asciiTheme="majorHAnsi" w:hAnsiTheme="majorHAnsi" w:cstheme="majorHAnsi"/>
                <w:iCs/>
              </w:rPr>
              <w:t xml:space="preserve"> </w:t>
            </w:r>
          </w:p>
          <w:p w14:paraId="4B842EF1" w14:textId="23D393CE" w:rsidR="0088193C" w:rsidRPr="00B74953" w:rsidRDefault="0088193C"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tc>
      </w:tr>
      <w:tr w:rsidR="00173271" w:rsidRPr="00B74953" w14:paraId="788814CC" w14:textId="77777777" w:rsidTr="00173271">
        <w:tc>
          <w:tcPr>
            <w:cnfStyle w:val="001000000000" w:firstRow="0" w:lastRow="0" w:firstColumn="1" w:lastColumn="0" w:oddVBand="0" w:evenVBand="0" w:oddHBand="0" w:evenHBand="0" w:firstRowFirstColumn="0" w:firstRowLastColumn="0" w:lastRowFirstColumn="0" w:lastRowLastColumn="0"/>
            <w:tcW w:w="2405" w:type="dxa"/>
          </w:tcPr>
          <w:p w14:paraId="16E5379C" w14:textId="54AFEC7A" w:rsidR="00173271" w:rsidRPr="00B74953" w:rsidRDefault="00173271" w:rsidP="002D32DE">
            <w:pPr>
              <w:spacing w:line="22" w:lineRule="atLeast"/>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7293113E" w14:textId="3C6D3C61" w:rsidR="00173271" w:rsidRPr="00B74953" w:rsidRDefault="00F02F5A" w:rsidP="00DA0243">
            <w:pPr>
              <w:spacing w:line="22" w:lineRule="atLeast"/>
              <w:ind w:left="3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U</w:t>
            </w:r>
            <w:r w:rsidR="00173271" w:rsidRPr="00B74953">
              <w:rPr>
                <w:rFonts w:asciiTheme="majorHAnsi" w:hAnsiTheme="majorHAnsi" w:cstheme="majorHAnsi"/>
              </w:rPr>
              <w:t>dział środków krajowych</w:t>
            </w:r>
            <w:r w:rsidR="00C07367">
              <w:rPr>
                <w:rFonts w:asciiTheme="majorHAnsi" w:hAnsiTheme="majorHAnsi" w:cstheme="majorHAnsi"/>
              </w:rPr>
              <w:t xml:space="preserve"> i europejskich</w:t>
            </w:r>
            <w:r w:rsidR="00173271" w:rsidRPr="00B74953">
              <w:rPr>
                <w:rFonts w:asciiTheme="majorHAnsi" w:hAnsiTheme="majorHAnsi" w:cstheme="majorHAnsi"/>
              </w:rPr>
              <w:t xml:space="preserve"> będzie możliwy w chwili przygotowania szczegółowej Oceny Skutków Regulacji do projektu ustawy.</w:t>
            </w:r>
          </w:p>
          <w:p w14:paraId="0F0972DC" w14:textId="6EC4FC04" w:rsidR="00173271" w:rsidRPr="00B74953" w:rsidRDefault="00173271" w:rsidP="00DA0243">
            <w:pPr>
              <w:spacing w:line="22" w:lineRule="atLeast"/>
              <w:ind w:left="72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173271" w:rsidRPr="00B74953" w14:paraId="5F4FE9F3"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7774052" w14:textId="77777777" w:rsidR="00173271" w:rsidRPr="00B74953" w:rsidRDefault="00173271"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1792BCC4" w14:textId="04EB4151" w:rsidR="00173271" w:rsidRPr="00B74953" w:rsidRDefault="001732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14988920" w14:textId="09FC66C5" w:rsidR="00944D3B" w:rsidRDefault="000D06D3"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w:t>
            </w:r>
            <w:r w:rsidR="00173271" w:rsidRPr="00B74953">
              <w:rPr>
                <w:rFonts w:asciiTheme="majorHAnsi" w:hAnsiTheme="majorHAnsi" w:cstheme="majorHAnsi"/>
              </w:rPr>
              <w:t xml:space="preserve">rzeprowadzenie oceny wpływu </w:t>
            </w:r>
            <w:r w:rsidR="00944D3B" w:rsidRPr="00B74953">
              <w:rPr>
                <w:rFonts w:asciiTheme="majorHAnsi" w:hAnsiTheme="majorHAnsi" w:cstheme="majorHAnsi"/>
              </w:rPr>
              <w:t xml:space="preserve">będzie </w:t>
            </w:r>
            <w:r w:rsidR="00173271" w:rsidRPr="00B74953">
              <w:rPr>
                <w:rFonts w:asciiTheme="majorHAnsi" w:hAnsiTheme="majorHAnsi" w:cstheme="majorHAnsi"/>
              </w:rPr>
              <w:t>możliwe po ustaleni</w:t>
            </w:r>
            <w:r w:rsidR="00944D3B" w:rsidRPr="00B74953">
              <w:rPr>
                <w:rFonts w:asciiTheme="majorHAnsi" w:hAnsiTheme="majorHAnsi" w:cstheme="majorHAnsi"/>
              </w:rPr>
              <w:t>u</w:t>
            </w:r>
            <w:r w:rsidR="00173271" w:rsidRPr="00B74953">
              <w:rPr>
                <w:rFonts w:asciiTheme="majorHAnsi" w:hAnsiTheme="majorHAnsi" w:cstheme="majorHAnsi"/>
              </w:rPr>
              <w:t xml:space="preserve"> wysokości środków finansowych </w:t>
            </w:r>
            <w:r w:rsidR="00944D3B" w:rsidRPr="00B74953">
              <w:rPr>
                <w:rFonts w:asciiTheme="majorHAnsi" w:hAnsiTheme="majorHAnsi" w:cstheme="majorHAnsi"/>
              </w:rPr>
              <w:t xml:space="preserve">(to jest </w:t>
            </w:r>
            <w:r w:rsidR="00173271" w:rsidRPr="00B74953">
              <w:rPr>
                <w:rFonts w:asciiTheme="majorHAnsi" w:hAnsiTheme="majorHAnsi" w:cstheme="majorHAnsi"/>
              </w:rPr>
              <w:t xml:space="preserve">w </w:t>
            </w:r>
            <w:r w:rsidR="00944D3B" w:rsidRPr="00B74953">
              <w:rPr>
                <w:rFonts w:asciiTheme="majorHAnsi" w:hAnsiTheme="majorHAnsi" w:cstheme="majorHAnsi"/>
              </w:rPr>
              <w:t>momencie</w:t>
            </w:r>
            <w:r w:rsidR="00173271" w:rsidRPr="00B74953">
              <w:rPr>
                <w:rFonts w:asciiTheme="majorHAnsi" w:hAnsiTheme="majorHAnsi" w:cstheme="majorHAnsi"/>
              </w:rPr>
              <w:t xml:space="preserve"> ogłoszenia warunków naboru przez Komisję Europejską</w:t>
            </w:r>
            <w:r w:rsidR="00944D3B" w:rsidRPr="00B74953">
              <w:rPr>
                <w:rFonts w:asciiTheme="majorHAnsi" w:hAnsiTheme="majorHAnsi" w:cstheme="majorHAnsi"/>
              </w:rPr>
              <w:t>)</w:t>
            </w:r>
            <w:r w:rsidR="00173271" w:rsidRPr="00B74953">
              <w:rPr>
                <w:rFonts w:asciiTheme="majorHAnsi" w:hAnsiTheme="majorHAnsi" w:cstheme="majorHAnsi"/>
              </w:rPr>
              <w:t>.</w:t>
            </w:r>
            <w:r w:rsidR="00944D3B" w:rsidRPr="00B74953">
              <w:rPr>
                <w:rFonts w:asciiTheme="majorHAnsi" w:hAnsiTheme="majorHAnsi" w:cstheme="majorHAnsi"/>
              </w:rPr>
              <w:t xml:space="preserve"> </w:t>
            </w:r>
            <w:r w:rsidRPr="00B74953">
              <w:rPr>
                <w:rFonts w:asciiTheme="majorHAnsi" w:hAnsiTheme="majorHAnsi" w:cstheme="majorHAnsi"/>
                <w:iCs/>
              </w:rPr>
              <w:t>O</w:t>
            </w:r>
            <w:r w:rsidR="00173271" w:rsidRPr="00B74953">
              <w:rPr>
                <w:rFonts w:asciiTheme="majorHAnsi" w:hAnsiTheme="majorHAnsi" w:cstheme="majorHAnsi"/>
              </w:rPr>
              <w:t>cena wpływu będzie ut</w:t>
            </w:r>
            <w:r w:rsidRPr="00B74953">
              <w:rPr>
                <w:rFonts w:asciiTheme="majorHAnsi" w:hAnsiTheme="majorHAnsi" w:cstheme="majorHAnsi"/>
              </w:rPr>
              <w:t>rudniona, gdyż działanie</w:t>
            </w:r>
            <w:r w:rsidR="00173271" w:rsidRPr="00B74953">
              <w:rPr>
                <w:rFonts w:asciiTheme="majorHAnsi" w:hAnsiTheme="majorHAnsi" w:cstheme="majorHAnsi"/>
              </w:rPr>
              <w:t xml:space="preserve"> będzie miało przede wszystkim wymiar doskonalenia i</w:t>
            </w:r>
            <w:r w:rsidRPr="00B74953">
              <w:rPr>
                <w:rFonts w:asciiTheme="majorHAnsi" w:hAnsiTheme="majorHAnsi" w:cstheme="majorHAnsi"/>
              </w:rPr>
              <w:t> </w:t>
            </w:r>
            <w:r w:rsidR="00173271" w:rsidRPr="00B74953">
              <w:rPr>
                <w:rFonts w:asciiTheme="majorHAnsi" w:hAnsiTheme="majorHAnsi" w:cstheme="majorHAnsi"/>
              </w:rPr>
              <w:t>uproszczenia istniejących procedur działania oraz będzie mogło być odniesione tylko do skrócenia czasu trwania procesu inwestycyjnego w</w:t>
            </w:r>
            <w:r w:rsidRPr="00B74953">
              <w:rPr>
                <w:rFonts w:asciiTheme="majorHAnsi" w:hAnsiTheme="majorHAnsi" w:cstheme="majorHAnsi"/>
              </w:rPr>
              <w:t> </w:t>
            </w:r>
            <w:r w:rsidR="00173271" w:rsidRPr="00B74953">
              <w:rPr>
                <w:rFonts w:asciiTheme="majorHAnsi" w:hAnsiTheme="majorHAnsi" w:cstheme="majorHAnsi"/>
              </w:rPr>
              <w:t>branży półprzewodników.</w:t>
            </w:r>
            <w:r w:rsidRPr="00B74953">
              <w:rPr>
                <w:rFonts w:asciiTheme="majorHAnsi" w:hAnsiTheme="majorHAnsi" w:cstheme="majorHAnsi"/>
              </w:rPr>
              <w:t xml:space="preserve"> P</w:t>
            </w:r>
            <w:r w:rsidR="00944D3B" w:rsidRPr="00B74953">
              <w:rPr>
                <w:rFonts w:asciiTheme="majorHAnsi" w:hAnsiTheme="majorHAnsi" w:cstheme="majorHAnsi"/>
              </w:rPr>
              <w:t>rojekt regulacji znajduje się obecnie w trakcie wstępnych prac projektowych – nie został jeszcze wpisany do wykazu prac legislacyjnych</w:t>
            </w:r>
            <w:r w:rsidR="002B3A83">
              <w:rPr>
                <w:rFonts w:asciiTheme="majorHAnsi" w:hAnsiTheme="majorHAnsi" w:cstheme="majorHAnsi"/>
              </w:rPr>
              <w:t xml:space="preserve"> i programowych Rady Ministrów</w:t>
            </w:r>
            <w:r w:rsidR="00103013">
              <w:rPr>
                <w:rFonts w:asciiTheme="majorHAnsi" w:hAnsiTheme="majorHAnsi" w:cstheme="majorHAnsi"/>
              </w:rPr>
              <w:t xml:space="preserve">. </w:t>
            </w:r>
          </w:p>
          <w:p w14:paraId="25063EAA" w14:textId="77777777" w:rsidR="00C75EF8" w:rsidRDefault="00C75EF8"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524294B6" w14:textId="624A8DC8" w:rsidR="00C75EF8" w:rsidRPr="00B74953" w:rsidRDefault="00C75EF8"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iCs/>
              </w:rPr>
              <w:t>Wstępny harmonogram: uruchomienie po przyjęciu</w:t>
            </w:r>
            <w:r w:rsidR="006963D3">
              <w:rPr>
                <w:rFonts w:asciiTheme="majorHAnsi" w:hAnsiTheme="majorHAnsi" w:cstheme="majorHAnsi"/>
                <w:iCs/>
              </w:rPr>
              <w:t xml:space="preserve"> projektu</w:t>
            </w:r>
            <w:r w:rsidRPr="00B74953">
              <w:rPr>
                <w:rFonts w:asciiTheme="majorHAnsi" w:hAnsiTheme="majorHAnsi" w:cstheme="majorHAnsi"/>
                <w:iCs/>
              </w:rPr>
              <w:t xml:space="preserve"> ustawy, co jest planowane na 2024 r.</w:t>
            </w:r>
          </w:p>
        </w:tc>
      </w:tr>
    </w:tbl>
    <w:p w14:paraId="17CEF555" w14:textId="77777777" w:rsidR="00845E84" w:rsidRPr="00B74953" w:rsidRDefault="00845E84" w:rsidP="002D32DE">
      <w:pPr>
        <w:spacing w:line="22" w:lineRule="atLeast"/>
        <w:jc w:val="both"/>
        <w:rPr>
          <w:rFonts w:asciiTheme="majorHAnsi" w:hAnsiTheme="majorHAnsi" w:cstheme="majorHAnsi"/>
          <w:b/>
          <w:bCs/>
        </w:rPr>
      </w:pPr>
    </w:p>
    <w:p w14:paraId="79A6807D" w14:textId="1653DE0E"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b/>
          <w:bCs/>
        </w:rPr>
        <w:t>INF.II.3</w:t>
      </w:r>
      <w:r w:rsidR="000D67EA" w:rsidRPr="00B74953">
        <w:rPr>
          <w:rFonts w:asciiTheme="majorHAnsi" w:hAnsiTheme="majorHAnsi" w:cstheme="majorHAnsi"/>
          <w:b/>
          <w:bCs/>
        </w:rPr>
        <w:t>.</w:t>
      </w:r>
      <w:r w:rsidR="00845E84" w:rsidRPr="00B74953">
        <w:rPr>
          <w:rFonts w:asciiTheme="majorHAnsi" w:hAnsiTheme="majorHAnsi" w:cstheme="majorHAnsi"/>
          <w:b/>
          <w:bCs/>
        </w:rPr>
        <w:t xml:space="preserve">  Krajowe ramy wspierania strategicznych inwestycji półprzewodnikowych</w:t>
      </w:r>
    </w:p>
    <w:tbl>
      <w:tblPr>
        <w:tblStyle w:val="Tabelasiatki5ciemnaakcent2"/>
        <w:tblW w:w="9209" w:type="dxa"/>
        <w:tblLook w:val="04A0" w:firstRow="1" w:lastRow="0" w:firstColumn="1" w:lastColumn="0" w:noHBand="0" w:noVBand="1"/>
      </w:tblPr>
      <w:tblGrid>
        <w:gridCol w:w="2405"/>
        <w:gridCol w:w="6804"/>
      </w:tblGrid>
      <w:tr w:rsidR="006A65B4" w:rsidRPr="00B74953" w14:paraId="06CA64DB" w14:textId="77777777" w:rsidTr="001732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5F8E5AE"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388FFC2F"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173271" w:rsidRPr="00B74953" w14:paraId="4FD4A955"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39C279C" w14:textId="37337BEA" w:rsidR="00173271" w:rsidRPr="00B74953" w:rsidRDefault="00173271" w:rsidP="002D32DE">
            <w:pPr>
              <w:spacing w:line="22" w:lineRule="atLeast"/>
              <w:jc w:val="both"/>
              <w:rPr>
                <w:rFonts w:asciiTheme="majorHAnsi" w:hAnsiTheme="majorHAnsi" w:cstheme="majorHAnsi"/>
                <w:b w:val="0"/>
              </w:rPr>
            </w:pPr>
            <w:r w:rsidRPr="00B74953">
              <w:rPr>
                <w:rFonts w:asciiTheme="majorHAnsi" w:hAnsiTheme="majorHAnsi" w:cstheme="majorHAnsi"/>
                <w:bCs w:val="0"/>
              </w:rPr>
              <w:t>CZY DZIAŁANIE JEST NOWE?</w:t>
            </w:r>
          </w:p>
        </w:tc>
        <w:tc>
          <w:tcPr>
            <w:tcW w:w="6804" w:type="dxa"/>
          </w:tcPr>
          <w:p w14:paraId="341387F5" w14:textId="411E931A" w:rsidR="00173271" w:rsidRPr="00B74953" w:rsidRDefault="001732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F3C8559" w14:textId="1F379BA2" w:rsidR="00173271" w:rsidRPr="00B74953" w:rsidRDefault="001732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173271" w:rsidRPr="00B74953" w14:paraId="5776EBD4" w14:textId="77777777" w:rsidTr="00173271">
        <w:tc>
          <w:tcPr>
            <w:cnfStyle w:val="001000000000" w:firstRow="0" w:lastRow="0" w:firstColumn="1" w:lastColumn="0" w:oddVBand="0" w:evenVBand="0" w:oddHBand="0" w:evenHBand="0" w:firstRowFirstColumn="0" w:firstRowLastColumn="0" w:lastRowFirstColumn="0" w:lastRowLastColumn="0"/>
            <w:tcW w:w="2405" w:type="dxa"/>
          </w:tcPr>
          <w:p w14:paraId="051D40B9" w14:textId="5C60D83A" w:rsidR="00173271" w:rsidRPr="00B74953" w:rsidRDefault="00173271" w:rsidP="002D32DE">
            <w:pPr>
              <w:spacing w:line="22" w:lineRule="atLeast"/>
              <w:jc w:val="both"/>
              <w:rPr>
                <w:rFonts w:asciiTheme="majorHAnsi" w:hAnsiTheme="majorHAnsi" w:cstheme="majorHAnsi"/>
                <w:b w:val="0"/>
              </w:rPr>
            </w:pPr>
            <w:r w:rsidRPr="00B74953">
              <w:rPr>
                <w:rFonts w:asciiTheme="majorHAnsi" w:hAnsiTheme="majorHAnsi" w:cstheme="majorHAnsi"/>
              </w:rPr>
              <w:t>KOORDYNATOR</w:t>
            </w:r>
          </w:p>
        </w:tc>
        <w:tc>
          <w:tcPr>
            <w:tcW w:w="6804" w:type="dxa"/>
          </w:tcPr>
          <w:p w14:paraId="4E48BC91" w14:textId="1BFD92EA" w:rsidR="00173271" w:rsidRPr="00B74953" w:rsidRDefault="003E0534"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rPr>
              <w:t xml:space="preserve">Ministerstwo Cyfryzacji </w:t>
            </w:r>
          </w:p>
        </w:tc>
      </w:tr>
      <w:tr w:rsidR="00845E84" w:rsidRPr="00B74953" w14:paraId="402228F4"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C71016A" w14:textId="611DD8FD" w:rsidR="00845E84"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65009B1" w14:textId="703DA7F2" w:rsidR="00845E84" w:rsidRPr="00B74953" w:rsidRDefault="00845E84" w:rsidP="002D32DE">
            <w:pPr>
              <w:spacing w:line="22" w:lineRule="atLeast"/>
              <w:jc w:val="both"/>
              <w:rPr>
                <w:rFonts w:asciiTheme="majorHAnsi" w:hAnsiTheme="majorHAnsi" w:cstheme="majorHAnsi"/>
                <w:i/>
              </w:rPr>
            </w:pPr>
          </w:p>
        </w:tc>
        <w:tc>
          <w:tcPr>
            <w:tcW w:w="6804" w:type="dxa"/>
          </w:tcPr>
          <w:p w14:paraId="47907808" w14:textId="77777777" w:rsidR="00845E84" w:rsidRPr="00B74953" w:rsidRDefault="00845E84"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u w:val="single"/>
              </w:rPr>
            </w:pPr>
            <w:r w:rsidRPr="00B74953">
              <w:rPr>
                <w:rFonts w:asciiTheme="majorHAnsi" w:hAnsiTheme="majorHAnsi" w:cstheme="majorHAnsi"/>
              </w:rPr>
              <w:t xml:space="preserve">Zasadniczym celem ustanowienia Krajowych ram, jest wzmocnienie europejskiego ekosystemu półprzewodników, aby zwiększyć bezpieczeństwo dostaw półprzewodników w UE oraz rozwijać nowe rynki dla najnowocześniejszych europejskich technologii. </w:t>
            </w:r>
          </w:p>
          <w:p w14:paraId="0C59B59C" w14:textId="6AA20C31" w:rsidR="00845E84" w:rsidRPr="00B74953" w:rsidRDefault="00845E84"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u w:val="single"/>
              </w:rPr>
            </w:pPr>
            <w:r w:rsidRPr="00B74953">
              <w:rPr>
                <w:rFonts w:asciiTheme="majorHAnsi" w:hAnsiTheme="majorHAnsi" w:cstheme="majorHAnsi"/>
              </w:rPr>
              <w:t>Inicjatywa ma objąć cały łańcuch wartości, od etapu projektowania po zdolności produkcyjne. Jej celem jest w szczególności zredukowanie ryzyka przyszłych niedoborów lub napięć w dostawach półprzewodników w</w:t>
            </w:r>
            <w:r w:rsidR="0082615F">
              <w:rPr>
                <w:rFonts w:asciiTheme="majorHAnsi" w:hAnsiTheme="majorHAnsi" w:cstheme="majorHAnsi"/>
              </w:rPr>
              <w:t> </w:t>
            </w:r>
            <w:r w:rsidRPr="00B74953">
              <w:rPr>
                <w:rFonts w:asciiTheme="majorHAnsi" w:hAnsiTheme="majorHAnsi" w:cstheme="majorHAnsi"/>
              </w:rPr>
              <w:t>Europie oraz ograniczenie w razie potrzeby konsekwencji takich niedoborów lub napięć, a tym samym przyczynienie się do zwiększenia odporności europejskiego przemysłu.</w:t>
            </w:r>
          </w:p>
          <w:p w14:paraId="6898C7F5" w14:textId="77777777" w:rsidR="00845E84" w:rsidRPr="00B74953" w:rsidRDefault="00845E84"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u w:val="single"/>
              </w:rPr>
            </w:pPr>
            <w:r w:rsidRPr="00B74953">
              <w:rPr>
                <w:rFonts w:asciiTheme="majorHAnsi" w:hAnsiTheme="majorHAnsi" w:cstheme="majorHAnsi"/>
              </w:rPr>
              <w:t>Ze względu na ponadstandardową kapitałochłonność oraz ryzyko związane z inwestycjami w sektorze półprzewodników, ustanowienie Krajowych ram ma na celu umożliwienie udzielenia dodatkowego wsparcia dla projektów rozwijających taką produkcję w Polsce.</w:t>
            </w:r>
          </w:p>
          <w:p w14:paraId="483BFB3D" w14:textId="77777777" w:rsidR="00845E84" w:rsidRPr="00B74953" w:rsidRDefault="00845E84"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u w:val="single"/>
              </w:rPr>
            </w:pPr>
            <w:r w:rsidRPr="00B74953">
              <w:rPr>
                <w:rFonts w:asciiTheme="majorHAnsi" w:hAnsiTheme="majorHAnsi" w:cstheme="majorHAnsi"/>
              </w:rPr>
              <w:t>Krajowe ramy skierowane są  do istotnych, międzynarodowych projektów zwiększających konkurencyjność gospodarki Unii Europejskiej, wspierających zrównoważony wzrost gospodarczy oraz m.in. tworzenie nowych,  wyspecjalizowanych miejsc pracy.</w:t>
            </w:r>
          </w:p>
        </w:tc>
      </w:tr>
      <w:tr w:rsidR="00173271" w:rsidRPr="00B74953" w14:paraId="766B7DA4" w14:textId="77777777" w:rsidTr="00173271">
        <w:tc>
          <w:tcPr>
            <w:cnfStyle w:val="001000000000" w:firstRow="0" w:lastRow="0" w:firstColumn="1" w:lastColumn="0" w:oddVBand="0" w:evenVBand="0" w:oddHBand="0" w:evenHBand="0" w:firstRowFirstColumn="0" w:firstRowLastColumn="0" w:lastRowFirstColumn="0" w:lastRowLastColumn="0"/>
            <w:tcW w:w="2405" w:type="dxa"/>
          </w:tcPr>
          <w:p w14:paraId="3C088BC7" w14:textId="59EBB9E8" w:rsidR="00173271" w:rsidRPr="00B74953" w:rsidRDefault="00173271" w:rsidP="002D32DE">
            <w:pPr>
              <w:spacing w:line="22" w:lineRule="atLeast"/>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43CA7BEE" w14:textId="4C1A5036" w:rsidR="00661E90" w:rsidRPr="00661E90" w:rsidRDefault="00623F7A" w:rsidP="00661E90">
            <w:pPr>
              <w:numPr>
                <w:ilvl w:val="0"/>
                <w:numId w:val="1"/>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661E90">
              <w:rPr>
                <w:rFonts w:asciiTheme="majorHAnsi" w:hAnsiTheme="majorHAnsi" w:cstheme="majorHAnsi"/>
              </w:rPr>
              <w:t xml:space="preserve">Łączne wydatki z budżetu państwa na realizację Programu wyniosą równowartość wyrażoną w PLN kwoty 1 840 000 000,00 USD (zgodnie z </w:t>
            </w:r>
            <w:r w:rsidR="00661E90" w:rsidRPr="006B4042">
              <w:t>u</w:t>
            </w:r>
            <w:r w:rsidR="00661E90" w:rsidRPr="00661E90">
              <w:rPr>
                <w:rFonts w:asciiTheme="majorHAnsi" w:hAnsiTheme="majorHAnsi" w:cstheme="majorHAnsi"/>
              </w:rPr>
              <w:t>chwałą nr 239 Rady Ministrów z dnia 8 grudnia 2023 r.</w:t>
            </w:r>
          </w:p>
          <w:p w14:paraId="2EE731BA" w14:textId="329CEE29" w:rsidR="00173271" w:rsidRPr="00623F7A" w:rsidRDefault="00661E90" w:rsidP="006B4042">
            <w:pPr>
              <w:spacing w:line="22" w:lineRule="atLeast"/>
              <w:ind w:left="72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661E90">
              <w:rPr>
                <w:rFonts w:asciiTheme="majorHAnsi" w:hAnsiTheme="majorHAnsi" w:cstheme="majorHAnsi"/>
              </w:rPr>
              <w:t>w sprawie ustanowienia rządowego programu pod nazwą „Krajowe Ramy Wspierania Strategicznych Inwestycji Półprzewodnikowych”</w:t>
            </w:r>
            <w:r w:rsidR="00FA5841">
              <w:rPr>
                <w:rFonts w:asciiTheme="majorHAnsi" w:hAnsiTheme="majorHAnsi" w:cstheme="majorHAnsi"/>
              </w:rPr>
              <w:t>)</w:t>
            </w:r>
            <w:r w:rsidR="00EA5C86">
              <w:rPr>
                <w:rFonts w:asciiTheme="majorHAnsi" w:hAnsiTheme="majorHAnsi" w:cstheme="majorHAnsi"/>
              </w:rPr>
              <w:t xml:space="preserve"> </w:t>
            </w:r>
          </w:p>
        </w:tc>
      </w:tr>
      <w:tr w:rsidR="00173271" w:rsidRPr="00B74953" w14:paraId="668A3C5C" w14:textId="77777777" w:rsidTr="001732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472A9D5" w14:textId="77777777" w:rsidR="00173271" w:rsidRPr="00B74953" w:rsidRDefault="00173271"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14BFEAF3" w14:textId="2DEA2546" w:rsidR="00173271" w:rsidRPr="00B74953" w:rsidRDefault="001732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1954523" w14:textId="5168050F" w:rsidR="00944D3B" w:rsidRPr="00B74953" w:rsidRDefault="00173271" w:rsidP="00D631AD">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Wsparcie w ramach Krajowych ram należy wykorzystać do eliminowania niedoskonałości rynku lub niedostatecznego poziomu inwestycji na rynku w</w:t>
            </w:r>
            <w:r w:rsidR="003E0534" w:rsidRPr="00B74953">
              <w:rPr>
                <w:rFonts w:asciiTheme="majorHAnsi" w:hAnsiTheme="majorHAnsi" w:cstheme="majorHAnsi"/>
              </w:rPr>
              <w:t> </w:t>
            </w:r>
            <w:r w:rsidRPr="00B74953">
              <w:rPr>
                <w:rFonts w:asciiTheme="majorHAnsi" w:hAnsiTheme="majorHAnsi" w:cstheme="majorHAnsi"/>
              </w:rPr>
              <w:t>sposób proporcjonalny, niezakłócający konkurencji na rynku wewnętrznym, tworząc wyraźną wartość dodaną dla Unii. Z uwagi na konieczność zapewnienia bezpieczeństwa dostaw i odpornego ekosystemu półprzewodników tworzenie zintegrowanych zakładów produkcyjnych lub otwartych unijnych fabryk należy uznać za leżące w interesie U</w:t>
            </w:r>
            <w:r w:rsidR="004D7106" w:rsidRPr="00B74953">
              <w:rPr>
                <w:rFonts w:asciiTheme="majorHAnsi" w:hAnsiTheme="majorHAnsi" w:cstheme="majorHAnsi"/>
              </w:rPr>
              <w:t>E.</w:t>
            </w:r>
            <w:r w:rsidR="00D631AD">
              <w:rPr>
                <w:rFonts w:asciiTheme="majorHAnsi" w:hAnsiTheme="majorHAnsi" w:cstheme="majorHAnsi"/>
              </w:rPr>
              <w:t xml:space="preserve"> </w:t>
            </w:r>
            <w:r w:rsidRPr="00B74953">
              <w:rPr>
                <w:rFonts w:asciiTheme="majorHAnsi" w:hAnsiTheme="majorHAnsi" w:cstheme="majorHAnsi"/>
              </w:rPr>
              <w:t>Program kierowany jest przede wszystkim dla dużych firm.</w:t>
            </w:r>
            <w:r w:rsidR="004D7106" w:rsidRPr="00B74953">
              <w:rPr>
                <w:rFonts w:asciiTheme="majorHAnsi" w:hAnsiTheme="majorHAnsi" w:cstheme="majorHAnsi"/>
              </w:rPr>
              <w:t xml:space="preserve"> </w:t>
            </w:r>
          </w:p>
        </w:tc>
      </w:tr>
    </w:tbl>
    <w:p w14:paraId="25226B50" w14:textId="53BA196B" w:rsidR="00845E84" w:rsidRPr="00B74953" w:rsidRDefault="00845E84" w:rsidP="002D32DE">
      <w:pPr>
        <w:spacing w:line="22" w:lineRule="atLeast"/>
        <w:jc w:val="both"/>
        <w:rPr>
          <w:rFonts w:asciiTheme="majorHAnsi" w:hAnsiTheme="majorHAnsi" w:cstheme="majorHAnsi"/>
        </w:rPr>
      </w:pPr>
    </w:p>
    <w:p w14:paraId="2CA2D1B2" w14:textId="37A60C1F" w:rsidR="00C7010A" w:rsidRPr="00B74953" w:rsidRDefault="00C7010A" w:rsidP="002D32DE">
      <w:pPr>
        <w:spacing w:line="22" w:lineRule="atLeast"/>
        <w:rPr>
          <w:rFonts w:asciiTheme="majorHAnsi" w:hAnsiTheme="majorHAnsi" w:cstheme="majorHAnsi"/>
          <w:b/>
          <w:bCs/>
        </w:rPr>
      </w:pPr>
      <w:r w:rsidRPr="00B74953">
        <w:rPr>
          <w:rFonts w:asciiTheme="majorHAnsi" w:hAnsiTheme="majorHAnsi" w:cstheme="majorHAnsi"/>
          <w:b/>
          <w:bCs/>
        </w:rPr>
        <w:t xml:space="preserve">Nazwa obszaru: </w:t>
      </w:r>
      <w:r w:rsidRPr="00B74953">
        <w:rPr>
          <w:rFonts w:asciiTheme="majorHAnsi" w:hAnsiTheme="majorHAnsi" w:cstheme="majorHAnsi"/>
        </w:rPr>
        <w:t>Węzły brzegowe</w:t>
      </w:r>
    </w:p>
    <w:p w14:paraId="15F9B15E" w14:textId="28874F2D" w:rsidR="00C5707F" w:rsidRPr="00B74953" w:rsidRDefault="006A65B4" w:rsidP="002D32DE">
      <w:pPr>
        <w:spacing w:line="22" w:lineRule="atLeast"/>
        <w:rPr>
          <w:rFonts w:asciiTheme="majorHAnsi" w:hAnsiTheme="majorHAnsi" w:cstheme="majorHAnsi"/>
          <w:b/>
          <w:bCs/>
        </w:rPr>
      </w:pPr>
      <w:r w:rsidRPr="00B74953">
        <w:rPr>
          <w:rFonts w:asciiTheme="majorHAnsi" w:hAnsiTheme="majorHAnsi" w:cstheme="majorHAnsi"/>
          <w:b/>
        </w:rPr>
        <w:t>INF.III.1</w:t>
      </w:r>
      <w:r w:rsidR="000D67EA" w:rsidRPr="00B74953">
        <w:rPr>
          <w:rFonts w:asciiTheme="majorHAnsi" w:hAnsiTheme="majorHAnsi" w:cstheme="majorHAnsi"/>
          <w:b/>
        </w:rPr>
        <w:t>.</w:t>
      </w:r>
      <w:r w:rsidR="00C5707F" w:rsidRPr="00B74953">
        <w:rPr>
          <w:rFonts w:asciiTheme="majorHAnsi" w:hAnsiTheme="majorHAnsi" w:cstheme="majorHAnsi"/>
          <w:b/>
        </w:rPr>
        <w:t xml:space="preserve">  </w:t>
      </w:r>
      <w:r w:rsidR="00F8242D" w:rsidRPr="00B74953">
        <w:rPr>
          <w:rFonts w:asciiTheme="majorHAnsi" w:hAnsiTheme="majorHAnsi" w:cstheme="majorHAnsi"/>
          <w:b/>
        </w:rPr>
        <w:t>EdgePL – wdrożenie rozwiązania pilotażowego</w:t>
      </w:r>
    </w:p>
    <w:tbl>
      <w:tblPr>
        <w:tblStyle w:val="Tabelasiatki5ciemnaakcent2"/>
        <w:tblW w:w="9209" w:type="dxa"/>
        <w:tblLook w:val="04A0" w:firstRow="1" w:lastRow="0" w:firstColumn="1" w:lastColumn="0" w:noHBand="0" w:noVBand="1"/>
      </w:tblPr>
      <w:tblGrid>
        <w:gridCol w:w="2405"/>
        <w:gridCol w:w="6804"/>
      </w:tblGrid>
      <w:tr w:rsidR="006A65B4" w:rsidRPr="00B74953" w14:paraId="39ED97A1" w14:textId="77777777" w:rsidTr="00FD7D6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9EA1376" w14:textId="77777777" w:rsidR="006A65B4" w:rsidRPr="00B74953" w:rsidRDefault="006A65B4" w:rsidP="002D32DE">
            <w:pPr>
              <w:spacing w:line="22" w:lineRule="atLeast"/>
              <w:rPr>
                <w:rFonts w:asciiTheme="majorHAnsi" w:hAnsiTheme="majorHAnsi" w:cstheme="majorHAnsi"/>
                <w:bCs w:val="0"/>
              </w:rPr>
            </w:pPr>
          </w:p>
        </w:tc>
        <w:tc>
          <w:tcPr>
            <w:tcW w:w="6804" w:type="dxa"/>
          </w:tcPr>
          <w:p w14:paraId="23F99C4A"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FD7D6D" w:rsidRPr="00B74953" w14:paraId="3F54185D" w14:textId="77777777" w:rsidTr="00FD7D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7161CD8" w14:textId="37F6DEC8" w:rsidR="00FD7D6D" w:rsidRPr="00B74953" w:rsidRDefault="00FD7D6D" w:rsidP="002D32DE">
            <w:pPr>
              <w:spacing w:line="22" w:lineRule="atLeast"/>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95DD444" w14:textId="7F4C8ADC" w:rsidR="00FD7D6D" w:rsidRPr="00B74953" w:rsidRDefault="00FD7D6D"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69CFAF3" w14:textId="28A68759" w:rsidR="00FD7D6D" w:rsidRPr="00B74953" w:rsidRDefault="00FD7D6D"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FD7D6D" w:rsidRPr="00B74953" w14:paraId="2A290315" w14:textId="77777777" w:rsidTr="00FD7D6D">
        <w:tc>
          <w:tcPr>
            <w:cnfStyle w:val="001000000000" w:firstRow="0" w:lastRow="0" w:firstColumn="1" w:lastColumn="0" w:oddVBand="0" w:evenVBand="0" w:oddHBand="0" w:evenHBand="0" w:firstRowFirstColumn="0" w:firstRowLastColumn="0" w:lastRowFirstColumn="0" w:lastRowLastColumn="0"/>
            <w:tcW w:w="2405" w:type="dxa"/>
          </w:tcPr>
          <w:p w14:paraId="1071EC4E" w14:textId="4A56DA3A" w:rsidR="00FD7D6D" w:rsidRPr="00B74953" w:rsidRDefault="00FD7D6D" w:rsidP="002D32DE">
            <w:pPr>
              <w:spacing w:line="22" w:lineRule="atLeast"/>
              <w:rPr>
                <w:rFonts w:asciiTheme="majorHAnsi" w:hAnsiTheme="majorHAnsi" w:cstheme="majorHAnsi"/>
              </w:rPr>
            </w:pPr>
            <w:r w:rsidRPr="00B74953">
              <w:rPr>
                <w:rFonts w:asciiTheme="majorHAnsi" w:hAnsiTheme="majorHAnsi" w:cstheme="majorHAnsi"/>
              </w:rPr>
              <w:t>KOORDYNATOR</w:t>
            </w:r>
          </w:p>
        </w:tc>
        <w:tc>
          <w:tcPr>
            <w:tcW w:w="6804" w:type="dxa"/>
          </w:tcPr>
          <w:p w14:paraId="7D831E29" w14:textId="75BC55D5" w:rsidR="00FD7D6D" w:rsidRPr="00B74953" w:rsidRDefault="00FD7D6D" w:rsidP="00422727">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Edukacji </w:t>
            </w:r>
            <w:r w:rsidR="00EA5C86">
              <w:rPr>
                <w:rFonts w:asciiTheme="majorHAnsi" w:hAnsiTheme="majorHAnsi" w:cstheme="majorHAnsi"/>
              </w:rPr>
              <w:t>Narodowej</w:t>
            </w:r>
          </w:p>
        </w:tc>
      </w:tr>
      <w:tr w:rsidR="00C5707F" w:rsidRPr="00B74953" w14:paraId="01EF894F" w14:textId="77777777" w:rsidTr="00FD7D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5D07926" w14:textId="74B38616" w:rsidR="00C5707F" w:rsidRPr="00B74953" w:rsidRDefault="006A65B4" w:rsidP="002D32DE">
            <w:pPr>
              <w:spacing w:line="22" w:lineRule="atLeast"/>
              <w:rPr>
                <w:rFonts w:asciiTheme="majorHAnsi" w:hAnsiTheme="majorHAnsi" w:cstheme="majorHAnsi"/>
              </w:rPr>
            </w:pPr>
            <w:r w:rsidRPr="00B74953">
              <w:rPr>
                <w:rFonts w:asciiTheme="majorHAnsi" w:hAnsiTheme="majorHAnsi" w:cstheme="majorHAnsi"/>
              </w:rPr>
              <w:t>KRÓTKI OPIS ŚRODKA</w:t>
            </w:r>
          </w:p>
        </w:tc>
        <w:tc>
          <w:tcPr>
            <w:tcW w:w="6804" w:type="dxa"/>
          </w:tcPr>
          <w:p w14:paraId="67B1B17F" w14:textId="77777777" w:rsidR="00A263CB" w:rsidRDefault="00C570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Projekt badawczo-wdrożeniowy EdgePL ma na celu określenie warunków technicznych oraz formalnych uruchomienia s</w:t>
            </w:r>
            <w:r w:rsidR="00115A78" w:rsidRPr="00B74953">
              <w:rPr>
                <w:rFonts w:asciiTheme="majorHAnsi" w:hAnsiTheme="majorHAnsi" w:cstheme="majorHAnsi"/>
              </w:rPr>
              <w:t>ystemu węzłów brzegowych w Polsce</w:t>
            </w:r>
            <w:r w:rsidR="002416A0" w:rsidRPr="00B74953">
              <w:rPr>
                <w:rFonts w:asciiTheme="majorHAnsi" w:hAnsiTheme="majorHAnsi" w:cstheme="majorHAnsi"/>
              </w:rPr>
              <w:t xml:space="preserve">. </w:t>
            </w:r>
            <w:r w:rsidRPr="00B74953">
              <w:rPr>
                <w:rFonts w:asciiTheme="majorHAnsi" w:hAnsiTheme="majorHAnsi" w:cstheme="majorHAnsi"/>
              </w:rPr>
              <w:t>W ramach projektu zostanie wytworzona koncepcja oraz zostanie przeprowadzone wdrożenie pilotażowe w 32 lokalizacjach mierzące jakość sieci oraz w 6 lokalizacjach realizujące usługi dla administracji publicznej.</w:t>
            </w:r>
            <w:r w:rsidR="002416A0" w:rsidRPr="00B74953">
              <w:rPr>
                <w:rFonts w:asciiTheme="majorHAnsi" w:hAnsiTheme="majorHAnsi" w:cstheme="majorHAnsi"/>
              </w:rPr>
              <w:t xml:space="preserve"> Realizacja projektu</w:t>
            </w:r>
            <w:r w:rsidR="001334D2" w:rsidRPr="00B74953">
              <w:rPr>
                <w:rFonts w:asciiTheme="majorHAnsi" w:hAnsiTheme="majorHAnsi" w:cstheme="majorHAnsi"/>
              </w:rPr>
              <w:t xml:space="preserve"> w strumieniu technologicznym</w:t>
            </w:r>
            <w:r w:rsidR="002416A0" w:rsidRPr="00B74953">
              <w:rPr>
                <w:rFonts w:asciiTheme="majorHAnsi" w:hAnsiTheme="majorHAnsi" w:cstheme="majorHAnsi"/>
              </w:rPr>
              <w:t xml:space="preserve"> obejmuje kilka etapów: 1) przygotowawczy</w:t>
            </w:r>
            <w:r w:rsidR="001334D2" w:rsidRPr="00B74953">
              <w:rPr>
                <w:rFonts w:asciiTheme="majorHAnsi" w:hAnsiTheme="majorHAnsi" w:cstheme="majorHAnsi"/>
              </w:rPr>
              <w:t xml:space="preserve"> - </w:t>
            </w:r>
            <w:r w:rsidR="002416A0" w:rsidRPr="00B74953">
              <w:rPr>
                <w:rFonts w:asciiTheme="majorHAnsi" w:hAnsiTheme="majorHAnsi" w:cstheme="majorHAnsi"/>
              </w:rPr>
              <w:t>całościowe badanie technologii i rozwiązań stosowanych na rynku (</w:t>
            </w:r>
            <w:r w:rsidR="001334D2" w:rsidRPr="00B74953">
              <w:rPr>
                <w:rFonts w:asciiTheme="majorHAnsi" w:hAnsiTheme="majorHAnsi" w:cstheme="majorHAnsi"/>
              </w:rPr>
              <w:t>benchma</w:t>
            </w:r>
            <w:r w:rsidR="002416A0" w:rsidRPr="00B74953">
              <w:rPr>
                <w:rFonts w:asciiTheme="majorHAnsi" w:hAnsiTheme="majorHAnsi" w:cstheme="majorHAnsi"/>
              </w:rPr>
              <w:t xml:space="preserve">rking) </w:t>
            </w:r>
            <w:r w:rsidR="001334D2" w:rsidRPr="00B74953">
              <w:rPr>
                <w:rFonts w:asciiTheme="majorHAnsi" w:hAnsiTheme="majorHAnsi" w:cstheme="majorHAnsi"/>
              </w:rPr>
              <w:t xml:space="preserve">oraz </w:t>
            </w:r>
            <w:r w:rsidR="002416A0" w:rsidRPr="00B74953">
              <w:rPr>
                <w:rFonts w:asciiTheme="majorHAnsi" w:hAnsiTheme="majorHAnsi" w:cstheme="majorHAnsi"/>
              </w:rPr>
              <w:t>raport technologiczny z</w:t>
            </w:r>
            <w:r w:rsidR="001334D2" w:rsidRPr="00B74953">
              <w:rPr>
                <w:rFonts w:asciiTheme="majorHAnsi" w:hAnsiTheme="majorHAnsi" w:cstheme="majorHAnsi"/>
              </w:rPr>
              <w:t> </w:t>
            </w:r>
            <w:r w:rsidR="002416A0" w:rsidRPr="00B74953">
              <w:rPr>
                <w:rFonts w:asciiTheme="majorHAnsi" w:hAnsiTheme="majorHAnsi" w:cstheme="majorHAnsi"/>
              </w:rPr>
              <w:t>rekomendacją</w:t>
            </w:r>
            <w:r w:rsidR="00A263CB">
              <w:rPr>
                <w:rFonts w:asciiTheme="majorHAnsi" w:hAnsiTheme="majorHAnsi" w:cstheme="majorHAnsi"/>
              </w:rPr>
              <w:t>;</w:t>
            </w:r>
            <w:r w:rsidR="002416A0" w:rsidRPr="00B74953">
              <w:rPr>
                <w:rFonts w:asciiTheme="majorHAnsi" w:hAnsiTheme="majorHAnsi" w:cstheme="majorHAnsi"/>
              </w:rPr>
              <w:t xml:space="preserve"> </w:t>
            </w:r>
          </w:p>
          <w:p w14:paraId="69B513B7" w14:textId="77777777" w:rsidR="00A263CB" w:rsidRDefault="002416A0"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2) pilotażowy</w:t>
            </w:r>
            <w:r w:rsidR="001334D2" w:rsidRPr="00B74953">
              <w:rPr>
                <w:rFonts w:asciiTheme="majorHAnsi" w:hAnsiTheme="majorHAnsi" w:cstheme="majorHAnsi"/>
              </w:rPr>
              <w:t xml:space="preserve"> - </w:t>
            </w:r>
            <w:r w:rsidR="00C5707F" w:rsidRPr="00B74953">
              <w:rPr>
                <w:rFonts w:asciiTheme="majorHAnsi" w:hAnsiTheme="majorHAnsi" w:cstheme="majorHAnsi"/>
              </w:rPr>
              <w:t>rekomendacj</w:t>
            </w:r>
            <w:r w:rsidRPr="00B74953">
              <w:rPr>
                <w:rFonts w:asciiTheme="majorHAnsi" w:hAnsiTheme="majorHAnsi" w:cstheme="majorHAnsi"/>
              </w:rPr>
              <w:t>a</w:t>
            </w:r>
            <w:r w:rsidR="00C5707F" w:rsidRPr="00B74953">
              <w:rPr>
                <w:rFonts w:asciiTheme="majorHAnsi" w:hAnsiTheme="majorHAnsi" w:cstheme="majorHAnsi"/>
              </w:rPr>
              <w:t xml:space="preserve"> wdrożenia pilotażowego na terenie Polski wraz z</w:t>
            </w:r>
            <w:r w:rsidR="001334D2" w:rsidRPr="00B74953">
              <w:rPr>
                <w:rFonts w:asciiTheme="majorHAnsi" w:hAnsiTheme="majorHAnsi" w:cstheme="majorHAnsi"/>
              </w:rPr>
              <w:t> </w:t>
            </w:r>
            <w:r w:rsidR="00C5707F" w:rsidRPr="00B74953">
              <w:rPr>
                <w:rFonts w:asciiTheme="majorHAnsi" w:hAnsiTheme="majorHAnsi" w:cstheme="majorHAnsi"/>
              </w:rPr>
              <w:t>protot</w:t>
            </w:r>
            <w:r w:rsidRPr="00B74953">
              <w:rPr>
                <w:rFonts w:asciiTheme="majorHAnsi" w:hAnsiTheme="majorHAnsi" w:cstheme="majorHAnsi"/>
              </w:rPr>
              <w:t>ypowym rozwiązaniem technicznym</w:t>
            </w:r>
            <w:r w:rsidR="00A263CB">
              <w:rPr>
                <w:rFonts w:asciiTheme="majorHAnsi" w:hAnsiTheme="majorHAnsi" w:cstheme="majorHAnsi"/>
              </w:rPr>
              <w:t>;</w:t>
            </w:r>
            <w:r w:rsidRPr="00B74953">
              <w:rPr>
                <w:rFonts w:asciiTheme="majorHAnsi" w:hAnsiTheme="majorHAnsi" w:cstheme="majorHAnsi"/>
              </w:rPr>
              <w:t xml:space="preserve"> </w:t>
            </w:r>
          </w:p>
          <w:p w14:paraId="5392B7EF" w14:textId="77777777" w:rsidR="00A263CB" w:rsidRDefault="002416A0"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3)</w:t>
            </w:r>
            <w:r w:rsidR="0082615F">
              <w:rPr>
                <w:rFonts w:asciiTheme="majorHAnsi" w:hAnsiTheme="majorHAnsi" w:cstheme="majorHAnsi"/>
              </w:rPr>
              <w:t> </w:t>
            </w:r>
            <w:r w:rsidRPr="00B74953">
              <w:rPr>
                <w:rFonts w:asciiTheme="majorHAnsi" w:hAnsiTheme="majorHAnsi" w:cstheme="majorHAnsi"/>
              </w:rPr>
              <w:t>wdrożeniowy</w:t>
            </w:r>
            <w:r w:rsidR="001334D2" w:rsidRPr="00B74953">
              <w:rPr>
                <w:rFonts w:asciiTheme="majorHAnsi" w:hAnsiTheme="majorHAnsi" w:cstheme="majorHAnsi"/>
              </w:rPr>
              <w:t xml:space="preserve"> - rozpoczęcie wdrożenia produkcyjnego oraz </w:t>
            </w:r>
          </w:p>
          <w:p w14:paraId="7D5BAA58" w14:textId="62C25062" w:rsidR="00C5707F" w:rsidRPr="00B74953" w:rsidRDefault="001334D2"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4) ewaluacja.</w:t>
            </w:r>
          </w:p>
          <w:p w14:paraId="3871D46F" w14:textId="22641F7E" w:rsidR="00C5707F" w:rsidRPr="00B74953" w:rsidRDefault="001334D2"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5100E">
              <w:rPr>
                <w:rFonts w:asciiTheme="majorHAnsi" w:hAnsiTheme="majorHAnsi" w:cstheme="majorHAnsi"/>
              </w:rPr>
              <w:t xml:space="preserve">Równolegle w ramach strumienia organizacyjno-legislacyjnego </w:t>
            </w:r>
            <w:r w:rsidR="00C5707F" w:rsidRPr="00B5100E">
              <w:rPr>
                <w:rFonts w:asciiTheme="majorHAnsi" w:hAnsiTheme="majorHAnsi" w:cstheme="majorHAnsi"/>
              </w:rPr>
              <w:t>zostaną nawiązane kontakty robocze z przedstawicielami telekomów, w</w:t>
            </w:r>
            <w:r w:rsidR="00C5707F" w:rsidRPr="00F22F0E">
              <w:rPr>
                <w:rFonts w:asciiTheme="majorHAnsi" w:hAnsiTheme="majorHAnsi" w:cstheme="majorHAnsi"/>
              </w:rPr>
              <w:t xml:space="preserve"> tym w</w:t>
            </w:r>
            <w:r w:rsidRPr="00D9102F">
              <w:rPr>
                <w:rFonts w:asciiTheme="majorHAnsi" w:hAnsiTheme="majorHAnsi" w:cstheme="majorHAnsi"/>
              </w:rPr>
              <w:t> </w:t>
            </w:r>
            <w:r w:rsidR="00C5707F" w:rsidRPr="00D9102F">
              <w:rPr>
                <w:rFonts w:asciiTheme="majorHAnsi" w:hAnsiTheme="majorHAnsi" w:cstheme="majorHAnsi"/>
              </w:rPr>
              <w:t>szczególności w zakre</w:t>
            </w:r>
            <w:r w:rsidR="00C5707F" w:rsidRPr="00156FF5">
              <w:rPr>
                <w:rFonts w:asciiTheme="majorHAnsi" w:hAnsiTheme="majorHAnsi" w:cstheme="majorHAnsi"/>
              </w:rPr>
              <w:t>sie możliwości świadczenia usług w ich sieciach i</w:t>
            </w:r>
            <w:r w:rsidRPr="00B5100E">
              <w:rPr>
                <w:rFonts w:asciiTheme="majorHAnsi" w:hAnsiTheme="majorHAnsi" w:cstheme="majorHAnsi"/>
              </w:rPr>
              <w:t> </w:t>
            </w:r>
            <w:r w:rsidR="00C5707F" w:rsidRPr="00B5100E">
              <w:rPr>
                <w:rFonts w:asciiTheme="majorHAnsi" w:hAnsiTheme="majorHAnsi" w:cstheme="majorHAnsi"/>
              </w:rPr>
              <w:t>zapewnienia odpowiedniej jakości.</w:t>
            </w:r>
            <w:r w:rsidR="00C5707F" w:rsidRPr="00B74953">
              <w:rPr>
                <w:rFonts w:asciiTheme="majorHAnsi" w:hAnsiTheme="majorHAnsi" w:cstheme="majorHAnsi"/>
              </w:rPr>
              <w:t xml:space="preserve"> Dodatkowo opracowane zostaną podstawowe wytyczne w zakresie formalno-legislacyjnym umożliwiające rozwój węzłów brzegowych w Polsce dla sektora publicznego i</w:t>
            </w:r>
            <w:r w:rsidRPr="00B74953">
              <w:rPr>
                <w:rFonts w:asciiTheme="majorHAnsi" w:hAnsiTheme="majorHAnsi" w:cstheme="majorHAnsi"/>
              </w:rPr>
              <w:t> </w:t>
            </w:r>
            <w:r w:rsidR="00C5707F" w:rsidRPr="00B74953">
              <w:rPr>
                <w:rFonts w:asciiTheme="majorHAnsi" w:hAnsiTheme="majorHAnsi" w:cstheme="majorHAnsi"/>
              </w:rPr>
              <w:t>komercyjnego</w:t>
            </w:r>
            <w:r w:rsidR="001C4F4B">
              <w:rPr>
                <w:rFonts w:asciiTheme="majorHAnsi" w:hAnsiTheme="majorHAnsi" w:cstheme="majorHAnsi"/>
              </w:rPr>
              <w:t>,</w:t>
            </w:r>
            <w:r w:rsidR="00C5707F" w:rsidRPr="00B74953">
              <w:rPr>
                <w:rFonts w:asciiTheme="majorHAnsi" w:hAnsiTheme="majorHAnsi" w:cstheme="majorHAnsi"/>
              </w:rPr>
              <w:t xml:space="preserve"> tj. niezbędne projekty legislacyjne oraz wytyczne współpracy i możliwości wsparcia przez P</w:t>
            </w:r>
            <w:r w:rsidR="009021F1">
              <w:rPr>
                <w:rFonts w:asciiTheme="majorHAnsi" w:hAnsiTheme="majorHAnsi" w:cstheme="majorHAnsi"/>
              </w:rPr>
              <w:t>olskę</w:t>
            </w:r>
            <w:r w:rsidR="00C5707F" w:rsidRPr="00B74953">
              <w:rPr>
                <w:rFonts w:asciiTheme="majorHAnsi" w:hAnsiTheme="majorHAnsi" w:cstheme="majorHAnsi"/>
              </w:rPr>
              <w:t xml:space="preserve"> w ramach środków krajowych lub UE.</w:t>
            </w:r>
          </w:p>
        </w:tc>
      </w:tr>
      <w:tr w:rsidR="00C5707F" w:rsidRPr="00B74953" w14:paraId="1E926D71" w14:textId="77777777" w:rsidTr="00FD7D6D">
        <w:tc>
          <w:tcPr>
            <w:cnfStyle w:val="001000000000" w:firstRow="0" w:lastRow="0" w:firstColumn="1" w:lastColumn="0" w:oddVBand="0" w:evenVBand="0" w:oddHBand="0" w:evenHBand="0" w:firstRowFirstColumn="0" w:firstRowLastColumn="0" w:lastRowFirstColumn="0" w:lastRowLastColumn="0"/>
            <w:tcW w:w="2405" w:type="dxa"/>
          </w:tcPr>
          <w:p w14:paraId="2B63A684" w14:textId="22274F6A" w:rsidR="00C5707F" w:rsidRPr="00B74953" w:rsidRDefault="00FD7D6D" w:rsidP="002D32DE">
            <w:pPr>
              <w:spacing w:line="22" w:lineRule="atLeast"/>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28F7DC2A" w14:textId="17D9A0EB" w:rsidR="00C5707F" w:rsidRPr="00B74953" w:rsidRDefault="009D5068" w:rsidP="002D32DE">
            <w:pPr>
              <w:pStyle w:val="Akapitzlist"/>
              <w:numPr>
                <w:ilvl w:val="0"/>
                <w:numId w:val="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w:t>
            </w:r>
            <w:r w:rsidR="00C75EF8">
              <w:rPr>
                <w:rFonts w:asciiTheme="majorHAnsi" w:hAnsiTheme="majorHAnsi" w:cstheme="majorHAnsi"/>
              </w:rPr>
              <w:t xml:space="preserve"> </w:t>
            </w:r>
            <w:r>
              <w:rPr>
                <w:rFonts w:asciiTheme="majorHAnsi" w:hAnsiTheme="majorHAnsi" w:cstheme="majorHAnsi"/>
              </w:rPr>
              <w:t>(</w:t>
            </w:r>
            <w:r w:rsidR="00C5707F" w:rsidRPr="00B74953">
              <w:rPr>
                <w:rFonts w:asciiTheme="majorHAnsi" w:hAnsiTheme="majorHAnsi" w:cstheme="majorHAnsi"/>
              </w:rPr>
              <w:t>planowan</w:t>
            </w:r>
            <w:r>
              <w:rPr>
                <w:rFonts w:asciiTheme="majorHAnsi" w:hAnsiTheme="majorHAnsi" w:cstheme="majorHAnsi"/>
              </w:rPr>
              <w:t>e)</w:t>
            </w:r>
            <w:r w:rsidR="00A445FB" w:rsidRPr="00B74953">
              <w:rPr>
                <w:rFonts w:asciiTheme="majorHAnsi" w:hAnsiTheme="majorHAnsi" w:cstheme="majorHAnsi"/>
              </w:rPr>
              <w:t>:</w:t>
            </w:r>
            <w:r w:rsidR="00C5707F" w:rsidRPr="00B74953">
              <w:rPr>
                <w:rFonts w:asciiTheme="majorHAnsi" w:hAnsiTheme="majorHAnsi" w:cstheme="majorHAnsi"/>
              </w:rPr>
              <w:t xml:space="preserve"> 1 mln EUR</w:t>
            </w:r>
            <w:r w:rsidR="00B9165B">
              <w:rPr>
                <w:rFonts w:asciiTheme="majorHAnsi" w:hAnsiTheme="majorHAnsi" w:cstheme="majorHAnsi"/>
              </w:rPr>
              <w:t xml:space="preserve"> (</w:t>
            </w:r>
            <w:r w:rsidR="001B3FC8">
              <w:rPr>
                <w:rFonts w:asciiTheme="majorHAnsi" w:hAnsiTheme="majorHAnsi" w:cstheme="majorHAnsi"/>
              </w:rPr>
              <w:t>4,3 mln PLN)</w:t>
            </w:r>
          </w:p>
          <w:p w14:paraId="0FED52E9" w14:textId="0E2D1C8D" w:rsidR="00C5707F" w:rsidRPr="00B74953" w:rsidRDefault="009D5068" w:rsidP="002D32DE">
            <w:pPr>
              <w:pStyle w:val="Akapitzlist"/>
              <w:numPr>
                <w:ilvl w:val="0"/>
                <w:numId w:val="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w:t>
            </w:r>
            <w:r w:rsidR="00C75EF8">
              <w:rPr>
                <w:rFonts w:asciiTheme="majorHAnsi" w:hAnsiTheme="majorHAnsi" w:cstheme="majorHAnsi"/>
              </w:rPr>
              <w:t xml:space="preserve"> </w:t>
            </w:r>
            <w:r>
              <w:rPr>
                <w:rFonts w:asciiTheme="majorHAnsi" w:hAnsiTheme="majorHAnsi" w:cstheme="majorHAnsi"/>
              </w:rPr>
              <w:t>(</w:t>
            </w:r>
            <w:r w:rsidR="00C5707F" w:rsidRPr="00B74953">
              <w:rPr>
                <w:rFonts w:asciiTheme="majorHAnsi" w:hAnsiTheme="majorHAnsi" w:cstheme="majorHAnsi"/>
              </w:rPr>
              <w:t>planowan</w:t>
            </w:r>
            <w:r w:rsidR="00224628">
              <w:rPr>
                <w:rFonts w:asciiTheme="majorHAnsi" w:hAnsiTheme="majorHAnsi" w:cstheme="majorHAnsi"/>
              </w:rPr>
              <w:t>e</w:t>
            </w:r>
            <w:r>
              <w:rPr>
                <w:rFonts w:asciiTheme="majorHAnsi" w:hAnsiTheme="majorHAnsi" w:cstheme="majorHAnsi"/>
              </w:rPr>
              <w:t>)</w:t>
            </w:r>
            <w:r w:rsidR="00C5707F" w:rsidRPr="00B74953">
              <w:rPr>
                <w:rFonts w:asciiTheme="majorHAnsi" w:hAnsiTheme="majorHAnsi" w:cstheme="majorHAnsi"/>
              </w:rPr>
              <w:t>: 1,75 mln EUR</w:t>
            </w:r>
            <w:r w:rsidR="001B3FC8">
              <w:rPr>
                <w:rFonts w:asciiTheme="majorHAnsi" w:hAnsiTheme="majorHAnsi" w:cstheme="majorHAnsi"/>
              </w:rPr>
              <w:t xml:space="preserve"> (7,6 mln PLN)</w:t>
            </w:r>
          </w:p>
        </w:tc>
      </w:tr>
      <w:tr w:rsidR="00C5707F" w:rsidRPr="00B74953" w14:paraId="70843924" w14:textId="77777777" w:rsidTr="00FD7D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82BC80B" w14:textId="77777777" w:rsidR="00C5707F" w:rsidRPr="00B74953" w:rsidRDefault="006A65B4"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727D55C0" w14:textId="39583F8E" w:rsidR="00FD7D6D" w:rsidRPr="00B74953" w:rsidRDefault="00FD7D6D"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4D4F8E73" w14:textId="77777777" w:rsidR="00C5707F" w:rsidRPr="00B74953" w:rsidRDefault="00C570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Wśród korzyści związanych z wdrożeniem pilotażowym węzłów brzegowych należy wymienić:</w:t>
            </w:r>
          </w:p>
          <w:p w14:paraId="0018BA9B" w14:textId="75D7E298" w:rsidR="00C5707F" w:rsidRPr="00B74953" w:rsidRDefault="00C5707F" w:rsidP="002D32DE">
            <w:pPr>
              <w:pStyle w:val="Akapitzlist"/>
              <w:numPr>
                <w:ilvl w:val="0"/>
                <w:numId w:val="18"/>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Optymalizacja nakładów na rozwój infrastruktury serwerowej i</w:t>
            </w:r>
            <w:r w:rsidR="001334D2" w:rsidRPr="00B74953">
              <w:rPr>
                <w:rFonts w:asciiTheme="majorHAnsi" w:hAnsiTheme="majorHAnsi" w:cstheme="majorHAnsi"/>
              </w:rPr>
              <w:t> </w:t>
            </w:r>
            <w:r w:rsidRPr="00B74953">
              <w:rPr>
                <w:rFonts w:asciiTheme="majorHAnsi" w:hAnsiTheme="majorHAnsi" w:cstheme="majorHAnsi"/>
              </w:rPr>
              <w:t xml:space="preserve">sieciowej w Polsce – planowane rozwiązania pozwolą monitorować jakość sieci i optymalizować rozwiązanie.  </w:t>
            </w:r>
          </w:p>
          <w:p w14:paraId="4FBB8434" w14:textId="77777777" w:rsidR="00C5707F" w:rsidRPr="00B74953" w:rsidRDefault="00C5707F" w:rsidP="002D32DE">
            <w:pPr>
              <w:pStyle w:val="Akapitzlist"/>
              <w:numPr>
                <w:ilvl w:val="0"/>
                <w:numId w:val="18"/>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Podniesienie bezpieczeństwa sieci i jej odporności na ataki dzięki lepszym mechanizmom monitoringu jakości połączeń i wydajności sieci oraz ograniczeniu przesyłania do oddalonych ośrodków danych potencjalnie wrażliwych.</w:t>
            </w:r>
          </w:p>
          <w:p w14:paraId="67CBAC0F" w14:textId="4020FBA4" w:rsidR="00C5707F" w:rsidRPr="00B74953" w:rsidRDefault="00C5707F" w:rsidP="002D32DE">
            <w:pPr>
              <w:pStyle w:val="Akapitzlist"/>
              <w:numPr>
                <w:ilvl w:val="0"/>
                <w:numId w:val="18"/>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Bezpośredni dostęp do węzłów brzegowych dla przedsiębiorców z</w:t>
            </w:r>
            <w:r w:rsidR="001334D2" w:rsidRPr="00B74953">
              <w:rPr>
                <w:rFonts w:asciiTheme="majorHAnsi" w:hAnsiTheme="majorHAnsi" w:cstheme="majorHAnsi"/>
              </w:rPr>
              <w:t> </w:t>
            </w:r>
            <w:r w:rsidRPr="00B74953">
              <w:rPr>
                <w:rFonts w:asciiTheme="majorHAnsi" w:hAnsiTheme="majorHAnsi" w:cstheme="majorHAnsi"/>
              </w:rPr>
              <w:t>Polski wspierający możliwość budowania innowacyjnych usług wymagających szybkiego dostępu do infrastruktury.</w:t>
            </w:r>
          </w:p>
          <w:p w14:paraId="0B94BBE1" w14:textId="77777777" w:rsidR="00C5707F" w:rsidRPr="00B74953" w:rsidRDefault="00C5707F" w:rsidP="002D32DE">
            <w:pPr>
              <w:pStyle w:val="Akapitzlist"/>
              <w:numPr>
                <w:ilvl w:val="0"/>
                <w:numId w:val="18"/>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Zwiększenie możliwości analizy danych o jakości sieci w Polsce. </w:t>
            </w:r>
          </w:p>
          <w:p w14:paraId="63F866F3" w14:textId="77777777" w:rsidR="00C5707F" w:rsidRPr="00B74953" w:rsidRDefault="00C5707F" w:rsidP="002D32DE">
            <w:pPr>
              <w:pStyle w:val="Akapitzlist"/>
              <w:numPr>
                <w:ilvl w:val="0"/>
                <w:numId w:val="18"/>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Możliwość bardziej efektywnej integracji polskich zasobów chmurowych, w tym również w administracji publicznej.</w:t>
            </w:r>
          </w:p>
          <w:p w14:paraId="4B394E78" w14:textId="21D44F29" w:rsidR="00C5707F" w:rsidRPr="00B74953" w:rsidRDefault="00C5707F" w:rsidP="00C75EF8">
            <w:pPr>
              <w:pStyle w:val="Akapitzlist"/>
              <w:numPr>
                <w:ilvl w:val="0"/>
                <w:numId w:val="18"/>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Zwiększenie efektywności przekazywania danych pomiędzy</w:t>
            </w:r>
            <w:r w:rsidR="00C75EF8">
              <w:rPr>
                <w:rFonts w:asciiTheme="majorHAnsi" w:hAnsiTheme="majorHAnsi" w:cstheme="majorHAnsi"/>
              </w:rPr>
              <w:t xml:space="preserve"> </w:t>
            </w:r>
            <w:r w:rsidRPr="00B74953">
              <w:rPr>
                <w:rFonts w:asciiTheme="majorHAnsi" w:hAnsiTheme="majorHAnsi" w:cstheme="majorHAnsi"/>
              </w:rPr>
              <w:t>zasobami chmurowymi</w:t>
            </w:r>
            <w:r w:rsidR="00C75EF8">
              <w:rPr>
                <w:rFonts w:asciiTheme="majorHAnsi" w:hAnsiTheme="majorHAnsi" w:cstheme="majorHAnsi"/>
              </w:rPr>
              <w:t xml:space="preserve"> Polski </w:t>
            </w:r>
            <w:r w:rsidRPr="00B74953">
              <w:rPr>
                <w:rFonts w:asciiTheme="majorHAnsi" w:hAnsiTheme="majorHAnsi" w:cstheme="majorHAnsi"/>
              </w:rPr>
              <w:t>i krajów Unii Europejskiej co pozwoli na budowanie lepiej działających i innowacyjnych usług transgranicznych.</w:t>
            </w:r>
          </w:p>
        </w:tc>
      </w:tr>
    </w:tbl>
    <w:p w14:paraId="47B0BA21" w14:textId="3AF4372D" w:rsidR="0032517F" w:rsidRPr="00B74953" w:rsidRDefault="0032517F" w:rsidP="002D32DE">
      <w:pPr>
        <w:spacing w:line="22" w:lineRule="atLeast"/>
        <w:jc w:val="both"/>
        <w:rPr>
          <w:rFonts w:asciiTheme="majorHAnsi" w:hAnsiTheme="majorHAnsi" w:cstheme="majorHAnsi"/>
        </w:rPr>
      </w:pPr>
    </w:p>
    <w:p w14:paraId="32276119" w14:textId="0AEF6FAD" w:rsidR="00A445FB" w:rsidRPr="00B74953" w:rsidRDefault="00C7010A" w:rsidP="002D32DE">
      <w:pPr>
        <w:spacing w:line="22" w:lineRule="atLeast"/>
        <w:jc w:val="both"/>
        <w:rPr>
          <w:rFonts w:asciiTheme="majorHAnsi" w:hAnsiTheme="majorHAnsi" w:cstheme="majorHAnsi"/>
        </w:rPr>
      </w:pPr>
      <w:r w:rsidRPr="00B74953">
        <w:rPr>
          <w:rFonts w:asciiTheme="majorHAnsi" w:hAnsiTheme="majorHAnsi" w:cstheme="majorHAnsi"/>
          <w:b/>
          <w:bCs/>
        </w:rPr>
        <w:t xml:space="preserve">Nazwa obszaru: </w:t>
      </w:r>
      <w:r w:rsidR="004528DC" w:rsidRPr="00B74953">
        <w:rPr>
          <w:rFonts w:asciiTheme="majorHAnsi" w:hAnsiTheme="majorHAnsi" w:cstheme="majorHAnsi"/>
        </w:rPr>
        <w:t>Komputer</w:t>
      </w:r>
      <w:r w:rsidR="00196E15" w:rsidRPr="00B74953">
        <w:rPr>
          <w:rFonts w:asciiTheme="majorHAnsi" w:hAnsiTheme="majorHAnsi" w:cstheme="majorHAnsi"/>
        </w:rPr>
        <w:t>y</w:t>
      </w:r>
      <w:r w:rsidR="004528DC" w:rsidRPr="00B74953">
        <w:rPr>
          <w:rFonts w:asciiTheme="majorHAnsi" w:hAnsiTheme="majorHAnsi" w:cstheme="majorHAnsi"/>
        </w:rPr>
        <w:t xml:space="preserve"> </w:t>
      </w:r>
      <w:r w:rsidRPr="00B74953">
        <w:rPr>
          <w:rFonts w:asciiTheme="majorHAnsi" w:hAnsiTheme="majorHAnsi" w:cstheme="majorHAnsi"/>
        </w:rPr>
        <w:t>kwantowe</w:t>
      </w:r>
    </w:p>
    <w:p w14:paraId="1BABD783" w14:textId="1A0C675D" w:rsidR="00820E6E" w:rsidRPr="00B74953" w:rsidRDefault="00820E6E" w:rsidP="002D32DE">
      <w:pPr>
        <w:spacing w:line="22" w:lineRule="atLeast"/>
        <w:jc w:val="both"/>
        <w:rPr>
          <w:rFonts w:asciiTheme="majorHAnsi" w:hAnsiTheme="majorHAnsi" w:cstheme="majorHAnsi"/>
        </w:rPr>
      </w:pPr>
      <w:r w:rsidRPr="00B74953">
        <w:rPr>
          <w:rFonts w:asciiTheme="majorHAnsi" w:hAnsiTheme="majorHAnsi" w:cstheme="majorHAnsi"/>
          <w:b/>
        </w:rPr>
        <w:t>INF.IV.1.</w:t>
      </w:r>
      <w:r w:rsidRPr="00B74953">
        <w:rPr>
          <w:rFonts w:asciiTheme="majorHAnsi" w:hAnsiTheme="majorHAnsi" w:cstheme="majorHAnsi"/>
        </w:rPr>
        <w:t xml:space="preserve"> </w:t>
      </w:r>
      <w:r w:rsidRPr="00B74953">
        <w:rPr>
          <w:rFonts w:asciiTheme="majorHAnsi" w:hAnsiTheme="majorHAnsi" w:cstheme="majorHAnsi"/>
          <w:b/>
          <w:bCs/>
        </w:rPr>
        <w:t>EuroQCS</w:t>
      </w:r>
      <w:r w:rsidR="00427ED9">
        <w:rPr>
          <w:rFonts w:asciiTheme="majorHAnsi" w:hAnsiTheme="majorHAnsi" w:cstheme="majorHAnsi"/>
          <w:b/>
          <w:bCs/>
        </w:rPr>
        <w:t>-Poland</w:t>
      </w:r>
      <w:r w:rsidRPr="00B74953">
        <w:rPr>
          <w:rFonts w:asciiTheme="majorHAnsi" w:hAnsiTheme="majorHAnsi" w:cstheme="majorHAnsi"/>
          <w:b/>
          <w:bCs/>
        </w:rPr>
        <w:t xml:space="preserve"> – </w:t>
      </w:r>
      <w:r w:rsidR="00427ED9" w:rsidRPr="00427ED9">
        <w:t xml:space="preserve"> </w:t>
      </w:r>
      <w:r w:rsidR="00427ED9" w:rsidRPr="00427ED9">
        <w:rPr>
          <w:rFonts w:asciiTheme="majorHAnsi" w:hAnsiTheme="majorHAnsi" w:cstheme="majorHAnsi"/>
          <w:b/>
          <w:bCs/>
        </w:rPr>
        <w:t>współfinansowanie zakupu i utrzymania komputera kwantowego dla Polski wraz z wsparciem prac integracyjnych, rozwojowych i wdrożeniowych</w:t>
      </w:r>
    </w:p>
    <w:tbl>
      <w:tblPr>
        <w:tblStyle w:val="Tabelasiatki5ciemnaakcent2"/>
        <w:tblW w:w="9209" w:type="dxa"/>
        <w:tblLook w:val="04A0" w:firstRow="1" w:lastRow="0" w:firstColumn="1" w:lastColumn="0" w:noHBand="0" w:noVBand="1"/>
      </w:tblPr>
      <w:tblGrid>
        <w:gridCol w:w="2405"/>
        <w:gridCol w:w="6804"/>
      </w:tblGrid>
      <w:tr w:rsidR="00820E6E" w:rsidRPr="00B74953" w14:paraId="61F2E3EC" w14:textId="77777777" w:rsidTr="002922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A778DBD" w14:textId="77777777" w:rsidR="00820E6E" w:rsidRPr="00B74953" w:rsidRDefault="00820E6E" w:rsidP="002D32DE">
            <w:pPr>
              <w:spacing w:line="22" w:lineRule="atLeast"/>
              <w:jc w:val="both"/>
              <w:rPr>
                <w:rFonts w:asciiTheme="majorHAnsi" w:hAnsiTheme="majorHAnsi" w:cstheme="majorHAnsi"/>
                <w:bCs w:val="0"/>
              </w:rPr>
            </w:pPr>
          </w:p>
        </w:tc>
        <w:tc>
          <w:tcPr>
            <w:tcW w:w="6804" w:type="dxa"/>
          </w:tcPr>
          <w:p w14:paraId="47855AA2" w14:textId="77777777" w:rsidR="00820E6E" w:rsidRPr="00B74953" w:rsidRDefault="00820E6E"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820E6E" w:rsidRPr="00B74953" w14:paraId="05790713" w14:textId="77777777" w:rsidTr="002922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E1EC43A" w14:textId="77777777" w:rsidR="00820E6E" w:rsidRPr="00B74953" w:rsidRDefault="00820E6E"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3D5AC9B3" w14:textId="77777777" w:rsidR="00820E6E" w:rsidRPr="00B74953" w:rsidRDefault="00820E6E"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5EF8AFB1" w14:textId="678A1873" w:rsidR="00820E6E" w:rsidRPr="00B74953" w:rsidRDefault="008435F6"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rPr>
            </w:pPr>
            <w:r w:rsidRPr="0082615F">
              <w:rPr>
                <w:rFonts w:ascii="Segoe UI Symbol" w:eastAsia="MS Gothic" w:hAnsi="Segoe UI Symbol" w:cs="Segoe UI Symbol"/>
              </w:rPr>
              <w:t>☒</w:t>
            </w:r>
            <w:r w:rsidR="00820E6E" w:rsidRPr="0082615F">
              <w:rPr>
                <w:rFonts w:asciiTheme="majorHAnsi" w:hAnsiTheme="majorHAnsi" w:cstheme="majorHAnsi"/>
                <w:b/>
                <w:bCs/>
              </w:rPr>
              <w:t xml:space="preserve"> </w:t>
            </w:r>
            <w:r w:rsidR="00820E6E" w:rsidRPr="0082615F">
              <w:rPr>
                <w:rFonts w:asciiTheme="majorHAnsi" w:hAnsiTheme="majorHAnsi" w:cstheme="majorHAnsi"/>
                <w:bCs/>
              </w:rPr>
              <w:t>Nie</w:t>
            </w:r>
          </w:p>
        </w:tc>
      </w:tr>
      <w:tr w:rsidR="00820E6E" w:rsidRPr="00B74953" w14:paraId="7375713C" w14:textId="77777777" w:rsidTr="00292237">
        <w:tc>
          <w:tcPr>
            <w:cnfStyle w:val="001000000000" w:firstRow="0" w:lastRow="0" w:firstColumn="1" w:lastColumn="0" w:oddVBand="0" w:evenVBand="0" w:oddHBand="0" w:evenHBand="0" w:firstRowFirstColumn="0" w:firstRowLastColumn="0" w:lastRowFirstColumn="0" w:lastRowLastColumn="0"/>
            <w:tcW w:w="2405" w:type="dxa"/>
          </w:tcPr>
          <w:p w14:paraId="0F111B5A" w14:textId="77777777" w:rsidR="00820E6E" w:rsidRPr="00B74953" w:rsidRDefault="00820E6E"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1E530F0F" w14:textId="1453A2E6" w:rsidR="00820E6E" w:rsidRPr="00B74953" w:rsidRDefault="00427ED9" w:rsidP="00422727">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427ED9">
              <w:rPr>
                <w:rFonts w:asciiTheme="majorHAnsi" w:hAnsiTheme="majorHAnsi" w:cstheme="majorHAnsi"/>
              </w:rPr>
              <w:t xml:space="preserve">Ministerstwo Cyfryzacji i Ministerstwo </w:t>
            </w:r>
            <w:r w:rsidR="006F4C7E">
              <w:rPr>
                <w:rFonts w:asciiTheme="majorHAnsi" w:hAnsiTheme="majorHAnsi" w:cstheme="majorHAnsi"/>
              </w:rPr>
              <w:t>Nauki</w:t>
            </w:r>
            <w:r w:rsidR="00EA5C86">
              <w:rPr>
                <w:rFonts w:asciiTheme="majorHAnsi" w:hAnsiTheme="majorHAnsi" w:cstheme="majorHAnsi"/>
              </w:rPr>
              <w:t xml:space="preserve"> i Szkolnictwa Wyższego </w:t>
            </w:r>
            <w:r w:rsidR="006F4C7E">
              <w:rPr>
                <w:rFonts w:asciiTheme="majorHAnsi" w:hAnsiTheme="majorHAnsi" w:cstheme="majorHAnsi"/>
              </w:rPr>
              <w:t xml:space="preserve"> </w:t>
            </w:r>
          </w:p>
        </w:tc>
      </w:tr>
      <w:tr w:rsidR="00820E6E" w:rsidRPr="00B74953" w14:paraId="5D8B6502" w14:textId="77777777" w:rsidTr="00292237">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2405" w:type="dxa"/>
          </w:tcPr>
          <w:p w14:paraId="7B86133D" w14:textId="77777777" w:rsidR="00820E6E" w:rsidRPr="00B74953" w:rsidRDefault="00820E6E"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619D0285" w14:textId="77777777" w:rsidR="00820E6E" w:rsidRPr="00B74953" w:rsidRDefault="00820E6E" w:rsidP="002D32DE">
            <w:pPr>
              <w:spacing w:line="22" w:lineRule="atLeast"/>
              <w:jc w:val="both"/>
              <w:rPr>
                <w:rFonts w:asciiTheme="majorHAnsi" w:hAnsiTheme="majorHAnsi" w:cstheme="majorHAnsi"/>
                <w:i/>
              </w:rPr>
            </w:pPr>
          </w:p>
        </w:tc>
        <w:tc>
          <w:tcPr>
            <w:tcW w:w="6804" w:type="dxa"/>
          </w:tcPr>
          <w:p w14:paraId="5F768FCA" w14:textId="56D852AF" w:rsidR="00820E6E" w:rsidRPr="00B74953" w:rsidRDefault="00820E6E"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ramach inicjatywy European High Performance Computing Joint Undertaking (EuroHPC JU) w Polsce zostanie zlokalizowany jeden z sześciu komputerów kwantowych w Europie. Projekt EuroQCS-Poland umożliwi użytkownikom korzystanie z technologii kwantowej w połączeniu z</w:t>
            </w:r>
            <w:r w:rsidR="0082615F">
              <w:rPr>
                <w:rFonts w:asciiTheme="majorHAnsi" w:hAnsiTheme="majorHAnsi" w:cstheme="majorHAnsi"/>
              </w:rPr>
              <w:t> </w:t>
            </w:r>
            <w:r w:rsidRPr="00B74953">
              <w:rPr>
                <w:rFonts w:asciiTheme="majorHAnsi" w:hAnsiTheme="majorHAnsi" w:cstheme="majorHAnsi"/>
              </w:rPr>
              <w:t>superkomputerami, a także dzięki uczestnictwu we wspólnym zobowiązaniu EuroHPC JU możliwe będzie wykorzystanie efektu synergii i</w:t>
            </w:r>
            <w:r w:rsidR="0082615F">
              <w:rPr>
                <w:rFonts w:asciiTheme="majorHAnsi" w:hAnsiTheme="majorHAnsi" w:cstheme="majorHAnsi"/>
              </w:rPr>
              <w:t> </w:t>
            </w:r>
            <w:r w:rsidRPr="00B74953">
              <w:rPr>
                <w:rFonts w:asciiTheme="majorHAnsi" w:hAnsiTheme="majorHAnsi" w:cstheme="majorHAnsi"/>
              </w:rPr>
              <w:t xml:space="preserve">szybszy rozwój obliczeń kwantowych. </w:t>
            </w:r>
          </w:p>
          <w:p w14:paraId="627732AA" w14:textId="77777777" w:rsidR="00820E6E" w:rsidRPr="00B74953" w:rsidRDefault="00820E6E"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Zlokalizowany w Poznańskim Centrum Superkomputerowo-Sieciowym (PCSS) komputer kwantowy będzie wykorzystywany głównie do celów badawczo-rozwojowych i zostanie udostępniony do szerokiego grona odbiorców zarówno z sektora publicznego, jak również prywatnego. </w:t>
            </w:r>
          </w:p>
          <w:p w14:paraId="11DF8E62" w14:textId="0F7AC1E8" w:rsidR="00820E6E" w:rsidRPr="00B74953" w:rsidRDefault="00820E6E"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EuroQCS-Poland będzie zintegrowany z infrastrukturą superkomputerów w</w:t>
            </w:r>
            <w:r w:rsidR="0082615F">
              <w:rPr>
                <w:rFonts w:asciiTheme="majorHAnsi" w:hAnsiTheme="majorHAnsi" w:cstheme="majorHAnsi"/>
              </w:rPr>
              <w:t> </w:t>
            </w:r>
            <w:r w:rsidRPr="00B74953">
              <w:rPr>
                <w:rFonts w:asciiTheme="majorHAnsi" w:hAnsiTheme="majorHAnsi" w:cstheme="majorHAnsi"/>
              </w:rPr>
              <w:t xml:space="preserve">Poznaniu i udostępniany zdalnie użytkownikom za pośrednictwem sieci PIONIER i europejskiej sieci Geant. PCSS jest liderem konsorcjum EuroQCS-Poland składającego się z dwóch dodatkowych partnerów z Polski: Centrum Fizyki Teoretycznej PAN i Creotech Instruments S.A. oraz jednego partnera z Łotwy – Uniwersytetu Łotewskiego. Konsorcjum EuroQCS-Poland ma na celu opracowanie i wdrożenie komputera kwantowego opartego na technologii uwięzionych jonów.  </w:t>
            </w:r>
          </w:p>
          <w:p w14:paraId="0DCBC684" w14:textId="034D9028" w:rsidR="00820E6E" w:rsidRPr="00B74953" w:rsidRDefault="00820E6E" w:rsidP="00C11E3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czerwcu 2023 roku Przedsięwzięcie EuroHPC JU podpisało z EuroQCS</w:t>
            </w:r>
            <w:r w:rsidR="002A7E63">
              <w:rPr>
                <w:rFonts w:asciiTheme="majorHAnsi" w:hAnsiTheme="majorHAnsi" w:cstheme="majorHAnsi"/>
              </w:rPr>
              <w:t xml:space="preserve">-Poland umowę Hosting Agreement, </w:t>
            </w:r>
            <w:r w:rsidRPr="00B74953">
              <w:rPr>
                <w:rFonts w:asciiTheme="majorHAnsi" w:hAnsiTheme="majorHAnsi" w:cstheme="majorHAnsi"/>
              </w:rPr>
              <w:t>wraz planowaną instalacją pierwszego komputera kwantowego w Polsce zlokalizowanego w PCSS i</w:t>
            </w:r>
            <w:r w:rsidR="0082615F">
              <w:rPr>
                <w:rFonts w:asciiTheme="majorHAnsi" w:hAnsiTheme="majorHAnsi" w:cstheme="majorHAnsi"/>
              </w:rPr>
              <w:t> </w:t>
            </w:r>
            <w:r w:rsidRPr="00B74953">
              <w:rPr>
                <w:rFonts w:asciiTheme="majorHAnsi" w:hAnsiTheme="majorHAnsi" w:cstheme="majorHAnsi"/>
              </w:rPr>
              <w:t>zintegrowanego z infrastrukturą superkomputerową do końca 2024</w:t>
            </w:r>
            <w:r w:rsidR="00C11E30" w:rsidRPr="00B74953">
              <w:rPr>
                <w:rFonts w:asciiTheme="majorHAnsi" w:hAnsiTheme="majorHAnsi" w:cstheme="majorHAnsi"/>
              </w:rPr>
              <w:t xml:space="preserve"> roku</w:t>
            </w:r>
            <w:r w:rsidRPr="00B74953">
              <w:rPr>
                <w:rFonts w:asciiTheme="majorHAnsi" w:hAnsiTheme="majorHAnsi" w:cstheme="majorHAnsi"/>
              </w:rPr>
              <w:t>.</w:t>
            </w:r>
          </w:p>
        </w:tc>
      </w:tr>
      <w:tr w:rsidR="00820E6E" w:rsidRPr="00B74953" w14:paraId="400BEC5C" w14:textId="77777777" w:rsidTr="00292237">
        <w:tc>
          <w:tcPr>
            <w:cnfStyle w:val="001000000000" w:firstRow="0" w:lastRow="0" w:firstColumn="1" w:lastColumn="0" w:oddVBand="0" w:evenVBand="0" w:oddHBand="0" w:evenHBand="0" w:firstRowFirstColumn="0" w:firstRowLastColumn="0" w:lastRowFirstColumn="0" w:lastRowLastColumn="0"/>
            <w:tcW w:w="2405" w:type="dxa"/>
          </w:tcPr>
          <w:p w14:paraId="47AEDA43" w14:textId="77777777" w:rsidR="00820E6E" w:rsidRPr="00B74953" w:rsidRDefault="00820E6E" w:rsidP="002D32DE">
            <w:pPr>
              <w:spacing w:line="22" w:lineRule="atLeast"/>
              <w:jc w:val="both"/>
              <w:rPr>
                <w:rFonts w:asciiTheme="majorHAnsi" w:hAnsiTheme="majorHAnsi" w:cstheme="majorHAnsi"/>
                <w:bCs w:val="0"/>
              </w:rPr>
            </w:pPr>
            <w:r w:rsidRPr="00B74953">
              <w:rPr>
                <w:rFonts w:asciiTheme="majorHAnsi" w:hAnsiTheme="majorHAnsi" w:cstheme="majorHAnsi"/>
                <w:bCs w:val="0"/>
              </w:rPr>
              <w:t>BUDŻET</w:t>
            </w:r>
          </w:p>
        </w:tc>
        <w:tc>
          <w:tcPr>
            <w:tcW w:w="6804" w:type="dxa"/>
          </w:tcPr>
          <w:p w14:paraId="0FBFC84C" w14:textId="600E79C5" w:rsidR="00224628" w:rsidRPr="00B74953" w:rsidRDefault="000E201B" w:rsidP="00224628">
            <w:pPr>
              <w:numPr>
                <w:ilvl w:val="0"/>
                <w:numId w:val="1"/>
              </w:numPr>
              <w:spacing w:line="22" w:lineRule="atLeast"/>
              <w:ind w:left="4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(planowane)</w:t>
            </w:r>
            <w:r w:rsidR="00820E6E" w:rsidRPr="00B74953">
              <w:rPr>
                <w:rFonts w:asciiTheme="majorHAnsi" w:hAnsiTheme="majorHAnsi" w:cstheme="majorHAnsi"/>
              </w:rPr>
              <w:t>: 9,7 mln E</w:t>
            </w:r>
            <w:r w:rsidR="004670F5" w:rsidRPr="00B74953">
              <w:rPr>
                <w:rFonts w:asciiTheme="majorHAnsi" w:hAnsiTheme="majorHAnsi" w:cstheme="majorHAnsi"/>
              </w:rPr>
              <w:t>UR</w:t>
            </w:r>
            <w:r w:rsidR="00224628">
              <w:rPr>
                <w:rFonts w:asciiTheme="majorHAnsi" w:hAnsiTheme="majorHAnsi" w:cstheme="majorHAnsi"/>
              </w:rPr>
              <w:t xml:space="preserve"> (</w:t>
            </w:r>
            <w:r w:rsidR="00224628" w:rsidRPr="00224628">
              <w:rPr>
                <w:rFonts w:asciiTheme="majorHAnsi" w:hAnsiTheme="majorHAnsi" w:cstheme="majorHAnsi"/>
              </w:rPr>
              <w:t>42,05 mln PLN</w:t>
            </w:r>
            <w:r w:rsidR="00224628">
              <w:rPr>
                <w:rFonts w:asciiTheme="majorHAnsi" w:hAnsiTheme="majorHAnsi" w:cstheme="majorHAnsi"/>
              </w:rPr>
              <w:t>)</w:t>
            </w:r>
          </w:p>
          <w:p w14:paraId="443F00BB" w14:textId="26626F62" w:rsidR="00820E6E" w:rsidRPr="00FD13C5" w:rsidRDefault="000E201B" w:rsidP="00DA0243">
            <w:pPr>
              <w:numPr>
                <w:ilvl w:val="0"/>
                <w:numId w:val="1"/>
              </w:numPr>
              <w:spacing w:line="22" w:lineRule="atLeast"/>
              <w:ind w:left="4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224628">
              <w:rPr>
                <w:rFonts w:asciiTheme="majorHAnsi" w:hAnsiTheme="majorHAnsi" w:cstheme="majorHAnsi"/>
              </w:rPr>
              <w:t>Środki unijne (przydzielone)</w:t>
            </w:r>
            <w:r w:rsidR="00820E6E" w:rsidRPr="003E3439">
              <w:rPr>
                <w:rFonts w:asciiTheme="majorHAnsi" w:hAnsiTheme="majorHAnsi" w:cstheme="majorHAnsi"/>
              </w:rPr>
              <w:t xml:space="preserve">: </w:t>
            </w:r>
            <w:r w:rsidR="00522189" w:rsidRPr="00F53558">
              <w:rPr>
                <w:rFonts w:asciiTheme="majorHAnsi" w:hAnsiTheme="majorHAnsi" w:cstheme="majorHAnsi"/>
              </w:rPr>
              <w:t>9,7 mln EUR</w:t>
            </w:r>
            <w:r w:rsidR="00343904" w:rsidRPr="00F53558">
              <w:rPr>
                <w:rFonts w:asciiTheme="majorHAnsi" w:hAnsiTheme="majorHAnsi" w:cstheme="majorHAnsi"/>
              </w:rPr>
              <w:t xml:space="preserve"> (w ramach przedsięwzięcia EuroHPC JU)</w:t>
            </w:r>
          </w:p>
        </w:tc>
      </w:tr>
      <w:tr w:rsidR="00820E6E" w:rsidRPr="00B74953" w14:paraId="60A213A0" w14:textId="77777777" w:rsidTr="002922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4776AE0" w14:textId="77777777" w:rsidR="00820E6E" w:rsidRPr="00B74953" w:rsidRDefault="00820E6E" w:rsidP="002D32DE">
            <w:pPr>
              <w:spacing w:line="22" w:lineRule="atLeast"/>
              <w:rPr>
                <w:rFonts w:asciiTheme="majorHAnsi" w:hAnsiTheme="majorHAnsi" w:cstheme="majorHAnsi"/>
                <w:b w:val="0"/>
              </w:rPr>
            </w:pPr>
            <w:r w:rsidRPr="00B74953">
              <w:rPr>
                <w:rFonts w:asciiTheme="majorHAnsi" w:hAnsiTheme="majorHAnsi" w:cstheme="majorHAnsi"/>
                <w:bCs w:val="0"/>
              </w:rPr>
              <w:t>OCZEKIWANY WPŁYW</w:t>
            </w:r>
          </w:p>
          <w:p w14:paraId="144BEAF8" w14:textId="77777777" w:rsidR="00820E6E" w:rsidRPr="00B74953" w:rsidRDefault="00820E6E"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765BFF56" w14:textId="0A70481E" w:rsidR="00820E6E" w:rsidRDefault="00820E6E"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 xml:space="preserve">Zgodnie z założeniami projekt EuroQCS-Poland będzie realizowany w latach 2023 – 2028. </w:t>
            </w:r>
            <w:r w:rsidR="00AB1714">
              <w:rPr>
                <w:rFonts w:asciiTheme="majorHAnsi" w:hAnsiTheme="majorHAnsi" w:cstheme="majorHAnsi"/>
                <w:iCs/>
              </w:rPr>
              <w:t>Do</w:t>
            </w:r>
            <w:r w:rsidRPr="00B74953">
              <w:rPr>
                <w:rFonts w:asciiTheme="majorHAnsi" w:hAnsiTheme="majorHAnsi" w:cstheme="majorHAnsi"/>
                <w:iCs/>
              </w:rPr>
              <w:t xml:space="preserve"> końca 2024 roku planowana jest pierwsza faza eksperymentalnej instalacji i integracji komputera kwantowego </w:t>
            </w:r>
            <w:r w:rsidR="00746971">
              <w:rPr>
                <w:rFonts w:asciiTheme="majorHAnsi" w:hAnsiTheme="majorHAnsi" w:cstheme="majorHAnsi"/>
                <w:iCs/>
              </w:rPr>
              <w:br/>
            </w:r>
            <w:r w:rsidRPr="00B74953">
              <w:rPr>
                <w:rFonts w:asciiTheme="majorHAnsi" w:hAnsiTheme="majorHAnsi" w:cstheme="majorHAnsi"/>
                <w:iCs/>
              </w:rPr>
              <w:t xml:space="preserve">w środowisku superkomputerowym. W drugiej fazie rozpocznie się rozwój i wdrożenie operacyjne </w:t>
            </w:r>
            <w:r w:rsidRPr="00B74953">
              <w:rPr>
                <w:rFonts w:asciiTheme="majorHAnsi" w:hAnsiTheme="majorHAnsi" w:cstheme="majorHAnsi"/>
              </w:rPr>
              <w:t xml:space="preserve">usług, narzędzi i bibliotek programistycznych wspierających tworzenie, testy i nowe zastosowania algorytmów kwantowych oraz algorytmów hybrydowych. Nowy potencjał zasobów infrastruktury superkomputerowo-kwantowej w Polsce będzie wykorzystywany przez krajowych i europejskich użytkowników w wielu różnych obszarach aplikacyjnych, np. chemia, materiałoznawstwo, biologia, medycyna, logistyka i transport, cyberbezpieczeństwo, czy sztuczna inteligencja. </w:t>
            </w:r>
          </w:p>
          <w:p w14:paraId="49BFDD85" w14:textId="5EC8BBB0" w:rsidR="00820E6E" w:rsidRPr="00B74953" w:rsidRDefault="00AB1714" w:rsidP="00080455">
            <w:pPr>
              <w:spacing w:line="22" w:lineRule="atLeast"/>
              <w:jc w:val="both"/>
              <w:cnfStyle w:val="000000100000" w:firstRow="0" w:lastRow="0" w:firstColumn="0" w:lastColumn="0" w:oddVBand="0" w:evenVBand="0" w:oddHBand="1" w:evenHBand="0" w:firstRowFirstColumn="0" w:firstRowLastColumn="0" w:lastRowFirstColumn="0" w:lastRowLastColumn="0"/>
            </w:pPr>
            <w:r>
              <w:rPr>
                <w:rFonts w:asciiTheme="majorHAnsi" w:hAnsiTheme="majorHAnsi" w:cstheme="majorHAnsi"/>
              </w:rPr>
              <w:t xml:space="preserve">Do dodatkowych korzyści związanych </w:t>
            </w:r>
            <w:r w:rsidR="00820E6E" w:rsidRPr="00B74953">
              <w:rPr>
                <w:rFonts w:asciiTheme="majorHAnsi" w:hAnsiTheme="majorHAnsi" w:cstheme="majorHAnsi"/>
                <w:iCs/>
              </w:rPr>
              <w:t>z instalacją i integracją pierwszego komputera kwantowego w Polsce zintegrowanego z infrastrukturą superkomputerową</w:t>
            </w:r>
            <w:r>
              <w:rPr>
                <w:rFonts w:asciiTheme="majorHAnsi" w:hAnsiTheme="majorHAnsi" w:cstheme="majorHAnsi"/>
                <w:iCs/>
              </w:rPr>
              <w:t xml:space="preserve"> należy zaliczyć m.in.</w:t>
            </w:r>
            <w:r w:rsidR="00EC0F1F">
              <w:rPr>
                <w:rFonts w:asciiTheme="majorHAnsi" w:hAnsiTheme="majorHAnsi" w:cstheme="majorHAnsi"/>
                <w:iCs/>
              </w:rPr>
              <w:t xml:space="preserve"> zwiększenie </w:t>
            </w:r>
            <w:r w:rsidR="00EC0F1F" w:rsidRPr="00B74953">
              <w:rPr>
                <w:rFonts w:asciiTheme="majorHAnsi" w:hAnsiTheme="majorHAnsi" w:cstheme="majorHAnsi"/>
                <w:iCs/>
              </w:rPr>
              <w:t>potencjału krajowej infrastruktury obliczeniowej o</w:t>
            </w:r>
            <w:r w:rsidR="00EC0F1F">
              <w:rPr>
                <w:rFonts w:asciiTheme="majorHAnsi" w:hAnsiTheme="majorHAnsi" w:cstheme="majorHAnsi"/>
                <w:iCs/>
              </w:rPr>
              <w:t> </w:t>
            </w:r>
            <w:r w:rsidR="00EC0F1F" w:rsidRPr="00B74953">
              <w:rPr>
                <w:rFonts w:asciiTheme="majorHAnsi" w:hAnsiTheme="majorHAnsi" w:cstheme="majorHAnsi"/>
                <w:iCs/>
              </w:rPr>
              <w:t>fizyczne zasoby komputera kwantowego</w:t>
            </w:r>
            <w:r w:rsidR="00EC0F1F">
              <w:rPr>
                <w:rFonts w:asciiTheme="majorHAnsi" w:hAnsiTheme="majorHAnsi" w:cstheme="majorHAnsi"/>
                <w:iCs/>
              </w:rPr>
              <w:t xml:space="preserve">, czy </w:t>
            </w:r>
            <w:r>
              <w:rPr>
                <w:rFonts w:asciiTheme="majorHAnsi" w:hAnsiTheme="majorHAnsi" w:cstheme="majorHAnsi"/>
                <w:iCs/>
              </w:rPr>
              <w:t xml:space="preserve"> </w:t>
            </w:r>
            <w:r w:rsidR="00EC0F1F" w:rsidRPr="00EC0F1F">
              <w:rPr>
                <w:rFonts w:asciiTheme="majorHAnsi" w:hAnsiTheme="majorHAnsi" w:cstheme="majorHAnsi"/>
                <w:iCs/>
              </w:rPr>
              <w:t xml:space="preserve">rozszerzenie i zwiększenie współpracy polskich ośrodków naukowo-badawczych i przedsiębiorców z podmiotami z krajów Unii Europejskiej </w:t>
            </w:r>
            <w:r w:rsidR="00746971">
              <w:rPr>
                <w:rFonts w:asciiTheme="majorHAnsi" w:hAnsiTheme="majorHAnsi" w:cstheme="majorHAnsi"/>
                <w:iCs/>
              </w:rPr>
              <w:br/>
            </w:r>
            <w:r w:rsidR="00EC0F1F" w:rsidRPr="00EC0F1F">
              <w:rPr>
                <w:rFonts w:asciiTheme="majorHAnsi" w:hAnsiTheme="majorHAnsi" w:cstheme="majorHAnsi"/>
                <w:iCs/>
              </w:rPr>
              <w:t>w zakresie nowych zastosowań obliczeń kwantowych w nauce i gospodarce</w:t>
            </w:r>
            <w:r w:rsidR="00EC0F1F">
              <w:rPr>
                <w:rFonts w:asciiTheme="majorHAnsi" w:hAnsiTheme="majorHAnsi" w:cstheme="majorHAnsi"/>
                <w:iCs/>
              </w:rPr>
              <w:t xml:space="preserve">. </w:t>
            </w:r>
          </w:p>
        </w:tc>
      </w:tr>
    </w:tbl>
    <w:p w14:paraId="05311098" w14:textId="08E7A313" w:rsidR="00820E6E" w:rsidRPr="00B74953" w:rsidRDefault="00820E6E" w:rsidP="002D32DE">
      <w:pPr>
        <w:spacing w:line="22" w:lineRule="atLeast"/>
        <w:jc w:val="both"/>
        <w:rPr>
          <w:rFonts w:asciiTheme="majorHAnsi" w:hAnsiTheme="majorHAnsi" w:cstheme="majorHAnsi"/>
          <w:b/>
          <w:color w:val="000000" w:themeColor="text1"/>
        </w:rPr>
      </w:pPr>
    </w:p>
    <w:p w14:paraId="440525A8" w14:textId="5C875478" w:rsidR="0032517F" w:rsidRPr="00B74953" w:rsidRDefault="00820E6E" w:rsidP="002D32DE">
      <w:pPr>
        <w:spacing w:line="22" w:lineRule="atLeast"/>
        <w:jc w:val="both"/>
        <w:rPr>
          <w:rFonts w:asciiTheme="majorHAnsi" w:hAnsiTheme="majorHAnsi" w:cstheme="majorHAnsi"/>
          <w:b/>
          <w:bCs/>
        </w:rPr>
      </w:pPr>
      <w:r w:rsidRPr="00B74953">
        <w:rPr>
          <w:rFonts w:asciiTheme="majorHAnsi" w:hAnsiTheme="majorHAnsi" w:cstheme="majorHAnsi"/>
          <w:b/>
        </w:rPr>
        <w:t>INF.IV.2</w:t>
      </w:r>
      <w:r w:rsidR="00B533D4" w:rsidRPr="00B74953">
        <w:rPr>
          <w:rFonts w:asciiTheme="majorHAnsi" w:hAnsiTheme="majorHAnsi" w:cstheme="majorHAnsi"/>
          <w:b/>
        </w:rPr>
        <w:t>.</w:t>
      </w:r>
      <w:r w:rsidR="0032517F" w:rsidRPr="00B74953">
        <w:rPr>
          <w:rFonts w:asciiTheme="majorHAnsi" w:hAnsiTheme="majorHAnsi" w:cstheme="majorHAnsi"/>
          <w:b/>
        </w:rPr>
        <w:t xml:space="preserve"> LUMI-Q – </w:t>
      </w:r>
      <w:r w:rsidR="00427ED9" w:rsidRPr="00427ED9">
        <w:rPr>
          <w:rFonts w:asciiTheme="majorHAnsi" w:hAnsiTheme="majorHAnsi" w:cstheme="majorHAnsi"/>
        </w:rPr>
        <w:t>współfinansowanie zakupu i utrzymania komputera kwantowego w ramach konsorcjum międzynarodowego</w:t>
      </w:r>
    </w:p>
    <w:tbl>
      <w:tblPr>
        <w:tblStyle w:val="Tabelasiatki5ciemnaakcent2"/>
        <w:tblW w:w="9209" w:type="dxa"/>
        <w:tblLook w:val="04A0" w:firstRow="1" w:lastRow="0" w:firstColumn="1" w:lastColumn="0" w:noHBand="0" w:noVBand="1"/>
      </w:tblPr>
      <w:tblGrid>
        <w:gridCol w:w="2405"/>
        <w:gridCol w:w="6804"/>
      </w:tblGrid>
      <w:tr w:rsidR="006A65B4" w:rsidRPr="00B74953" w14:paraId="0022B713" w14:textId="77777777" w:rsidTr="00B533D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EC18225"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10AAB65D"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B533D4" w:rsidRPr="00B74953" w14:paraId="68D00726" w14:textId="77777777" w:rsidTr="00B533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4826E82" w14:textId="43B92AC2" w:rsidR="00B533D4" w:rsidRPr="00B74953" w:rsidRDefault="00B533D4"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46DC1D3E" w14:textId="7C9E5AB6" w:rsidR="00B533D4" w:rsidRPr="00B74953" w:rsidRDefault="00B533D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3E9BBA1" w14:textId="429F78AB" w:rsidR="00B533D4" w:rsidRPr="00B74953" w:rsidRDefault="00B533D4"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B533D4" w:rsidRPr="00B74953" w14:paraId="4716D309" w14:textId="77777777" w:rsidTr="00B533D4">
        <w:tc>
          <w:tcPr>
            <w:cnfStyle w:val="001000000000" w:firstRow="0" w:lastRow="0" w:firstColumn="1" w:lastColumn="0" w:oddVBand="0" w:evenVBand="0" w:oddHBand="0" w:evenHBand="0" w:firstRowFirstColumn="0" w:firstRowLastColumn="0" w:lastRowFirstColumn="0" w:lastRowLastColumn="0"/>
            <w:tcW w:w="2405" w:type="dxa"/>
          </w:tcPr>
          <w:p w14:paraId="0EFFDF81" w14:textId="68862DAF" w:rsidR="00B533D4" w:rsidRPr="00B74953" w:rsidRDefault="00B533D4"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092E0F8A" w14:textId="5B518279" w:rsidR="00B533D4" w:rsidRPr="00B74953" w:rsidRDefault="00B533D4" w:rsidP="00422727">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Nauki</w:t>
            </w:r>
            <w:r w:rsidR="006F4C7E">
              <w:rPr>
                <w:rFonts w:asciiTheme="majorHAnsi" w:hAnsiTheme="majorHAnsi" w:cstheme="majorHAnsi"/>
              </w:rPr>
              <w:t xml:space="preserve"> </w:t>
            </w:r>
            <w:r w:rsidR="00EA5C86">
              <w:rPr>
                <w:rFonts w:asciiTheme="majorHAnsi" w:hAnsiTheme="majorHAnsi" w:cstheme="majorHAnsi"/>
              </w:rPr>
              <w:t>i Szkolnictwa Wyższego</w:t>
            </w:r>
          </w:p>
        </w:tc>
      </w:tr>
      <w:tr w:rsidR="0032517F" w:rsidRPr="00B74953" w14:paraId="5156CDC5" w14:textId="77777777" w:rsidTr="00B533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FAF19CB" w14:textId="6DAFFC4B" w:rsidR="0032517F"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4B7D442E" w14:textId="2D8CF497" w:rsidR="0032517F" w:rsidRPr="00B74953" w:rsidRDefault="0032517F" w:rsidP="002D32DE">
            <w:pPr>
              <w:spacing w:line="22" w:lineRule="atLeast"/>
              <w:jc w:val="both"/>
              <w:rPr>
                <w:rFonts w:asciiTheme="majorHAnsi" w:hAnsiTheme="majorHAnsi" w:cstheme="majorHAnsi"/>
                <w:i/>
              </w:rPr>
            </w:pPr>
          </w:p>
        </w:tc>
        <w:tc>
          <w:tcPr>
            <w:tcW w:w="6804" w:type="dxa"/>
          </w:tcPr>
          <w:p w14:paraId="5ECDBD56" w14:textId="23C320C4"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Przedsięwzięcie EuroHPC (EuroHPC JU) jest wspólną inicjatywą Komisji Europejskiej oraz państw członkowskich i stowarzyszonych UE. EuroHPC przyjmuje formę prawną programu międzynarodowego, którego realizacja opiera się na </w:t>
            </w:r>
            <w:r w:rsidR="00A07371" w:rsidRPr="00B74953">
              <w:rPr>
                <w:rFonts w:asciiTheme="majorHAnsi" w:hAnsiTheme="majorHAnsi" w:cstheme="majorHAnsi"/>
              </w:rPr>
              <w:t>jednoczesnym wykorzystaniu</w:t>
            </w:r>
            <w:r w:rsidRPr="00B74953">
              <w:rPr>
                <w:rFonts w:asciiTheme="majorHAnsi" w:hAnsiTheme="majorHAnsi" w:cstheme="majorHAnsi"/>
              </w:rPr>
              <w:t xml:space="preserve"> środków europejskich i </w:t>
            </w:r>
            <w:r w:rsidR="00A07371" w:rsidRPr="00B74953">
              <w:rPr>
                <w:rFonts w:asciiTheme="majorHAnsi" w:hAnsiTheme="majorHAnsi" w:cstheme="majorHAnsi"/>
              </w:rPr>
              <w:t> </w:t>
            </w:r>
            <w:r w:rsidRPr="00B74953">
              <w:rPr>
                <w:rFonts w:asciiTheme="majorHAnsi" w:hAnsiTheme="majorHAnsi" w:cstheme="majorHAnsi"/>
              </w:rPr>
              <w:t>krajowych. Wspólne przedsięwzięcie ma osobowość prawną i siedzibę w</w:t>
            </w:r>
            <w:r w:rsidR="0082615F">
              <w:rPr>
                <w:rFonts w:asciiTheme="majorHAnsi" w:hAnsiTheme="majorHAnsi" w:cstheme="majorHAnsi"/>
              </w:rPr>
              <w:t> </w:t>
            </w:r>
            <w:r w:rsidRPr="00B74953">
              <w:rPr>
                <w:rFonts w:asciiTheme="majorHAnsi" w:hAnsiTheme="majorHAnsi" w:cstheme="majorHAnsi"/>
              </w:rPr>
              <w:t xml:space="preserve">Luksemburgu. Polska przystąpiła do </w:t>
            </w:r>
            <w:r w:rsidR="00B2274A" w:rsidRPr="00B74953">
              <w:rPr>
                <w:rFonts w:asciiTheme="majorHAnsi" w:hAnsiTheme="majorHAnsi" w:cstheme="majorHAnsi"/>
              </w:rPr>
              <w:t>w</w:t>
            </w:r>
            <w:r w:rsidRPr="00B74953">
              <w:rPr>
                <w:rFonts w:asciiTheme="majorHAnsi" w:hAnsiTheme="majorHAnsi" w:cstheme="majorHAnsi"/>
              </w:rPr>
              <w:t>spólnego przedsięwzięcia na podstawie deklaracji podpisanej 24 maja 2018 r. przez Ministr</w:t>
            </w:r>
            <w:r w:rsidR="00102126" w:rsidRPr="00B74953">
              <w:rPr>
                <w:rFonts w:asciiTheme="majorHAnsi" w:hAnsiTheme="majorHAnsi" w:cstheme="majorHAnsi"/>
              </w:rPr>
              <w:t>a Nauki i</w:t>
            </w:r>
            <w:r w:rsidR="0082615F">
              <w:rPr>
                <w:rFonts w:asciiTheme="majorHAnsi" w:hAnsiTheme="majorHAnsi" w:cstheme="majorHAnsi"/>
              </w:rPr>
              <w:t> </w:t>
            </w:r>
            <w:r w:rsidR="00102126" w:rsidRPr="00B74953">
              <w:rPr>
                <w:rFonts w:asciiTheme="majorHAnsi" w:hAnsiTheme="majorHAnsi" w:cstheme="majorHAnsi"/>
              </w:rPr>
              <w:t>Szkolnictwa Wyższego.</w:t>
            </w:r>
          </w:p>
          <w:p w14:paraId="15E583E8" w14:textId="77777777"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Polska jest jednym z 9 państw, które wchodzą w skład konsorcjum planującego budowę komputera kwantowego połączonego z klasycznymi zasobami superkomputerowymi.</w:t>
            </w:r>
          </w:p>
          <w:p w14:paraId="5FF4E735" w14:textId="4F720E9C"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Komputer kwantowy zostanie uruchomiony w centrum obliczeniowym IT4I w Ostrawie, gdzie zainstalowany jest superkomputer EuroHPC Karolina. Nowy komputer kwantowy będzie również połączony z superkomputerami LUMI i EHPCPL, co pozwoli na bezpośrednie zlecanie obliczeń hybrydowych. Łączny koszt projekty wynosi 20 mln euro przy dofinansowaniu unijnym na poziomie 50</w:t>
            </w:r>
            <w:r w:rsidR="0071696A" w:rsidRPr="00B74953">
              <w:rPr>
                <w:rFonts w:asciiTheme="majorHAnsi" w:hAnsiTheme="majorHAnsi" w:cstheme="majorHAnsi"/>
              </w:rPr>
              <w:t xml:space="preserve"> </w:t>
            </w:r>
            <w:r w:rsidRPr="00B74953">
              <w:rPr>
                <w:rFonts w:asciiTheme="majorHAnsi" w:hAnsiTheme="majorHAnsi" w:cstheme="majorHAnsi"/>
              </w:rPr>
              <w:t>%</w:t>
            </w:r>
            <w:r w:rsidR="006658DE" w:rsidRPr="00B74953">
              <w:rPr>
                <w:rFonts w:asciiTheme="majorHAnsi" w:hAnsiTheme="majorHAnsi" w:cstheme="majorHAnsi"/>
              </w:rPr>
              <w:t>,</w:t>
            </w:r>
            <w:r w:rsidR="002A7E63">
              <w:rPr>
                <w:rFonts w:asciiTheme="majorHAnsi" w:hAnsiTheme="majorHAnsi" w:cstheme="majorHAnsi"/>
              </w:rPr>
              <w:t xml:space="preserve"> przy p</w:t>
            </w:r>
            <w:r w:rsidRPr="00B74953">
              <w:rPr>
                <w:rFonts w:asciiTheme="majorHAnsi" w:hAnsiTheme="majorHAnsi" w:cstheme="majorHAnsi"/>
              </w:rPr>
              <w:t>olskim w</w:t>
            </w:r>
            <w:r w:rsidR="00102126" w:rsidRPr="00B74953">
              <w:rPr>
                <w:rFonts w:asciiTheme="majorHAnsi" w:hAnsiTheme="majorHAnsi" w:cstheme="majorHAnsi"/>
              </w:rPr>
              <w:t>kładzie na poziomie 1 mln euro.</w:t>
            </w:r>
          </w:p>
        </w:tc>
      </w:tr>
      <w:tr w:rsidR="0032517F" w:rsidRPr="00B74953" w14:paraId="39566145" w14:textId="77777777" w:rsidTr="00B533D4">
        <w:tc>
          <w:tcPr>
            <w:cnfStyle w:val="001000000000" w:firstRow="0" w:lastRow="0" w:firstColumn="1" w:lastColumn="0" w:oddVBand="0" w:evenVBand="0" w:oddHBand="0" w:evenHBand="0" w:firstRowFirstColumn="0" w:firstRowLastColumn="0" w:lastRowFirstColumn="0" w:lastRowLastColumn="0"/>
            <w:tcW w:w="2405" w:type="dxa"/>
          </w:tcPr>
          <w:p w14:paraId="0A20DF87" w14:textId="4591F405" w:rsidR="0032517F" w:rsidRPr="00B74953" w:rsidRDefault="006A65B4" w:rsidP="002D32DE">
            <w:pPr>
              <w:spacing w:line="22" w:lineRule="atLeast"/>
              <w:jc w:val="both"/>
              <w:rPr>
                <w:rFonts w:asciiTheme="majorHAnsi" w:hAnsiTheme="majorHAnsi" w:cstheme="majorHAnsi"/>
                <w:bCs w:val="0"/>
              </w:rPr>
            </w:pPr>
            <w:r w:rsidRPr="00B74953">
              <w:rPr>
                <w:rFonts w:asciiTheme="majorHAnsi" w:hAnsiTheme="majorHAnsi" w:cstheme="majorHAnsi"/>
                <w:bCs w:val="0"/>
              </w:rPr>
              <w:t xml:space="preserve">BUDŻET </w:t>
            </w:r>
          </w:p>
          <w:p w14:paraId="2A2BF32B" w14:textId="77777777" w:rsidR="0032517F" w:rsidRPr="00B74953" w:rsidRDefault="0032517F" w:rsidP="002D32DE">
            <w:pPr>
              <w:spacing w:line="22" w:lineRule="atLeast"/>
              <w:jc w:val="both"/>
              <w:rPr>
                <w:rFonts w:asciiTheme="majorHAnsi" w:hAnsiTheme="majorHAnsi" w:cstheme="majorHAnsi"/>
                <w:bCs w:val="0"/>
              </w:rPr>
            </w:pPr>
          </w:p>
        </w:tc>
        <w:tc>
          <w:tcPr>
            <w:tcW w:w="6804" w:type="dxa"/>
          </w:tcPr>
          <w:p w14:paraId="731C8A24" w14:textId="27622175" w:rsidR="0032517F" w:rsidRPr="00B74953" w:rsidRDefault="00D533CB" w:rsidP="002D32DE">
            <w:pPr>
              <w:numPr>
                <w:ilvl w:val="0"/>
                <w:numId w:val="1"/>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w:t>
            </w:r>
            <w:r w:rsidR="0032517F" w:rsidRPr="00B74953">
              <w:rPr>
                <w:rFonts w:asciiTheme="majorHAnsi" w:hAnsiTheme="majorHAnsi" w:cstheme="majorHAnsi"/>
              </w:rPr>
              <w:t xml:space="preserve"> </w:t>
            </w:r>
            <w:r>
              <w:rPr>
                <w:rFonts w:asciiTheme="majorHAnsi" w:hAnsiTheme="majorHAnsi" w:cstheme="majorHAnsi"/>
              </w:rPr>
              <w:t>(</w:t>
            </w:r>
            <w:r w:rsidR="0032517F" w:rsidRPr="00B74953">
              <w:rPr>
                <w:rFonts w:asciiTheme="majorHAnsi" w:hAnsiTheme="majorHAnsi" w:cstheme="majorHAnsi"/>
              </w:rPr>
              <w:t>przydzielon</w:t>
            </w:r>
            <w:r>
              <w:rPr>
                <w:rFonts w:asciiTheme="majorHAnsi" w:hAnsiTheme="majorHAnsi" w:cstheme="majorHAnsi"/>
              </w:rPr>
              <w:t>e)</w:t>
            </w:r>
            <w:r w:rsidR="00102126" w:rsidRPr="00B74953">
              <w:rPr>
                <w:rFonts w:asciiTheme="majorHAnsi" w:hAnsiTheme="majorHAnsi" w:cstheme="majorHAnsi"/>
              </w:rPr>
              <w:t>:</w:t>
            </w:r>
            <w:r w:rsidR="0032517F" w:rsidRPr="00B74953">
              <w:rPr>
                <w:rFonts w:asciiTheme="majorHAnsi" w:hAnsiTheme="majorHAnsi" w:cstheme="majorHAnsi"/>
              </w:rPr>
              <w:t xml:space="preserve"> 1 mln EUR</w:t>
            </w:r>
            <w:r w:rsidR="009F3916">
              <w:rPr>
                <w:rFonts w:asciiTheme="majorHAnsi" w:hAnsiTheme="majorHAnsi" w:cstheme="majorHAnsi"/>
              </w:rPr>
              <w:t xml:space="preserve"> (4,3 mln PLN)</w:t>
            </w:r>
          </w:p>
          <w:p w14:paraId="12E6BFBD" w14:textId="21681A61" w:rsidR="0032517F" w:rsidRPr="00B74953" w:rsidRDefault="00D533CB" w:rsidP="002D32DE">
            <w:pPr>
              <w:numPr>
                <w:ilvl w:val="0"/>
                <w:numId w:val="1"/>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w:t>
            </w:r>
            <w:r w:rsidR="009F743F">
              <w:rPr>
                <w:rFonts w:asciiTheme="majorHAnsi" w:hAnsiTheme="majorHAnsi" w:cstheme="majorHAnsi"/>
              </w:rPr>
              <w:t xml:space="preserve"> </w:t>
            </w:r>
            <w:r>
              <w:rPr>
                <w:rFonts w:asciiTheme="majorHAnsi" w:hAnsiTheme="majorHAnsi" w:cstheme="majorHAnsi"/>
              </w:rPr>
              <w:t>(</w:t>
            </w:r>
            <w:r w:rsidR="0032517F" w:rsidRPr="00B74953">
              <w:rPr>
                <w:rFonts w:asciiTheme="majorHAnsi" w:hAnsiTheme="majorHAnsi" w:cstheme="majorHAnsi"/>
              </w:rPr>
              <w:t>przydzielon</w:t>
            </w:r>
            <w:r>
              <w:rPr>
                <w:rFonts w:asciiTheme="majorHAnsi" w:hAnsiTheme="majorHAnsi" w:cstheme="majorHAnsi"/>
              </w:rPr>
              <w:t>e)</w:t>
            </w:r>
            <w:r w:rsidR="0032517F" w:rsidRPr="00B74953">
              <w:rPr>
                <w:rFonts w:asciiTheme="majorHAnsi" w:hAnsiTheme="majorHAnsi" w:cstheme="majorHAnsi"/>
              </w:rPr>
              <w:t>: 1 mln EUR</w:t>
            </w:r>
            <w:r w:rsidR="009F3916">
              <w:rPr>
                <w:rFonts w:asciiTheme="majorHAnsi" w:hAnsiTheme="majorHAnsi" w:cstheme="majorHAnsi"/>
              </w:rPr>
              <w:t xml:space="preserve"> (4,3 mln PLN)</w:t>
            </w:r>
          </w:p>
        </w:tc>
      </w:tr>
      <w:tr w:rsidR="0032517F" w:rsidRPr="00B74953" w14:paraId="74767BF6" w14:textId="77777777" w:rsidTr="00B533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78520B0" w14:textId="77777777" w:rsidR="0032517F" w:rsidRPr="00B74953" w:rsidRDefault="006A65B4"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41DE62F7" w14:textId="0B3F05BA" w:rsidR="00B2274A" w:rsidRPr="00B74953" w:rsidRDefault="00B2274A"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410A261C" w14:textId="624E493C" w:rsidR="0032517F" w:rsidRDefault="0032517F" w:rsidP="00080455">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Wśród korzyści związanych z budową komputera kwantowego w ramach konsorcjum LUMI-Q należy wymienić m.in.</w:t>
            </w:r>
            <w:r w:rsidR="00EC0F1F">
              <w:rPr>
                <w:rFonts w:asciiTheme="majorHAnsi" w:hAnsiTheme="majorHAnsi" w:cstheme="majorHAnsi"/>
              </w:rPr>
              <w:t xml:space="preserve"> b</w:t>
            </w:r>
            <w:r w:rsidR="00EC0F1F" w:rsidRPr="00B74953">
              <w:rPr>
                <w:rFonts w:asciiTheme="majorHAnsi" w:hAnsiTheme="majorHAnsi" w:cstheme="majorHAnsi"/>
              </w:rPr>
              <w:t>ezpośredni dostęp do zasobów komputera kwantowego dla naukowców i przedsiębiorców z Polski</w:t>
            </w:r>
            <w:r w:rsidR="00465D0A">
              <w:rPr>
                <w:rFonts w:asciiTheme="majorHAnsi" w:hAnsiTheme="majorHAnsi" w:cstheme="majorHAnsi"/>
              </w:rPr>
              <w:t>, optymalizację</w:t>
            </w:r>
            <w:r w:rsidR="00465D0A" w:rsidRPr="00465D0A">
              <w:rPr>
                <w:rFonts w:asciiTheme="majorHAnsi" w:hAnsiTheme="majorHAnsi" w:cstheme="majorHAnsi"/>
              </w:rPr>
              <w:t xml:space="preserve"> nakładów na rozwój komputerów kwantowych w Polsce</w:t>
            </w:r>
            <w:r w:rsidR="00465D0A">
              <w:rPr>
                <w:rFonts w:asciiTheme="majorHAnsi" w:hAnsiTheme="majorHAnsi" w:cstheme="majorHAnsi"/>
              </w:rPr>
              <w:t>, zwiększenie możliwości analizy danych satelitarnych, m</w:t>
            </w:r>
            <w:r w:rsidR="00465D0A" w:rsidRPr="00465D0A">
              <w:rPr>
                <w:rFonts w:asciiTheme="majorHAnsi" w:hAnsiTheme="majorHAnsi" w:cstheme="majorHAnsi"/>
              </w:rPr>
              <w:t>ożliwość bardziej efektywnej integracji polskich zasobów superkomputerowych</w:t>
            </w:r>
            <w:r w:rsidR="00465D0A">
              <w:rPr>
                <w:rFonts w:asciiTheme="majorHAnsi" w:hAnsiTheme="majorHAnsi" w:cstheme="majorHAnsi"/>
              </w:rPr>
              <w:t>, bezpośrednią</w:t>
            </w:r>
            <w:r w:rsidR="00465D0A" w:rsidRPr="00465D0A">
              <w:rPr>
                <w:rFonts w:asciiTheme="majorHAnsi" w:hAnsiTheme="majorHAnsi" w:cstheme="majorHAnsi"/>
              </w:rPr>
              <w:t xml:space="preserve"> realizacj</w:t>
            </w:r>
            <w:r w:rsidR="009F743F">
              <w:rPr>
                <w:rFonts w:asciiTheme="majorHAnsi" w:hAnsiTheme="majorHAnsi" w:cstheme="majorHAnsi"/>
              </w:rPr>
              <w:t>ę</w:t>
            </w:r>
            <w:r w:rsidR="00465D0A" w:rsidRPr="00465D0A">
              <w:rPr>
                <w:rFonts w:asciiTheme="majorHAnsi" w:hAnsiTheme="majorHAnsi" w:cstheme="majorHAnsi"/>
              </w:rPr>
              <w:t xml:space="preserve"> zadań zawartych w ramach Polskiej Mapy Infrastruktury Badawczej</w:t>
            </w:r>
            <w:r w:rsidR="00F04CDB">
              <w:rPr>
                <w:rFonts w:asciiTheme="majorHAnsi" w:hAnsiTheme="majorHAnsi" w:cstheme="majorHAnsi"/>
              </w:rPr>
              <w:t>, czy r</w:t>
            </w:r>
            <w:r w:rsidR="00F04CDB" w:rsidRPr="00F04CDB">
              <w:rPr>
                <w:rFonts w:asciiTheme="majorHAnsi" w:hAnsiTheme="majorHAnsi" w:cstheme="majorHAnsi"/>
              </w:rPr>
              <w:t>ozszerzenie współpracy polskich instytucji naukowych z instytucjami naukowymi krajów Unii Europejskiej w zakresie operacyjnego wykorzystywania komputerów kwantowych</w:t>
            </w:r>
            <w:r w:rsidR="00F04CDB">
              <w:rPr>
                <w:rFonts w:asciiTheme="majorHAnsi" w:hAnsiTheme="majorHAnsi" w:cstheme="majorHAnsi"/>
              </w:rPr>
              <w:t xml:space="preserve">. </w:t>
            </w:r>
          </w:p>
          <w:p w14:paraId="23025779" w14:textId="77777777" w:rsidR="009F743F" w:rsidRDefault="009F743F" w:rsidP="00080455">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48801370" w14:textId="097EA2B2" w:rsidR="009F743F" w:rsidRPr="00B74953" w:rsidRDefault="009F743F" w:rsidP="00080455">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Wstępny harmonogram: została podjęta decyzja o finansowaniu unijnym. Trwa finalizacja dokumentacji związanej z inicjatywą. Rozpoczęcie projektu jest planowanie na przełomie 2023 i 2024 r., a jego realizacja potrwa do 2027 r.</w:t>
            </w:r>
            <w:r>
              <w:rPr>
                <w:rFonts w:asciiTheme="majorHAnsi" w:hAnsiTheme="majorHAnsi" w:cstheme="majorHAnsi"/>
              </w:rPr>
              <w:t>,</w:t>
            </w:r>
            <w:r w:rsidRPr="00B74953">
              <w:rPr>
                <w:rFonts w:asciiTheme="majorHAnsi" w:hAnsiTheme="majorHAnsi" w:cstheme="majorHAnsi"/>
              </w:rPr>
              <w:t xml:space="preserve"> przy czym komputer kwantowy będzie gotowy do 2025 r.</w:t>
            </w:r>
          </w:p>
        </w:tc>
      </w:tr>
    </w:tbl>
    <w:p w14:paraId="04B13635" w14:textId="5EB7A903" w:rsidR="0032517F" w:rsidRPr="00B74953" w:rsidRDefault="0032517F" w:rsidP="0082615F">
      <w:pPr>
        <w:pStyle w:val="Nagwek3"/>
        <w:pageBreakBefore/>
        <w:numPr>
          <w:ilvl w:val="2"/>
          <w:numId w:val="13"/>
        </w:numPr>
        <w:spacing w:line="22" w:lineRule="atLeast"/>
        <w:ind w:left="709" w:hanging="709"/>
        <w:jc w:val="both"/>
        <w:rPr>
          <w:rFonts w:cstheme="majorHAnsi"/>
          <w:sz w:val="26"/>
          <w:szCs w:val="26"/>
        </w:rPr>
      </w:pPr>
      <w:bookmarkStart w:id="58" w:name="_Toc139892140"/>
      <w:bookmarkStart w:id="59" w:name="_Toc150028584"/>
      <w:r w:rsidRPr="00B74953">
        <w:rPr>
          <w:rFonts w:cstheme="majorHAnsi"/>
          <w:sz w:val="26"/>
          <w:szCs w:val="26"/>
        </w:rPr>
        <w:t>Transformacja cyfrowa przedsiębiorstw</w:t>
      </w:r>
      <w:bookmarkEnd w:id="58"/>
      <w:bookmarkEnd w:id="59"/>
    </w:p>
    <w:p w14:paraId="1D72ED80" w14:textId="6289CB6A" w:rsidR="0032517F" w:rsidRPr="00B74953" w:rsidRDefault="0032517F" w:rsidP="002D32DE">
      <w:pPr>
        <w:spacing w:line="22" w:lineRule="atLeast"/>
        <w:jc w:val="both"/>
        <w:rPr>
          <w:rFonts w:asciiTheme="majorHAnsi" w:hAnsiTheme="majorHAnsi" w:cstheme="majorHAnsi"/>
          <w:b/>
          <w:bCs/>
          <w:highlight w:val="cyan"/>
        </w:rPr>
      </w:pPr>
    </w:p>
    <w:p w14:paraId="59264D2D" w14:textId="07E2E8D1" w:rsidR="00C7010A" w:rsidRPr="00B74953" w:rsidRDefault="00C7010A" w:rsidP="002D32DE">
      <w:pPr>
        <w:spacing w:line="22" w:lineRule="atLeast"/>
        <w:jc w:val="both"/>
        <w:rPr>
          <w:rFonts w:asciiTheme="majorHAnsi" w:hAnsiTheme="majorHAnsi" w:cstheme="majorHAnsi"/>
          <w:b/>
          <w:bCs/>
        </w:rPr>
      </w:pPr>
      <w:r w:rsidRPr="00B74953">
        <w:rPr>
          <w:rFonts w:asciiTheme="majorHAnsi" w:hAnsiTheme="majorHAnsi" w:cstheme="majorHAnsi"/>
          <w:b/>
          <w:bCs/>
        </w:rPr>
        <w:t>Nazwy obszarów:</w:t>
      </w:r>
    </w:p>
    <w:p w14:paraId="270A41CA" w14:textId="2AF2989A" w:rsidR="00C7010A" w:rsidRPr="00B74953" w:rsidRDefault="00C7010A" w:rsidP="002D32DE">
      <w:pPr>
        <w:pStyle w:val="Akapitzlist"/>
        <w:numPr>
          <w:ilvl w:val="0"/>
          <w:numId w:val="74"/>
        </w:numPr>
        <w:spacing w:line="22" w:lineRule="atLeast"/>
        <w:jc w:val="both"/>
        <w:rPr>
          <w:rFonts w:asciiTheme="majorHAnsi" w:hAnsiTheme="majorHAnsi" w:cstheme="majorHAnsi"/>
          <w:b/>
          <w:bCs/>
        </w:rPr>
      </w:pPr>
      <w:r w:rsidRPr="00B74953">
        <w:rPr>
          <w:rFonts w:asciiTheme="majorHAnsi" w:hAnsiTheme="majorHAnsi" w:cstheme="majorHAnsi"/>
        </w:rPr>
        <w:t>Wskaźnik wykorzystania technologii cyfrowych</w:t>
      </w:r>
    </w:p>
    <w:p w14:paraId="03A063D4" w14:textId="578B82D1" w:rsidR="00C7010A" w:rsidRPr="00B74953" w:rsidRDefault="00C7010A" w:rsidP="002D32DE">
      <w:pPr>
        <w:pStyle w:val="Akapitzlist"/>
        <w:numPr>
          <w:ilvl w:val="0"/>
          <w:numId w:val="74"/>
        </w:numPr>
        <w:spacing w:line="22" w:lineRule="atLeast"/>
        <w:jc w:val="both"/>
        <w:rPr>
          <w:rFonts w:asciiTheme="majorHAnsi" w:hAnsiTheme="majorHAnsi" w:cstheme="majorHAnsi"/>
          <w:b/>
          <w:bCs/>
        </w:rPr>
      </w:pPr>
      <w:r w:rsidRPr="00B74953">
        <w:rPr>
          <w:rFonts w:asciiTheme="majorHAnsi" w:hAnsiTheme="majorHAnsi" w:cstheme="majorHAnsi"/>
        </w:rPr>
        <w:t>AI, chmura i Big data w firmach</w:t>
      </w:r>
    </w:p>
    <w:p w14:paraId="0ED3F164" w14:textId="1C7D1653" w:rsidR="00C7010A" w:rsidRPr="00B74953" w:rsidRDefault="00C7010A" w:rsidP="002D32DE">
      <w:pPr>
        <w:pStyle w:val="Akapitzlist"/>
        <w:numPr>
          <w:ilvl w:val="0"/>
          <w:numId w:val="74"/>
        </w:numPr>
        <w:spacing w:line="22" w:lineRule="atLeast"/>
        <w:jc w:val="both"/>
        <w:rPr>
          <w:rFonts w:asciiTheme="majorHAnsi" w:hAnsiTheme="majorHAnsi" w:cstheme="majorHAnsi"/>
          <w:b/>
          <w:bCs/>
        </w:rPr>
      </w:pPr>
      <w:r w:rsidRPr="00B74953">
        <w:rPr>
          <w:rFonts w:asciiTheme="majorHAnsi" w:hAnsiTheme="majorHAnsi" w:cstheme="majorHAnsi"/>
        </w:rPr>
        <w:t>Jednorożce</w:t>
      </w:r>
    </w:p>
    <w:p w14:paraId="0560EB5B" w14:textId="77777777" w:rsidR="00D82990" w:rsidRPr="00B74953" w:rsidRDefault="00D82990" w:rsidP="00D82990">
      <w:pPr>
        <w:spacing w:line="22" w:lineRule="atLeast"/>
        <w:jc w:val="both"/>
        <w:rPr>
          <w:rFonts w:asciiTheme="majorHAnsi" w:hAnsiTheme="majorHAnsi" w:cstheme="majorHAnsi"/>
          <w:b/>
        </w:rPr>
      </w:pPr>
      <w:r w:rsidRPr="00B74953">
        <w:rPr>
          <w:rFonts w:asciiTheme="majorHAnsi" w:hAnsiTheme="majorHAnsi" w:cstheme="majorHAnsi"/>
          <w:b/>
        </w:rPr>
        <w:t>TCP.I.</w:t>
      </w:r>
      <w:r>
        <w:rPr>
          <w:rFonts w:asciiTheme="majorHAnsi" w:hAnsiTheme="majorHAnsi" w:cstheme="majorHAnsi"/>
          <w:b/>
        </w:rPr>
        <w:t>1</w:t>
      </w:r>
      <w:r w:rsidRPr="00B74953">
        <w:rPr>
          <w:rFonts w:asciiTheme="majorHAnsi" w:hAnsiTheme="majorHAnsi" w:cstheme="majorHAnsi"/>
          <w:b/>
        </w:rPr>
        <w:t>. Portal biznes.gov.pl i Konto Przedsiębiorcy</w:t>
      </w:r>
    </w:p>
    <w:tbl>
      <w:tblPr>
        <w:tblStyle w:val="Tabelasiatki5ciemnaakcent4"/>
        <w:tblW w:w="9209" w:type="dxa"/>
        <w:tblLook w:val="04A0" w:firstRow="1" w:lastRow="0" w:firstColumn="1" w:lastColumn="0" w:noHBand="0" w:noVBand="1"/>
      </w:tblPr>
      <w:tblGrid>
        <w:gridCol w:w="2405"/>
        <w:gridCol w:w="6804"/>
      </w:tblGrid>
      <w:tr w:rsidR="00D82990" w:rsidRPr="00B74953" w14:paraId="7D2DF828" w14:textId="77777777" w:rsidTr="004261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231BE00" w14:textId="77777777" w:rsidR="00D82990" w:rsidRPr="00B74953" w:rsidRDefault="00D82990" w:rsidP="00426110">
            <w:pPr>
              <w:spacing w:line="22" w:lineRule="atLeast"/>
              <w:jc w:val="both"/>
              <w:rPr>
                <w:rFonts w:asciiTheme="majorHAnsi" w:hAnsiTheme="majorHAnsi" w:cstheme="majorHAnsi"/>
                <w:bCs w:val="0"/>
              </w:rPr>
            </w:pPr>
          </w:p>
        </w:tc>
        <w:tc>
          <w:tcPr>
            <w:tcW w:w="6804" w:type="dxa"/>
          </w:tcPr>
          <w:p w14:paraId="7952EBD3" w14:textId="77777777" w:rsidR="00D82990" w:rsidRPr="00B74953" w:rsidRDefault="00D82990" w:rsidP="00426110">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D82990" w:rsidRPr="00B74953" w14:paraId="7EB67589"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7961622" w14:textId="77777777" w:rsidR="00D82990" w:rsidRPr="00B74953" w:rsidRDefault="00D82990" w:rsidP="00426110">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3DBFD15" w14:textId="77777777" w:rsidR="00D82990" w:rsidRPr="00B74953" w:rsidRDefault="00D82990" w:rsidP="00426110">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2988C33B" w14:textId="77777777" w:rsidR="00D82990" w:rsidRPr="00B74953" w:rsidRDefault="00D82990" w:rsidP="00426110">
            <w:pPr>
              <w:spacing w:line="22" w:lineRule="atLeast"/>
              <w:ind w:left="720"/>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D82990" w:rsidRPr="00B74953" w14:paraId="4B604246" w14:textId="77777777" w:rsidTr="00426110">
        <w:tc>
          <w:tcPr>
            <w:cnfStyle w:val="001000000000" w:firstRow="0" w:lastRow="0" w:firstColumn="1" w:lastColumn="0" w:oddVBand="0" w:evenVBand="0" w:oddHBand="0" w:evenHBand="0" w:firstRowFirstColumn="0" w:firstRowLastColumn="0" w:lastRowFirstColumn="0" w:lastRowLastColumn="0"/>
            <w:tcW w:w="2405" w:type="dxa"/>
          </w:tcPr>
          <w:p w14:paraId="38C8176F" w14:textId="77777777" w:rsidR="00D82990" w:rsidRPr="00B74953" w:rsidRDefault="00D82990" w:rsidP="00426110">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6F37D12B" w14:textId="77777777" w:rsidR="00D82990" w:rsidRPr="00B74953" w:rsidRDefault="00D82990" w:rsidP="00426110">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t>
            </w:r>
          </w:p>
        </w:tc>
      </w:tr>
      <w:tr w:rsidR="00D82990" w:rsidRPr="00B74953" w14:paraId="11081666"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6DB67BF" w14:textId="77777777" w:rsidR="00D82990" w:rsidRPr="00B74953" w:rsidRDefault="00D82990" w:rsidP="00426110">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6A27EEF0" w14:textId="77777777" w:rsidR="00D82990" w:rsidRPr="00B74953" w:rsidRDefault="00D82990" w:rsidP="00426110">
            <w:pPr>
              <w:spacing w:line="22" w:lineRule="atLeast"/>
              <w:jc w:val="both"/>
              <w:rPr>
                <w:rFonts w:asciiTheme="majorHAnsi" w:hAnsiTheme="majorHAnsi" w:cstheme="majorHAnsi"/>
                <w:i/>
              </w:rPr>
            </w:pPr>
          </w:p>
        </w:tc>
        <w:tc>
          <w:tcPr>
            <w:tcW w:w="6804" w:type="dxa"/>
          </w:tcPr>
          <w:p w14:paraId="19066440" w14:textId="66B9672B" w:rsidR="00D82990" w:rsidRPr="00B74953" w:rsidRDefault="00D82990"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Biznes.gov.pl (Pojedynczy Punkt Kontaktowy wg </w:t>
            </w:r>
            <w:hyperlink r:id="rId114" w:history="1">
              <w:r w:rsidR="006765A9">
                <w:rPr>
                  <w:rStyle w:val="Hipercze"/>
                  <w:rFonts w:asciiTheme="majorHAnsi" w:hAnsiTheme="majorHAnsi" w:cstheme="majorHAnsi"/>
                  <w:iCs/>
                </w:rPr>
                <w:t>d</w:t>
              </w:r>
              <w:r w:rsidRPr="00B74953">
                <w:rPr>
                  <w:rStyle w:val="Hipercze"/>
                  <w:rFonts w:asciiTheme="majorHAnsi" w:hAnsiTheme="majorHAnsi" w:cstheme="majorHAnsi"/>
                  <w:iCs/>
                </w:rPr>
                <w:t>yrektywy Usługowej</w:t>
              </w:r>
            </w:hyperlink>
            <w:r w:rsidRPr="00B74953">
              <w:rPr>
                <w:rFonts w:asciiTheme="majorHAnsi" w:hAnsiTheme="majorHAnsi" w:cstheme="majorHAnsi"/>
                <w:iCs/>
              </w:rPr>
              <w:t>) to serwis przeznaczony dla osób zamierzających rozpocząć i prowadzić działalność gospodarczą. Celem portalu jest pomoc w realizacji spraw związanych z założeniem i prowadzeniem działalności gospodarczej oraz uproszczenie formalności niezbędnych do założenia i prowadzenia działalności gospodarczej.</w:t>
            </w:r>
          </w:p>
          <w:p w14:paraId="2540B6C8" w14:textId="77777777" w:rsidR="00D82990" w:rsidRPr="00B74953" w:rsidRDefault="00D82990"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Główne trzy filary portalu to:</w:t>
            </w:r>
          </w:p>
          <w:p w14:paraId="3EB0CDBB" w14:textId="3178CD19" w:rsidR="00D82990" w:rsidRPr="00B74953" w:rsidRDefault="00D82990" w:rsidP="00D82990">
            <w:pPr>
              <w:numPr>
                <w:ilvl w:val="0"/>
                <w:numId w:val="5"/>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usługi ułatwiające przedsiębiorcom załatwianie spraw przez Internet – blisko 400 usług online (w tym zakładanie działalności gospodarczej) oraz ponad 1000 opisów procedur administracyjnych</w:t>
            </w:r>
            <w:r w:rsidR="00A263CB">
              <w:rPr>
                <w:rFonts w:asciiTheme="majorHAnsi" w:hAnsiTheme="majorHAnsi" w:cstheme="majorHAnsi"/>
                <w:iCs/>
              </w:rPr>
              <w:t>,</w:t>
            </w:r>
          </w:p>
          <w:p w14:paraId="1FD145D1" w14:textId="5F167222" w:rsidR="00D82990" w:rsidRPr="00B74953" w:rsidRDefault="00D82990" w:rsidP="00D82990">
            <w:pPr>
              <w:numPr>
                <w:ilvl w:val="0"/>
                <w:numId w:val="5"/>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aktualne treści dotyczące obowiązującego prawa, wymaganych procedur i formalności związanych z zakładaniem i prowadzeniem działalności gospodarczej w Polsce i Unii Europejskiej – blisko 500 artykułów napisanych przez ekspertów</w:t>
            </w:r>
            <w:r w:rsidR="00A263CB">
              <w:rPr>
                <w:rFonts w:asciiTheme="majorHAnsi" w:hAnsiTheme="majorHAnsi" w:cstheme="majorHAnsi"/>
                <w:iCs/>
              </w:rPr>
              <w:t>,</w:t>
            </w:r>
          </w:p>
          <w:p w14:paraId="3A703652" w14:textId="77777777" w:rsidR="00D82990" w:rsidRPr="00B74953" w:rsidRDefault="00D82990" w:rsidP="00D82990">
            <w:pPr>
              <w:numPr>
                <w:ilvl w:val="0"/>
                <w:numId w:val="5"/>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Centrum Pomocy, czyli eksperci, którzy odpowiadają na pytania dotyczące prowadzenia biznesu.</w:t>
            </w:r>
          </w:p>
          <w:p w14:paraId="7DE0C7FE" w14:textId="77777777" w:rsidR="00D82990" w:rsidRPr="00B74953" w:rsidRDefault="00D82990" w:rsidP="0042611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p w14:paraId="3365642B" w14:textId="77777777" w:rsidR="00D82990" w:rsidRPr="00B74953" w:rsidRDefault="00D82990" w:rsidP="0042611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Środek przeznaczony jest dla wszystkich małych i średnich przedsiębiorstw, oferując aktualne wsparcie informacyjne w zakresie prowadzenia działalności gospodarczej w Polsce. Konto Przedsiębiorcy to panel zarządczy właściciela firmy i jego pełnomocników, za pomocą którego można uzyskiwać aktualne informacje o firmie i realizować wiele spraw administracyjnych przy pomocy usług online.</w:t>
            </w:r>
          </w:p>
          <w:p w14:paraId="53C09A10" w14:textId="77777777" w:rsidR="00D82990" w:rsidRPr="00B74953" w:rsidRDefault="00D82990" w:rsidP="0042611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p w14:paraId="1EE34CDA" w14:textId="77777777" w:rsidR="00D82990" w:rsidRPr="00B74953" w:rsidRDefault="00D82990" w:rsidP="0042611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Serwis i Konto Przedsiębiorcy są prowadzone, utrzymywane i rozwijane w</w:t>
            </w:r>
            <w:r>
              <w:rPr>
                <w:rFonts w:asciiTheme="majorHAnsi" w:hAnsiTheme="majorHAnsi" w:cstheme="majorHAnsi"/>
                <w:iCs/>
              </w:rPr>
              <w:t> </w:t>
            </w:r>
            <w:r w:rsidRPr="00B74953">
              <w:rPr>
                <w:rFonts w:asciiTheme="majorHAnsi" w:hAnsiTheme="majorHAnsi" w:cstheme="majorHAnsi"/>
                <w:iCs/>
              </w:rPr>
              <w:t>sposób ciągły.</w:t>
            </w:r>
          </w:p>
        </w:tc>
      </w:tr>
      <w:tr w:rsidR="00D82990" w:rsidRPr="00B74953" w14:paraId="1D0022B8" w14:textId="77777777" w:rsidTr="00426110">
        <w:tc>
          <w:tcPr>
            <w:cnfStyle w:val="001000000000" w:firstRow="0" w:lastRow="0" w:firstColumn="1" w:lastColumn="0" w:oddVBand="0" w:evenVBand="0" w:oddHBand="0" w:evenHBand="0" w:firstRowFirstColumn="0" w:firstRowLastColumn="0" w:lastRowFirstColumn="0" w:lastRowLastColumn="0"/>
            <w:tcW w:w="2405" w:type="dxa"/>
          </w:tcPr>
          <w:p w14:paraId="7E4FFA4D" w14:textId="77777777" w:rsidR="00D82990" w:rsidRPr="00B74953" w:rsidRDefault="00D82990" w:rsidP="00426110">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5D426577" w14:textId="77777777" w:rsidR="00D82990" w:rsidRPr="00B74953" w:rsidRDefault="00D82990" w:rsidP="00426110">
            <w:pPr>
              <w:spacing w:line="22" w:lineRule="atLeast"/>
              <w:rPr>
                <w:rFonts w:asciiTheme="majorHAnsi" w:hAnsiTheme="majorHAnsi" w:cstheme="majorHAnsi"/>
                <w:bCs w:val="0"/>
              </w:rPr>
            </w:pPr>
          </w:p>
        </w:tc>
        <w:tc>
          <w:tcPr>
            <w:tcW w:w="6804" w:type="dxa"/>
          </w:tcPr>
          <w:p w14:paraId="1B3B966F" w14:textId="111554A4" w:rsidR="00D82990" w:rsidRPr="00DA0243" w:rsidRDefault="00D82990" w:rsidP="0067542B">
            <w:pPr>
              <w:pStyle w:val="Akapitzlist"/>
              <w:numPr>
                <w:ilvl w:val="0"/>
                <w:numId w:val="6"/>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(przydzielone):</w:t>
            </w:r>
            <w:r w:rsidRPr="00547EDC">
              <w:rPr>
                <w:rFonts w:asciiTheme="majorHAnsi" w:hAnsiTheme="majorHAnsi" w:cstheme="majorHAnsi"/>
              </w:rPr>
              <w:t xml:space="preserve"> 13,4 mln EUR </w:t>
            </w:r>
            <w:r>
              <w:rPr>
                <w:rFonts w:asciiTheme="majorHAnsi" w:hAnsiTheme="majorHAnsi" w:cstheme="majorHAnsi"/>
              </w:rPr>
              <w:t>(58</w:t>
            </w:r>
            <w:r w:rsidR="00934C77">
              <w:rPr>
                <w:rFonts w:asciiTheme="majorHAnsi" w:hAnsiTheme="majorHAnsi" w:cstheme="majorHAnsi"/>
              </w:rPr>
              <w:t>,1</w:t>
            </w:r>
            <w:r>
              <w:rPr>
                <w:rFonts w:asciiTheme="majorHAnsi" w:hAnsiTheme="majorHAnsi" w:cstheme="majorHAnsi"/>
              </w:rPr>
              <w:t xml:space="preserve"> mln PLN</w:t>
            </w:r>
            <w:r w:rsidRPr="00547EDC">
              <w:rPr>
                <w:rFonts w:asciiTheme="majorHAnsi" w:hAnsiTheme="majorHAnsi" w:cstheme="majorHAnsi"/>
              </w:rPr>
              <w:t>)</w:t>
            </w:r>
          </w:p>
          <w:p w14:paraId="5806EEB3" w14:textId="58DC51A7" w:rsidR="00D82990" w:rsidRPr="002C1430" w:rsidRDefault="00D82990" w:rsidP="00D82990">
            <w:pPr>
              <w:pStyle w:val="Akapitzlist"/>
              <w:numPr>
                <w:ilvl w:val="0"/>
                <w:numId w:val="6"/>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rPr>
            </w:pPr>
            <w:r>
              <w:rPr>
                <w:rFonts w:asciiTheme="majorHAnsi" w:hAnsiTheme="majorHAnsi" w:cstheme="majorHAnsi"/>
              </w:rPr>
              <w:t xml:space="preserve">Środki unijne: </w:t>
            </w:r>
            <w:r w:rsidRPr="002C1430">
              <w:rPr>
                <w:rFonts w:asciiTheme="majorHAnsi" w:hAnsiTheme="majorHAnsi" w:cstheme="majorHAnsi"/>
              </w:rPr>
              <w:t>0</w:t>
            </w:r>
            <w:r>
              <w:rPr>
                <w:rFonts w:asciiTheme="majorHAnsi" w:hAnsiTheme="majorHAnsi" w:cstheme="majorHAnsi"/>
              </w:rPr>
              <w:t xml:space="preserve"> EUR</w:t>
            </w:r>
          </w:p>
        </w:tc>
      </w:tr>
      <w:tr w:rsidR="00D82990" w:rsidRPr="00B74953" w14:paraId="38359220"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940B095" w14:textId="77777777" w:rsidR="00D82990" w:rsidRPr="00B74953" w:rsidRDefault="00D82990" w:rsidP="00426110">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31C2FF66" w14:textId="77777777" w:rsidR="00D82990" w:rsidRPr="00B74953" w:rsidRDefault="00D82990" w:rsidP="00426110">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20CCB988" w14:textId="77777777" w:rsidR="00D82990" w:rsidRPr="00B74953" w:rsidRDefault="00D82990" w:rsidP="0042611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rPr>
            </w:pPr>
            <w:r w:rsidRPr="00B74953">
              <w:rPr>
                <w:rFonts w:asciiTheme="majorHAnsi" w:hAnsiTheme="majorHAnsi" w:cstheme="majorHAnsi"/>
                <w:iCs/>
              </w:rPr>
              <w:t xml:space="preserve">Serwis jest wykorzystywany przez </w:t>
            </w:r>
            <w:r w:rsidRPr="00B74953">
              <w:rPr>
                <w:rFonts w:asciiTheme="majorHAnsi" w:hAnsiTheme="majorHAnsi" w:cstheme="majorHAnsi"/>
                <w:b/>
                <w:bCs/>
                <w:iCs/>
              </w:rPr>
              <w:t xml:space="preserve">2,7 mln mikro, małych i średnich przedsiębiorstw. </w:t>
            </w:r>
          </w:p>
          <w:p w14:paraId="68F66933" w14:textId="77777777" w:rsidR="00D82990" w:rsidRPr="00B74953" w:rsidRDefault="00D82990" w:rsidP="0042611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Wyniki portalu biznes.gov.pl:</w:t>
            </w:r>
          </w:p>
          <w:p w14:paraId="502EBEB7" w14:textId="77777777" w:rsidR="00D82990" w:rsidRPr="00B74953" w:rsidRDefault="00D82990" w:rsidP="00D82990">
            <w:pPr>
              <w:numPr>
                <w:ilvl w:val="0"/>
                <w:numId w:val="3"/>
              </w:numPr>
              <w:spacing w:line="22" w:lineRule="atLeast"/>
              <w:ind w:left="387" w:hanging="284"/>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3,2 miliona założonych firm;</w:t>
            </w:r>
          </w:p>
          <w:p w14:paraId="2C574F9E" w14:textId="77777777" w:rsidR="00D82990" w:rsidRPr="00B74953" w:rsidRDefault="00D82990" w:rsidP="00D82990">
            <w:pPr>
              <w:numPr>
                <w:ilvl w:val="0"/>
                <w:numId w:val="3"/>
              </w:numPr>
              <w:spacing w:line="22" w:lineRule="atLeast"/>
              <w:ind w:left="387" w:hanging="284"/>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2 mln kont przedsiębiorców i prawie 19 tys. kont urzędników;</w:t>
            </w:r>
          </w:p>
          <w:p w14:paraId="2C9631C6" w14:textId="77777777" w:rsidR="00D82990" w:rsidRPr="00B74953" w:rsidRDefault="00D82990" w:rsidP="00D82990">
            <w:pPr>
              <w:numPr>
                <w:ilvl w:val="0"/>
                <w:numId w:val="3"/>
              </w:numPr>
              <w:spacing w:line="22" w:lineRule="atLeast"/>
              <w:ind w:left="387" w:hanging="284"/>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lang w:val="en-US"/>
              </w:rPr>
            </w:pPr>
            <w:r w:rsidRPr="00B74953">
              <w:rPr>
                <w:rFonts w:asciiTheme="majorHAnsi" w:hAnsiTheme="majorHAnsi" w:cstheme="majorHAnsi"/>
                <w:iCs/>
              </w:rPr>
              <w:t>średnio 11,3 miliona odsłon miesięcznie.</w:t>
            </w:r>
          </w:p>
          <w:p w14:paraId="19003673" w14:textId="77777777" w:rsidR="00D82990" w:rsidRPr="00B74953" w:rsidRDefault="00D82990"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W 2030 roku </w:t>
            </w:r>
            <w:r w:rsidRPr="00B74953">
              <w:rPr>
                <w:rFonts w:asciiTheme="majorHAnsi" w:hAnsiTheme="majorHAnsi" w:cstheme="majorHAnsi"/>
                <w:b/>
                <w:bCs/>
                <w:iCs/>
              </w:rPr>
              <w:t>100% firm będzie zakładanych online</w:t>
            </w:r>
            <w:r w:rsidRPr="00B74953">
              <w:rPr>
                <w:rFonts w:asciiTheme="majorHAnsi" w:hAnsiTheme="majorHAnsi" w:cstheme="majorHAnsi"/>
                <w:iCs/>
              </w:rPr>
              <w:t>.</w:t>
            </w:r>
          </w:p>
        </w:tc>
      </w:tr>
    </w:tbl>
    <w:p w14:paraId="7A339FE0" w14:textId="77777777" w:rsidR="00D82990" w:rsidRDefault="00D82990" w:rsidP="00D82990">
      <w:pPr>
        <w:spacing w:line="22" w:lineRule="atLeast"/>
        <w:jc w:val="both"/>
        <w:rPr>
          <w:rFonts w:asciiTheme="majorHAnsi" w:hAnsiTheme="majorHAnsi" w:cstheme="majorHAnsi"/>
          <w:b/>
        </w:rPr>
      </w:pPr>
    </w:p>
    <w:p w14:paraId="6860C71D" w14:textId="29A5F264" w:rsidR="00D82990" w:rsidRDefault="00D82990" w:rsidP="002D32DE">
      <w:pPr>
        <w:spacing w:line="22" w:lineRule="atLeast"/>
        <w:jc w:val="both"/>
        <w:rPr>
          <w:rFonts w:asciiTheme="majorHAnsi" w:hAnsiTheme="majorHAnsi" w:cstheme="majorHAnsi"/>
          <w:b/>
        </w:rPr>
      </w:pPr>
    </w:p>
    <w:p w14:paraId="5E50A5B7" w14:textId="77777777" w:rsidR="00D82990" w:rsidRDefault="00D82990" w:rsidP="002D32DE">
      <w:pPr>
        <w:spacing w:line="22" w:lineRule="atLeast"/>
        <w:jc w:val="both"/>
        <w:rPr>
          <w:rFonts w:asciiTheme="majorHAnsi" w:hAnsiTheme="majorHAnsi" w:cstheme="majorHAnsi"/>
          <w:b/>
        </w:rPr>
      </w:pPr>
    </w:p>
    <w:p w14:paraId="0C8719B8" w14:textId="77777777" w:rsidR="00D82990" w:rsidRDefault="00D82990" w:rsidP="002D32DE">
      <w:pPr>
        <w:spacing w:line="22" w:lineRule="atLeast"/>
        <w:jc w:val="both"/>
        <w:rPr>
          <w:rFonts w:asciiTheme="majorHAnsi" w:hAnsiTheme="majorHAnsi" w:cstheme="majorHAnsi"/>
          <w:b/>
        </w:rPr>
      </w:pPr>
    </w:p>
    <w:p w14:paraId="502A0FCB" w14:textId="705C7210" w:rsidR="0032517F" w:rsidRPr="00B74953" w:rsidRDefault="006A65B4" w:rsidP="002D32DE">
      <w:pPr>
        <w:spacing w:line="22" w:lineRule="atLeast"/>
        <w:jc w:val="both"/>
        <w:rPr>
          <w:rFonts w:asciiTheme="majorHAnsi" w:hAnsiTheme="majorHAnsi" w:cstheme="majorHAnsi"/>
          <w:b/>
        </w:rPr>
      </w:pPr>
      <w:r w:rsidRPr="00B74953">
        <w:rPr>
          <w:rFonts w:asciiTheme="majorHAnsi" w:hAnsiTheme="majorHAnsi" w:cstheme="majorHAnsi"/>
          <w:b/>
        </w:rPr>
        <w:t>TCP.I.</w:t>
      </w:r>
      <w:r w:rsidR="00D82990">
        <w:rPr>
          <w:rFonts w:asciiTheme="majorHAnsi" w:hAnsiTheme="majorHAnsi" w:cstheme="majorHAnsi"/>
          <w:b/>
        </w:rPr>
        <w:t>2</w:t>
      </w:r>
      <w:r w:rsidR="00640A71" w:rsidRPr="00B74953">
        <w:rPr>
          <w:rFonts w:asciiTheme="majorHAnsi" w:hAnsiTheme="majorHAnsi" w:cstheme="majorHAnsi"/>
          <w:b/>
        </w:rPr>
        <w:t xml:space="preserve">. </w:t>
      </w:r>
      <w:r w:rsidR="0032517F" w:rsidRPr="00B74953">
        <w:rPr>
          <w:rFonts w:asciiTheme="majorHAnsi" w:hAnsiTheme="majorHAnsi" w:cstheme="majorHAnsi"/>
          <w:b/>
        </w:rPr>
        <w:t>Program Certyfikacji Cyberbezpieczeństwa dla Biznesu</w:t>
      </w:r>
    </w:p>
    <w:tbl>
      <w:tblPr>
        <w:tblStyle w:val="Tabelasiatki5ciemnaakcent4"/>
        <w:tblW w:w="9209" w:type="dxa"/>
        <w:tblLook w:val="04A0" w:firstRow="1" w:lastRow="0" w:firstColumn="1" w:lastColumn="0" w:noHBand="0" w:noVBand="1"/>
      </w:tblPr>
      <w:tblGrid>
        <w:gridCol w:w="2405"/>
        <w:gridCol w:w="6804"/>
      </w:tblGrid>
      <w:tr w:rsidR="006A65B4" w:rsidRPr="00B74953" w14:paraId="6B28C479" w14:textId="77777777" w:rsidTr="00640A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134B9A6" w14:textId="77777777" w:rsidR="006A65B4" w:rsidRPr="00B74953" w:rsidRDefault="006A65B4" w:rsidP="002D32DE">
            <w:pPr>
              <w:spacing w:line="22" w:lineRule="atLeast"/>
              <w:jc w:val="both"/>
              <w:rPr>
                <w:rFonts w:asciiTheme="majorHAnsi" w:hAnsiTheme="majorHAnsi" w:cstheme="majorHAnsi"/>
                <w:bCs w:val="0"/>
              </w:rPr>
            </w:pPr>
          </w:p>
        </w:tc>
        <w:tc>
          <w:tcPr>
            <w:tcW w:w="6804" w:type="dxa"/>
          </w:tcPr>
          <w:p w14:paraId="0EC30879" w14:textId="77777777" w:rsidR="006A65B4" w:rsidRPr="00B74953" w:rsidRDefault="006A65B4"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5C521A" w:rsidRPr="00B74953" w14:paraId="226E7127"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8ACCB2A" w14:textId="313D98D3" w:rsidR="005C521A" w:rsidRPr="00B74953" w:rsidRDefault="005C521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1D3E93DF" w14:textId="27527B42"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59B8D273" w14:textId="7B4BDA9F"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C521A" w:rsidRPr="00B74953" w14:paraId="33E7BA82"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5332AE3A" w14:textId="2C9D5450" w:rsidR="005C521A" w:rsidRPr="00B74953" w:rsidRDefault="005C521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5A52C1F5" w14:textId="1DDFEBFB" w:rsidR="005C521A" w:rsidRPr="00B74953" w:rsidRDefault="00944D3B" w:rsidP="0082615F">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N</w:t>
            </w:r>
            <w:r w:rsidR="00EA5C86">
              <w:rPr>
                <w:rFonts w:asciiTheme="majorHAnsi" w:hAnsiTheme="majorHAnsi" w:cstheme="majorHAnsi"/>
              </w:rPr>
              <w:t xml:space="preserve">aukowa i </w:t>
            </w:r>
            <w:r w:rsidRPr="00B74953">
              <w:rPr>
                <w:rFonts w:asciiTheme="majorHAnsi" w:hAnsiTheme="majorHAnsi" w:cstheme="majorHAnsi"/>
              </w:rPr>
              <w:t>A</w:t>
            </w:r>
            <w:r w:rsidR="00EA5C86">
              <w:rPr>
                <w:rFonts w:asciiTheme="majorHAnsi" w:hAnsiTheme="majorHAnsi" w:cstheme="majorHAnsi"/>
              </w:rPr>
              <w:t xml:space="preserve">kademicka </w:t>
            </w:r>
            <w:r w:rsidRPr="00B74953">
              <w:rPr>
                <w:rFonts w:asciiTheme="majorHAnsi" w:hAnsiTheme="majorHAnsi" w:cstheme="majorHAnsi"/>
              </w:rPr>
              <w:t>S</w:t>
            </w:r>
            <w:r w:rsidR="00EA5C86">
              <w:rPr>
                <w:rFonts w:asciiTheme="majorHAnsi" w:hAnsiTheme="majorHAnsi" w:cstheme="majorHAnsi"/>
              </w:rPr>
              <w:t xml:space="preserve">ieć </w:t>
            </w:r>
            <w:r w:rsidRPr="00B74953">
              <w:rPr>
                <w:rFonts w:asciiTheme="majorHAnsi" w:hAnsiTheme="majorHAnsi" w:cstheme="majorHAnsi"/>
              </w:rPr>
              <w:t>K</w:t>
            </w:r>
            <w:r w:rsidR="00EA5C86">
              <w:rPr>
                <w:rFonts w:asciiTheme="majorHAnsi" w:hAnsiTheme="majorHAnsi" w:cstheme="majorHAnsi"/>
              </w:rPr>
              <w:t xml:space="preserve">omputerowa – </w:t>
            </w:r>
            <w:r w:rsidRPr="00B74953">
              <w:rPr>
                <w:rFonts w:asciiTheme="majorHAnsi" w:hAnsiTheme="majorHAnsi" w:cstheme="majorHAnsi"/>
              </w:rPr>
              <w:t>P</w:t>
            </w:r>
            <w:r w:rsidR="00EA5C86">
              <w:rPr>
                <w:rFonts w:asciiTheme="majorHAnsi" w:hAnsiTheme="majorHAnsi" w:cstheme="majorHAnsi"/>
              </w:rPr>
              <w:t xml:space="preserve">aństwowy </w:t>
            </w:r>
            <w:r w:rsidRPr="00B74953">
              <w:rPr>
                <w:rFonts w:asciiTheme="majorHAnsi" w:hAnsiTheme="majorHAnsi" w:cstheme="majorHAnsi"/>
              </w:rPr>
              <w:t>I</w:t>
            </w:r>
            <w:r w:rsidR="00EA5C86">
              <w:rPr>
                <w:rFonts w:asciiTheme="majorHAnsi" w:hAnsiTheme="majorHAnsi" w:cstheme="majorHAnsi"/>
              </w:rPr>
              <w:t xml:space="preserve">nstytut </w:t>
            </w:r>
            <w:r w:rsidRPr="00B74953">
              <w:rPr>
                <w:rFonts w:asciiTheme="majorHAnsi" w:hAnsiTheme="majorHAnsi" w:cstheme="majorHAnsi"/>
              </w:rPr>
              <w:t>B</w:t>
            </w:r>
            <w:r w:rsidR="00EA5C86">
              <w:rPr>
                <w:rFonts w:asciiTheme="majorHAnsi" w:hAnsiTheme="majorHAnsi" w:cstheme="majorHAnsi"/>
              </w:rPr>
              <w:t>adawczy</w:t>
            </w:r>
            <w:r w:rsidRPr="00B74953">
              <w:rPr>
                <w:rFonts w:asciiTheme="majorHAnsi" w:hAnsiTheme="majorHAnsi" w:cstheme="majorHAnsi"/>
              </w:rPr>
              <w:t xml:space="preserve">, Ministerstwo Cyfryzacji oraz </w:t>
            </w:r>
            <w:r w:rsidR="005C521A" w:rsidRPr="00B74953">
              <w:rPr>
                <w:rFonts w:asciiTheme="majorHAnsi" w:hAnsiTheme="majorHAnsi" w:cstheme="majorHAnsi"/>
              </w:rPr>
              <w:t xml:space="preserve">Ministerstwo Rozwoju i Technologii </w:t>
            </w:r>
          </w:p>
        </w:tc>
      </w:tr>
      <w:tr w:rsidR="0032517F" w:rsidRPr="00B74953" w14:paraId="6F37BB94"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1F7A3D0" w14:textId="4699D0CF" w:rsidR="0032517F" w:rsidRPr="00B74953" w:rsidRDefault="006A65B4"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14541059" w14:textId="2FA6AD57" w:rsidR="0032517F" w:rsidRPr="00B74953" w:rsidRDefault="0032517F" w:rsidP="002D32DE">
            <w:pPr>
              <w:spacing w:line="22" w:lineRule="atLeast"/>
              <w:jc w:val="both"/>
              <w:rPr>
                <w:rFonts w:asciiTheme="majorHAnsi" w:hAnsiTheme="majorHAnsi" w:cstheme="majorHAnsi"/>
                <w:i/>
              </w:rPr>
            </w:pPr>
          </w:p>
        </w:tc>
        <w:tc>
          <w:tcPr>
            <w:tcW w:w="6804" w:type="dxa"/>
          </w:tcPr>
          <w:p w14:paraId="7803D922" w14:textId="4EB49DAD" w:rsidR="0032517F" w:rsidRPr="00B74953" w:rsidRDefault="00944D3B"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Celem jest wzmocnienie świadomości i podniesienie kompetencji cyfrowych (w szczególności cyberbezpieczeństwa) wśród właścicieli i</w:t>
            </w:r>
            <w:r w:rsidR="0082615F">
              <w:rPr>
                <w:rFonts w:asciiTheme="majorHAnsi" w:hAnsiTheme="majorHAnsi" w:cstheme="majorHAnsi"/>
                <w:iCs/>
              </w:rPr>
              <w:t> </w:t>
            </w:r>
            <w:r w:rsidRPr="00B74953">
              <w:rPr>
                <w:rFonts w:asciiTheme="majorHAnsi" w:hAnsiTheme="majorHAnsi" w:cstheme="majorHAnsi"/>
                <w:iCs/>
              </w:rPr>
              <w:t>pracowników MŚP oraz w konsekwencji wzrost poziomu ucyfrowienia i</w:t>
            </w:r>
            <w:r w:rsidR="0082615F">
              <w:rPr>
                <w:rFonts w:asciiTheme="majorHAnsi" w:hAnsiTheme="majorHAnsi" w:cstheme="majorHAnsi"/>
                <w:iCs/>
              </w:rPr>
              <w:t> </w:t>
            </w:r>
            <w:r w:rsidRPr="00B74953">
              <w:rPr>
                <w:rFonts w:asciiTheme="majorHAnsi" w:hAnsiTheme="majorHAnsi" w:cstheme="majorHAnsi"/>
                <w:iCs/>
              </w:rPr>
              <w:t>cyberbezpieczeństwa MŚP.</w:t>
            </w:r>
          </w:p>
          <w:p w14:paraId="7B7C7CD7" w14:textId="77777777" w:rsidR="00562733" w:rsidRPr="00B74953" w:rsidRDefault="00562733"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Certyfikacja firm wzorowana będzie na brytyjskim formacie CyberEssentials i będzie coroczna.  Po etapie pilotażu planuje się udostępnienie programu dla tysięcy polskich przedsiębiorstw. Jednocześnie prowadzone będą szerokie działania, mające na celu wypracowanie rozwiązania, które wesprze firmy w funkcjonowaniu w ciągłej zmianie, zbuduje pozytywne motywacje i zminimalizuje bariery mentalne na drodze do ucyfrowienia. </w:t>
            </w:r>
          </w:p>
          <w:p w14:paraId="0E4E5C4D" w14:textId="33F5412A" w:rsidR="0032517F" w:rsidRPr="00B74953" w:rsidRDefault="0032517F" w:rsidP="00080455">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r w:rsidRPr="00B74953">
              <w:rPr>
                <w:rFonts w:asciiTheme="majorHAnsi" w:hAnsiTheme="majorHAnsi" w:cstheme="majorHAnsi"/>
                <w:iCs/>
              </w:rPr>
              <w:t xml:space="preserve">Środek dotyczy MŚP, które charakteryzują się relatywnie niższym poziomem ucyfrowienia niż przedsiębiorstwa duże. Projekt opiera się na pobudzeniu motywacji i zmianie behawioralnej w podejściu MŚP do cyberbezpieczeństwa i transformacji cyfrowej. </w:t>
            </w:r>
          </w:p>
        </w:tc>
      </w:tr>
      <w:tr w:rsidR="00640A71" w:rsidRPr="00B74953" w14:paraId="042987D5"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401FFF87"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2AFF98B5"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2A9233EB" w14:textId="72EE2B25" w:rsidR="00640A71" w:rsidRPr="00B74953" w:rsidRDefault="009E4D51" w:rsidP="002D32DE">
            <w:pPr>
              <w:numPr>
                <w:ilvl w:val="0"/>
                <w:numId w:val="3"/>
              </w:numPr>
              <w:spacing w:line="22" w:lineRule="atLeast"/>
              <w:ind w:left="387" w:hanging="284"/>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rPr>
            </w:pPr>
            <w:r>
              <w:rPr>
                <w:rFonts w:asciiTheme="majorHAnsi" w:hAnsiTheme="majorHAnsi" w:cstheme="majorHAnsi"/>
                <w:iCs/>
              </w:rPr>
              <w:t xml:space="preserve">Środki krajowe (przydzielone): </w:t>
            </w:r>
            <w:r w:rsidRPr="00CC46D1">
              <w:rPr>
                <w:rFonts w:asciiTheme="majorHAnsi" w:hAnsiTheme="majorHAnsi" w:cstheme="majorHAnsi"/>
              </w:rPr>
              <w:t>0,18 mln EUR (0,8 mln PLN)</w:t>
            </w:r>
          </w:p>
          <w:p w14:paraId="45DE81E2" w14:textId="2A2F9115" w:rsidR="00640A71" w:rsidRPr="00B74953" w:rsidRDefault="009E4D51" w:rsidP="0067542B">
            <w:pPr>
              <w:numPr>
                <w:ilvl w:val="0"/>
                <w:numId w:val="3"/>
              </w:numPr>
              <w:spacing w:line="22" w:lineRule="atLeast"/>
              <w:ind w:left="387" w:hanging="284"/>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rPr>
            </w:pPr>
            <w:r>
              <w:rPr>
                <w:rFonts w:asciiTheme="majorHAnsi" w:hAnsiTheme="majorHAnsi" w:cstheme="majorHAnsi"/>
                <w:iCs/>
              </w:rPr>
              <w:t xml:space="preserve">Środki unijne </w:t>
            </w:r>
            <w:r w:rsidR="0067542B">
              <w:rPr>
                <w:rFonts w:asciiTheme="majorHAnsi" w:hAnsiTheme="majorHAnsi" w:cstheme="majorHAnsi"/>
                <w:iCs/>
              </w:rPr>
              <w:t xml:space="preserve">(planowane): </w:t>
            </w:r>
            <w:r w:rsidR="0067542B" w:rsidRPr="00CC46D1">
              <w:rPr>
                <w:rFonts w:asciiTheme="majorHAnsi" w:hAnsiTheme="majorHAnsi" w:cstheme="majorHAnsi"/>
              </w:rPr>
              <w:t>2 mln EUR (8,7 mln PLN)</w:t>
            </w:r>
          </w:p>
        </w:tc>
      </w:tr>
      <w:tr w:rsidR="00640A71" w:rsidRPr="00B74953" w14:paraId="67E0A4E0"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74299A6"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484CA9DB" w14:textId="710D35E4"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401D083B" w14:textId="383DDD20" w:rsidR="00640A71" w:rsidRPr="00B74953" w:rsidRDefault="00640A71" w:rsidP="002D32DE">
            <w:pPr>
              <w:numPr>
                <w:ilvl w:val="0"/>
                <w:numId w:val="3"/>
              </w:numPr>
              <w:spacing w:line="22" w:lineRule="atLeast"/>
              <w:ind w:left="387" w:hanging="284"/>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Pilotaż: </w:t>
            </w:r>
            <w:r w:rsidRPr="00B74953">
              <w:rPr>
                <w:rFonts w:asciiTheme="majorHAnsi" w:hAnsiTheme="majorHAnsi" w:cstheme="majorHAnsi"/>
                <w:b/>
                <w:bCs/>
                <w:iCs/>
              </w:rPr>
              <w:t>minimum 2000 polskich MŚP</w:t>
            </w:r>
            <w:r w:rsidRPr="00B74953">
              <w:rPr>
                <w:rFonts w:asciiTheme="majorHAnsi" w:hAnsiTheme="majorHAnsi" w:cstheme="majorHAnsi"/>
                <w:iCs/>
              </w:rPr>
              <w:t xml:space="preserve"> otrzyma wsparcie informacyjne i</w:t>
            </w:r>
            <w:r w:rsidR="0082615F">
              <w:rPr>
                <w:rFonts w:asciiTheme="majorHAnsi" w:hAnsiTheme="majorHAnsi" w:cstheme="majorHAnsi"/>
                <w:iCs/>
              </w:rPr>
              <w:t> </w:t>
            </w:r>
            <w:r w:rsidRPr="00B74953">
              <w:rPr>
                <w:rFonts w:asciiTheme="majorHAnsi" w:hAnsiTheme="majorHAnsi" w:cstheme="majorHAnsi"/>
                <w:iCs/>
              </w:rPr>
              <w:t>edukacyjne oraz podniesie swoją świadomość cyfrową i</w:t>
            </w:r>
            <w:r w:rsidR="0082615F">
              <w:rPr>
                <w:rFonts w:asciiTheme="majorHAnsi" w:hAnsiTheme="majorHAnsi" w:cstheme="majorHAnsi"/>
                <w:iCs/>
              </w:rPr>
              <w:t> </w:t>
            </w:r>
            <w:r w:rsidRPr="00B74953">
              <w:rPr>
                <w:rFonts w:asciiTheme="majorHAnsi" w:hAnsiTheme="majorHAnsi" w:cstheme="majorHAnsi"/>
                <w:iCs/>
              </w:rPr>
              <w:t xml:space="preserve">cyberbezpieczeństwo swojego biznesu. </w:t>
            </w:r>
          </w:p>
          <w:p w14:paraId="34D198D3" w14:textId="52A365E6" w:rsidR="00640A71" w:rsidRPr="00B74953" w:rsidRDefault="00562733" w:rsidP="002D32DE">
            <w:pPr>
              <w:numPr>
                <w:ilvl w:val="0"/>
                <w:numId w:val="3"/>
              </w:numPr>
              <w:spacing w:line="22" w:lineRule="atLeast"/>
              <w:ind w:left="387" w:hanging="284"/>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Rozwiniecie </w:t>
            </w:r>
            <w:r w:rsidR="00640A71" w:rsidRPr="00B74953">
              <w:rPr>
                <w:rFonts w:asciiTheme="majorHAnsi" w:hAnsiTheme="majorHAnsi" w:cstheme="majorHAnsi"/>
                <w:iCs/>
              </w:rPr>
              <w:t xml:space="preserve">projektu: wsparcie będzie </w:t>
            </w:r>
            <w:r w:rsidR="00640A71" w:rsidRPr="00B74953">
              <w:rPr>
                <w:rFonts w:asciiTheme="majorHAnsi" w:hAnsiTheme="majorHAnsi" w:cstheme="majorHAnsi"/>
                <w:b/>
                <w:bCs/>
                <w:iCs/>
              </w:rPr>
              <w:t>szeroko dostępne dla tysięcy polskich przedsiębiorstw</w:t>
            </w:r>
            <w:r w:rsidR="00640A71" w:rsidRPr="00B74953">
              <w:rPr>
                <w:rFonts w:asciiTheme="majorHAnsi" w:hAnsiTheme="majorHAnsi" w:cstheme="majorHAnsi"/>
                <w:iCs/>
              </w:rPr>
              <w:t xml:space="preserve">, a zakres poszerzony o szerokie kompetencje cyfrowe. </w:t>
            </w:r>
          </w:p>
        </w:tc>
      </w:tr>
    </w:tbl>
    <w:p w14:paraId="3022177E" w14:textId="77777777" w:rsidR="0032517F" w:rsidRPr="00B74953" w:rsidRDefault="0032517F" w:rsidP="002D32DE">
      <w:pPr>
        <w:spacing w:line="22" w:lineRule="atLeast"/>
        <w:jc w:val="both"/>
        <w:rPr>
          <w:rFonts w:asciiTheme="majorHAnsi" w:hAnsiTheme="majorHAnsi" w:cstheme="majorHAnsi"/>
        </w:rPr>
      </w:pPr>
    </w:p>
    <w:p w14:paraId="3E0FD2CB" w14:textId="3E55FFBB" w:rsidR="0032517F" w:rsidRPr="00B74953" w:rsidRDefault="00B142AB" w:rsidP="002D32DE">
      <w:pPr>
        <w:spacing w:line="22" w:lineRule="atLeast"/>
        <w:jc w:val="both"/>
        <w:rPr>
          <w:rFonts w:asciiTheme="majorHAnsi" w:hAnsiTheme="majorHAnsi" w:cstheme="majorHAnsi"/>
          <w:b/>
          <w:bCs/>
        </w:rPr>
      </w:pPr>
      <w:r w:rsidRPr="00B74953">
        <w:rPr>
          <w:rFonts w:asciiTheme="majorHAnsi" w:hAnsiTheme="majorHAnsi" w:cstheme="majorHAnsi"/>
          <w:b/>
        </w:rPr>
        <w:t>TCP.I.3</w:t>
      </w:r>
      <w:r w:rsidR="00640A71" w:rsidRPr="00B74953">
        <w:rPr>
          <w:rFonts w:asciiTheme="majorHAnsi" w:hAnsiTheme="majorHAnsi" w:cstheme="majorHAnsi"/>
          <w:b/>
        </w:rPr>
        <w:t xml:space="preserve">. </w:t>
      </w:r>
      <w:r w:rsidR="0032517F" w:rsidRPr="00B74953">
        <w:rPr>
          <w:rFonts w:asciiTheme="majorHAnsi" w:hAnsiTheme="majorHAnsi" w:cstheme="majorHAnsi"/>
          <w:b/>
        </w:rPr>
        <w:t>Elektronizacja umów pracodawców z pracownikami lub zleceniobiorcami</w:t>
      </w:r>
      <w:r w:rsidR="0032517F" w:rsidRPr="00B74953">
        <w:rPr>
          <w:rFonts w:asciiTheme="majorHAnsi" w:hAnsiTheme="majorHAnsi" w:cstheme="majorHAnsi"/>
        </w:rPr>
        <w:t xml:space="preserve"> – cyfryzacja procesów kadrowych w przedsiębiorstwach</w:t>
      </w:r>
    </w:p>
    <w:tbl>
      <w:tblPr>
        <w:tblStyle w:val="Tabelasiatki5ciemnaakcent4"/>
        <w:tblW w:w="9209" w:type="dxa"/>
        <w:tblLook w:val="04A0" w:firstRow="1" w:lastRow="0" w:firstColumn="1" w:lastColumn="0" w:noHBand="0" w:noVBand="1"/>
      </w:tblPr>
      <w:tblGrid>
        <w:gridCol w:w="2405"/>
        <w:gridCol w:w="6804"/>
      </w:tblGrid>
      <w:tr w:rsidR="00B142AB" w:rsidRPr="00B74953" w14:paraId="03DA53AB" w14:textId="77777777" w:rsidTr="005C521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355C57C" w14:textId="77777777" w:rsidR="00B142AB" w:rsidRPr="00B74953" w:rsidRDefault="00B142AB" w:rsidP="002D32DE">
            <w:pPr>
              <w:spacing w:line="22" w:lineRule="atLeast"/>
              <w:jc w:val="both"/>
              <w:rPr>
                <w:rFonts w:asciiTheme="majorHAnsi" w:hAnsiTheme="majorHAnsi" w:cstheme="majorHAnsi"/>
                <w:bCs w:val="0"/>
              </w:rPr>
            </w:pPr>
          </w:p>
        </w:tc>
        <w:tc>
          <w:tcPr>
            <w:tcW w:w="6804" w:type="dxa"/>
          </w:tcPr>
          <w:p w14:paraId="0C85CB71" w14:textId="77777777" w:rsidR="00B142AB" w:rsidRPr="00B74953" w:rsidRDefault="00B142AB"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5C521A" w:rsidRPr="00B74953" w14:paraId="4A2BA940"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0169B34" w14:textId="2FEB37EC" w:rsidR="005C521A" w:rsidRPr="00B74953" w:rsidRDefault="005C521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3C3C6F3" w14:textId="4C05AAA8"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19B8308F" w14:textId="10BAD1AD"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C521A" w:rsidRPr="00B74953" w14:paraId="13E9CBEF" w14:textId="77777777" w:rsidTr="005C521A">
        <w:tc>
          <w:tcPr>
            <w:cnfStyle w:val="001000000000" w:firstRow="0" w:lastRow="0" w:firstColumn="1" w:lastColumn="0" w:oddVBand="0" w:evenVBand="0" w:oddHBand="0" w:evenHBand="0" w:firstRowFirstColumn="0" w:firstRowLastColumn="0" w:lastRowFirstColumn="0" w:lastRowLastColumn="0"/>
            <w:tcW w:w="2405" w:type="dxa"/>
          </w:tcPr>
          <w:p w14:paraId="69DE40D4" w14:textId="7AE9AA76" w:rsidR="005C521A" w:rsidRPr="00B74953" w:rsidRDefault="005C521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0E6A0260" w14:textId="713D6082" w:rsidR="005C521A" w:rsidRPr="00B74953" w:rsidRDefault="005C521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t>
            </w:r>
          </w:p>
        </w:tc>
      </w:tr>
      <w:tr w:rsidR="0032517F" w:rsidRPr="00B74953" w14:paraId="5B72858E"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808EB26" w14:textId="5A6D73ED"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931BDAF" w14:textId="15B16403" w:rsidR="0032517F" w:rsidRPr="00B74953" w:rsidRDefault="00B142AB" w:rsidP="002D32DE">
            <w:pPr>
              <w:spacing w:line="22" w:lineRule="atLeast"/>
              <w:jc w:val="both"/>
              <w:rPr>
                <w:rFonts w:asciiTheme="majorHAnsi" w:hAnsiTheme="majorHAnsi" w:cstheme="majorHAnsi"/>
                <w:i/>
              </w:rPr>
            </w:pPr>
            <w:r w:rsidRPr="00B74953">
              <w:rPr>
                <w:rFonts w:asciiTheme="majorHAnsi" w:hAnsiTheme="majorHAnsi" w:cstheme="majorHAnsi"/>
                <w:i/>
              </w:rPr>
              <w:t>:</w:t>
            </w:r>
          </w:p>
        </w:tc>
        <w:tc>
          <w:tcPr>
            <w:tcW w:w="6804" w:type="dxa"/>
          </w:tcPr>
          <w:p w14:paraId="6446DB35" w14:textId="2C2118BE"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Wdrożenie systemu elektronicznych umów o pracę pozwoli na rozwój katalogu usług cyfrowych dla przedsiębiorców. Przedsiębiorcy, wykorzystując dotychczasowe narzędzia, będą w stanie prowadzić dokumentację kadrową w pełni cyfrowo. Obok samych umów, planowane jest udostępnienie m.in. kalkulatorów wyliczających wymiar urlopu, wydawanie świadectw pracy, wystawianie dokumentów kadrowych (jak np. zakres obowiązków pracownika), obliczanie należności podatkowych pracownika.</w:t>
            </w:r>
          </w:p>
          <w:p w14:paraId="1306AF1C" w14:textId="0CBE87C5" w:rsidR="0067542B"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Ponadto, przedsiębiorca nie będzie musiał archiwizować wskazanych dokumentów, ponieważ te będą przechowywane przez </w:t>
            </w:r>
            <w:r w:rsidR="007E3B2C" w:rsidRPr="00B74953">
              <w:rPr>
                <w:rFonts w:asciiTheme="majorHAnsi" w:hAnsiTheme="majorHAnsi" w:cstheme="majorHAnsi"/>
                <w:iCs/>
              </w:rPr>
              <w:t>s</w:t>
            </w:r>
            <w:r w:rsidRPr="00B74953">
              <w:rPr>
                <w:rFonts w:asciiTheme="majorHAnsi" w:hAnsiTheme="majorHAnsi" w:cstheme="majorHAnsi"/>
                <w:iCs/>
              </w:rPr>
              <w:t>ystem. Realizacja usługi wpisuje się w zdarzenia rejestracji pracownika przed pierwszym dniem pracy i sprawdzenia zobowiązań umownych dotyczących zatrudniania pracowników.</w:t>
            </w:r>
          </w:p>
          <w:p w14:paraId="7A9ABF29" w14:textId="00ACC492" w:rsidR="0032517F" w:rsidRPr="00B74953" w:rsidRDefault="0067542B"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67542B">
              <w:rPr>
                <w:rFonts w:asciiTheme="majorHAnsi" w:hAnsiTheme="majorHAnsi" w:cstheme="majorHAnsi"/>
                <w:iCs/>
              </w:rPr>
              <w:t>Ministerstwo Rozwoju i Technologii współpracuje w ramach tego działania z Ministerstwem Rodziny</w:t>
            </w:r>
            <w:r>
              <w:rPr>
                <w:rFonts w:asciiTheme="majorHAnsi" w:hAnsiTheme="majorHAnsi" w:cstheme="majorHAnsi"/>
                <w:iCs/>
              </w:rPr>
              <w:t>, Pracy</w:t>
            </w:r>
            <w:r w:rsidRPr="0067542B">
              <w:rPr>
                <w:rFonts w:asciiTheme="majorHAnsi" w:hAnsiTheme="majorHAnsi" w:cstheme="majorHAnsi"/>
                <w:iCs/>
              </w:rPr>
              <w:t xml:space="preserve"> i Polityki Społecznej w realizacji zadań wynikających z ustawy z dnia 16 listopada 2022 r. o systemie teleinformatycznym do obsługi niektórych umów (Dz. U. </w:t>
            </w:r>
            <w:r w:rsidR="006765A9">
              <w:rPr>
                <w:rFonts w:asciiTheme="majorHAnsi" w:hAnsiTheme="majorHAnsi" w:cstheme="majorHAnsi"/>
                <w:iCs/>
              </w:rPr>
              <w:t xml:space="preserve">z </w:t>
            </w:r>
            <w:r w:rsidRPr="0067542B">
              <w:rPr>
                <w:rFonts w:asciiTheme="majorHAnsi" w:hAnsiTheme="majorHAnsi" w:cstheme="majorHAnsi"/>
                <w:iCs/>
              </w:rPr>
              <w:t>2023</w:t>
            </w:r>
            <w:r w:rsidR="00787AE2">
              <w:rPr>
                <w:rFonts w:asciiTheme="majorHAnsi" w:hAnsiTheme="majorHAnsi" w:cstheme="majorHAnsi"/>
                <w:iCs/>
              </w:rPr>
              <w:t xml:space="preserve"> r.</w:t>
            </w:r>
            <w:r w:rsidRPr="0067542B">
              <w:rPr>
                <w:rFonts w:asciiTheme="majorHAnsi" w:hAnsiTheme="majorHAnsi" w:cstheme="majorHAnsi"/>
                <w:iCs/>
              </w:rPr>
              <w:t xml:space="preserve"> poz. 2099). M</w:t>
            </w:r>
            <w:r w:rsidR="007679A9">
              <w:rPr>
                <w:rFonts w:asciiTheme="majorHAnsi" w:hAnsiTheme="majorHAnsi" w:cstheme="majorHAnsi"/>
                <w:iCs/>
              </w:rPr>
              <w:t xml:space="preserve">inisterstwo </w:t>
            </w:r>
            <w:r w:rsidRPr="0067542B">
              <w:rPr>
                <w:rFonts w:asciiTheme="majorHAnsi" w:hAnsiTheme="majorHAnsi" w:cstheme="majorHAnsi"/>
                <w:iCs/>
              </w:rPr>
              <w:t>R</w:t>
            </w:r>
            <w:r w:rsidR="007679A9">
              <w:rPr>
                <w:rFonts w:asciiTheme="majorHAnsi" w:hAnsiTheme="majorHAnsi" w:cstheme="majorHAnsi"/>
                <w:iCs/>
              </w:rPr>
              <w:t xml:space="preserve">odziny, </w:t>
            </w:r>
            <w:r w:rsidR="00A263CB">
              <w:rPr>
                <w:rFonts w:asciiTheme="majorHAnsi" w:hAnsiTheme="majorHAnsi" w:cstheme="majorHAnsi"/>
                <w:iCs/>
              </w:rPr>
              <w:t>P</w:t>
            </w:r>
            <w:r w:rsidR="007679A9">
              <w:rPr>
                <w:rFonts w:asciiTheme="majorHAnsi" w:hAnsiTheme="majorHAnsi" w:cstheme="majorHAnsi"/>
                <w:iCs/>
              </w:rPr>
              <w:t xml:space="preserve">racy </w:t>
            </w:r>
            <w:r w:rsidRPr="0067542B">
              <w:rPr>
                <w:rFonts w:asciiTheme="majorHAnsi" w:hAnsiTheme="majorHAnsi" w:cstheme="majorHAnsi"/>
                <w:iCs/>
              </w:rPr>
              <w:t>i</w:t>
            </w:r>
            <w:r w:rsidR="007679A9">
              <w:rPr>
                <w:rFonts w:asciiTheme="majorHAnsi" w:hAnsiTheme="majorHAnsi" w:cstheme="majorHAnsi"/>
                <w:iCs/>
              </w:rPr>
              <w:t xml:space="preserve"> </w:t>
            </w:r>
            <w:r w:rsidRPr="0067542B">
              <w:rPr>
                <w:rFonts w:asciiTheme="majorHAnsi" w:hAnsiTheme="majorHAnsi" w:cstheme="majorHAnsi"/>
                <w:iCs/>
              </w:rPr>
              <w:t>P</w:t>
            </w:r>
            <w:r w:rsidR="007679A9">
              <w:rPr>
                <w:rFonts w:asciiTheme="majorHAnsi" w:hAnsiTheme="majorHAnsi" w:cstheme="majorHAnsi"/>
                <w:iCs/>
              </w:rPr>
              <w:t xml:space="preserve">olityki </w:t>
            </w:r>
            <w:r w:rsidRPr="0067542B">
              <w:rPr>
                <w:rFonts w:asciiTheme="majorHAnsi" w:hAnsiTheme="majorHAnsi" w:cstheme="majorHAnsi"/>
                <w:iCs/>
              </w:rPr>
              <w:t>S</w:t>
            </w:r>
            <w:r w:rsidR="007679A9">
              <w:rPr>
                <w:rFonts w:asciiTheme="majorHAnsi" w:hAnsiTheme="majorHAnsi" w:cstheme="majorHAnsi"/>
                <w:iCs/>
              </w:rPr>
              <w:t>połecznej</w:t>
            </w:r>
            <w:r w:rsidRPr="0067542B">
              <w:rPr>
                <w:rFonts w:asciiTheme="majorHAnsi" w:hAnsiTheme="majorHAnsi" w:cstheme="majorHAnsi"/>
                <w:iCs/>
              </w:rPr>
              <w:t xml:space="preserve"> realizuje prace związane z rozbudową systemu Praca.gov.pl o funkcjonalności zawierania i</w:t>
            </w:r>
            <w:r w:rsidR="006765A9">
              <w:rPr>
                <w:rFonts w:asciiTheme="majorHAnsi" w:hAnsiTheme="majorHAnsi" w:cstheme="majorHAnsi"/>
                <w:iCs/>
              </w:rPr>
              <w:t> </w:t>
            </w:r>
            <w:r w:rsidRPr="0067542B">
              <w:rPr>
                <w:rFonts w:asciiTheme="majorHAnsi" w:hAnsiTheme="majorHAnsi" w:cstheme="majorHAnsi"/>
                <w:iCs/>
              </w:rPr>
              <w:t>obsługi umów elektronicznych, przygotowuje system do obsługi umów elektronicznych, w którym przetwarzane będą dane umów przekazywanych zarówno z Biznes.gov.pl, jak i z Praca.gov.pl oraz rozbudowuje infrastrukturę sprzętową w zakresie wymaganym dla obsługi ww. systemów teleinformatycznych.</w:t>
            </w:r>
          </w:p>
          <w:p w14:paraId="4A5C8BF8" w14:textId="214055E2"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tc>
      </w:tr>
      <w:tr w:rsidR="00640A71" w:rsidRPr="00B74953" w14:paraId="00DCCEBD" w14:textId="77777777" w:rsidTr="005C521A">
        <w:tc>
          <w:tcPr>
            <w:cnfStyle w:val="001000000000" w:firstRow="0" w:lastRow="0" w:firstColumn="1" w:lastColumn="0" w:oddVBand="0" w:evenVBand="0" w:oddHBand="0" w:evenHBand="0" w:firstRowFirstColumn="0" w:firstRowLastColumn="0" w:lastRowFirstColumn="0" w:lastRowLastColumn="0"/>
            <w:tcW w:w="2405" w:type="dxa"/>
          </w:tcPr>
          <w:p w14:paraId="551EF210"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1C5947B4"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2F8F6BBA" w14:textId="55C5FE7A" w:rsidR="00574B16" w:rsidRPr="00B74953" w:rsidRDefault="00574B16" w:rsidP="00574B16">
            <w:pPr>
              <w:numPr>
                <w:ilvl w:val="0"/>
                <w:numId w:val="1"/>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(planowane): </w:t>
            </w:r>
            <w:r w:rsidRPr="00574B16">
              <w:rPr>
                <w:rFonts w:asciiTheme="majorHAnsi" w:hAnsiTheme="majorHAnsi" w:cstheme="majorHAnsi"/>
              </w:rPr>
              <w:t>3,5 mln EUR (15,</w:t>
            </w:r>
            <w:r w:rsidR="00934C77">
              <w:rPr>
                <w:rFonts w:asciiTheme="majorHAnsi" w:hAnsiTheme="majorHAnsi" w:cstheme="majorHAnsi"/>
              </w:rPr>
              <w:t>2</w:t>
            </w:r>
            <w:r w:rsidRPr="00574B16">
              <w:rPr>
                <w:rFonts w:asciiTheme="majorHAnsi" w:hAnsiTheme="majorHAnsi" w:cstheme="majorHAnsi"/>
              </w:rPr>
              <w:t xml:space="preserve"> mln PLN)</w:t>
            </w:r>
          </w:p>
          <w:p w14:paraId="2820795E" w14:textId="415C6F2F" w:rsidR="00640A71" w:rsidRPr="00152BFC" w:rsidRDefault="00574B16" w:rsidP="00DA0243">
            <w:pPr>
              <w:pStyle w:val="Akapitzlist"/>
              <w:numPr>
                <w:ilvl w:val="0"/>
                <w:numId w:val="6"/>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(planowane): </w:t>
            </w:r>
            <w:r w:rsidRPr="008745A5">
              <w:rPr>
                <w:rFonts w:asciiTheme="majorHAnsi" w:hAnsiTheme="majorHAnsi" w:cstheme="majorHAnsi"/>
              </w:rPr>
              <w:t xml:space="preserve">9,1 mln EUR </w:t>
            </w:r>
            <w:r>
              <w:rPr>
                <w:rFonts w:asciiTheme="majorHAnsi" w:hAnsiTheme="majorHAnsi" w:cstheme="majorHAnsi"/>
              </w:rPr>
              <w:t>(</w:t>
            </w:r>
            <w:r w:rsidRPr="008745A5">
              <w:rPr>
                <w:rFonts w:asciiTheme="majorHAnsi" w:hAnsiTheme="majorHAnsi" w:cstheme="majorHAnsi"/>
              </w:rPr>
              <w:t>39,5</w:t>
            </w:r>
            <w:r>
              <w:rPr>
                <w:rFonts w:asciiTheme="majorHAnsi" w:hAnsiTheme="majorHAnsi" w:cstheme="majorHAnsi"/>
              </w:rPr>
              <w:t xml:space="preserve"> mln PLN</w:t>
            </w:r>
            <w:r w:rsidRPr="008745A5">
              <w:rPr>
                <w:rFonts w:asciiTheme="majorHAnsi" w:hAnsiTheme="majorHAnsi" w:cstheme="majorHAnsi"/>
              </w:rPr>
              <w:t>)</w:t>
            </w:r>
          </w:p>
        </w:tc>
      </w:tr>
      <w:tr w:rsidR="00640A71" w:rsidRPr="00B74953" w14:paraId="32615BD3"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E95621F"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31F3D5FE" w14:textId="73E23E0A"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62D85B7" w14:textId="77777777" w:rsidR="009F743F" w:rsidRDefault="00640A71" w:rsidP="009F743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
                <w:bCs/>
              </w:rPr>
              <w:t>50 000 MŚP</w:t>
            </w:r>
            <w:r w:rsidRPr="00B74953">
              <w:rPr>
                <w:rFonts w:asciiTheme="majorHAnsi" w:hAnsiTheme="majorHAnsi" w:cstheme="majorHAnsi"/>
              </w:rPr>
              <w:t xml:space="preserve"> skorzysta z modułu elektronicznych umów na biznes.gov.pl do końca 2027 r. </w:t>
            </w:r>
          </w:p>
          <w:p w14:paraId="47E672D2" w14:textId="77777777" w:rsidR="009F743F" w:rsidRDefault="009F743F" w:rsidP="009F743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0D6E011B" w14:textId="030DEA69" w:rsidR="009F743F" w:rsidRPr="00B74953" w:rsidRDefault="009F743F" w:rsidP="009F743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rPr>
            </w:pPr>
            <w:r w:rsidRPr="00B74953">
              <w:rPr>
                <w:rFonts w:asciiTheme="majorHAnsi" w:hAnsiTheme="majorHAnsi" w:cstheme="majorHAnsi"/>
                <w:b/>
                <w:bCs/>
                <w:iCs/>
              </w:rPr>
              <w:t xml:space="preserve">Wstępny harmonogram: </w:t>
            </w:r>
          </w:p>
          <w:p w14:paraId="726546FD" w14:textId="502D22BA" w:rsidR="00640A71" w:rsidRPr="00B74953" w:rsidRDefault="009F743F" w:rsidP="009F743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Szacuje się rozpoczęcie realizacji projektu na początek I kwartału 2024 r. Uruchomienie MVP projektu (minimum viable product – minimalna wersja produktu), tj. wdrożonego modułu elektronizacji umów na biznes.gov.pl, planowane jest na I kwartał 2026 r.</w:t>
            </w:r>
          </w:p>
        </w:tc>
      </w:tr>
    </w:tbl>
    <w:p w14:paraId="5C0C6BEB" w14:textId="77777777" w:rsidR="0032517F" w:rsidRPr="00B74953" w:rsidRDefault="0032517F" w:rsidP="002D32DE">
      <w:pPr>
        <w:spacing w:line="22" w:lineRule="atLeast"/>
        <w:jc w:val="both"/>
        <w:rPr>
          <w:rFonts w:asciiTheme="majorHAnsi" w:hAnsiTheme="majorHAnsi" w:cstheme="majorHAnsi"/>
        </w:rPr>
      </w:pPr>
    </w:p>
    <w:p w14:paraId="6394EE09" w14:textId="5248C692" w:rsidR="0032517F" w:rsidRPr="00B74953" w:rsidRDefault="00B142AB" w:rsidP="002D32DE">
      <w:pPr>
        <w:spacing w:line="22" w:lineRule="atLeast"/>
        <w:jc w:val="both"/>
        <w:rPr>
          <w:rFonts w:asciiTheme="majorHAnsi" w:hAnsiTheme="majorHAnsi" w:cstheme="majorHAnsi"/>
          <w:b/>
          <w:bCs/>
        </w:rPr>
      </w:pPr>
      <w:r w:rsidRPr="00B74953">
        <w:rPr>
          <w:rFonts w:asciiTheme="majorHAnsi" w:hAnsiTheme="majorHAnsi" w:cstheme="majorHAnsi"/>
          <w:b/>
        </w:rPr>
        <w:t>TCP.I.4</w:t>
      </w:r>
      <w:r w:rsidR="00640A71" w:rsidRPr="00B74953">
        <w:rPr>
          <w:rFonts w:asciiTheme="majorHAnsi" w:hAnsiTheme="majorHAnsi" w:cstheme="majorHAnsi"/>
          <w:b/>
        </w:rPr>
        <w:t>.</w:t>
      </w:r>
      <w:r w:rsidR="0032517F" w:rsidRPr="00B74953">
        <w:rPr>
          <w:rFonts w:asciiTheme="majorHAnsi" w:hAnsiTheme="majorHAnsi" w:cstheme="majorHAnsi"/>
          <w:b/>
        </w:rPr>
        <w:t xml:space="preserve"> Program Europejskich Hubów Innowacji Cyfrowych</w:t>
      </w:r>
      <w:r w:rsidR="0032517F" w:rsidRPr="00B74953">
        <w:rPr>
          <w:rFonts w:asciiTheme="majorHAnsi" w:hAnsiTheme="majorHAnsi" w:cstheme="majorHAnsi"/>
          <w:bCs/>
        </w:rPr>
        <w:t xml:space="preserve"> – ośrodek typu </w:t>
      </w:r>
      <w:r w:rsidR="0032517F" w:rsidRPr="00B74953">
        <w:rPr>
          <w:rFonts w:asciiTheme="majorHAnsi" w:hAnsiTheme="majorHAnsi" w:cstheme="majorHAnsi"/>
          <w:bCs/>
          <w:i/>
          <w:iCs/>
        </w:rPr>
        <w:t>one-stop-shop</w:t>
      </w:r>
      <w:r w:rsidR="0032517F" w:rsidRPr="00B74953">
        <w:rPr>
          <w:rFonts w:asciiTheme="majorHAnsi" w:hAnsiTheme="majorHAnsi" w:cstheme="majorHAnsi"/>
          <w:bCs/>
        </w:rPr>
        <w:t xml:space="preserve"> dla cyfrowej transformacji MŚP</w:t>
      </w:r>
    </w:p>
    <w:tbl>
      <w:tblPr>
        <w:tblStyle w:val="Tabelasiatki5ciemnaakcent4"/>
        <w:tblW w:w="9209" w:type="dxa"/>
        <w:tblLook w:val="04A0" w:firstRow="1" w:lastRow="0" w:firstColumn="1" w:lastColumn="0" w:noHBand="0" w:noVBand="1"/>
      </w:tblPr>
      <w:tblGrid>
        <w:gridCol w:w="2405"/>
        <w:gridCol w:w="6804"/>
      </w:tblGrid>
      <w:tr w:rsidR="00B142AB" w:rsidRPr="00B74953" w14:paraId="61BFD89E" w14:textId="77777777" w:rsidTr="005C521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3468B03" w14:textId="77777777" w:rsidR="00B142AB" w:rsidRPr="00B74953" w:rsidRDefault="00B142AB" w:rsidP="002D32DE">
            <w:pPr>
              <w:spacing w:line="22" w:lineRule="atLeast"/>
              <w:jc w:val="both"/>
              <w:rPr>
                <w:rFonts w:asciiTheme="majorHAnsi" w:hAnsiTheme="majorHAnsi" w:cstheme="majorHAnsi"/>
                <w:bCs w:val="0"/>
              </w:rPr>
            </w:pPr>
          </w:p>
        </w:tc>
        <w:tc>
          <w:tcPr>
            <w:tcW w:w="6804" w:type="dxa"/>
          </w:tcPr>
          <w:p w14:paraId="644FBAD8" w14:textId="77777777" w:rsidR="00B142AB" w:rsidRPr="00B74953" w:rsidRDefault="00B142AB" w:rsidP="002D32DE">
            <w:pPr>
              <w:spacing w:line="22" w:lineRule="atLeast"/>
              <w:jc w:val="both"/>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5C521A" w:rsidRPr="00B74953" w14:paraId="4B3E990A"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37CBD0A" w14:textId="43C3F348" w:rsidR="005C521A" w:rsidRPr="00B74953" w:rsidRDefault="005C521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2167285F" w14:textId="56D6B646"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5C46AB6" w14:textId="62B3700D"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C521A" w:rsidRPr="00B74953" w14:paraId="2A9E497C" w14:textId="77777777" w:rsidTr="005C521A">
        <w:tc>
          <w:tcPr>
            <w:cnfStyle w:val="001000000000" w:firstRow="0" w:lastRow="0" w:firstColumn="1" w:lastColumn="0" w:oddVBand="0" w:evenVBand="0" w:oddHBand="0" w:evenHBand="0" w:firstRowFirstColumn="0" w:firstRowLastColumn="0" w:lastRowFirstColumn="0" w:lastRowLastColumn="0"/>
            <w:tcW w:w="2405" w:type="dxa"/>
          </w:tcPr>
          <w:p w14:paraId="0359C96E" w14:textId="3026BDA0" w:rsidR="005C521A" w:rsidRPr="00B74953" w:rsidRDefault="005C521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6912DFF" w14:textId="5945606A" w:rsidR="005C521A" w:rsidRPr="00B74953" w:rsidRDefault="005C521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t>
            </w:r>
          </w:p>
        </w:tc>
      </w:tr>
      <w:tr w:rsidR="0032517F" w:rsidRPr="00B74953" w14:paraId="32E8357C"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B81F511" w14:textId="5BB1702E"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3A35E41" w14:textId="1843B64F" w:rsidR="0032517F" w:rsidRPr="00B74953" w:rsidRDefault="0032517F" w:rsidP="002D32DE">
            <w:pPr>
              <w:spacing w:line="22" w:lineRule="atLeast"/>
              <w:jc w:val="both"/>
              <w:rPr>
                <w:rFonts w:asciiTheme="majorHAnsi" w:hAnsiTheme="majorHAnsi" w:cstheme="majorHAnsi"/>
                <w:i/>
              </w:rPr>
            </w:pPr>
          </w:p>
        </w:tc>
        <w:tc>
          <w:tcPr>
            <w:tcW w:w="6804" w:type="dxa"/>
          </w:tcPr>
          <w:p w14:paraId="5DFBFDCE" w14:textId="3E04E3AD"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11 Europejskich Hubów Innowacji Cyfrowych</w:t>
            </w:r>
            <w:r w:rsidR="009F743F">
              <w:rPr>
                <w:rFonts w:asciiTheme="majorHAnsi" w:hAnsiTheme="majorHAnsi" w:cstheme="majorHAnsi"/>
              </w:rPr>
              <w:t xml:space="preserve"> (EDIH)</w:t>
            </w:r>
            <w:r w:rsidRPr="00B74953">
              <w:rPr>
                <w:rFonts w:asciiTheme="majorHAnsi" w:hAnsiTheme="majorHAnsi" w:cstheme="majorHAnsi"/>
              </w:rPr>
              <w:t xml:space="preserve">, wybranych </w:t>
            </w:r>
            <w:r w:rsidR="00715244">
              <w:rPr>
                <w:rFonts w:asciiTheme="majorHAnsi" w:hAnsiTheme="majorHAnsi" w:cstheme="majorHAnsi"/>
              </w:rPr>
              <w:br/>
            </w:r>
            <w:r w:rsidRPr="00B74953">
              <w:rPr>
                <w:rFonts w:asciiTheme="majorHAnsi" w:hAnsiTheme="majorHAnsi" w:cstheme="majorHAnsi"/>
              </w:rPr>
              <w:t>w konkursie Komisji Europejskiej, będzie realizować cel dotyczący zwiększenia świadomości i wykorzystania technologii cyfrowych oraz rozwiązań opartych na sztucznej inteligencji przez MŚP oraz ich kadry zarządzające poprzez świadczenie pakietu usług dla przedsiębiorców, składającego się z</w:t>
            </w:r>
            <w:r w:rsidR="0082615F">
              <w:rPr>
                <w:rFonts w:asciiTheme="majorHAnsi" w:hAnsiTheme="majorHAnsi" w:cstheme="majorHAnsi"/>
              </w:rPr>
              <w:t> </w:t>
            </w:r>
            <w:r w:rsidRPr="00B74953">
              <w:rPr>
                <w:rFonts w:asciiTheme="majorHAnsi" w:hAnsiTheme="majorHAnsi" w:cstheme="majorHAnsi"/>
              </w:rPr>
              <w:t>działań w zakresie szkoleń i rozwoju umiejętności, a także wsparcia w</w:t>
            </w:r>
            <w:r w:rsidR="0082615F">
              <w:rPr>
                <w:rFonts w:asciiTheme="majorHAnsi" w:hAnsiTheme="majorHAnsi" w:cstheme="majorHAnsi"/>
              </w:rPr>
              <w:t> </w:t>
            </w:r>
            <w:r w:rsidRPr="00B74953">
              <w:rPr>
                <w:rFonts w:asciiTheme="majorHAnsi" w:hAnsiTheme="majorHAnsi" w:cstheme="majorHAnsi"/>
              </w:rPr>
              <w:t>znalezieniu źródeł finansowania transformacji cyfrowej.</w:t>
            </w:r>
          </w:p>
          <w:p w14:paraId="122B96CB" w14:textId="17486BF5"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ramach działań związanych z testowaniem nowych technologii cyfrowych, EDIH-y umożliwiają MŚP praktyczne zapoznanie się z procesami opartymi na najnowocześniejszych technologiach cyfrowych oraz możliwością ich wykorzystania w działalności gospodarczej, włącznie z</w:t>
            </w:r>
            <w:r w:rsidR="0082615F">
              <w:rPr>
                <w:rFonts w:asciiTheme="majorHAnsi" w:hAnsiTheme="majorHAnsi" w:cstheme="majorHAnsi"/>
              </w:rPr>
              <w:t> </w:t>
            </w:r>
            <w:r w:rsidRPr="00B74953">
              <w:rPr>
                <w:rFonts w:asciiTheme="majorHAnsi" w:hAnsiTheme="majorHAnsi" w:cstheme="majorHAnsi"/>
              </w:rPr>
              <w:t>możliwością symulacji wybranych procesów danego przedsiębiorcy i</w:t>
            </w:r>
            <w:r w:rsidR="0082615F">
              <w:rPr>
                <w:rFonts w:asciiTheme="majorHAnsi" w:hAnsiTheme="majorHAnsi" w:cstheme="majorHAnsi"/>
              </w:rPr>
              <w:t> </w:t>
            </w:r>
            <w:r w:rsidRPr="00B74953">
              <w:rPr>
                <w:rFonts w:asciiTheme="majorHAnsi" w:hAnsiTheme="majorHAnsi" w:cstheme="majorHAnsi"/>
              </w:rPr>
              <w:t xml:space="preserve">wykonania prototypów. </w:t>
            </w:r>
            <w:r w:rsidRPr="00444610">
              <w:rPr>
                <w:rFonts w:asciiTheme="majorHAnsi" w:hAnsiTheme="majorHAnsi" w:cstheme="majorHAnsi"/>
                <w:i/>
              </w:rPr>
              <w:t>Test before invest</w:t>
            </w:r>
            <w:r w:rsidRPr="00B74953">
              <w:rPr>
                <w:rFonts w:asciiTheme="majorHAnsi" w:hAnsiTheme="majorHAnsi" w:cstheme="majorHAnsi"/>
              </w:rPr>
              <w:t xml:space="preserve"> obejmuje również przygotowanie dla danego przedsiębiorcy dokumentu będącego planem transformacji cyfrowej jego przedsiębiorstwa.</w:t>
            </w:r>
          </w:p>
          <w:p w14:paraId="3F138591" w14:textId="34131F4B"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zakresie szkoleń dla pracowników, EDIH-y przekazują przedsiębiorcom i</w:t>
            </w:r>
            <w:r w:rsidR="0082615F">
              <w:rPr>
                <w:rFonts w:asciiTheme="majorHAnsi" w:hAnsiTheme="majorHAnsi" w:cstheme="majorHAnsi"/>
              </w:rPr>
              <w:t> </w:t>
            </w:r>
            <w:r w:rsidRPr="00B74953">
              <w:rPr>
                <w:rFonts w:asciiTheme="majorHAnsi" w:hAnsiTheme="majorHAnsi" w:cstheme="majorHAnsi"/>
              </w:rPr>
              <w:t xml:space="preserve">ich pracownikom wiedzę z zakresu najnowocześniejszych technologii cyfrowych i umiejętności zastosowania ich w nowych produktach lub unowocześnienia sposobu wytwarzania wyrobów lub świadczenia usług już istniejących. </w:t>
            </w:r>
          </w:p>
          <w:p w14:paraId="40A8E798" w14:textId="122228B5"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Wsparcie w pozyskiwaniu inwestycji i dostępie do innowacyjnego ekosystemu to kolejne ważne działania EDIH-ów, które przyczyniają się do zwiększenia intensywności cyfrowej wśród MŚP. Dzięki kompleksowej pomocy w wyborze optymalnego źródła finansowania transformacji cyfrowej, obejmującej asystę podczas przygotowywania niezbędnej dokumentacji (wniosek kredytowy, wniosek o grant, aplikacja w konkursie itd.)</w:t>
            </w:r>
            <w:r w:rsidR="009F743F">
              <w:rPr>
                <w:rFonts w:asciiTheme="majorHAnsi" w:hAnsiTheme="majorHAnsi" w:cstheme="majorHAnsi"/>
              </w:rPr>
              <w:t>.</w:t>
            </w:r>
            <w:r w:rsidRPr="00B74953">
              <w:rPr>
                <w:rFonts w:asciiTheme="majorHAnsi" w:hAnsiTheme="majorHAnsi" w:cstheme="majorHAnsi"/>
              </w:rPr>
              <w:t xml:space="preserve"> EDIH-y przyczyniają się do podniesienia świadomości przedsiębiorców w zakresie finansowania i umożliwiają im pozyskanie potrzebnych środków. Ponadto, EDIH-y pełnią rolę brokerów łączących zainteresowane podmioty, co umożliwia tworzenie innowacyjnego ekosystemu, w którym zaistnieje efekt synergii pomiędzy rozproszonymi do tej pory kompetencjami.</w:t>
            </w:r>
          </w:p>
          <w:p w14:paraId="2AC98E28" w14:textId="284044D4"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EDIH</w:t>
            </w:r>
            <w:r w:rsidR="009F743F">
              <w:rPr>
                <w:rFonts w:asciiTheme="majorHAnsi" w:hAnsiTheme="majorHAnsi" w:cstheme="majorHAnsi"/>
              </w:rPr>
              <w:t>-y</w:t>
            </w:r>
            <w:r w:rsidRPr="00B74953">
              <w:rPr>
                <w:rFonts w:asciiTheme="majorHAnsi" w:hAnsiTheme="majorHAnsi" w:cstheme="majorHAnsi"/>
              </w:rPr>
              <w:t xml:space="preserve"> mogą być współfinansowane z działania 02.22 FENG </w:t>
            </w:r>
            <w:r w:rsidR="00163D6A" w:rsidRPr="00B74953">
              <w:rPr>
                <w:rFonts w:asciiTheme="majorHAnsi" w:hAnsiTheme="majorHAnsi" w:cstheme="majorHAnsi"/>
              </w:rPr>
              <w:t>‒</w:t>
            </w:r>
            <w:r w:rsidRPr="00B74953">
              <w:rPr>
                <w:rFonts w:asciiTheme="majorHAnsi" w:hAnsiTheme="majorHAnsi" w:cstheme="majorHAnsi"/>
              </w:rPr>
              <w:t xml:space="preserve"> Współfinansowanie działań EDIH. Wsparcie z FENG jest komplementarne w</w:t>
            </w:r>
            <w:r w:rsidR="0082615F">
              <w:rPr>
                <w:rFonts w:asciiTheme="majorHAnsi" w:hAnsiTheme="majorHAnsi" w:cstheme="majorHAnsi"/>
              </w:rPr>
              <w:t> </w:t>
            </w:r>
            <w:r w:rsidRPr="00B74953">
              <w:rPr>
                <w:rFonts w:asciiTheme="majorHAnsi" w:hAnsiTheme="majorHAnsi" w:cstheme="majorHAnsi"/>
              </w:rPr>
              <w:t>ramach działań dla MŚP w stosunku do finansowania zapewnionego przez KE w ramach programu „Cyfrowa Eur</w:t>
            </w:r>
            <w:r w:rsidR="00B93C4B" w:rsidRPr="00B74953">
              <w:rPr>
                <w:rFonts w:asciiTheme="majorHAnsi" w:hAnsiTheme="majorHAnsi" w:cstheme="majorHAnsi"/>
              </w:rPr>
              <w:t xml:space="preserve">opa” (Digital Europe Programme - </w:t>
            </w:r>
            <w:r w:rsidRPr="00B74953">
              <w:rPr>
                <w:rFonts w:asciiTheme="majorHAnsi" w:hAnsiTheme="majorHAnsi" w:cstheme="majorHAnsi"/>
              </w:rPr>
              <w:t>DEP).</w:t>
            </w:r>
          </w:p>
          <w:p w14:paraId="223E7593" w14:textId="438057EF"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Europejskie Huby Innowacji Cyfrowych (EDIH) odegrają kluczową rolę </w:t>
            </w:r>
            <w:r w:rsidR="008068DE" w:rsidRPr="00B74953">
              <w:rPr>
                <w:rFonts w:asciiTheme="majorHAnsi" w:hAnsiTheme="majorHAnsi" w:cstheme="majorHAnsi"/>
              </w:rPr>
              <w:t>w</w:t>
            </w:r>
            <w:r w:rsidR="0082615F">
              <w:rPr>
                <w:rFonts w:asciiTheme="majorHAnsi" w:hAnsiTheme="majorHAnsi" w:cstheme="majorHAnsi"/>
              </w:rPr>
              <w:t> </w:t>
            </w:r>
            <w:r w:rsidR="008068DE" w:rsidRPr="00B74953">
              <w:rPr>
                <w:rFonts w:asciiTheme="majorHAnsi" w:hAnsiTheme="majorHAnsi" w:cstheme="majorHAnsi"/>
              </w:rPr>
              <w:t>realizacji celów cyfrowej d</w:t>
            </w:r>
            <w:r w:rsidRPr="00B74953">
              <w:rPr>
                <w:rFonts w:asciiTheme="majorHAnsi" w:hAnsiTheme="majorHAnsi" w:cstheme="majorHAnsi"/>
              </w:rPr>
              <w:t>ekady, w tym w zwiększeniu świadomości i</w:t>
            </w:r>
            <w:r w:rsidR="0082615F">
              <w:rPr>
                <w:rFonts w:asciiTheme="majorHAnsi" w:hAnsiTheme="majorHAnsi" w:cstheme="majorHAnsi"/>
              </w:rPr>
              <w:t> </w:t>
            </w:r>
            <w:r w:rsidRPr="00B74953">
              <w:rPr>
                <w:rFonts w:asciiTheme="majorHAnsi" w:hAnsiTheme="majorHAnsi" w:cstheme="majorHAnsi"/>
              </w:rPr>
              <w:t>wykorzystania technologii cyfrowych przez małe i średnie przedsiębiorstwa (MŚP) oraz ich kadry zarządzające. W ramach swojej działalności EDIH-y oferują kompleksowe wsparcie w zakresie testowania nowych technologii cyfrowych, szkoleń dla pracowników oraz wsparcia w</w:t>
            </w:r>
            <w:r w:rsidR="0082615F">
              <w:rPr>
                <w:rFonts w:asciiTheme="majorHAnsi" w:hAnsiTheme="majorHAnsi" w:cstheme="majorHAnsi"/>
              </w:rPr>
              <w:t> </w:t>
            </w:r>
            <w:r w:rsidRPr="00B74953">
              <w:rPr>
                <w:rFonts w:asciiTheme="majorHAnsi" w:hAnsiTheme="majorHAnsi" w:cstheme="majorHAnsi"/>
              </w:rPr>
              <w:t>pozyskiwaniu inwestycji i dostępu do innowacyjnego ekosystemu.</w:t>
            </w:r>
          </w:p>
          <w:p w14:paraId="6A4BBE75" w14:textId="60DEDD78" w:rsidR="00272386" w:rsidRDefault="00272386" w:rsidP="00272386">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272386">
              <w:rPr>
                <w:rFonts w:asciiTheme="majorHAnsi" w:hAnsiTheme="majorHAnsi" w:cstheme="majorHAnsi"/>
              </w:rPr>
              <w:t>Nabór rozpoczął się w</w:t>
            </w:r>
            <w:r w:rsidR="006765A9">
              <w:rPr>
                <w:rFonts w:asciiTheme="majorHAnsi" w:hAnsiTheme="majorHAnsi" w:cstheme="majorHAnsi"/>
              </w:rPr>
              <w:t xml:space="preserve"> dniu</w:t>
            </w:r>
            <w:r w:rsidRPr="00272386">
              <w:rPr>
                <w:rFonts w:asciiTheme="majorHAnsi" w:hAnsiTheme="majorHAnsi" w:cstheme="majorHAnsi"/>
              </w:rPr>
              <w:t xml:space="preserve"> 28 marca 2023 r. </w:t>
            </w:r>
            <w:r w:rsidR="00046183">
              <w:rPr>
                <w:rFonts w:asciiTheme="majorHAnsi" w:hAnsiTheme="majorHAnsi" w:cstheme="majorHAnsi"/>
              </w:rPr>
              <w:t xml:space="preserve">a zakończył się </w:t>
            </w:r>
            <w:r w:rsidR="006765A9">
              <w:rPr>
                <w:rFonts w:asciiTheme="majorHAnsi" w:hAnsiTheme="majorHAnsi" w:cstheme="majorHAnsi"/>
              </w:rPr>
              <w:t xml:space="preserve">w dniu </w:t>
            </w:r>
            <w:r w:rsidR="00046183">
              <w:rPr>
                <w:rFonts w:asciiTheme="majorHAnsi" w:hAnsiTheme="majorHAnsi" w:cstheme="majorHAnsi"/>
              </w:rPr>
              <w:t>16 maja 2023 r. P</w:t>
            </w:r>
            <w:r w:rsidRPr="00272386">
              <w:rPr>
                <w:rFonts w:asciiTheme="majorHAnsi" w:hAnsiTheme="majorHAnsi" w:cstheme="majorHAnsi"/>
              </w:rPr>
              <w:t>ierwszy śródokresowy przegląd warunków programu nastąpi po 18 miesiącach. Program EDIH ma być dostępny co najmniej do końca 2029 r.</w:t>
            </w:r>
            <w:r>
              <w:rPr>
                <w:rFonts w:asciiTheme="majorHAnsi" w:hAnsiTheme="majorHAnsi" w:cstheme="majorHAnsi"/>
              </w:rPr>
              <w:t xml:space="preserve"> Lista projektów rekomendowanych do wsparcia w ramach konkursu FENG znajduje się na stronie  Polskiej Agencji Rozwoju Przedsiębiorczości, która jest Instytucją Pośredniczącą dla działania:</w:t>
            </w:r>
          </w:p>
          <w:p w14:paraId="495DEA09" w14:textId="76D675AD" w:rsidR="0032517F" w:rsidRPr="00B74953" w:rsidRDefault="00272386" w:rsidP="00272386">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F0395">
              <w:rPr>
                <w:rFonts w:asciiTheme="majorHAnsi" w:hAnsiTheme="majorHAnsi" w:cstheme="majorHAnsi"/>
              </w:rPr>
              <w:t>https://feng.parp.gov.pl/component/grants/news/lista-projektow-wybranych-do-dofinansowania-w-ramach-dzialanie-02-22-feng-wspolfinansowanie-dzialan-edih</w:t>
            </w:r>
          </w:p>
        </w:tc>
      </w:tr>
      <w:tr w:rsidR="00640A71" w:rsidRPr="00B74953" w14:paraId="245CFE76" w14:textId="77777777" w:rsidTr="005C521A">
        <w:tc>
          <w:tcPr>
            <w:cnfStyle w:val="001000000000" w:firstRow="0" w:lastRow="0" w:firstColumn="1" w:lastColumn="0" w:oddVBand="0" w:evenVBand="0" w:oddHBand="0" w:evenHBand="0" w:firstRowFirstColumn="0" w:firstRowLastColumn="0" w:lastRowFirstColumn="0" w:lastRowLastColumn="0"/>
            <w:tcW w:w="2405" w:type="dxa"/>
          </w:tcPr>
          <w:p w14:paraId="7CB8D495"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109FFD51"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0FEA2368" w14:textId="7D6D5326" w:rsidR="00640A71" w:rsidRPr="00152BFC" w:rsidRDefault="00152BFC" w:rsidP="00152BFC">
            <w:pPr>
              <w:numPr>
                <w:ilvl w:val="0"/>
                <w:numId w:val="1"/>
              </w:numPr>
              <w:spacing w:line="22" w:lineRule="atLeast"/>
              <w:ind w:left="360"/>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152BFC">
              <w:rPr>
                <w:rFonts w:asciiTheme="majorHAnsi" w:hAnsiTheme="majorHAnsi" w:cstheme="majorHAnsi"/>
              </w:rPr>
              <w:t>Środki unijne (przydzielone): 55,1 mln EUR (238,9 mln PLN)</w:t>
            </w:r>
          </w:p>
        </w:tc>
      </w:tr>
      <w:tr w:rsidR="00640A71" w:rsidRPr="00B74953" w14:paraId="7587E1B9"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0DBDFB7"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1E9AB8C1" w14:textId="4E2249B2"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6AB9B44" w14:textId="7FD1FBE1" w:rsidR="002F3AF3" w:rsidRPr="00B74953" w:rsidRDefault="002F3AF3" w:rsidP="002D32DE">
            <w:pPr>
              <w:numPr>
                <w:ilvl w:val="0"/>
                <w:numId w:val="1"/>
              </w:numPr>
              <w:spacing w:line="22" w:lineRule="atLeast"/>
              <w:ind w:left="360"/>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Około 4</w:t>
            </w:r>
            <w:r w:rsidR="000643B6">
              <w:rPr>
                <w:rFonts w:asciiTheme="majorHAnsi" w:hAnsiTheme="majorHAnsi" w:cstheme="majorHAnsi"/>
              </w:rPr>
              <w:t>–</w:t>
            </w:r>
            <w:r w:rsidRPr="00B74953">
              <w:rPr>
                <w:rFonts w:asciiTheme="majorHAnsi" w:hAnsiTheme="majorHAnsi" w:cstheme="majorHAnsi"/>
              </w:rPr>
              <w:t>5 tys. MŚP będzie odbiorcą usług świadczonych przez Europejskie Huby Innowacji Cyfrowych i zwiększy stopień cyfryzacji do końca 2029 r. (tj. 8,5% ogólnej liczby MŚP)</w:t>
            </w:r>
          </w:p>
          <w:p w14:paraId="33704806" w14:textId="10705ABF" w:rsidR="00640A71" w:rsidRPr="00B74953" w:rsidRDefault="002F3AF3" w:rsidP="002D32DE">
            <w:pPr>
              <w:numPr>
                <w:ilvl w:val="0"/>
                <w:numId w:val="1"/>
              </w:numPr>
              <w:spacing w:line="22" w:lineRule="atLeast"/>
              <w:ind w:left="360"/>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Liczba usług EDIH dla MŚP: ponad 7,5 tys.</w:t>
            </w:r>
          </w:p>
        </w:tc>
      </w:tr>
    </w:tbl>
    <w:p w14:paraId="78EB6459" w14:textId="77777777" w:rsidR="0032517F" w:rsidRPr="00B74953" w:rsidRDefault="0032517F" w:rsidP="002D32DE">
      <w:pPr>
        <w:spacing w:line="22" w:lineRule="atLeast"/>
        <w:jc w:val="both"/>
        <w:rPr>
          <w:rFonts w:asciiTheme="majorHAnsi" w:hAnsiTheme="majorHAnsi" w:cstheme="majorHAnsi"/>
        </w:rPr>
      </w:pPr>
    </w:p>
    <w:p w14:paraId="7975AB21" w14:textId="12D2480B" w:rsidR="0032517F" w:rsidRPr="00B74953" w:rsidRDefault="00B142AB" w:rsidP="002D32DE">
      <w:pPr>
        <w:spacing w:line="22" w:lineRule="atLeast"/>
        <w:jc w:val="both"/>
        <w:rPr>
          <w:rFonts w:asciiTheme="majorHAnsi" w:hAnsiTheme="majorHAnsi" w:cstheme="majorHAnsi"/>
          <w:b/>
          <w:bCs/>
        </w:rPr>
      </w:pPr>
      <w:r w:rsidRPr="00B74953">
        <w:rPr>
          <w:rFonts w:asciiTheme="majorHAnsi" w:hAnsiTheme="majorHAnsi" w:cstheme="majorHAnsi"/>
          <w:b/>
          <w:bCs/>
        </w:rPr>
        <w:t>TCP.I.5</w:t>
      </w:r>
      <w:r w:rsidR="00640A71" w:rsidRPr="00B74953">
        <w:rPr>
          <w:rFonts w:asciiTheme="majorHAnsi" w:hAnsiTheme="majorHAnsi" w:cstheme="majorHAnsi"/>
          <w:b/>
          <w:bCs/>
        </w:rPr>
        <w:t xml:space="preserve">. </w:t>
      </w:r>
      <w:r w:rsidR="0032517F" w:rsidRPr="00B74953">
        <w:rPr>
          <w:rFonts w:asciiTheme="majorHAnsi" w:hAnsiTheme="majorHAnsi" w:cstheme="majorHAnsi"/>
          <w:b/>
          <w:bCs/>
        </w:rPr>
        <w:t>Program AI dla firm</w:t>
      </w:r>
      <w:r w:rsidR="0032517F" w:rsidRPr="00B74953">
        <w:rPr>
          <w:rFonts w:asciiTheme="majorHAnsi" w:hAnsiTheme="majorHAnsi" w:cstheme="majorHAnsi"/>
          <w:b/>
        </w:rPr>
        <w:t xml:space="preserve"> </w:t>
      </w:r>
      <w:r w:rsidR="0032517F" w:rsidRPr="00B74953">
        <w:rPr>
          <w:rFonts w:asciiTheme="majorHAnsi" w:hAnsiTheme="majorHAnsi" w:cstheme="majorHAnsi"/>
        </w:rPr>
        <w:t>– szkolenia dla pracowników i managerów MŚP w dziedzinie podstaw i</w:t>
      </w:r>
      <w:r w:rsidR="0082615F">
        <w:rPr>
          <w:rFonts w:asciiTheme="majorHAnsi" w:hAnsiTheme="majorHAnsi" w:cstheme="majorHAnsi"/>
        </w:rPr>
        <w:t> </w:t>
      </w:r>
      <w:r w:rsidR="0032517F" w:rsidRPr="00B74953">
        <w:rPr>
          <w:rFonts w:asciiTheme="majorHAnsi" w:hAnsiTheme="majorHAnsi" w:cstheme="majorHAnsi"/>
        </w:rPr>
        <w:t>wdrażania rozwiązań sztucznej inteligencji w firmach</w:t>
      </w:r>
    </w:p>
    <w:tbl>
      <w:tblPr>
        <w:tblStyle w:val="Tabelasiatki5ciemnaakcent4"/>
        <w:tblW w:w="9209" w:type="dxa"/>
        <w:tblLook w:val="04A0" w:firstRow="1" w:lastRow="0" w:firstColumn="1" w:lastColumn="0" w:noHBand="0" w:noVBand="1"/>
      </w:tblPr>
      <w:tblGrid>
        <w:gridCol w:w="2405"/>
        <w:gridCol w:w="6804"/>
      </w:tblGrid>
      <w:tr w:rsidR="00B142AB" w:rsidRPr="00B74953" w14:paraId="2C0BD25F" w14:textId="77777777" w:rsidTr="005C521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488650F" w14:textId="77777777" w:rsidR="00B142AB" w:rsidRPr="00B74953" w:rsidRDefault="00B142AB" w:rsidP="002D32DE">
            <w:pPr>
              <w:spacing w:line="22" w:lineRule="atLeast"/>
              <w:jc w:val="both"/>
              <w:rPr>
                <w:rFonts w:asciiTheme="majorHAnsi" w:hAnsiTheme="majorHAnsi" w:cstheme="majorHAnsi"/>
                <w:bCs w:val="0"/>
              </w:rPr>
            </w:pPr>
          </w:p>
        </w:tc>
        <w:tc>
          <w:tcPr>
            <w:tcW w:w="6804" w:type="dxa"/>
          </w:tcPr>
          <w:p w14:paraId="5F99D84C" w14:textId="77777777" w:rsidR="00B142AB" w:rsidRPr="00B74953" w:rsidRDefault="00B142AB"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5C521A" w:rsidRPr="00B74953" w14:paraId="6C46EEEA"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2331A7C" w14:textId="669A9B45" w:rsidR="005C521A" w:rsidRPr="00B74953" w:rsidRDefault="005C521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406B8C77" w14:textId="76CA1A47"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7CA7067" w14:textId="3EB24BDE"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C521A" w:rsidRPr="00B74953" w14:paraId="4A47D391" w14:textId="77777777" w:rsidTr="005C521A">
        <w:tc>
          <w:tcPr>
            <w:cnfStyle w:val="001000000000" w:firstRow="0" w:lastRow="0" w:firstColumn="1" w:lastColumn="0" w:oddVBand="0" w:evenVBand="0" w:oddHBand="0" w:evenHBand="0" w:firstRowFirstColumn="0" w:firstRowLastColumn="0" w:lastRowFirstColumn="0" w:lastRowLastColumn="0"/>
            <w:tcW w:w="2405" w:type="dxa"/>
          </w:tcPr>
          <w:p w14:paraId="4CCBC2DE" w14:textId="722FC0E1" w:rsidR="005C521A" w:rsidRPr="00B74953" w:rsidRDefault="005C521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FFF9019" w14:textId="2D077A0A" w:rsidR="005C521A" w:rsidRPr="00B74953" w:rsidRDefault="005C521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Rozwoju i Technologii </w:t>
            </w:r>
          </w:p>
        </w:tc>
      </w:tr>
      <w:tr w:rsidR="0032517F" w:rsidRPr="00B74953" w14:paraId="018BB65B"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8487C7E" w14:textId="0453EAC5"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0FDCE6C9" w14:textId="514D542D" w:rsidR="0032517F" w:rsidRPr="00B74953" w:rsidRDefault="0032517F" w:rsidP="002D32DE">
            <w:pPr>
              <w:spacing w:line="22" w:lineRule="atLeast"/>
              <w:jc w:val="both"/>
              <w:rPr>
                <w:rFonts w:asciiTheme="majorHAnsi" w:hAnsiTheme="majorHAnsi" w:cstheme="majorHAnsi"/>
                <w:i/>
              </w:rPr>
            </w:pPr>
          </w:p>
        </w:tc>
        <w:tc>
          <w:tcPr>
            <w:tcW w:w="6804" w:type="dxa"/>
          </w:tcPr>
          <w:p w14:paraId="340010A7" w14:textId="7636A435" w:rsidR="0032517F" w:rsidRPr="00B74953" w:rsidRDefault="0032517F" w:rsidP="002D32DE">
            <w:pPr>
              <w:spacing w:before="100" w:beforeAutospacing="1" w:after="100" w:afterAutospacing="1"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Pilotażowy program szkoleniowo-doradczy, realizowany w celu zwiększenia świadomości i umiejętności przedsiębiorców w zakresie sztucznej inteligencji oraz możliwości jej wykorzystania w prowadzonej przez nich działalności gospodarczej. Program będzie skierowany zarówno do szeregowych pracowników, kadry zarządzającej, jak i pracowników dedykowanych do obsługi rozwiązań opartych na sztucznej inteligencji.</w:t>
            </w:r>
            <w:r w:rsidR="00596642">
              <w:rPr>
                <w:rFonts w:asciiTheme="majorHAnsi" w:hAnsiTheme="majorHAnsi" w:cstheme="majorHAnsi"/>
                <w:iCs/>
              </w:rPr>
              <w:t xml:space="preserve"> </w:t>
            </w:r>
            <w:r w:rsidR="00746971">
              <w:rPr>
                <w:rFonts w:asciiTheme="majorHAnsi" w:hAnsiTheme="majorHAnsi" w:cstheme="majorHAnsi"/>
                <w:iCs/>
              </w:rPr>
              <w:br/>
            </w:r>
            <w:r w:rsidRPr="00B74953">
              <w:rPr>
                <w:rFonts w:asciiTheme="majorHAnsi" w:hAnsiTheme="majorHAnsi" w:cstheme="majorHAnsi"/>
                <w:iCs/>
              </w:rPr>
              <w:t>W ramach programu uczestnicy będą mieli możliwość zdobycia wiedzy na temat podstaw sztucznej inteligencji, sposobów jej implementacji w firmie oraz korzyści wynikających z jej wykorzystania. Ponadto, program będzie składał się z części praktycznej, w której uczestnicy będą mieli okazję samodzielnie eksperymentować z narzędziami i algorytmami sztucznej inteligencji, a także z pomocą doradcy zastosować zdobytą wiedzę do konkretnego rozwiązania biznesowego wspierającego osiągnięcie określonego celu firmy</w:t>
            </w:r>
            <w:r w:rsidR="00444610">
              <w:rPr>
                <w:rFonts w:asciiTheme="majorHAnsi" w:hAnsiTheme="majorHAnsi" w:cstheme="majorHAnsi"/>
                <w:iCs/>
              </w:rPr>
              <w:t>.</w:t>
            </w:r>
          </w:p>
        </w:tc>
      </w:tr>
      <w:tr w:rsidR="00640A71" w:rsidRPr="00B74953" w14:paraId="1F5D21D5" w14:textId="77777777" w:rsidTr="005C521A">
        <w:tc>
          <w:tcPr>
            <w:cnfStyle w:val="001000000000" w:firstRow="0" w:lastRow="0" w:firstColumn="1" w:lastColumn="0" w:oddVBand="0" w:evenVBand="0" w:oddHBand="0" w:evenHBand="0" w:firstRowFirstColumn="0" w:firstRowLastColumn="0" w:lastRowFirstColumn="0" w:lastRowLastColumn="0"/>
            <w:tcW w:w="2405" w:type="dxa"/>
          </w:tcPr>
          <w:p w14:paraId="4A08D46F"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0244606C"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1433B96C" w14:textId="1ABD4D99" w:rsidR="00640A71" w:rsidRPr="00DA0243" w:rsidRDefault="00152BFC" w:rsidP="00DA0243">
            <w:pPr>
              <w:pStyle w:val="Akapitzlist"/>
              <w:numPr>
                <w:ilvl w:val="0"/>
                <w:numId w:val="6"/>
              </w:numPr>
              <w:tabs>
                <w:tab w:val="left" w:pos="2303"/>
              </w:tabs>
              <w:spacing w:line="22" w:lineRule="atLeast"/>
              <w:ind w:left="321" w:hanging="321"/>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iCs/>
              </w:rPr>
              <w:t xml:space="preserve">Środki krajowe (planowane): </w:t>
            </w:r>
            <w:r>
              <w:rPr>
                <w:rFonts w:asciiTheme="majorHAnsi" w:hAnsiTheme="majorHAnsi" w:cstheme="majorHAnsi"/>
              </w:rPr>
              <w:t>1,2 mln EUR (5</w:t>
            </w:r>
            <w:r w:rsidR="00934C77">
              <w:rPr>
                <w:rFonts w:asciiTheme="majorHAnsi" w:hAnsiTheme="majorHAnsi" w:cstheme="majorHAnsi"/>
              </w:rPr>
              <w:t>,2</w:t>
            </w:r>
            <w:r>
              <w:rPr>
                <w:rFonts w:asciiTheme="majorHAnsi" w:hAnsiTheme="majorHAnsi" w:cstheme="majorHAnsi"/>
              </w:rPr>
              <w:t xml:space="preserve"> mln PLN)</w:t>
            </w:r>
            <w:r w:rsidRPr="0005606E">
              <w:rPr>
                <w:rFonts w:asciiTheme="majorHAnsi" w:hAnsiTheme="majorHAnsi" w:cstheme="majorHAnsi"/>
              </w:rPr>
              <w:t xml:space="preserve"> </w:t>
            </w:r>
          </w:p>
        </w:tc>
      </w:tr>
      <w:tr w:rsidR="00640A71" w:rsidRPr="00B74953" w14:paraId="3C3629F6" w14:textId="77777777" w:rsidTr="005C52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4C0B2A9"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52E79855" w14:textId="0F92B239"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1CB058A7" w14:textId="77777777" w:rsidR="00596642" w:rsidRDefault="00596642" w:rsidP="002D32DE">
            <w:pPr>
              <w:tabs>
                <w:tab w:val="left" w:pos="2303"/>
              </w:tabs>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Program pilotażowy rozpocznie się w pierwszym kwartale 2024 r. i będzie trwał 2 lata.</w:t>
            </w:r>
          </w:p>
          <w:p w14:paraId="29BDB6A8" w14:textId="77777777" w:rsidR="00640A71" w:rsidRDefault="00640A71" w:rsidP="002D32DE">
            <w:pPr>
              <w:tabs>
                <w:tab w:val="left" w:pos="2303"/>
              </w:tabs>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Ze względu na początkowy etap prac, wpływ zostanie dopiero określony</w:t>
            </w:r>
            <w:r w:rsidR="001C112E" w:rsidRPr="00B74953">
              <w:rPr>
                <w:rFonts w:asciiTheme="majorHAnsi" w:hAnsiTheme="majorHAnsi" w:cstheme="majorHAnsi"/>
                <w:iCs/>
              </w:rPr>
              <w:t>.</w:t>
            </w:r>
          </w:p>
          <w:p w14:paraId="19CBD850" w14:textId="3BC0CA84" w:rsidR="00080455" w:rsidRPr="00B74953" w:rsidRDefault="00080455" w:rsidP="00080455">
            <w:pPr>
              <w:tabs>
                <w:tab w:val="left" w:pos="2303"/>
              </w:tabs>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Pr>
                <w:rFonts w:asciiTheme="majorHAnsi" w:hAnsiTheme="majorHAnsi" w:cstheme="majorHAnsi"/>
                <w:iCs/>
              </w:rPr>
              <w:t>Program p</w:t>
            </w:r>
            <w:r w:rsidRPr="00B74953">
              <w:rPr>
                <w:rFonts w:asciiTheme="majorHAnsi" w:hAnsiTheme="majorHAnsi" w:cstheme="majorHAnsi"/>
                <w:iCs/>
              </w:rPr>
              <w:t>ilotażowy ma na celu zwiększenie świadomości oraz wykorzystania technologii cyfrowych oraz rozwiązań opartych na sztucznej inteligencji przez MŚP oraz ich kadry zarządzające. W przypadku pozytywnej ewaluacji programu pilotażowego, planuje się wyskalowanie instrumentu w</w:t>
            </w:r>
            <w:r>
              <w:rPr>
                <w:rFonts w:asciiTheme="majorHAnsi" w:hAnsiTheme="majorHAnsi" w:cstheme="majorHAnsi"/>
                <w:iCs/>
              </w:rPr>
              <w:t> </w:t>
            </w:r>
            <w:r w:rsidRPr="00B74953">
              <w:rPr>
                <w:rFonts w:asciiTheme="majorHAnsi" w:hAnsiTheme="majorHAnsi" w:cstheme="majorHAnsi"/>
                <w:iCs/>
              </w:rPr>
              <w:t>celu dotarcia do szerokiego kręgu małych i średnich przedsiębiorców, którzy mają potrzebę podniesienia swojego poziomu wiedzy na temat sztucznej inteligencji i możliwości jej wykorzystania w firmach.</w:t>
            </w:r>
          </w:p>
        </w:tc>
      </w:tr>
    </w:tbl>
    <w:p w14:paraId="04F4A55A" w14:textId="77777777" w:rsidR="0032517F" w:rsidRPr="00B74953" w:rsidRDefault="0032517F" w:rsidP="002D32DE">
      <w:pPr>
        <w:spacing w:line="22" w:lineRule="atLeast"/>
        <w:jc w:val="both"/>
        <w:rPr>
          <w:rFonts w:asciiTheme="majorHAnsi" w:hAnsiTheme="majorHAnsi" w:cstheme="majorHAnsi"/>
        </w:rPr>
      </w:pPr>
    </w:p>
    <w:p w14:paraId="38781F26" w14:textId="58346570"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b/>
          <w:bCs/>
        </w:rPr>
        <w:t>TCP.I.6</w:t>
      </w:r>
      <w:r w:rsidR="003625E4" w:rsidRPr="00B74953">
        <w:rPr>
          <w:rFonts w:asciiTheme="majorHAnsi" w:hAnsiTheme="majorHAnsi" w:cstheme="majorHAnsi"/>
          <w:b/>
          <w:bCs/>
        </w:rPr>
        <w:t xml:space="preserve">. </w:t>
      </w:r>
      <w:r w:rsidR="003625E4" w:rsidRPr="00B74953">
        <w:rPr>
          <w:rFonts w:asciiTheme="majorHAnsi" w:hAnsiTheme="majorHAnsi" w:cstheme="majorHAnsi"/>
        </w:rPr>
        <w:t>Inwestycja związana z zastosowaniem w przedsiębiorstwie rozwiązań zmierzających do cyfryzacji: produkcji, procesów, produktów, usług, modelu biznesowego oraz zapewnienia cyberbezpieczeństwa</w:t>
      </w:r>
      <w:r w:rsidR="003625E4" w:rsidRPr="00B74953">
        <w:rPr>
          <w:rFonts w:asciiTheme="majorHAnsi" w:hAnsiTheme="majorHAnsi" w:cstheme="majorHAnsi"/>
          <w:b/>
          <w:bCs/>
        </w:rPr>
        <w:t xml:space="preserve"> </w:t>
      </w:r>
      <w:r w:rsidR="00CC0890" w:rsidRPr="00B74953">
        <w:rPr>
          <w:rFonts w:asciiTheme="majorHAnsi" w:hAnsiTheme="majorHAnsi" w:cstheme="majorHAnsi"/>
          <w:b/>
          <w:bCs/>
        </w:rPr>
        <w:t>(FENG.01.01)</w:t>
      </w:r>
      <w:r w:rsidR="00CC0890" w:rsidRPr="00B74953" w:rsidDel="00CC0890">
        <w:rPr>
          <w:rFonts w:asciiTheme="majorHAnsi" w:hAnsiTheme="majorHAnsi" w:cstheme="majorHAnsi"/>
        </w:rPr>
        <w:t xml:space="preserve"> </w:t>
      </w:r>
    </w:p>
    <w:tbl>
      <w:tblPr>
        <w:tblStyle w:val="Tabelasiatki5ciemnaakcent4"/>
        <w:tblW w:w="9209" w:type="dxa"/>
        <w:tblLook w:val="04A0" w:firstRow="1" w:lastRow="0" w:firstColumn="1" w:lastColumn="0" w:noHBand="0" w:noVBand="1"/>
      </w:tblPr>
      <w:tblGrid>
        <w:gridCol w:w="2405"/>
        <w:gridCol w:w="6804"/>
      </w:tblGrid>
      <w:tr w:rsidR="00B142AB" w:rsidRPr="00B74953" w14:paraId="36127304" w14:textId="77777777" w:rsidTr="00640A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9DA11F1" w14:textId="77777777" w:rsidR="00B142AB" w:rsidRPr="00B74953" w:rsidRDefault="00B142AB" w:rsidP="002D32DE">
            <w:pPr>
              <w:spacing w:line="22" w:lineRule="atLeast"/>
              <w:jc w:val="both"/>
              <w:rPr>
                <w:rFonts w:asciiTheme="majorHAnsi" w:hAnsiTheme="majorHAnsi" w:cstheme="majorHAnsi"/>
                <w:bCs w:val="0"/>
              </w:rPr>
            </w:pPr>
          </w:p>
        </w:tc>
        <w:tc>
          <w:tcPr>
            <w:tcW w:w="6804" w:type="dxa"/>
          </w:tcPr>
          <w:p w14:paraId="5DEF07FE" w14:textId="77777777" w:rsidR="00B142AB" w:rsidRPr="00B74953" w:rsidRDefault="00B142AB"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5C521A" w:rsidRPr="00B74953" w14:paraId="21C661C8"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34FCA25" w14:textId="0297FCFD" w:rsidR="005C521A" w:rsidRPr="00B74953" w:rsidRDefault="005C521A"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41673590" w14:textId="7A2660E0"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4E9AC00C" w14:textId="3A5A649A" w:rsidR="005C521A" w:rsidRPr="00B74953" w:rsidRDefault="005C521A"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C521A" w:rsidRPr="00B74953" w14:paraId="1A99CB78"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6DDF81D3" w14:textId="2A123CD7" w:rsidR="005C521A" w:rsidRPr="00B74953" w:rsidRDefault="005C521A"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2845ABD" w14:textId="07D2EC64" w:rsidR="005C521A" w:rsidRPr="00B74953" w:rsidRDefault="00E22AD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Ministerstwo Funduszy i Polityki Regionalnej</w:t>
            </w:r>
            <w:r w:rsidR="005C521A" w:rsidRPr="00B74953">
              <w:rPr>
                <w:rFonts w:asciiTheme="majorHAnsi" w:hAnsiTheme="majorHAnsi" w:cstheme="majorHAnsi"/>
              </w:rPr>
              <w:t xml:space="preserve"> </w:t>
            </w:r>
          </w:p>
        </w:tc>
      </w:tr>
      <w:tr w:rsidR="0032517F" w:rsidRPr="00B74953" w14:paraId="35B67C33"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2A1EBD4" w14:textId="7AD2C121"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28E10A5F" w14:textId="77777777" w:rsidR="0032517F" w:rsidRPr="00B74953" w:rsidRDefault="0032517F" w:rsidP="002D32DE">
            <w:pPr>
              <w:spacing w:line="22" w:lineRule="atLeast"/>
              <w:jc w:val="both"/>
              <w:rPr>
                <w:rFonts w:asciiTheme="majorHAnsi" w:hAnsiTheme="majorHAnsi" w:cstheme="majorHAnsi"/>
                <w:i/>
              </w:rPr>
            </w:pPr>
          </w:p>
        </w:tc>
        <w:tc>
          <w:tcPr>
            <w:tcW w:w="6804" w:type="dxa"/>
          </w:tcPr>
          <w:p w14:paraId="273AA091" w14:textId="1C2F66FD" w:rsidR="0032517F" w:rsidRPr="00B74953" w:rsidRDefault="00444610"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W ramach</w:t>
            </w:r>
            <w:r w:rsidR="0032517F" w:rsidRPr="00B74953">
              <w:rPr>
                <w:rFonts w:asciiTheme="majorHAnsi" w:hAnsiTheme="majorHAnsi" w:cstheme="majorHAnsi"/>
              </w:rPr>
              <w:t xml:space="preserve"> </w:t>
            </w:r>
            <w:r w:rsidR="001C112E" w:rsidRPr="00B74953">
              <w:rPr>
                <w:rFonts w:asciiTheme="majorHAnsi" w:hAnsiTheme="majorHAnsi" w:cstheme="majorHAnsi"/>
              </w:rPr>
              <w:t>Ś</w:t>
            </w:r>
            <w:r w:rsidR="0032517F" w:rsidRPr="00B74953">
              <w:rPr>
                <w:rFonts w:asciiTheme="majorHAnsi" w:hAnsiTheme="majorHAnsi" w:cstheme="majorHAnsi"/>
              </w:rPr>
              <w:t xml:space="preserve">cieżki SMART (w ramach 1. Priorytetu Programu) wspierane będą kompleksowe projekty przedsiębiorstw składające się z modułów obligatoryjnych (tj. prace B+R, wdrożenie innowacji) i nieobligatoryjnych. Jednym z modułów możliwym do wyboru przez przedsiębiorców będzie moduł cyfryzacja. </w:t>
            </w:r>
          </w:p>
          <w:p w14:paraId="0F2E9ABE" w14:textId="77777777"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Instrument pod nazwą Ścieżka SMART będzie wdrażany w ramach dwóch ścieżek:</w:t>
            </w:r>
          </w:p>
          <w:p w14:paraId="09F32A1E" w14:textId="77777777" w:rsidR="0032517F" w:rsidRPr="00B74953" w:rsidRDefault="0032517F" w:rsidP="002D32DE">
            <w:pPr>
              <w:numPr>
                <w:ilvl w:val="0"/>
                <w:numId w:val="6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ogólnej, w której o wsparcie będą mogli wystąpić wnioskodawcy planujący realizację projektu z różnych obszarów gospodarczych, pod warunkiem zgodności z Krajową Inteligentną Specjalizacją;</w:t>
            </w:r>
          </w:p>
          <w:p w14:paraId="50A37220" w14:textId="029E63E6" w:rsidR="0032517F" w:rsidRPr="00B74953" w:rsidRDefault="0032517F" w:rsidP="002D32DE">
            <w:pPr>
              <w:numPr>
                <w:ilvl w:val="0"/>
                <w:numId w:val="67"/>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tematycznej, dedykowanej wsparciu projektów, które będą realizować np. założenia Europejskiego Zielonego Ładu lub związanych z wyzwaniami cyfrowymi lub społecznymi. W ramach tej ścieżki będą organizowane konkursy, w których modułem obowiązkowym będzie jeden z trzech modułów: wdrożeniowy, moduł zielony lub moduł </w:t>
            </w:r>
            <w:r w:rsidR="00555828" w:rsidRPr="00B74953">
              <w:rPr>
                <w:rFonts w:asciiTheme="majorHAnsi" w:hAnsiTheme="majorHAnsi" w:cstheme="majorHAnsi"/>
              </w:rPr>
              <w:t>cyfr</w:t>
            </w:r>
            <w:r w:rsidR="00555828">
              <w:rPr>
                <w:rFonts w:asciiTheme="majorHAnsi" w:hAnsiTheme="majorHAnsi" w:cstheme="majorHAnsi"/>
              </w:rPr>
              <w:t>yzacja</w:t>
            </w:r>
            <w:r w:rsidRPr="00B74953">
              <w:rPr>
                <w:rFonts w:asciiTheme="majorHAnsi" w:hAnsiTheme="majorHAnsi" w:cstheme="majorHAnsi"/>
              </w:rPr>
              <w:t>.</w:t>
            </w:r>
          </w:p>
          <w:p w14:paraId="295E1C6E" w14:textId="77777777" w:rsidR="0032517F" w:rsidRPr="00B74953" w:rsidRDefault="0032517F"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1A756388" w14:textId="77777777"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 ramach </w:t>
            </w:r>
            <w:r w:rsidRPr="00B74953">
              <w:rPr>
                <w:rFonts w:asciiTheme="majorHAnsi" w:hAnsiTheme="majorHAnsi" w:cstheme="majorHAnsi"/>
                <w:b/>
                <w:bCs/>
              </w:rPr>
              <w:t>modułu cyfryzacja</w:t>
            </w:r>
            <w:r w:rsidRPr="00B74953">
              <w:rPr>
                <w:rFonts w:asciiTheme="majorHAnsi" w:hAnsiTheme="majorHAnsi" w:cstheme="majorHAnsi"/>
              </w:rPr>
              <w:t xml:space="preserve"> wsparcie przeznaczone jest na finansowanie inwestycji w przedsiębiorstwie zmierzających do cyfryzacji: produkcji, procesów, produktów, usług oraz modelu biznesowego. Wsparcie przeznaczone będzie również na podniesienie poziomu cyberbezpieczeństwa w przedsiębiorstwach. Finansowanie będzie mogło być przeznaczone na wdrożenie w przedsiębiorstwie specjalistycznych rozwiązań cyfrowych, z możliwości uzyskania wsparcia wykluczone będą natomiast wydatki na zakup oprogramowania biurowego, księgowego, systemy operacyjne komputerów osobistych wykorzystujących powszechnie znane i dostępne technologie.</w:t>
            </w:r>
          </w:p>
          <w:p w14:paraId="0B695AB1" w14:textId="77777777"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Środek przyczyni się do realizacji celu związanego ze zwiększeniem inwestycji w obszarze cyfryzacji przedsiębiorstw. Instrument będzie dostępny zarówno dla przedsiębiorstw z sektora MŚP jak również dużych przedsiębiorstw.</w:t>
            </w:r>
          </w:p>
          <w:p w14:paraId="633CFCAE" w14:textId="0D4BA685"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640A71" w:rsidRPr="00B74953" w14:paraId="7D557D3D"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18924E11"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62B8907D"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35A11515" w14:textId="09C4E003" w:rsidR="00455382" w:rsidRDefault="00455382" w:rsidP="00455382">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05606E">
              <w:rPr>
                <w:rFonts w:asciiTheme="majorHAnsi" w:hAnsiTheme="majorHAnsi" w:cstheme="majorHAnsi"/>
              </w:rPr>
              <w:t xml:space="preserve">Dane dotyczące całego działania 1.1 Ścieżka SMART (w tym moduł </w:t>
            </w:r>
            <w:r>
              <w:rPr>
                <w:rFonts w:asciiTheme="majorHAnsi" w:hAnsiTheme="majorHAnsi" w:cstheme="majorHAnsi"/>
              </w:rPr>
              <w:t>c</w:t>
            </w:r>
            <w:r w:rsidRPr="0005606E">
              <w:rPr>
                <w:rFonts w:asciiTheme="majorHAnsi" w:hAnsiTheme="majorHAnsi" w:cstheme="majorHAnsi"/>
              </w:rPr>
              <w:t>yfryzacja</w:t>
            </w:r>
            <w:r>
              <w:rPr>
                <w:rFonts w:asciiTheme="majorHAnsi" w:hAnsiTheme="majorHAnsi" w:cstheme="majorHAnsi"/>
              </w:rPr>
              <w:t>;</w:t>
            </w:r>
            <w:r w:rsidRPr="00365402">
              <w:rPr>
                <w:rFonts w:asciiTheme="majorHAnsi" w:hAnsiTheme="majorHAnsi" w:cstheme="majorHAnsi"/>
              </w:rPr>
              <w:t xml:space="preserve"> </w:t>
            </w:r>
            <w:r w:rsidRPr="0005606E">
              <w:rPr>
                <w:rFonts w:asciiTheme="majorHAnsi" w:hAnsiTheme="majorHAnsi" w:cstheme="majorHAnsi"/>
              </w:rPr>
              <w:t>nie jest możliwe ok</w:t>
            </w:r>
            <w:r>
              <w:rPr>
                <w:rFonts w:asciiTheme="majorHAnsi" w:hAnsiTheme="majorHAnsi" w:cstheme="majorHAnsi"/>
              </w:rPr>
              <w:t>reślenie budżetu samego modułu c</w:t>
            </w:r>
            <w:r w:rsidRPr="0005606E">
              <w:rPr>
                <w:rFonts w:asciiTheme="majorHAnsi" w:hAnsiTheme="majorHAnsi" w:cstheme="majorHAnsi"/>
              </w:rPr>
              <w:t>yfryzacja</w:t>
            </w:r>
            <w:r w:rsidRPr="00365402">
              <w:rPr>
                <w:rFonts w:asciiTheme="majorHAnsi" w:hAnsiTheme="majorHAnsi" w:cstheme="majorHAnsi"/>
              </w:rPr>
              <w:t>)</w:t>
            </w:r>
            <w:r>
              <w:rPr>
                <w:rFonts w:asciiTheme="majorHAnsi" w:hAnsiTheme="majorHAnsi" w:cstheme="majorHAnsi"/>
              </w:rPr>
              <w:t>.</w:t>
            </w:r>
          </w:p>
          <w:p w14:paraId="10B057EE" w14:textId="77777777" w:rsidR="00455382" w:rsidRPr="00365402" w:rsidRDefault="00455382" w:rsidP="00455382">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p w14:paraId="4BB9B6C1" w14:textId="100E7A78" w:rsidR="00455382" w:rsidRPr="0005606E" w:rsidRDefault="00455382" w:rsidP="00455382">
            <w:pPr>
              <w:pStyle w:val="Akapitzlist"/>
              <w:numPr>
                <w:ilvl w:val="0"/>
                <w:numId w:val="6"/>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(przydzielone)</w:t>
            </w:r>
            <w:r w:rsidRPr="0005606E">
              <w:rPr>
                <w:rFonts w:asciiTheme="majorHAnsi" w:hAnsiTheme="majorHAnsi" w:cstheme="majorHAnsi"/>
              </w:rPr>
              <w:t xml:space="preserve"> – 1 109,4 mln EUR (4 809,8 mln PLN) (</w:t>
            </w:r>
            <w:r w:rsidRPr="00365402">
              <w:rPr>
                <w:rFonts w:asciiTheme="majorHAnsi" w:hAnsiTheme="majorHAnsi" w:cstheme="majorHAnsi"/>
              </w:rPr>
              <w:t>wkład przedsiębiorstw, oszacowany na minimalnym poziomie wynikającym z przepisów polityki spójności. Faktyczna wartość wkładu krajowego zostanie określona po zrealizowaniu projektów</w:t>
            </w:r>
            <w:r w:rsidRPr="0005606E">
              <w:rPr>
                <w:rFonts w:asciiTheme="majorHAnsi" w:hAnsiTheme="majorHAnsi" w:cstheme="majorHAnsi"/>
              </w:rPr>
              <w:t>)</w:t>
            </w:r>
          </w:p>
          <w:p w14:paraId="1E27F101" w14:textId="49624417" w:rsidR="00640A71" w:rsidRPr="00B74953" w:rsidRDefault="00455382" w:rsidP="00DA0243">
            <w:pPr>
              <w:pStyle w:val="Akapitzlist"/>
              <w:numPr>
                <w:ilvl w:val="0"/>
                <w:numId w:val="6"/>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(przydzielone): </w:t>
            </w:r>
            <w:r w:rsidRPr="0005606E">
              <w:rPr>
                <w:rFonts w:asciiTheme="majorHAnsi" w:hAnsiTheme="majorHAnsi" w:cstheme="majorHAnsi"/>
              </w:rPr>
              <w:t>4 358 mln EUR (18 894,1 mln PLN)</w:t>
            </w:r>
          </w:p>
        </w:tc>
      </w:tr>
      <w:tr w:rsidR="00640A71" w:rsidRPr="00B74953" w14:paraId="69EFBA71"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436F110" w14:textId="77777777" w:rsidR="00640A71" w:rsidRPr="00B74953" w:rsidRDefault="00640A71" w:rsidP="002D32DE">
            <w:pPr>
              <w:spacing w:line="22" w:lineRule="atLeast"/>
              <w:rPr>
                <w:rFonts w:asciiTheme="majorHAnsi" w:hAnsiTheme="majorHAnsi" w:cstheme="majorHAnsi"/>
                <w:b w:val="0"/>
              </w:rPr>
            </w:pPr>
            <w:bookmarkStart w:id="60" w:name="_Hlk134189468"/>
            <w:r w:rsidRPr="00B74953">
              <w:rPr>
                <w:rFonts w:asciiTheme="majorHAnsi" w:hAnsiTheme="majorHAnsi" w:cstheme="majorHAnsi"/>
                <w:bCs w:val="0"/>
              </w:rPr>
              <w:t xml:space="preserve">OCZEKIWANY WPŁYW </w:t>
            </w:r>
          </w:p>
          <w:p w14:paraId="53B2911C" w14:textId="3ACAD0FF"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0475B412" w14:textId="7491937E" w:rsidR="00640A71" w:rsidRPr="00B74953" w:rsidRDefault="00640A7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Oczekiwane wskaźniki w zakresie cyfryzacji: </w:t>
            </w:r>
          </w:p>
          <w:p w14:paraId="5FA74AB5" w14:textId="77777777" w:rsidR="00640A71" w:rsidRDefault="00640A7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Liczba przedsiębiorstw otrzymujących wsparcie w zakresie technologii cyfrowych: 626</w:t>
            </w:r>
          </w:p>
          <w:p w14:paraId="19D0AF56" w14:textId="77777777" w:rsidR="001105B5" w:rsidRDefault="001105B5"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6012E481" w14:textId="56328307" w:rsidR="00C573E8" w:rsidRPr="00C573E8" w:rsidRDefault="00C573E8" w:rsidP="00C573E8">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C573E8">
              <w:rPr>
                <w:rFonts w:asciiTheme="majorHAnsi" w:hAnsiTheme="majorHAnsi" w:cstheme="majorHAnsi"/>
              </w:rPr>
              <w:t>Pierwszy nabór zakończył się 09</w:t>
            </w:r>
            <w:r w:rsidR="00555828">
              <w:rPr>
                <w:rFonts w:asciiTheme="majorHAnsi" w:hAnsiTheme="majorHAnsi" w:cstheme="majorHAnsi"/>
              </w:rPr>
              <w:t>.05.2023 r. (dla pojedynczych MŚ</w:t>
            </w:r>
            <w:r w:rsidRPr="00C573E8">
              <w:rPr>
                <w:rFonts w:asciiTheme="majorHAnsi" w:hAnsiTheme="majorHAnsi" w:cstheme="majorHAnsi"/>
              </w:rPr>
              <w:t>P or</w:t>
            </w:r>
            <w:r w:rsidR="00555828">
              <w:rPr>
                <w:rFonts w:asciiTheme="majorHAnsi" w:hAnsiTheme="majorHAnsi" w:cstheme="majorHAnsi"/>
              </w:rPr>
              <w:t>az przedsiębiorstw innych niż MŚ</w:t>
            </w:r>
            <w:r w:rsidRPr="00C573E8">
              <w:rPr>
                <w:rFonts w:asciiTheme="majorHAnsi" w:hAnsiTheme="majorHAnsi" w:cstheme="majorHAnsi"/>
              </w:rPr>
              <w:t>P). Kolejne nabory: od 10.05.2023</w:t>
            </w:r>
            <w:r>
              <w:rPr>
                <w:rFonts w:asciiTheme="majorHAnsi" w:hAnsiTheme="majorHAnsi" w:cstheme="majorHAnsi"/>
              </w:rPr>
              <w:t xml:space="preserve"> r.</w:t>
            </w:r>
            <w:r w:rsidRPr="00C573E8">
              <w:rPr>
                <w:rFonts w:asciiTheme="majorHAnsi" w:hAnsiTheme="majorHAnsi" w:cstheme="majorHAnsi"/>
              </w:rPr>
              <w:t xml:space="preserve"> do 15.11.2023</w:t>
            </w:r>
            <w:r>
              <w:rPr>
                <w:rFonts w:asciiTheme="majorHAnsi" w:hAnsiTheme="majorHAnsi" w:cstheme="majorHAnsi"/>
              </w:rPr>
              <w:t xml:space="preserve"> r.</w:t>
            </w:r>
            <w:r w:rsidRPr="00C573E8">
              <w:rPr>
                <w:rFonts w:asciiTheme="majorHAnsi" w:hAnsiTheme="majorHAnsi" w:cstheme="majorHAnsi"/>
              </w:rPr>
              <w:t xml:space="preserve"> (pojedyncz</w:t>
            </w:r>
            <w:r w:rsidR="00555828">
              <w:rPr>
                <w:rFonts w:asciiTheme="majorHAnsi" w:hAnsiTheme="majorHAnsi" w:cstheme="majorHAnsi"/>
              </w:rPr>
              <w:t>e MŚ</w:t>
            </w:r>
            <w:r w:rsidRPr="00C573E8">
              <w:rPr>
                <w:rFonts w:asciiTheme="majorHAnsi" w:hAnsiTheme="majorHAnsi" w:cstheme="majorHAnsi"/>
              </w:rPr>
              <w:t>P, pojedyn</w:t>
            </w:r>
            <w:r w:rsidR="00555828">
              <w:rPr>
                <w:rFonts w:asciiTheme="majorHAnsi" w:hAnsiTheme="majorHAnsi" w:cstheme="majorHAnsi"/>
              </w:rPr>
              <w:t>cze przedsiębiorstwa inne niż MŚ</w:t>
            </w:r>
            <w:r w:rsidRPr="00C573E8">
              <w:rPr>
                <w:rFonts w:asciiTheme="majorHAnsi" w:hAnsiTheme="majorHAnsi" w:cstheme="majorHAnsi"/>
              </w:rPr>
              <w:t>P); od 06.07.2023</w:t>
            </w:r>
            <w:r>
              <w:rPr>
                <w:rFonts w:asciiTheme="majorHAnsi" w:hAnsiTheme="majorHAnsi" w:cstheme="majorHAnsi"/>
              </w:rPr>
              <w:t xml:space="preserve"> r.</w:t>
            </w:r>
            <w:r w:rsidRPr="00C573E8">
              <w:rPr>
                <w:rFonts w:asciiTheme="majorHAnsi" w:hAnsiTheme="majorHAnsi" w:cstheme="majorHAnsi"/>
              </w:rPr>
              <w:t xml:space="preserve"> do 15.11.2023</w:t>
            </w:r>
            <w:r>
              <w:rPr>
                <w:rFonts w:asciiTheme="majorHAnsi" w:hAnsiTheme="majorHAnsi" w:cstheme="majorHAnsi"/>
              </w:rPr>
              <w:t xml:space="preserve"> r.</w:t>
            </w:r>
            <w:r w:rsidR="00555828">
              <w:rPr>
                <w:rFonts w:asciiTheme="majorHAnsi" w:hAnsiTheme="majorHAnsi" w:cstheme="majorHAnsi"/>
              </w:rPr>
              <w:t xml:space="preserve"> (pojedyncze MŚ</w:t>
            </w:r>
            <w:r w:rsidRPr="00C573E8">
              <w:rPr>
                <w:rFonts w:asciiTheme="majorHAnsi" w:hAnsiTheme="majorHAnsi" w:cstheme="majorHAnsi"/>
              </w:rPr>
              <w:t>P, pojedyn</w:t>
            </w:r>
            <w:r w:rsidR="00555828">
              <w:rPr>
                <w:rFonts w:asciiTheme="majorHAnsi" w:hAnsiTheme="majorHAnsi" w:cstheme="majorHAnsi"/>
              </w:rPr>
              <w:t>cze przedsiębiorstwa inne niż MŚ</w:t>
            </w:r>
            <w:r w:rsidRPr="00C573E8">
              <w:rPr>
                <w:rFonts w:asciiTheme="majorHAnsi" w:hAnsiTheme="majorHAnsi" w:cstheme="majorHAnsi"/>
              </w:rPr>
              <w:t>P - projekty na rzecz dostępności); od 18.10.2023 r. do 14.11.2023 r. (projekty fazowane NCBR); od 15.12.2023</w:t>
            </w:r>
            <w:r>
              <w:rPr>
                <w:rFonts w:asciiTheme="majorHAnsi" w:hAnsiTheme="majorHAnsi" w:cstheme="majorHAnsi"/>
              </w:rPr>
              <w:t xml:space="preserve"> r.</w:t>
            </w:r>
            <w:r w:rsidRPr="00C573E8">
              <w:rPr>
                <w:rFonts w:asciiTheme="majorHAnsi" w:hAnsiTheme="majorHAnsi" w:cstheme="majorHAnsi"/>
              </w:rPr>
              <w:t xml:space="preserve"> do 08.02.2024</w:t>
            </w:r>
            <w:r>
              <w:rPr>
                <w:rFonts w:asciiTheme="majorHAnsi" w:hAnsiTheme="majorHAnsi" w:cstheme="majorHAnsi"/>
              </w:rPr>
              <w:t xml:space="preserve"> r.</w:t>
            </w:r>
            <w:r w:rsidRPr="00C573E8">
              <w:rPr>
                <w:rFonts w:asciiTheme="majorHAnsi" w:hAnsiTheme="majorHAnsi" w:cstheme="majorHAnsi"/>
              </w:rPr>
              <w:t xml:space="preserve"> (konsorcja przedsiębiorstw innych niż MŚP z innymi firmami lub organizacjami badawczymi lub NGO); od kwietnia 2024</w:t>
            </w:r>
            <w:r>
              <w:rPr>
                <w:rFonts w:asciiTheme="majorHAnsi" w:hAnsiTheme="majorHAnsi" w:cstheme="majorHAnsi"/>
              </w:rPr>
              <w:t xml:space="preserve"> r.</w:t>
            </w:r>
            <w:r w:rsidRPr="00C573E8">
              <w:rPr>
                <w:rFonts w:asciiTheme="majorHAnsi" w:hAnsiTheme="majorHAnsi" w:cstheme="majorHAnsi"/>
              </w:rPr>
              <w:t xml:space="preserve"> do maja 2024</w:t>
            </w:r>
            <w:r>
              <w:rPr>
                <w:rFonts w:asciiTheme="majorHAnsi" w:hAnsiTheme="majorHAnsi" w:cstheme="majorHAnsi"/>
              </w:rPr>
              <w:t xml:space="preserve"> r.</w:t>
            </w:r>
            <w:r w:rsidRPr="00C573E8">
              <w:rPr>
                <w:rFonts w:asciiTheme="majorHAnsi" w:hAnsiTheme="majorHAnsi" w:cstheme="majorHAnsi"/>
              </w:rPr>
              <w:t xml:space="preserve"> (konsorcja MŚP </w:t>
            </w:r>
            <w:r w:rsidR="00DD16E1">
              <w:rPr>
                <w:rFonts w:asciiTheme="majorHAnsi" w:hAnsiTheme="majorHAnsi" w:cstheme="majorHAnsi"/>
              </w:rPr>
              <w:t>z</w:t>
            </w:r>
            <w:r w:rsidRPr="00C573E8">
              <w:rPr>
                <w:rFonts w:asciiTheme="majorHAnsi" w:hAnsiTheme="majorHAnsi" w:cstheme="majorHAnsi"/>
              </w:rPr>
              <w:t xml:space="preserve"> innymi MŚP); od czerwca 2024 r. do paźdz</w:t>
            </w:r>
            <w:r w:rsidR="00DD16E1">
              <w:rPr>
                <w:rFonts w:asciiTheme="majorHAnsi" w:hAnsiTheme="majorHAnsi" w:cstheme="majorHAnsi"/>
              </w:rPr>
              <w:t>iernika 2024 r. (pojedyncze MŚ</w:t>
            </w:r>
            <w:r w:rsidRPr="00C573E8">
              <w:rPr>
                <w:rFonts w:asciiTheme="majorHAnsi" w:hAnsiTheme="majorHAnsi" w:cstheme="majorHAnsi"/>
              </w:rPr>
              <w:t>P, pojedyncze przedsi</w:t>
            </w:r>
            <w:r w:rsidR="00555828">
              <w:rPr>
                <w:rFonts w:asciiTheme="majorHAnsi" w:hAnsiTheme="majorHAnsi" w:cstheme="majorHAnsi"/>
              </w:rPr>
              <w:t>ębiorstwa inne niż MŚ</w:t>
            </w:r>
            <w:r w:rsidRPr="00C573E8">
              <w:rPr>
                <w:rFonts w:asciiTheme="majorHAnsi" w:hAnsiTheme="majorHAnsi" w:cstheme="majorHAnsi"/>
              </w:rPr>
              <w:t>P); od czerwca 2024 r. do paź</w:t>
            </w:r>
            <w:r w:rsidR="00DD16E1">
              <w:rPr>
                <w:rFonts w:asciiTheme="majorHAnsi" w:hAnsiTheme="majorHAnsi" w:cstheme="majorHAnsi"/>
              </w:rPr>
              <w:t>dziernika 2024 r. (pojedyncze MŚ</w:t>
            </w:r>
            <w:r w:rsidRPr="00C573E8">
              <w:rPr>
                <w:rFonts w:asciiTheme="majorHAnsi" w:hAnsiTheme="majorHAnsi" w:cstheme="majorHAnsi"/>
              </w:rPr>
              <w:t>P, pojedyn</w:t>
            </w:r>
            <w:r w:rsidR="00DD16E1">
              <w:rPr>
                <w:rFonts w:asciiTheme="majorHAnsi" w:hAnsiTheme="majorHAnsi" w:cstheme="majorHAnsi"/>
              </w:rPr>
              <w:t>cze przedsiębiorstwa inne niż MŚ</w:t>
            </w:r>
            <w:r w:rsidRPr="00C573E8">
              <w:rPr>
                <w:rFonts w:asciiTheme="majorHAnsi" w:hAnsiTheme="majorHAnsi" w:cstheme="majorHAnsi"/>
              </w:rPr>
              <w:t xml:space="preserve">P - projekty na rzecz dostępności).    </w:t>
            </w:r>
          </w:p>
          <w:p w14:paraId="4FD510A3" w14:textId="38BC9DDC" w:rsidR="00C573E8" w:rsidRPr="00C573E8" w:rsidRDefault="00C573E8" w:rsidP="00C573E8">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C573E8">
              <w:rPr>
                <w:rFonts w:asciiTheme="majorHAnsi" w:hAnsiTheme="majorHAnsi" w:cstheme="majorHAnsi"/>
              </w:rPr>
              <w:t>Link do harmonogramu naborów jest dostępny poniżej:</w:t>
            </w:r>
          </w:p>
          <w:p w14:paraId="3289C24C" w14:textId="3BEC2D02" w:rsidR="00C573E8" w:rsidRPr="00B74953" w:rsidRDefault="00C573E8" w:rsidP="00C573E8">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C573E8">
              <w:rPr>
                <w:rFonts w:asciiTheme="majorHAnsi" w:hAnsiTheme="majorHAnsi" w:cstheme="majorHAnsi"/>
              </w:rPr>
              <w:t>https://www.nowoczesnagospodarka.gov.pl/strony/dowiedz-sie-wiecej-o-programie/nabory-wnioskow/</w:t>
            </w:r>
          </w:p>
        </w:tc>
      </w:tr>
      <w:bookmarkEnd w:id="60"/>
    </w:tbl>
    <w:p w14:paraId="2CD08347" w14:textId="77777777" w:rsidR="0032517F" w:rsidRPr="00B74953" w:rsidRDefault="0032517F" w:rsidP="002D32DE">
      <w:pPr>
        <w:spacing w:line="22" w:lineRule="atLeast"/>
        <w:jc w:val="both"/>
        <w:rPr>
          <w:rFonts w:asciiTheme="majorHAnsi" w:hAnsiTheme="majorHAnsi" w:cstheme="majorHAnsi"/>
        </w:rPr>
      </w:pPr>
    </w:p>
    <w:p w14:paraId="564908CB" w14:textId="1602812F"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b/>
          <w:bCs/>
        </w:rPr>
        <w:t>TCP.I.7</w:t>
      </w:r>
      <w:r w:rsidR="003625E4" w:rsidRPr="00B74953">
        <w:rPr>
          <w:rFonts w:asciiTheme="majorHAnsi" w:hAnsiTheme="majorHAnsi" w:cstheme="majorHAnsi"/>
          <w:b/>
          <w:bCs/>
        </w:rPr>
        <w:t>. Rozwój oferty OI dla firm</w:t>
      </w:r>
      <w:r w:rsidR="003625E4" w:rsidRPr="00B74953">
        <w:rPr>
          <w:rFonts w:asciiTheme="majorHAnsi" w:hAnsiTheme="majorHAnsi" w:cstheme="majorHAnsi"/>
        </w:rPr>
        <w:t xml:space="preserve"> </w:t>
      </w:r>
      <w:r w:rsidR="009B5586" w:rsidRPr="00B74953">
        <w:rPr>
          <w:rFonts w:asciiTheme="majorHAnsi" w:hAnsiTheme="majorHAnsi" w:cstheme="majorHAnsi"/>
        </w:rPr>
        <w:t>‒</w:t>
      </w:r>
      <w:r w:rsidR="003625E4" w:rsidRPr="00B74953">
        <w:rPr>
          <w:rFonts w:asciiTheme="majorHAnsi" w:hAnsiTheme="majorHAnsi" w:cstheme="majorHAnsi"/>
        </w:rPr>
        <w:t xml:space="preserve"> rozwój potencjału akredytowanych ośrodków innowacji, w tym Digital Innovation Hubs (FENG.02.18)</w:t>
      </w:r>
    </w:p>
    <w:tbl>
      <w:tblPr>
        <w:tblStyle w:val="Tabelasiatki5ciemnaakcent4"/>
        <w:tblW w:w="9209" w:type="dxa"/>
        <w:tblLook w:val="04A0" w:firstRow="1" w:lastRow="0" w:firstColumn="1" w:lastColumn="0" w:noHBand="0" w:noVBand="1"/>
      </w:tblPr>
      <w:tblGrid>
        <w:gridCol w:w="2405"/>
        <w:gridCol w:w="6804"/>
      </w:tblGrid>
      <w:tr w:rsidR="00B142AB" w:rsidRPr="00B74953" w14:paraId="61DF0F66" w14:textId="77777777" w:rsidTr="00640A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54910D4" w14:textId="77777777" w:rsidR="00B142AB" w:rsidRPr="00B74953" w:rsidRDefault="00B142AB" w:rsidP="002D32DE">
            <w:pPr>
              <w:spacing w:line="22" w:lineRule="atLeast"/>
              <w:jc w:val="both"/>
              <w:rPr>
                <w:rFonts w:asciiTheme="majorHAnsi" w:hAnsiTheme="majorHAnsi" w:cstheme="majorHAnsi"/>
                <w:bCs w:val="0"/>
              </w:rPr>
            </w:pPr>
          </w:p>
        </w:tc>
        <w:tc>
          <w:tcPr>
            <w:tcW w:w="6804" w:type="dxa"/>
          </w:tcPr>
          <w:p w14:paraId="1F17748D" w14:textId="77777777" w:rsidR="00B142AB" w:rsidRPr="00B74953" w:rsidRDefault="00B142AB"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640A71" w:rsidRPr="00B74953" w14:paraId="531513A9"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AE330F5" w14:textId="4F11924F" w:rsidR="00640A71" w:rsidRPr="00B74953" w:rsidRDefault="00640A71"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18987444" w14:textId="034506C5"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329BBC3" w14:textId="0363BB23"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640A71" w:rsidRPr="00B74953" w14:paraId="3A8606BC"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48837E69" w14:textId="41C19C50" w:rsidR="00640A71" w:rsidRPr="00B74953" w:rsidRDefault="00640A71"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77956D10" w14:textId="38A9095F" w:rsidR="00640A71" w:rsidRPr="00B74953" w:rsidRDefault="00E22AD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E22ADA">
              <w:rPr>
                <w:rFonts w:asciiTheme="majorHAnsi" w:hAnsiTheme="majorHAnsi" w:cstheme="majorHAnsi"/>
              </w:rPr>
              <w:t>Ministerstwo Funduszy i Polityki Regionalnej</w:t>
            </w:r>
          </w:p>
        </w:tc>
      </w:tr>
      <w:tr w:rsidR="0032517F" w:rsidRPr="00B74953" w14:paraId="0BC2AC5D"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AA022D8" w14:textId="1DEAC5E3"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1C659A41" w14:textId="77777777" w:rsidR="0032517F" w:rsidRPr="00B74953" w:rsidRDefault="0032517F" w:rsidP="002D32DE">
            <w:pPr>
              <w:spacing w:line="22" w:lineRule="atLeast"/>
              <w:jc w:val="both"/>
              <w:rPr>
                <w:rFonts w:asciiTheme="majorHAnsi" w:hAnsiTheme="majorHAnsi" w:cstheme="majorHAnsi"/>
                <w:i/>
              </w:rPr>
            </w:pPr>
          </w:p>
        </w:tc>
        <w:tc>
          <w:tcPr>
            <w:tcW w:w="6804" w:type="dxa"/>
          </w:tcPr>
          <w:p w14:paraId="00DB64AB" w14:textId="77777777"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ramach działania wsparcie przeznaczone jest na rozwój potencjału akredytowanych przez ministra właściwego ds. gospodarki pojedynczych ośrodków innowacji o określonych specjalizacjach funkcyjnych lub konsorcjalnych ośrodków innowacji o określonych specjalizacjach tematycznych (w tym Digital Innovation Hubs (DIH) – ośrodki innowacji cyfrowych oraz Green Innovation Hubs (GIH) – ośrodki zielonych innowacji).</w:t>
            </w:r>
          </w:p>
          <w:p w14:paraId="672D04A3" w14:textId="61A7B271"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Wsparcie ma przyczynić się do rozszerzenia ich oferty o nowe lub ulepszone proinnowacyjne usługi dla firm. Pomoc finansowa może dotyczyć również testowania nowych usług (które przyczyniać się będą do rozwoju i</w:t>
            </w:r>
            <w:r w:rsidR="0082615F">
              <w:rPr>
                <w:rFonts w:asciiTheme="majorHAnsi" w:hAnsiTheme="majorHAnsi" w:cstheme="majorHAnsi"/>
              </w:rPr>
              <w:t> </w:t>
            </w:r>
            <w:r w:rsidRPr="00B74953">
              <w:rPr>
                <w:rFonts w:asciiTheme="majorHAnsi" w:hAnsiTheme="majorHAnsi" w:cstheme="majorHAnsi"/>
              </w:rPr>
              <w:t>wdrażania innowacji u przedsiębiorców), których zakres nie jest objęty ww. akredytacją, przy zachowaniu konieczności wpisywania się w</w:t>
            </w:r>
            <w:r w:rsidR="002F3AF3" w:rsidRPr="00B74953">
              <w:rPr>
                <w:rFonts w:asciiTheme="majorHAnsi" w:hAnsiTheme="majorHAnsi" w:cstheme="majorHAnsi"/>
              </w:rPr>
              <w:t xml:space="preserve"> Krajowe Inteligentne Specjalizacje</w:t>
            </w:r>
            <w:r w:rsidRPr="00B74953">
              <w:rPr>
                <w:rFonts w:asciiTheme="majorHAnsi" w:hAnsiTheme="majorHAnsi" w:cstheme="majorHAnsi"/>
              </w:rPr>
              <w:t xml:space="preserve">. Wsparcie dla </w:t>
            </w:r>
            <w:r w:rsidR="00AF2DF9" w:rsidRPr="00B74953">
              <w:rPr>
                <w:rFonts w:asciiTheme="majorHAnsi" w:hAnsiTheme="majorHAnsi" w:cstheme="majorHAnsi"/>
              </w:rPr>
              <w:t>o</w:t>
            </w:r>
            <w:r w:rsidRPr="00B74953">
              <w:rPr>
                <w:rFonts w:asciiTheme="majorHAnsi" w:hAnsiTheme="majorHAnsi" w:cstheme="majorHAnsi"/>
              </w:rPr>
              <w:t xml:space="preserve">środków </w:t>
            </w:r>
            <w:r w:rsidR="00AF2DF9" w:rsidRPr="00B74953">
              <w:rPr>
                <w:rFonts w:asciiTheme="majorHAnsi" w:hAnsiTheme="majorHAnsi" w:cstheme="majorHAnsi"/>
              </w:rPr>
              <w:t>i</w:t>
            </w:r>
            <w:r w:rsidRPr="00B74953">
              <w:rPr>
                <w:rFonts w:asciiTheme="majorHAnsi" w:hAnsiTheme="majorHAnsi" w:cstheme="majorHAnsi"/>
              </w:rPr>
              <w:t>nnowacji może obejmować również zwiększenie doświadczenia i możliwości współpracy na arenie międzynarodowej, ucyfrowienia usług</w:t>
            </w:r>
            <w:r w:rsidR="00E358E0">
              <w:rPr>
                <w:rFonts w:asciiTheme="majorHAnsi" w:hAnsiTheme="majorHAnsi" w:cstheme="majorHAnsi"/>
              </w:rPr>
              <w:t>,</w:t>
            </w:r>
            <w:r w:rsidRPr="00B74953">
              <w:rPr>
                <w:rFonts w:asciiTheme="majorHAnsi" w:hAnsiTheme="majorHAnsi" w:cstheme="majorHAnsi"/>
              </w:rPr>
              <w:t xml:space="preserve"> czy zwiększenia dostępu do informacji o innowacyjnych rozwiązaniach.</w:t>
            </w:r>
          </w:p>
          <w:p w14:paraId="63F366FC" w14:textId="7925138F"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Środek będzie przyczyniał się do realizacji celów w zakresie podniesienia poziomu wiedzy wśród przedsiębiorstw dotyczącej praktycznego zastosowania rozwiązań cyfrowych oraz stworzenia systemu doradztwa</w:t>
            </w:r>
            <w:r w:rsidR="00DD16E1">
              <w:rPr>
                <w:rFonts w:asciiTheme="majorHAnsi" w:hAnsiTheme="majorHAnsi" w:cstheme="majorHAnsi"/>
                <w:iCs/>
              </w:rPr>
              <w:t>,</w:t>
            </w:r>
            <w:r w:rsidRPr="00B74953">
              <w:rPr>
                <w:rFonts w:asciiTheme="majorHAnsi" w:hAnsiTheme="majorHAnsi" w:cstheme="majorHAnsi"/>
                <w:iCs/>
              </w:rPr>
              <w:t xml:space="preserve"> w</w:t>
            </w:r>
            <w:r w:rsidR="0082615F">
              <w:rPr>
                <w:rFonts w:asciiTheme="majorHAnsi" w:hAnsiTheme="majorHAnsi" w:cstheme="majorHAnsi"/>
                <w:iCs/>
              </w:rPr>
              <w:t> </w:t>
            </w:r>
            <w:r w:rsidRPr="00B74953">
              <w:rPr>
                <w:rFonts w:asciiTheme="majorHAnsi" w:hAnsiTheme="majorHAnsi" w:cstheme="majorHAnsi"/>
                <w:iCs/>
              </w:rPr>
              <w:t>ramach którego odpowiednio wykwalifikowani specjaliści będą mogli zaprezentować firmie wymierne korzyści związane z wejściem na ścieżkę transformacji cyfrowej oraz zagrożenia wynikające ze zignorowania przemian globalnych.</w:t>
            </w:r>
          </w:p>
        </w:tc>
      </w:tr>
      <w:tr w:rsidR="00640A71" w:rsidRPr="00B74953" w14:paraId="40179187"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29557A38"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31A5952F"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4735604A" w14:textId="69A2D614" w:rsidR="00455382" w:rsidRDefault="00455382" w:rsidP="00455382">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05606E">
              <w:rPr>
                <w:rFonts w:asciiTheme="majorHAnsi" w:hAnsiTheme="majorHAnsi" w:cstheme="majorHAnsi"/>
              </w:rPr>
              <w:t xml:space="preserve">Dane dotyczące całego działania 2.18 Rozwój oferty OI dla firm </w:t>
            </w:r>
            <w:r w:rsidR="00746971">
              <w:rPr>
                <w:rFonts w:asciiTheme="majorHAnsi" w:hAnsiTheme="majorHAnsi" w:cstheme="majorHAnsi"/>
              </w:rPr>
              <w:br/>
            </w:r>
            <w:r w:rsidRPr="0005606E">
              <w:rPr>
                <w:rFonts w:asciiTheme="majorHAnsi" w:hAnsiTheme="majorHAnsi" w:cstheme="majorHAnsi"/>
              </w:rPr>
              <w:t>(tj. uwzględniają środki dla DIH i EDIH)</w:t>
            </w:r>
            <w:r>
              <w:rPr>
                <w:rFonts w:asciiTheme="majorHAnsi" w:hAnsiTheme="majorHAnsi" w:cstheme="majorHAnsi"/>
              </w:rPr>
              <w:t xml:space="preserve">. </w:t>
            </w:r>
          </w:p>
          <w:p w14:paraId="17F6C1FB" w14:textId="77777777" w:rsidR="00455382" w:rsidRDefault="00455382" w:rsidP="00455382">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p w14:paraId="779DD9D9" w14:textId="452433EE" w:rsidR="00455382" w:rsidRPr="0005606E" w:rsidRDefault="00455382" w:rsidP="00455382">
            <w:pPr>
              <w:pStyle w:val="Akapitzlist"/>
              <w:numPr>
                <w:ilvl w:val="0"/>
                <w:numId w:val="6"/>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krajowe (przydzielone): </w:t>
            </w:r>
            <w:r w:rsidRPr="0005606E">
              <w:rPr>
                <w:rFonts w:asciiTheme="majorHAnsi" w:hAnsiTheme="majorHAnsi" w:cstheme="majorHAnsi"/>
              </w:rPr>
              <w:t xml:space="preserve">32,1 mln EUR </w:t>
            </w:r>
            <w:r>
              <w:rPr>
                <w:rFonts w:asciiTheme="majorHAnsi" w:hAnsiTheme="majorHAnsi" w:cstheme="majorHAnsi"/>
              </w:rPr>
              <w:t>(</w:t>
            </w:r>
            <w:r w:rsidR="008773F7">
              <w:rPr>
                <w:rFonts w:asciiTheme="majorHAnsi" w:hAnsiTheme="majorHAnsi" w:cstheme="majorHAnsi"/>
              </w:rPr>
              <w:t>139,2 mln PLN</w:t>
            </w:r>
            <w:r w:rsidRPr="0005606E">
              <w:rPr>
                <w:rFonts w:asciiTheme="majorHAnsi" w:hAnsiTheme="majorHAnsi" w:cstheme="majorHAnsi"/>
              </w:rPr>
              <w:t>)</w:t>
            </w:r>
          </w:p>
          <w:p w14:paraId="2B92F6EC" w14:textId="09686D27" w:rsidR="00640A71" w:rsidRPr="00B74953" w:rsidRDefault="008773F7" w:rsidP="00CE5A05">
            <w:pPr>
              <w:numPr>
                <w:ilvl w:val="0"/>
                <w:numId w:val="6"/>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(przydzielone): </w:t>
            </w:r>
            <w:r w:rsidRPr="0005606E">
              <w:rPr>
                <w:rFonts w:asciiTheme="majorHAnsi" w:hAnsiTheme="majorHAnsi" w:cstheme="majorHAnsi"/>
              </w:rPr>
              <w:t xml:space="preserve">81,8 mln EUR </w:t>
            </w:r>
            <w:r w:rsidR="00455382" w:rsidRPr="0005606E">
              <w:rPr>
                <w:rFonts w:asciiTheme="majorHAnsi" w:hAnsiTheme="majorHAnsi" w:cstheme="majorHAnsi"/>
              </w:rPr>
              <w:t>(</w:t>
            </w:r>
            <w:r w:rsidRPr="0005606E">
              <w:rPr>
                <w:rFonts w:asciiTheme="majorHAnsi" w:hAnsiTheme="majorHAnsi" w:cstheme="majorHAnsi"/>
              </w:rPr>
              <w:t>354,6 mln PLN</w:t>
            </w:r>
            <w:r w:rsidR="00455382" w:rsidRPr="0005606E">
              <w:rPr>
                <w:rFonts w:asciiTheme="majorHAnsi" w:hAnsiTheme="majorHAnsi" w:cstheme="majorHAnsi"/>
              </w:rPr>
              <w:t>)</w:t>
            </w:r>
          </w:p>
        </w:tc>
      </w:tr>
      <w:tr w:rsidR="00640A71" w:rsidRPr="00B74953" w14:paraId="7AA96B21"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CBB5D6E"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6336C10E" w14:textId="2AFC18E2"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4563BA9" w14:textId="157A9D96" w:rsidR="00DD16E1" w:rsidRDefault="00640A71" w:rsidP="00DD16E1">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Liczba przedsiębiorstw otrzymujących wsparcie w zakresie technologii cyfrowych:</w:t>
            </w:r>
            <w:r w:rsidR="00AF2DF9" w:rsidRPr="00B74953">
              <w:rPr>
                <w:rFonts w:asciiTheme="majorHAnsi" w:hAnsiTheme="majorHAnsi" w:cstheme="majorHAnsi"/>
              </w:rPr>
              <w:t xml:space="preserve"> </w:t>
            </w:r>
            <w:r w:rsidRPr="00B74953">
              <w:rPr>
                <w:rFonts w:asciiTheme="majorHAnsi" w:hAnsiTheme="majorHAnsi" w:cstheme="majorHAnsi"/>
                <w:b/>
                <w:bCs/>
              </w:rPr>
              <w:t>3</w:t>
            </w:r>
            <w:r w:rsidR="00E22ADA">
              <w:rPr>
                <w:rFonts w:asciiTheme="majorHAnsi" w:hAnsiTheme="majorHAnsi" w:cstheme="majorHAnsi"/>
                <w:b/>
                <w:bCs/>
              </w:rPr>
              <w:t>0</w:t>
            </w:r>
            <w:r w:rsidRPr="00B74953">
              <w:rPr>
                <w:rFonts w:asciiTheme="majorHAnsi" w:hAnsiTheme="majorHAnsi" w:cstheme="majorHAnsi"/>
                <w:b/>
                <w:bCs/>
              </w:rPr>
              <w:t>0</w:t>
            </w:r>
            <w:r w:rsidR="00AF2DF9" w:rsidRPr="00B74953">
              <w:rPr>
                <w:rFonts w:asciiTheme="majorHAnsi" w:hAnsiTheme="majorHAnsi" w:cstheme="majorHAnsi"/>
              </w:rPr>
              <w:t xml:space="preserve"> (2029 r.)</w:t>
            </w:r>
            <w:r w:rsidR="00DD16E1">
              <w:rPr>
                <w:rFonts w:asciiTheme="majorHAnsi" w:hAnsiTheme="majorHAnsi" w:cstheme="majorHAnsi"/>
              </w:rPr>
              <w:t>.</w:t>
            </w:r>
          </w:p>
          <w:p w14:paraId="3F7CF742" w14:textId="77777777" w:rsidR="00DD16E1" w:rsidRDefault="00DD16E1" w:rsidP="00DD16E1">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3C614539" w14:textId="6753FB2B" w:rsidR="00640A71" w:rsidRPr="00B74953" w:rsidRDefault="00555828" w:rsidP="00E5210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Harmonogram</w:t>
            </w:r>
            <w:r w:rsidR="00DD16E1" w:rsidRPr="00B74953">
              <w:rPr>
                <w:rFonts w:asciiTheme="majorHAnsi" w:hAnsiTheme="majorHAnsi" w:cstheme="majorHAnsi"/>
              </w:rPr>
              <w:t xml:space="preserve"> naborów jest dostępny pod linkiem: </w:t>
            </w:r>
            <w:hyperlink r:id="rId115" w:history="1">
              <w:r w:rsidR="00DD16E1" w:rsidRPr="00B74953">
                <w:rPr>
                  <w:rStyle w:val="Hipercze"/>
                  <w:rFonts w:asciiTheme="majorHAnsi" w:hAnsiTheme="majorHAnsi" w:cstheme="majorHAnsi"/>
                </w:rPr>
                <w:t>https://www.nowoczesnagospodarka.gov.pl/strony/dowiedz-sie-wiecej-o-programie/nabory-wnioskow/</w:t>
              </w:r>
            </w:hyperlink>
          </w:p>
        </w:tc>
      </w:tr>
    </w:tbl>
    <w:p w14:paraId="507FBF82" w14:textId="77777777" w:rsidR="0032517F" w:rsidRPr="00B74953" w:rsidRDefault="0032517F" w:rsidP="002D32DE">
      <w:pPr>
        <w:spacing w:line="22" w:lineRule="atLeast"/>
        <w:jc w:val="both"/>
        <w:rPr>
          <w:rFonts w:asciiTheme="majorHAnsi" w:hAnsiTheme="majorHAnsi" w:cstheme="majorHAnsi"/>
        </w:rPr>
      </w:pPr>
    </w:p>
    <w:p w14:paraId="4FE2B511" w14:textId="41FC5D0C" w:rsidR="0032517F" w:rsidRPr="00B74953" w:rsidRDefault="00B142AB" w:rsidP="002D32DE">
      <w:pPr>
        <w:spacing w:line="22" w:lineRule="atLeast"/>
        <w:jc w:val="both"/>
        <w:rPr>
          <w:rFonts w:asciiTheme="majorHAnsi" w:hAnsiTheme="majorHAnsi" w:cstheme="majorHAnsi"/>
          <w:b/>
          <w:bCs/>
        </w:rPr>
      </w:pPr>
      <w:r w:rsidRPr="00B74953">
        <w:rPr>
          <w:rFonts w:asciiTheme="majorHAnsi" w:hAnsiTheme="majorHAnsi" w:cstheme="majorHAnsi"/>
          <w:b/>
          <w:bCs/>
        </w:rPr>
        <w:t>TCP.I</w:t>
      </w:r>
      <w:r w:rsidR="00640A71" w:rsidRPr="00B74953">
        <w:rPr>
          <w:rFonts w:asciiTheme="majorHAnsi" w:hAnsiTheme="majorHAnsi" w:cstheme="majorHAnsi"/>
          <w:b/>
          <w:bCs/>
        </w:rPr>
        <w:t>.8.</w:t>
      </w:r>
      <w:r w:rsidR="003625E4" w:rsidRPr="00B74953">
        <w:rPr>
          <w:rFonts w:asciiTheme="majorHAnsi" w:hAnsiTheme="majorHAnsi" w:cstheme="majorHAnsi"/>
        </w:rPr>
        <w:t xml:space="preserve"> </w:t>
      </w:r>
      <w:r w:rsidR="00E22ADA" w:rsidRPr="00E22ADA">
        <w:rPr>
          <w:rFonts w:asciiTheme="majorHAnsi" w:hAnsiTheme="majorHAnsi" w:cstheme="majorHAnsi"/>
          <w:b/>
          <w:bCs/>
        </w:rPr>
        <w:t>DIG.IT Transformacja cyfrowa polskich</w:t>
      </w:r>
      <w:r w:rsidR="00E22ADA">
        <w:rPr>
          <w:rFonts w:asciiTheme="majorHAnsi" w:hAnsiTheme="majorHAnsi" w:cstheme="majorHAnsi"/>
          <w:b/>
          <w:bCs/>
        </w:rPr>
        <w:t xml:space="preserve"> MŚP</w:t>
      </w:r>
      <w:r w:rsidR="00E22ADA" w:rsidRPr="00E22ADA">
        <w:rPr>
          <w:rFonts w:asciiTheme="majorHAnsi" w:hAnsiTheme="majorHAnsi" w:cstheme="majorHAnsi"/>
          <w:b/>
          <w:bCs/>
        </w:rPr>
        <w:t xml:space="preserve"> – </w:t>
      </w:r>
      <w:r w:rsidR="00E22ADA" w:rsidRPr="00A017C6">
        <w:rPr>
          <w:rFonts w:asciiTheme="majorHAnsi" w:hAnsiTheme="majorHAnsi" w:cstheme="majorHAnsi"/>
          <w:bCs/>
        </w:rPr>
        <w:t>udzielanie grantów MŚP na zakup i wdrożenie rozwiązań IT służących transformacji cyfrowej</w:t>
      </w:r>
      <w:r w:rsidR="00E22ADA" w:rsidRPr="00E22ADA">
        <w:rPr>
          <w:rFonts w:asciiTheme="majorHAnsi" w:hAnsiTheme="majorHAnsi" w:cstheme="majorHAnsi"/>
          <w:b/>
          <w:bCs/>
        </w:rPr>
        <w:t xml:space="preserve"> (FENG.02.21)</w:t>
      </w:r>
    </w:p>
    <w:tbl>
      <w:tblPr>
        <w:tblStyle w:val="Tabelasiatki5ciemnaakcent4"/>
        <w:tblW w:w="9209" w:type="dxa"/>
        <w:tblLook w:val="04A0" w:firstRow="1" w:lastRow="0" w:firstColumn="1" w:lastColumn="0" w:noHBand="0" w:noVBand="1"/>
      </w:tblPr>
      <w:tblGrid>
        <w:gridCol w:w="2405"/>
        <w:gridCol w:w="6804"/>
      </w:tblGrid>
      <w:tr w:rsidR="00B142AB" w:rsidRPr="00B74953" w14:paraId="773C7CFF" w14:textId="77777777" w:rsidTr="00640A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B21C356" w14:textId="77777777" w:rsidR="00B142AB" w:rsidRPr="00B74953" w:rsidRDefault="00B142AB" w:rsidP="002D32DE">
            <w:pPr>
              <w:spacing w:line="22" w:lineRule="atLeast"/>
              <w:jc w:val="both"/>
              <w:rPr>
                <w:rFonts w:asciiTheme="majorHAnsi" w:hAnsiTheme="majorHAnsi" w:cstheme="majorHAnsi"/>
                <w:bCs w:val="0"/>
              </w:rPr>
            </w:pPr>
          </w:p>
        </w:tc>
        <w:tc>
          <w:tcPr>
            <w:tcW w:w="6804" w:type="dxa"/>
          </w:tcPr>
          <w:p w14:paraId="794F6E04" w14:textId="77777777" w:rsidR="00B142AB" w:rsidRPr="00B74953" w:rsidRDefault="00B142AB"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640A71" w:rsidRPr="00B74953" w14:paraId="201BCBBB"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7493B05" w14:textId="46CF7A19" w:rsidR="00640A71" w:rsidRPr="00B74953" w:rsidRDefault="00640A71" w:rsidP="002D32DE">
            <w:pPr>
              <w:spacing w:line="22" w:lineRule="atLeast"/>
              <w:jc w:val="both"/>
              <w:rPr>
                <w:rFonts w:asciiTheme="majorHAnsi" w:hAnsiTheme="majorHAnsi" w:cstheme="majorHAnsi"/>
                <w:bCs w:val="0"/>
              </w:rPr>
            </w:pPr>
            <w:bookmarkStart w:id="61" w:name="_Hlk133477663"/>
            <w:r w:rsidRPr="00B74953">
              <w:rPr>
                <w:rFonts w:asciiTheme="majorHAnsi" w:hAnsiTheme="majorHAnsi" w:cstheme="majorHAnsi"/>
                <w:bCs w:val="0"/>
              </w:rPr>
              <w:t>CZY DZIAŁANIE JEST NOWE?</w:t>
            </w:r>
          </w:p>
        </w:tc>
        <w:tc>
          <w:tcPr>
            <w:tcW w:w="6804" w:type="dxa"/>
          </w:tcPr>
          <w:p w14:paraId="33BD2607" w14:textId="50C78490"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E00647C" w14:textId="373CC949"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640A71" w:rsidRPr="00B74953" w14:paraId="27763B6F"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0388DFCE" w14:textId="1B30C40E" w:rsidR="00640A71" w:rsidRPr="00B74953" w:rsidRDefault="00640A71"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34FEA114" w14:textId="098A7A4B" w:rsidR="00640A71" w:rsidRPr="00B74953" w:rsidRDefault="00640A71" w:rsidP="00CF204A">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w:t>
            </w:r>
            <w:r w:rsidR="00CF204A">
              <w:rPr>
                <w:rFonts w:asciiTheme="majorHAnsi" w:hAnsiTheme="majorHAnsi" w:cstheme="majorHAnsi"/>
              </w:rPr>
              <w:t>Funduszy i Polityki Regionalnej</w:t>
            </w:r>
            <w:r w:rsidRPr="00B74953">
              <w:rPr>
                <w:rFonts w:asciiTheme="majorHAnsi" w:hAnsiTheme="majorHAnsi" w:cstheme="majorHAnsi"/>
              </w:rPr>
              <w:t xml:space="preserve"> </w:t>
            </w:r>
          </w:p>
        </w:tc>
      </w:tr>
      <w:tr w:rsidR="0032517F" w:rsidRPr="00B74953" w14:paraId="5E67D1B1"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56380F3" w14:textId="39091E5C" w:rsidR="0032517F" w:rsidRPr="00B74953" w:rsidRDefault="00B142AB"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3556D713" w14:textId="77777777" w:rsidR="0032517F" w:rsidRPr="00B74953" w:rsidRDefault="0032517F" w:rsidP="002D32DE">
            <w:pPr>
              <w:spacing w:line="22" w:lineRule="atLeast"/>
              <w:jc w:val="both"/>
              <w:rPr>
                <w:rFonts w:asciiTheme="majorHAnsi" w:hAnsiTheme="majorHAnsi" w:cstheme="majorHAnsi"/>
                <w:i/>
              </w:rPr>
            </w:pPr>
          </w:p>
        </w:tc>
        <w:tc>
          <w:tcPr>
            <w:tcW w:w="6804" w:type="dxa"/>
          </w:tcPr>
          <w:p w14:paraId="4B13F41D" w14:textId="77377068" w:rsidR="00CF204A" w:rsidRPr="00CF204A" w:rsidRDefault="00CF204A" w:rsidP="00CF204A">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CF204A">
              <w:rPr>
                <w:rFonts w:asciiTheme="majorHAnsi" w:hAnsiTheme="majorHAnsi" w:cstheme="majorHAnsi"/>
              </w:rPr>
              <w:t xml:space="preserve">Podstawowym zadaniem realizowanym w projekcie niekonkurencyjnym będzie udzielanie grantów MŚP, na zakup i wdrożenie rozwiązań </w:t>
            </w:r>
            <w:r w:rsidR="0025130F">
              <w:rPr>
                <w:rFonts w:asciiTheme="majorHAnsi" w:hAnsiTheme="majorHAnsi" w:cstheme="majorHAnsi"/>
              </w:rPr>
              <w:br/>
            </w:r>
            <w:r w:rsidRPr="00CF204A">
              <w:rPr>
                <w:rFonts w:asciiTheme="majorHAnsi" w:hAnsiTheme="majorHAnsi" w:cstheme="majorHAnsi"/>
              </w:rPr>
              <w:t>IT służących transformacji cyfrowej. Wsparcie przeznaczone będzie na zakup gotowych rozwiązań (w formie licencji lub praw własności do technologii) oraz na zlecone prace programistyczne.</w:t>
            </w:r>
            <w:r>
              <w:rPr>
                <w:rFonts w:asciiTheme="majorHAnsi" w:hAnsiTheme="majorHAnsi" w:cstheme="majorHAnsi"/>
              </w:rPr>
              <w:t xml:space="preserve"> </w:t>
            </w:r>
            <w:r w:rsidRPr="00CF204A">
              <w:rPr>
                <w:rFonts w:asciiTheme="majorHAnsi" w:hAnsiTheme="majorHAnsi" w:cstheme="majorHAnsi"/>
              </w:rPr>
              <w:t>Inną formą wsparcia dla MŚP będzie doradztwo przedwdrożeniowe. Celem doradztwa przedwdrożeniowego będzie rozpoznanie faktycznych potrzeb i korzyści firmy w zakresie cyfryzacji przedsiębiorstwa. Projekt realizowany jest na zasadzie projektu grantowego. Środek będzie służył realizacji wszystkich celów cyfrowych w obszarze transformacji cyfrowej przedsiębiorstw.</w:t>
            </w:r>
          </w:p>
          <w:p w14:paraId="0511D709" w14:textId="77777777" w:rsidR="00DD16E1" w:rsidRDefault="00CF204A"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CF204A">
              <w:rPr>
                <w:rFonts w:asciiTheme="majorHAnsi" w:hAnsiTheme="majorHAnsi" w:cstheme="majorHAnsi"/>
              </w:rPr>
              <w:t xml:space="preserve">Środek jest adresowany do </w:t>
            </w:r>
            <w:r>
              <w:rPr>
                <w:rFonts w:asciiTheme="majorHAnsi" w:hAnsiTheme="majorHAnsi" w:cstheme="majorHAnsi"/>
              </w:rPr>
              <w:t>MŚP</w:t>
            </w:r>
            <w:r w:rsidRPr="00CF204A">
              <w:rPr>
                <w:rFonts w:asciiTheme="majorHAnsi" w:hAnsiTheme="majorHAnsi" w:cstheme="majorHAnsi"/>
              </w:rPr>
              <w:t>, które z uwagi na niski poziom specjalistów w branży ICT w Polsce oraz na swoje geograficzne rozproszenie posiada niską zdolność do absorbcji nowych technologii. MŚP są na początku procesu cyfryzacji, dlatego kluczowym kierunkiem zmierzającym do realizacji celu powinno być nie tylko podnoszenie ich wiedzy i świadomości w zakresie rozwiązań cyfrowych, ale</w:t>
            </w:r>
            <w:r w:rsidR="00DD16E1">
              <w:rPr>
                <w:rFonts w:asciiTheme="majorHAnsi" w:hAnsiTheme="majorHAnsi" w:cstheme="majorHAnsi"/>
              </w:rPr>
              <w:t xml:space="preserve"> też</w:t>
            </w:r>
            <w:r w:rsidRPr="00CF204A">
              <w:rPr>
                <w:rFonts w:asciiTheme="majorHAnsi" w:hAnsiTheme="majorHAnsi" w:cstheme="majorHAnsi"/>
              </w:rPr>
              <w:t xml:space="preserve"> wsparcie MŚP w procesie projektowania planów i strategii transformacyjnych.</w:t>
            </w:r>
          </w:p>
          <w:p w14:paraId="4189CC1A" w14:textId="5CC953C6"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p>
        </w:tc>
      </w:tr>
      <w:tr w:rsidR="00640A71" w:rsidRPr="00B74953" w14:paraId="54AFAE9A"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7F79377E"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4FE461BF" w14:textId="36308C0A" w:rsidR="00640A71" w:rsidRPr="00B74953" w:rsidRDefault="00640A71" w:rsidP="002D32DE">
            <w:pPr>
              <w:spacing w:line="22" w:lineRule="atLeast"/>
              <w:rPr>
                <w:rFonts w:asciiTheme="majorHAnsi" w:hAnsiTheme="majorHAnsi" w:cstheme="majorHAnsi"/>
                <w:bCs w:val="0"/>
              </w:rPr>
            </w:pPr>
          </w:p>
        </w:tc>
        <w:tc>
          <w:tcPr>
            <w:tcW w:w="6804" w:type="dxa"/>
          </w:tcPr>
          <w:p w14:paraId="0786AC30" w14:textId="329FABA5" w:rsidR="00640A71" w:rsidRPr="00B74953" w:rsidRDefault="00640A71"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Dane dotyczące całego działania</w:t>
            </w:r>
            <w:r w:rsidR="008773F7">
              <w:rPr>
                <w:rFonts w:asciiTheme="majorHAnsi" w:hAnsiTheme="majorHAnsi" w:cstheme="majorHAnsi"/>
              </w:rPr>
              <w:t>:</w:t>
            </w:r>
          </w:p>
          <w:p w14:paraId="54887212" w14:textId="42E6FFFF" w:rsidR="00640A71" w:rsidRPr="00B74953" w:rsidRDefault="008773F7" w:rsidP="008773F7">
            <w:pPr>
              <w:numPr>
                <w:ilvl w:val="0"/>
                <w:numId w:val="7"/>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(przydzielone):</w:t>
            </w:r>
            <w:r w:rsidR="00640A71" w:rsidRPr="00B74953">
              <w:rPr>
                <w:rFonts w:asciiTheme="majorHAnsi" w:hAnsiTheme="majorHAnsi" w:cstheme="majorHAnsi"/>
              </w:rPr>
              <w:t xml:space="preserve">  </w:t>
            </w:r>
            <w:r w:rsidRPr="008773F7">
              <w:rPr>
                <w:rFonts w:asciiTheme="majorHAnsi" w:hAnsiTheme="majorHAnsi" w:cstheme="majorHAnsi"/>
              </w:rPr>
              <w:t>13,8 mln EUR (59,8 mln PLN)</w:t>
            </w:r>
          </w:p>
          <w:p w14:paraId="6A081F8F" w14:textId="6C84DBFC" w:rsidR="00640A71" w:rsidRPr="008773F7" w:rsidRDefault="008773F7">
            <w:pPr>
              <w:numPr>
                <w:ilvl w:val="0"/>
                <w:numId w:val="6"/>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Środki unijne (przydzielone): </w:t>
            </w:r>
            <w:r w:rsidR="00884B7A" w:rsidRPr="005A5F22">
              <w:rPr>
                <w:rFonts w:asciiTheme="majorHAnsi" w:hAnsiTheme="majorHAnsi" w:cstheme="majorHAnsi"/>
              </w:rPr>
              <w:t xml:space="preserve">38 mln EUR </w:t>
            </w:r>
            <w:r w:rsidR="00884B7A">
              <w:rPr>
                <w:rFonts w:asciiTheme="majorHAnsi" w:hAnsiTheme="majorHAnsi" w:cstheme="majorHAnsi"/>
              </w:rPr>
              <w:t>(164,7 mln PLN</w:t>
            </w:r>
            <w:r w:rsidR="005A5F22" w:rsidRPr="005A5F22">
              <w:rPr>
                <w:rFonts w:asciiTheme="majorHAnsi" w:hAnsiTheme="majorHAnsi" w:cstheme="majorHAnsi"/>
              </w:rPr>
              <w:t>)</w:t>
            </w:r>
          </w:p>
        </w:tc>
      </w:tr>
      <w:tr w:rsidR="00640A71" w:rsidRPr="001B1D80" w14:paraId="78B8D014"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C2E0900"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72CA3B3C" w14:textId="1D1C2450"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5F19ED95" w14:textId="77777777" w:rsidR="00DD16E1" w:rsidRDefault="00AF372A" w:rsidP="00DD16E1">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ramach projektu wsparcie</w:t>
            </w:r>
            <w:r w:rsidR="00640A71" w:rsidRPr="00B74953">
              <w:rPr>
                <w:rFonts w:asciiTheme="majorHAnsi" w:hAnsiTheme="majorHAnsi" w:cstheme="majorHAnsi"/>
              </w:rPr>
              <w:t xml:space="preserve"> w zakresie technologii cyfrowych</w:t>
            </w:r>
            <w:r w:rsidRPr="00B74953">
              <w:rPr>
                <w:rFonts w:asciiTheme="majorHAnsi" w:hAnsiTheme="majorHAnsi" w:cstheme="majorHAnsi"/>
              </w:rPr>
              <w:t xml:space="preserve"> otrzyma 495 przedsiębiorstw (2029 r.).</w:t>
            </w:r>
            <w:r w:rsidR="00DD16E1" w:rsidRPr="00B74953">
              <w:rPr>
                <w:rFonts w:asciiTheme="majorHAnsi" w:hAnsiTheme="majorHAnsi" w:cstheme="majorHAnsi"/>
              </w:rPr>
              <w:t xml:space="preserve"> </w:t>
            </w:r>
          </w:p>
          <w:p w14:paraId="1C169617" w14:textId="77777777" w:rsidR="00DD16E1" w:rsidRPr="00CF204A" w:rsidRDefault="00DD16E1" w:rsidP="00DD16E1">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CF204A">
              <w:rPr>
                <w:rFonts w:asciiTheme="majorHAnsi" w:hAnsiTheme="majorHAnsi" w:cstheme="majorHAnsi"/>
              </w:rPr>
              <w:t>Instytucją realizującą projekt jest Agencja Rozwoju Przemysłu S.A.</w:t>
            </w:r>
          </w:p>
          <w:p w14:paraId="2988A003" w14:textId="60AD4B64" w:rsidR="00DD16E1" w:rsidRPr="00DA0243" w:rsidRDefault="00DD16E1" w:rsidP="00DD16E1">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lang w:val="en-US"/>
              </w:rPr>
            </w:pPr>
            <w:r w:rsidRPr="00DA0243">
              <w:rPr>
                <w:rFonts w:asciiTheme="majorHAnsi" w:hAnsiTheme="majorHAnsi" w:cstheme="majorHAnsi"/>
                <w:lang w:val="en-US"/>
              </w:rPr>
              <w:t>Link do harmonogramu naborów:</w:t>
            </w:r>
          </w:p>
          <w:p w14:paraId="6A4F212E" w14:textId="796F5AA5" w:rsidR="00640A71" w:rsidRPr="00DA0243" w:rsidRDefault="00DD16E1" w:rsidP="00DD16E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lang w:val="en-US"/>
              </w:rPr>
            </w:pPr>
            <w:r w:rsidRPr="00DA0243">
              <w:rPr>
                <w:rFonts w:asciiTheme="majorHAnsi" w:hAnsiTheme="majorHAnsi" w:cstheme="majorHAnsi"/>
                <w:lang w:val="en-US"/>
              </w:rPr>
              <w:t>https://www.nowoczesnagospodarka.gov.pl/strony/dowiedz-sie-wiecej-o-programie/nabory-wnioskow/</w:t>
            </w:r>
          </w:p>
        </w:tc>
      </w:tr>
      <w:bookmarkEnd w:id="61"/>
    </w:tbl>
    <w:p w14:paraId="65137E75" w14:textId="77777777" w:rsidR="0032517F" w:rsidRPr="00DA0243" w:rsidRDefault="0032517F" w:rsidP="002D32DE">
      <w:pPr>
        <w:spacing w:line="22" w:lineRule="atLeast"/>
        <w:jc w:val="both"/>
        <w:rPr>
          <w:rFonts w:asciiTheme="majorHAnsi" w:hAnsiTheme="majorHAnsi" w:cstheme="majorHAnsi"/>
          <w:lang w:val="en-US"/>
        </w:rPr>
      </w:pPr>
    </w:p>
    <w:p w14:paraId="37E73DA0" w14:textId="262B2196" w:rsidR="0032517F" w:rsidRPr="00B74953" w:rsidRDefault="00CA4DB2" w:rsidP="002D32DE">
      <w:pPr>
        <w:spacing w:line="22" w:lineRule="atLeast"/>
        <w:jc w:val="both"/>
        <w:rPr>
          <w:rFonts w:asciiTheme="majorHAnsi" w:hAnsiTheme="majorHAnsi" w:cstheme="majorHAnsi"/>
          <w:color w:val="2F5496" w:themeColor="accent5" w:themeShade="BF"/>
        </w:rPr>
      </w:pPr>
      <w:r w:rsidRPr="00B74953">
        <w:rPr>
          <w:rFonts w:asciiTheme="majorHAnsi" w:hAnsiTheme="majorHAnsi" w:cstheme="majorHAnsi"/>
          <w:b/>
          <w:bCs/>
        </w:rPr>
        <w:t>TCP.I.9</w:t>
      </w:r>
      <w:r w:rsidR="003625E4" w:rsidRPr="00B74953">
        <w:rPr>
          <w:rFonts w:asciiTheme="majorHAnsi" w:hAnsiTheme="majorHAnsi" w:cstheme="majorHAnsi"/>
          <w:b/>
          <w:bCs/>
        </w:rPr>
        <w:t>. TEF AI</w:t>
      </w:r>
      <w:r w:rsidR="003625E4" w:rsidRPr="00B74953">
        <w:rPr>
          <w:rFonts w:asciiTheme="majorHAnsi" w:hAnsiTheme="majorHAnsi" w:cstheme="majorHAnsi"/>
        </w:rPr>
        <w:t xml:space="preserve"> – usługi w zakresie testowania, eksperymentowania oraz walidacji rozwiązań AI zarówno w środowisku wirtualnym jak i rzeczywistym (FENG.02.23)</w:t>
      </w:r>
    </w:p>
    <w:tbl>
      <w:tblPr>
        <w:tblStyle w:val="Tabelasiatki5ciemnaakcent4"/>
        <w:tblW w:w="9209" w:type="dxa"/>
        <w:tblLook w:val="04A0" w:firstRow="1" w:lastRow="0" w:firstColumn="1" w:lastColumn="0" w:noHBand="0" w:noVBand="1"/>
      </w:tblPr>
      <w:tblGrid>
        <w:gridCol w:w="2405"/>
        <w:gridCol w:w="6804"/>
      </w:tblGrid>
      <w:tr w:rsidR="00CA4DB2" w:rsidRPr="00B74953" w14:paraId="6ED9EA04" w14:textId="77777777" w:rsidTr="00640A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8C690E8" w14:textId="77777777" w:rsidR="00CA4DB2" w:rsidRPr="00B74953" w:rsidRDefault="00CA4DB2" w:rsidP="002D32DE">
            <w:pPr>
              <w:spacing w:line="22" w:lineRule="atLeast"/>
              <w:jc w:val="both"/>
              <w:rPr>
                <w:rFonts w:asciiTheme="majorHAnsi" w:hAnsiTheme="majorHAnsi" w:cstheme="majorHAnsi"/>
                <w:bCs w:val="0"/>
              </w:rPr>
            </w:pPr>
          </w:p>
        </w:tc>
        <w:tc>
          <w:tcPr>
            <w:tcW w:w="6804" w:type="dxa"/>
          </w:tcPr>
          <w:p w14:paraId="74B214EE" w14:textId="77777777" w:rsidR="00CA4DB2" w:rsidRPr="00B74953" w:rsidRDefault="00CA4DB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640A71" w:rsidRPr="00B74953" w14:paraId="12EAA4B5"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D33E4EA" w14:textId="789EBAC8" w:rsidR="00640A71" w:rsidRPr="00B74953" w:rsidRDefault="00640A71"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04B709CF" w14:textId="26004384"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753F27E6" w14:textId="4600920B"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640A71" w:rsidRPr="00B74953" w14:paraId="2CB0F3A5"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2B418D92" w14:textId="02383898" w:rsidR="00640A71" w:rsidRPr="00B74953" w:rsidRDefault="00640A71"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0CE0F202" w14:textId="56617299" w:rsidR="00640A71" w:rsidRPr="00B74953" w:rsidRDefault="00CF204A"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CF204A">
              <w:rPr>
                <w:rFonts w:asciiTheme="majorHAnsi" w:hAnsiTheme="majorHAnsi" w:cstheme="majorHAnsi"/>
              </w:rPr>
              <w:t>Ministerstwo Funduszy i Polityki Regionalnej</w:t>
            </w:r>
          </w:p>
        </w:tc>
      </w:tr>
      <w:tr w:rsidR="0032517F" w:rsidRPr="00B74953" w14:paraId="3B43A847"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EBD7ADC" w14:textId="79ADA767" w:rsidR="0032517F" w:rsidRPr="00B74953" w:rsidRDefault="00CA4DB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561F3239" w14:textId="77777777" w:rsidR="0032517F" w:rsidRPr="00B74953" w:rsidRDefault="0032517F" w:rsidP="002D32DE">
            <w:pPr>
              <w:spacing w:line="22" w:lineRule="atLeast"/>
              <w:jc w:val="both"/>
              <w:rPr>
                <w:rFonts w:asciiTheme="majorHAnsi" w:hAnsiTheme="majorHAnsi" w:cstheme="majorHAnsi"/>
                <w:i/>
              </w:rPr>
            </w:pPr>
          </w:p>
        </w:tc>
        <w:tc>
          <w:tcPr>
            <w:tcW w:w="6804" w:type="dxa"/>
          </w:tcPr>
          <w:p w14:paraId="05D6888E" w14:textId="2E6EB6E5"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r w:rsidRPr="00B74953">
              <w:rPr>
                <w:rFonts w:asciiTheme="majorHAnsi" w:hAnsiTheme="majorHAnsi" w:cstheme="majorHAnsi"/>
              </w:rPr>
              <w:t>Celem instrumentu jest zwiększanie konkurencyjności przedsiębiorstw MŚP w procesie transformacji cyfrowej w obszarze sztucznej inteligencji. Usługi oferowane przez TEF AI mają w szczególności umożliwić przedsiębiorcom eksperymentowanie, testowanie oraz walidację rozwiązań AI zarówno w</w:t>
            </w:r>
            <w:r w:rsidR="0082615F">
              <w:rPr>
                <w:rFonts w:asciiTheme="majorHAnsi" w:hAnsiTheme="majorHAnsi" w:cstheme="majorHAnsi"/>
              </w:rPr>
              <w:t> </w:t>
            </w:r>
            <w:r w:rsidRPr="00B74953">
              <w:rPr>
                <w:rFonts w:asciiTheme="majorHAnsi" w:hAnsiTheme="majorHAnsi" w:cstheme="majorHAnsi"/>
              </w:rPr>
              <w:t>środowisku wirtualnym</w:t>
            </w:r>
            <w:r w:rsidR="00E358E0">
              <w:rPr>
                <w:rFonts w:asciiTheme="majorHAnsi" w:hAnsiTheme="majorHAnsi" w:cstheme="majorHAnsi"/>
              </w:rPr>
              <w:t>,</w:t>
            </w:r>
            <w:r w:rsidRPr="00B74953">
              <w:rPr>
                <w:rFonts w:asciiTheme="majorHAnsi" w:hAnsiTheme="majorHAnsi" w:cstheme="majorHAnsi"/>
              </w:rPr>
              <w:t xml:space="preserve"> jak i rzeczywistym. Jednocześnie wsparcie tworzenia TEF pozwoli na włączenie się do transgranicznej sieci testów i</w:t>
            </w:r>
            <w:r w:rsidR="0082615F">
              <w:rPr>
                <w:rFonts w:asciiTheme="majorHAnsi" w:hAnsiTheme="majorHAnsi" w:cstheme="majorHAnsi"/>
              </w:rPr>
              <w:t> </w:t>
            </w:r>
            <w:r w:rsidRPr="00B74953">
              <w:rPr>
                <w:rFonts w:asciiTheme="majorHAnsi" w:hAnsiTheme="majorHAnsi" w:cstheme="majorHAnsi"/>
              </w:rPr>
              <w:t>eksperymentowania sztucznej inteligencji, monitorowania, walidacji i</w:t>
            </w:r>
            <w:r w:rsidR="0082615F">
              <w:rPr>
                <w:rFonts w:asciiTheme="majorHAnsi" w:hAnsiTheme="majorHAnsi" w:cstheme="majorHAnsi"/>
              </w:rPr>
              <w:t> </w:t>
            </w:r>
            <w:r w:rsidRPr="00B74953">
              <w:rPr>
                <w:rFonts w:asciiTheme="majorHAnsi" w:hAnsiTheme="majorHAnsi" w:cstheme="majorHAnsi"/>
              </w:rPr>
              <w:t>certyfikacji tej technologii na podstawie wypracowanych również w Polsce standardów i reguł technicznych, organizacyjnych i etycznych.</w:t>
            </w:r>
          </w:p>
          <w:p w14:paraId="12416CE1" w14:textId="77777777"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p w14:paraId="1846541E" w14:textId="78A95B02"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Wsparcie będzie sprzyjać osiągnięciu</w:t>
            </w:r>
            <w:r w:rsidR="00DE439B" w:rsidRPr="00B74953">
              <w:rPr>
                <w:rFonts w:asciiTheme="majorHAnsi" w:hAnsiTheme="majorHAnsi" w:cstheme="majorHAnsi"/>
                <w:iCs/>
              </w:rPr>
              <w:t xml:space="preserve"> następujących</w:t>
            </w:r>
            <w:r w:rsidRPr="00B74953">
              <w:rPr>
                <w:rFonts w:asciiTheme="majorHAnsi" w:hAnsiTheme="majorHAnsi" w:cstheme="majorHAnsi"/>
                <w:iCs/>
              </w:rPr>
              <w:t xml:space="preserve"> celów </w:t>
            </w:r>
            <w:r w:rsidR="00DE439B" w:rsidRPr="00B74953">
              <w:rPr>
                <w:rFonts w:asciiTheme="majorHAnsi" w:hAnsiTheme="majorHAnsi" w:cstheme="majorHAnsi"/>
                <w:iCs/>
              </w:rPr>
              <w:t>:</w:t>
            </w:r>
          </w:p>
          <w:p w14:paraId="5D15B579" w14:textId="1D46AADB" w:rsidR="0032517F" w:rsidRPr="00B74953" w:rsidRDefault="0032517F" w:rsidP="002D32DE">
            <w:pPr>
              <w:numPr>
                <w:ilvl w:val="0"/>
                <w:numId w:val="8"/>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podniesienie poziomu wiedzy wśród przedsiębiorstw dotyczącej praktycznego zastosowania rozwiązań cyfrowych</w:t>
            </w:r>
            <w:r w:rsidR="00DD16E1">
              <w:rPr>
                <w:rFonts w:asciiTheme="majorHAnsi" w:hAnsiTheme="majorHAnsi" w:cstheme="majorHAnsi"/>
                <w:iCs/>
              </w:rPr>
              <w:t>;</w:t>
            </w:r>
          </w:p>
          <w:p w14:paraId="24DFD41A" w14:textId="4DF5863D" w:rsidR="0032517F" w:rsidRPr="00B74953" w:rsidRDefault="0032517F" w:rsidP="002D32DE">
            <w:pPr>
              <w:numPr>
                <w:ilvl w:val="0"/>
                <w:numId w:val="8"/>
              </w:num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stworzenie systemu doradztwa w ramach którego odpowiednio wykwalifikowani specjaliści będą mogli zaprezentować firmie wymierne korzyści związane z wejściem na ścieżkę transformacji cyfrowej oraz zagrożenia wynikające ze zignorowania przemian globalnych</w:t>
            </w:r>
            <w:r w:rsidR="00DD16E1">
              <w:rPr>
                <w:rFonts w:asciiTheme="majorHAnsi" w:hAnsiTheme="majorHAnsi" w:cstheme="majorHAnsi"/>
                <w:iCs/>
              </w:rPr>
              <w:t>.</w:t>
            </w:r>
          </w:p>
          <w:p w14:paraId="39D8A790" w14:textId="234897C4" w:rsidR="0032517F" w:rsidRPr="00A017C6" w:rsidRDefault="00CF204A"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A017C6">
              <w:rPr>
                <w:rFonts w:asciiTheme="majorHAnsi" w:hAnsiTheme="majorHAnsi" w:cstheme="majorHAnsi"/>
              </w:rPr>
              <w:t>TEF AI mogą być współfinansowane z działania 02.23 FENG ‒ Współfinansowanie działań TEF AI. Wsparcie z FENG jest komplementarne w ramach działań dla MŚP w stosunku do finansowania zapewnionego przez KE w ramach programu „Cyfrowa Europa” (Digital Europe Programme - DEP).</w:t>
            </w:r>
          </w:p>
          <w:p w14:paraId="6206D5C4" w14:textId="72E98C02" w:rsidR="0032517F" w:rsidRPr="00B74953" w:rsidRDefault="0032517F"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rPr>
            </w:pPr>
          </w:p>
        </w:tc>
      </w:tr>
      <w:tr w:rsidR="00640A71" w:rsidRPr="00B74953" w14:paraId="11278CB3"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64DB93B5" w14:textId="77777777"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441A35BD" w14:textId="77777777" w:rsidR="00640A71" w:rsidRPr="00B74953" w:rsidRDefault="00640A71" w:rsidP="002D32DE">
            <w:pPr>
              <w:spacing w:line="22" w:lineRule="atLeast"/>
              <w:rPr>
                <w:rFonts w:asciiTheme="majorHAnsi" w:hAnsiTheme="majorHAnsi" w:cstheme="majorHAnsi"/>
                <w:bCs w:val="0"/>
              </w:rPr>
            </w:pPr>
          </w:p>
        </w:tc>
        <w:tc>
          <w:tcPr>
            <w:tcW w:w="6804" w:type="dxa"/>
          </w:tcPr>
          <w:p w14:paraId="3C8C5C57" w14:textId="04AD1EF8" w:rsidR="00640A71" w:rsidRPr="00B74953" w:rsidRDefault="00640A71"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Dane dotyczące całego działania</w:t>
            </w:r>
            <w:r w:rsidR="00884B7A">
              <w:rPr>
                <w:rFonts w:asciiTheme="majorHAnsi" w:hAnsiTheme="majorHAnsi" w:cstheme="majorHAnsi"/>
              </w:rPr>
              <w:t>:</w:t>
            </w:r>
          </w:p>
          <w:p w14:paraId="07B3A0AC" w14:textId="692113CC" w:rsidR="00640A71" w:rsidRPr="00B74953" w:rsidRDefault="00884B7A" w:rsidP="00DA0243">
            <w:pPr>
              <w:numPr>
                <w:ilvl w:val="0"/>
                <w:numId w:val="7"/>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(przydzielone)</w:t>
            </w:r>
            <w:r w:rsidR="00640A71" w:rsidRPr="00B74953">
              <w:rPr>
                <w:rFonts w:asciiTheme="majorHAnsi" w:hAnsiTheme="majorHAnsi" w:cstheme="majorHAnsi"/>
              </w:rPr>
              <w:t>: 25 </w:t>
            </w:r>
            <w:r w:rsidR="00223A91">
              <w:rPr>
                <w:rFonts w:asciiTheme="majorHAnsi" w:hAnsiTheme="majorHAnsi" w:cstheme="majorHAnsi"/>
              </w:rPr>
              <w:t>mln</w:t>
            </w:r>
            <w:r w:rsidR="00640A71" w:rsidRPr="00B74953">
              <w:rPr>
                <w:rFonts w:asciiTheme="majorHAnsi" w:hAnsiTheme="majorHAnsi" w:cstheme="majorHAnsi"/>
              </w:rPr>
              <w:t xml:space="preserve"> </w:t>
            </w:r>
            <w:r w:rsidR="00E358E0">
              <w:rPr>
                <w:rFonts w:asciiTheme="majorHAnsi" w:hAnsiTheme="majorHAnsi" w:cstheme="majorHAnsi"/>
              </w:rPr>
              <w:t>EUR</w:t>
            </w:r>
            <w:r>
              <w:rPr>
                <w:rFonts w:asciiTheme="majorHAnsi" w:hAnsiTheme="majorHAnsi" w:cstheme="majorHAnsi"/>
              </w:rPr>
              <w:t xml:space="preserve"> (</w:t>
            </w:r>
            <w:r w:rsidRPr="0005606E">
              <w:rPr>
                <w:rFonts w:asciiTheme="majorHAnsi" w:hAnsiTheme="majorHAnsi" w:cstheme="majorHAnsi"/>
              </w:rPr>
              <w:t>108,4 mln PLN</w:t>
            </w:r>
            <w:r>
              <w:rPr>
                <w:rFonts w:asciiTheme="majorHAnsi" w:hAnsiTheme="majorHAnsi" w:cstheme="majorHAnsi"/>
              </w:rPr>
              <w:t>)</w:t>
            </w:r>
          </w:p>
        </w:tc>
      </w:tr>
      <w:tr w:rsidR="00640A71" w:rsidRPr="00B74953" w14:paraId="6098C32D"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546A271" w14:textId="77777777" w:rsidR="00640A71" w:rsidRPr="00B74953" w:rsidRDefault="00640A71"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354D7AEE" w14:textId="61D2C02F"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766EB573" w14:textId="77777777" w:rsidR="00471440" w:rsidRDefault="00640A71" w:rsidP="0047144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Liczba przedsiębiorstw otrzymujących wsparcie w zakresie technologii cyfrowych – 74</w:t>
            </w:r>
            <w:r w:rsidR="00471440">
              <w:rPr>
                <w:rFonts w:asciiTheme="majorHAnsi" w:hAnsiTheme="majorHAnsi" w:cstheme="majorHAnsi"/>
              </w:rPr>
              <w:t>.</w:t>
            </w:r>
          </w:p>
          <w:p w14:paraId="3FC33D3A" w14:textId="56960C13" w:rsidR="00471440" w:rsidRDefault="00471440" w:rsidP="0047144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Pr>
                <w:rFonts w:asciiTheme="majorHAnsi" w:hAnsiTheme="majorHAnsi" w:cstheme="majorHAnsi"/>
              </w:rPr>
              <w:t>Okres naboru wniosków w ramach FENG</w:t>
            </w:r>
            <w:r w:rsidRPr="00B74953">
              <w:rPr>
                <w:rFonts w:asciiTheme="majorHAnsi" w:hAnsiTheme="majorHAnsi" w:cstheme="majorHAnsi"/>
              </w:rPr>
              <w:t xml:space="preserve">: </w:t>
            </w:r>
            <w:r w:rsidRPr="00B74953">
              <w:rPr>
                <w:rFonts w:asciiTheme="majorHAnsi" w:hAnsiTheme="majorHAnsi" w:cstheme="majorHAnsi"/>
                <w:iCs/>
              </w:rPr>
              <w:t>28.03.2023 r. ‒ 11.05.2023 r.</w:t>
            </w:r>
          </w:p>
          <w:p w14:paraId="4010A1C7" w14:textId="369703A8" w:rsidR="00471440" w:rsidRPr="00BF0395" w:rsidRDefault="00471440" w:rsidP="0047144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F0395">
              <w:rPr>
                <w:rFonts w:asciiTheme="majorHAnsi" w:hAnsiTheme="majorHAnsi" w:cstheme="majorHAnsi"/>
                <w:iCs/>
              </w:rPr>
              <w:t>Lista projektów rekomendowanych do wsparcia w zamach konkur</w:t>
            </w:r>
            <w:r w:rsidR="009E0A3C">
              <w:rPr>
                <w:rFonts w:asciiTheme="majorHAnsi" w:hAnsiTheme="majorHAnsi" w:cstheme="majorHAnsi"/>
                <w:iCs/>
              </w:rPr>
              <w:t>su FENG znajduje się na stronie</w:t>
            </w:r>
            <w:r w:rsidRPr="00BF0395">
              <w:rPr>
                <w:rFonts w:asciiTheme="majorHAnsi" w:hAnsiTheme="majorHAnsi" w:cstheme="majorHAnsi"/>
                <w:iCs/>
              </w:rPr>
              <w:t xml:space="preserve"> </w:t>
            </w:r>
            <w:r>
              <w:rPr>
                <w:rFonts w:asciiTheme="majorHAnsi" w:hAnsiTheme="majorHAnsi" w:cstheme="majorHAnsi"/>
                <w:iCs/>
              </w:rPr>
              <w:t>Narodowego Centrum Badań i Rozwoju</w:t>
            </w:r>
            <w:r w:rsidRPr="00BF0395">
              <w:rPr>
                <w:rFonts w:asciiTheme="majorHAnsi" w:hAnsiTheme="majorHAnsi" w:cstheme="majorHAnsi"/>
                <w:iCs/>
              </w:rPr>
              <w:t>, któr</w:t>
            </w:r>
            <w:r>
              <w:rPr>
                <w:rFonts w:asciiTheme="majorHAnsi" w:hAnsiTheme="majorHAnsi" w:cstheme="majorHAnsi"/>
                <w:iCs/>
              </w:rPr>
              <w:t>e</w:t>
            </w:r>
            <w:r w:rsidRPr="00BF0395">
              <w:rPr>
                <w:rFonts w:asciiTheme="majorHAnsi" w:hAnsiTheme="majorHAnsi" w:cstheme="majorHAnsi"/>
                <w:iCs/>
              </w:rPr>
              <w:t xml:space="preserve"> jest Instytucją Pośredniczącą dla działania:</w:t>
            </w:r>
          </w:p>
          <w:p w14:paraId="591B229D" w14:textId="77777777" w:rsidR="00471440" w:rsidRPr="00B74953" w:rsidRDefault="00000000" w:rsidP="0047144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hyperlink r:id="rId116" w:history="1">
              <w:r w:rsidR="00471440" w:rsidRPr="000A70A8">
                <w:rPr>
                  <w:rStyle w:val="Hipercze"/>
                  <w:rFonts w:asciiTheme="majorHAnsi" w:hAnsiTheme="majorHAnsi" w:cstheme="majorHAnsi"/>
                </w:rPr>
                <w:t>https://www.gov.pl/web/ncbr/zakonczenie-oceny-wnioskow-zlozonych-w-ramach-naboru-feng0223-ip01-00123-tef-ai</w:t>
              </w:r>
            </w:hyperlink>
          </w:p>
          <w:p w14:paraId="010BBA47" w14:textId="6880EA7F" w:rsidR="00471440" w:rsidRPr="00B74953" w:rsidRDefault="00471440" w:rsidP="0047144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Harmonogram</w:t>
            </w:r>
            <w:r w:rsidRPr="00B74953">
              <w:rPr>
                <w:rFonts w:asciiTheme="majorHAnsi" w:hAnsiTheme="majorHAnsi" w:cstheme="majorHAnsi"/>
              </w:rPr>
              <w:t xml:space="preserve"> naborów jest dostępny pod linkiem:</w:t>
            </w:r>
          </w:p>
          <w:p w14:paraId="4526124C" w14:textId="39F5F615" w:rsidR="00640A71" w:rsidRPr="00B74953" w:rsidRDefault="00000000" w:rsidP="0047144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rPr>
            </w:pPr>
            <w:hyperlink r:id="rId117" w:history="1">
              <w:r w:rsidR="00471440" w:rsidRPr="00B74953">
                <w:rPr>
                  <w:rFonts w:asciiTheme="majorHAnsi" w:hAnsiTheme="majorHAnsi" w:cstheme="majorHAnsi"/>
                  <w:u w:val="single"/>
                </w:rPr>
                <w:t>https://www.nowoczesnagospodarka.gov.pl/strony/dowiedz-sie-wiecej-o-programie/nabory-wnioskow/</w:t>
              </w:r>
            </w:hyperlink>
          </w:p>
        </w:tc>
      </w:tr>
    </w:tbl>
    <w:p w14:paraId="592E9547" w14:textId="53B34EC4" w:rsidR="00715244" w:rsidRDefault="00715244" w:rsidP="002D32DE">
      <w:pPr>
        <w:spacing w:line="22" w:lineRule="atLeast"/>
        <w:jc w:val="both"/>
        <w:rPr>
          <w:rFonts w:asciiTheme="majorHAnsi" w:hAnsiTheme="majorHAnsi" w:cstheme="majorHAnsi"/>
        </w:rPr>
      </w:pPr>
    </w:p>
    <w:p w14:paraId="20E19DA8" w14:textId="77777777" w:rsidR="00715244" w:rsidRPr="00B74953" w:rsidRDefault="00715244" w:rsidP="002D32DE">
      <w:pPr>
        <w:spacing w:line="22" w:lineRule="atLeast"/>
        <w:jc w:val="both"/>
        <w:rPr>
          <w:rFonts w:asciiTheme="majorHAnsi" w:hAnsiTheme="majorHAnsi" w:cstheme="majorHAnsi"/>
        </w:rPr>
      </w:pPr>
    </w:p>
    <w:p w14:paraId="7B9E02D9" w14:textId="77777777" w:rsidR="0032517F" w:rsidRPr="00B74953" w:rsidRDefault="0032517F" w:rsidP="002D32DE">
      <w:pPr>
        <w:tabs>
          <w:tab w:val="left" w:pos="6181"/>
        </w:tabs>
        <w:spacing w:line="22" w:lineRule="atLeast"/>
        <w:jc w:val="both"/>
        <w:rPr>
          <w:rFonts w:asciiTheme="majorHAnsi" w:hAnsiTheme="majorHAnsi" w:cstheme="majorHAnsi"/>
        </w:rPr>
      </w:pPr>
    </w:p>
    <w:p w14:paraId="77E037C3" w14:textId="41781B7C" w:rsidR="0032517F" w:rsidRPr="00B74953" w:rsidRDefault="00CA4DB2" w:rsidP="002D32DE">
      <w:pPr>
        <w:spacing w:line="22" w:lineRule="atLeast"/>
        <w:jc w:val="both"/>
        <w:rPr>
          <w:rFonts w:asciiTheme="majorHAnsi" w:hAnsiTheme="majorHAnsi" w:cstheme="majorHAnsi"/>
        </w:rPr>
      </w:pPr>
      <w:r w:rsidRPr="00B74953">
        <w:rPr>
          <w:rFonts w:asciiTheme="majorHAnsi" w:hAnsiTheme="majorHAnsi" w:cstheme="majorHAnsi"/>
          <w:b/>
        </w:rPr>
        <w:t>TCP.I.1</w:t>
      </w:r>
      <w:r w:rsidR="00CF204A">
        <w:rPr>
          <w:rFonts w:asciiTheme="majorHAnsi" w:hAnsiTheme="majorHAnsi" w:cstheme="majorHAnsi"/>
          <w:b/>
        </w:rPr>
        <w:t>0</w:t>
      </w:r>
      <w:r w:rsidR="003625E4" w:rsidRPr="00B74953">
        <w:rPr>
          <w:rFonts w:asciiTheme="majorHAnsi" w:hAnsiTheme="majorHAnsi" w:cstheme="majorHAnsi"/>
          <w:b/>
        </w:rPr>
        <w:t xml:space="preserve">. </w:t>
      </w:r>
      <w:r w:rsidR="003625E4" w:rsidRPr="00B74953">
        <w:rPr>
          <w:rFonts w:asciiTheme="majorHAnsi" w:hAnsiTheme="majorHAnsi" w:cstheme="majorHAnsi"/>
        </w:rPr>
        <w:t>Inwestycje wspierające robotyzację i cyfryzację w przedsiębiorstwach (KPO.A2.1.1)</w:t>
      </w:r>
    </w:p>
    <w:tbl>
      <w:tblPr>
        <w:tblStyle w:val="Tabelasiatki5ciemnaakcent4"/>
        <w:tblW w:w="9209" w:type="dxa"/>
        <w:tblLook w:val="04A0" w:firstRow="1" w:lastRow="0" w:firstColumn="1" w:lastColumn="0" w:noHBand="0" w:noVBand="1"/>
      </w:tblPr>
      <w:tblGrid>
        <w:gridCol w:w="2405"/>
        <w:gridCol w:w="6804"/>
      </w:tblGrid>
      <w:tr w:rsidR="00CA4DB2" w:rsidRPr="00B74953" w14:paraId="68A6931E" w14:textId="77777777" w:rsidTr="00640A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67C3AD3" w14:textId="77777777" w:rsidR="00CA4DB2" w:rsidRPr="00B74953" w:rsidRDefault="00CA4DB2" w:rsidP="002D32DE">
            <w:pPr>
              <w:spacing w:line="22" w:lineRule="atLeast"/>
              <w:jc w:val="both"/>
              <w:rPr>
                <w:rFonts w:asciiTheme="majorHAnsi" w:hAnsiTheme="majorHAnsi" w:cstheme="majorHAnsi"/>
                <w:bCs w:val="0"/>
              </w:rPr>
            </w:pPr>
          </w:p>
        </w:tc>
        <w:tc>
          <w:tcPr>
            <w:tcW w:w="6804" w:type="dxa"/>
          </w:tcPr>
          <w:p w14:paraId="26E98BD8" w14:textId="77777777" w:rsidR="00CA4DB2" w:rsidRPr="00B74953" w:rsidRDefault="00CA4DB2" w:rsidP="002D32DE">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640A71" w:rsidRPr="00B74953" w14:paraId="65C0C86A"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FC83AA2" w14:textId="286AE42C" w:rsidR="00640A71" w:rsidRPr="00B74953" w:rsidRDefault="00640A71" w:rsidP="002D32DE">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11A6167B" w14:textId="43EB999D"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776DB1D" w14:textId="63DD27CA" w:rsidR="00640A71" w:rsidRPr="00B74953" w:rsidRDefault="00640A7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640A71" w:rsidRPr="00B74953" w14:paraId="0BE4EF00"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4C82EB1D" w14:textId="78DFAD62" w:rsidR="00640A71" w:rsidRPr="00B74953" w:rsidRDefault="00640A71" w:rsidP="002D32DE">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55828995" w14:textId="37C3356C" w:rsidR="00640A71" w:rsidRPr="00B74953" w:rsidRDefault="00640A71" w:rsidP="00AC0671">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w:t>
            </w:r>
            <w:r w:rsidR="00AC0671">
              <w:rPr>
                <w:rFonts w:asciiTheme="majorHAnsi" w:hAnsiTheme="majorHAnsi" w:cstheme="majorHAnsi"/>
              </w:rPr>
              <w:t>Aktywów Państwowych</w:t>
            </w:r>
            <w:r w:rsidRPr="00B74953">
              <w:rPr>
                <w:rFonts w:asciiTheme="majorHAnsi" w:hAnsiTheme="majorHAnsi" w:cstheme="majorHAnsi"/>
              </w:rPr>
              <w:t xml:space="preserve"> </w:t>
            </w:r>
          </w:p>
        </w:tc>
      </w:tr>
      <w:tr w:rsidR="0032517F" w:rsidRPr="00B74953" w14:paraId="125265F1"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FD58564" w14:textId="043BD466" w:rsidR="0032517F" w:rsidRPr="00B74953" w:rsidRDefault="00CA4DB2" w:rsidP="002D32DE">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2D6B22F9" w14:textId="7DAE72F3" w:rsidR="0032517F" w:rsidRPr="00B74953" w:rsidRDefault="0032517F" w:rsidP="002D32DE">
            <w:pPr>
              <w:spacing w:line="22" w:lineRule="atLeast"/>
              <w:jc w:val="both"/>
              <w:rPr>
                <w:rFonts w:asciiTheme="majorHAnsi" w:hAnsiTheme="majorHAnsi" w:cstheme="majorHAnsi"/>
                <w:i/>
              </w:rPr>
            </w:pPr>
          </w:p>
        </w:tc>
        <w:tc>
          <w:tcPr>
            <w:tcW w:w="6804" w:type="dxa"/>
          </w:tcPr>
          <w:p w14:paraId="316D56F3" w14:textId="06D477C3" w:rsidR="00901CA3" w:rsidRPr="00901CA3" w:rsidRDefault="00901CA3" w:rsidP="00901CA3">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lang w:eastAsia="pl-PL"/>
              </w:rPr>
            </w:pPr>
            <w:r w:rsidRPr="00901CA3">
              <w:rPr>
                <w:rFonts w:asciiTheme="majorHAnsi" w:hAnsiTheme="majorHAnsi" w:cstheme="majorHAnsi"/>
                <w:bCs/>
                <w:lang w:eastAsia="pl-PL"/>
              </w:rPr>
              <w:t xml:space="preserve">Środek ma na celu zapewnienie odpowiedniego poziomu robotyzacji </w:t>
            </w:r>
            <w:r>
              <w:rPr>
                <w:rFonts w:asciiTheme="majorHAnsi" w:hAnsiTheme="majorHAnsi" w:cstheme="majorHAnsi"/>
                <w:bCs/>
                <w:lang w:eastAsia="pl-PL"/>
              </w:rPr>
              <w:br/>
            </w:r>
            <w:r w:rsidRPr="00901CA3">
              <w:rPr>
                <w:rFonts w:asciiTheme="majorHAnsi" w:hAnsiTheme="majorHAnsi" w:cstheme="majorHAnsi"/>
                <w:bCs/>
                <w:lang w:eastAsia="pl-PL"/>
              </w:rPr>
              <w:t>i cyfryzacji w dużych przedsiębiorstwach, w celu wzrostu ich produktywności oraz przyspieszenia transformacji w kierunku Przemysłu 4.0. W ramach inwestycji planowane jest wykorzystanie alokacji:</w:t>
            </w:r>
          </w:p>
          <w:p w14:paraId="4AAD7AA0" w14:textId="1DD3B32F" w:rsidR="00901CA3" w:rsidRPr="00901CA3" w:rsidRDefault="00901CA3" w:rsidP="00901CA3">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lang w:eastAsia="pl-PL"/>
              </w:rPr>
            </w:pPr>
            <w:r>
              <w:rPr>
                <w:rFonts w:asciiTheme="majorHAnsi" w:hAnsiTheme="majorHAnsi" w:cstheme="majorHAnsi"/>
                <w:bCs/>
                <w:lang w:eastAsia="pl-PL"/>
              </w:rPr>
              <w:t xml:space="preserve">• </w:t>
            </w:r>
            <w:r w:rsidRPr="00901CA3">
              <w:rPr>
                <w:rFonts w:asciiTheme="majorHAnsi" w:hAnsiTheme="majorHAnsi" w:cstheme="majorHAnsi"/>
                <w:bCs/>
                <w:lang w:eastAsia="pl-PL"/>
              </w:rPr>
              <w:t xml:space="preserve">poprzez wsparcie projektów strategicznych najlepiej wpisujących się </w:t>
            </w:r>
            <w:r>
              <w:rPr>
                <w:rFonts w:asciiTheme="majorHAnsi" w:hAnsiTheme="majorHAnsi" w:cstheme="majorHAnsi"/>
                <w:bCs/>
                <w:lang w:eastAsia="pl-PL"/>
              </w:rPr>
              <w:br/>
            </w:r>
            <w:r w:rsidRPr="00901CA3">
              <w:rPr>
                <w:rFonts w:asciiTheme="majorHAnsi" w:hAnsiTheme="majorHAnsi" w:cstheme="majorHAnsi"/>
                <w:bCs/>
                <w:lang w:eastAsia="pl-PL"/>
              </w:rPr>
              <w:t>w cele i założenia właściwej reformy i inwestycji z KPO,</w:t>
            </w:r>
          </w:p>
          <w:p w14:paraId="7C461780" w14:textId="320FF523" w:rsidR="00901CA3" w:rsidRPr="00901CA3" w:rsidRDefault="00901CA3" w:rsidP="00901CA3">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lang w:eastAsia="pl-PL"/>
              </w:rPr>
            </w:pPr>
            <w:r>
              <w:rPr>
                <w:rFonts w:asciiTheme="majorHAnsi" w:hAnsiTheme="majorHAnsi" w:cstheme="majorHAnsi"/>
                <w:bCs/>
                <w:lang w:eastAsia="pl-PL"/>
              </w:rPr>
              <w:t>• po</w:t>
            </w:r>
            <w:r w:rsidRPr="00901CA3">
              <w:rPr>
                <w:rFonts w:asciiTheme="majorHAnsi" w:hAnsiTheme="majorHAnsi" w:cstheme="majorHAnsi"/>
                <w:bCs/>
                <w:lang w:eastAsia="pl-PL"/>
              </w:rPr>
              <w:t>przez ogłoszenie otwartego konkursu dostępnego dla wszystkich dużych przedsiębiorstw, w ramach którego zostaną wybrane w trybie konkurencyjnym projekty dotyczące robotyzacji i/lub cyfryzacji, spełniające horyzontalne i szczegółowe kryteria.</w:t>
            </w:r>
          </w:p>
          <w:p w14:paraId="4A64A673" w14:textId="3153AB39" w:rsidR="0032517F" w:rsidRPr="00B74953" w:rsidRDefault="0032517F" w:rsidP="00AC067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tc>
      </w:tr>
      <w:tr w:rsidR="0032517F" w:rsidRPr="00B74953" w14:paraId="6C905086" w14:textId="77777777" w:rsidTr="00640A71">
        <w:tc>
          <w:tcPr>
            <w:cnfStyle w:val="001000000000" w:firstRow="0" w:lastRow="0" w:firstColumn="1" w:lastColumn="0" w:oddVBand="0" w:evenVBand="0" w:oddHBand="0" w:evenHBand="0" w:firstRowFirstColumn="0" w:firstRowLastColumn="0" w:lastRowFirstColumn="0" w:lastRowLastColumn="0"/>
            <w:tcW w:w="2405" w:type="dxa"/>
          </w:tcPr>
          <w:p w14:paraId="7E1D920F" w14:textId="6962E2F5" w:rsidR="0032517F" w:rsidRPr="00B74953" w:rsidRDefault="00CA4DB2" w:rsidP="002D32DE">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4F793C8A" w14:textId="77777777" w:rsidR="0032517F" w:rsidRPr="00B74953" w:rsidRDefault="0032517F" w:rsidP="002D32DE">
            <w:pPr>
              <w:spacing w:line="22" w:lineRule="atLeast"/>
              <w:rPr>
                <w:rFonts w:asciiTheme="majorHAnsi" w:hAnsiTheme="majorHAnsi" w:cstheme="majorHAnsi"/>
                <w:bCs w:val="0"/>
              </w:rPr>
            </w:pPr>
          </w:p>
        </w:tc>
        <w:tc>
          <w:tcPr>
            <w:tcW w:w="6804" w:type="dxa"/>
          </w:tcPr>
          <w:p w14:paraId="0F39F6A0" w14:textId="1A7D092C" w:rsidR="00433CE3" w:rsidRPr="00DA0243" w:rsidRDefault="00433CE3" w:rsidP="00DA0243">
            <w:pPr>
              <w:numPr>
                <w:ilvl w:val="0"/>
                <w:numId w:val="1"/>
              </w:num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785D21">
              <w:rPr>
                <w:rFonts w:asciiTheme="majorHAnsi" w:hAnsiTheme="majorHAnsi" w:cstheme="majorHAnsi"/>
              </w:rPr>
              <w:t>Ś</w:t>
            </w:r>
            <w:r w:rsidR="00EC502C">
              <w:rPr>
                <w:rFonts w:asciiTheme="majorHAnsi" w:hAnsiTheme="majorHAnsi" w:cstheme="majorHAnsi"/>
              </w:rPr>
              <w:t>rodki unijne (przydzielone</w:t>
            </w:r>
            <w:r w:rsidRPr="00785D21">
              <w:rPr>
                <w:rFonts w:asciiTheme="majorHAnsi" w:hAnsiTheme="majorHAnsi" w:cstheme="majorHAnsi"/>
              </w:rPr>
              <w:t xml:space="preserve">): </w:t>
            </w:r>
            <w:r w:rsidR="00EC502C">
              <w:rPr>
                <w:rFonts w:asciiTheme="majorHAnsi" w:hAnsiTheme="majorHAnsi" w:cstheme="majorHAnsi"/>
              </w:rPr>
              <w:t xml:space="preserve">449,9 mln EUR </w:t>
            </w:r>
            <w:r w:rsidR="00EA60E4">
              <w:rPr>
                <w:rFonts w:asciiTheme="majorHAnsi" w:hAnsiTheme="majorHAnsi" w:cstheme="majorHAnsi"/>
              </w:rPr>
              <w:t>(</w:t>
            </w:r>
            <w:r w:rsidR="00E52101" w:rsidRPr="00E52101">
              <w:rPr>
                <w:rFonts w:asciiTheme="majorHAnsi" w:hAnsiTheme="majorHAnsi" w:cstheme="majorHAnsi"/>
              </w:rPr>
              <w:t>1</w:t>
            </w:r>
            <w:r w:rsidR="00934C77">
              <w:rPr>
                <w:rFonts w:asciiTheme="majorHAnsi" w:hAnsiTheme="majorHAnsi" w:cstheme="majorHAnsi"/>
              </w:rPr>
              <w:t> </w:t>
            </w:r>
            <w:r w:rsidR="00E52101" w:rsidRPr="00E52101">
              <w:rPr>
                <w:rFonts w:asciiTheme="majorHAnsi" w:hAnsiTheme="majorHAnsi" w:cstheme="majorHAnsi"/>
              </w:rPr>
              <w:t>95</w:t>
            </w:r>
            <w:r w:rsidR="009F3916">
              <w:rPr>
                <w:rFonts w:asciiTheme="majorHAnsi" w:hAnsiTheme="majorHAnsi" w:cstheme="majorHAnsi"/>
              </w:rPr>
              <w:t>0,5</w:t>
            </w:r>
            <w:r w:rsidR="00E52101" w:rsidRPr="00E52101">
              <w:rPr>
                <w:rFonts w:asciiTheme="majorHAnsi" w:hAnsiTheme="majorHAnsi" w:cstheme="majorHAnsi"/>
              </w:rPr>
              <w:t xml:space="preserve"> mln PLN</w:t>
            </w:r>
            <w:r w:rsidRPr="00785D21">
              <w:rPr>
                <w:rFonts w:asciiTheme="majorHAnsi" w:hAnsiTheme="majorHAnsi" w:cstheme="majorHAnsi"/>
              </w:rPr>
              <w:t>)</w:t>
            </w:r>
          </w:p>
          <w:p w14:paraId="1BE64922" w14:textId="7FB1175D" w:rsidR="0032517F" w:rsidRPr="00901CA3" w:rsidRDefault="0032517F" w:rsidP="00DA0243">
            <w:pPr>
              <w:spacing w:line="22" w:lineRule="atLeast"/>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32517F" w:rsidRPr="00B74953" w14:paraId="7937EDF3" w14:textId="77777777" w:rsidTr="00640A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2FBA288" w14:textId="77777777" w:rsidR="0032517F" w:rsidRPr="00B74953" w:rsidRDefault="00CA4DB2"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776E2734" w14:textId="26A61BB9" w:rsidR="00640A71" w:rsidRPr="00B74953" w:rsidRDefault="00640A71" w:rsidP="002D32DE">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2B5B42C7" w14:textId="77777777" w:rsidR="00901CA3" w:rsidRDefault="00901CA3" w:rsidP="00DA0243">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lang w:eastAsia="pl-PL"/>
              </w:rPr>
            </w:pPr>
            <w:r w:rsidRPr="00901CA3">
              <w:rPr>
                <w:rFonts w:asciiTheme="majorHAnsi" w:hAnsiTheme="majorHAnsi" w:cstheme="majorHAnsi"/>
                <w:bCs/>
                <w:lang w:eastAsia="pl-PL"/>
              </w:rPr>
              <w:t>Harmonogram: I kw. 2020 r. – II kw. 2026 r.</w:t>
            </w:r>
          </w:p>
          <w:p w14:paraId="61632258" w14:textId="77777777" w:rsidR="00901CA3" w:rsidRDefault="00901CA3" w:rsidP="00DA0243">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lang w:eastAsia="pl-PL"/>
              </w:rPr>
            </w:pPr>
          </w:p>
          <w:p w14:paraId="35B4EEBF" w14:textId="0C49882C" w:rsidR="00471440" w:rsidRPr="00B74953" w:rsidRDefault="00901CA3" w:rsidP="00DA0243">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01CA3">
              <w:rPr>
                <w:rFonts w:asciiTheme="majorHAnsi" w:hAnsiTheme="majorHAnsi" w:cstheme="majorHAnsi"/>
              </w:rPr>
              <w:t>Do końca</w:t>
            </w:r>
            <w:r>
              <w:rPr>
                <w:rFonts w:asciiTheme="majorHAnsi" w:hAnsiTheme="majorHAnsi" w:cstheme="majorHAnsi"/>
              </w:rPr>
              <w:t xml:space="preserve"> II kw. 2026 r.: </w:t>
            </w:r>
            <w:r w:rsidRPr="00901CA3">
              <w:rPr>
                <w:rFonts w:asciiTheme="majorHAnsi" w:hAnsiTheme="majorHAnsi" w:cstheme="majorHAnsi"/>
              </w:rPr>
              <w:t>wdrożone projekty związane z robotyzacją, sztuczną inteligencją lub cyfryzacją procesów, technologii, produktów lub</w:t>
            </w:r>
            <w:r>
              <w:rPr>
                <w:rFonts w:asciiTheme="majorHAnsi" w:hAnsiTheme="majorHAnsi" w:cstheme="majorHAnsi"/>
              </w:rPr>
              <w:t xml:space="preserve"> usług – co najmniej 40, w tym </w:t>
            </w:r>
            <w:r w:rsidRPr="00901CA3">
              <w:rPr>
                <w:rFonts w:asciiTheme="majorHAnsi" w:hAnsiTheme="majorHAnsi" w:cstheme="majorHAnsi"/>
              </w:rPr>
              <w:t>co najmniej 6 projektów wdrożonych do końca 2024 r.</w:t>
            </w:r>
          </w:p>
        </w:tc>
      </w:tr>
    </w:tbl>
    <w:p w14:paraId="19F62B59" w14:textId="6405F743" w:rsidR="0032517F" w:rsidRDefault="0032517F" w:rsidP="002D32DE">
      <w:pPr>
        <w:spacing w:line="22" w:lineRule="atLeast"/>
        <w:jc w:val="both"/>
        <w:rPr>
          <w:rFonts w:asciiTheme="majorHAnsi" w:hAnsiTheme="majorHAnsi" w:cstheme="majorHAnsi"/>
          <w:sz w:val="26"/>
          <w:szCs w:val="26"/>
        </w:rPr>
      </w:pPr>
    </w:p>
    <w:p w14:paraId="0B69B790" w14:textId="77777777" w:rsidR="00785D21" w:rsidRPr="00365402" w:rsidRDefault="00785D21" w:rsidP="00785D21">
      <w:pPr>
        <w:spacing w:line="22" w:lineRule="atLeast"/>
        <w:jc w:val="both"/>
        <w:rPr>
          <w:rFonts w:asciiTheme="majorHAnsi" w:hAnsiTheme="majorHAnsi" w:cstheme="majorHAnsi"/>
          <w:b/>
        </w:rPr>
      </w:pPr>
      <w:r w:rsidRPr="005830E9">
        <w:rPr>
          <w:rFonts w:asciiTheme="majorHAnsi" w:hAnsiTheme="majorHAnsi" w:cstheme="majorHAnsi"/>
          <w:b/>
        </w:rPr>
        <w:t xml:space="preserve">TCP.I.11. </w:t>
      </w:r>
      <w:r w:rsidRPr="00365402">
        <w:rPr>
          <w:rFonts w:asciiTheme="majorHAnsi" w:hAnsiTheme="majorHAnsi" w:cstheme="majorHAnsi"/>
          <w:b/>
        </w:rPr>
        <w:t>Cyfrowa Wyprawka dla Firm</w:t>
      </w:r>
    </w:p>
    <w:tbl>
      <w:tblPr>
        <w:tblStyle w:val="Tabelasiatki5ciemnaakcent4"/>
        <w:tblW w:w="9209" w:type="dxa"/>
        <w:tblLook w:val="04A0" w:firstRow="1" w:lastRow="0" w:firstColumn="1" w:lastColumn="0" w:noHBand="0" w:noVBand="1"/>
      </w:tblPr>
      <w:tblGrid>
        <w:gridCol w:w="2405"/>
        <w:gridCol w:w="6804"/>
      </w:tblGrid>
      <w:tr w:rsidR="00785D21" w:rsidRPr="00B74953" w14:paraId="6C68E1E7" w14:textId="77777777" w:rsidTr="004261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1B3BA52" w14:textId="77777777" w:rsidR="00785D21" w:rsidRPr="00B74953" w:rsidRDefault="00785D21" w:rsidP="00426110">
            <w:pPr>
              <w:spacing w:line="22" w:lineRule="atLeast"/>
              <w:jc w:val="both"/>
              <w:rPr>
                <w:rFonts w:asciiTheme="majorHAnsi" w:hAnsiTheme="majorHAnsi" w:cstheme="majorHAnsi"/>
                <w:bCs w:val="0"/>
              </w:rPr>
            </w:pPr>
          </w:p>
        </w:tc>
        <w:tc>
          <w:tcPr>
            <w:tcW w:w="6804" w:type="dxa"/>
          </w:tcPr>
          <w:p w14:paraId="16FFBFAC" w14:textId="77777777" w:rsidR="00785D21" w:rsidRPr="00B74953" w:rsidRDefault="00785D21" w:rsidP="00426110">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785D21" w:rsidRPr="00B74953" w14:paraId="320F340A"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EAF5282" w14:textId="77777777" w:rsidR="00785D21" w:rsidRPr="00B74953" w:rsidRDefault="00785D21" w:rsidP="00426110">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6FCF4CE" w14:textId="77777777" w:rsidR="00785D21" w:rsidRPr="00B74953" w:rsidRDefault="00785D21" w:rsidP="00426110">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14869C9" w14:textId="77777777" w:rsidR="00785D21" w:rsidRPr="00B74953" w:rsidRDefault="00785D21" w:rsidP="00426110">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785D21" w:rsidRPr="00B74953" w14:paraId="5C5D6CEA" w14:textId="77777777" w:rsidTr="00426110">
        <w:tc>
          <w:tcPr>
            <w:cnfStyle w:val="001000000000" w:firstRow="0" w:lastRow="0" w:firstColumn="1" w:lastColumn="0" w:oddVBand="0" w:evenVBand="0" w:oddHBand="0" w:evenHBand="0" w:firstRowFirstColumn="0" w:firstRowLastColumn="0" w:lastRowFirstColumn="0" w:lastRowLastColumn="0"/>
            <w:tcW w:w="2405" w:type="dxa"/>
          </w:tcPr>
          <w:p w14:paraId="0C4C2C51" w14:textId="77777777" w:rsidR="00785D21" w:rsidRPr="00B74953" w:rsidRDefault="00785D21" w:rsidP="00426110">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614CDA3E" w14:textId="77777777" w:rsidR="00785D21" w:rsidRPr="00B74953" w:rsidRDefault="00785D21" w:rsidP="00426110">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1A0BB2">
              <w:rPr>
                <w:rFonts w:asciiTheme="majorHAnsi" w:hAnsiTheme="majorHAnsi" w:cstheme="majorHAnsi"/>
              </w:rPr>
              <w:t>Polski Fundusz Rozwoju S</w:t>
            </w:r>
            <w:r>
              <w:rPr>
                <w:rFonts w:asciiTheme="majorHAnsi" w:hAnsiTheme="majorHAnsi" w:cstheme="majorHAnsi"/>
              </w:rPr>
              <w:t>.</w:t>
            </w:r>
            <w:r w:rsidRPr="001A0BB2">
              <w:rPr>
                <w:rFonts w:asciiTheme="majorHAnsi" w:hAnsiTheme="majorHAnsi" w:cstheme="majorHAnsi"/>
              </w:rPr>
              <w:t>A</w:t>
            </w:r>
            <w:r>
              <w:rPr>
                <w:rFonts w:asciiTheme="majorHAnsi" w:hAnsiTheme="majorHAnsi" w:cstheme="majorHAnsi"/>
              </w:rPr>
              <w:t>.</w:t>
            </w:r>
          </w:p>
        </w:tc>
      </w:tr>
      <w:tr w:rsidR="00785D21" w:rsidRPr="00B74953" w14:paraId="71C75F4C"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7283889" w14:textId="77777777" w:rsidR="00785D21" w:rsidRPr="00B74953" w:rsidRDefault="00785D21" w:rsidP="00426110">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2D0D85FC" w14:textId="77777777" w:rsidR="00785D21" w:rsidRPr="00B74953" w:rsidRDefault="00785D21" w:rsidP="00426110">
            <w:pPr>
              <w:spacing w:line="22" w:lineRule="atLeast"/>
              <w:jc w:val="both"/>
              <w:rPr>
                <w:rFonts w:asciiTheme="majorHAnsi" w:hAnsiTheme="majorHAnsi" w:cstheme="majorHAnsi"/>
                <w:i/>
              </w:rPr>
            </w:pPr>
          </w:p>
        </w:tc>
        <w:tc>
          <w:tcPr>
            <w:tcW w:w="6804" w:type="dxa"/>
          </w:tcPr>
          <w:p w14:paraId="7AD9E072" w14:textId="56434C0E" w:rsidR="00785D21" w:rsidRPr="001A0BB2" w:rsidRDefault="00000000"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hyperlink r:id="rId118" w:history="1">
              <w:r w:rsidR="00785D21" w:rsidRPr="001A0BB2">
                <w:rPr>
                  <w:rStyle w:val="Hipercze"/>
                  <w:rFonts w:asciiTheme="majorHAnsi" w:hAnsiTheme="majorHAnsi" w:cstheme="majorHAnsi"/>
                </w:rPr>
                <w:t>Cyfrowa Wyprawka dla Firm</w:t>
              </w:r>
            </w:hyperlink>
            <w:r w:rsidR="00785D21" w:rsidRPr="001A0BB2">
              <w:rPr>
                <w:rFonts w:asciiTheme="majorHAnsi" w:hAnsiTheme="majorHAnsi" w:cstheme="majorHAnsi"/>
              </w:rPr>
              <w:t xml:space="preserve"> to kompendium wiedzy o cyfryzacji, skierowane do firm (bez względu na wielkość, dla dużych, sektora MŚP </w:t>
            </w:r>
            <w:r w:rsidR="00746971">
              <w:rPr>
                <w:rFonts w:asciiTheme="majorHAnsi" w:hAnsiTheme="majorHAnsi" w:cstheme="majorHAnsi"/>
              </w:rPr>
              <w:br/>
            </w:r>
            <w:r w:rsidR="00785D21" w:rsidRPr="001A0BB2">
              <w:rPr>
                <w:rFonts w:asciiTheme="majorHAnsi" w:hAnsiTheme="majorHAnsi" w:cstheme="majorHAnsi"/>
              </w:rPr>
              <w:t>i mikro), chcących rozwijać swoje procesy w stronę cyfryzacji, jak m.in. produkcje, procesy administracyjne, tworzenie nowych produktów lub usług. Celem jest wsparcie przedsiębiorców w procesie cyfryzacji, na które składa się 7 następujących kroków:</w:t>
            </w:r>
          </w:p>
          <w:p w14:paraId="138475B2" w14:textId="2FDA5484" w:rsidR="00785D21" w:rsidRDefault="001D541F"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 xml:space="preserve">1 krok: </w:t>
            </w:r>
            <w:r w:rsidR="00785D21" w:rsidRPr="00365402">
              <w:rPr>
                <w:rFonts w:asciiTheme="majorHAnsi" w:hAnsiTheme="majorHAnsi" w:cstheme="majorHAnsi"/>
              </w:rPr>
              <w:t>Test Dojrzałości Cyfrowej, który pomaga ocenić potencjał firmy w obszarze cyfryzacji i porównanie do innych podmiot</w:t>
            </w:r>
            <w:r>
              <w:rPr>
                <w:rFonts w:asciiTheme="majorHAnsi" w:hAnsiTheme="majorHAnsi" w:cstheme="majorHAnsi"/>
              </w:rPr>
              <w:t xml:space="preserve">ów, które skorzystały z testu. </w:t>
            </w:r>
            <w:r w:rsidR="00785D21" w:rsidRPr="00365402">
              <w:rPr>
                <w:rFonts w:asciiTheme="majorHAnsi" w:hAnsiTheme="majorHAnsi" w:cstheme="majorHAnsi"/>
              </w:rPr>
              <w:t>Firma zyskuje bezpłatną i natychmiastową diagnozę oraz ocenę poziomu dojrzałości cyfrowe</w:t>
            </w:r>
            <w:r>
              <w:rPr>
                <w:rFonts w:asciiTheme="majorHAnsi" w:hAnsiTheme="majorHAnsi" w:cstheme="majorHAnsi"/>
              </w:rPr>
              <w:t>j. Badanie jest w</w:t>
            </w:r>
            <w:r w:rsidR="00CC508A">
              <w:rPr>
                <w:rFonts w:asciiTheme="majorHAnsi" w:hAnsiTheme="majorHAnsi" w:cstheme="majorHAnsi"/>
              </w:rPr>
              <w:t> </w:t>
            </w:r>
            <w:r>
              <w:rPr>
                <w:rFonts w:asciiTheme="majorHAnsi" w:hAnsiTheme="majorHAnsi" w:cstheme="majorHAnsi"/>
              </w:rPr>
              <w:t xml:space="preserve">szczególności </w:t>
            </w:r>
            <w:r w:rsidR="00785D21" w:rsidRPr="00365402">
              <w:rPr>
                <w:rFonts w:asciiTheme="majorHAnsi" w:hAnsiTheme="majorHAnsi" w:cstheme="majorHAnsi"/>
              </w:rPr>
              <w:t>rekomendowane dla firm posiadających 10+ pracowników.</w:t>
            </w:r>
          </w:p>
          <w:p w14:paraId="5BA3DFF1" w14:textId="77777777" w:rsidR="00785D21" w:rsidRDefault="00785D21"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365402">
              <w:rPr>
                <w:rFonts w:asciiTheme="majorHAnsi" w:hAnsiTheme="majorHAnsi" w:cstheme="majorHAnsi"/>
              </w:rPr>
              <w:t>2 krok: Kompendium materiałów edukacyjnych z zakresu cyfryzacji, procesów w firmie, kompetencji cyfrowych oraz nowych technologii.</w:t>
            </w:r>
          </w:p>
          <w:p w14:paraId="38D2F5D2" w14:textId="77777777" w:rsidR="00785D21" w:rsidRDefault="00785D21"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1A0BB2">
              <w:rPr>
                <w:rFonts w:asciiTheme="majorHAnsi" w:hAnsiTheme="majorHAnsi" w:cstheme="majorHAnsi"/>
              </w:rPr>
              <w:t>3 krok: Zestawienie ponad 200 narzędzi cyfrowych możliwych do wykorzystania w obszarach: marketingu i sprzedaży, zarządzania przedsiębiorstwem, zrównoważonego rozwoju przedsiębiorstwa, zarządzania kapitałem ludzkim oraz wsparcia procesów rozwoju produktu.</w:t>
            </w:r>
          </w:p>
          <w:p w14:paraId="102D47E4" w14:textId="77777777" w:rsidR="00785D21" w:rsidRDefault="00785D21"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4</w:t>
            </w:r>
            <w:r w:rsidRPr="00365402">
              <w:rPr>
                <w:rFonts w:asciiTheme="majorHAnsi" w:hAnsiTheme="majorHAnsi" w:cstheme="majorHAnsi"/>
              </w:rPr>
              <w:t xml:space="preserve"> krok: Wydarzenia informacyjne online z zakresu cyfryzacji dot. bieżących wyzwań tj. e-fakturowanie czy Krajowy System e-Faktur.</w:t>
            </w:r>
          </w:p>
          <w:p w14:paraId="342BBE0F" w14:textId="51F65EC3" w:rsidR="00785D21" w:rsidRDefault="00785D21"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5</w:t>
            </w:r>
            <w:r w:rsidRPr="00365402">
              <w:rPr>
                <w:rFonts w:asciiTheme="majorHAnsi" w:hAnsiTheme="majorHAnsi" w:cstheme="majorHAnsi"/>
              </w:rPr>
              <w:t xml:space="preserve"> krok: Oferta komercyjnych warsztatów dla firm, które przybliżą organizację do cyfryzacji w praktyce. Oferta składa się </w:t>
            </w:r>
            <w:r w:rsidR="002E2200">
              <w:rPr>
                <w:rFonts w:asciiTheme="majorHAnsi" w:hAnsiTheme="majorHAnsi" w:cstheme="majorHAnsi"/>
              </w:rPr>
              <w:br/>
            </w:r>
            <w:r w:rsidRPr="00365402">
              <w:rPr>
                <w:rFonts w:asciiTheme="majorHAnsi" w:hAnsiTheme="majorHAnsi" w:cstheme="majorHAnsi"/>
              </w:rPr>
              <w:t xml:space="preserve">z warsztatów: „Pierwsze kroki w KSeF. Opanuj z nami Krajowy System e-Faktur”, „Sprzedaż na podstawie danych - poznaj narzędzie Power BI” i „Zaprojektuj Mapę Transformacji Cyfrowej”. W 2024 uruchomione zostaną warsztaty „Cyberbezpieczeństwo </w:t>
            </w:r>
            <w:r w:rsidR="002E2200">
              <w:rPr>
                <w:rFonts w:asciiTheme="majorHAnsi" w:hAnsiTheme="majorHAnsi" w:cstheme="majorHAnsi"/>
              </w:rPr>
              <w:br/>
            </w:r>
            <w:r w:rsidRPr="00365402">
              <w:rPr>
                <w:rFonts w:asciiTheme="majorHAnsi" w:hAnsiTheme="majorHAnsi" w:cstheme="majorHAnsi"/>
              </w:rPr>
              <w:t>w praktyce”.</w:t>
            </w:r>
          </w:p>
          <w:p w14:paraId="0D272330" w14:textId="77777777" w:rsidR="00785D21" w:rsidRDefault="00785D21"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365402">
              <w:rPr>
                <w:rFonts w:asciiTheme="majorHAnsi" w:hAnsiTheme="majorHAnsi" w:cstheme="majorHAnsi"/>
              </w:rPr>
              <w:t>6 krok: Kanał Partnerstwa Technologicznego PFR, w ramach którego firmy technologiczne oferują testowy dostęp do narzędzi cyfrowych. Start platformy cyfrowej rozwoju jest zaplanowany na styczeń 2024</w:t>
            </w:r>
            <w:r>
              <w:rPr>
                <w:rFonts w:asciiTheme="majorHAnsi" w:hAnsiTheme="majorHAnsi" w:cstheme="majorHAnsi"/>
              </w:rPr>
              <w:t>.</w:t>
            </w:r>
          </w:p>
          <w:p w14:paraId="317DA4D5" w14:textId="3D05AA49" w:rsidR="00785D21" w:rsidRPr="00365402" w:rsidRDefault="00785D21" w:rsidP="00785D21">
            <w:pPr>
              <w:pStyle w:val="Akapitzlist"/>
              <w:numPr>
                <w:ilvl w:val="0"/>
                <w:numId w:val="12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365402">
              <w:rPr>
                <w:rFonts w:asciiTheme="majorHAnsi" w:hAnsiTheme="majorHAnsi" w:cstheme="majorHAnsi"/>
              </w:rPr>
              <w:t xml:space="preserve">7 krok: Aktualne zestawienia instrumentów finansowych </w:t>
            </w:r>
            <w:r w:rsidR="002E2200">
              <w:rPr>
                <w:rFonts w:asciiTheme="majorHAnsi" w:hAnsiTheme="majorHAnsi" w:cstheme="majorHAnsi"/>
              </w:rPr>
              <w:br/>
            </w:r>
            <w:r w:rsidRPr="00365402">
              <w:rPr>
                <w:rFonts w:asciiTheme="majorHAnsi" w:hAnsiTheme="majorHAnsi" w:cstheme="majorHAnsi"/>
              </w:rPr>
              <w:t xml:space="preserve">na cyfryzację. </w:t>
            </w:r>
          </w:p>
          <w:p w14:paraId="3C29424A" w14:textId="77777777" w:rsidR="00785D21" w:rsidRPr="001A0BB2"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15E0F298" w14:textId="0533C3C8" w:rsidR="00785D21" w:rsidRPr="00B74953"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1A0BB2">
              <w:rPr>
                <w:rFonts w:asciiTheme="majorHAnsi" w:hAnsiTheme="majorHAnsi" w:cstheme="majorHAnsi"/>
              </w:rPr>
              <w:t xml:space="preserve">Przedsiębiorca korzystając z usług Cyfrowej Wyprawki, bezpłatnie </w:t>
            </w:r>
            <w:r w:rsidR="002E2200">
              <w:rPr>
                <w:rFonts w:asciiTheme="majorHAnsi" w:hAnsiTheme="majorHAnsi" w:cstheme="majorHAnsi"/>
              </w:rPr>
              <w:br/>
            </w:r>
            <w:r w:rsidRPr="001A0BB2">
              <w:rPr>
                <w:rFonts w:asciiTheme="majorHAnsi" w:hAnsiTheme="majorHAnsi" w:cstheme="majorHAnsi"/>
              </w:rPr>
              <w:t>i w jednym miejscu otrzymuje kompleksowe doradztwo dotyczące cyfryzacji. We własnym tempie i na własnych zasadach, może podnosić swoją świadomość, dobierać i testować narzędzia cyfrowe, tworzyć plany wdrożenia, a tym samym podnosić swoją dojrzałość cyfrową.</w:t>
            </w:r>
          </w:p>
        </w:tc>
      </w:tr>
      <w:tr w:rsidR="00785D21" w:rsidRPr="00B74953" w14:paraId="1ACAF6EA" w14:textId="77777777" w:rsidTr="00426110">
        <w:tc>
          <w:tcPr>
            <w:cnfStyle w:val="001000000000" w:firstRow="0" w:lastRow="0" w:firstColumn="1" w:lastColumn="0" w:oddVBand="0" w:evenVBand="0" w:oddHBand="0" w:evenHBand="0" w:firstRowFirstColumn="0" w:firstRowLastColumn="0" w:lastRowFirstColumn="0" w:lastRowLastColumn="0"/>
            <w:tcW w:w="2405" w:type="dxa"/>
          </w:tcPr>
          <w:p w14:paraId="089FDBA7" w14:textId="77777777" w:rsidR="00785D21" w:rsidRPr="00B74953" w:rsidRDefault="00785D21" w:rsidP="00426110">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77BA3EA7" w14:textId="77777777" w:rsidR="00785D21" w:rsidRPr="00B74953" w:rsidRDefault="00785D21" w:rsidP="00426110">
            <w:pPr>
              <w:spacing w:line="22" w:lineRule="atLeast"/>
              <w:rPr>
                <w:rFonts w:asciiTheme="majorHAnsi" w:hAnsiTheme="majorHAnsi" w:cstheme="majorHAnsi"/>
                <w:bCs w:val="0"/>
              </w:rPr>
            </w:pPr>
          </w:p>
        </w:tc>
        <w:tc>
          <w:tcPr>
            <w:tcW w:w="6804" w:type="dxa"/>
          </w:tcPr>
          <w:p w14:paraId="7296B5D7" w14:textId="587BFA50" w:rsidR="00785D21" w:rsidRPr="00DA0243" w:rsidRDefault="00785D21">
            <w:pPr>
              <w:pStyle w:val="Akapitzlist"/>
              <w:numPr>
                <w:ilvl w:val="0"/>
                <w:numId w:val="127"/>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w:t>
            </w:r>
            <w:r w:rsidRPr="004B5C3A">
              <w:rPr>
                <w:rFonts w:asciiTheme="majorHAnsi" w:hAnsiTheme="majorHAnsi" w:cstheme="majorHAnsi"/>
              </w:rPr>
              <w:t>r</w:t>
            </w:r>
            <w:r>
              <w:rPr>
                <w:rFonts w:asciiTheme="majorHAnsi" w:hAnsiTheme="majorHAnsi" w:cstheme="majorHAnsi"/>
              </w:rPr>
              <w:t>zydzielone)</w:t>
            </w:r>
            <w:r w:rsidRPr="004B5C3A">
              <w:rPr>
                <w:rFonts w:asciiTheme="majorHAnsi" w:hAnsiTheme="majorHAnsi" w:cstheme="majorHAnsi"/>
              </w:rPr>
              <w:t xml:space="preserve"> – 1 mln EUR</w:t>
            </w:r>
            <w:r>
              <w:rPr>
                <w:rFonts w:asciiTheme="majorHAnsi" w:hAnsiTheme="majorHAnsi" w:cstheme="majorHAnsi"/>
              </w:rPr>
              <w:t xml:space="preserve"> </w:t>
            </w:r>
            <w:r w:rsidRPr="004B5C3A">
              <w:rPr>
                <w:rFonts w:asciiTheme="majorHAnsi" w:hAnsiTheme="majorHAnsi" w:cstheme="majorHAnsi"/>
              </w:rPr>
              <w:t>(</w:t>
            </w:r>
            <w:r>
              <w:rPr>
                <w:rFonts w:asciiTheme="majorHAnsi" w:hAnsiTheme="majorHAnsi" w:cstheme="majorHAnsi"/>
              </w:rPr>
              <w:t>4,3</w:t>
            </w:r>
            <w:r w:rsidRPr="004B5C3A">
              <w:rPr>
                <w:rFonts w:asciiTheme="majorHAnsi" w:hAnsiTheme="majorHAnsi" w:cstheme="majorHAnsi"/>
              </w:rPr>
              <w:t xml:space="preserve"> mln PLN)</w:t>
            </w:r>
          </w:p>
        </w:tc>
      </w:tr>
      <w:tr w:rsidR="00785D21" w:rsidRPr="00B74953" w14:paraId="1374F529"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76F2195" w14:textId="77777777" w:rsidR="00785D21" w:rsidRPr="00B74953" w:rsidRDefault="00785D21" w:rsidP="00426110">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7D684244" w14:textId="77777777" w:rsidR="00785D21" w:rsidRPr="00B74953" w:rsidRDefault="00785D21" w:rsidP="00426110">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23C335B2" w14:textId="77777777" w:rsidR="00785D21" w:rsidRPr="001A0BB2"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365402">
              <w:rPr>
                <w:rFonts w:asciiTheme="majorHAnsi" w:hAnsiTheme="majorHAnsi" w:cstheme="majorHAnsi"/>
                <w:u w:val="single"/>
              </w:rPr>
              <w:t>Pilotaż</w:t>
            </w:r>
            <w:r w:rsidRPr="001A0BB2">
              <w:rPr>
                <w:rFonts w:asciiTheme="majorHAnsi" w:hAnsiTheme="majorHAnsi" w:cstheme="majorHAnsi"/>
              </w:rPr>
              <w:t xml:space="preserve">: 1500 podmiotów weźmie udział wydarzeniach Informacyjnych oraz 300 firm wypełni Test Dojrzałości Cyfrowej, </w:t>
            </w:r>
          </w:p>
          <w:p w14:paraId="12EFC568" w14:textId="01DCA2D0" w:rsidR="00785D21" w:rsidRPr="00B74953"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365402">
              <w:rPr>
                <w:rFonts w:asciiTheme="majorHAnsi" w:hAnsiTheme="majorHAnsi" w:cstheme="majorHAnsi"/>
                <w:u w:val="single"/>
              </w:rPr>
              <w:t>Program</w:t>
            </w:r>
            <w:r w:rsidRPr="001A0BB2">
              <w:rPr>
                <w:rFonts w:asciiTheme="majorHAnsi" w:hAnsiTheme="majorHAnsi" w:cstheme="majorHAnsi"/>
              </w:rPr>
              <w:t xml:space="preserve">: Do 2025 roku 5000 podmiotów weźmie udział w wydarzeniach edukacyjnych, 600 firm dokona Testu Dojrzałości Cyfrowej, 200 skorzysta </w:t>
            </w:r>
            <w:r w:rsidR="00746971">
              <w:rPr>
                <w:rFonts w:asciiTheme="majorHAnsi" w:hAnsiTheme="majorHAnsi" w:cstheme="majorHAnsi"/>
              </w:rPr>
              <w:br/>
            </w:r>
            <w:r w:rsidRPr="001A0BB2">
              <w:rPr>
                <w:rFonts w:asciiTheme="majorHAnsi" w:hAnsiTheme="majorHAnsi" w:cstheme="majorHAnsi"/>
              </w:rPr>
              <w:t>z warsztatów, 200 firm technologicznych zapisze się do Kanału Partnerskiego PFR.</w:t>
            </w:r>
          </w:p>
        </w:tc>
      </w:tr>
    </w:tbl>
    <w:p w14:paraId="08EDD939" w14:textId="77777777" w:rsidR="00785D21" w:rsidRPr="00B74953" w:rsidRDefault="00785D21" w:rsidP="00785D21">
      <w:pPr>
        <w:spacing w:line="22" w:lineRule="atLeast"/>
        <w:jc w:val="both"/>
        <w:rPr>
          <w:rFonts w:asciiTheme="majorHAnsi" w:hAnsiTheme="majorHAnsi" w:cstheme="majorHAnsi"/>
          <w:sz w:val="26"/>
          <w:szCs w:val="26"/>
        </w:rPr>
      </w:pPr>
    </w:p>
    <w:p w14:paraId="27B32372" w14:textId="77777777" w:rsidR="00785D21" w:rsidRPr="00DA04BB" w:rsidRDefault="00785D21" w:rsidP="00785D21">
      <w:pPr>
        <w:spacing w:line="22" w:lineRule="atLeast"/>
        <w:jc w:val="both"/>
        <w:rPr>
          <w:rFonts w:asciiTheme="majorHAnsi" w:hAnsiTheme="majorHAnsi" w:cstheme="majorHAnsi"/>
          <w:b/>
        </w:rPr>
      </w:pPr>
      <w:r w:rsidRPr="005830E9">
        <w:rPr>
          <w:rFonts w:asciiTheme="majorHAnsi" w:hAnsiTheme="majorHAnsi" w:cstheme="majorHAnsi"/>
          <w:b/>
        </w:rPr>
        <w:t>TCP.I.1</w:t>
      </w:r>
      <w:r>
        <w:rPr>
          <w:rFonts w:asciiTheme="majorHAnsi" w:hAnsiTheme="majorHAnsi" w:cstheme="majorHAnsi"/>
          <w:b/>
        </w:rPr>
        <w:t>2</w:t>
      </w:r>
      <w:r w:rsidRPr="005830E9">
        <w:rPr>
          <w:rFonts w:asciiTheme="majorHAnsi" w:hAnsiTheme="majorHAnsi" w:cstheme="majorHAnsi"/>
          <w:b/>
        </w:rPr>
        <w:t>.</w:t>
      </w:r>
      <w:r>
        <w:rPr>
          <w:rFonts w:asciiTheme="majorHAnsi" w:hAnsiTheme="majorHAnsi" w:cstheme="majorHAnsi"/>
          <w:b/>
        </w:rPr>
        <w:t xml:space="preserve"> </w:t>
      </w:r>
      <w:r w:rsidRPr="00365402">
        <w:rPr>
          <w:rFonts w:asciiTheme="majorHAnsi" w:hAnsiTheme="majorHAnsi" w:cstheme="majorHAnsi"/>
          <w:bCs/>
        </w:rPr>
        <w:t>Wspieranie cyfrowej transformacji przedsiębiorstw poprzez wykorzystanie chmury obliczeniowej</w:t>
      </w:r>
      <w:r>
        <w:rPr>
          <w:rFonts w:asciiTheme="majorHAnsi" w:hAnsiTheme="majorHAnsi" w:cstheme="majorHAnsi"/>
          <w:b/>
        </w:rPr>
        <w:t xml:space="preserve"> (KPO.C4.1.1)</w:t>
      </w:r>
    </w:p>
    <w:tbl>
      <w:tblPr>
        <w:tblStyle w:val="Tabelasiatki5ciemnaakcent4"/>
        <w:tblW w:w="9209" w:type="dxa"/>
        <w:tblLook w:val="04A0" w:firstRow="1" w:lastRow="0" w:firstColumn="1" w:lastColumn="0" w:noHBand="0" w:noVBand="1"/>
      </w:tblPr>
      <w:tblGrid>
        <w:gridCol w:w="2405"/>
        <w:gridCol w:w="6804"/>
      </w:tblGrid>
      <w:tr w:rsidR="00785D21" w:rsidRPr="00B74953" w14:paraId="53164F85" w14:textId="77777777" w:rsidTr="0042611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E6387AF" w14:textId="77777777" w:rsidR="00785D21" w:rsidRPr="00B74953" w:rsidRDefault="00785D21" w:rsidP="00426110">
            <w:pPr>
              <w:spacing w:line="22" w:lineRule="atLeast"/>
              <w:jc w:val="both"/>
              <w:rPr>
                <w:rFonts w:asciiTheme="majorHAnsi" w:hAnsiTheme="majorHAnsi" w:cstheme="majorHAnsi"/>
                <w:bCs w:val="0"/>
              </w:rPr>
            </w:pPr>
          </w:p>
        </w:tc>
        <w:tc>
          <w:tcPr>
            <w:tcW w:w="6804" w:type="dxa"/>
          </w:tcPr>
          <w:p w14:paraId="6B59120C" w14:textId="77777777" w:rsidR="00785D21" w:rsidRPr="00B74953" w:rsidRDefault="00785D21" w:rsidP="00426110">
            <w:pPr>
              <w:spacing w:line="22" w:lineRule="atLeast"/>
              <w:ind w:firstLine="709"/>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p>
        </w:tc>
      </w:tr>
      <w:tr w:rsidR="00785D21" w:rsidRPr="00B74953" w14:paraId="20A225DB"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9F57038" w14:textId="77777777" w:rsidR="00785D21" w:rsidRPr="00B74953" w:rsidRDefault="00785D21" w:rsidP="00426110">
            <w:pPr>
              <w:spacing w:line="22" w:lineRule="atLeast"/>
              <w:jc w:val="both"/>
              <w:rPr>
                <w:rFonts w:asciiTheme="majorHAnsi" w:hAnsiTheme="majorHAnsi" w:cstheme="majorHAnsi"/>
                <w:bCs w:val="0"/>
              </w:rPr>
            </w:pPr>
            <w:r w:rsidRPr="00B74953">
              <w:rPr>
                <w:rFonts w:asciiTheme="majorHAnsi" w:hAnsiTheme="majorHAnsi" w:cstheme="majorHAnsi"/>
                <w:bCs w:val="0"/>
              </w:rPr>
              <w:t>CZY DZIAŁANIE JEST NOWE?</w:t>
            </w:r>
          </w:p>
        </w:tc>
        <w:tc>
          <w:tcPr>
            <w:tcW w:w="6804" w:type="dxa"/>
          </w:tcPr>
          <w:p w14:paraId="77DED215" w14:textId="77777777" w:rsidR="00785D21" w:rsidRPr="00B74953" w:rsidRDefault="00785D21" w:rsidP="00426110">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A2E633E" w14:textId="77777777" w:rsidR="00785D21" w:rsidRPr="00B74953" w:rsidRDefault="00785D21" w:rsidP="00426110">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785D21" w:rsidRPr="00B74953" w14:paraId="561B48CE" w14:textId="77777777" w:rsidTr="00426110">
        <w:tc>
          <w:tcPr>
            <w:cnfStyle w:val="001000000000" w:firstRow="0" w:lastRow="0" w:firstColumn="1" w:lastColumn="0" w:oddVBand="0" w:evenVBand="0" w:oddHBand="0" w:evenHBand="0" w:firstRowFirstColumn="0" w:firstRowLastColumn="0" w:lastRowFirstColumn="0" w:lastRowLastColumn="0"/>
            <w:tcW w:w="2405" w:type="dxa"/>
          </w:tcPr>
          <w:p w14:paraId="0792FE5B" w14:textId="77777777" w:rsidR="00785D21" w:rsidRPr="00B74953" w:rsidRDefault="00785D21" w:rsidP="00426110">
            <w:pPr>
              <w:spacing w:line="22" w:lineRule="atLeast"/>
              <w:jc w:val="both"/>
              <w:rPr>
                <w:rFonts w:asciiTheme="majorHAnsi" w:hAnsiTheme="majorHAnsi" w:cstheme="majorHAnsi"/>
              </w:rPr>
            </w:pPr>
            <w:r w:rsidRPr="00B74953">
              <w:rPr>
                <w:rFonts w:asciiTheme="majorHAnsi" w:hAnsiTheme="majorHAnsi" w:cstheme="majorHAnsi"/>
              </w:rPr>
              <w:t>KOORDYNATOR</w:t>
            </w:r>
          </w:p>
        </w:tc>
        <w:tc>
          <w:tcPr>
            <w:tcW w:w="6804" w:type="dxa"/>
          </w:tcPr>
          <w:p w14:paraId="2D349A96" w14:textId="77777777" w:rsidR="00785D21" w:rsidRPr="00B74953" w:rsidRDefault="00785D21" w:rsidP="00426110">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Ministerstwo Cyfryzacji</w:t>
            </w:r>
          </w:p>
        </w:tc>
      </w:tr>
      <w:tr w:rsidR="00785D21" w:rsidRPr="00B74953" w14:paraId="59F476C8"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FC4D848" w14:textId="77777777" w:rsidR="00785D21" w:rsidRPr="00B74953" w:rsidRDefault="00785D21" w:rsidP="00426110">
            <w:pPr>
              <w:spacing w:line="22" w:lineRule="atLeast"/>
              <w:jc w:val="both"/>
              <w:rPr>
                <w:rFonts w:asciiTheme="majorHAnsi" w:hAnsiTheme="majorHAnsi" w:cstheme="majorHAnsi"/>
              </w:rPr>
            </w:pPr>
            <w:r w:rsidRPr="00B74953">
              <w:rPr>
                <w:rFonts w:asciiTheme="majorHAnsi" w:hAnsiTheme="majorHAnsi" w:cstheme="majorHAnsi"/>
              </w:rPr>
              <w:t>KRÓTKI OPIS ŚRODKA</w:t>
            </w:r>
          </w:p>
          <w:p w14:paraId="6DAA2D00" w14:textId="77777777" w:rsidR="00785D21" w:rsidRPr="00B74953" w:rsidRDefault="00785D21" w:rsidP="00426110">
            <w:pPr>
              <w:spacing w:line="22" w:lineRule="atLeast"/>
              <w:jc w:val="both"/>
              <w:rPr>
                <w:rFonts w:asciiTheme="majorHAnsi" w:hAnsiTheme="majorHAnsi" w:cstheme="majorHAnsi"/>
                <w:i/>
              </w:rPr>
            </w:pPr>
          </w:p>
        </w:tc>
        <w:tc>
          <w:tcPr>
            <w:tcW w:w="6804" w:type="dxa"/>
          </w:tcPr>
          <w:p w14:paraId="348D5A1A" w14:textId="77777777" w:rsidR="00785D21" w:rsidRPr="00983A1B"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83A1B">
              <w:rPr>
                <w:rFonts w:asciiTheme="majorHAnsi" w:hAnsiTheme="majorHAnsi" w:cstheme="majorHAnsi"/>
              </w:rPr>
              <w:t>Działanie ma na celu wsparcie MŚP w transformacji cyfrowej poprzez udzielanie pożyczek na zakup infrastruktury i usług chmurowych (do 30% wartości projektu), a także adopcję innych inteligentnych rozwiązań, w tym w szczególności: internet rzeczy, sztuczna inteligencja, VR/AR, blockchain, 3D, cyfrowy bliźniak, przetwarzanie brzegowe, sieci szkieletowe, HPC/5G itp.</w:t>
            </w:r>
          </w:p>
          <w:p w14:paraId="2DC67016" w14:textId="77777777" w:rsidR="00785D21"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83A1B">
              <w:rPr>
                <w:rFonts w:asciiTheme="majorHAnsi" w:hAnsiTheme="majorHAnsi" w:cstheme="majorHAnsi"/>
              </w:rPr>
              <w:t>Instytucją wdrażającą instrument jest Bank Gospodarstwa Krajowego.</w:t>
            </w:r>
          </w:p>
          <w:p w14:paraId="30C6D143" w14:textId="77777777" w:rsidR="00785D21" w:rsidRPr="00983A1B"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5656C5F0" w14:textId="77777777" w:rsidR="00785D21" w:rsidRPr="00B74953"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983A1B">
              <w:rPr>
                <w:rFonts w:asciiTheme="majorHAnsi" w:hAnsiTheme="majorHAnsi" w:cstheme="majorHAnsi"/>
              </w:rPr>
              <w:t>Działanie obejmie także publikację poradnika dotyczącego transformacji cyfrowej przedsiębiorstw korzystających z chmury obliczeniowej, który będzie zawierał porady dot. sposobów wykorzystania chmury obliczeniowej, jej prawnych aspektów, cyberbezpieczeństwa, efektywności energetycznej oraz kompetencji cyfrowych.</w:t>
            </w:r>
          </w:p>
        </w:tc>
      </w:tr>
      <w:tr w:rsidR="00785D21" w:rsidRPr="00B74953" w14:paraId="146DDCB2" w14:textId="77777777" w:rsidTr="00426110">
        <w:tc>
          <w:tcPr>
            <w:cnfStyle w:val="001000000000" w:firstRow="0" w:lastRow="0" w:firstColumn="1" w:lastColumn="0" w:oddVBand="0" w:evenVBand="0" w:oddHBand="0" w:evenHBand="0" w:firstRowFirstColumn="0" w:firstRowLastColumn="0" w:lastRowFirstColumn="0" w:lastRowLastColumn="0"/>
            <w:tcW w:w="2405" w:type="dxa"/>
          </w:tcPr>
          <w:p w14:paraId="127DB465" w14:textId="77777777" w:rsidR="00785D21" w:rsidRPr="00B74953" w:rsidRDefault="00785D21" w:rsidP="00426110">
            <w:pPr>
              <w:spacing w:line="22" w:lineRule="atLeast"/>
              <w:rPr>
                <w:rFonts w:asciiTheme="majorHAnsi" w:hAnsiTheme="majorHAnsi" w:cstheme="majorHAnsi"/>
                <w:bCs w:val="0"/>
              </w:rPr>
            </w:pPr>
            <w:r w:rsidRPr="00B74953">
              <w:rPr>
                <w:rFonts w:asciiTheme="majorHAnsi" w:hAnsiTheme="majorHAnsi" w:cstheme="majorHAnsi"/>
                <w:bCs w:val="0"/>
              </w:rPr>
              <w:t xml:space="preserve">BUDŻET </w:t>
            </w:r>
          </w:p>
          <w:p w14:paraId="7B7E4315" w14:textId="77777777" w:rsidR="00785D21" w:rsidRPr="00B74953" w:rsidRDefault="00785D21" w:rsidP="00426110">
            <w:pPr>
              <w:spacing w:line="22" w:lineRule="atLeast"/>
              <w:rPr>
                <w:rFonts w:asciiTheme="majorHAnsi" w:hAnsiTheme="majorHAnsi" w:cstheme="majorHAnsi"/>
                <w:bCs w:val="0"/>
              </w:rPr>
            </w:pPr>
          </w:p>
        </w:tc>
        <w:tc>
          <w:tcPr>
            <w:tcW w:w="6804" w:type="dxa"/>
          </w:tcPr>
          <w:p w14:paraId="5B031E70" w14:textId="7ED5EE9C" w:rsidR="00785D21" w:rsidRPr="004B5C3A" w:rsidRDefault="00785D21" w:rsidP="00785D21">
            <w:pPr>
              <w:pStyle w:val="Akapitzlist"/>
              <w:numPr>
                <w:ilvl w:val="0"/>
                <w:numId w:val="127"/>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(przydzielone):</w:t>
            </w:r>
            <w:r w:rsidRPr="004B5C3A">
              <w:rPr>
                <w:rFonts w:asciiTheme="majorHAnsi" w:hAnsiTheme="majorHAnsi" w:cstheme="majorHAnsi"/>
              </w:rPr>
              <w:t xml:space="preserve"> </w:t>
            </w:r>
            <w:r w:rsidR="002E2200" w:rsidRPr="004B5C3A">
              <w:rPr>
                <w:rFonts w:asciiTheme="majorHAnsi" w:hAnsiTheme="majorHAnsi" w:cstheme="majorHAnsi"/>
              </w:rPr>
              <w:t xml:space="preserve">1 mln EUR </w:t>
            </w:r>
            <w:r w:rsidR="002E2200">
              <w:rPr>
                <w:rFonts w:asciiTheme="majorHAnsi" w:hAnsiTheme="majorHAnsi" w:cstheme="majorHAnsi"/>
              </w:rPr>
              <w:t>(4,3 mln PLN)</w:t>
            </w:r>
          </w:p>
          <w:p w14:paraId="0406D033" w14:textId="2CF05431" w:rsidR="00785D21" w:rsidRPr="00365402" w:rsidRDefault="002E2200">
            <w:pPr>
              <w:pStyle w:val="Akapitzlist"/>
              <w:numPr>
                <w:ilvl w:val="0"/>
                <w:numId w:val="127"/>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w:t>
            </w:r>
            <w:r w:rsidR="00785D21" w:rsidRPr="004B5C3A">
              <w:rPr>
                <w:rFonts w:asciiTheme="majorHAnsi" w:hAnsiTheme="majorHAnsi" w:cstheme="majorHAnsi"/>
              </w:rPr>
              <w:t>rzydzielon</w:t>
            </w:r>
            <w:r>
              <w:rPr>
                <w:rFonts w:asciiTheme="majorHAnsi" w:hAnsiTheme="majorHAnsi" w:cstheme="majorHAnsi"/>
              </w:rPr>
              <w:t>e)</w:t>
            </w:r>
            <w:r w:rsidR="00785D21" w:rsidRPr="004B5C3A">
              <w:rPr>
                <w:rFonts w:asciiTheme="majorHAnsi" w:hAnsiTheme="majorHAnsi" w:cstheme="majorHAnsi"/>
              </w:rPr>
              <w:t xml:space="preserve"> – </w:t>
            </w:r>
            <w:r w:rsidRPr="004B5C3A">
              <w:rPr>
                <w:rFonts w:asciiTheme="majorHAnsi" w:hAnsiTheme="majorHAnsi" w:cstheme="majorHAnsi"/>
              </w:rPr>
              <w:t xml:space="preserve">650 mln EUR </w:t>
            </w:r>
            <w:r w:rsidR="00785D21" w:rsidRPr="004B5C3A">
              <w:rPr>
                <w:rFonts w:asciiTheme="majorHAnsi" w:hAnsiTheme="majorHAnsi" w:cstheme="majorHAnsi"/>
              </w:rPr>
              <w:t>(</w:t>
            </w:r>
            <w:r w:rsidRPr="004B5C3A">
              <w:rPr>
                <w:rFonts w:asciiTheme="majorHAnsi" w:hAnsiTheme="majorHAnsi" w:cstheme="majorHAnsi"/>
              </w:rPr>
              <w:t>2</w:t>
            </w:r>
            <w:r>
              <w:rPr>
                <w:rFonts w:asciiTheme="majorHAnsi" w:hAnsiTheme="majorHAnsi" w:cstheme="majorHAnsi"/>
              </w:rPr>
              <w:t> </w:t>
            </w:r>
            <w:r w:rsidRPr="004B5C3A">
              <w:rPr>
                <w:rFonts w:asciiTheme="majorHAnsi" w:hAnsiTheme="majorHAnsi" w:cstheme="majorHAnsi"/>
              </w:rPr>
              <w:t>818</w:t>
            </w:r>
            <w:r>
              <w:rPr>
                <w:rFonts w:asciiTheme="majorHAnsi" w:hAnsiTheme="majorHAnsi" w:cstheme="majorHAnsi"/>
              </w:rPr>
              <w:t>,1</w:t>
            </w:r>
            <w:r w:rsidRPr="004B5C3A">
              <w:rPr>
                <w:rFonts w:asciiTheme="majorHAnsi" w:hAnsiTheme="majorHAnsi" w:cstheme="majorHAnsi"/>
              </w:rPr>
              <w:t xml:space="preserve"> mln PLN</w:t>
            </w:r>
            <w:r w:rsidR="00785D21" w:rsidRPr="004B5C3A">
              <w:rPr>
                <w:rFonts w:asciiTheme="majorHAnsi" w:hAnsiTheme="majorHAnsi" w:cstheme="majorHAnsi"/>
              </w:rPr>
              <w:t>)</w:t>
            </w:r>
          </w:p>
        </w:tc>
      </w:tr>
      <w:tr w:rsidR="00785D21" w:rsidRPr="00B74953" w14:paraId="7B1A8FC0" w14:textId="77777777" w:rsidTr="004261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5B84A8E" w14:textId="77777777" w:rsidR="00785D21" w:rsidRPr="00B74953" w:rsidRDefault="00785D21" w:rsidP="00426110">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1A11197E" w14:textId="77777777" w:rsidR="00785D21" w:rsidRPr="00B74953" w:rsidRDefault="00785D21" w:rsidP="00426110">
            <w:pPr>
              <w:spacing w:line="22" w:lineRule="atLeast"/>
              <w:rPr>
                <w:rFonts w:asciiTheme="majorHAnsi" w:hAnsiTheme="majorHAnsi" w:cstheme="majorHAnsi"/>
                <w:bCs w:val="0"/>
              </w:rPr>
            </w:pPr>
            <w:r w:rsidRPr="00B74953">
              <w:rPr>
                <w:rFonts w:asciiTheme="majorHAnsi" w:hAnsiTheme="majorHAnsi" w:cstheme="majorHAnsi"/>
                <w:bCs w:val="0"/>
              </w:rPr>
              <w:t>WRAZ Z HARMONOGRAMEM</w:t>
            </w:r>
          </w:p>
        </w:tc>
        <w:tc>
          <w:tcPr>
            <w:tcW w:w="6804" w:type="dxa"/>
          </w:tcPr>
          <w:p w14:paraId="1D0BC826" w14:textId="77777777" w:rsidR="00785D21"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Harmonogram realizacji: 1 kwartał 2024 – 2 kwartał 2026</w:t>
            </w:r>
          </w:p>
          <w:p w14:paraId="680A1752" w14:textId="77777777" w:rsidR="00785D21"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662D837F" w14:textId="1888A973" w:rsidR="00785D21" w:rsidRPr="00B74953" w:rsidRDefault="00785D21" w:rsidP="00426110">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Pr>
                <w:rFonts w:asciiTheme="majorHAnsi" w:hAnsiTheme="majorHAnsi" w:cstheme="majorHAnsi"/>
              </w:rPr>
              <w:t>Działanie ma zachęcić</w:t>
            </w:r>
            <w:r w:rsidRPr="00C667E0">
              <w:rPr>
                <w:rFonts w:asciiTheme="majorHAnsi" w:hAnsiTheme="majorHAnsi" w:cstheme="majorHAnsi"/>
              </w:rPr>
              <w:t xml:space="preserve"> do inwestycji </w:t>
            </w:r>
            <w:r>
              <w:rPr>
                <w:rFonts w:asciiTheme="majorHAnsi" w:hAnsiTheme="majorHAnsi" w:cstheme="majorHAnsi"/>
              </w:rPr>
              <w:t>w MŚP</w:t>
            </w:r>
            <w:r w:rsidRPr="00C667E0">
              <w:rPr>
                <w:rFonts w:asciiTheme="majorHAnsi" w:hAnsiTheme="majorHAnsi" w:cstheme="majorHAnsi"/>
              </w:rPr>
              <w:t xml:space="preserve"> i poprawić dostęp do finansowania</w:t>
            </w:r>
            <w:r>
              <w:rPr>
                <w:rFonts w:asciiTheme="majorHAnsi" w:hAnsiTheme="majorHAnsi" w:cstheme="majorHAnsi"/>
              </w:rPr>
              <w:t>, by w konsekwencji wspierać</w:t>
            </w:r>
            <w:r w:rsidRPr="00C667E0">
              <w:rPr>
                <w:rFonts w:asciiTheme="majorHAnsi" w:hAnsiTheme="majorHAnsi" w:cstheme="majorHAnsi"/>
              </w:rPr>
              <w:t xml:space="preserve"> transformacj</w:t>
            </w:r>
            <w:r>
              <w:rPr>
                <w:rFonts w:asciiTheme="majorHAnsi" w:hAnsiTheme="majorHAnsi" w:cstheme="majorHAnsi"/>
              </w:rPr>
              <w:t>ę</w:t>
            </w:r>
            <w:r w:rsidRPr="00C667E0">
              <w:rPr>
                <w:rFonts w:asciiTheme="majorHAnsi" w:hAnsiTheme="majorHAnsi" w:cstheme="majorHAnsi"/>
              </w:rPr>
              <w:t xml:space="preserve"> cyfrow</w:t>
            </w:r>
            <w:r>
              <w:rPr>
                <w:rFonts w:asciiTheme="majorHAnsi" w:hAnsiTheme="majorHAnsi" w:cstheme="majorHAnsi"/>
              </w:rPr>
              <w:t>ą</w:t>
            </w:r>
            <w:r w:rsidRPr="00C667E0">
              <w:rPr>
                <w:rFonts w:asciiTheme="majorHAnsi" w:hAnsiTheme="majorHAnsi" w:cstheme="majorHAnsi"/>
              </w:rPr>
              <w:t xml:space="preserve"> </w:t>
            </w:r>
            <w:r w:rsidR="002E2200">
              <w:rPr>
                <w:rFonts w:asciiTheme="majorHAnsi" w:hAnsiTheme="majorHAnsi" w:cstheme="majorHAnsi"/>
              </w:rPr>
              <w:br/>
            </w:r>
            <w:r w:rsidRPr="00C667E0">
              <w:rPr>
                <w:rFonts w:asciiTheme="majorHAnsi" w:hAnsiTheme="majorHAnsi" w:cstheme="majorHAnsi"/>
              </w:rPr>
              <w:t>i strategiczn</w:t>
            </w:r>
            <w:r>
              <w:rPr>
                <w:rFonts w:asciiTheme="majorHAnsi" w:hAnsiTheme="majorHAnsi" w:cstheme="majorHAnsi"/>
              </w:rPr>
              <w:t>ą</w:t>
            </w:r>
            <w:r w:rsidRPr="00C667E0">
              <w:rPr>
                <w:rFonts w:asciiTheme="majorHAnsi" w:hAnsiTheme="majorHAnsi" w:cstheme="majorHAnsi"/>
              </w:rPr>
              <w:t xml:space="preserve"> autonomi</w:t>
            </w:r>
            <w:r>
              <w:rPr>
                <w:rFonts w:asciiTheme="majorHAnsi" w:hAnsiTheme="majorHAnsi" w:cstheme="majorHAnsi"/>
              </w:rPr>
              <w:t>ę</w:t>
            </w:r>
            <w:r w:rsidRPr="00C667E0">
              <w:rPr>
                <w:rFonts w:asciiTheme="majorHAnsi" w:hAnsiTheme="majorHAnsi" w:cstheme="majorHAnsi"/>
              </w:rPr>
              <w:t xml:space="preserve"> polskich przedsiębiorstw</w:t>
            </w:r>
            <w:r>
              <w:rPr>
                <w:rFonts w:asciiTheme="majorHAnsi" w:hAnsiTheme="majorHAnsi" w:cstheme="majorHAnsi"/>
              </w:rPr>
              <w:t>.</w:t>
            </w:r>
          </w:p>
        </w:tc>
      </w:tr>
    </w:tbl>
    <w:p w14:paraId="4509B92D" w14:textId="77777777" w:rsidR="00785D21" w:rsidRPr="00B74953" w:rsidRDefault="00785D21" w:rsidP="00785D21">
      <w:pPr>
        <w:spacing w:line="22" w:lineRule="atLeast"/>
        <w:jc w:val="both"/>
        <w:rPr>
          <w:rFonts w:asciiTheme="majorHAnsi" w:hAnsiTheme="majorHAnsi" w:cstheme="majorHAnsi"/>
          <w:sz w:val="26"/>
          <w:szCs w:val="26"/>
        </w:rPr>
      </w:pPr>
    </w:p>
    <w:p w14:paraId="53EBB2E2" w14:textId="77777777" w:rsidR="00785D21" w:rsidRPr="00B74953" w:rsidRDefault="00785D21" w:rsidP="002D32DE">
      <w:pPr>
        <w:spacing w:line="22" w:lineRule="atLeast"/>
        <w:jc w:val="both"/>
        <w:rPr>
          <w:rFonts w:asciiTheme="majorHAnsi" w:hAnsiTheme="majorHAnsi" w:cstheme="majorHAnsi"/>
          <w:sz w:val="26"/>
          <w:szCs w:val="26"/>
        </w:rPr>
      </w:pPr>
    </w:p>
    <w:p w14:paraId="4BA23F3F" w14:textId="07244F4E" w:rsidR="00DD7758" w:rsidRPr="00B74953" w:rsidRDefault="00711E5B" w:rsidP="0082615F">
      <w:pPr>
        <w:pStyle w:val="Nagwek3"/>
        <w:pageBreakBefore/>
        <w:numPr>
          <w:ilvl w:val="2"/>
          <w:numId w:val="13"/>
        </w:numPr>
        <w:spacing w:line="22" w:lineRule="atLeast"/>
        <w:ind w:left="709" w:hanging="709"/>
        <w:jc w:val="both"/>
        <w:rPr>
          <w:rFonts w:cstheme="majorHAnsi"/>
          <w:sz w:val="26"/>
          <w:szCs w:val="26"/>
        </w:rPr>
      </w:pPr>
      <w:bookmarkStart w:id="62" w:name="_Cyfryzacja_usług_publicznych"/>
      <w:bookmarkStart w:id="63" w:name="_Toc139892141"/>
      <w:bookmarkStart w:id="64" w:name="_Toc150028585"/>
      <w:bookmarkEnd w:id="62"/>
      <w:r w:rsidRPr="00B74953">
        <w:rPr>
          <w:rFonts w:cstheme="majorHAnsi"/>
          <w:sz w:val="26"/>
          <w:szCs w:val="26"/>
        </w:rPr>
        <w:t>Cyfryzacja usług publicznych</w:t>
      </w:r>
      <w:bookmarkEnd w:id="63"/>
      <w:bookmarkEnd w:id="64"/>
    </w:p>
    <w:p w14:paraId="17031684" w14:textId="77777777" w:rsidR="004B3E4D" w:rsidRPr="00B74953" w:rsidRDefault="004B3E4D" w:rsidP="002D32DE">
      <w:pPr>
        <w:spacing w:line="22" w:lineRule="atLeast"/>
        <w:rPr>
          <w:rFonts w:asciiTheme="majorHAnsi" w:hAnsiTheme="majorHAnsi" w:cstheme="majorHAnsi"/>
        </w:rPr>
      </w:pPr>
    </w:p>
    <w:p w14:paraId="5F669FBD" w14:textId="57C122F9" w:rsidR="00C379B5" w:rsidRPr="00B74953" w:rsidRDefault="00C379B5" w:rsidP="002D32DE">
      <w:pPr>
        <w:spacing w:line="22" w:lineRule="atLeast"/>
        <w:rPr>
          <w:rFonts w:asciiTheme="majorHAnsi" w:hAnsiTheme="majorHAnsi" w:cstheme="majorHAnsi"/>
          <w:b/>
          <w:bCs/>
        </w:rPr>
      </w:pPr>
      <w:r w:rsidRPr="00B74953">
        <w:rPr>
          <w:rFonts w:asciiTheme="majorHAnsi" w:hAnsiTheme="majorHAnsi" w:cstheme="majorHAnsi"/>
          <w:b/>
          <w:bCs/>
        </w:rPr>
        <w:t>Nazwa obszaru:</w:t>
      </w:r>
      <w:r w:rsidRPr="00B74953">
        <w:rPr>
          <w:rFonts w:asciiTheme="majorHAnsi" w:hAnsiTheme="majorHAnsi" w:cstheme="majorHAnsi"/>
        </w:rPr>
        <w:t xml:space="preserve"> E-usługi</w:t>
      </w:r>
    </w:p>
    <w:p w14:paraId="23663289" w14:textId="1A81FA87" w:rsidR="00DD7758" w:rsidRPr="00B74953" w:rsidRDefault="0006505F" w:rsidP="0082615F">
      <w:pPr>
        <w:spacing w:line="22" w:lineRule="atLeast"/>
        <w:jc w:val="both"/>
        <w:rPr>
          <w:rFonts w:asciiTheme="majorHAnsi" w:hAnsiTheme="majorHAnsi" w:cstheme="majorHAnsi"/>
          <w:b/>
          <w:bCs/>
        </w:rPr>
      </w:pPr>
      <w:r w:rsidRPr="00B74953">
        <w:rPr>
          <w:rFonts w:asciiTheme="majorHAnsi" w:hAnsiTheme="majorHAnsi" w:cstheme="majorHAnsi"/>
          <w:b/>
        </w:rPr>
        <w:t>CUP.I.1</w:t>
      </w:r>
      <w:r w:rsidR="00DD7758" w:rsidRPr="00B74953">
        <w:rPr>
          <w:rFonts w:asciiTheme="majorHAnsi" w:hAnsiTheme="majorHAnsi" w:cstheme="majorHAnsi"/>
          <w:b/>
        </w:rPr>
        <w:t xml:space="preserve">. </w:t>
      </w:r>
      <w:r w:rsidR="00DD7758" w:rsidRPr="00B74953">
        <w:rPr>
          <w:rFonts w:asciiTheme="majorHAnsi" w:hAnsiTheme="majorHAnsi" w:cstheme="majorHAnsi"/>
          <w:bCs/>
        </w:rPr>
        <w:t>Udostępnienie nowych usług informacyjnych oraz transakcyjnych dla obywateli i</w:t>
      </w:r>
      <w:r w:rsidR="0082615F">
        <w:rPr>
          <w:rFonts w:asciiTheme="majorHAnsi" w:hAnsiTheme="majorHAnsi" w:cstheme="majorHAnsi"/>
          <w:bCs/>
        </w:rPr>
        <w:t> </w:t>
      </w:r>
      <w:r w:rsidR="00DD7758" w:rsidRPr="00B74953">
        <w:rPr>
          <w:rFonts w:asciiTheme="majorHAnsi" w:hAnsiTheme="majorHAnsi" w:cstheme="majorHAnsi"/>
          <w:bCs/>
        </w:rPr>
        <w:t>przedsiębiorców.</w:t>
      </w:r>
    </w:p>
    <w:tbl>
      <w:tblPr>
        <w:tblStyle w:val="Tabelasiatki5ciemnaakcent6"/>
        <w:tblW w:w="9209" w:type="dxa"/>
        <w:tblLook w:val="04A0" w:firstRow="1" w:lastRow="0" w:firstColumn="1" w:lastColumn="0" w:noHBand="0" w:noVBand="1"/>
      </w:tblPr>
      <w:tblGrid>
        <w:gridCol w:w="2547"/>
        <w:gridCol w:w="6662"/>
      </w:tblGrid>
      <w:tr w:rsidR="00DD7758" w:rsidRPr="00B74953" w14:paraId="6609CAC9"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2AD7821" w14:textId="77777777" w:rsidR="00DD7758" w:rsidRPr="00B74953" w:rsidRDefault="00DD7758" w:rsidP="002D32DE">
            <w:pPr>
              <w:spacing w:line="22" w:lineRule="atLeast"/>
              <w:rPr>
                <w:rFonts w:asciiTheme="majorHAnsi" w:hAnsiTheme="majorHAnsi" w:cstheme="majorHAnsi"/>
                <w:b w:val="0"/>
                <w:bCs w:val="0"/>
              </w:rPr>
            </w:pPr>
          </w:p>
        </w:tc>
        <w:tc>
          <w:tcPr>
            <w:tcW w:w="6662" w:type="dxa"/>
          </w:tcPr>
          <w:p w14:paraId="73E652F7" w14:textId="77777777" w:rsidR="00DD7758" w:rsidRPr="00B74953" w:rsidRDefault="00DD775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DD7758" w:rsidRPr="00B74953" w14:paraId="54F6FC90"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0B56101" w14:textId="77777777" w:rsidR="00DD7758" w:rsidRPr="00B74953" w:rsidRDefault="00DD775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695730FD" w14:textId="69D5C30C" w:rsidR="00DD7758" w:rsidRPr="00B74953" w:rsidRDefault="00DD775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A799286" w14:textId="2864CBF6" w:rsidR="00DD7758" w:rsidRPr="00B74953" w:rsidRDefault="00DD775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DD7758" w:rsidRPr="00B74953" w14:paraId="34DFE926" w14:textId="77777777" w:rsidTr="007A5B6E">
        <w:tc>
          <w:tcPr>
            <w:cnfStyle w:val="001000000000" w:firstRow="0" w:lastRow="0" w:firstColumn="1" w:lastColumn="0" w:oddVBand="0" w:evenVBand="0" w:oddHBand="0" w:evenHBand="0" w:firstRowFirstColumn="0" w:firstRowLastColumn="0" w:lastRowFirstColumn="0" w:lastRowLastColumn="0"/>
            <w:tcW w:w="2547" w:type="dxa"/>
          </w:tcPr>
          <w:p w14:paraId="22441102"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284D3466" w14:textId="041FC609" w:rsidR="00DD7758" w:rsidRPr="00B74953" w:rsidRDefault="00DD7758" w:rsidP="004D360F">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Cyfryzacji (we współpracy m.in. z </w:t>
            </w:r>
            <w:r w:rsidR="00335DCB">
              <w:rPr>
                <w:rFonts w:asciiTheme="majorHAnsi" w:hAnsiTheme="majorHAnsi" w:cstheme="majorHAnsi"/>
              </w:rPr>
              <w:t>Ministerstwem Rozwoju i</w:t>
            </w:r>
            <w:r w:rsidR="0082615F">
              <w:rPr>
                <w:rFonts w:asciiTheme="majorHAnsi" w:hAnsiTheme="majorHAnsi" w:cstheme="majorHAnsi"/>
              </w:rPr>
              <w:t> </w:t>
            </w:r>
            <w:r w:rsidR="00335DCB">
              <w:rPr>
                <w:rFonts w:asciiTheme="majorHAnsi" w:hAnsiTheme="majorHAnsi" w:cstheme="majorHAnsi"/>
              </w:rPr>
              <w:t xml:space="preserve">Technologii, </w:t>
            </w:r>
            <w:r w:rsidRPr="00B74953">
              <w:rPr>
                <w:rFonts w:asciiTheme="majorHAnsi" w:hAnsiTheme="majorHAnsi" w:cstheme="majorHAnsi"/>
              </w:rPr>
              <w:t>Ministerstwem Rodziny</w:t>
            </w:r>
            <w:r w:rsidR="00A83864">
              <w:rPr>
                <w:rFonts w:asciiTheme="majorHAnsi" w:hAnsiTheme="majorHAnsi" w:cstheme="majorHAnsi"/>
              </w:rPr>
              <w:t>, Pracy</w:t>
            </w:r>
            <w:r w:rsidRPr="00B74953">
              <w:rPr>
                <w:rFonts w:asciiTheme="majorHAnsi" w:hAnsiTheme="majorHAnsi" w:cstheme="majorHAnsi"/>
              </w:rPr>
              <w:t xml:space="preserve"> i Polityki Społecznej, Ministerstwem Finansów, Ministerstwem Zdrowia, Ministerstwem </w:t>
            </w:r>
            <w:r w:rsidR="00D10102">
              <w:rPr>
                <w:rFonts w:asciiTheme="majorHAnsi" w:hAnsiTheme="majorHAnsi" w:cstheme="majorHAnsi"/>
              </w:rPr>
              <w:t>Nauki</w:t>
            </w:r>
            <w:r w:rsidR="00167ED6">
              <w:rPr>
                <w:rFonts w:asciiTheme="majorHAnsi" w:hAnsiTheme="majorHAnsi" w:cstheme="majorHAnsi"/>
              </w:rPr>
              <w:t xml:space="preserve"> i Szkolnictwa Wyższego</w:t>
            </w:r>
            <w:r w:rsidR="000E6B12">
              <w:rPr>
                <w:rFonts w:asciiTheme="majorHAnsi" w:hAnsiTheme="majorHAnsi" w:cstheme="majorHAnsi"/>
              </w:rPr>
              <w:t xml:space="preserve">, </w:t>
            </w:r>
            <w:r w:rsidRPr="00B74953">
              <w:rPr>
                <w:rFonts w:asciiTheme="majorHAnsi" w:hAnsiTheme="majorHAnsi" w:cstheme="majorHAnsi"/>
              </w:rPr>
              <w:t xml:space="preserve">Ministerstwem Sprawiedliwości, </w:t>
            </w:r>
            <w:r w:rsidR="00335DCB">
              <w:rPr>
                <w:rFonts w:asciiTheme="majorHAnsi" w:hAnsiTheme="majorHAnsi" w:cstheme="majorHAnsi"/>
              </w:rPr>
              <w:t xml:space="preserve">Ministerstwem Infrastruktury, </w:t>
            </w:r>
            <w:r w:rsidRPr="00B74953">
              <w:rPr>
                <w:rFonts w:asciiTheme="majorHAnsi" w:hAnsiTheme="majorHAnsi" w:cstheme="majorHAnsi"/>
              </w:rPr>
              <w:t>Ministerstwem Spraw Wewnętrznych i Administracji)</w:t>
            </w:r>
            <w:r w:rsidR="00335DCB">
              <w:rPr>
                <w:rFonts w:asciiTheme="majorHAnsi" w:hAnsiTheme="majorHAnsi" w:cstheme="majorHAnsi"/>
              </w:rPr>
              <w:t>.</w:t>
            </w:r>
          </w:p>
        </w:tc>
      </w:tr>
      <w:tr w:rsidR="00DD7758" w:rsidRPr="00B74953" w14:paraId="0AA51E98"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0D002436"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5979D115" w14:textId="77777777" w:rsidR="00DD7758" w:rsidRPr="00B74953" w:rsidRDefault="00DD7758" w:rsidP="002D32DE">
            <w:pPr>
              <w:spacing w:line="22" w:lineRule="atLeast"/>
              <w:rPr>
                <w:rFonts w:asciiTheme="majorHAnsi" w:hAnsiTheme="majorHAnsi" w:cstheme="majorHAnsi"/>
                <w:b w:val="0"/>
              </w:rPr>
            </w:pPr>
          </w:p>
          <w:p w14:paraId="3156E593" w14:textId="77777777" w:rsidR="00DD7758" w:rsidRPr="00B74953" w:rsidRDefault="00DD7758" w:rsidP="002D32DE">
            <w:pPr>
              <w:spacing w:line="22" w:lineRule="atLeast"/>
              <w:rPr>
                <w:rFonts w:asciiTheme="majorHAnsi" w:hAnsiTheme="majorHAnsi" w:cstheme="majorHAnsi"/>
                <w:b w:val="0"/>
                <w:i/>
              </w:rPr>
            </w:pPr>
          </w:p>
        </w:tc>
        <w:tc>
          <w:tcPr>
            <w:tcW w:w="6662" w:type="dxa"/>
          </w:tcPr>
          <w:p w14:paraId="6DB21529" w14:textId="765FF7C5" w:rsidR="00DD7758" w:rsidRPr="00B74953" w:rsidRDefault="00DD7758"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W ramach interwencji planowane jest u</w:t>
            </w:r>
            <w:r w:rsidRPr="00B74953">
              <w:rPr>
                <w:rFonts w:asciiTheme="majorHAnsi" w:hAnsiTheme="majorHAnsi" w:cstheme="majorHAnsi"/>
              </w:rPr>
              <w:t xml:space="preserve">dostępnienie </w:t>
            </w:r>
            <w:r w:rsidR="00C50917" w:rsidRPr="00B74953">
              <w:rPr>
                <w:rFonts w:asciiTheme="majorHAnsi" w:hAnsiTheme="majorHAnsi" w:cstheme="majorHAnsi"/>
              </w:rPr>
              <w:t>u</w:t>
            </w:r>
            <w:r w:rsidRPr="00B74953">
              <w:rPr>
                <w:rFonts w:asciiTheme="majorHAnsi" w:hAnsiTheme="majorHAnsi" w:cstheme="majorHAnsi"/>
              </w:rPr>
              <w:t>sług z listy kluczowych usług publicznych w obrębie zdarzeń życiowych: przeprowadzka</w:t>
            </w:r>
            <w:r w:rsidR="00AA30F5" w:rsidRPr="00B74953">
              <w:rPr>
                <w:rFonts w:asciiTheme="majorHAnsi" w:hAnsiTheme="majorHAnsi" w:cstheme="majorHAnsi"/>
              </w:rPr>
              <w:t>,</w:t>
            </w:r>
            <w:r w:rsidRPr="00B74953">
              <w:rPr>
                <w:rFonts w:asciiTheme="majorHAnsi" w:hAnsiTheme="majorHAnsi" w:cstheme="majorHAnsi"/>
              </w:rPr>
              <w:t xml:space="preserve"> transport</w:t>
            </w:r>
            <w:r w:rsidR="00AA30F5" w:rsidRPr="00B74953">
              <w:rPr>
                <w:rFonts w:asciiTheme="majorHAnsi" w:hAnsiTheme="majorHAnsi" w:cstheme="majorHAnsi"/>
              </w:rPr>
              <w:t>,</w:t>
            </w:r>
            <w:r w:rsidRPr="00B74953">
              <w:rPr>
                <w:rFonts w:asciiTheme="majorHAnsi" w:hAnsiTheme="majorHAnsi" w:cstheme="majorHAnsi"/>
              </w:rPr>
              <w:t xml:space="preserve"> wszczęcie postępowania w sprawie drobnych roszczeń</w:t>
            </w:r>
            <w:r w:rsidR="00AA30F5" w:rsidRPr="00B74953">
              <w:rPr>
                <w:rFonts w:asciiTheme="majorHAnsi" w:hAnsiTheme="majorHAnsi" w:cstheme="majorHAnsi"/>
              </w:rPr>
              <w:t>,</w:t>
            </w:r>
            <w:r w:rsidRPr="00B74953">
              <w:rPr>
                <w:rFonts w:asciiTheme="majorHAnsi" w:hAnsiTheme="majorHAnsi" w:cstheme="majorHAnsi"/>
              </w:rPr>
              <w:t xml:space="preserve"> </w:t>
            </w:r>
            <w:r w:rsidR="00AA30F5" w:rsidRPr="00B74953">
              <w:rPr>
                <w:rFonts w:asciiTheme="majorHAnsi" w:hAnsiTheme="majorHAnsi" w:cstheme="majorHAnsi"/>
              </w:rPr>
              <w:t>rodzina,</w:t>
            </w:r>
            <w:r w:rsidRPr="00B74953">
              <w:rPr>
                <w:rFonts w:asciiTheme="majorHAnsi" w:hAnsiTheme="majorHAnsi" w:cstheme="majorHAnsi"/>
              </w:rPr>
              <w:t xml:space="preserve"> praca</w:t>
            </w:r>
            <w:r w:rsidR="00AA30F5" w:rsidRPr="00B74953">
              <w:rPr>
                <w:rFonts w:asciiTheme="majorHAnsi" w:hAnsiTheme="majorHAnsi" w:cstheme="majorHAnsi"/>
              </w:rPr>
              <w:t>,</w:t>
            </w:r>
            <w:r w:rsidRPr="00B74953">
              <w:rPr>
                <w:rFonts w:asciiTheme="majorHAnsi" w:hAnsiTheme="majorHAnsi" w:cstheme="majorHAnsi"/>
              </w:rPr>
              <w:t xml:space="preserve"> </w:t>
            </w:r>
            <w:r w:rsidR="00AA30F5" w:rsidRPr="00B74953">
              <w:rPr>
                <w:rFonts w:asciiTheme="majorHAnsi" w:hAnsiTheme="majorHAnsi" w:cstheme="majorHAnsi"/>
              </w:rPr>
              <w:t>studia,</w:t>
            </w:r>
            <w:r w:rsidRPr="00B74953">
              <w:rPr>
                <w:rFonts w:asciiTheme="majorHAnsi" w:hAnsiTheme="majorHAnsi" w:cstheme="majorHAnsi"/>
              </w:rPr>
              <w:t xml:space="preserve"> zdrowie, rozpoczęcia działalności gospodarczej i prowadzenia regularnej działalności gospodarczej.</w:t>
            </w:r>
          </w:p>
          <w:p w14:paraId="63E2C126" w14:textId="77777777" w:rsidR="00DD7758" w:rsidRPr="00B74953" w:rsidRDefault="00DD7758"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p w14:paraId="0D18C75E" w14:textId="3A72B1DD" w:rsidR="00DD7758" w:rsidRPr="00B74953" w:rsidRDefault="00C50917" w:rsidP="0082615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Lista kluczowych usług publicznych znajduje się w załączniku do Krajowego planu</w:t>
            </w:r>
            <w:r w:rsidR="00DD7758" w:rsidRPr="00B74953">
              <w:rPr>
                <w:rFonts w:asciiTheme="majorHAnsi" w:hAnsiTheme="majorHAnsi" w:cstheme="majorHAnsi"/>
                <w:iCs/>
              </w:rPr>
              <w:t xml:space="preserve">. </w:t>
            </w:r>
          </w:p>
        </w:tc>
      </w:tr>
      <w:tr w:rsidR="00DD7758" w:rsidRPr="00B74953" w14:paraId="11C32379" w14:textId="77777777" w:rsidTr="007A5B6E">
        <w:trPr>
          <w:trHeight w:val="536"/>
        </w:trPr>
        <w:tc>
          <w:tcPr>
            <w:cnfStyle w:val="001000000000" w:firstRow="0" w:lastRow="0" w:firstColumn="1" w:lastColumn="0" w:oddVBand="0" w:evenVBand="0" w:oddHBand="0" w:evenHBand="0" w:firstRowFirstColumn="0" w:firstRowLastColumn="0" w:lastRowFirstColumn="0" w:lastRowLastColumn="0"/>
            <w:tcW w:w="2547" w:type="dxa"/>
          </w:tcPr>
          <w:p w14:paraId="7B935E98"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BUDŻET</w:t>
            </w:r>
          </w:p>
          <w:p w14:paraId="3A094DD8" w14:textId="77777777" w:rsidR="00DD7758" w:rsidRPr="00B74953" w:rsidRDefault="00DD7758" w:rsidP="002D32DE">
            <w:pPr>
              <w:spacing w:line="22" w:lineRule="atLeast"/>
              <w:rPr>
                <w:rFonts w:asciiTheme="majorHAnsi" w:hAnsiTheme="majorHAnsi" w:cstheme="majorHAnsi"/>
                <w:b w:val="0"/>
                <w:bCs w:val="0"/>
              </w:rPr>
            </w:pPr>
          </w:p>
        </w:tc>
        <w:tc>
          <w:tcPr>
            <w:tcW w:w="6662" w:type="dxa"/>
          </w:tcPr>
          <w:p w14:paraId="11FC2925" w14:textId="7F9695B5" w:rsidR="00DD7758" w:rsidRPr="00B74953" w:rsidRDefault="00DD7758" w:rsidP="0082615F">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Cs/>
              </w:rPr>
              <w:t>W trakcie szacowania</w:t>
            </w:r>
            <w:r w:rsidR="00B02133">
              <w:rPr>
                <w:rFonts w:asciiTheme="majorHAnsi" w:hAnsiTheme="majorHAnsi" w:cstheme="majorHAnsi"/>
                <w:bCs/>
              </w:rPr>
              <w:t>.</w:t>
            </w:r>
            <w:r w:rsidRPr="00B74953">
              <w:rPr>
                <w:rFonts w:asciiTheme="majorHAnsi" w:hAnsiTheme="majorHAnsi" w:cstheme="majorHAnsi"/>
                <w:bCs/>
              </w:rPr>
              <w:t xml:space="preserve"> </w:t>
            </w:r>
          </w:p>
        </w:tc>
      </w:tr>
      <w:tr w:rsidR="00DD7758" w:rsidRPr="00B74953" w14:paraId="5D299738"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3550C06B"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273EC40B" w14:textId="75F28C3B" w:rsidR="00DD775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p w14:paraId="2DF3A5FA" w14:textId="77777777" w:rsidR="00DD7758" w:rsidRPr="00B74953" w:rsidRDefault="00DD7758" w:rsidP="002D32DE">
            <w:pPr>
              <w:spacing w:line="22" w:lineRule="atLeast"/>
              <w:rPr>
                <w:rFonts w:asciiTheme="majorHAnsi" w:hAnsiTheme="majorHAnsi" w:cstheme="majorHAnsi"/>
                <w:b w:val="0"/>
                <w:bCs w:val="0"/>
              </w:rPr>
            </w:pPr>
          </w:p>
        </w:tc>
        <w:tc>
          <w:tcPr>
            <w:tcW w:w="6662" w:type="dxa"/>
          </w:tcPr>
          <w:p w14:paraId="7FAAF944" w14:textId="37E56B2E" w:rsidR="00DD7758" w:rsidRPr="00D01A3B" w:rsidRDefault="00DD7758" w:rsidP="00D01A3B">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Realizacja interwencji przyczyni się do osiągnięcia</w:t>
            </w:r>
            <w:r w:rsidR="008068DE" w:rsidRPr="00B74953">
              <w:rPr>
                <w:rFonts w:asciiTheme="majorHAnsi" w:hAnsiTheme="majorHAnsi" w:cstheme="majorHAnsi"/>
              </w:rPr>
              <w:t xml:space="preserve"> założonego poziomu wskaźników c</w:t>
            </w:r>
            <w:r w:rsidRPr="00B74953">
              <w:rPr>
                <w:rFonts w:asciiTheme="majorHAnsi" w:hAnsiTheme="majorHAnsi" w:cstheme="majorHAnsi"/>
              </w:rPr>
              <w:t xml:space="preserve">yfrowej dekady i osiągnięcia 100% dostępności kluczowych usług dla obywatela i przedsiębiorcy w wymiarze krajowym. </w:t>
            </w:r>
            <w:r w:rsidR="00AA30F5" w:rsidRPr="00B74953">
              <w:rPr>
                <w:rFonts w:asciiTheme="majorHAnsi" w:hAnsiTheme="majorHAnsi" w:cstheme="majorHAnsi"/>
              </w:rPr>
              <w:t xml:space="preserve">Działanie będzie realizowane do 2030 r. </w:t>
            </w:r>
          </w:p>
        </w:tc>
      </w:tr>
    </w:tbl>
    <w:p w14:paraId="1F9B2061" w14:textId="77777777" w:rsidR="00DD7758" w:rsidRPr="00B74953" w:rsidRDefault="00DD7758" w:rsidP="002D32DE">
      <w:pPr>
        <w:spacing w:line="22" w:lineRule="atLeast"/>
        <w:rPr>
          <w:rFonts w:asciiTheme="majorHAnsi" w:hAnsiTheme="majorHAnsi" w:cstheme="majorHAnsi"/>
          <w:b/>
        </w:rPr>
      </w:pPr>
    </w:p>
    <w:p w14:paraId="1D35E555" w14:textId="5800CF97" w:rsidR="00DD7758" w:rsidRPr="00B74953" w:rsidRDefault="0006505F" w:rsidP="002D32DE">
      <w:pPr>
        <w:spacing w:line="22" w:lineRule="atLeast"/>
        <w:rPr>
          <w:rFonts w:asciiTheme="majorHAnsi" w:hAnsiTheme="majorHAnsi" w:cstheme="majorHAnsi"/>
          <w:b/>
          <w:bCs/>
        </w:rPr>
      </w:pPr>
      <w:r w:rsidRPr="00B74953">
        <w:rPr>
          <w:rFonts w:asciiTheme="majorHAnsi" w:hAnsiTheme="majorHAnsi" w:cstheme="majorHAnsi"/>
          <w:b/>
        </w:rPr>
        <w:t>CUP.I.2</w:t>
      </w:r>
      <w:r w:rsidR="00DD7758" w:rsidRPr="00B74953">
        <w:rPr>
          <w:rFonts w:asciiTheme="majorHAnsi" w:hAnsiTheme="majorHAnsi" w:cstheme="majorHAnsi"/>
          <w:b/>
        </w:rPr>
        <w:t xml:space="preserve">.  </w:t>
      </w:r>
      <w:r w:rsidR="00DD7758" w:rsidRPr="00B74953">
        <w:rPr>
          <w:rFonts w:asciiTheme="majorHAnsi" w:hAnsiTheme="majorHAnsi" w:cstheme="majorHAnsi"/>
          <w:bCs/>
        </w:rPr>
        <w:t>Udostępnienie nowych usług informacyjnych oraz transakcyjnych dla użytkownika transgranicznego.</w:t>
      </w:r>
    </w:p>
    <w:tbl>
      <w:tblPr>
        <w:tblStyle w:val="Tabelasiatki5ciemnaakcent6"/>
        <w:tblW w:w="9209" w:type="dxa"/>
        <w:tblLook w:val="04A0" w:firstRow="1" w:lastRow="0" w:firstColumn="1" w:lastColumn="0" w:noHBand="0" w:noVBand="1"/>
      </w:tblPr>
      <w:tblGrid>
        <w:gridCol w:w="2405"/>
        <w:gridCol w:w="6804"/>
      </w:tblGrid>
      <w:tr w:rsidR="00DD7758" w:rsidRPr="00B74953" w14:paraId="76C68A7D"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ABBB48" w14:textId="77777777" w:rsidR="00DD7758" w:rsidRPr="00B74953" w:rsidRDefault="00DD7758" w:rsidP="002D32DE">
            <w:pPr>
              <w:spacing w:line="22" w:lineRule="atLeast"/>
              <w:rPr>
                <w:rFonts w:asciiTheme="majorHAnsi" w:hAnsiTheme="majorHAnsi" w:cstheme="majorHAnsi"/>
                <w:b w:val="0"/>
                <w:bCs w:val="0"/>
              </w:rPr>
            </w:pPr>
          </w:p>
        </w:tc>
        <w:tc>
          <w:tcPr>
            <w:tcW w:w="6804" w:type="dxa"/>
          </w:tcPr>
          <w:p w14:paraId="523C84FC" w14:textId="77777777" w:rsidR="00DD7758" w:rsidRPr="00B74953" w:rsidRDefault="00DD775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DD7758" w:rsidRPr="00B74953" w14:paraId="1C1D966A"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9BBE089" w14:textId="77777777" w:rsidR="00DD7758" w:rsidRPr="00B74953" w:rsidRDefault="00DD775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804" w:type="dxa"/>
          </w:tcPr>
          <w:p w14:paraId="77A1BCCF" w14:textId="7FFCF5F7" w:rsidR="00DD7758" w:rsidRPr="00B74953" w:rsidRDefault="00DD775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1D8F4382" w14:textId="08D1B61B" w:rsidR="00DD7758" w:rsidRPr="00B74953" w:rsidRDefault="00DD775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DD7758" w:rsidRPr="00B74953" w14:paraId="760B5554" w14:textId="77777777" w:rsidTr="007A5B6E">
        <w:tc>
          <w:tcPr>
            <w:cnfStyle w:val="001000000000" w:firstRow="0" w:lastRow="0" w:firstColumn="1" w:lastColumn="0" w:oddVBand="0" w:evenVBand="0" w:oddHBand="0" w:evenHBand="0" w:firstRowFirstColumn="0" w:firstRowLastColumn="0" w:lastRowFirstColumn="0" w:lastRowLastColumn="0"/>
            <w:tcW w:w="2405" w:type="dxa"/>
          </w:tcPr>
          <w:p w14:paraId="36201F39"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KOORDYNATOR</w:t>
            </w:r>
          </w:p>
        </w:tc>
        <w:tc>
          <w:tcPr>
            <w:tcW w:w="6804" w:type="dxa"/>
          </w:tcPr>
          <w:p w14:paraId="095AA8D3" w14:textId="7209D296" w:rsidR="00DD7758" w:rsidRPr="00B74953" w:rsidRDefault="00DD7758" w:rsidP="004D360F">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 (we współpracy m.in. z Ministerstwem Rozwoju i</w:t>
            </w:r>
            <w:r w:rsidR="0082615F">
              <w:rPr>
                <w:rFonts w:asciiTheme="majorHAnsi" w:hAnsiTheme="majorHAnsi" w:cstheme="majorHAnsi"/>
              </w:rPr>
              <w:t> </w:t>
            </w:r>
            <w:r w:rsidRPr="00B74953">
              <w:rPr>
                <w:rFonts w:asciiTheme="majorHAnsi" w:hAnsiTheme="majorHAnsi" w:cstheme="majorHAnsi"/>
              </w:rPr>
              <w:t>Technologii, Ministerstwem Rodziny</w:t>
            </w:r>
            <w:r w:rsidR="00A83864">
              <w:rPr>
                <w:rFonts w:asciiTheme="majorHAnsi" w:hAnsiTheme="majorHAnsi" w:cstheme="majorHAnsi"/>
              </w:rPr>
              <w:t xml:space="preserve">, Pracy </w:t>
            </w:r>
            <w:r w:rsidRPr="00B74953">
              <w:rPr>
                <w:rFonts w:asciiTheme="majorHAnsi" w:hAnsiTheme="majorHAnsi" w:cstheme="majorHAnsi"/>
              </w:rPr>
              <w:t xml:space="preserve">i Polityki Społecznej, Ministerstwem Finansów, Ministerstwem Sprawiedliwości, Ministerstwem Zdrowia, </w:t>
            </w:r>
            <w:r w:rsidR="00335DCB">
              <w:rPr>
                <w:rFonts w:asciiTheme="majorHAnsi" w:hAnsiTheme="majorHAnsi" w:cstheme="majorHAnsi"/>
              </w:rPr>
              <w:t xml:space="preserve">Ministerstwem Infrastruktury, </w:t>
            </w:r>
            <w:r w:rsidRPr="00B74953">
              <w:rPr>
                <w:rFonts w:asciiTheme="majorHAnsi" w:hAnsiTheme="majorHAnsi" w:cstheme="majorHAnsi"/>
              </w:rPr>
              <w:t xml:space="preserve">Ministerstwem </w:t>
            </w:r>
            <w:r w:rsidR="00D10102">
              <w:rPr>
                <w:rFonts w:asciiTheme="majorHAnsi" w:hAnsiTheme="majorHAnsi" w:cstheme="majorHAnsi"/>
              </w:rPr>
              <w:t>Nauki</w:t>
            </w:r>
            <w:r w:rsidR="00167ED6">
              <w:rPr>
                <w:rFonts w:asciiTheme="majorHAnsi" w:hAnsiTheme="majorHAnsi" w:cstheme="majorHAnsi"/>
              </w:rPr>
              <w:t xml:space="preserve"> i Szkolnictwa Wyższego</w:t>
            </w:r>
            <w:r w:rsidRPr="00B74953">
              <w:rPr>
                <w:rFonts w:asciiTheme="majorHAnsi" w:hAnsiTheme="majorHAnsi" w:cstheme="majorHAnsi"/>
              </w:rPr>
              <w:t>, Ministerstwem Klimatu i Środowis</w:t>
            </w:r>
            <w:r w:rsidR="00335DCB">
              <w:rPr>
                <w:rFonts w:asciiTheme="majorHAnsi" w:hAnsiTheme="majorHAnsi" w:cstheme="majorHAnsi"/>
              </w:rPr>
              <w:t>ka, Ministerstwem Spraw Wewnętrznych i Administracji</w:t>
            </w:r>
            <w:r w:rsidRPr="00B74953">
              <w:rPr>
                <w:rFonts w:asciiTheme="majorHAnsi" w:hAnsiTheme="majorHAnsi" w:cstheme="majorHAnsi"/>
              </w:rPr>
              <w:t>)</w:t>
            </w:r>
            <w:r w:rsidR="00335DCB">
              <w:rPr>
                <w:rFonts w:asciiTheme="majorHAnsi" w:hAnsiTheme="majorHAnsi" w:cstheme="majorHAnsi"/>
              </w:rPr>
              <w:t>.</w:t>
            </w:r>
          </w:p>
        </w:tc>
      </w:tr>
      <w:tr w:rsidR="00DD7758" w:rsidRPr="00B74953" w14:paraId="7F842A35"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BD57DF0"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384D34EF" w14:textId="77777777" w:rsidR="00DD7758" w:rsidRPr="00B74953" w:rsidRDefault="00DD7758" w:rsidP="002D32DE">
            <w:pPr>
              <w:spacing w:line="22" w:lineRule="atLeast"/>
              <w:rPr>
                <w:rFonts w:asciiTheme="majorHAnsi" w:hAnsiTheme="majorHAnsi" w:cstheme="majorHAnsi"/>
                <w:b w:val="0"/>
              </w:rPr>
            </w:pPr>
          </w:p>
          <w:p w14:paraId="04F47903" w14:textId="77777777" w:rsidR="00DD7758" w:rsidRPr="00B74953" w:rsidRDefault="00DD7758" w:rsidP="002D32DE">
            <w:pPr>
              <w:spacing w:line="22" w:lineRule="atLeast"/>
              <w:rPr>
                <w:rFonts w:asciiTheme="majorHAnsi" w:hAnsiTheme="majorHAnsi" w:cstheme="majorHAnsi"/>
                <w:b w:val="0"/>
                <w:i/>
              </w:rPr>
            </w:pPr>
          </w:p>
        </w:tc>
        <w:tc>
          <w:tcPr>
            <w:tcW w:w="6804" w:type="dxa"/>
          </w:tcPr>
          <w:p w14:paraId="31D326CE" w14:textId="07B61719" w:rsidR="00DD7758" w:rsidRPr="00B74953" w:rsidRDefault="00DD7758"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W ramach interwencji planowane jest u</w:t>
            </w:r>
            <w:r w:rsidRPr="00B74953">
              <w:rPr>
                <w:rFonts w:asciiTheme="majorHAnsi" w:hAnsiTheme="majorHAnsi" w:cstheme="majorHAnsi"/>
              </w:rPr>
              <w:t>dostępnienie usług z listy kluczowych usług publicznych w obrębie zdarzeń życiowych: przeprowadzka</w:t>
            </w:r>
            <w:r w:rsidR="00AA30F5" w:rsidRPr="00B74953">
              <w:rPr>
                <w:rFonts w:asciiTheme="majorHAnsi" w:hAnsiTheme="majorHAnsi" w:cstheme="majorHAnsi"/>
              </w:rPr>
              <w:t>,</w:t>
            </w:r>
            <w:r w:rsidRPr="00B74953">
              <w:rPr>
                <w:rFonts w:asciiTheme="majorHAnsi" w:hAnsiTheme="majorHAnsi" w:cstheme="majorHAnsi"/>
              </w:rPr>
              <w:t xml:space="preserve"> transport</w:t>
            </w:r>
            <w:r w:rsidR="00AA30F5" w:rsidRPr="00B74953">
              <w:rPr>
                <w:rFonts w:asciiTheme="majorHAnsi" w:hAnsiTheme="majorHAnsi" w:cstheme="majorHAnsi"/>
              </w:rPr>
              <w:t>,</w:t>
            </w:r>
            <w:r w:rsidRPr="00B74953">
              <w:rPr>
                <w:rFonts w:asciiTheme="majorHAnsi" w:hAnsiTheme="majorHAnsi" w:cstheme="majorHAnsi"/>
              </w:rPr>
              <w:t xml:space="preserve"> wszczęcie postępowania w sprawie drobnych roszczeń</w:t>
            </w:r>
            <w:r w:rsidR="00AA30F5" w:rsidRPr="00B74953">
              <w:rPr>
                <w:rFonts w:asciiTheme="majorHAnsi" w:hAnsiTheme="majorHAnsi" w:cstheme="majorHAnsi"/>
              </w:rPr>
              <w:t xml:space="preserve">, rodzina, </w:t>
            </w:r>
            <w:r w:rsidRPr="00B74953">
              <w:rPr>
                <w:rFonts w:asciiTheme="majorHAnsi" w:hAnsiTheme="majorHAnsi" w:cstheme="majorHAnsi"/>
              </w:rPr>
              <w:t>praca</w:t>
            </w:r>
            <w:r w:rsidR="00AA30F5" w:rsidRPr="00B74953">
              <w:rPr>
                <w:rFonts w:asciiTheme="majorHAnsi" w:hAnsiTheme="majorHAnsi" w:cstheme="majorHAnsi"/>
              </w:rPr>
              <w:t>, studia,</w:t>
            </w:r>
            <w:r w:rsidRPr="00B74953">
              <w:rPr>
                <w:rFonts w:asciiTheme="majorHAnsi" w:hAnsiTheme="majorHAnsi" w:cstheme="majorHAnsi"/>
              </w:rPr>
              <w:t xml:space="preserve"> zdrowie, rozpoczęcia działalności gospodarczej i prowadzenia regularnej działalności gospodarczej.</w:t>
            </w:r>
          </w:p>
          <w:p w14:paraId="26F09288" w14:textId="7B73B62F" w:rsidR="008672DC" w:rsidRDefault="00DD7758" w:rsidP="008672DC">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Interwencja dotyczy wdrożenia usług informacyjnych lub transakcyjnych w</w:t>
            </w:r>
            <w:r w:rsidR="0082615F">
              <w:rPr>
                <w:rFonts w:asciiTheme="majorHAnsi" w:hAnsiTheme="majorHAnsi" w:cstheme="majorHAnsi"/>
                <w:iCs/>
              </w:rPr>
              <w:t> </w:t>
            </w:r>
            <w:r w:rsidR="00C23497">
              <w:rPr>
                <w:rFonts w:asciiTheme="majorHAnsi" w:hAnsiTheme="majorHAnsi" w:cstheme="majorHAnsi"/>
                <w:iCs/>
              </w:rPr>
              <w:t>wymiarze transgranicznym</w:t>
            </w:r>
            <w:r w:rsidR="00444607">
              <w:rPr>
                <w:rFonts w:asciiTheme="majorHAnsi" w:hAnsiTheme="majorHAnsi" w:cstheme="majorHAnsi"/>
                <w:iCs/>
              </w:rPr>
              <w:t xml:space="preserve"> m</w:t>
            </w:r>
            <w:r w:rsidR="00E62A9A">
              <w:rPr>
                <w:rFonts w:asciiTheme="majorHAnsi" w:hAnsiTheme="majorHAnsi" w:cstheme="majorHAnsi"/>
                <w:iCs/>
              </w:rPr>
              <w:t>.in.</w:t>
            </w:r>
            <w:r w:rsidR="00444607">
              <w:rPr>
                <w:rFonts w:asciiTheme="majorHAnsi" w:hAnsiTheme="majorHAnsi" w:cstheme="majorHAnsi"/>
                <w:iCs/>
              </w:rPr>
              <w:t xml:space="preserve"> </w:t>
            </w:r>
            <w:r w:rsidR="00E62A9A">
              <w:rPr>
                <w:rFonts w:asciiTheme="majorHAnsi" w:hAnsiTheme="majorHAnsi" w:cstheme="majorHAnsi"/>
                <w:iCs/>
              </w:rPr>
              <w:t>p</w:t>
            </w:r>
            <w:r w:rsidR="001D541F" w:rsidRPr="00715FDD">
              <w:rPr>
                <w:rFonts w:asciiTheme="majorHAnsi" w:hAnsiTheme="majorHAnsi" w:cstheme="majorHAnsi"/>
                <w:iCs/>
              </w:rPr>
              <w:t xml:space="preserve">lanowane są działania mające na celu pełne wdrożenie systemu technicznego transgranicznej zautomatyzowanej wymiany dowodów, o którym mowa w </w:t>
            </w:r>
            <w:r w:rsidR="00CC508A">
              <w:rPr>
                <w:rFonts w:asciiTheme="majorHAnsi" w:hAnsiTheme="majorHAnsi" w:cstheme="majorHAnsi"/>
                <w:iCs/>
              </w:rPr>
              <w:t>r</w:t>
            </w:r>
            <w:r w:rsidR="001D541F" w:rsidRPr="00715FDD">
              <w:rPr>
                <w:rFonts w:asciiTheme="majorHAnsi" w:hAnsiTheme="majorHAnsi" w:cstheme="majorHAnsi"/>
                <w:iCs/>
              </w:rPr>
              <w:t xml:space="preserve">ozporządzeniu Parlamentu Europejskiego i Rady (UE) 2018/1724 z dnia 2 października 2018 r. </w:t>
            </w:r>
            <w:r w:rsidR="00746971">
              <w:rPr>
                <w:rFonts w:asciiTheme="majorHAnsi" w:hAnsiTheme="majorHAnsi" w:cstheme="majorHAnsi"/>
                <w:iCs/>
              </w:rPr>
              <w:br/>
            </w:r>
            <w:r w:rsidR="001D541F" w:rsidRPr="00715FDD">
              <w:rPr>
                <w:rFonts w:asciiTheme="majorHAnsi" w:hAnsiTheme="majorHAnsi" w:cstheme="majorHAnsi"/>
                <w:iCs/>
              </w:rPr>
              <w:t>w sprawie utworzenia jednolitego portalu cyfrowego</w:t>
            </w:r>
            <w:r w:rsidR="00497C4C">
              <w:t xml:space="preserve"> </w:t>
            </w:r>
            <w:r w:rsidR="00497C4C" w:rsidRPr="00497C4C">
              <w:rPr>
                <w:rFonts w:asciiTheme="majorHAnsi" w:hAnsiTheme="majorHAnsi" w:cstheme="majorHAnsi"/>
                <w:iCs/>
              </w:rPr>
              <w:t>w celu zapewnienia dostępu do informacji, procedur oraz usług wsparcia i rozwiązywani</w:t>
            </w:r>
            <w:r w:rsidR="00497C4C">
              <w:rPr>
                <w:rFonts w:asciiTheme="majorHAnsi" w:hAnsiTheme="majorHAnsi" w:cstheme="majorHAnsi"/>
                <w:iCs/>
              </w:rPr>
              <w:t>a problemów, a także zmieniającym</w:t>
            </w:r>
            <w:r w:rsidR="00497C4C" w:rsidRPr="00497C4C">
              <w:rPr>
                <w:rFonts w:asciiTheme="majorHAnsi" w:hAnsiTheme="majorHAnsi" w:cstheme="majorHAnsi"/>
                <w:iCs/>
              </w:rPr>
              <w:t xml:space="preserve"> rozporządzenie (UE) nr 1024/2012</w:t>
            </w:r>
            <w:r w:rsidR="00497C4C">
              <w:rPr>
                <w:rFonts w:asciiTheme="majorHAnsi" w:hAnsiTheme="majorHAnsi" w:cstheme="majorHAnsi"/>
                <w:iCs/>
              </w:rPr>
              <w:t xml:space="preserve"> (Dz.</w:t>
            </w:r>
            <w:r w:rsidR="00CC508A">
              <w:rPr>
                <w:rFonts w:asciiTheme="majorHAnsi" w:hAnsiTheme="majorHAnsi" w:cstheme="majorHAnsi"/>
                <w:iCs/>
              </w:rPr>
              <w:t> </w:t>
            </w:r>
            <w:r w:rsidR="00497C4C">
              <w:rPr>
                <w:rFonts w:asciiTheme="majorHAnsi" w:hAnsiTheme="majorHAnsi" w:cstheme="majorHAnsi"/>
                <w:iCs/>
              </w:rPr>
              <w:t>Urz. UE L 295 z 21.11.2018</w:t>
            </w:r>
            <w:r w:rsidR="00641450">
              <w:rPr>
                <w:rFonts w:asciiTheme="majorHAnsi" w:hAnsiTheme="majorHAnsi" w:cstheme="majorHAnsi"/>
                <w:iCs/>
              </w:rPr>
              <w:t xml:space="preserve"> r.</w:t>
            </w:r>
            <w:r w:rsidR="00840486">
              <w:rPr>
                <w:rFonts w:asciiTheme="majorHAnsi" w:hAnsiTheme="majorHAnsi" w:cstheme="majorHAnsi"/>
                <w:iCs/>
              </w:rPr>
              <w:t>, str. 1-38</w:t>
            </w:r>
            <w:r w:rsidR="00497C4C">
              <w:rPr>
                <w:rFonts w:asciiTheme="majorHAnsi" w:hAnsiTheme="majorHAnsi" w:cstheme="majorHAnsi"/>
                <w:iCs/>
              </w:rPr>
              <w:t>)</w:t>
            </w:r>
            <w:r w:rsidR="001D541F" w:rsidRPr="00715FDD">
              <w:rPr>
                <w:rFonts w:asciiTheme="majorHAnsi" w:hAnsiTheme="majorHAnsi" w:cstheme="majorHAnsi"/>
                <w:iCs/>
              </w:rPr>
              <w:t>.</w:t>
            </w:r>
            <w:r w:rsidR="008672DC" w:rsidRPr="00B74953">
              <w:rPr>
                <w:rFonts w:asciiTheme="majorHAnsi" w:hAnsiTheme="majorHAnsi" w:cstheme="majorHAnsi"/>
                <w:iCs/>
              </w:rPr>
              <w:t xml:space="preserve"> </w:t>
            </w:r>
          </w:p>
          <w:p w14:paraId="3E7F89B7" w14:textId="0D60297C" w:rsidR="008672DC" w:rsidRDefault="008672DC" w:rsidP="008672DC">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Lista kluczowych usług publicznych znajduje się w załączniku do Krajowego planu.</w:t>
            </w:r>
          </w:p>
          <w:p w14:paraId="72A3586C" w14:textId="391DBF21" w:rsidR="00DD7758" w:rsidRPr="00B74953" w:rsidRDefault="00DD7758" w:rsidP="0082615F">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p>
        </w:tc>
      </w:tr>
      <w:tr w:rsidR="00DD7758" w:rsidRPr="00B74953" w14:paraId="2FDEB36F" w14:textId="77777777" w:rsidTr="007A5B6E">
        <w:tc>
          <w:tcPr>
            <w:cnfStyle w:val="001000000000" w:firstRow="0" w:lastRow="0" w:firstColumn="1" w:lastColumn="0" w:oddVBand="0" w:evenVBand="0" w:oddHBand="0" w:evenHBand="0" w:firstRowFirstColumn="0" w:firstRowLastColumn="0" w:lastRowFirstColumn="0" w:lastRowLastColumn="0"/>
            <w:tcW w:w="2405" w:type="dxa"/>
          </w:tcPr>
          <w:p w14:paraId="0C542094"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BUDŻET</w:t>
            </w:r>
          </w:p>
          <w:p w14:paraId="4DEBF829" w14:textId="77777777" w:rsidR="00DD7758" w:rsidRPr="00B74953" w:rsidRDefault="00DD7758" w:rsidP="002D32DE">
            <w:pPr>
              <w:spacing w:line="22" w:lineRule="atLeast"/>
              <w:rPr>
                <w:rFonts w:asciiTheme="majorHAnsi" w:hAnsiTheme="majorHAnsi" w:cstheme="majorHAnsi"/>
                <w:b w:val="0"/>
                <w:bCs w:val="0"/>
              </w:rPr>
            </w:pPr>
          </w:p>
        </w:tc>
        <w:tc>
          <w:tcPr>
            <w:tcW w:w="6804" w:type="dxa"/>
          </w:tcPr>
          <w:p w14:paraId="709C1BAD" w14:textId="77777777" w:rsidR="00DD7758" w:rsidRPr="00B74953" w:rsidRDefault="00DD7758"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Cs/>
              </w:rPr>
              <w:t>W trakcie szacowania</w:t>
            </w:r>
          </w:p>
        </w:tc>
      </w:tr>
      <w:tr w:rsidR="00DD7758" w:rsidRPr="00B74953" w14:paraId="588F8ACC"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4FA9895"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619D3AA7" w14:textId="4CBC94B9" w:rsidR="00DD775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p w14:paraId="67E00889" w14:textId="77777777" w:rsidR="00DD7758" w:rsidRPr="00B74953" w:rsidRDefault="00DD7758" w:rsidP="002D32DE">
            <w:pPr>
              <w:spacing w:line="22" w:lineRule="atLeast"/>
              <w:rPr>
                <w:rFonts w:asciiTheme="majorHAnsi" w:hAnsiTheme="majorHAnsi" w:cstheme="majorHAnsi"/>
                <w:b w:val="0"/>
                <w:bCs w:val="0"/>
              </w:rPr>
            </w:pPr>
          </w:p>
        </w:tc>
        <w:tc>
          <w:tcPr>
            <w:tcW w:w="6804" w:type="dxa"/>
          </w:tcPr>
          <w:p w14:paraId="18B450E1" w14:textId="7364879F" w:rsidR="00DD7758" w:rsidRPr="00B74953" w:rsidRDefault="00DD7758" w:rsidP="00C2349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Realizacja interwencji przyczyni się do osiągnięcia</w:t>
            </w:r>
            <w:r w:rsidR="008068DE" w:rsidRPr="00B74953">
              <w:rPr>
                <w:rFonts w:asciiTheme="majorHAnsi" w:hAnsiTheme="majorHAnsi" w:cstheme="majorHAnsi"/>
              </w:rPr>
              <w:t xml:space="preserve"> założonego poziomu wskaźników c</w:t>
            </w:r>
            <w:r w:rsidRPr="00B74953">
              <w:rPr>
                <w:rFonts w:asciiTheme="majorHAnsi" w:hAnsiTheme="majorHAnsi" w:cstheme="majorHAnsi"/>
              </w:rPr>
              <w:t xml:space="preserve">yfrowej dekady i osiągnięcia 100% dostępności kluczowych usług dla użytkownika transgranicznego. </w:t>
            </w:r>
            <w:r w:rsidR="00AA30F5" w:rsidRPr="00B74953">
              <w:rPr>
                <w:rFonts w:asciiTheme="majorHAnsi" w:hAnsiTheme="majorHAnsi" w:cstheme="majorHAnsi"/>
              </w:rPr>
              <w:t>Działanie będzie realizowane do 2030 r.</w:t>
            </w:r>
          </w:p>
        </w:tc>
      </w:tr>
    </w:tbl>
    <w:p w14:paraId="15CCA3C1" w14:textId="77777777" w:rsidR="00DD7758" w:rsidRPr="00B74953" w:rsidRDefault="00DD7758" w:rsidP="002D32DE">
      <w:pPr>
        <w:spacing w:line="22" w:lineRule="atLeast"/>
        <w:rPr>
          <w:rFonts w:asciiTheme="majorHAnsi" w:hAnsiTheme="majorHAnsi" w:cstheme="majorHAnsi"/>
          <w:b/>
        </w:rPr>
      </w:pPr>
    </w:p>
    <w:p w14:paraId="66B2EF50" w14:textId="159EDDF4" w:rsidR="00DD7758" w:rsidRPr="00B74953" w:rsidRDefault="0006505F" w:rsidP="0082615F">
      <w:pPr>
        <w:spacing w:line="22" w:lineRule="atLeast"/>
        <w:jc w:val="both"/>
        <w:rPr>
          <w:rFonts w:asciiTheme="majorHAnsi" w:hAnsiTheme="majorHAnsi" w:cstheme="majorHAnsi"/>
          <w:b/>
          <w:bCs/>
        </w:rPr>
      </w:pPr>
      <w:r w:rsidRPr="00B74953">
        <w:rPr>
          <w:rFonts w:asciiTheme="majorHAnsi" w:hAnsiTheme="majorHAnsi" w:cstheme="majorHAnsi"/>
          <w:b/>
        </w:rPr>
        <w:t>CUP.I.3</w:t>
      </w:r>
      <w:r w:rsidR="00DD7758" w:rsidRPr="00B74953">
        <w:rPr>
          <w:rFonts w:asciiTheme="majorHAnsi" w:hAnsiTheme="majorHAnsi" w:cstheme="majorHAnsi"/>
          <w:b/>
        </w:rPr>
        <w:t xml:space="preserve">. </w:t>
      </w:r>
      <w:r w:rsidR="00DD7758" w:rsidRPr="00B74953">
        <w:rPr>
          <w:rFonts w:asciiTheme="majorHAnsi" w:hAnsiTheme="majorHAnsi" w:cstheme="majorHAnsi"/>
          <w:bCs/>
        </w:rPr>
        <w:t>E-usługi publiczne, rozwiązania IT usprawniające funkcjonowanie administracji i sektorów gospodarki (KPO.C2.1.1)</w:t>
      </w:r>
    </w:p>
    <w:tbl>
      <w:tblPr>
        <w:tblStyle w:val="Tabelasiatki5ciemnaakcent6"/>
        <w:tblW w:w="9209" w:type="dxa"/>
        <w:tblLook w:val="04A0" w:firstRow="1" w:lastRow="0" w:firstColumn="1" w:lastColumn="0" w:noHBand="0" w:noVBand="1"/>
      </w:tblPr>
      <w:tblGrid>
        <w:gridCol w:w="2547"/>
        <w:gridCol w:w="6662"/>
      </w:tblGrid>
      <w:tr w:rsidR="00DD7758" w:rsidRPr="00B74953" w14:paraId="4225C78A"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7993C5D9" w14:textId="77777777" w:rsidR="00DD7758" w:rsidRPr="00B74953" w:rsidRDefault="00DD7758" w:rsidP="002D32DE">
            <w:pPr>
              <w:spacing w:line="22" w:lineRule="atLeast"/>
              <w:rPr>
                <w:rFonts w:asciiTheme="majorHAnsi" w:hAnsiTheme="majorHAnsi" w:cstheme="majorHAnsi"/>
                <w:b w:val="0"/>
                <w:bCs w:val="0"/>
              </w:rPr>
            </w:pPr>
          </w:p>
        </w:tc>
        <w:tc>
          <w:tcPr>
            <w:tcW w:w="6662" w:type="dxa"/>
          </w:tcPr>
          <w:p w14:paraId="351A045A" w14:textId="77777777" w:rsidR="00DD7758" w:rsidRPr="00B74953" w:rsidRDefault="00DD775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DD7758" w:rsidRPr="00B74953" w14:paraId="7D389DA7"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3E64C09D" w14:textId="77777777" w:rsidR="00DD7758" w:rsidRPr="00B74953" w:rsidRDefault="00DD775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3A3E2BD0" w14:textId="78947756" w:rsidR="00DD7758" w:rsidRPr="00B74953" w:rsidRDefault="00DD775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A2A20C9" w14:textId="6D686E08" w:rsidR="00DD7758" w:rsidRPr="00B74953" w:rsidRDefault="00DD775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DD7758" w:rsidRPr="00B74953" w14:paraId="2021E49E" w14:textId="77777777" w:rsidTr="007A5B6E">
        <w:tc>
          <w:tcPr>
            <w:cnfStyle w:val="001000000000" w:firstRow="0" w:lastRow="0" w:firstColumn="1" w:lastColumn="0" w:oddVBand="0" w:evenVBand="0" w:oddHBand="0" w:evenHBand="0" w:firstRowFirstColumn="0" w:firstRowLastColumn="0" w:lastRowFirstColumn="0" w:lastRowLastColumn="0"/>
            <w:tcW w:w="2547" w:type="dxa"/>
          </w:tcPr>
          <w:p w14:paraId="0004F952"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KOORDYNATOR</w:t>
            </w:r>
          </w:p>
        </w:tc>
        <w:tc>
          <w:tcPr>
            <w:tcW w:w="6662" w:type="dxa"/>
          </w:tcPr>
          <w:p w14:paraId="59DD76C2" w14:textId="77777777" w:rsidR="00DD7758" w:rsidRPr="00B74953" w:rsidRDefault="00DD7758"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Cyfryzacji </w:t>
            </w:r>
          </w:p>
        </w:tc>
      </w:tr>
      <w:tr w:rsidR="00DD7758" w:rsidRPr="00B74953" w14:paraId="297930B0"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F4C5791"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3EC82B2B" w14:textId="77777777" w:rsidR="00DD7758" w:rsidRPr="00B74953" w:rsidRDefault="00DD7758" w:rsidP="002D32DE">
            <w:pPr>
              <w:spacing w:line="22" w:lineRule="atLeast"/>
              <w:rPr>
                <w:rFonts w:asciiTheme="majorHAnsi" w:hAnsiTheme="majorHAnsi" w:cstheme="majorHAnsi"/>
                <w:b w:val="0"/>
              </w:rPr>
            </w:pPr>
          </w:p>
          <w:p w14:paraId="202CF421" w14:textId="77777777" w:rsidR="00DD7758" w:rsidRPr="00B74953" w:rsidRDefault="00DD7758" w:rsidP="002D32DE">
            <w:pPr>
              <w:spacing w:line="22" w:lineRule="atLeast"/>
              <w:rPr>
                <w:rFonts w:asciiTheme="majorHAnsi" w:hAnsiTheme="majorHAnsi" w:cstheme="majorHAnsi"/>
                <w:b w:val="0"/>
                <w:i/>
              </w:rPr>
            </w:pPr>
          </w:p>
        </w:tc>
        <w:tc>
          <w:tcPr>
            <w:tcW w:w="6662" w:type="dxa"/>
          </w:tcPr>
          <w:p w14:paraId="2640C6F6" w14:textId="77777777" w:rsidR="00F545C7" w:rsidRPr="00F545C7" w:rsidRDefault="00F545C7" w:rsidP="00F545C7">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F545C7">
              <w:rPr>
                <w:rFonts w:asciiTheme="majorHAnsi" w:hAnsiTheme="majorHAnsi" w:cstheme="majorHAnsi"/>
              </w:rPr>
              <w:t>W celu zwiększenia wykorzystania e-usług publicznych w ramach inwestycji realizowane będą działania w zakresie:</w:t>
            </w:r>
          </w:p>
          <w:p w14:paraId="4FDEF3E3" w14:textId="3D268303" w:rsidR="00F545C7" w:rsidRDefault="00F545C7" w:rsidP="00DA0243">
            <w:pPr>
              <w:pStyle w:val="Akapitzlist"/>
              <w:numPr>
                <w:ilvl w:val="0"/>
                <w:numId w:val="122"/>
              </w:numPr>
              <w:spacing w:line="22" w:lineRule="atLeast"/>
              <w:ind w:left="321" w:hanging="283"/>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DA0243">
              <w:rPr>
                <w:rFonts w:asciiTheme="majorHAnsi" w:hAnsiTheme="majorHAnsi" w:cstheme="majorHAnsi"/>
              </w:rPr>
              <w:t xml:space="preserve">wdrożenia nowych lub zmodernizowanie istniejących e-usług </w:t>
            </w:r>
            <w:r w:rsidR="00746971">
              <w:rPr>
                <w:rFonts w:asciiTheme="majorHAnsi" w:hAnsiTheme="majorHAnsi" w:cstheme="majorHAnsi"/>
              </w:rPr>
              <w:br/>
            </w:r>
            <w:r w:rsidRPr="00DA0243">
              <w:rPr>
                <w:rFonts w:asciiTheme="majorHAnsi" w:hAnsiTheme="majorHAnsi" w:cstheme="majorHAnsi"/>
              </w:rPr>
              <w:t>w administracji publicznej, umożliwiających obywatelom załatwianie spraw administracyjnych on-line;</w:t>
            </w:r>
          </w:p>
          <w:p w14:paraId="300DBF52" w14:textId="54CD71E7" w:rsidR="00F545C7" w:rsidRPr="00DA0243" w:rsidRDefault="00F545C7" w:rsidP="00DA0243">
            <w:pPr>
              <w:pStyle w:val="Akapitzlist"/>
              <w:numPr>
                <w:ilvl w:val="0"/>
                <w:numId w:val="122"/>
              </w:numPr>
              <w:spacing w:line="22" w:lineRule="atLeast"/>
              <w:ind w:left="321" w:hanging="283"/>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DA0243">
              <w:rPr>
                <w:rFonts w:asciiTheme="majorHAnsi" w:hAnsiTheme="majorHAnsi" w:cstheme="majorHAnsi"/>
              </w:rPr>
              <w:t>budowę nowych systemów informatycznych lub modernizację istniejących w administracji publicznej.</w:t>
            </w:r>
          </w:p>
          <w:p w14:paraId="560218AB" w14:textId="746C7A35" w:rsidR="00DD7758" w:rsidRPr="00B74953" w:rsidRDefault="00F545C7"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F545C7">
              <w:rPr>
                <w:rFonts w:asciiTheme="majorHAnsi" w:hAnsiTheme="majorHAnsi" w:cstheme="majorHAnsi"/>
              </w:rPr>
              <w:t xml:space="preserve">Celem inwestycji jest osiągnięcie wskaźników związanych z budową 70 </w:t>
            </w:r>
            <w:r w:rsidR="0025130F">
              <w:rPr>
                <w:rFonts w:asciiTheme="majorHAnsi" w:hAnsiTheme="majorHAnsi" w:cstheme="majorHAnsi"/>
              </w:rPr>
              <w:br/>
            </w:r>
            <w:r w:rsidRPr="00F545C7">
              <w:rPr>
                <w:rFonts w:asciiTheme="majorHAnsi" w:hAnsiTheme="majorHAnsi" w:cstheme="majorHAnsi"/>
              </w:rPr>
              <w:t>e-usług publicznych oraz 4 systemów informatycznych do 30 czerwca 20</w:t>
            </w:r>
            <w:r>
              <w:rPr>
                <w:rFonts w:asciiTheme="majorHAnsi" w:hAnsiTheme="majorHAnsi" w:cstheme="majorHAnsi"/>
              </w:rPr>
              <w:t xml:space="preserve">26 roku. </w:t>
            </w:r>
            <w:r w:rsidRPr="00F545C7">
              <w:rPr>
                <w:rFonts w:asciiTheme="majorHAnsi" w:hAnsiTheme="majorHAnsi" w:cstheme="majorHAnsi"/>
              </w:rPr>
              <w:t xml:space="preserve">Co najmniej 40% nowo zrealizowanych lub zmodernizowanych </w:t>
            </w:r>
            <w:r>
              <w:rPr>
                <w:rFonts w:asciiTheme="majorHAnsi" w:hAnsiTheme="majorHAnsi" w:cstheme="majorHAnsi"/>
              </w:rPr>
              <w:br/>
            </w:r>
            <w:r w:rsidRPr="00F545C7">
              <w:rPr>
                <w:rFonts w:asciiTheme="majorHAnsi" w:hAnsiTheme="majorHAnsi" w:cstheme="majorHAnsi"/>
              </w:rPr>
              <w:t>e-usług zostanie udostępnionych w ramach aplikacji mObywatel</w:t>
            </w:r>
            <w:r>
              <w:rPr>
                <w:rFonts w:asciiTheme="majorHAnsi" w:hAnsiTheme="majorHAnsi" w:cstheme="majorHAnsi"/>
              </w:rPr>
              <w:t xml:space="preserve">. </w:t>
            </w:r>
          </w:p>
        </w:tc>
      </w:tr>
      <w:tr w:rsidR="00DD7758" w:rsidRPr="00B74953" w14:paraId="1871C543" w14:textId="77777777" w:rsidTr="007A5B6E">
        <w:trPr>
          <w:trHeight w:val="427"/>
        </w:trPr>
        <w:tc>
          <w:tcPr>
            <w:cnfStyle w:val="001000000000" w:firstRow="0" w:lastRow="0" w:firstColumn="1" w:lastColumn="0" w:oddVBand="0" w:evenVBand="0" w:oddHBand="0" w:evenHBand="0" w:firstRowFirstColumn="0" w:firstRowLastColumn="0" w:lastRowFirstColumn="0" w:lastRowLastColumn="0"/>
            <w:tcW w:w="2547" w:type="dxa"/>
          </w:tcPr>
          <w:p w14:paraId="294D9E3D" w14:textId="77777777" w:rsidR="00DD7758" w:rsidRPr="00B74953" w:rsidRDefault="00DD7758" w:rsidP="002D32DE">
            <w:pPr>
              <w:spacing w:line="22" w:lineRule="atLeast"/>
              <w:rPr>
                <w:rFonts w:asciiTheme="majorHAnsi" w:hAnsiTheme="majorHAnsi" w:cstheme="majorHAnsi"/>
              </w:rPr>
            </w:pPr>
            <w:r w:rsidRPr="00B74953">
              <w:rPr>
                <w:rFonts w:asciiTheme="majorHAnsi" w:hAnsiTheme="majorHAnsi" w:cstheme="majorHAnsi"/>
              </w:rPr>
              <w:t>BUDŻET</w:t>
            </w:r>
          </w:p>
          <w:p w14:paraId="21BC5CE2" w14:textId="77777777" w:rsidR="00DD7758" w:rsidRPr="00B74953" w:rsidRDefault="00DD7758" w:rsidP="002D32DE">
            <w:pPr>
              <w:spacing w:line="22" w:lineRule="atLeast"/>
              <w:rPr>
                <w:rFonts w:asciiTheme="majorHAnsi" w:hAnsiTheme="majorHAnsi" w:cstheme="majorHAnsi"/>
                <w:b w:val="0"/>
                <w:bCs w:val="0"/>
              </w:rPr>
            </w:pPr>
          </w:p>
        </w:tc>
        <w:tc>
          <w:tcPr>
            <w:tcW w:w="6662" w:type="dxa"/>
          </w:tcPr>
          <w:p w14:paraId="524411F5" w14:textId="342FC022" w:rsidR="00AA30F5" w:rsidRPr="00FD2F99" w:rsidRDefault="00623425" w:rsidP="00FD2F99">
            <w:pPr>
              <w:pStyle w:val="Akapitzlist"/>
              <w:numPr>
                <w:ilvl w:val="0"/>
                <w:numId w:val="123"/>
              </w:numPr>
              <w:spacing w:line="22" w:lineRule="atLeast"/>
              <w:ind w:left="321"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w:t>
            </w:r>
            <w:r w:rsidR="00F055A3">
              <w:rPr>
                <w:rFonts w:asciiTheme="majorHAnsi" w:hAnsiTheme="majorHAnsi" w:cstheme="majorHAnsi"/>
              </w:rPr>
              <w:t>rodki unijne (</w:t>
            </w:r>
            <w:r w:rsidR="00F055A3" w:rsidRPr="00F055A3">
              <w:rPr>
                <w:rFonts w:asciiTheme="majorHAnsi" w:hAnsiTheme="majorHAnsi" w:cstheme="majorHAnsi"/>
              </w:rPr>
              <w:t>przydzielone</w:t>
            </w:r>
            <w:r w:rsidR="00F055A3">
              <w:rPr>
                <w:rFonts w:asciiTheme="majorHAnsi" w:hAnsiTheme="majorHAnsi" w:cstheme="majorHAnsi"/>
              </w:rPr>
              <w:t>):</w:t>
            </w:r>
            <w:r w:rsidR="00F055A3" w:rsidRPr="00F055A3" w:rsidDel="00F545C7">
              <w:rPr>
                <w:rFonts w:asciiTheme="majorHAnsi" w:hAnsiTheme="majorHAnsi" w:cstheme="majorHAnsi"/>
              </w:rPr>
              <w:t xml:space="preserve"> </w:t>
            </w:r>
            <w:r w:rsidR="00F545C7" w:rsidRPr="00FD2F99">
              <w:rPr>
                <w:rFonts w:asciiTheme="majorHAnsi" w:hAnsiTheme="majorHAnsi" w:cstheme="majorHAnsi"/>
              </w:rPr>
              <w:t xml:space="preserve">100 </w:t>
            </w:r>
            <w:r w:rsidR="00DD7758" w:rsidRPr="00FD2F99">
              <w:rPr>
                <w:rFonts w:asciiTheme="majorHAnsi" w:hAnsiTheme="majorHAnsi" w:cstheme="majorHAnsi"/>
              </w:rPr>
              <w:t xml:space="preserve">mln </w:t>
            </w:r>
            <w:r w:rsidR="00A21AE1" w:rsidRPr="00FD2F99">
              <w:rPr>
                <w:rFonts w:asciiTheme="majorHAnsi" w:hAnsiTheme="majorHAnsi" w:cstheme="majorHAnsi"/>
              </w:rPr>
              <w:t>EUR</w:t>
            </w:r>
            <w:r w:rsidR="009410DA" w:rsidRPr="00FD2F99">
              <w:rPr>
                <w:rFonts w:asciiTheme="majorHAnsi" w:hAnsiTheme="majorHAnsi" w:cstheme="majorHAnsi"/>
              </w:rPr>
              <w:t xml:space="preserve"> (zgodnie z KPO)</w:t>
            </w:r>
            <w:r w:rsidR="00DA0367">
              <w:rPr>
                <w:rFonts w:asciiTheme="majorHAnsi" w:hAnsiTheme="majorHAnsi" w:cstheme="majorHAnsi"/>
              </w:rPr>
              <w:t xml:space="preserve"> (433,6 mln PLN)</w:t>
            </w:r>
          </w:p>
        </w:tc>
      </w:tr>
      <w:tr w:rsidR="00DD7758" w:rsidRPr="00B74953" w14:paraId="666F4CB4"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79A25C23"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0C41B4E5" w14:textId="2ACF4989" w:rsidR="00DD775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tc>
        <w:tc>
          <w:tcPr>
            <w:tcW w:w="6662" w:type="dxa"/>
          </w:tcPr>
          <w:p w14:paraId="4FC57D93" w14:textId="55F56E4F" w:rsidR="00DD7758" w:rsidRPr="00B74953" w:rsidRDefault="00DD7758"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Interwencja ma charakter uzupełniający, jej realizacja przyczyni się do </w:t>
            </w:r>
            <w:r w:rsidR="008068DE" w:rsidRPr="00B74953">
              <w:rPr>
                <w:rFonts w:asciiTheme="majorHAnsi" w:hAnsiTheme="majorHAnsi" w:cstheme="majorHAnsi"/>
              </w:rPr>
              <w:t>osiągnięcia celów c</w:t>
            </w:r>
            <w:r w:rsidR="00AA30F5" w:rsidRPr="00B74953">
              <w:rPr>
                <w:rFonts w:asciiTheme="majorHAnsi" w:hAnsiTheme="majorHAnsi" w:cstheme="majorHAnsi"/>
              </w:rPr>
              <w:t xml:space="preserve">yfrowej dekady, związanych z udostępnieniem 100% kluczowych usług publicznych dla obywateli i przedsiębiorców. </w:t>
            </w:r>
          </w:p>
        </w:tc>
      </w:tr>
    </w:tbl>
    <w:p w14:paraId="31118D99" w14:textId="73B9FC0A" w:rsidR="00DD7758" w:rsidRDefault="00DD7758" w:rsidP="002D32DE">
      <w:pPr>
        <w:spacing w:line="22" w:lineRule="atLeast"/>
        <w:jc w:val="both"/>
        <w:rPr>
          <w:rFonts w:asciiTheme="majorHAnsi" w:hAnsiTheme="majorHAnsi" w:cstheme="majorHAnsi"/>
        </w:rPr>
      </w:pPr>
    </w:p>
    <w:p w14:paraId="19F2707F" w14:textId="2F7E79B8" w:rsidR="005E1FFD" w:rsidRPr="005E1FFD" w:rsidRDefault="005E1FFD" w:rsidP="005E1FFD">
      <w:pPr>
        <w:spacing w:line="22" w:lineRule="atLeast"/>
        <w:jc w:val="both"/>
        <w:rPr>
          <w:rFonts w:ascii="Calibri Light" w:eastAsia="Calibri" w:hAnsi="Calibri Light" w:cs="Calibri Light"/>
          <w:b/>
          <w:bCs/>
        </w:rPr>
      </w:pPr>
      <w:r w:rsidRPr="005E1FFD">
        <w:rPr>
          <w:rFonts w:ascii="Calibri Light" w:eastAsia="Calibri" w:hAnsi="Calibri Light" w:cs="Calibri Light"/>
          <w:b/>
        </w:rPr>
        <w:t xml:space="preserve">CUP.I.4. </w:t>
      </w:r>
      <w:r w:rsidRPr="00572161">
        <w:rPr>
          <w:rFonts w:ascii="Calibri Light" w:eastAsia="Calibri" w:hAnsi="Calibri Light" w:cs="Calibri Light"/>
        </w:rPr>
        <w:t xml:space="preserve">Realizacja projektu Wsparcie transformacji cyfrowej usług publicznych przez wzmocnienie kompetencji i udostępnienie narzędzi cyfryzacji backoffice  </w:t>
      </w:r>
      <w:r w:rsidRPr="00572161">
        <w:rPr>
          <w:rFonts w:ascii="Calibri Light" w:eastAsia="Calibri" w:hAnsi="Calibri Light" w:cs="Calibri Light"/>
          <w:bCs/>
        </w:rPr>
        <w:t>(FERC.02.01)</w:t>
      </w:r>
    </w:p>
    <w:tbl>
      <w:tblPr>
        <w:tblW w:w="9209"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2547"/>
        <w:gridCol w:w="6662"/>
      </w:tblGrid>
      <w:tr w:rsidR="005E1FFD" w:rsidRPr="005E1FFD" w14:paraId="048379EC" w14:textId="77777777" w:rsidTr="005C5F0D">
        <w:tc>
          <w:tcPr>
            <w:tcW w:w="2547" w:type="dxa"/>
            <w:tcBorders>
              <w:top w:val="single" w:sz="4" w:space="0" w:color="FFFFFF"/>
              <w:left w:val="single" w:sz="4" w:space="0" w:color="FFFFFF"/>
              <w:right w:val="nil"/>
            </w:tcBorders>
            <w:shd w:val="clear" w:color="auto" w:fill="70AD47"/>
          </w:tcPr>
          <w:p w14:paraId="04D2797A" w14:textId="77777777" w:rsidR="005E1FFD" w:rsidRPr="005E1FFD" w:rsidRDefault="005E1FFD" w:rsidP="005E1FFD">
            <w:pPr>
              <w:spacing w:after="0" w:line="22" w:lineRule="atLeast"/>
              <w:rPr>
                <w:rFonts w:ascii="Calibri Light" w:eastAsia="Calibri" w:hAnsi="Calibri Light" w:cs="Calibri Light"/>
                <w:color w:val="FFFFFF"/>
              </w:rPr>
            </w:pPr>
          </w:p>
        </w:tc>
        <w:tc>
          <w:tcPr>
            <w:tcW w:w="6662" w:type="dxa"/>
            <w:tcBorders>
              <w:top w:val="single" w:sz="4" w:space="0" w:color="FFFFFF"/>
              <w:left w:val="nil"/>
              <w:right w:val="single" w:sz="4" w:space="0" w:color="FFFFFF"/>
            </w:tcBorders>
            <w:shd w:val="clear" w:color="auto" w:fill="70AD47"/>
          </w:tcPr>
          <w:p w14:paraId="198AFFC9" w14:textId="77777777" w:rsidR="005E1FFD" w:rsidRPr="005E1FFD" w:rsidRDefault="005E1FFD" w:rsidP="005E1FFD">
            <w:pPr>
              <w:spacing w:after="0" w:line="22" w:lineRule="atLeast"/>
              <w:rPr>
                <w:rFonts w:ascii="Calibri Light" w:eastAsia="Wingdings 2" w:hAnsi="Calibri Light" w:cs="Calibri Light"/>
                <w:b/>
                <w:bCs/>
                <w:color w:val="FFFFFF"/>
                <w:lang w:val="fr-FR"/>
              </w:rPr>
            </w:pPr>
          </w:p>
        </w:tc>
      </w:tr>
      <w:tr w:rsidR="005E1FFD" w:rsidRPr="005E1FFD" w14:paraId="125EF73B" w14:textId="77777777" w:rsidTr="005C5F0D">
        <w:tc>
          <w:tcPr>
            <w:tcW w:w="2547" w:type="dxa"/>
            <w:tcBorders>
              <w:left w:val="single" w:sz="4" w:space="0" w:color="FFFFFF"/>
            </w:tcBorders>
            <w:shd w:val="clear" w:color="auto" w:fill="70AD47"/>
          </w:tcPr>
          <w:p w14:paraId="42E8F32E" w14:textId="77777777" w:rsidR="005E1FFD" w:rsidRPr="005E1FFD" w:rsidRDefault="005E1FFD" w:rsidP="005E1FFD">
            <w:pPr>
              <w:spacing w:after="0" w:line="22" w:lineRule="atLeast"/>
              <w:rPr>
                <w:rFonts w:ascii="Calibri Light" w:eastAsia="Calibri" w:hAnsi="Calibri Light" w:cs="Calibri Light"/>
                <w:color w:val="FFFFFF"/>
              </w:rPr>
            </w:pPr>
            <w:r w:rsidRPr="005E1FFD">
              <w:rPr>
                <w:rFonts w:ascii="Calibri Light" w:eastAsia="Calibri" w:hAnsi="Calibri Light" w:cs="Calibri Light"/>
                <w:b/>
                <w:bCs/>
                <w:color w:val="FFFFFF"/>
              </w:rPr>
              <w:t>CZY DZIAŁANIE JEST NOWE?</w:t>
            </w:r>
          </w:p>
        </w:tc>
        <w:tc>
          <w:tcPr>
            <w:tcW w:w="6662" w:type="dxa"/>
            <w:shd w:val="clear" w:color="auto" w:fill="C5E0B3"/>
          </w:tcPr>
          <w:p w14:paraId="7DC5F822" w14:textId="77777777" w:rsidR="005E1FFD" w:rsidRPr="005E1FFD" w:rsidRDefault="005E1FFD" w:rsidP="005E1FFD">
            <w:pPr>
              <w:spacing w:after="0" w:line="22" w:lineRule="atLeast"/>
              <w:ind w:firstLine="709"/>
              <w:rPr>
                <w:rFonts w:ascii="Calibri Light" w:eastAsia="Calibri" w:hAnsi="Calibri Light" w:cs="Calibri Light"/>
              </w:rPr>
            </w:pPr>
            <w:r w:rsidRPr="005E1FFD">
              <w:rPr>
                <w:rFonts w:ascii="Segoe UI Symbol" w:eastAsia="MS Gothic" w:hAnsi="Segoe UI Symbol" w:cs="Segoe UI Symbol"/>
              </w:rPr>
              <w:t>☐</w:t>
            </w:r>
            <w:r w:rsidRPr="005E1FFD">
              <w:rPr>
                <w:rFonts w:ascii="Calibri Light" w:eastAsia="Calibri" w:hAnsi="Calibri Light" w:cs="Calibri Light"/>
              </w:rPr>
              <w:t xml:space="preserve"> Tak</w:t>
            </w:r>
          </w:p>
          <w:p w14:paraId="2ECD3B0C" w14:textId="77777777" w:rsidR="005E1FFD" w:rsidRPr="005E1FFD" w:rsidRDefault="005E1FFD" w:rsidP="005E1FFD">
            <w:pPr>
              <w:spacing w:after="0" w:line="22" w:lineRule="atLeast"/>
              <w:ind w:firstLine="709"/>
              <w:rPr>
                <w:rFonts w:ascii="Calibri Light" w:eastAsia="Calibri" w:hAnsi="Calibri Light" w:cs="Calibri Light"/>
              </w:rPr>
            </w:pPr>
            <w:r w:rsidRPr="005E1FFD">
              <w:rPr>
                <w:rFonts w:ascii="Segoe UI Symbol" w:eastAsia="MS Gothic" w:hAnsi="Segoe UI Symbol" w:cs="Segoe UI Symbol"/>
              </w:rPr>
              <w:t>☒</w:t>
            </w:r>
            <w:r w:rsidRPr="005E1FFD">
              <w:rPr>
                <w:rFonts w:ascii="Calibri Light" w:eastAsia="Calibri" w:hAnsi="Calibri Light" w:cs="Calibri Light"/>
              </w:rPr>
              <w:t xml:space="preserve"> Nie</w:t>
            </w:r>
          </w:p>
        </w:tc>
      </w:tr>
      <w:tr w:rsidR="005E1FFD" w:rsidRPr="005E1FFD" w14:paraId="30642C7E" w14:textId="77777777" w:rsidTr="005C5F0D">
        <w:tc>
          <w:tcPr>
            <w:tcW w:w="2547" w:type="dxa"/>
            <w:tcBorders>
              <w:left w:val="single" w:sz="4" w:space="0" w:color="FFFFFF"/>
            </w:tcBorders>
            <w:shd w:val="clear" w:color="auto" w:fill="70AD47"/>
          </w:tcPr>
          <w:p w14:paraId="603F4AEE" w14:textId="77777777" w:rsidR="005E1FFD" w:rsidRPr="005E1FFD" w:rsidRDefault="005E1FFD" w:rsidP="005E1FFD">
            <w:pPr>
              <w:spacing w:after="0" w:line="22" w:lineRule="atLeast"/>
              <w:rPr>
                <w:rFonts w:ascii="Calibri Light" w:eastAsia="Calibri" w:hAnsi="Calibri Light" w:cs="Calibri Light"/>
                <w:b/>
                <w:bCs/>
                <w:color w:val="FFFFFF"/>
              </w:rPr>
            </w:pPr>
            <w:r w:rsidRPr="005E1FFD">
              <w:rPr>
                <w:rFonts w:ascii="Calibri Light" w:eastAsia="Calibri" w:hAnsi="Calibri Light" w:cs="Calibri Light"/>
                <w:b/>
                <w:bCs/>
                <w:color w:val="FFFFFF"/>
              </w:rPr>
              <w:t>KOORDYNATOR</w:t>
            </w:r>
          </w:p>
        </w:tc>
        <w:tc>
          <w:tcPr>
            <w:tcW w:w="6662" w:type="dxa"/>
            <w:shd w:val="clear" w:color="auto" w:fill="E2EFD9"/>
          </w:tcPr>
          <w:p w14:paraId="772A64A6" w14:textId="32D3D13A" w:rsidR="005E1FFD" w:rsidRPr="005E1FFD" w:rsidRDefault="005A422B" w:rsidP="00EE5215">
            <w:pPr>
              <w:spacing w:after="0" w:line="22" w:lineRule="atLeast"/>
              <w:jc w:val="both"/>
              <w:rPr>
                <w:rFonts w:ascii="Calibri Light" w:eastAsia="Calibri" w:hAnsi="Calibri Light" w:cs="Calibri Light"/>
              </w:rPr>
            </w:pPr>
            <w:r w:rsidRPr="005A422B">
              <w:rPr>
                <w:rFonts w:ascii="Calibri Light" w:eastAsia="Calibri" w:hAnsi="Calibri Light" w:cs="Calibri Light"/>
              </w:rPr>
              <w:t>Naukowa i</w:t>
            </w:r>
            <w:r>
              <w:rPr>
                <w:rFonts w:ascii="Calibri Light" w:eastAsia="Calibri" w:hAnsi="Calibri Light" w:cs="Calibri Light"/>
              </w:rPr>
              <w:t xml:space="preserve"> Akademicka Sieć Komputerowa – P</w:t>
            </w:r>
            <w:r w:rsidRPr="005A422B">
              <w:rPr>
                <w:rFonts w:ascii="Calibri Light" w:eastAsia="Calibri" w:hAnsi="Calibri Light" w:cs="Calibri Light"/>
              </w:rPr>
              <w:t>aństwowy Instytut Badawczy</w:t>
            </w:r>
            <w:r w:rsidR="005E1FFD" w:rsidRPr="005E1FFD">
              <w:rPr>
                <w:rFonts w:ascii="Calibri Light" w:eastAsia="Calibri" w:hAnsi="Calibri Light" w:cs="Calibri Light"/>
              </w:rPr>
              <w:t>, Ministerstwo Cyfryzacji</w:t>
            </w:r>
          </w:p>
        </w:tc>
      </w:tr>
      <w:tr w:rsidR="005E1FFD" w:rsidRPr="005E1FFD" w14:paraId="6D37B6B1" w14:textId="77777777" w:rsidTr="005C5F0D">
        <w:tc>
          <w:tcPr>
            <w:tcW w:w="2547" w:type="dxa"/>
            <w:tcBorders>
              <w:left w:val="single" w:sz="4" w:space="0" w:color="FFFFFF"/>
            </w:tcBorders>
            <w:shd w:val="clear" w:color="auto" w:fill="70AD47"/>
          </w:tcPr>
          <w:p w14:paraId="0E0B9EBD" w14:textId="77777777" w:rsidR="005E1FFD" w:rsidRPr="005E1FFD" w:rsidRDefault="005E1FFD" w:rsidP="005E1FFD">
            <w:pPr>
              <w:spacing w:after="0" w:line="22" w:lineRule="atLeast"/>
              <w:rPr>
                <w:rFonts w:ascii="Calibri Light" w:eastAsia="Calibri" w:hAnsi="Calibri Light" w:cs="Calibri Light"/>
                <w:b/>
                <w:bCs/>
                <w:color w:val="FFFFFF"/>
              </w:rPr>
            </w:pPr>
            <w:r w:rsidRPr="005E1FFD">
              <w:rPr>
                <w:rFonts w:ascii="Calibri Light" w:eastAsia="Calibri" w:hAnsi="Calibri Light" w:cs="Calibri Light"/>
                <w:b/>
                <w:bCs/>
                <w:color w:val="FFFFFF"/>
              </w:rPr>
              <w:t>KRÓTKI OPIS DZIAŁANIA</w:t>
            </w:r>
          </w:p>
          <w:p w14:paraId="6ED57EA4" w14:textId="77777777" w:rsidR="005E1FFD" w:rsidRPr="005E1FFD" w:rsidRDefault="005E1FFD" w:rsidP="005E1FFD">
            <w:pPr>
              <w:spacing w:after="0" w:line="22" w:lineRule="atLeast"/>
              <w:rPr>
                <w:rFonts w:ascii="Calibri Light" w:eastAsia="Calibri" w:hAnsi="Calibri Light" w:cs="Calibri Light"/>
                <w:bCs/>
                <w:color w:val="FFFFFF"/>
              </w:rPr>
            </w:pPr>
          </w:p>
          <w:p w14:paraId="0F684C72" w14:textId="77777777" w:rsidR="005E1FFD" w:rsidRPr="005E1FFD" w:rsidRDefault="005E1FFD" w:rsidP="005E1FFD">
            <w:pPr>
              <w:spacing w:after="0" w:line="22" w:lineRule="atLeast"/>
              <w:rPr>
                <w:rFonts w:ascii="Calibri Light" w:eastAsia="Calibri" w:hAnsi="Calibri Light" w:cs="Calibri Light"/>
                <w:bCs/>
                <w:i/>
                <w:color w:val="FFFFFF"/>
              </w:rPr>
            </w:pPr>
          </w:p>
        </w:tc>
        <w:tc>
          <w:tcPr>
            <w:tcW w:w="6662" w:type="dxa"/>
            <w:shd w:val="clear" w:color="auto" w:fill="C5E0B3"/>
          </w:tcPr>
          <w:p w14:paraId="2F49766D" w14:textId="28EC0165" w:rsidR="005E1FFD" w:rsidRPr="005E1FFD" w:rsidRDefault="005E1FFD" w:rsidP="005E1FFD">
            <w:pPr>
              <w:spacing w:after="0" w:line="22" w:lineRule="atLeast"/>
              <w:jc w:val="both"/>
              <w:rPr>
                <w:rFonts w:ascii="Calibri Light" w:eastAsia="Calibri" w:hAnsi="Calibri Light" w:cs="Calibri Light"/>
              </w:rPr>
            </w:pPr>
            <w:r w:rsidRPr="005E1FFD">
              <w:rPr>
                <w:rFonts w:ascii="Calibri Light" w:eastAsia="Calibri" w:hAnsi="Calibri Light" w:cs="Calibri Light"/>
              </w:rPr>
              <w:t xml:space="preserve">Jest to działanie wzmacniające potencjał administracji do tworzenia </w:t>
            </w:r>
            <w:r w:rsidR="00746971">
              <w:rPr>
                <w:rFonts w:ascii="Calibri Light" w:eastAsia="Calibri" w:hAnsi="Calibri Light" w:cs="Calibri Light"/>
              </w:rPr>
              <w:br/>
            </w:r>
            <w:r w:rsidRPr="005E1FFD">
              <w:rPr>
                <w:rFonts w:ascii="Calibri Light" w:eastAsia="Calibri" w:hAnsi="Calibri Light" w:cs="Calibri Light"/>
              </w:rPr>
              <w:t>e-usług, zwiększające absorpcję istniejących usług elektronicznych i komunikacji elektronicznej oraz umożliwiające optymalizację działalności i e-usług z wykorzystaniem sztucznej inteligencji i hiper automatyzacji przy zapewnieniu właściwego poziomu cyberbezpieczeństwa. Celem projektu jest wsparcie transformacji cyfrowej usług publicznych jednostek realizujących zadania publiczne poprzez:</w:t>
            </w:r>
          </w:p>
          <w:p w14:paraId="3050F23D" w14:textId="57279E81" w:rsidR="005E1FFD" w:rsidRPr="005E1FFD" w:rsidRDefault="00500874" w:rsidP="005E1FFD">
            <w:pPr>
              <w:numPr>
                <w:ilvl w:val="0"/>
                <w:numId w:val="116"/>
              </w:numPr>
              <w:spacing w:after="0" w:line="22" w:lineRule="atLeast"/>
              <w:jc w:val="both"/>
              <w:rPr>
                <w:rFonts w:ascii="Calibri Light" w:eastAsia="Calibri" w:hAnsi="Calibri Light" w:cs="Calibri Light"/>
              </w:rPr>
            </w:pPr>
            <w:r>
              <w:rPr>
                <w:rFonts w:ascii="Calibri Light" w:eastAsia="Calibri" w:hAnsi="Calibri Light" w:cs="Calibri Light"/>
              </w:rPr>
              <w:t>s</w:t>
            </w:r>
            <w:r w:rsidR="005E1FFD" w:rsidRPr="005E1FFD">
              <w:rPr>
                <w:rFonts w:ascii="Calibri Light" w:eastAsia="Calibri" w:hAnsi="Calibri Light" w:cs="Calibri Light"/>
              </w:rPr>
              <w:t>kalowanie dobrych praktyk i upowszechnianie narzędzia elektronicznego zarządzania dokumentacją – EZD RP</w:t>
            </w:r>
            <w:r w:rsidR="00BA339B">
              <w:rPr>
                <w:rFonts w:ascii="Calibri Light" w:eastAsia="Calibri" w:hAnsi="Calibri Light" w:cs="Calibri Light"/>
              </w:rPr>
              <w:t>/EZD PUW</w:t>
            </w:r>
            <w:r w:rsidR="005E1FFD" w:rsidRPr="005E1FFD">
              <w:rPr>
                <w:rFonts w:ascii="Calibri Light" w:eastAsia="Calibri" w:hAnsi="Calibri Light" w:cs="Calibri Light"/>
              </w:rPr>
              <w:t xml:space="preserve"> – poprzez wsparcie szkoleniowe i doradcze dla podmiotów publicznych;</w:t>
            </w:r>
          </w:p>
          <w:p w14:paraId="139C4AE8" w14:textId="2F7D7F0F" w:rsidR="002D7199" w:rsidRPr="00500874" w:rsidRDefault="002D7199" w:rsidP="002D7199">
            <w:pPr>
              <w:numPr>
                <w:ilvl w:val="0"/>
                <w:numId w:val="116"/>
              </w:numPr>
              <w:spacing w:after="0" w:line="22" w:lineRule="atLeast"/>
              <w:jc w:val="both"/>
              <w:rPr>
                <w:rFonts w:ascii="Calibri Light" w:eastAsia="Calibri" w:hAnsi="Calibri Light" w:cs="Calibri Light"/>
              </w:rPr>
            </w:pPr>
            <w:r>
              <w:rPr>
                <w:rFonts w:ascii="Calibri Light" w:eastAsia="Calibri" w:hAnsi="Calibri Light" w:cs="Calibri Light"/>
              </w:rPr>
              <w:t>prowadzenie helpdesku dla podmiotów publicznych objętych wsparciem szkoleniowym, które wykorzystują system EZD RP</w:t>
            </w:r>
            <w:r w:rsidR="00763443">
              <w:rPr>
                <w:rFonts w:ascii="Calibri Light" w:eastAsia="Calibri" w:hAnsi="Calibri Light" w:cs="Calibri Light"/>
              </w:rPr>
              <w:t>/EZD PUW</w:t>
            </w:r>
            <w:r>
              <w:rPr>
                <w:rFonts w:ascii="Calibri Light" w:eastAsia="Calibri" w:hAnsi="Calibri Light" w:cs="Calibri Light"/>
              </w:rPr>
              <w:t xml:space="preserve"> oraz będą wykorzystywać Platformę EZD RP;</w:t>
            </w:r>
          </w:p>
          <w:p w14:paraId="2C69E24E" w14:textId="63086BC7" w:rsidR="005E1FFD" w:rsidRDefault="00500874" w:rsidP="005E1FFD">
            <w:pPr>
              <w:numPr>
                <w:ilvl w:val="0"/>
                <w:numId w:val="116"/>
              </w:numPr>
              <w:spacing w:after="0" w:line="22" w:lineRule="atLeast"/>
              <w:jc w:val="both"/>
              <w:rPr>
                <w:rFonts w:ascii="Calibri Light" w:eastAsia="Calibri" w:hAnsi="Calibri Light" w:cs="Calibri Light"/>
              </w:rPr>
            </w:pPr>
            <w:r>
              <w:rPr>
                <w:rFonts w:ascii="Calibri Light" w:eastAsia="Calibri" w:hAnsi="Calibri Light" w:cs="Calibri Light"/>
              </w:rPr>
              <w:t>b</w:t>
            </w:r>
            <w:r w:rsidR="005E1FFD" w:rsidRPr="005E1FFD">
              <w:rPr>
                <w:rFonts w:ascii="Calibri Light" w:eastAsia="Calibri" w:hAnsi="Calibri Light" w:cs="Calibri Light"/>
              </w:rPr>
              <w:t xml:space="preserve">udowę programów kształcenia, e-learningu i egzaminów w celu utworzenia rynkowych ekspertów </w:t>
            </w:r>
            <w:r w:rsidRPr="00500874">
              <w:rPr>
                <w:rFonts w:ascii="Calibri Light" w:eastAsia="Calibri" w:hAnsi="Calibri Light" w:cs="Calibri Light"/>
              </w:rPr>
              <w:t>z zakresu wdrażania elektronicznego zarządzania dokumentacją w podmiocie publicznym z użyciem systemu</w:t>
            </w:r>
            <w:r>
              <w:rPr>
                <w:rFonts w:ascii="Calibri Light" w:eastAsia="Calibri" w:hAnsi="Calibri Light" w:cs="Calibri Light"/>
              </w:rPr>
              <w:t xml:space="preserve"> EZD RP</w:t>
            </w:r>
            <w:r w:rsidR="005E1FFD" w:rsidRPr="005E1FFD">
              <w:rPr>
                <w:rFonts w:ascii="Calibri Light" w:eastAsia="Calibri" w:hAnsi="Calibri Light" w:cs="Calibri Light"/>
              </w:rPr>
              <w:t>;</w:t>
            </w:r>
          </w:p>
          <w:p w14:paraId="405C452F" w14:textId="22CF2F08" w:rsidR="005E1FFD" w:rsidRDefault="005E1FFD" w:rsidP="005E1FFD">
            <w:pPr>
              <w:numPr>
                <w:ilvl w:val="0"/>
                <w:numId w:val="116"/>
              </w:numPr>
              <w:spacing w:after="0" w:line="22" w:lineRule="atLeast"/>
              <w:jc w:val="both"/>
              <w:rPr>
                <w:rFonts w:ascii="Calibri Light" w:eastAsia="Calibri" w:hAnsi="Calibri Light" w:cs="Calibri Light"/>
              </w:rPr>
            </w:pPr>
            <w:r w:rsidRPr="005E1FFD">
              <w:rPr>
                <w:rFonts w:ascii="Calibri Light" w:eastAsia="Calibri" w:hAnsi="Calibri Light" w:cs="Calibri Light"/>
              </w:rPr>
              <w:t>budowę Platformy EZD RP klasy low-code</w:t>
            </w:r>
            <w:r w:rsidR="00500874">
              <w:rPr>
                <w:rFonts w:ascii="Calibri Light" w:eastAsia="Calibri" w:hAnsi="Calibri Light" w:cs="Calibri Light"/>
              </w:rPr>
              <w:t xml:space="preserve"> </w:t>
            </w:r>
            <w:r w:rsidR="00500874" w:rsidRPr="00500874">
              <w:rPr>
                <w:rFonts w:ascii="Calibri Light" w:eastAsia="Calibri" w:hAnsi="Calibri Light" w:cs="Calibri Light"/>
              </w:rPr>
              <w:t xml:space="preserve">i dodanie metod integracyjnych w EZD RP umożliwiających jednoczesną </w:t>
            </w:r>
            <w:r w:rsidR="0025130F">
              <w:rPr>
                <w:rFonts w:ascii="Calibri Light" w:eastAsia="Calibri" w:hAnsi="Calibri Light" w:cs="Calibri Light"/>
              </w:rPr>
              <w:br/>
            </w:r>
            <w:r w:rsidR="00500874" w:rsidRPr="00500874">
              <w:rPr>
                <w:rFonts w:ascii="Calibri Light" w:eastAsia="Calibri" w:hAnsi="Calibri Light" w:cs="Calibri Light"/>
              </w:rPr>
              <w:t>i transparentną dla użytkownika prac</w:t>
            </w:r>
            <w:r w:rsidR="00626B83">
              <w:rPr>
                <w:rFonts w:ascii="Calibri Light" w:eastAsia="Calibri" w:hAnsi="Calibri Light" w:cs="Calibri Light"/>
              </w:rPr>
              <w:t>ę</w:t>
            </w:r>
            <w:r w:rsidR="00500874" w:rsidRPr="00500874">
              <w:rPr>
                <w:rFonts w:ascii="Calibri Light" w:eastAsia="Calibri" w:hAnsi="Calibri Light" w:cs="Calibri Light"/>
              </w:rPr>
              <w:t xml:space="preserve"> w obu systemach;</w:t>
            </w:r>
          </w:p>
          <w:p w14:paraId="1EE230C9" w14:textId="0A489287" w:rsidR="00500874" w:rsidRDefault="00500874" w:rsidP="00500874">
            <w:pPr>
              <w:numPr>
                <w:ilvl w:val="0"/>
                <w:numId w:val="116"/>
              </w:numPr>
              <w:spacing w:after="0" w:line="22" w:lineRule="atLeast"/>
              <w:jc w:val="both"/>
              <w:rPr>
                <w:rFonts w:ascii="Calibri Light" w:eastAsia="Calibri" w:hAnsi="Calibri Light" w:cs="Calibri Light"/>
              </w:rPr>
            </w:pPr>
            <w:r w:rsidRPr="00736589">
              <w:rPr>
                <w:rFonts w:ascii="Calibri Light" w:eastAsia="Calibri" w:hAnsi="Calibri Light" w:cs="Calibri Light"/>
              </w:rPr>
              <w:t>współprac</w:t>
            </w:r>
            <w:r>
              <w:rPr>
                <w:rFonts w:ascii="Calibri Light" w:eastAsia="Calibri" w:hAnsi="Calibri Light" w:cs="Calibri Light"/>
              </w:rPr>
              <w:t>ę</w:t>
            </w:r>
            <w:r w:rsidRPr="00736589">
              <w:rPr>
                <w:rFonts w:ascii="Calibri Light" w:eastAsia="Calibri" w:hAnsi="Calibri Light" w:cs="Calibri Light"/>
              </w:rPr>
              <w:t xml:space="preserve"> z dostawcami rozwiązań dziedzinowych dla podmiotów publicznych w zakresie ich integracji z systemem EZD RP</w:t>
            </w:r>
            <w:r>
              <w:rPr>
                <w:rFonts w:ascii="Calibri Light" w:eastAsia="Calibri" w:hAnsi="Calibri Light" w:cs="Calibri Light"/>
              </w:rPr>
              <w:t xml:space="preserve"> oraz Platformą EZD RP</w:t>
            </w:r>
            <w:r w:rsidRPr="00736589">
              <w:rPr>
                <w:rFonts w:ascii="Calibri Light" w:eastAsia="Calibri" w:hAnsi="Calibri Light" w:cs="Calibri Light"/>
              </w:rPr>
              <w:t xml:space="preserve"> i dalszego udostępniania przez interfejs programistyczny aplikacji (API)</w:t>
            </w:r>
            <w:r>
              <w:rPr>
                <w:rFonts w:ascii="Calibri Light" w:eastAsia="Calibri" w:hAnsi="Calibri Light" w:cs="Calibri Light"/>
              </w:rPr>
              <w:t>;</w:t>
            </w:r>
          </w:p>
          <w:p w14:paraId="6F9EF621" w14:textId="7A6D8A43" w:rsidR="00500874" w:rsidRPr="00500874" w:rsidRDefault="00500874" w:rsidP="00500874">
            <w:pPr>
              <w:numPr>
                <w:ilvl w:val="0"/>
                <w:numId w:val="116"/>
              </w:numPr>
              <w:spacing w:after="0" w:line="22" w:lineRule="atLeast"/>
              <w:jc w:val="both"/>
              <w:rPr>
                <w:rFonts w:ascii="Calibri Light" w:eastAsia="Calibri" w:hAnsi="Calibri Light" w:cs="Calibri Light"/>
              </w:rPr>
            </w:pPr>
            <w:r w:rsidRPr="00736589">
              <w:rPr>
                <w:rFonts w:ascii="Calibri Light" w:eastAsia="Calibri" w:hAnsi="Calibri Light" w:cs="Calibri Light"/>
              </w:rPr>
              <w:t>stworzenie warunków do współtworzenia EZD RP, w tym prowadzenie publicznego repozytorium kodu źródłowego</w:t>
            </w:r>
            <w:r>
              <w:rPr>
                <w:rFonts w:ascii="Calibri Light" w:eastAsia="Calibri" w:hAnsi="Calibri Light" w:cs="Calibri Light"/>
              </w:rPr>
              <w:t>;</w:t>
            </w:r>
          </w:p>
          <w:p w14:paraId="2ED6F444" w14:textId="77777777" w:rsidR="005E1FFD" w:rsidRPr="005E1FFD" w:rsidRDefault="005E1FFD" w:rsidP="005E1FFD">
            <w:pPr>
              <w:numPr>
                <w:ilvl w:val="0"/>
                <w:numId w:val="116"/>
              </w:numPr>
              <w:spacing w:after="0" w:line="22" w:lineRule="atLeast"/>
              <w:jc w:val="both"/>
              <w:rPr>
                <w:rFonts w:ascii="Calibri Light" w:eastAsia="Calibri" w:hAnsi="Calibri Light" w:cs="Calibri Light"/>
              </w:rPr>
            </w:pPr>
            <w:r w:rsidRPr="005E1FFD">
              <w:rPr>
                <w:rFonts w:ascii="Calibri Light" w:eastAsia="Calibri" w:hAnsi="Calibri Light" w:cs="Calibri Light"/>
              </w:rPr>
              <w:t>udostępnienie e-usługi umożliwiającej korzystanie z Platformy EZD RP razem z EZD RP w postaci usługi chmurowej;</w:t>
            </w:r>
          </w:p>
          <w:p w14:paraId="0765A687" w14:textId="03A3BB95" w:rsidR="005E1FFD" w:rsidRPr="005E1FFD" w:rsidRDefault="005E1FFD" w:rsidP="005E1FFD">
            <w:pPr>
              <w:numPr>
                <w:ilvl w:val="0"/>
                <w:numId w:val="116"/>
              </w:numPr>
              <w:spacing w:after="0" w:line="22" w:lineRule="atLeast"/>
              <w:jc w:val="both"/>
              <w:rPr>
                <w:rFonts w:ascii="Calibri Light" w:eastAsia="Calibri" w:hAnsi="Calibri Light" w:cs="Calibri Light"/>
              </w:rPr>
            </w:pPr>
            <w:r w:rsidRPr="005E1FFD">
              <w:rPr>
                <w:rFonts w:ascii="Calibri Light" w:eastAsia="Calibri" w:hAnsi="Calibri Light" w:cs="Calibri Light"/>
              </w:rPr>
              <w:t>udostępnienie e-usługi umożliwiającej podmiotom publicznym zapewnienie minimalnego poziomu bezpieczeństwa wymaganego dla dostępu do usługi chmurowej;</w:t>
            </w:r>
          </w:p>
          <w:p w14:paraId="61B24A01" w14:textId="3CEA0003" w:rsidR="005E1FFD" w:rsidRPr="005E1FFD" w:rsidRDefault="00500874" w:rsidP="005E1FFD">
            <w:pPr>
              <w:numPr>
                <w:ilvl w:val="0"/>
                <w:numId w:val="116"/>
              </w:numPr>
              <w:spacing w:after="0" w:line="22" w:lineRule="atLeast"/>
              <w:jc w:val="both"/>
              <w:rPr>
                <w:rFonts w:ascii="Calibri Light" w:eastAsia="Calibri" w:hAnsi="Calibri Light" w:cs="Calibri Light"/>
              </w:rPr>
            </w:pPr>
            <w:r>
              <w:rPr>
                <w:rFonts w:ascii="Calibri Light" w:eastAsia="Calibri" w:hAnsi="Calibri Light" w:cs="Calibri Light"/>
              </w:rPr>
              <w:t>prowadzenie badań weryfikujących dojrzałość podmiotów publicznych w stosowaniu EZD</w:t>
            </w:r>
            <w:r w:rsidR="005E1FFD" w:rsidRPr="005E1FFD">
              <w:rPr>
                <w:rFonts w:ascii="Calibri Light" w:eastAsia="Calibri" w:hAnsi="Calibri Light" w:cs="Calibri Light"/>
              </w:rPr>
              <w:t>.</w:t>
            </w:r>
          </w:p>
          <w:p w14:paraId="0FCDF4B6" w14:textId="77777777" w:rsidR="005E1FFD" w:rsidRPr="005E1FFD" w:rsidRDefault="005E1FFD" w:rsidP="005E1FFD">
            <w:pPr>
              <w:spacing w:after="0" w:line="22" w:lineRule="atLeast"/>
              <w:jc w:val="both"/>
              <w:rPr>
                <w:rFonts w:ascii="Calibri Light" w:eastAsia="Calibri" w:hAnsi="Calibri Light" w:cs="Calibri Light"/>
              </w:rPr>
            </w:pPr>
            <w:r w:rsidRPr="005E1FFD">
              <w:rPr>
                <w:rFonts w:ascii="Calibri Light" w:eastAsia="Calibri" w:hAnsi="Calibri Light" w:cs="Calibri Light"/>
              </w:rPr>
              <w:t>Projekt stanowi kontynuację realizowanego już w ramach poprzedniej perspektywy finansowej projektu EZD RP – elektroniczne zarządzanie dokumentacją w administracji, w ramach POPC na lata 2014-2020.</w:t>
            </w:r>
          </w:p>
          <w:p w14:paraId="6B31B69E" w14:textId="77777777" w:rsidR="005E1FFD" w:rsidRPr="005E1FFD" w:rsidRDefault="005E1FFD" w:rsidP="005E1FFD">
            <w:pPr>
              <w:spacing w:after="0" w:line="22" w:lineRule="atLeast"/>
              <w:jc w:val="both"/>
              <w:rPr>
                <w:rFonts w:ascii="Calibri Light" w:eastAsia="Calibri" w:hAnsi="Calibri Light" w:cs="Calibri Light"/>
              </w:rPr>
            </w:pPr>
            <w:r w:rsidRPr="005E1FFD">
              <w:rPr>
                <w:rFonts w:ascii="Calibri Light" w:eastAsia="Calibri" w:hAnsi="Calibri Light" w:cs="Calibri Light"/>
              </w:rPr>
              <w:t xml:space="preserve"> </w:t>
            </w:r>
          </w:p>
        </w:tc>
      </w:tr>
      <w:tr w:rsidR="005E1FFD" w:rsidRPr="005E1FFD" w14:paraId="23082F5F" w14:textId="77777777" w:rsidTr="005C5F0D">
        <w:trPr>
          <w:trHeight w:val="427"/>
        </w:trPr>
        <w:tc>
          <w:tcPr>
            <w:tcW w:w="2547" w:type="dxa"/>
            <w:tcBorders>
              <w:left w:val="single" w:sz="4" w:space="0" w:color="FFFFFF"/>
            </w:tcBorders>
            <w:shd w:val="clear" w:color="auto" w:fill="70AD47"/>
          </w:tcPr>
          <w:p w14:paraId="0D68A8B4" w14:textId="77777777" w:rsidR="005E1FFD" w:rsidRPr="005E1FFD" w:rsidRDefault="005E1FFD" w:rsidP="005E1FFD">
            <w:pPr>
              <w:spacing w:after="0" w:line="22" w:lineRule="atLeast"/>
              <w:rPr>
                <w:rFonts w:ascii="Calibri Light" w:eastAsia="Calibri" w:hAnsi="Calibri Light" w:cs="Calibri Light"/>
                <w:b/>
                <w:bCs/>
                <w:color w:val="FFFFFF"/>
              </w:rPr>
            </w:pPr>
            <w:r w:rsidRPr="005E1FFD">
              <w:rPr>
                <w:rFonts w:ascii="Calibri Light" w:eastAsia="Calibri" w:hAnsi="Calibri Light" w:cs="Calibri Light"/>
                <w:b/>
                <w:bCs/>
                <w:color w:val="FFFFFF"/>
              </w:rPr>
              <w:t>BUDŻET</w:t>
            </w:r>
          </w:p>
          <w:p w14:paraId="031CB35F" w14:textId="77777777" w:rsidR="005E1FFD" w:rsidRPr="005E1FFD" w:rsidRDefault="005E1FFD" w:rsidP="005E1FFD">
            <w:pPr>
              <w:spacing w:after="0" w:line="22" w:lineRule="atLeast"/>
              <w:rPr>
                <w:rFonts w:ascii="Calibri Light" w:eastAsia="Calibri" w:hAnsi="Calibri Light" w:cs="Calibri Light"/>
                <w:color w:val="FFFFFF"/>
              </w:rPr>
            </w:pPr>
          </w:p>
        </w:tc>
        <w:tc>
          <w:tcPr>
            <w:tcW w:w="6662" w:type="dxa"/>
            <w:shd w:val="clear" w:color="auto" w:fill="E2EFD9"/>
          </w:tcPr>
          <w:p w14:paraId="09C4095B" w14:textId="26DB7877" w:rsidR="005E1FFD" w:rsidRPr="00FD2F99" w:rsidRDefault="0027112D" w:rsidP="00FD2F99">
            <w:pPr>
              <w:pStyle w:val="Akapitzlist"/>
              <w:numPr>
                <w:ilvl w:val="0"/>
                <w:numId w:val="128"/>
              </w:numPr>
              <w:spacing w:after="0" w:line="22" w:lineRule="atLeast"/>
              <w:jc w:val="both"/>
              <w:rPr>
                <w:rFonts w:ascii="Calibri Light" w:eastAsia="Calibri" w:hAnsi="Calibri Light" w:cs="Calibri Light"/>
              </w:rPr>
            </w:pPr>
            <w:r>
              <w:rPr>
                <w:rFonts w:ascii="Calibri Light" w:eastAsia="Calibri" w:hAnsi="Calibri Light" w:cs="Calibri Light"/>
                <w:color w:val="000000"/>
              </w:rPr>
              <w:t xml:space="preserve">Środki krajowe (planowane): </w:t>
            </w:r>
            <w:r w:rsidR="00BC5BE2">
              <w:rPr>
                <w:rFonts w:asciiTheme="majorHAnsi" w:hAnsiTheme="majorHAnsi" w:cstheme="majorHAnsi"/>
              </w:rPr>
              <w:t>12,7</w:t>
            </w:r>
            <w:r>
              <w:rPr>
                <w:rFonts w:asciiTheme="majorHAnsi" w:hAnsiTheme="majorHAnsi" w:cstheme="majorHAnsi"/>
              </w:rPr>
              <w:t xml:space="preserve"> mln </w:t>
            </w:r>
            <w:r w:rsidR="005E1FFD" w:rsidRPr="00FD2F99">
              <w:rPr>
                <w:rFonts w:ascii="Calibri Light" w:eastAsia="Calibri" w:hAnsi="Calibri Light" w:cs="Calibri Light"/>
                <w:color w:val="000000"/>
              </w:rPr>
              <w:t>EUR</w:t>
            </w:r>
            <w:r>
              <w:rPr>
                <w:rFonts w:ascii="Calibri Light" w:eastAsia="Calibri" w:hAnsi="Calibri Light" w:cs="Calibri Light"/>
                <w:color w:val="000000"/>
              </w:rPr>
              <w:t xml:space="preserve"> (</w:t>
            </w:r>
            <w:r w:rsidR="00D10EA8">
              <w:rPr>
                <w:rFonts w:ascii="Calibri Light" w:eastAsia="Calibri" w:hAnsi="Calibri Light" w:cs="Calibri Light"/>
                <w:color w:val="000000"/>
              </w:rPr>
              <w:t xml:space="preserve">ok. </w:t>
            </w:r>
            <w:r w:rsidR="00500874">
              <w:rPr>
                <w:rFonts w:ascii="Calibri Light" w:eastAsia="Calibri" w:hAnsi="Calibri Light" w:cs="Calibri Light"/>
                <w:color w:val="000000"/>
              </w:rPr>
              <w:t>55</w:t>
            </w:r>
            <w:r w:rsidR="00DA0367">
              <w:rPr>
                <w:rFonts w:ascii="Calibri Light" w:eastAsia="Calibri" w:hAnsi="Calibri Light" w:cs="Calibri Light"/>
                <w:color w:val="000000"/>
              </w:rPr>
              <w:t>,</w:t>
            </w:r>
            <w:r w:rsidRPr="0027112D">
              <w:rPr>
                <w:rFonts w:ascii="Calibri Light" w:eastAsia="Calibri" w:hAnsi="Calibri Light" w:cs="Calibri Light"/>
                <w:color w:val="000000"/>
              </w:rPr>
              <w:t>1</w:t>
            </w:r>
            <w:r w:rsidR="00DA0367">
              <w:rPr>
                <w:rFonts w:ascii="Calibri Light" w:eastAsia="Calibri" w:hAnsi="Calibri Light" w:cs="Calibri Light"/>
                <w:color w:val="000000"/>
              </w:rPr>
              <w:t xml:space="preserve"> mln</w:t>
            </w:r>
            <w:r w:rsidRPr="0027112D">
              <w:rPr>
                <w:rFonts w:ascii="Calibri Light" w:eastAsia="Calibri" w:hAnsi="Calibri Light" w:cs="Calibri Light"/>
                <w:color w:val="000000"/>
              </w:rPr>
              <w:t xml:space="preserve"> PLN</w:t>
            </w:r>
            <w:r>
              <w:rPr>
                <w:rFonts w:ascii="Calibri Light" w:eastAsia="Calibri" w:hAnsi="Calibri Light" w:cs="Calibri Light"/>
                <w:color w:val="000000"/>
              </w:rPr>
              <w:t>)</w:t>
            </w:r>
          </w:p>
          <w:p w14:paraId="7F19FCE7" w14:textId="363F19B2" w:rsidR="0027112D" w:rsidRPr="00FD2F99" w:rsidRDefault="0027112D" w:rsidP="00DA0367">
            <w:pPr>
              <w:pStyle w:val="Akapitzlist"/>
              <w:numPr>
                <w:ilvl w:val="0"/>
                <w:numId w:val="128"/>
              </w:numPr>
              <w:spacing w:after="0" w:line="22" w:lineRule="atLeast"/>
              <w:jc w:val="both"/>
              <w:rPr>
                <w:rFonts w:ascii="Calibri Light" w:eastAsia="Calibri" w:hAnsi="Calibri Light" w:cs="Calibri Light"/>
              </w:rPr>
            </w:pPr>
            <w:r>
              <w:rPr>
                <w:rFonts w:ascii="Calibri Light" w:eastAsia="Calibri" w:hAnsi="Calibri Light" w:cs="Calibri Light"/>
                <w:color w:val="000000"/>
              </w:rPr>
              <w:t xml:space="preserve">Środki unijne (planowane): </w:t>
            </w:r>
            <w:r w:rsidR="0094690E">
              <w:rPr>
                <w:rFonts w:ascii="Calibri Light" w:eastAsia="Calibri" w:hAnsi="Calibri Light" w:cs="Calibri Light"/>
                <w:color w:val="000000"/>
              </w:rPr>
              <w:t>50,8</w:t>
            </w:r>
            <w:r w:rsidRPr="0027112D">
              <w:rPr>
                <w:rFonts w:ascii="Calibri Light" w:eastAsia="Calibri" w:hAnsi="Calibri Light" w:cs="Calibri Light"/>
                <w:color w:val="000000"/>
              </w:rPr>
              <w:t xml:space="preserve"> mln EUR</w:t>
            </w:r>
            <w:r>
              <w:rPr>
                <w:rFonts w:ascii="Calibri Light" w:eastAsia="Calibri" w:hAnsi="Calibri Light" w:cs="Calibri Light"/>
                <w:color w:val="000000"/>
              </w:rPr>
              <w:t xml:space="preserve"> (</w:t>
            </w:r>
            <w:r w:rsidR="00D10EA8">
              <w:rPr>
                <w:rFonts w:ascii="Calibri Light" w:eastAsia="Calibri" w:hAnsi="Calibri Light" w:cs="Calibri Light"/>
                <w:color w:val="000000"/>
              </w:rPr>
              <w:t xml:space="preserve">ok. </w:t>
            </w:r>
            <w:r w:rsidR="002D7199">
              <w:rPr>
                <w:rFonts w:ascii="Calibri Light" w:eastAsia="Calibri" w:hAnsi="Calibri Light" w:cs="Calibri Light"/>
                <w:color w:val="000000"/>
              </w:rPr>
              <w:t>220</w:t>
            </w:r>
            <w:r w:rsidR="00DA0367">
              <w:rPr>
                <w:rFonts w:ascii="Calibri Light" w:eastAsia="Calibri" w:hAnsi="Calibri Light" w:cs="Calibri Light"/>
                <w:color w:val="000000"/>
              </w:rPr>
              <w:t>,</w:t>
            </w:r>
            <w:r w:rsidR="00BC5BE2">
              <w:rPr>
                <w:rFonts w:ascii="Calibri Light" w:eastAsia="Calibri" w:hAnsi="Calibri Light" w:cs="Calibri Light"/>
                <w:color w:val="000000"/>
              </w:rPr>
              <w:t>5</w:t>
            </w:r>
            <w:r w:rsidR="002D7199">
              <w:rPr>
                <w:rFonts w:ascii="Calibri Light" w:eastAsia="Calibri" w:hAnsi="Calibri Light" w:cs="Calibri Light"/>
                <w:color w:val="000000"/>
              </w:rPr>
              <w:t xml:space="preserve"> </w:t>
            </w:r>
            <w:r w:rsidR="00DA0367">
              <w:rPr>
                <w:rFonts w:ascii="Calibri Light" w:eastAsia="Calibri" w:hAnsi="Calibri Light" w:cs="Calibri Light"/>
                <w:color w:val="000000"/>
              </w:rPr>
              <w:t>mln</w:t>
            </w:r>
            <w:r w:rsidRPr="0027112D">
              <w:rPr>
                <w:rFonts w:ascii="Calibri Light" w:eastAsia="Calibri" w:hAnsi="Calibri Light" w:cs="Calibri Light"/>
                <w:color w:val="000000"/>
              </w:rPr>
              <w:t xml:space="preserve"> PLN</w:t>
            </w:r>
            <w:r>
              <w:rPr>
                <w:rFonts w:ascii="Calibri Light" w:eastAsia="Calibri" w:hAnsi="Calibri Light" w:cs="Calibri Light"/>
                <w:color w:val="000000"/>
              </w:rPr>
              <w:t>)</w:t>
            </w:r>
          </w:p>
        </w:tc>
      </w:tr>
      <w:tr w:rsidR="005E1FFD" w:rsidRPr="005E1FFD" w14:paraId="02D03D17" w14:textId="77777777" w:rsidTr="005C5F0D">
        <w:tc>
          <w:tcPr>
            <w:tcW w:w="2547" w:type="dxa"/>
            <w:tcBorders>
              <w:left w:val="single" w:sz="4" w:space="0" w:color="FFFFFF"/>
              <w:bottom w:val="single" w:sz="4" w:space="0" w:color="FFFFFF"/>
            </w:tcBorders>
            <w:shd w:val="clear" w:color="auto" w:fill="70AD47"/>
          </w:tcPr>
          <w:p w14:paraId="0C0E06E3" w14:textId="77777777" w:rsidR="005E1FFD" w:rsidRPr="005E1FFD" w:rsidRDefault="005E1FFD" w:rsidP="005E1FFD">
            <w:pPr>
              <w:spacing w:after="0" w:line="22" w:lineRule="atLeast"/>
              <w:rPr>
                <w:rFonts w:ascii="Calibri Light" w:eastAsia="Calibri" w:hAnsi="Calibri Light" w:cs="Calibri Light"/>
                <w:bCs/>
                <w:color w:val="FFFFFF"/>
              </w:rPr>
            </w:pPr>
            <w:r w:rsidRPr="005E1FFD">
              <w:rPr>
                <w:rFonts w:ascii="Calibri Light" w:eastAsia="Calibri" w:hAnsi="Calibri Light" w:cs="Calibri Light"/>
                <w:b/>
                <w:color w:val="FFFFFF"/>
              </w:rPr>
              <w:t xml:space="preserve">OCZEKIWANY WPŁYW </w:t>
            </w:r>
          </w:p>
          <w:p w14:paraId="112AEEDC" w14:textId="77777777" w:rsidR="005E1FFD" w:rsidRPr="005E1FFD" w:rsidRDefault="005E1FFD" w:rsidP="005E1FFD">
            <w:pPr>
              <w:spacing w:after="0" w:line="22" w:lineRule="atLeast"/>
              <w:rPr>
                <w:rFonts w:ascii="Calibri Light" w:eastAsia="Calibri" w:hAnsi="Calibri Light" w:cs="Calibri Light"/>
                <w:b/>
                <w:bCs/>
                <w:color w:val="FFFFFF"/>
              </w:rPr>
            </w:pPr>
            <w:r w:rsidRPr="005E1FFD">
              <w:rPr>
                <w:rFonts w:ascii="Calibri Light" w:eastAsia="Calibri" w:hAnsi="Calibri Light" w:cs="Calibri Light"/>
                <w:b/>
                <w:color w:val="FFFFFF"/>
              </w:rPr>
              <w:t>WRAZ Z HARMONOGRAMEM</w:t>
            </w:r>
          </w:p>
        </w:tc>
        <w:tc>
          <w:tcPr>
            <w:tcW w:w="6662" w:type="dxa"/>
            <w:shd w:val="clear" w:color="auto" w:fill="C5E0B3"/>
          </w:tcPr>
          <w:p w14:paraId="371A30D5" w14:textId="77777777" w:rsidR="005E1FFD" w:rsidRPr="005E1FFD" w:rsidRDefault="005E1FFD" w:rsidP="005E1FFD">
            <w:pPr>
              <w:spacing w:after="0" w:line="22" w:lineRule="atLeast"/>
              <w:jc w:val="both"/>
              <w:rPr>
                <w:rFonts w:ascii="Calibri Light" w:eastAsia="Calibri" w:hAnsi="Calibri Light" w:cs="Calibri Light"/>
              </w:rPr>
            </w:pPr>
            <w:r w:rsidRPr="005E1FFD">
              <w:rPr>
                <w:rFonts w:ascii="Calibri Light" w:eastAsia="Calibri" w:hAnsi="Calibri Light" w:cs="Calibri Light"/>
              </w:rPr>
              <w:t xml:space="preserve">Interwencja ma charakter uzupełniający, jej realizacja przyczyni się do osiągnięcia celów cyfrowej dekady, związanych z udostępnieniem 100% kluczowych usług publicznych dla obywateli i przedsiębiorców. Przyczyni się do podniesienia jakości e-usług świadczonych przez przyszłych użytkowników oraz uproszczenia procedur związanych z załatwianiem spraw przez obywateli i przedsiębiorców. Wpłynie na zwiększenie skali zastosowań rozwiązań cyfrowych w sektorze publicznym, gospodarce i społeczeństwie, co stanowi kamień milowy KPO. </w:t>
            </w:r>
          </w:p>
        </w:tc>
      </w:tr>
    </w:tbl>
    <w:p w14:paraId="41070D2F" w14:textId="5E9E9FB7" w:rsidR="005E1FFD" w:rsidRPr="00B74953" w:rsidRDefault="005E1FFD" w:rsidP="002D32DE">
      <w:pPr>
        <w:spacing w:line="22" w:lineRule="atLeast"/>
        <w:jc w:val="both"/>
        <w:rPr>
          <w:rFonts w:asciiTheme="majorHAnsi" w:hAnsiTheme="majorHAnsi" w:cstheme="majorHAnsi"/>
        </w:rPr>
      </w:pPr>
    </w:p>
    <w:p w14:paraId="07898B04" w14:textId="1D8AA2A5" w:rsidR="00C379B5" w:rsidRPr="00B74953" w:rsidRDefault="00C379B5" w:rsidP="002D32DE">
      <w:pPr>
        <w:spacing w:line="22" w:lineRule="atLeast"/>
        <w:rPr>
          <w:rFonts w:asciiTheme="majorHAnsi" w:hAnsiTheme="majorHAnsi" w:cstheme="majorHAnsi"/>
        </w:rPr>
      </w:pPr>
      <w:r w:rsidRPr="00B74953">
        <w:rPr>
          <w:rFonts w:asciiTheme="majorHAnsi" w:hAnsiTheme="majorHAnsi" w:cstheme="majorHAnsi"/>
          <w:b/>
          <w:bCs/>
        </w:rPr>
        <w:t>Nazwa obszaru:</w:t>
      </w:r>
      <w:r w:rsidRPr="00B74953">
        <w:rPr>
          <w:rFonts w:asciiTheme="majorHAnsi" w:hAnsiTheme="majorHAnsi" w:cstheme="majorHAnsi"/>
        </w:rPr>
        <w:t xml:space="preserve"> E-zdrowie</w:t>
      </w:r>
    </w:p>
    <w:p w14:paraId="650088AB" w14:textId="1093F79F" w:rsidR="00A21AE1" w:rsidRPr="00B74953" w:rsidRDefault="0006505F" w:rsidP="002D32DE">
      <w:pPr>
        <w:spacing w:line="22" w:lineRule="atLeast"/>
        <w:rPr>
          <w:rFonts w:asciiTheme="majorHAnsi" w:hAnsiTheme="majorHAnsi" w:cstheme="majorHAnsi"/>
          <w:b/>
          <w:bCs/>
        </w:rPr>
      </w:pPr>
      <w:r w:rsidRPr="00B74953">
        <w:rPr>
          <w:rFonts w:asciiTheme="majorHAnsi" w:hAnsiTheme="majorHAnsi" w:cstheme="majorHAnsi"/>
          <w:b/>
        </w:rPr>
        <w:t>CUP.II.1</w:t>
      </w:r>
      <w:r w:rsidR="00405609" w:rsidRPr="00B74953">
        <w:rPr>
          <w:rFonts w:asciiTheme="majorHAnsi" w:hAnsiTheme="majorHAnsi" w:cstheme="majorHAnsi"/>
          <w:b/>
        </w:rPr>
        <w:t>.</w:t>
      </w:r>
      <w:r w:rsidR="00A21AE1" w:rsidRPr="00B74953">
        <w:rPr>
          <w:rFonts w:asciiTheme="majorHAnsi" w:hAnsiTheme="majorHAnsi" w:cstheme="majorHAnsi"/>
        </w:rPr>
        <w:t xml:space="preserve"> Rozwój i wprowadzenie systemowej usługi karty pacjenta (Patient summary)</w:t>
      </w:r>
    </w:p>
    <w:tbl>
      <w:tblPr>
        <w:tblStyle w:val="Tabelasiatki5ciemnaakcent6"/>
        <w:tblW w:w="9209" w:type="dxa"/>
        <w:tblLook w:val="04A0" w:firstRow="1" w:lastRow="0" w:firstColumn="1" w:lastColumn="0" w:noHBand="0" w:noVBand="1"/>
      </w:tblPr>
      <w:tblGrid>
        <w:gridCol w:w="2405"/>
        <w:gridCol w:w="6804"/>
      </w:tblGrid>
      <w:tr w:rsidR="00A21AE1" w:rsidRPr="00B74953" w14:paraId="3A8D84A2"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0880061" w14:textId="77777777" w:rsidR="00A21AE1" w:rsidRPr="00B74953" w:rsidRDefault="00A21AE1" w:rsidP="002D32DE">
            <w:pPr>
              <w:spacing w:line="22" w:lineRule="atLeast"/>
              <w:rPr>
                <w:rFonts w:asciiTheme="majorHAnsi" w:hAnsiTheme="majorHAnsi" w:cstheme="majorHAnsi"/>
                <w:b w:val="0"/>
                <w:bCs w:val="0"/>
              </w:rPr>
            </w:pPr>
          </w:p>
        </w:tc>
        <w:tc>
          <w:tcPr>
            <w:tcW w:w="6804" w:type="dxa"/>
          </w:tcPr>
          <w:p w14:paraId="5C837788" w14:textId="77777777" w:rsidR="00A21AE1" w:rsidRPr="00B74953" w:rsidRDefault="00A21AE1"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A21AE1" w:rsidRPr="00B74953" w14:paraId="1FACDF5E"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22607BA" w14:textId="77777777" w:rsidR="00A21AE1" w:rsidRPr="00B74953" w:rsidRDefault="00A21AE1"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804" w:type="dxa"/>
          </w:tcPr>
          <w:p w14:paraId="68035258" w14:textId="692257F3" w:rsidR="00A21AE1" w:rsidRPr="00B74953" w:rsidRDefault="00A21AE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2066B7FB" w14:textId="30EC5550" w:rsidR="00A21AE1" w:rsidRPr="00B74953" w:rsidRDefault="00A21AE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A21AE1" w:rsidRPr="00B74953" w14:paraId="1F5AA33B" w14:textId="77777777" w:rsidTr="007A5B6E">
        <w:tc>
          <w:tcPr>
            <w:cnfStyle w:val="001000000000" w:firstRow="0" w:lastRow="0" w:firstColumn="1" w:lastColumn="0" w:oddVBand="0" w:evenVBand="0" w:oddHBand="0" w:evenHBand="0" w:firstRowFirstColumn="0" w:firstRowLastColumn="0" w:lastRowFirstColumn="0" w:lastRowLastColumn="0"/>
            <w:tcW w:w="2405" w:type="dxa"/>
          </w:tcPr>
          <w:p w14:paraId="4601E20E" w14:textId="77777777" w:rsidR="00A21AE1" w:rsidRPr="00B74953" w:rsidRDefault="00A21AE1" w:rsidP="002D32DE">
            <w:pPr>
              <w:spacing w:line="22" w:lineRule="atLeast"/>
              <w:rPr>
                <w:rFonts w:asciiTheme="majorHAnsi" w:hAnsiTheme="majorHAnsi" w:cstheme="majorHAnsi"/>
              </w:rPr>
            </w:pPr>
            <w:r w:rsidRPr="00B74953">
              <w:rPr>
                <w:rFonts w:asciiTheme="majorHAnsi" w:hAnsiTheme="majorHAnsi" w:cstheme="majorHAnsi"/>
              </w:rPr>
              <w:t>KOORDYNATOR</w:t>
            </w:r>
          </w:p>
        </w:tc>
        <w:tc>
          <w:tcPr>
            <w:tcW w:w="6804" w:type="dxa"/>
          </w:tcPr>
          <w:p w14:paraId="514A02CF" w14:textId="77777777" w:rsidR="00A21AE1" w:rsidRPr="00B74953" w:rsidRDefault="00A21AE1"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Ministerstwo Zdrowia we współpracy z Centrum e-Zdrowia</w:t>
            </w:r>
          </w:p>
        </w:tc>
      </w:tr>
      <w:tr w:rsidR="00A21AE1" w:rsidRPr="00B74953" w14:paraId="678D8623" w14:textId="77777777" w:rsidTr="007A5B6E">
        <w:trPr>
          <w:cnfStyle w:val="000000100000" w:firstRow="0" w:lastRow="0" w:firstColumn="0" w:lastColumn="0" w:oddVBand="0" w:evenVBand="0" w:oddHBand="1" w:evenHBand="0" w:firstRowFirstColumn="0" w:firstRowLastColumn="0" w:lastRowFirstColumn="0" w:lastRowLastColumn="0"/>
          <w:trHeight w:val="1828"/>
        </w:trPr>
        <w:tc>
          <w:tcPr>
            <w:cnfStyle w:val="001000000000" w:firstRow="0" w:lastRow="0" w:firstColumn="1" w:lastColumn="0" w:oddVBand="0" w:evenVBand="0" w:oddHBand="0" w:evenHBand="0" w:firstRowFirstColumn="0" w:firstRowLastColumn="0" w:lastRowFirstColumn="0" w:lastRowLastColumn="0"/>
            <w:tcW w:w="2405" w:type="dxa"/>
          </w:tcPr>
          <w:p w14:paraId="7334D4B7" w14:textId="77777777" w:rsidR="00A21AE1" w:rsidRPr="00B74953" w:rsidRDefault="00A21AE1"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4CD158DB" w14:textId="77777777" w:rsidR="00A21AE1" w:rsidRPr="00B74953" w:rsidRDefault="00A21AE1" w:rsidP="002D32DE">
            <w:pPr>
              <w:spacing w:line="22" w:lineRule="atLeast"/>
              <w:rPr>
                <w:rFonts w:asciiTheme="majorHAnsi" w:hAnsiTheme="majorHAnsi" w:cstheme="majorHAnsi"/>
                <w:b w:val="0"/>
              </w:rPr>
            </w:pPr>
          </w:p>
          <w:p w14:paraId="164AA473" w14:textId="77777777" w:rsidR="00A21AE1" w:rsidRPr="00B74953" w:rsidRDefault="00A21AE1" w:rsidP="002D32DE">
            <w:pPr>
              <w:spacing w:line="22" w:lineRule="atLeast"/>
              <w:rPr>
                <w:rFonts w:asciiTheme="majorHAnsi" w:hAnsiTheme="majorHAnsi" w:cstheme="majorHAnsi"/>
                <w:b w:val="0"/>
                <w:i/>
              </w:rPr>
            </w:pPr>
          </w:p>
        </w:tc>
        <w:tc>
          <w:tcPr>
            <w:tcW w:w="6804" w:type="dxa"/>
          </w:tcPr>
          <w:p w14:paraId="38887F6F" w14:textId="1094C7E8" w:rsidR="00A21AE1" w:rsidRPr="00B74953" w:rsidRDefault="00A21AE1" w:rsidP="002D32DE">
            <w:pPr>
              <w:spacing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Ministerstwo Zdrowia oraz Centrum e-Zdrowia pracuje nad udostępnieniem usługi karty pacjenta (Patient summary) w wymiarze krajowym oraz w wymiarze transgranicznym, który stanie się częścią infrastruktury MyHealth@EU. </w:t>
            </w:r>
            <w:r w:rsidR="00C75340" w:rsidRPr="00B74953">
              <w:rPr>
                <w:rFonts w:asciiTheme="majorHAnsi" w:hAnsiTheme="majorHAnsi" w:cstheme="majorHAnsi"/>
                <w:iCs/>
              </w:rPr>
              <w:t xml:space="preserve">Działania w ramach zakresu danych karty pacjenta oparte są o </w:t>
            </w:r>
            <w:r w:rsidRPr="00B74953">
              <w:rPr>
                <w:rFonts w:asciiTheme="majorHAnsi" w:hAnsiTheme="majorHAnsi" w:cstheme="majorHAnsi"/>
                <w:iCs/>
              </w:rPr>
              <w:t>rekomendacje Sieci e</w:t>
            </w:r>
            <w:r w:rsidR="000643B6">
              <w:rPr>
                <w:rFonts w:asciiTheme="majorHAnsi" w:hAnsiTheme="majorHAnsi" w:cstheme="majorHAnsi"/>
                <w:iCs/>
              </w:rPr>
              <w:t>–</w:t>
            </w:r>
            <w:r w:rsidRPr="00B74953">
              <w:rPr>
                <w:rFonts w:asciiTheme="majorHAnsi" w:hAnsiTheme="majorHAnsi" w:cstheme="majorHAnsi"/>
                <w:iCs/>
              </w:rPr>
              <w:t>Zdrowia</w:t>
            </w:r>
            <w:r w:rsidR="00AA30F5" w:rsidRPr="00B74953">
              <w:rPr>
                <w:rFonts w:asciiTheme="majorHAnsi" w:hAnsiTheme="majorHAnsi" w:cstheme="majorHAnsi"/>
                <w:iCs/>
              </w:rPr>
              <w:t>.</w:t>
            </w:r>
          </w:p>
        </w:tc>
      </w:tr>
      <w:tr w:rsidR="00A21AE1" w:rsidRPr="00B74953" w14:paraId="1F7BDC23" w14:textId="77777777" w:rsidTr="007A5B6E">
        <w:tc>
          <w:tcPr>
            <w:cnfStyle w:val="001000000000" w:firstRow="0" w:lastRow="0" w:firstColumn="1" w:lastColumn="0" w:oddVBand="0" w:evenVBand="0" w:oddHBand="0" w:evenHBand="0" w:firstRowFirstColumn="0" w:firstRowLastColumn="0" w:lastRowFirstColumn="0" w:lastRowLastColumn="0"/>
            <w:tcW w:w="2405" w:type="dxa"/>
          </w:tcPr>
          <w:p w14:paraId="3B5FCB20" w14:textId="77777777" w:rsidR="00A21AE1" w:rsidRPr="00B74953" w:rsidRDefault="00A21AE1" w:rsidP="002D32DE">
            <w:pPr>
              <w:spacing w:line="22" w:lineRule="atLeast"/>
              <w:rPr>
                <w:rFonts w:asciiTheme="majorHAnsi" w:hAnsiTheme="majorHAnsi" w:cstheme="majorHAnsi"/>
              </w:rPr>
            </w:pPr>
            <w:r w:rsidRPr="00B74953">
              <w:rPr>
                <w:rFonts w:asciiTheme="majorHAnsi" w:hAnsiTheme="majorHAnsi" w:cstheme="majorHAnsi"/>
              </w:rPr>
              <w:t>BUDŻET</w:t>
            </w:r>
          </w:p>
          <w:p w14:paraId="65005F5E" w14:textId="77777777" w:rsidR="00A21AE1" w:rsidRPr="00B74953" w:rsidRDefault="00A21AE1" w:rsidP="002D32DE">
            <w:pPr>
              <w:spacing w:line="22" w:lineRule="atLeast"/>
              <w:rPr>
                <w:rFonts w:asciiTheme="majorHAnsi" w:hAnsiTheme="majorHAnsi" w:cstheme="majorHAnsi"/>
              </w:rPr>
            </w:pPr>
          </w:p>
          <w:p w14:paraId="5A5783B2" w14:textId="77777777" w:rsidR="00A21AE1" w:rsidRPr="00B74953" w:rsidRDefault="00A21AE1" w:rsidP="002D32DE">
            <w:pPr>
              <w:spacing w:line="22" w:lineRule="atLeast"/>
              <w:rPr>
                <w:rFonts w:asciiTheme="majorHAnsi" w:hAnsiTheme="majorHAnsi" w:cstheme="majorHAnsi"/>
                <w:b w:val="0"/>
                <w:bCs w:val="0"/>
              </w:rPr>
            </w:pPr>
          </w:p>
        </w:tc>
        <w:tc>
          <w:tcPr>
            <w:tcW w:w="6804" w:type="dxa"/>
          </w:tcPr>
          <w:p w14:paraId="56638350" w14:textId="77777777" w:rsidR="00A21AE1" w:rsidRPr="00B74953" w:rsidRDefault="00A21AE1"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Wskazany obszar będzie rozwijany z budżetu państwa, jak i z grantu EU4Health, w ramach którego Polska wnioskowała o wsparcie na rozwój tej usługi. Wysokość całkowitego kosztu projektu to ok. 2 mln PLN w wymiarze krajowym i ok. </w:t>
            </w:r>
            <w:r w:rsidRPr="006F0D1E">
              <w:rPr>
                <w:rFonts w:asciiTheme="majorHAnsi" w:hAnsiTheme="majorHAnsi" w:cstheme="majorHAnsi"/>
              </w:rPr>
              <w:t xml:space="preserve">2 438 829,6 EUR </w:t>
            </w:r>
            <w:r w:rsidRPr="00B74953">
              <w:rPr>
                <w:rFonts w:asciiTheme="majorHAnsi" w:hAnsiTheme="majorHAnsi" w:cstheme="majorHAnsi"/>
              </w:rPr>
              <w:t>w wymiarze transgranicznym.</w:t>
            </w:r>
          </w:p>
          <w:p w14:paraId="213EA40C" w14:textId="7C6F6D61" w:rsidR="002B2FBC" w:rsidRPr="00B74953" w:rsidRDefault="000916B0" w:rsidP="002D32DE">
            <w:pPr>
              <w:pStyle w:val="Akapitzlist"/>
              <w:numPr>
                <w:ilvl w:val="0"/>
                <w:numId w:val="7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Śródki krajowe (</w:t>
            </w:r>
            <w:r w:rsidR="007E6E3D">
              <w:rPr>
                <w:rFonts w:asciiTheme="majorHAnsi" w:hAnsiTheme="majorHAnsi" w:cstheme="majorHAnsi"/>
              </w:rPr>
              <w:t>przydzielone</w:t>
            </w:r>
            <w:r>
              <w:rPr>
                <w:rFonts w:asciiTheme="majorHAnsi" w:hAnsiTheme="majorHAnsi" w:cstheme="majorHAnsi"/>
              </w:rPr>
              <w:t>)</w:t>
            </w:r>
            <w:r w:rsidR="002B2FBC" w:rsidRPr="00B74953">
              <w:rPr>
                <w:rFonts w:asciiTheme="majorHAnsi" w:hAnsiTheme="majorHAnsi" w:cstheme="majorHAnsi"/>
              </w:rPr>
              <w:t xml:space="preserve">: </w:t>
            </w:r>
            <w:r w:rsidR="007E6E3D">
              <w:rPr>
                <w:rFonts w:asciiTheme="majorHAnsi" w:hAnsiTheme="majorHAnsi" w:cstheme="majorHAnsi"/>
              </w:rPr>
              <w:t>0,</w:t>
            </w:r>
            <w:r>
              <w:rPr>
                <w:rFonts w:asciiTheme="majorHAnsi" w:hAnsiTheme="majorHAnsi" w:cstheme="majorHAnsi"/>
              </w:rPr>
              <w:t>461 mln EUR (</w:t>
            </w:r>
            <w:r w:rsidR="002B2FBC" w:rsidRPr="00B74953">
              <w:rPr>
                <w:rFonts w:asciiTheme="majorHAnsi" w:hAnsiTheme="majorHAnsi" w:cstheme="majorHAnsi"/>
              </w:rPr>
              <w:t>2 mln PLN</w:t>
            </w:r>
            <w:r>
              <w:rPr>
                <w:rFonts w:asciiTheme="majorHAnsi" w:hAnsiTheme="majorHAnsi" w:cstheme="majorHAnsi"/>
              </w:rPr>
              <w:t>)</w:t>
            </w:r>
          </w:p>
          <w:p w14:paraId="6A6428BD" w14:textId="7B1710A1" w:rsidR="002B2FBC" w:rsidRPr="00E6748F" w:rsidRDefault="000916B0" w:rsidP="006F0D1E">
            <w:pPr>
              <w:pStyle w:val="Akapitzlist"/>
              <w:numPr>
                <w:ilvl w:val="0"/>
                <w:numId w:val="7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w:t>
            </w:r>
            <w:r w:rsidR="006F0D1E">
              <w:rPr>
                <w:rFonts w:asciiTheme="majorHAnsi" w:hAnsiTheme="majorHAnsi" w:cstheme="majorHAnsi"/>
              </w:rPr>
              <w:t>przydzielone</w:t>
            </w:r>
            <w:r>
              <w:rPr>
                <w:rFonts w:asciiTheme="majorHAnsi" w:hAnsiTheme="majorHAnsi" w:cstheme="majorHAnsi"/>
              </w:rPr>
              <w:t>)</w:t>
            </w:r>
            <w:r w:rsidR="002B2FBC" w:rsidRPr="00B74953">
              <w:rPr>
                <w:rFonts w:asciiTheme="majorHAnsi" w:hAnsiTheme="majorHAnsi" w:cstheme="majorHAnsi"/>
              </w:rPr>
              <w:t>: 2</w:t>
            </w:r>
            <w:r>
              <w:rPr>
                <w:rFonts w:asciiTheme="majorHAnsi" w:hAnsiTheme="majorHAnsi" w:cstheme="majorHAnsi"/>
              </w:rPr>
              <w:t>,44</w:t>
            </w:r>
            <w:r w:rsidR="002B2FBC" w:rsidRPr="00B74953">
              <w:rPr>
                <w:rFonts w:asciiTheme="majorHAnsi" w:hAnsiTheme="majorHAnsi" w:cstheme="majorHAnsi"/>
              </w:rPr>
              <w:t xml:space="preserve"> </w:t>
            </w:r>
            <w:r>
              <w:rPr>
                <w:rFonts w:asciiTheme="majorHAnsi" w:hAnsiTheme="majorHAnsi" w:cstheme="majorHAnsi"/>
              </w:rPr>
              <w:t xml:space="preserve">mln </w:t>
            </w:r>
            <w:r w:rsidR="002B2FBC" w:rsidRPr="00B74953">
              <w:rPr>
                <w:rFonts w:asciiTheme="majorHAnsi" w:hAnsiTheme="majorHAnsi" w:cstheme="majorHAnsi"/>
              </w:rPr>
              <w:t>EUR</w:t>
            </w:r>
            <w:r>
              <w:rPr>
                <w:rFonts w:asciiTheme="majorHAnsi" w:hAnsiTheme="majorHAnsi" w:cstheme="majorHAnsi"/>
              </w:rPr>
              <w:t xml:space="preserve"> (10,</w:t>
            </w:r>
            <w:r w:rsidR="00DA0367">
              <w:rPr>
                <w:rFonts w:asciiTheme="majorHAnsi" w:hAnsiTheme="majorHAnsi" w:cstheme="majorHAnsi"/>
              </w:rPr>
              <w:t>6</w:t>
            </w:r>
            <w:r>
              <w:rPr>
                <w:rFonts w:asciiTheme="majorHAnsi" w:hAnsiTheme="majorHAnsi" w:cstheme="majorHAnsi"/>
              </w:rPr>
              <w:t xml:space="preserve"> mln PLN)</w:t>
            </w:r>
          </w:p>
        </w:tc>
      </w:tr>
      <w:tr w:rsidR="00A21AE1" w:rsidRPr="00B74953" w14:paraId="52CFC4C0"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936E203"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2ECD7D84" w14:textId="43453478" w:rsidR="00A21AE1"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tc>
        <w:tc>
          <w:tcPr>
            <w:tcW w:w="6804" w:type="dxa"/>
          </w:tcPr>
          <w:p w14:paraId="10662920" w14:textId="77777777" w:rsidR="00471440" w:rsidRDefault="00A21AE1" w:rsidP="00BF7F72">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rPr>
              <w:t>Realizacja interwencji przyczyni się do osiągnięcia</w:t>
            </w:r>
            <w:r w:rsidR="008068DE" w:rsidRPr="00B74953">
              <w:rPr>
                <w:rFonts w:asciiTheme="majorHAnsi" w:hAnsiTheme="majorHAnsi" w:cstheme="majorHAnsi"/>
              </w:rPr>
              <w:t xml:space="preserve"> założonego poziomu wskaźników c</w:t>
            </w:r>
            <w:r w:rsidRPr="00B74953">
              <w:rPr>
                <w:rFonts w:asciiTheme="majorHAnsi" w:hAnsiTheme="majorHAnsi" w:cstheme="majorHAnsi"/>
              </w:rPr>
              <w:t>yfrowej dekady w zakresie zwiększenia typów dostępnych kategorii danych.</w:t>
            </w:r>
            <w:r w:rsidR="00471440" w:rsidRPr="00B74953">
              <w:rPr>
                <w:rFonts w:asciiTheme="majorHAnsi" w:hAnsiTheme="majorHAnsi" w:cstheme="majorHAnsi"/>
                <w:iCs/>
              </w:rPr>
              <w:t xml:space="preserve"> </w:t>
            </w:r>
          </w:p>
          <w:p w14:paraId="025004AB" w14:textId="12598C40" w:rsidR="00A21AE1" w:rsidRPr="00B74953" w:rsidRDefault="00471440" w:rsidP="00BF7F72">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iCs/>
              </w:rPr>
              <w:t>Prace rozwojowe zaplanowane są w latach 2023‒2027.</w:t>
            </w:r>
          </w:p>
        </w:tc>
      </w:tr>
    </w:tbl>
    <w:p w14:paraId="4B079829" w14:textId="6C0F4F15" w:rsidR="00A21AE1" w:rsidRPr="00B74953" w:rsidRDefault="00A21AE1" w:rsidP="002D32DE">
      <w:pPr>
        <w:spacing w:after="0" w:line="22" w:lineRule="atLeast"/>
        <w:rPr>
          <w:rFonts w:asciiTheme="majorHAnsi" w:hAnsiTheme="majorHAnsi" w:cstheme="majorHAnsi"/>
          <w:iCs/>
        </w:rPr>
      </w:pPr>
    </w:p>
    <w:p w14:paraId="7D653A2D" w14:textId="2A1CFED8" w:rsidR="00A21AE1" w:rsidRPr="00BF7BC9" w:rsidRDefault="0006505F" w:rsidP="002D32DE">
      <w:pPr>
        <w:spacing w:line="22" w:lineRule="atLeast"/>
        <w:rPr>
          <w:rFonts w:asciiTheme="majorHAnsi" w:hAnsiTheme="majorHAnsi" w:cstheme="majorHAnsi"/>
          <w:bCs/>
        </w:rPr>
      </w:pPr>
      <w:r w:rsidRPr="00B74953">
        <w:rPr>
          <w:rFonts w:asciiTheme="majorHAnsi" w:hAnsiTheme="majorHAnsi" w:cstheme="majorHAnsi"/>
          <w:b/>
        </w:rPr>
        <w:t>CUP.II.2</w:t>
      </w:r>
      <w:r w:rsidR="00A21AE1" w:rsidRPr="00B74953">
        <w:rPr>
          <w:rFonts w:asciiTheme="majorHAnsi" w:hAnsiTheme="majorHAnsi" w:cstheme="majorHAnsi"/>
          <w:b/>
        </w:rPr>
        <w:t>.</w:t>
      </w:r>
      <w:r w:rsidR="00A21AE1" w:rsidRPr="00B74953">
        <w:rPr>
          <w:rFonts w:asciiTheme="majorHAnsi" w:hAnsiTheme="majorHAnsi" w:cstheme="majorHAnsi"/>
        </w:rPr>
        <w:t xml:space="preserve"> </w:t>
      </w:r>
      <w:r w:rsidR="00A21AE1" w:rsidRPr="00BF7BC9">
        <w:rPr>
          <w:rFonts w:asciiTheme="majorHAnsi" w:hAnsiTheme="majorHAnsi" w:cstheme="majorHAnsi"/>
        </w:rPr>
        <w:t xml:space="preserve">Rozszerzenie liczby kategorii danych z zakresu wyników oraz opisów badań </w:t>
      </w:r>
      <w:r w:rsidR="00C75340" w:rsidRPr="00BF7BC9">
        <w:rPr>
          <w:rFonts w:asciiTheme="majorHAnsi" w:hAnsiTheme="majorHAnsi" w:cstheme="majorHAnsi"/>
        </w:rPr>
        <w:t>(KPO.D1.1.2.)</w:t>
      </w:r>
    </w:p>
    <w:tbl>
      <w:tblPr>
        <w:tblStyle w:val="Tabelasiatki5ciemnaakcent6"/>
        <w:tblW w:w="9209" w:type="dxa"/>
        <w:tblLook w:val="04A0" w:firstRow="1" w:lastRow="0" w:firstColumn="1" w:lastColumn="0" w:noHBand="0" w:noVBand="1"/>
      </w:tblPr>
      <w:tblGrid>
        <w:gridCol w:w="2547"/>
        <w:gridCol w:w="6662"/>
      </w:tblGrid>
      <w:tr w:rsidR="00A21AE1" w:rsidRPr="00B74953" w14:paraId="60949699" w14:textId="77777777" w:rsidTr="007A5B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F75D605" w14:textId="77777777" w:rsidR="00A21AE1" w:rsidRPr="00B74953" w:rsidRDefault="00A21AE1" w:rsidP="002D32DE">
            <w:pPr>
              <w:spacing w:line="22" w:lineRule="atLeast"/>
              <w:rPr>
                <w:rFonts w:asciiTheme="majorHAnsi" w:hAnsiTheme="majorHAnsi" w:cstheme="majorHAnsi"/>
                <w:b w:val="0"/>
                <w:bCs w:val="0"/>
              </w:rPr>
            </w:pPr>
          </w:p>
        </w:tc>
        <w:tc>
          <w:tcPr>
            <w:tcW w:w="6662" w:type="dxa"/>
          </w:tcPr>
          <w:p w14:paraId="56A05974" w14:textId="77777777" w:rsidR="00A21AE1" w:rsidRPr="00B74953" w:rsidRDefault="00A21AE1"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A21AE1" w:rsidRPr="00B74953" w14:paraId="5CEE1B5B"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3F625528" w14:textId="77777777" w:rsidR="00A21AE1" w:rsidRPr="00B74953" w:rsidRDefault="00A21AE1"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3A69B6C0" w14:textId="59B60BBF" w:rsidR="00A21AE1" w:rsidRPr="00B74953" w:rsidRDefault="00A21AE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55F2C14A" w14:textId="76C0C9C5" w:rsidR="00A21AE1" w:rsidRPr="00B74953" w:rsidRDefault="00A21AE1"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A21AE1" w:rsidRPr="00B74953" w14:paraId="75480D1D" w14:textId="77777777" w:rsidTr="007A5B6E">
        <w:tc>
          <w:tcPr>
            <w:cnfStyle w:val="001000000000" w:firstRow="0" w:lastRow="0" w:firstColumn="1" w:lastColumn="0" w:oddVBand="0" w:evenVBand="0" w:oddHBand="0" w:evenHBand="0" w:firstRowFirstColumn="0" w:firstRowLastColumn="0" w:lastRowFirstColumn="0" w:lastRowLastColumn="0"/>
            <w:tcW w:w="2547" w:type="dxa"/>
          </w:tcPr>
          <w:p w14:paraId="359C6C58" w14:textId="77777777" w:rsidR="00A21AE1" w:rsidRPr="00B74953" w:rsidRDefault="00A21AE1"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4CF5303A" w14:textId="77777777" w:rsidR="00A21AE1" w:rsidRPr="00B74953" w:rsidRDefault="00A21AE1"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Zdrowia</w:t>
            </w:r>
          </w:p>
        </w:tc>
      </w:tr>
      <w:tr w:rsidR="00A21AE1" w:rsidRPr="00B74953" w14:paraId="4F4AD85C"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82C0EE3" w14:textId="77777777" w:rsidR="00A21AE1" w:rsidRPr="00B74953" w:rsidRDefault="00A21AE1"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7D441651" w14:textId="77777777" w:rsidR="00A21AE1" w:rsidRPr="00B74953" w:rsidRDefault="00A21AE1" w:rsidP="002D32DE">
            <w:pPr>
              <w:spacing w:line="22" w:lineRule="atLeast"/>
              <w:rPr>
                <w:rFonts w:asciiTheme="majorHAnsi" w:hAnsiTheme="majorHAnsi" w:cstheme="majorHAnsi"/>
                <w:b w:val="0"/>
              </w:rPr>
            </w:pPr>
          </w:p>
          <w:p w14:paraId="38192B4B" w14:textId="77777777" w:rsidR="00A21AE1" w:rsidRPr="00B74953" w:rsidRDefault="00A21AE1" w:rsidP="002D32DE">
            <w:pPr>
              <w:spacing w:line="22" w:lineRule="atLeast"/>
              <w:rPr>
                <w:rFonts w:asciiTheme="majorHAnsi" w:hAnsiTheme="majorHAnsi" w:cstheme="majorHAnsi"/>
                <w:b w:val="0"/>
                <w:i/>
              </w:rPr>
            </w:pPr>
          </w:p>
        </w:tc>
        <w:tc>
          <w:tcPr>
            <w:tcW w:w="6662" w:type="dxa"/>
          </w:tcPr>
          <w:p w14:paraId="389EBE7A" w14:textId="77777777" w:rsidR="00A21AE1" w:rsidRPr="00B74953" w:rsidRDefault="00A21AE1"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Zdrowia planuje realizację działań związanych z obszarem rozwoju EDM, takich jak:</w:t>
            </w:r>
          </w:p>
          <w:p w14:paraId="3CFE2D2E" w14:textId="77777777" w:rsidR="00A21AE1" w:rsidRPr="00B74953" w:rsidRDefault="00A21AE1" w:rsidP="002D32DE">
            <w:pPr>
              <w:pStyle w:val="Akapitzlist"/>
              <w:numPr>
                <w:ilvl w:val="0"/>
                <w:numId w:val="45"/>
              </w:num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wskazanie lokalizacji plików obrazowania medycznego w ramach systemu P1 z możliwością dostępu przez pacjentów i pracownika medycznego;</w:t>
            </w:r>
          </w:p>
          <w:p w14:paraId="7E1815E6" w14:textId="77777777" w:rsidR="00A21AE1" w:rsidRPr="00B74953" w:rsidRDefault="00A21AE1" w:rsidP="0082615F">
            <w:pPr>
              <w:pStyle w:val="Akapitzlist"/>
              <w:numPr>
                <w:ilvl w:val="0"/>
                <w:numId w:val="45"/>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działanie na rzecz zwiększenia ilości i zakresu danych raportowanych do systemu P1 przez podmioty lecznicze;</w:t>
            </w:r>
          </w:p>
          <w:p w14:paraId="7D0D10BC" w14:textId="1397D5E2" w:rsidR="00A21AE1" w:rsidRPr="00B74953" w:rsidRDefault="00A21AE1" w:rsidP="0082615F">
            <w:pPr>
              <w:pStyle w:val="Akapitzlist"/>
              <w:numPr>
                <w:ilvl w:val="0"/>
                <w:numId w:val="45"/>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budowa </w:t>
            </w:r>
            <w:r w:rsidRPr="00B74953">
              <w:rPr>
                <w:rFonts w:asciiTheme="majorHAnsi" w:hAnsiTheme="majorHAnsi" w:cstheme="majorHAnsi"/>
                <w:bCs/>
              </w:rPr>
              <w:t>centralnego repozytorium danych medycznych –</w:t>
            </w:r>
            <w:r w:rsidRPr="00B74953">
              <w:rPr>
                <w:rFonts w:asciiTheme="majorHAnsi" w:hAnsiTheme="majorHAnsi" w:cstheme="majorHAnsi"/>
              </w:rPr>
              <w:t xml:space="preserve"> stworzenie i udostępnienie elektronicznego banku (repozytorium) danych medycznych (dokumentacji medycznej). Bank ten stanie się centralnym miejscem przechowywania danych medycznych (e-dokumentacji medycznej) w kraju. Zakładane etapy rozwoju usługi obejmują: wypracowanie koncepcji architektury wymiany danych, uzasadnienie użycia wybranych rozwiązań, ustalenie potrzeb zakupowych, budowa rozwiązania, konfiguracja warstwy technicznej, integracja z</w:t>
            </w:r>
            <w:r w:rsidR="0082615F">
              <w:rPr>
                <w:rFonts w:asciiTheme="majorHAnsi" w:hAnsiTheme="majorHAnsi" w:cstheme="majorHAnsi"/>
              </w:rPr>
              <w:t> </w:t>
            </w:r>
            <w:r w:rsidRPr="00B74953">
              <w:rPr>
                <w:rFonts w:asciiTheme="majorHAnsi" w:hAnsiTheme="majorHAnsi" w:cstheme="majorHAnsi"/>
              </w:rPr>
              <w:t xml:space="preserve">systemami kluczowymi w zakresie ochrony zdrowia. </w:t>
            </w:r>
          </w:p>
          <w:p w14:paraId="794809FC" w14:textId="2CF449C8" w:rsidR="00A21AE1" w:rsidRPr="00B74953" w:rsidRDefault="00A21AE1" w:rsidP="0082615F">
            <w:pPr>
              <w:pStyle w:val="Akapitzlist"/>
              <w:numPr>
                <w:ilvl w:val="0"/>
                <w:numId w:val="45"/>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bCs/>
              </w:rPr>
              <w:t>cyfryzacja dokumentacji medycznej i dalszy rozwój usługi jej wymiany – kluczowym elementem wsparcia w zakresie jakości i</w:t>
            </w:r>
            <w:r w:rsidR="0082615F">
              <w:rPr>
                <w:rFonts w:asciiTheme="majorHAnsi" w:hAnsiTheme="majorHAnsi" w:cstheme="majorHAnsi"/>
                <w:bCs/>
              </w:rPr>
              <w:t> </w:t>
            </w:r>
            <w:r w:rsidRPr="00B74953">
              <w:rPr>
                <w:rFonts w:asciiTheme="majorHAnsi" w:hAnsiTheme="majorHAnsi" w:cstheme="majorHAnsi"/>
                <w:bCs/>
              </w:rPr>
              <w:t>efektywności</w:t>
            </w:r>
            <w:r w:rsidRPr="00B74953">
              <w:rPr>
                <w:rFonts w:asciiTheme="majorHAnsi" w:hAnsiTheme="majorHAnsi" w:cstheme="majorHAnsi"/>
              </w:rPr>
              <w:t xml:space="preserve"> systemu opieki zdrowotnej jest wdrożenie </w:t>
            </w:r>
            <w:r w:rsidR="0025130F">
              <w:rPr>
                <w:rFonts w:asciiTheme="majorHAnsi" w:hAnsiTheme="majorHAnsi" w:cstheme="majorHAnsi"/>
              </w:rPr>
              <w:br/>
            </w:r>
            <w:r w:rsidRPr="00B74953">
              <w:rPr>
                <w:rFonts w:asciiTheme="majorHAnsi" w:hAnsiTheme="majorHAnsi" w:cstheme="majorHAnsi"/>
              </w:rPr>
              <w:t xml:space="preserve">e-dokumentacji medycznej, zarówno na poziomie rozwiązań centralnych, jak i dostosowanie podmiotów leczniczych do wdrożenia w praktyce elektronicznej dokumentacji medycznej. </w:t>
            </w:r>
          </w:p>
          <w:p w14:paraId="21C9A1A4" w14:textId="6FB08418" w:rsidR="00A21AE1" w:rsidRPr="00B74953" w:rsidRDefault="00A21AE1" w:rsidP="0082615F">
            <w:pPr>
              <w:pStyle w:val="Akapitzlist"/>
              <w:numPr>
                <w:ilvl w:val="0"/>
                <w:numId w:val="45"/>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cyfryzację dokumentacji medycznej dotyczącej historii interakcji pacjenta z systemem ochrony zdrowia. W tym celu zostanie utworzone Centrum Cyfryzacji Dokumentacji Medycznej.</w:t>
            </w:r>
          </w:p>
        </w:tc>
      </w:tr>
      <w:tr w:rsidR="00A21AE1" w:rsidRPr="00B74953" w14:paraId="2152919D" w14:textId="77777777" w:rsidTr="007A5B6E">
        <w:trPr>
          <w:trHeight w:val="536"/>
        </w:trPr>
        <w:tc>
          <w:tcPr>
            <w:cnfStyle w:val="001000000000" w:firstRow="0" w:lastRow="0" w:firstColumn="1" w:lastColumn="0" w:oddVBand="0" w:evenVBand="0" w:oddHBand="0" w:evenHBand="0" w:firstRowFirstColumn="0" w:firstRowLastColumn="0" w:lastRowFirstColumn="0" w:lastRowLastColumn="0"/>
            <w:tcW w:w="2547" w:type="dxa"/>
          </w:tcPr>
          <w:p w14:paraId="055B1BB7" w14:textId="77777777" w:rsidR="00A21AE1" w:rsidRPr="00B74953" w:rsidRDefault="00A21AE1" w:rsidP="002D32DE">
            <w:pPr>
              <w:spacing w:line="22" w:lineRule="atLeast"/>
              <w:rPr>
                <w:rFonts w:asciiTheme="majorHAnsi" w:hAnsiTheme="majorHAnsi" w:cstheme="majorHAnsi"/>
              </w:rPr>
            </w:pPr>
            <w:r w:rsidRPr="00B74953">
              <w:rPr>
                <w:rFonts w:asciiTheme="majorHAnsi" w:hAnsiTheme="majorHAnsi" w:cstheme="majorHAnsi"/>
              </w:rPr>
              <w:t>BUDŻET</w:t>
            </w:r>
          </w:p>
          <w:p w14:paraId="1342EA3D" w14:textId="77777777" w:rsidR="00A21AE1" w:rsidRPr="00B74953" w:rsidRDefault="00A21AE1" w:rsidP="002D32DE">
            <w:pPr>
              <w:spacing w:line="22" w:lineRule="atLeast"/>
              <w:rPr>
                <w:rFonts w:asciiTheme="majorHAnsi" w:hAnsiTheme="majorHAnsi" w:cstheme="majorHAnsi"/>
              </w:rPr>
            </w:pPr>
          </w:p>
          <w:p w14:paraId="0920E6D4" w14:textId="77777777" w:rsidR="00A21AE1" w:rsidRPr="00B74953" w:rsidRDefault="00A21AE1" w:rsidP="002D32DE">
            <w:pPr>
              <w:spacing w:line="22" w:lineRule="atLeast"/>
              <w:rPr>
                <w:rFonts w:asciiTheme="majorHAnsi" w:hAnsiTheme="majorHAnsi" w:cstheme="majorHAnsi"/>
                <w:b w:val="0"/>
                <w:bCs w:val="0"/>
              </w:rPr>
            </w:pPr>
          </w:p>
        </w:tc>
        <w:tc>
          <w:tcPr>
            <w:tcW w:w="6662" w:type="dxa"/>
          </w:tcPr>
          <w:p w14:paraId="74901CA8" w14:textId="3CFF46A5" w:rsidR="00A21AE1" w:rsidRPr="00B74953" w:rsidRDefault="00A21AE1"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rPr>
            </w:pPr>
            <w:r w:rsidRPr="00B74953">
              <w:rPr>
                <w:rFonts w:asciiTheme="majorHAnsi" w:hAnsiTheme="majorHAnsi" w:cstheme="majorHAnsi"/>
              </w:rPr>
              <w:t xml:space="preserve">Wskazany obszar będzie rozwijany z budżetu państwa, środków Funduszy Europejskich dla Regionów w obszarze inicjatyw dotyczących e-zdrowia </w:t>
            </w:r>
            <w:r w:rsidRPr="00B74953">
              <w:rPr>
                <w:rFonts w:asciiTheme="majorHAnsi" w:hAnsiTheme="majorHAnsi" w:cstheme="majorHAnsi"/>
                <w:bCs/>
              </w:rPr>
              <w:t xml:space="preserve"> oraz ze środków Krajowego Planu Odbudowy i Zwiększania Odporności – wysokość alokacji inwestycji </w:t>
            </w:r>
            <w:bookmarkStart w:id="65" w:name="_Hlk139880743"/>
            <w:r w:rsidRPr="00B74953">
              <w:rPr>
                <w:rFonts w:asciiTheme="majorHAnsi" w:hAnsiTheme="majorHAnsi" w:cstheme="majorHAnsi"/>
                <w:bCs/>
              </w:rPr>
              <w:t>D1.1.2. KPO</w:t>
            </w:r>
            <w:bookmarkEnd w:id="65"/>
            <w:r w:rsidRPr="00B74953">
              <w:rPr>
                <w:rFonts w:asciiTheme="majorHAnsi" w:hAnsiTheme="majorHAnsi" w:cstheme="majorHAnsi"/>
                <w:bCs/>
              </w:rPr>
              <w:t xml:space="preserve">: 1 000,0 mln </w:t>
            </w:r>
            <w:r w:rsidR="00C75340" w:rsidRPr="00B74953">
              <w:rPr>
                <w:rFonts w:asciiTheme="majorHAnsi" w:hAnsiTheme="majorHAnsi" w:cstheme="majorHAnsi"/>
                <w:bCs/>
              </w:rPr>
              <w:t>EUR</w:t>
            </w:r>
            <w:r w:rsidR="007E6E3D">
              <w:rPr>
                <w:rFonts w:asciiTheme="majorHAnsi" w:hAnsiTheme="majorHAnsi" w:cstheme="majorHAnsi"/>
                <w:bCs/>
              </w:rPr>
              <w:t xml:space="preserve"> (4335,5 mln PLN)</w:t>
            </w:r>
            <w:r w:rsidR="00C75340" w:rsidRPr="00B74953">
              <w:rPr>
                <w:rFonts w:asciiTheme="majorHAnsi" w:hAnsiTheme="majorHAnsi" w:cstheme="majorHAnsi"/>
                <w:bCs/>
              </w:rPr>
              <w:t>.</w:t>
            </w:r>
          </w:p>
          <w:p w14:paraId="4E43FD20" w14:textId="6F940F5E" w:rsidR="00C75340" w:rsidRPr="00FD2F99" w:rsidRDefault="007E6E3D" w:rsidP="006F0D1E">
            <w:pPr>
              <w:pStyle w:val="Akapitzlist"/>
              <w:numPr>
                <w:ilvl w:val="0"/>
                <w:numId w:val="71"/>
              </w:num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unijne (p</w:t>
            </w:r>
            <w:r w:rsidR="00DF201F">
              <w:rPr>
                <w:rFonts w:asciiTheme="majorHAnsi" w:hAnsiTheme="majorHAnsi" w:cstheme="majorHAnsi"/>
              </w:rPr>
              <w:t>rzydzielone</w:t>
            </w:r>
            <w:r>
              <w:rPr>
                <w:rFonts w:asciiTheme="majorHAnsi" w:hAnsiTheme="majorHAnsi" w:cstheme="majorHAnsi"/>
              </w:rPr>
              <w:t>)</w:t>
            </w:r>
            <w:r w:rsidR="002B2FBC" w:rsidRPr="00B74953">
              <w:rPr>
                <w:rFonts w:asciiTheme="majorHAnsi" w:hAnsiTheme="majorHAnsi" w:cstheme="majorHAnsi"/>
              </w:rPr>
              <w:t>:</w:t>
            </w:r>
            <w:r w:rsidR="002B2FBC" w:rsidRPr="00B74953">
              <w:rPr>
                <w:rFonts w:asciiTheme="majorHAnsi" w:hAnsiTheme="majorHAnsi" w:cstheme="majorHAnsi"/>
                <w:bCs/>
              </w:rPr>
              <w:t xml:space="preserve"> 1 000,0 mln EUR</w:t>
            </w:r>
            <w:r>
              <w:rPr>
                <w:rFonts w:asciiTheme="majorHAnsi" w:hAnsiTheme="majorHAnsi" w:cstheme="majorHAnsi"/>
                <w:bCs/>
              </w:rPr>
              <w:t xml:space="preserve"> (4335,5 mln PLN)</w:t>
            </w:r>
          </w:p>
        </w:tc>
      </w:tr>
      <w:tr w:rsidR="00A21AE1" w:rsidRPr="00B74953" w14:paraId="4C85D8E7" w14:textId="77777777" w:rsidTr="007A5B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5A93C5E"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282AA2B8" w14:textId="287DC129" w:rsidR="00A21AE1"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p w14:paraId="06B12485" w14:textId="77777777" w:rsidR="00A21AE1" w:rsidRPr="00B74953" w:rsidRDefault="00A21AE1" w:rsidP="002D32DE">
            <w:pPr>
              <w:spacing w:line="22" w:lineRule="atLeast"/>
              <w:rPr>
                <w:rFonts w:asciiTheme="majorHAnsi" w:hAnsiTheme="majorHAnsi" w:cstheme="majorHAnsi"/>
                <w:b w:val="0"/>
                <w:bCs w:val="0"/>
              </w:rPr>
            </w:pPr>
          </w:p>
        </w:tc>
        <w:tc>
          <w:tcPr>
            <w:tcW w:w="6662" w:type="dxa"/>
          </w:tcPr>
          <w:p w14:paraId="3258A123" w14:textId="37BA2097" w:rsidR="00A21AE1" w:rsidRPr="00B74953" w:rsidRDefault="00A21AE1"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Obecny poziom ucyfrowienia dokumentacji medycznej wynosi ok. 10% z</w:t>
            </w:r>
            <w:r w:rsidR="0082615F">
              <w:rPr>
                <w:rFonts w:asciiTheme="majorHAnsi" w:hAnsiTheme="majorHAnsi" w:cstheme="majorHAnsi"/>
              </w:rPr>
              <w:t> </w:t>
            </w:r>
            <w:r w:rsidRPr="00B74953">
              <w:rPr>
                <w:rFonts w:asciiTheme="majorHAnsi" w:hAnsiTheme="majorHAnsi" w:cstheme="majorHAnsi"/>
              </w:rPr>
              <w:t xml:space="preserve">ogólnej liczby rodzajów dokumentów. Do końca </w:t>
            </w:r>
            <w:r w:rsidR="006A4EF5">
              <w:rPr>
                <w:rFonts w:asciiTheme="majorHAnsi" w:hAnsiTheme="majorHAnsi" w:cstheme="majorHAnsi"/>
              </w:rPr>
              <w:t xml:space="preserve">III kwartału 2025 r. </w:t>
            </w:r>
            <w:r w:rsidRPr="00B74953">
              <w:rPr>
                <w:rFonts w:asciiTheme="majorHAnsi" w:hAnsiTheme="majorHAnsi" w:cstheme="majorHAnsi"/>
              </w:rPr>
              <w:t xml:space="preserve"> planowane jest osiągnięcie poziomu 30%, natomiast docelowo planowane jest osiągnięcie poziomu 60% w ciągu pięciu lat realizacji KPO, co oznacza, że średnio rocznie ucyfrowionych zostanie do 5 rodzajów dokumentów medycznych w trakcie realizacji reformy.</w:t>
            </w:r>
          </w:p>
          <w:p w14:paraId="0D2A788F" w14:textId="77777777" w:rsidR="00A21AE1" w:rsidRPr="00B74953" w:rsidRDefault="00A21AE1" w:rsidP="002D32DE">
            <w:pPr>
              <w:spacing w:line="22" w:lineRule="atLeast"/>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p>
          <w:p w14:paraId="432DBBAE" w14:textId="51687675" w:rsidR="00A21AE1" w:rsidRPr="00B74953" w:rsidRDefault="00A21AE1"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Realizacja interwencji przyczyni się do osiągnięcia</w:t>
            </w:r>
            <w:r w:rsidR="008068DE" w:rsidRPr="00B74953">
              <w:rPr>
                <w:rFonts w:asciiTheme="majorHAnsi" w:hAnsiTheme="majorHAnsi" w:cstheme="majorHAnsi"/>
              </w:rPr>
              <w:t xml:space="preserve"> założonego poziomu wskaźników c</w:t>
            </w:r>
            <w:r w:rsidRPr="00B74953">
              <w:rPr>
                <w:rFonts w:asciiTheme="majorHAnsi" w:hAnsiTheme="majorHAnsi" w:cstheme="majorHAnsi"/>
              </w:rPr>
              <w:t>yfrowej dekady w obszarze dostępności danych dotyczących wyników badań i ich opisów.</w:t>
            </w:r>
          </w:p>
        </w:tc>
      </w:tr>
    </w:tbl>
    <w:p w14:paraId="6798E22F" w14:textId="7EE9AF13" w:rsidR="00E72EC7" w:rsidRPr="00B74953" w:rsidRDefault="00E72EC7" w:rsidP="002D32DE">
      <w:pPr>
        <w:spacing w:after="0" w:line="22" w:lineRule="atLeast"/>
        <w:rPr>
          <w:rFonts w:asciiTheme="majorHAnsi" w:hAnsiTheme="majorHAnsi" w:cstheme="majorHAnsi"/>
          <w:b/>
          <w:bCs/>
        </w:rPr>
      </w:pPr>
    </w:p>
    <w:p w14:paraId="78AAC374" w14:textId="5780660A" w:rsidR="005D5FA8" w:rsidRPr="00B74953" w:rsidRDefault="00C379B5" w:rsidP="002D32DE">
      <w:pPr>
        <w:spacing w:after="0" w:line="22" w:lineRule="atLeast"/>
        <w:rPr>
          <w:rFonts w:asciiTheme="majorHAnsi" w:hAnsiTheme="majorHAnsi" w:cstheme="majorHAnsi"/>
        </w:rPr>
      </w:pPr>
      <w:r w:rsidRPr="00B74953">
        <w:rPr>
          <w:rFonts w:asciiTheme="majorHAnsi" w:hAnsiTheme="majorHAnsi" w:cstheme="majorHAnsi"/>
          <w:b/>
          <w:bCs/>
        </w:rPr>
        <w:t xml:space="preserve">Nazwa obszaru: </w:t>
      </w:r>
      <w:r w:rsidRPr="00B74953">
        <w:rPr>
          <w:rFonts w:asciiTheme="majorHAnsi" w:hAnsiTheme="majorHAnsi" w:cstheme="majorHAnsi"/>
        </w:rPr>
        <w:t>Identyfikacja elektroniczna</w:t>
      </w:r>
    </w:p>
    <w:p w14:paraId="099FE5E0" w14:textId="77777777" w:rsidR="00C379B5" w:rsidRPr="00B74953" w:rsidRDefault="00C379B5" w:rsidP="002D32DE">
      <w:pPr>
        <w:spacing w:after="0" w:line="22" w:lineRule="atLeast"/>
        <w:rPr>
          <w:rFonts w:asciiTheme="majorHAnsi" w:hAnsiTheme="majorHAnsi" w:cstheme="majorHAnsi"/>
          <w:i/>
        </w:rPr>
      </w:pPr>
    </w:p>
    <w:p w14:paraId="4A1932AD" w14:textId="1DDFA066" w:rsidR="005D5FA8" w:rsidRPr="00B74953" w:rsidRDefault="0006505F" w:rsidP="002D32DE">
      <w:pPr>
        <w:spacing w:line="22" w:lineRule="atLeast"/>
        <w:rPr>
          <w:rFonts w:asciiTheme="majorHAnsi" w:hAnsiTheme="majorHAnsi" w:cstheme="majorHAnsi"/>
          <w:b/>
          <w:bCs/>
        </w:rPr>
      </w:pPr>
      <w:r w:rsidRPr="00B74953">
        <w:rPr>
          <w:rFonts w:asciiTheme="majorHAnsi" w:hAnsiTheme="majorHAnsi" w:cstheme="majorHAnsi"/>
          <w:b/>
        </w:rPr>
        <w:t>CUP.III.1</w:t>
      </w:r>
      <w:r w:rsidR="005D5FA8" w:rsidRPr="00B74953">
        <w:rPr>
          <w:rFonts w:asciiTheme="majorHAnsi" w:hAnsiTheme="majorHAnsi" w:cstheme="majorHAnsi"/>
        </w:rPr>
        <w:t xml:space="preserve"> </w:t>
      </w:r>
      <w:r w:rsidR="00CA10AA" w:rsidRPr="00B74953">
        <w:rPr>
          <w:rFonts w:asciiTheme="majorHAnsi" w:hAnsiTheme="majorHAnsi" w:cstheme="majorHAnsi"/>
        </w:rPr>
        <w:t>Wdrożenie kluczowych</w:t>
      </w:r>
      <w:r w:rsidR="00CD7DE5" w:rsidRPr="00B74953">
        <w:rPr>
          <w:rFonts w:asciiTheme="majorHAnsi" w:hAnsiTheme="majorHAnsi" w:cstheme="majorHAnsi"/>
        </w:rPr>
        <w:t xml:space="preserve"> rozwiązań uregulowanych na gruncie ustawy</w:t>
      </w:r>
      <w:r w:rsidR="005D5FA8" w:rsidRPr="00B74953">
        <w:rPr>
          <w:rFonts w:asciiTheme="majorHAnsi" w:hAnsiTheme="majorHAnsi" w:cstheme="majorHAnsi"/>
        </w:rPr>
        <w:t xml:space="preserve"> o aplikacji mObywatel</w:t>
      </w:r>
    </w:p>
    <w:tbl>
      <w:tblPr>
        <w:tblStyle w:val="Tabelasiatki5ciemnaakcent6"/>
        <w:tblW w:w="9209" w:type="dxa"/>
        <w:tblLook w:val="04A0" w:firstRow="1" w:lastRow="0" w:firstColumn="1" w:lastColumn="0" w:noHBand="0" w:noVBand="1"/>
      </w:tblPr>
      <w:tblGrid>
        <w:gridCol w:w="2547"/>
        <w:gridCol w:w="6662"/>
      </w:tblGrid>
      <w:tr w:rsidR="005D5FA8" w:rsidRPr="00B74953" w14:paraId="18050C0F" w14:textId="77777777" w:rsidTr="005D5F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3B9E24D"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4D2B7A70" w14:textId="77777777" w:rsidR="005D5FA8" w:rsidRPr="00B74953" w:rsidRDefault="005D5FA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5D5FA8" w:rsidRPr="00B74953" w14:paraId="05B58A9D"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4AC481C" w14:textId="77777777" w:rsidR="005D5FA8" w:rsidRPr="00B74953" w:rsidRDefault="005D5FA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3057178A" w14:textId="06E2B63D"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586A6BC7" w14:textId="4ACC5155"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D5FA8" w:rsidRPr="00B74953" w14:paraId="755B51D8" w14:textId="77777777" w:rsidTr="005D5FA8">
        <w:tc>
          <w:tcPr>
            <w:cnfStyle w:val="001000000000" w:firstRow="0" w:lastRow="0" w:firstColumn="1" w:lastColumn="0" w:oddVBand="0" w:evenVBand="0" w:oddHBand="0" w:evenHBand="0" w:firstRowFirstColumn="0" w:firstRowLastColumn="0" w:lastRowFirstColumn="0" w:lastRowLastColumn="0"/>
            <w:tcW w:w="2547" w:type="dxa"/>
          </w:tcPr>
          <w:p w14:paraId="209349EE"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4D87FF56" w14:textId="77517F83" w:rsidR="005D5FA8" w:rsidRPr="00B74953" w:rsidRDefault="005D5FA8" w:rsidP="00FD0161">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Ministerstwo Cyfryzacji </w:t>
            </w:r>
          </w:p>
        </w:tc>
      </w:tr>
      <w:tr w:rsidR="005D5FA8" w:rsidRPr="00B74953" w14:paraId="5EF332BD"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B5FAFDF"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30EAE723" w14:textId="77777777" w:rsidR="005D5FA8" w:rsidRPr="00B74953" w:rsidRDefault="005D5FA8" w:rsidP="002D32DE">
            <w:pPr>
              <w:spacing w:line="22" w:lineRule="atLeast"/>
              <w:rPr>
                <w:rFonts w:asciiTheme="majorHAnsi" w:hAnsiTheme="majorHAnsi" w:cstheme="majorHAnsi"/>
                <w:b w:val="0"/>
              </w:rPr>
            </w:pPr>
          </w:p>
          <w:p w14:paraId="3EB1FD7C" w14:textId="77777777" w:rsidR="005D5FA8" w:rsidRPr="00B74953" w:rsidRDefault="005D5FA8" w:rsidP="002D32DE">
            <w:pPr>
              <w:spacing w:line="22" w:lineRule="atLeast"/>
              <w:rPr>
                <w:rFonts w:asciiTheme="majorHAnsi" w:hAnsiTheme="majorHAnsi" w:cstheme="majorHAnsi"/>
                <w:b w:val="0"/>
                <w:i/>
              </w:rPr>
            </w:pPr>
          </w:p>
        </w:tc>
        <w:tc>
          <w:tcPr>
            <w:tcW w:w="6662" w:type="dxa"/>
          </w:tcPr>
          <w:p w14:paraId="497839CF" w14:textId="51DC2768" w:rsidR="00C006EA" w:rsidRPr="00B74953" w:rsidRDefault="00C006EA"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14 lipca 2023 r. weszła w życie ustawa z dnia 26 maja 2023 r. o aplikacji mObywatel. Ustawa podnosi rangę aplikacji mObywatel m.in. poprzez:</w:t>
            </w:r>
          </w:p>
          <w:p w14:paraId="443D1F57" w14:textId="15A3BB14" w:rsidR="00612F8C" w:rsidRPr="00B74953" w:rsidRDefault="004751B6" w:rsidP="0082615F">
            <w:pPr>
              <w:pStyle w:val="Akapitzlist"/>
              <w:numPr>
                <w:ilvl w:val="0"/>
                <w:numId w:val="7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wprowadzenie nowego dokumentu tożsamości (nazwa biznesowa: mDowód)</w:t>
            </w:r>
            <w:r w:rsidR="00612F8C" w:rsidRPr="00B74953">
              <w:rPr>
                <w:rFonts w:asciiTheme="majorHAnsi" w:hAnsiTheme="majorHAnsi" w:cstheme="majorHAnsi"/>
                <w:iCs/>
              </w:rPr>
              <w:t>;</w:t>
            </w:r>
          </w:p>
          <w:p w14:paraId="1D1E1BC1" w14:textId="62A48C5F" w:rsidR="00612F8C" w:rsidRPr="00B74953" w:rsidRDefault="00612F8C" w:rsidP="0082615F">
            <w:pPr>
              <w:pStyle w:val="Akapitzlist"/>
              <w:numPr>
                <w:ilvl w:val="0"/>
                <w:numId w:val="7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upowszechnieni</w:t>
            </w:r>
            <w:r w:rsidR="000709A7" w:rsidRPr="00B74953">
              <w:rPr>
                <w:rFonts w:asciiTheme="majorHAnsi" w:hAnsiTheme="majorHAnsi" w:cstheme="majorHAnsi"/>
                <w:iCs/>
              </w:rPr>
              <w:t>e</w:t>
            </w:r>
            <w:r w:rsidRPr="00B74953">
              <w:rPr>
                <w:rFonts w:asciiTheme="majorHAnsi" w:hAnsiTheme="majorHAnsi" w:cstheme="majorHAnsi"/>
                <w:iCs/>
              </w:rPr>
              <w:t xml:space="preserve"> respektowania </w:t>
            </w:r>
            <w:r w:rsidR="000709A7" w:rsidRPr="00B74953">
              <w:rPr>
                <w:rFonts w:asciiTheme="majorHAnsi" w:hAnsiTheme="majorHAnsi" w:cstheme="majorHAnsi"/>
                <w:iCs/>
              </w:rPr>
              <w:t>elektronicznego dowodu tożsamości;</w:t>
            </w:r>
          </w:p>
          <w:p w14:paraId="2A8DD385" w14:textId="2AE8250A" w:rsidR="00612F8C" w:rsidRPr="00B74953" w:rsidRDefault="00612F8C" w:rsidP="0082615F">
            <w:pPr>
              <w:pStyle w:val="Akapitzlist"/>
              <w:numPr>
                <w:ilvl w:val="0"/>
                <w:numId w:val="7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umożliwienia </w:t>
            </w:r>
            <w:r w:rsidR="004751B6" w:rsidRPr="00B74953">
              <w:rPr>
                <w:rFonts w:asciiTheme="majorHAnsi" w:hAnsiTheme="majorHAnsi" w:cstheme="majorHAnsi"/>
                <w:iCs/>
              </w:rPr>
              <w:t>wykorzystywania profilu mObywatel jako nowego środka identyfikacji elektronicznej</w:t>
            </w:r>
            <w:r w:rsidRPr="00B74953">
              <w:rPr>
                <w:rFonts w:asciiTheme="majorHAnsi" w:hAnsiTheme="majorHAnsi" w:cstheme="majorHAnsi"/>
                <w:iCs/>
              </w:rPr>
              <w:t>;</w:t>
            </w:r>
          </w:p>
          <w:p w14:paraId="2D52DCF3" w14:textId="4D993088" w:rsidR="000709A7" w:rsidRPr="00B74953" w:rsidRDefault="004751B6" w:rsidP="0082615F">
            <w:pPr>
              <w:pStyle w:val="Akapitzlist"/>
              <w:numPr>
                <w:ilvl w:val="0"/>
                <w:numId w:val="76"/>
              </w:num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wdrożenie w aplikacji szeregu innych dokumentów oraz usług.</w:t>
            </w:r>
          </w:p>
        </w:tc>
      </w:tr>
      <w:tr w:rsidR="005D5FA8" w:rsidRPr="00B74953" w14:paraId="532D5661" w14:textId="77777777" w:rsidTr="005D5FA8">
        <w:trPr>
          <w:trHeight w:val="536"/>
        </w:trPr>
        <w:tc>
          <w:tcPr>
            <w:cnfStyle w:val="001000000000" w:firstRow="0" w:lastRow="0" w:firstColumn="1" w:lastColumn="0" w:oddVBand="0" w:evenVBand="0" w:oddHBand="0" w:evenHBand="0" w:firstRowFirstColumn="0" w:firstRowLastColumn="0" w:lastRowFirstColumn="0" w:lastRowLastColumn="0"/>
            <w:tcW w:w="2547" w:type="dxa"/>
          </w:tcPr>
          <w:p w14:paraId="32EE5C0C"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BUDŻET</w:t>
            </w:r>
          </w:p>
          <w:p w14:paraId="7D4DF499" w14:textId="77777777" w:rsidR="005D5FA8" w:rsidRPr="00B74953" w:rsidRDefault="005D5FA8" w:rsidP="002D32DE">
            <w:pPr>
              <w:spacing w:line="22" w:lineRule="atLeast"/>
              <w:rPr>
                <w:rFonts w:asciiTheme="majorHAnsi" w:hAnsiTheme="majorHAnsi" w:cstheme="majorHAnsi"/>
              </w:rPr>
            </w:pPr>
          </w:p>
          <w:p w14:paraId="32AD9349"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4B04CD2F" w14:textId="3EE5F796" w:rsidR="004835B7" w:rsidRDefault="00850687" w:rsidP="00FD2F99">
            <w:pPr>
              <w:pStyle w:val="Akapitzlist"/>
              <w:numPr>
                <w:ilvl w:val="0"/>
                <w:numId w:val="72"/>
              </w:numPr>
              <w:spacing w:line="22" w:lineRule="atLeast"/>
              <w:ind w:left="317"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w:t>
            </w:r>
            <w:r w:rsidRPr="00850687">
              <w:rPr>
                <w:rFonts w:asciiTheme="majorHAnsi" w:hAnsiTheme="majorHAnsi" w:cstheme="majorHAnsi"/>
              </w:rPr>
              <w:t xml:space="preserve">rodki krajowe </w:t>
            </w:r>
            <w:r>
              <w:rPr>
                <w:rFonts w:asciiTheme="majorHAnsi" w:hAnsiTheme="majorHAnsi" w:cstheme="majorHAnsi"/>
              </w:rPr>
              <w:t>(</w:t>
            </w:r>
            <w:r w:rsidR="004835B7" w:rsidRPr="00FD2F99">
              <w:rPr>
                <w:rFonts w:asciiTheme="majorHAnsi" w:hAnsiTheme="majorHAnsi" w:cstheme="majorHAnsi"/>
              </w:rPr>
              <w:t>przydzielone</w:t>
            </w:r>
            <w:r>
              <w:rPr>
                <w:rFonts w:asciiTheme="majorHAnsi" w:hAnsiTheme="majorHAnsi" w:cstheme="majorHAnsi"/>
              </w:rPr>
              <w:t>)</w:t>
            </w:r>
            <w:r w:rsidR="004835B7" w:rsidRPr="00FD2F99">
              <w:rPr>
                <w:rFonts w:asciiTheme="majorHAnsi" w:hAnsiTheme="majorHAnsi" w:cstheme="majorHAnsi"/>
              </w:rPr>
              <w:t xml:space="preserve">: </w:t>
            </w:r>
            <w:r w:rsidR="00E025C5" w:rsidRPr="00962BFD">
              <w:rPr>
                <w:rFonts w:asciiTheme="majorHAnsi" w:hAnsiTheme="majorHAnsi" w:cstheme="majorHAnsi"/>
              </w:rPr>
              <w:t>2,7 mln EUR</w:t>
            </w:r>
            <w:r w:rsidR="00E025C5" w:rsidRPr="00C81501">
              <w:rPr>
                <w:rFonts w:asciiTheme="majorHAnsi" w:hAnsiTheme="majorHAnsi" w:cstheme="majorHAnsi"/>
              </w:rPr>
              <w:t xml:space="preserve"> </w:t>
            </w:r>
            <w:r w:rsidR="004835B7" w:rsidRPr="00FD2F99">
              <w:rPr>
                <w:rFonts w:asciiTheme="majorHAnsi" w:hAnsiTheme="majorHAnsi" w:cstheme="majorHAnsi"/>
              </w:rPr>
              <w:t>(</w:t>
            </w:r>
            <w:r w:rsidR="00E025C5" w:rsidRPr="006E402A">
              <w:rPr>
                <w:rFonts w:asciiTheme="majorHAnsi" w:hAnsiTheme="majorHAnsi" w:cstheme="majorHAnsi"/>
              </w:rPr>
              <w:t>11,</w:t>
            </w:r>
            <w:r w:rsidR="00DA0367">
              <w:rPr>
                <w:rFonts w:asciiTheme="majorHAnsi" w:hAnsiTheme="majorHAnsi" w:cstheme="majorHAnsi"/>
              </w:rPr>
              <w:t>7</w:t>
            </w:r>
            <w:r w:rsidR="00E025C5" w:rsidRPr="006E402A">
              <w:rPr>
                <w:rFonts w:asciiTheme="majorHAnsi" w:hAnsiTheme="majorHAnsi" w:cstheme="majorHAnsi"/>
              </w:rPr>
              <w:t xml:space="preserve"> mln PLN</w:t>
            </w:r>
            <w:r w:rsidR="004835B7" w:rsidRPr="00FD2F99">
              <w:rPr>
                <w:rFonts w:asciiTheme="majorHAnsi" w:hAnsiTheme="majorHAnsi" w:cstheme="majorHAnsi"/>
              </w:rPr>
              <w:t>)*</w:t>
            </w:r>
          </w:p>
          <w:p w14:paraId="00D93335" w14:textId="1757FC27" w:rsidR="004835B7" w:rsidRPr="00FD2F99" w:rsidRDefault="00850687" w:rsidP="00FD2F99">
            <w:pPr>
              <w:pStyle w:val="Akapitzlist"/>
              <w:numPr>
                <w:ilvl w:val="0"/>
                <w:numId w:val="72"/>
              </w:numPr>
              <w:spacing w:line="22" w:lineRule="atLeast"/>
              <w:ind w:left="317"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w:t>
            </w:r>
            <w:r w:rsidRPr="00850687">
              <w:rPr>
                <w:rFonts w:asciiTheme="majorHAnsi" w:hAnsiTheme="majorHAnsi" w:cstheme="majorHAnsi"/>
              </w:rPr>
              <w:t xml:space="preserve">rodki unijne </w:t>
            </w:r>
            <w:r>
              <w:rPr>
                <w:rFonts w:asciiTheme="majorHAnsi" w:hAnsiTheme="majorHAnsi" w:cstheme="majorHAnsi"/>
              </w:rPr>
              <w:t>(</w:t>
            </w:r>
            <w:r w:rsidR="004835B7" w:rsidRPr="00FD2F99">
              <w:rPr>
                <w:rFonts w:asciiTheme="majorHAnsi" w:hAnsiTheme="majorHAnsi" w:cstheme="majorHAnsi"/>
              </w:rPr>
              <w:t>przydzielone</w:t>
            </w:r>
            <w:r>
              <w:rPr>
                <w:rFonts w:asciiTheme="majorHAnsi" w:hAnsiTheme="majorHAnsi" w:cstheme="majorHAnsi"/>
              </w:rPr>
              <w:t>)</w:t>
            </w:r>
            <w:r w:rsidR="004835B7" w:rsidRPr="00FD2F99">
              <w:rPr>
                <w:rFonts w:asciiTheme="majorHAnsi" w:hAnsiTheme="majorHAnsi" w:cstheme="majorHAnsi"/>
              </w:rPr>
              <w:t xml:space="preserve">: </w:t>
            </w:r>
            <w:r w:rsidR="00C81501" w:rsidRPr="00402B46">
              <w:rPr>
                <w:rFonts w:asciiTheme="majorHAnsi" w:hAnsiTheme="majorHAnsi" w:cstheme="majorHAnsi"/>
              </w:rPr>
              <w:t>3,7 mln EUR</w:t>
            </w:r>
            <w:r w:rsidR="004835B7" w:rsidRPr="00FD2F99">
              <w:rPr>
                <w:rFonts w:asciiTheme="majorHAnsi" w:hAnsiTheme="majorHAnsi" w:cstheme="majorHAnsi"/>
              </w:rPr>
              <w:t xml:space="preserve"> (</w:t>
            </w:r>
            <w:r w:rsidR="00DA0367">
              <w:rPr>
                <w:rFonts w:asciiTheme="majorHAnsi" w:hAnsiTheme="majorHAnsi" w:cstheme="majorHAnsi"/>
              </w:rPr>
              <w:t>16</w:t>
            </w:r>
            <w:r w:rsidR="00C81501" w:rsidRPr="00A9165A">
              <w:rPr>
                <w:rFonts w:asciiTheme="majorHAnsi" w:hAnsiTheme="majorHAnsi" w:cstheme="majorHAnsi"/>
              </w:rPr>
              <w:t xml:space="preserve"> mln PLN</w:t>
            </w:r>
            <w:r w:rsidR="00C81501" w:rsidRPr="00402B46">
              <w:rPr>
                <w:rFonts w:asciiTheme="majorHAnsi" w:hAnsiTheme="majorHAnsi" w:cstheme="majorHAnsi"/>
              </w:rPr>
              <w:t>)*</w:t>
            </w:r>
          </w:p>
          <w:p w14:paraId="278E26DC" w14:textId="77777777" w:rsidR="004835B7" w:rsidRPr="00FD2F99" w:rsidRDefault="004835B7" w:rsidP="00FD2F99">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p w14:paraId="325DCA79" w14:textId="57A670C8" w:rsidR="005D5FA8" w:rsidRPr="00B74953" w:rsidRDefault="004835B7" w:rsidP="00FA7991">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4835B7">
              <w:rPr>
                <w:rFonts w:asciiTheme="majorHAnsi" w:hAnsiTheme="majorHAnsi" w:cstheme="majorHAnsi"/>
              </w:rPr>
              <w:t xml:space="preserve">*jest to całkowity koszt wdrożenia rozwiązań regulowanych na gruncie ustawy z dnia 26 maja 2023 r. o aplikacji mObywatel, zgodny </w:t>
            </w:r>
            <w:r w:rsidR="0073303E">
              <w:rPr>
                <w:rFonts w:asciiTheme="majorHAnsi" w:hAnsiTheme="majorHAnsi" w:cstheme="majorHAnsi"/>
              </w:rPr>
              <w:br/>
            </w:r>
            <w:r w:rsidRPr="004835B7">
              <w:rPr>
                <w:rFonts w:asciiTheme="majorHAnsi" w:hAnsiTheme="majorHAnsi" w:cstheme="majorHAnsi"/>
              </w:rPr>
              <w:t xml:space="preserve">z informacjami zawartymi w Ocenie Skutków Regulacji. Wydzielenie poszczególnych kosztów nie jest możliwe. Część kosztów związana wdrożeniem rozwiązań wynikających z ustawy została sfinansowana </w:t>
            </w:r>
            <w:r w:rsidR="0073303E">
              <w:rPr>
                <w:rFonts w:asciiTheme="majorHAnsi" w:hAnsiTheme="majorHAnsi" w:cstheme="majorHAnsi"/>
              </w:rPr>
              <w:br/>
            </w:r>
            <w:r w:rsidRPr="004835B7">
              <w:rPr>
                <w:rFonts w:asciiTheme="majorHAnsi" w:hAnsiTheme="majorHAnsi" w:cstheme="majorHAnsi"/>
              </w:rPr>
              <w:t>w ramach Programu Operacyjnego Polska Cyfrowa.</w:t>
            </w:r>
          </w:p>
        </w:tc>
      </w:tr>
      <w:tr w:rsidR="005D5FA8" w:rsidRPr="00B74953" w14:paraId="3C5C9B13"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7B6801A8"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7FF86C82" w14:textId="533AE44A" w:rsidR="005D5FA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tc>
        <w:tc>
          <w:tcPr>
            <w:tcW w:w="6662" w:type="dxa"/>
          </w:tcPr>
          <w:p w14:paraId="7867ACC9" w14:textId="77777777" w:rsidR="005D5FA8" w:rsidRPr="00B74953" w:rsidRDefault="005D5FA8" w:rsidP="0082615F">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iCs/>
              </w:rPr>
              <w:t xml:space="preserve">Wdrożenie ustawy </w:t>
            </w:r>
            <w:r w:rsidR="00C845C5" w:rsidRPr="00B74953">
              <w:rPr>
                <w:rFonts w:asciiTheme="majorHAnsi" w:hAnsiTheme="majorHAnsi" w:cstheme="majorHAnsi"/>
                <w:iCs/>
              </w:rPr>
              <w:t xml:space="preserve">z dnia 26 maja 2023 r. </w:t>
            </w:r>
            <w:r w:rsidRPr="00B74953">
              <w:rPr>
                <w:rFonts w:asciiTheme="majorHAnsi" w:hAnsiTheme="majorHAnsi" w:cstheme="majorHAnsi"/>
                <w:iCs/>
              </w:rPr>
              <w:t>o aplikacji mObywatel wzmocni status aplikacji, a także umożliwi jej dalsze rozwijanie w stronę portfela europejskiego.</w:t>
            </w:r>
          </w:p>
        </w:tc>
      </w:tr>
    </w:tbl>
    <w:p w14:paraId="47B5EBB6" w14:textId="33E9F349" w:rsidR="005D5FA8" w:rsidRPr="00D01A3B" w:rsidRDefault="005D5FA8" w:rsidP="00D01A3B">
      <w:pPr>
        <w:spacing w:before="120" w:after="120" w:line="22" w:lineRule="atLeast"/>
        <w:rPr>
          <w:rFonts w:asciiTheme="majorHAnsi" w:hAnsiTheme="majorHAnsi" w:cstheme="majorHAnsi"/>
          <w:b/>
          <w:bCs/>
        </w:rPr>
      </w:pPr>
    </w:p>
    <w:p w14:paraId="29208DB8" w14:textId="7CCA777A" w:rsidR="005D5FA8" w:rsidRPr="00B74953" w:rsidRDefault="0006505F" w:rsidP="00FA7991">
      <w:pPr>
        <w:spacing w:line="22" w:lineRule="atLeast"/>
        <w:jc w:val="both"/>
        <w:rPr>
          <w:rFonts w:asciiTheme="majorHAnsi" w:hAnsiTheme="majorHAnsi" w:cstheme="majorHAnsi"/>
          <w:b/>
          <w:bCs/>
        </w:rPr>
      </w:pPr>
      <w:r w:rsidRPr="00B74953">
        <w:rPr>
          <w:rFonts w:asciiTheme="majorHAnsi" w:hAnsiTheme="majorHAnsi" w:cstheme="majorHAnsi"/>
          <w:b/>
        </w:rPr>
        <w:t xml:space="preserve">CUP.III.2. </w:t>
      </w:r>
      <w:r w:rsidR="005D5FA8" w:rsidRPr="00B74953">
        <w:rPr>
          <w:rFonts w:asciiTheme="majorHAnsi" w:hAnsiTheme="majorHAnsi" w:cstheme="majorHAnsi"/>
        </w:rPr>
        <w:t>Udział w pracach eksperckiej grupy</w:t>
      </w:r>
      <w:r w:rsidR="00E94F5D">
        <w:rPr>
          <w:rFonts w:asciiTheme="majorHAnsi" w:hAnsiTheme="majorHAnsi" w:cstheme="majorHAnsi"/>
        </w:rPr>
        <w:t xml:space="preserve"> roboczej</w:t>
      </w:r>
      <w:r w:rsidR="005D5FA8" w:rsidRPr="00B74953">
        <w:rPr>
          <w:rFonts w:asciiTheme="majorHAnsi" w:hAnsiTheme="majorHAnsi" w:cstheme="majorHAnsi"/>
        </w:rPr>
        <w:t xml:space="preserve"> Toolbox odpowiedzialnej za przygotowanie standardów, architektury ekosystemu oraz funkcjonalności dla europejskiego portfela cyfrowego </w:t>
      </w:r>
      <w:r w:rsidR="0073303E">
        <w:rPr>
          <w:rFonts w:asciiTheme="majorHAnsi" w:hAnsiTheme="majorHAnsi" w:cstheme="majorHAnsi"/>
        </w:rPr>
        <w:br/>
      </w:r>
      <w:r w:rsidR="005D5FA8" w:rsidRPr="00B74953">
        <w:rPr>
          <w:rFonts w:asciiTheme="majorHAnsi" w:hAnsiTheme="majorHAnsi" w:cstheme="majorHAnsi"/>
        </w:rPr>
        <w:t>w ramach eIDAS 2.0</w:t>
      </w:r>
    </w:p>
    <w:tbl>
      <w:tblPr>
        <w:tblStyle w:val="Tabelasiatki5ciemnaakcent6"/>
        <w:tblW w:w="9209" w:type="dxa"/>
        <w:tblLook w:val="04A0" w:firstRow="1" w:lastRow="0" w:firstColumn="1" w:lastColumn="0" w:noHBand="0" w:noVBand="1"/>
      </w:tblPr>
      <w:tblGrid>
        <w:gridCol w:w="2547"/>
        <w:gridCol w:w="6662"/>
      </w:tblGrid>
      <w:tr w:rsidR="005D5FA8" w:rsidRPr="00B74953" w14:paraId="30A7D655" w14:textId="77777777" w:rsidTr="005D5F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0E99532"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7C0D98B2" w14:textId="77777777" w:rsidR="005D5FA8" w:rsidRPr="00B74953" w:rsidRDefault="005D5FA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5D5FA8" w:rsidRPr="00B74953" w14:paraId="4AE40232"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31D6437C" w14:textId="77777777" w:rsidR="005D5FA8" w:rsidRPr="00B74953" w:rsidRDefault="005D5FA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03E7C644" w14:textId="76B76059"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EA4948F" w14:textId="3357BA9E"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D5FA8" w:rsidRPr="00B74953" w14:paraId="7F2D2C96" w14:textId="77777777" w:rsidTr="005D5FA8">
        <w:tc>
          <w:tcPr>
            <w:cnfStyle w:val="001000000000" w:firstRow="0" w:lastRow="0" w:firstColumn="1" w:lastColumn="0" w:oddVBand="0" w:evenVBand="0" w:oddHBand="0" w:evenHBand="0" w:firstRowFirstColumn="0" w:firstRowLastColumn="0" w:lastRowFirstColumn="0" w:lastRowLastColumn="0"/>
            <w:tcW w:w="2547" w:type="dxa"/>
          </w:tcPr>
          <w:p w14:paraId="2835269C"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1A16FE79" w14:textId="0C95C4CC" w:rsidR="005D5FA8" w:rsidRPr="00B74953" w:rsidRDefault="005D5FA8"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5D5FA8" w:rsidRPr="00B74953" w14:paraId="58EE80D7"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03148562"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454DC310" w14:textId="77777777" w:rsidR="005D5FA8" w:rsidRPr="00B74953" w:rsidRDefault="005D5FA8" w:rsidP="002D32DE">
            <w:pPr>
              <w:spacing w:line="22" w:lineRule="atLeast"/>
              <w:rPr>
                <w:rFonts w:asciiTheme="majorHAnsi" w:hAnsiTheme="majorHAnsi" w:cstheme="majorHAnsi"/>
                <w:b w:val="0"/>
              </w:rPr>
            </w:pPr>
          </w:p>
          <w:p w14:paraId="53411B13" w14:textId="77777777" w:rsidR="005D5FA8" w:rsidRPr="00B74953" w:rsidRDefault="005D5FA8" w:rsidP="002D32DE">
            <w:pPr>
              <w:spacing w:line="22" w:lineRule="atLeast"/>
              <w:rPr>
                <w:rFonts w:asciiTheme="majorHAnsi" w:hAnsiTheme="majorHAnsi" w:cstheme="majorHAnsi"/>
                <w:b w:val="0"/>
                <w:i/>
              </w:rPr>
            </w:pPr>
          </w:p>
        </w:tc>
        <w:tc>
          <w:tcPr>
            <w:tcW w:w="6662" w:type="dxa"/>
          </w:tcPr>
          <w:p w14:paraId="03B885B7" w14:textId="5C828A07" w:rsidR="005D5FA8" w:rsidRPr="00B74953" w:rsidRDefault="005D5FA8" w:rsidP="00FA799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Współpraca z podmiotami zagranicznymi w zakresie </w:t>
            </w:r>
            <w:r w:rsidRPr="00B74953">
              <w:rPr>
                <w:rFonts w:asciiTheme="majorHAnsi" w:hAnsiTheme="majorHAnsi" w:cstheme="majorHAnsi"/>
              </w:rPr>
              <w:t>przygotowania standardów, architektury ekosystemu oraz funkcjonalności dla europejskiego portfela cyfrowego. Zespół Toolbox składa się z</w:t>
            </w:r>
            <w:r w:rsidR="00FA7991">
              <w:rPr>
                <w:rFonts w:asciiTheme="majorHAnsi" w:hAnsiTheme="majorHAnsi" w:cstheme="majorHAnsi"/>
              </w:rPr>
              <w:t> </w:t>
            </w:r>
            <w:r w:rsidRPr="00B74953">
              <w:rPr>
                <w:rFonts w:asciiTheme="majorHAnsi" w:hAnsiTheme="majorHAnsi" w:cstheme="majorHAnsi"/>
              </w:rPr>
              <w:t>przedstawicieli: ministerstw i agencji państw członkowskich UE, Komisji Europejskiej oraz Agencji UE ds. Cyberbezpieczeństwa (ENISA). Ma na celu wypracowanie rozwiązań technicznych, które będą stanowiły element rozwiązań legislacyjnych w obszarze zaufanej i bezpiecznej tożsamości cyfrowej.</w:t>
            </w:r>
          </w:p>
        </w:tc>
      </w:tr>
      <w:tr w:rsidR="005D5FA8" w:rsidRPr="00B74953" w14:paraId="2C364360" w14:textId="77777777" w:rsidTr="005D5FA8">
        <w:trPr>
          <w:trHeight w:val="536"/>
        </w:trPr>
        <w:tc>
          <w:tcPr>
            <w:cnfStyle w:val="001000000000" w:firstRow="0" w:lastRow="0" w:firstColumn="1" w:lastColumn="0" w:oddVBand="0" w:evenVBand="0" w:oddHBand="0" w:evenHBand="0" w:firstRowFirstColumn="0" w:firstRowLastColumn="0" w:lastRowFirstColumn="0" w:lastRowLastColumn="0"/>
            <w:tcW w:w="2547" w:type="dxa"/>
          </w:tcPr>
          <w:p w14:paraId="50D19D42"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BUDŻET</w:t>
            </w:r>
          </w:p>
        </w:tc>
        <w:tc>
          <w:tcPr>
            <w:tcW w:w="6662" w:type="dxa"/>
          </w:tcPr>
          <w:p w14:paraId="148ACF10" w14:textId="7BF31DCD" w:rsidR="005D5FA8" w:rsidRPr="00B74953" w:rsidRDefault="005D5FA8" w:rsidP="002D32DE">
            <w:pPr>
              <w:pStyle w:val="pf0"/>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2"/>
                <w:szCs w:val="22"/>
              </w:rPr>
            </w:pPr>
            <w:r w:rsidRPr="00B74953">
              <w:rPr>
                <w:rFonts w:asciiTheme="majorHAnsi" w:hAnsiTheme="majorHAnsi" w:cstheme="majorHAnsi"/>
                <w:sz w:val="22"/>
                <w:szCs w:val="22"/>
              </w:rPr>
              <w:t>Działanie bezkosztowe</w:t>
            </w:r>
            <w:r w:rsidR="00FD0161">
              <w:rPr>
                <w:rFonts w:asciiTheme="majorHAnsi" w:hAnsiTheme="majorHAnsi" w:cstheme="majorHAnsi"/>
                <w:sz w:val="22"/>
                <w:szCs w:val="22"/>
              </w:rPr>
              <w:t>.</w:t>
            </w:r>
            <w:r w:rsidRPr="00B74953">
              <w:rPr>
                <w:rFonts w:asciiTheme="majorHAnsi" w:hAnsiTheme="majorHAnsi" w:cstheme="majorHAnsi"/>
                <w:sz w:val="22"/>
                <w:szCs w:val="22"/>
              </w:rPr>
              <w:t xml:space="preserve"> </w:t>
            </w:r>
          </w:p>
        </w:tc>
      </w:tr>
      <w:tr w:rsidR="005D5FA8" w:rsidRPr="00B74953" w14:paraId="351A5D19"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B86EC67"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38C373F2" w14:textId="2227F453" w:rsidR="005D5FA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p w14:paraId="3D43DBFD" w14:textId="77777777" w:rsidR="005D5FA8" w:rsidRPr="00B74953" w:rsidRDefault="005D5FA8" w:rsidP="002D32DE">
            <w:pPr>
              <w:spacing w:line="22" w:lineRule="atLeast"/>
              <w:rPr>
                <w:rFonts w:asciiTheme="majorHAnsi" w:hAnsiTheme="majorHAnsi" w:cstheme="majorHAnsi"/>
              </w:rPr>
            </w:pPr>
          </w:p>
          <w:p w14:paraId="6F5B40EA"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1AD64034" w14:textId="47D7BDBB" w:rsidR="005D5FA8" w:rsidRPr="00B74953" w:rsidRDefault="005D5FA8" w:rsidP="00FA7991">
            <w:pPr>
              <w:pStyle w:val="Akapitzlist"/>
              <w:numPr>
                <w:ilvl w:val="0"/>
                <w:numId w:val="73"/>
              </w:numPr>
              <w:spacing w:line="22" w:lineRule="atLeast"/>
              <w:ind w:left="317" w:hanging="317"/>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Strona polska </w:t>
            </w:r>
            <w:r w:rsidR="00C81501">
              <w:rPr>
                <w:rFonts w:asciiTheme="majorHAnsi" w:hAnsiTheme="majorHAnsi" w:cstheme="majorHAnsi"/>
              </w:rPr>
              <w:t>ma</w:t>
            </w:r>
            <w:r w:rsidRPr="00B74953">
              <w:rPr>
                <w:rFonts w:asciiTheme="majorHAnsi" w:hAnsiTheme="majorHAnsi" w:cstheme="majorHAnsi"/>
              </w:rPr>
              <w:t xml:space="preserve"> bezpośredni wpływ na tworzenie standardów, co </w:t>
            </w:r>
            <w:r w:rsidR="00746971">
              <w:rPr>
                <w:rFonts w:asciiTheme="majorHAnsi" w:hAnsiTheme="majorHAnsi" w:cstheme="majorHAnsi"/>
              </w:rPr>
              <w:br/>
            </w:r>
            <w:r w:rsidRPr="00B74953">
              <w:rPr>
                <w:rFonts w:asciiTheme="majorHAnsi" w:hAnsiTheme="majorHAnsi" w:cstheme="majorHAnsi"/>
              </w:rPr>
              <w:t xml:space="preserve">w przyszłości ułatwi ich implementację. </w:t>
            </w:r>
          </w:p>
          <w:p w14:paraId="2E55B0B1" w14:textId="77777777" w:rsidR="00E95F8C" w:rsidRPr="00B74953" w:rsidRDefault="005D5FA8" w:rsidP="00FA7991">
            <w:pPr>
              <w:pStyle w:val="Akapitzlist"/>
              <w:numPr>
                <w:ilvl w:val="0"/>
                <w:numId w:val="73"/>
              </w:numPr>
              <w:spacing w:line="22" w:lineRule="atLeast"/>
              <w:ind w:left="317" w:hanging="317"/>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Rozwój kompetencji w obszarze eIDAS 2.0.</w:t>
            </w:r>
          </w:p>
          <w:p w14:paraId="1E628898" w14:textId="77777777" w:rsidR="00E95F8C" w:rsidRPr="00B74953" w:rsidRDefault="005D5FA8" w:rsidP="00FA7991">
            <w:pPr>
              <w:pStyle w:val="Akapitzlist"/>
              <w:numPr>
                <w:ilvl w:val="0"/>
                <w:numId w:val="73"/>
              </w:numPr>
              <w:spacing w:line="22" w:lineRule="atLeast"/>
              <w:ind w:left="317" w:hanging="317"/>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Wypracowane standardy umożliwią w przyszłości notyfikację krajowego portfela jako zgodnego ze standardem portfela europejskiego.</w:t>
            </w:r>
          </w:p>
          <w:p w14:paraId="56A5E3A0" w14:textId="1B8B2FD8" w:rsidR="005D5FA8" w:rsidRPr="00B74953" w:rsidRDefault="005D5FA8" w:rsidP="00FA7991">
            <w:pPr>
              <w:pStyle w:val="Akapitzlist"/>
              <w:numPr>
                <w:ilvl w:val="0"/>
                <w:numId w:val="73"/>
              </w:numPr>
              <w:spacing w:line="22" w:lineRule="atLeast"/>
              <w:ind w:left="317" w:hanging="317"/>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Umożliwią także uznawanie na gruncie polskim portfela europejskiego oraz państw członkowskich EU, które zapewniły zgodność z</w:t>
            </w:r>
            <w:r w:rsidR="00FA7991">
              <w:rPr>
                <w:rFonts w:asciiTheme="majorHAnsi" w:hAnsiTheme="majorHAnsi" w:cstheme="majorHAnsi"/>
              </w:rPr>
              <w:t> </w:t>
            </w:r>
            <w:r w:rsidRPr="00B74953">
              <w:rPr>
                <w:rFonts w:asciiTheme="majorHAnsi" w:hAnsiTheme="majorHAnsi" w:cstheme="majorHAnsi"/>
              </w:rPr>
              <w:t>wypracowanym standardem.</w:t>
            </w:r>
          </w:p>
        </w:tc>
      </w:tr>
    </w:tbl>
    <w:p w14:paraId="4F72581B" w14:textId="77777777" w:rsidR="005D5FA8" w:rsidRPr="00B74953" w:rsidRDefault="005D5FA8" w:rsidP="002D32DE">
      <w:pPr>
        <w:spacing w:line="22" w:lineRule="atLeast"/>
        <w:rPr>
          <w:rFonts w:asciiTheme="majorHAnsi" w:hAnsiTheme="majorHAnsi" w:cstheme="majorHAnsi"/>
          <w:b/>
        </w:rPr>
      </w:pPr>
    </w:p>
    <w:p w14:paraId="70AADD58" w14:textId="1965D1BA" w:rsidR="005D5FA8" w:rsidRPr="00B74953" w:rsidRDefault="0006505F" w:rsidP="00FA7991">
      <w:pPr>
        <w:spacing w:line="22" w:lineRule="atLeast"/>
        <w:jc w:val="both"/>
        <w:rPr>
          <w:rFonts w:asciiTheme="majorHAnsi" w:hAnsiTheme="majorHAnsi" w:cstheme="majorHAnsi"/>
          <w:b/>
          <w:bCs/>
        </w:rPr>
      </w:pPr>
      <w:r w:rsidRPr="00B74953">
        <w:rPr>
          <w:rFonts w:asciiTheme="majorHAnsi" w:hAnsiTheme="majorHAnsi" w:cstheme="majorHAnsi"/>
          <w:b/>
        </w:rPr>
        <w:t xml:space="preserve">CUP.III.3. </w:t>
      </w:r>
      <w:r w:rsidR="005D5FA8" w:rsidRPr="00B74953">
        <w:rPr>
          <w:rFonts w:asciiTheme="majorHAnsi" w:hAnsiTheme="majorHAnsi" w:cstheme="majorHAnsi"/>
        </w:rPr>
        <w:t xml:space="preserve">Realizacja projektu pilotażowego „Pilots for European Digital Identity Wallet” (POTENTIAL) </w:t>
      </w:r>
      <w:r w:rsidR="00E94F5D" w:rsidRPr="00E94F5D">
        <w:rPr>
          <w:rFonts w:asciiTheme="majorHAnsi" w:hAnsiTheme="majorHAnsi" w:cstheme="majorHAnsi"/>
        </w:rPr>
        <w:t>(stworzenie pilotażowego europejskiego</w:t>
      </w:r>
      <w:r w:rsidR="00E94F5D">
        <w:rPr>
          <w:rFonts w:asciiTheme="majorHAnsi" w:hAnsiTheme="majorHAnsi" w:cstheme="majorHAnsi"/>
        </w:rPr>
        <w:t xml:space="preserve"> portfela gotowego do wdrożenia)</w:t>
      </w:r>
    </w:p>
    <w:tbl>
      <w:tblPr>
        <w:tblStyle w:val="Tabelasiatki5ciemnaakcent6"/>
        <w:tblW w:w="9209" w:type="dxa"/>
        <w:tblLook w:val="04A0" w:firstRow="1" w:lastRow="0" w:firstColumn="1" w:lastColumn="0" w:noHBand="0" w:noVBand="1"/>
      </w:tblPr>
      <w:tblGrid>
        <w:gridCol w:w="2547"/>
        <w:gridCol w:w="6662"/>
      </w:tblGrid>
      <w:tr w:rsidR="005D5FA8" w:rsidRPr="00B74953" w14:paraId="7153BEC5" w14:textId="77777777" w:rsidTr="005D5F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5FA7B7E"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55607ACC" w14:textId="77777777" w:rsidR="005D5FA8" w:rsidRPr="00B74953" w:rsidRDefault="005D5FA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5D5FA8" w:rsidRPr="00B74953" w14:paraId="353C7325"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34CA8387" w14:textId="77777777" w:rsidR="005D5FA8" w:rsidRPr="00B74953" w:rsidRDefault="005D5FA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5824A48A" w14:textId="78B526AE"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0E2ED20A" w14:textId="74CEE8DF"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D5FA8" w:rsidRPr="00B74953" w14:paraId="5987E22E" w14:textId="77777777" w:rsidTr="005D5FA8">
        <w:tc>
          <w:tcPr>
            <w:cnfStyle w:val="001000000000" w:firstRow="0" w:lastRow="0" w:firstColumn="1" w:lastColumn="0" w:oddVBand="0" w:evenVBand="0" w:oddHBand="0" w:evenHBand="0" w:firstRowFirstColumn="0" w:firstRowLastColumn="0" w:lastRowFirstColumn="0" w:lastRowLastColumn="0"/>
            <w:tcW w:w="2547" w:type="dxa"/>
          </w:tcPr>
          <w:p w14:paraId="6B1A1E0B"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63FF7066" w14:textId="68AB717E" w:rsidR="005D5FA8" w:rsidRPr="00B74953" w:rsidRDefault="005D5FA8"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5D5FA8" w:rsidRPr="00B74953" w14:paraId="5CFED7E1"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CFCD27B"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1A23955F" w14:textId="77777777" w:rsidR="005D5FA8" w:rsidRPr="00B74953" w:rsidRDefault="005D5FA8" w:rsidP="002D32DE">
            <w:pPr>
              <w:spacing w:line="22" w:lineRule="atLeast"/>
              <w:rPr>
                <w:rFonts w:asciiTheme="majorHAnsi" w:hAnsiTheme="majorHAnsi" w:cstheme="majorHAnsi"/>
                <w:b w:val="0"/>
              </w:rPr>
            </w:pPr>
          </w:p>
          <w:p w14:paraId="62262B6F" w14:textId="77777777" w:rsidR="005D5FA8" w:rsidRPr="00B74953" w:rsidRDefault="005D5FA8" w:rsidP="002D32DE">
            <w:pPr>
              <w:spacing w:line="22" w:lineRule="atLeast"/>
              <w:rPr>
                <w:rFonts w:asciiTheme="majorHAnsi" w:hAnsiTheme="majorHAnsi" w:cstheme="majorHAnsi"/>
                <w:b w:val="0"/>
                <w:i/>
              </w:rPr>
            </w:pPr>
          </w:p>
        </w:tc>
        <w:tc>
          <w:tcPr>
            <w:tcW w:w="6662" w:type="dxa"/>
          </w:tcPr>
          <w:p w14:paraId="08EF5C1B" w14:textId="48C2694C" w:rsidR="00C81501" w:rsidRPr="00C81501" w:rsidRDefault="00C81501" w:rsidP="00C8150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C81501">
              <w:rPr>
                <w:rFonts w:asciiTheme="majorHAnsi" w:hAnsiTheme="majorHAnsi" w:cstheme="majorHAnsi"/>
                <w:iCs/>
              </w:rPr>
              <w:t xml:space="preserve">Udział w charakterze beneficjenta w realizacji projektu POTENTIAL.  </w:t>
            </w:r>
            <w:r w:rsidR="00746971">
              <w:rPr>
                <w:rFonts w:asciiTheme="majorHAnsi" w:hAnsiTheme="majorHAnsi" w:cstheme="majorHAnsi"/>
                <w:iCs/>
              </w:rPr>
              <w:br/>
            </w:r>
            <w:r w:rsidRPr="00C81501">
              <w:rPr>
                <w:rFonts w:asciiTheme="majorHAnsi" w:hAnsiTheme="majorHAnsi" w:cstheme="majorHAnsi"/>
                <w:iCs/>
              </w:rPr>
              <w:t>W projekcie bierze udział ponad 140 podmiotów z 19 krajów Unii Europejskiej oraz Ukrainy.</w:t>
            </w:r>
          </w:p>
          <w:p w14:paraId="299890FC" w14:textId="1A5CC73A" w:rsidR="005D5FA8" w:rsidRPr="00B74953" w:rsidRDefault="00C81501"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C81501">
              <w:rPr>
                <w:rFonts w:asciiTheme="majorHAnsi" w:hAnsiTheme="majorHAnsi" w:cstheme="majorHAnsi"/>
                <w:iCs/>
              </w:rPr>
              <w:t>Celem projektu jest m.in. stworzenie transgranicznej infrastruktury portfeli, które posłużą do pilotażu sześciu przypadków użycia w obszarze wykorzystania standardu portfela europejskiego. Dotyczy to m.in. potwierdzania tożsamości w e-serwisach rządow</w:t>
            </w:r>
            <w:r w:rsidR="002E7C22">
              <w:rPr>
                <w:rFonts w:asciiTheme="majorHAnsi" w:hAnsiTheme="majorHAnsi" w:cstheme="majorHAnsi"/>
                <w:iCs/>
              </w:rPr>
              <w:t>ych, otwierania kont bankowych,</w:t>
            </w:r>
            <w:r w:rsidRPr="00C81501">
              <w:rPr>
                <w:rFonts w:asciiTheme="majorHAnsi" w:hAnsiTheme="majorHAnsi" w:cstheme="majorHAnsi"/>
                <w:iCs/>
              </w:rPr>
              <w:t xml:space="preserve"> rejestracja kart SIM, mobilne prawo jazdy, podpisy kwalifikowalne oraz erecepta.</w:t>
            </w:r>
          </w:p>
        </w:tc>
      </w:tr>
      <w:tr w:rsidR="005D5FA8" w:rsidRPr="00B74953" w14:paraId="0F54A6E1" w14:textId="77777777" w:rsidTr="005D5FA8">
        <w:trPr>
          <w:trHeight w:val="536"/>
        </w:trPr>
        <w:tc>
          <w:tcPr>
            <w:cnfStyle w:val="001000000000" w:firstRow="0" w:lastRow="0" w:firstColumn="1" w:lastColumn="0" w:oddVBand="0" w:evenVBand="0" w:oddHBand="0" w:evenHBand="0" w:firstRowFirstColumn="0" w:firstRowLastColumn="0" w:lastRowFirstColumn="0" w:lastRowLastColumn="0"/>
            <w:tcW w:w="2547" w:type="dxa"/>
          </w:tcPr>
          <w:p w14:paraId="37ACC5C1"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BUDŻET</w:t>
            </w:r>
          </w:p>
          <w:p w14:paraId="7A2B4FFB" w14:textId="77777777" w:rsidR="005D5FA8" w:rsidRPr="00B74953" w:rsidRDefault="005D5FA8" w:rsidP="002D32DE">
            <w:pPr>
              <w:spacing w:line="22" w:lineRule="atLeast"/>
              <w:rPr>
                <w:rFonts w:asciiTheme="majorHAnsi" w:hAnsiTheme="majorHAnsi" w:cstheme="majorHAnsi"/>
              </w:rPr>
            </w:pPr>
          </w:p>
          <w:p w14:paraId="6AA84C56"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40EA3EF4" w14:textId="77777777" w:rsidR="00934C77" w:rsidRDefault="00934C77" w:rsidP="00934C77">
            <w:pPr>
              <w:pStyle w:val="Akapitzlist"/>
              <w:numPr>
                <w:ilvl w:val="0"/>
                <w:numId w:val="71"/>
              </w:numPr>
              <w:spacing w:line="22" w:lineRule="atLeast"/>
              <w:ind w:left="317"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Środki krajowe (</w:t>
            </w:r>
            <w:r w:rsidRPr="00C81501">
              <w:rPr>
                <w:rFonts w:asciiTheme="majorHAnsi" w:hAnsiTheme="majorHAnsi" w:cstheme="majorHAnsi"/>
              </w:rPr>
              <w:t>planowane</w:t>
            </w:r>
            <w:r>
              <w:rPr>
                <w:rFonts w:asciiTheme="majorHAnsi" w:hAnsiTheme="majorHAnsi" w:cstheme="majorHAnsi"/>
              </w:rPr>
              <w:t>)</w:t>
            </w:r>
            <w:r w:rsidRPr="00C81501">
              <w:rPr>
                <w:rFonts w:asciiTheme="majorHAnsi" w:hAnsiTheme="majorHAnsi" w:cstheme="majorHAnsi"/>
              </w:rPr>
              <w:t>: 1</w:t>
            </w:r>
            <w:r>
              <w:rPr>
                <w:rFonts w:asciiTheme="majorHAnsi" w:hAnsiTheme="majorHAnsi" w:cstheme="majorHAnsi"/>
              </w:rPr>
              <w:t>,89</w:t>
            </w:r>
            <w:r w:rsidRPr="00C81501">
              <w:rPr>
                <w:rFonts w:asciiTheme="majorHAnsi" w:hAnsiTheme="majorHAnsi" w:cstheme="majorHAnsi"/>
              </w:rPr>
              <w:t xml:space="preserve"> </w:t>
            </w:r>
            <w:r>
              <w:rPr>
                <w:rFonts w:asciiTheme="majorHAnsi" w:hAnsiTheme="majorHAnsi" w:cstheme="majorHAnsi"/>
              </w:rPr>
              <w:t>mln</w:t>
            </w:r>
            <w:r w:rsidRPr="00C81501">
              <w:rPr>
                <w:rFonts w:asciiTheme="majorHAnsi" w:hAnsiTheme="majorHAnsi" w:cstheme="majorHAnsi"/>
              </w:rPr>
              <w:t xml:space="preserve"> EUR (8</w:t>
            </w:r>
            <w:r>
              <w:rPr>
                <w:rFonts w:asciiTheme="majorHAnsi" w:hAnsiTheme="majorHAnsi" w:cstheme="majorHAnsi"/>
              </w:rPr>
              <w:t>,21 mln</w:t>
            </w:r>
            <w:r w:rsidRPr="00C81501">
              <w:rPr>
                <w:rFonts w:asciiTheme="majorHAnsi" w:hAnsiTheme="majorHAnsi" w:cstheme="majorHAnsi"/>
              </w:rPr>
              <w:t xml:space="preserve"> PLN)</w:t>
            </w:r>
          </w:p>
          <w:p w14:paraId="757DF605" w14:textId="77777777" w:rsidR="00934C77" w:rsidRDefault="00934C77" w:rsidP="00934C77">
            <w:pPr>
              <w:pStyle w:val="Akapitzlist"/>
              <w:numPr>
                <w:ilvl w:val="0"/>
                <w:numId w:val="71"/>
              </w:numPr>
              <w:spacing w:line="22" w:lineRule="atLeast"/>
              <w:ind w:left="317" w:hanging="283"/>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Pr>
                <w:rFonts w:asciiTheme="majorHAnsi" w:hAnsiTheme="majorHAnsi" w:cstheme="majorHAnsi"/>
              </w:rPr>
              <w:t>Ś</w:t>
            </w:r>
            <w:r w:rsidRPr="002E7C22">
              <w:rPr>
                <w:rFonts w:asciiTheme="majorHAnsi" w:hAnsiTheme="majorHAnsi" w:cstheme="majorHAnsi"/>
              </w:rPr>
              <w:t xml:space="preserve">rodki unijne </w:t>
            </w:r>
            <w:r>
              <w:rPr>
                <w:rFonts w:asciiTheme="majorHAnsi" w:hAnsiTheme="majorHAnsi" w:cstheme="majorHAnsi"/>
              </w:rPr>
              <w:t>(</w:t>
            </w:r>
            <w:r w:rsidRPr="00FD2F99">
              <w:rPr>
                <w:rFonts w:asciiTheme="majorHAnsi" w:hAnsiTheme="majorHAnsi" w:cstheme="majorHAnsi"/>
              </w:rPr>
              <w:t>planowane</w:t>
            </w:r>
            <w:r>
              <w:rPr>
                <w:rFonts w:asciiTheme="majorHAnsi" w:hAnsiTheme="majorHAnsi" w:cstheme="majorHAnsi"/>
              </w:rPr>
              <w:t>)</w:t>
            </w:r>
            <w:r w:rsidRPr="00FD2F99">
              <w:rPr>
                <w:rFonts w:asciiTheme="majorHAnsi" w:hAnsiTheme="majorHAnsi" w:cstheme="majorHAnsi"/>
              </w:rPr>
              <w:t xml:space="preserve">: </w:t>
            </w:r>
            <w:r>
              <w:rPr>
                <w:rFonts w:asciiTheme="majorHAnsi" w:hAnsiTheme="majorHAnsi" w:cstheme="majorHAnsi"/>
              </w:rPr>
              <w:t>0,63 mln</w:t>
            </w:r>
            <w:r w:rsidRPr="00FD2F99">
              <w:rPr>
                <w:rFonts w:asciiTheme="majorHAnsi" w:hAnsiTheme="majorHAnsi" w:cstheme="majorHAnsi"/>
              </w:rPr>
              <w:t xml:space="preserve"> EUR (2</w:t>
            </w:r>
            <w:r>
              <w:rPr>
                <w:rFonts w:asciiTheme="majorHAnsi" w:hAnsiTheme="majorHAnsi" w:cstheme="majorHAnsi"/>
              </w:rPr>
              <w:t>,74 mln</w:t>
            </w:r>
            <w:r w:rsidRPr="00FD2F99">
              <w:rPr>
                <w:rFonts w:asciiTheme="majorHAnsi" w:hAnsiTheme="majorHAnsi" w:cstheme="majorHAnsi"/>
              </w:rPr>
              <w:t xml:space="preserve"> PLN)</w:t>
            </w:r>
          </w:p>
          <w:p w14:paraId="0C0AA47A" w14:textId="7C4B3A17" w:rsidR="00E95F8C" w:rsidRPr="001A4CE5" w:rsidRDefault="00934C77" w:rsidP="00FA7991">
            <w:pPr>
              <w:pStyle w:val="pf0"/>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eastAsiaTheme="minorHAnsi" w:hAnsiTheme="majorHAnsi" w:cstheme="majorHAnsi"/>
                <w:sz w:val="22"/>
                <w:szCs w:val="22"/>
                <w:lang w:eastAsia="en-US"/>
              </w:rPr>
            </w:pPr>
            <w:r w:rsidRPr="001A4CE5">
              <w:rPr>
                <w:rFonts w:asciiTheme="majorHAnsi" w:hAnsiTheme="majorHAnsi" w:cstheme="majorHAnsi"/>
              </w:rPr>
              <w:t xml:space="preserve">Wartość projektu w zakresie </w:t>
            </w:r>
            <w:r w:rsidR="00C81501" w:rsidRPr="001A4CE5">
              <w:rPr>
                <w:rFonts w:asciiTheme="majorHAnsi" w:hAnsiTheme="majorHAnsi" w:cstheme="majorHAnsi"/>
                <w:sz w:val="22"/>
                <w:szCs w:val="22"/>
              </w:rPr>
              <w:t>Wartość projektu w zakresie działań Ministerstwa Cyfryzacji wraz z Centralnym Ośrodkiem Informatyki wynosi łącznie: 2 526 805 EUR, w tym ze środków UE: 632 881,67 EUR.</w:t>
            </w:r>
          </w:p>
        </w:tc>
      </w:tr>
      <w:tr w:rsidR="005D5FA8" w:rsidRPr="00B74953" w14:paraId="4BEF640C"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71D4E3E0"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401FE909" w14:textId="4E5F53DB" w:rsidR="005D5FA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tc>
        <w:tc>
          <w:tcPr>
            <w:tcW w:w="6662" w:type="dxa"/>
          </w:tcPr>
          <w:p w14:paraId="233BE5E6" w14:textId="437B7A40" w:rsidR="005D5FA8" w:rsidRPr="00B74953" w:rsidRDefault="005D5FA8" w:rsidP="009E6E20">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iCs/>
              </w:rPr>
            </w:pPr>
            <w:r w:rsidRPr="00B74953">
              <w:rPr>
                <w:rFonts w:asciiTheme="majorHAnsi" w:hAnsiTheme="majorHAnsi" w:cstheme="majorHAnsi"/>
              </w:rPr>
              <w:t>Strona polska wypracuje rozwiązanie, które będzie odpowiadało standardom portfela europejskiego.</w:t>
            </w:r>
          </w:p>
        </w:tc>
      </w:tr>
    </w:tbl>
    <w:p w14:paraId="1BC6B6A9" w14:textId="4FF2440C" w:rsidR="00FA7991" w:rsidRPr="00B74953" w:rsidRDefault="00FA7991" w:rsidP="002D32DE">
      <w:pPr>
        <w:spacing w:line="22" w:lineRule="atLeast"/>
        <w:rPr>
          <w:rFonts w:asciiTheme="majorHAnsi" w:hAnsiTheme="majorHAnsi" w:cstheme="majorHAnsi"/>
          <w:b/>
        </w:rPr>
      </w:pPr>
    </w:p>
    <w:p w14:paraId="151BF975" w14:textId="779544A9" w:rsidR="005D5FA8" w:rsidRPr="00B74953" w:rsidRDefault="0006505F" w:rsidP="002D32DE">
      <w:pPr>
        <w:spacing w:line="22" w:lineRule="atLeast"/>
        <w:rPr>
          <w:rFonts w:asciiTheme="majorHAnsi" w:hAnsiTheme="majorHAnsi" w:cstheme="majorHAnsi"/>
          <w:b/>
          <w:bCs/>
        </w:rPr>
      </w:pPr>
      <w:r w:rsidRPr="00B74953">
        <w:rPr>
          <w:rFonts w:asciiTheme="majorHAnsi" w:hAnsiTheme="majorHAnsi" w:cstheme="majorHAnsi"/>
          <w:b/>
        </w:rPr>
        <w:t>CUP.III.4</w:t>
      </w:r>
      <w:r w:rsidR="005D5FA8" w:rsidRPr="00B74953">
        <w:rPr>
          <w:rFonts w:asciiTheme="majorHAnsi" w:hAnsiTheme="majorHAnsi" w:cstheme="majorHAnsi"/>
          <w:b/>
        </w:rPr>
        <w:t>.</w:t>
      </w:r>
      <w:r w:rsidR="005D5FA8" w:rsidRPr="00B74953">
        <w:rPr>
          <w:rFonts w:asciiTheme="majorHAnsi" w:hAnsiTheme="majorHAnsi" w:cstheme="majorHAnsi"/>
        </w:rPr>
        <w:t xml:space="preserve"> Analiza i wprowadzenie zmian legisla</w:t>
      </w:r>
      <w:r w:rsidR="004B400E" w:rsidRPr="00B74953">
        <w:rPr>
          <w:rFonts w:asciiTheme="majorHAnsi" w:hAnsiTheme="majorHAnsi" w:cstheme="majorHAnsi"/>
        </w:rPr>
        <w:t>cyjnych na poziomie krajowych w związku z</w:t>
      </w:r>
      <w:r w:rsidR="005D5FA8" w:rsidRPr="00B74953">
        <w:rPr>
          <w:rFonts w:asciiTheme="majorHAnsi" w:hAnsiTheme="majorHAnsi" w:cstheme="majorHAnsi"/>
        </w:rPr>
        <w:t xml:space="preserve"> eIDAS 2.0</w:t>
      </w:r>
    </w:p>
    <w:tbl>
      <w:tblPr>
        <w:tblStyle w:val="Tabelasiatki5ciemnaakcent6"/>
        <w:tblW w:w="9209" w:type="dxa"/>
        <w:tblLook w:val="04A0" w:firstRow="1" w:lastRow="0" w:firstColumn="1" w:lastColumn="0" w:noHBand="0" w:noVBand="1"/>
      </w:tblPr>
      <w:tblGrid>
        <w:gridCol w:w="2547"/>
        <w:gridCol w:w="6662"/>
      </w:tblGrid>
      <w:tr w:rsidR="005D5FA8" w:rsidRPr="00B74953" w14:paraId="49B7FF8D" w14:textId="77777777" w:rsidTr="005D5F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D3DCD73"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76FFADB5" w14:textId="77777777" w:rsidR="005D5FA8" w:rsidRPr="00B74953" w:rsidRDefault="005D5FA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5D5FA8" w:rsidRPr="00B74953" w14:paraId="0CD212D5"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32D3955F" w14:textId="77777777" w:rsidR="005D5FA8" w:rsidRPr="00B74953" w:rsidRDefault="005D5FA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7A162C7C" w14:textId="4E5346F5"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30677A78" w14:textId="731E34E3"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D5FA8" w:rsidRPr="00B74953" w14:paraId="6E999128" w14:textId="77777777" w:rsidTr="005D5FA8">
        <w:tc>
          <w:tcPr>
            <w:cnfStyle w:val="001000000000" w:firstRow="0" w:lastRow="0" w:firstColumn="1" w:lastColumn="0" w:oddVBand="0" w:evenVBand="0" w:oddHBand="0" w:evenHBand="0" w:firstRowFirstColumn="0" w:firstRowLastColumn="0" w:lastRowFirstColumn="0" w:lastRowLastColumn="0"/>
            <w:tcW w:w="2547" w:type="dxa"/>
          </w:tcPr>
          <w:p w14:paraId="7229228F"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2F1FB618" w14:textId="142DCF22" w:rsidR="005D5FA8" w:rsidRPr="00B74953" w:rsidRDefault="005D5FA8"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5D5FA8" w:rsidRPr="00B74953" w14:paraId="61AC851F"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4628E97"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2404EF6E" w14:textId="77777777" w:rsidR="005D5FA8" w:rsidRPr="00B74953" w:rsidRDefault="005D5FA8" w:rsidP="002D32DE">
            <w:pPr>
              <w:spacing w:line="22" w:lineRule="atLeast"/>
              <w:rPr>
                <w:rFonts w:asciiTheme="majorHAnsi" w:hAnsiTheme="majorHAnsi" w:cstheme="majorHAnsi"/>
                <w:b w:val="0"/>
              </w:rPr>
            </w:pPr>
          </w:p>
          <w:p w14:paraId="6C6207C1" w14:textId="77777777" w:rsidR="005D5FA8" w:rsidRPr="00B74953" w:rsidRDefault="005D5FA8" w:rsidP="002D32DE">
            <w:pPr>
              <w:spacing w:line="22" w:lineRule="atLeast"/>
              <w:rPr>
                <w:rFonts w:asciiTheme="majorHAnsi" w:hAnsiTheme="majorHAnsi" w:cstheme="majorHAnsi"/>
                <w:b w:val="0"/>
                <w:i/>
              </w:rPr>
            </w:pPr>
          </w:p>
        </w:tc>
        <w:tc>
          <w:tcPr>
            <w:tcW w:w="6662" w:type="dxa"/>
          </w:tcPr>
          <w:p w14:paraId="07D06B2E" w14:textId="5891A6C8" w:rsidR="005D5FA8" w:rsidRPr="00B74953" w:rsidRDefault="005D5FA8" w:rsidP="002D32DE">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Na gruncie prawa krajowego zostaną wprowadzone regulacje wynikające z wypracowanych </w:t>
            </w:r>
            <w:r w:rsidR="006963D3">
              <w:rPr>
                <w:rFonts w:asciiTheme="majorHAnsi" w:hAnsiTheme="majorHAnsi" w:cstheme="majorHAnsi"/>
                <w:iCs/>
              </w:rPr>
              <w:t xml:space="preserve">na poziomie UE </w:t>
            </w:r>
            <w:r w:rsidRPr="00B74953">
              <w:rPr>
                <w:rFonts w:asciiTheme="majorHAnsi" w:hAnsiTheme="majorHAnsi" w:cstheme="majorHAnsi"/>
                <w:iCs/>
              </w:rPr>
              <w:t>rozwiązań i standardów</w:t>
            </w:r>
            <w:r w:rsidR="006963D3">
              <w:rPr>
                <w:rFonts w:asciiTheme="majorHAnsi" w:hAnsiTheme="majorHAnsi" w:cstheme="majorHAnsi"/>
                <w:iCs/>
              </w:rPr>
              <w:t xml:space="preserve"> dotyczących tożsamości cyfrowej</w:t>
            </w:r>
            <w:r w:rsidRPr="00B74953">
              <w:rPr>
                <w:rFonts w:asciiTheme="majorHAnsi" w:hAnsiTheme="majorHAnsi" w:cstheme="majorHAnsi"/>
                <w:iCs/>
              </w:rPr>
              <w:t xml:space="preserve">. Przyjęte regulacje będą wynikały z konieczności dostosowania prawa krajowego do rozwiązań </w:t>
            </w:r>
            <w:r w:rsidR="00746971">
              <w:rPr>
                <w:rFonts w:asciiTheme="majorHAnsi" w:hAnsiTheme="majorHAnsi" w:cstheme="majorHAnsi"/>
                <w:iCs/>
              </w:rPr>
              <w:br/>
            </w:r>
            <w:r w:rsidRPr="00B74953">
              <w:rPr>
                <w:rFonts w:asciiTheme="majorHAnsi" w:hAnsiTheme="majorHAnsi" w:cstheme="majorHAnsi"/>
                <w:iCs/>
              </w:rPr>
              <w:t>w zakresie eIDAS 2.0, a także możliwości wykorzystania portfela krajowego w charakterze portfela europejskiego. Dodatkowych regulacji będzie wymagała uznawalność dokumentów państw UE, na terenie Polski.</w:t>
            </w:r>
          </w:p>
        </w:tc>
      </w:tr>
      <w:tr w:rsidR="005D5FA8" w:rsidRPr="00B74953" w14:paraId="3E7A290A" w14:textId="77777777" w:rsidTr="005D5FA8">
        <w:trPr>
          <w:trHeight w:val="391"/>
        </w:trPr>
        <w:tc>
          <w:tcPr>
            <w:cnfStyle w:val="001000000000" w:firstRow="0" w:lastRow="0" w:firstColumn="1" w:lastColumn="0" w:oddVBand="0" w:evenVBand="0" w:oddHBand="0" w:evenHBand="0" w:firstRowFirstColumn="0" w:firstRowLastColumn="0" w:lastRowFirstColumn="0" w:lastRowLastColumn="0"/>
            <w:tcW w:w="2547" w:type="dxa"/>
          </w:tcPr>
          <w:p w14:paraId="5DAB5540" w14:textId="4BA502C4"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BUDŻET</w:t>
            </w:r>
          </w:p>
        </w:tc>
        <w:tc>
          <w:tcPr>
            <w:tcW w:w="6662" w:type="dxa"/>
          </w:tcPr>
          <w:p w14:paraId="10F26786" w14:textId="6CAB6D7F" w:rsidR="00E95F8C" w:rsidRPr="00B74953" w:rsidRDefault="006B44B0" w:rsidP="002D32DE">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Oszacowanie nie jest możliwe na tym etapie. </w:t>
            </w:r>
          </w:p>
        </w:tc>
      </w:tr>
      <w:tr w:rsidR="005D5FA8" w:rsidRPr="00B74953" w14:paraId="0DDE3C73"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49181824" w14:textId="77777777" w:rsidR="0006505F" w:rsidRPr="00B74953" w:rsidRDefault="0006505F" w:rsidP="002D32DE">
            <w:pPr>
              <w:spacing w:line="22" w:lineRule="atLeast"/>
              <w:rPr>
                <w:rFonts w:asciiTheme="majorHAnsi" w:hAnsiTheme="majorHAnsi" w:cstheme="majorHAnsi"/>
                <w:b w:val="0"/>
              </w:rPr>
            </w:pPr>
            <w:r w:rsidRPr="00B74953">
              <w:rPr>
                <w:rFonts w:asciiTheme="majorHAnsi" w:hAnsiTheme="majorHAnsi" w:cstheme="majorHAnsi"/>
                <w:bCs w:val="0"/>
              </w:rPr>
              <w:t xml:space="preserve">OCZEKIWANY WPŁYW </w:t>
            </w:r>
          </w:p>
          <w:p w14:paraId="6741680A" w14:textId="3C62E60F" w:rsidR="005D5FA8" w:rsidRPr="00B74953" w:rsidRDefault="0006505F" w:rsidP="002D32DE">
            <w:pPr>
              <w:spacing w:line="22" w:lineRule="atLeast"/>
              <w:rPr>
                <w:rFonts w:asciiTheme="majorHAnsi" w:hAnsiTheme="majorHAnsi" w:cstheme="majorHAnsi"/>
              </w:rPr>
            </w:pPr>
            <w:r w:rsidRPr="00B74953">
              <w:rPr>
                <w:rFonts w:asciiTheme="majorHAnsi" w:hAnsiTheme="majorHAnsi" w:cstheme="majorHAnsi"/>
                <w:bCs w:val="0"/>
              </w:rPr>
              <w:t>WRAZ Z HARMONOGRAMEM</w:t>
            </w:r>
          </w:p>
          <w:p w14:paraId="53413028"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06E15749" w14:textId="6D3BDA28" w:rsidR="005D5FA8" w:rsidRPr="00B74953" w:rsidRDefault="005D5FA8" w:rsidP="00FA799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Powstanie podstawa prawna i regulacje wynikające z eIDAS 2.0. Wprowadzone zmiany legislacyjne umożliwią notyfikację krajowego portfela jako zgodnego ze standardem portfela europejskiego. Niniejsze zmiany umożliwią uznawanie na gruncie polskim portfela europejskiego oraz państw członkowskich EU, które zapewniły zgodność z</w:t>
            </w:r>
            <w:r w:rsidR="00FA7991">
              <w:rPr>
                <w:rFonts w:asciiTheme="majorHAnsi" w:hAnsiTheme="majorHAnsi" w:cstheme="majorHAnsi"/>
              </w:rPr>
              <w:t> </w:t>
            </w:r>
            <w:r w:rsidRPr="00B74953">
              <w:rPr>
                <w:rFonts w:asciiTheme="majorHAnsi" w:hAnsiTheme="majorHAnsi" w:cstheme="majorHAnsi"/>
              </w:rPr>
              <w:t>wypracowanym standardem.</w:t>
            </w:r>
          </w:p>
        </w:tc>
      </w:tr>
    </w:tbl>
    <w:p w14:paraId="21C1D2B5" w14:textId="77777777" w:rsidR="005D5FA8" w:rsidRPr="00B74953" w:rsidRDefault="005D5FA8" w:rsidP="002D32DE">
      <w:pPr>
        <w:spacing w:line="22" w:lineRule="atLeast"/>
        <w:rPr>
          <w:rFonts w:asciiTheme="majorHAnsi" w:hAnsiTheme="majorHAnsi" w:cstheme="majorHAnsi"/>
          <w:b/>
        </w:rPr>
      </w:pPr>
    </w:p>
    <w:p w14:paraId="23BD35CF" w14:textId="1B573006" w:rsidR="005D5FA8" w:rsidRPr="00B74953" w:rsidRDefault="0006505F" w:rsidP="002D32DE">
      <w:pPr>
        <w:spacing w:line="22" w:lineRule="atLeast"/>
        <w:rPr>
          <w:rFonts w:asciiTheme="majorHAnsi" w:hAnsiTheme="majorHAnsi" w:cstheme="majorHAnsi"/>
          <w:b/>
          <w:bCs/>
        </w:rPr>
      </w:pPr>
      <w:r w:rsidRPr="00B74953">
        <w:rPr>
          <w:rFonts w:asciiTheme="majorHAnsi" w:hAnsiTheme="majorHAnsi" w:cstheme="majorHAnsi"/>
          <w:b/>
        </w:rPr>
        <w:t xml:space="preserve">CUP.III.5. </w:t>
      </w:r>
      <w:r w:rsidR="005D5FA8" w:rsidRPr="00B74953">
        <w:rPr>
          <w:rFonts w:asciiTheme="majorHAnsi" w:hAnsiTheme="majorHAnsi" w:cstheme="majorHAnsi"/>
        </w:rPr>
        <w:t>Uruchomienie dostępności eID dla obywateli UE</w:t>
      </w:r>
    </w:p>
    <w:tbl>
      <w:tblPr>
        <w:tblStyle w:val="Tabelasiatki5ciemnaakcent6"/>
        <w:tblW w:w="9209" w:type="dxa"/>
        <w:tblLook w:val="04A0" w:firstRow="1" w:lastRow="0" w:firstColumn="1" w:lastColumn="0" w:noHBand="0" w:noVBand="1"/>
      </w:tblPr>
      <w:tblGrid>
        <w:gridCol w:w="2547"/>
        <w:gridCol w:w="6662"/>
      </w:tblGrid>
      <w:tr w:rsidR="005D5FA8" w:rsidRPr="00B74953" w14:paraId="5D1CA842" w14:textId="77777777" w:rsidTr="005D5FA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CC607B0"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4421BB56" w14:textId="77777777" w:rsidR="005D5FA8" w:rsidRPr="00B74953" w:rsidRDefault="005D5FA8" w:rsidP="002D32DE">
            <w:pPr>
              <w:spacing w:line="22" w:lineRule="atLeast"/>
              <w:cnfStyle w:val="100000000000" w:firstRow="1" w:lastRow="0" w:firstColumn="0" w:lastColumn="0" w:oddVBand="0" w:evenVBand="0" w:oddHBand="0" w:evenHBand="0" w:firstRowFirstColumn="0" w:firstRowLastColumn="0" w:lastRowFirstColumn="0" w:lastRowLastColumn="0"/>
              <w:rPr>
                <w:rFonts w:asciiTheme="majorHAnsi" w:eastAsia="Wingdings 2" w:hAnsiTheme="majorHAnsi" w:cstheme="majorHAnsi"/>
                <w:lang w:val="fr-FR"/>
              </w:rPr>
            </w:pPr>
          </w:p>
        </w:tc>
      </w:tr>
      <w:tr w:rsidR="005D5FA8" w:rsidRPr="00B74953" w14:paraId="7E303C16"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F6FD9E6" w14:textId="77777777" w:rsidR="005D5FA8" w:rsidRPr="00B74953" w:rsidRDefault="005D5FA8" w:rsidP="002D32DE">
            <w:pPr>
              <w:spacing w:line="22" w:lineRule="atLeast"/>
              <w:rPr>
                <w:rFonts w:asciiTheme="majorHAnsi" w:hAnsiTheme="majorHAnsi" w:cstheme="majorHAnsi"/>
                <w:b w:val="0"/>
                <w:bCs w:val="0"/>
              </w:rPr>
            </w:pPr>
            <w:r w:rsidRPr="00B74953">
              <w:rPr>
                <w:rFonts w:asciiTheme="majorHAnsi" w:hAnsiTheme="majorHAnsi" w:cstheme="majorHAnsi"/>
              </w:rPr>
              <w:t>CZY DZIAŁANIE JEST NOWE?</w:t>
            </w:r>
          </w:p>
        </w:tc>
        <w:tc>
          <w:tcPr>
            <w:tcW w:w="6662" w:type="dxa"/>
          </w:tcPr>
          <w:p w14:paraId="710711F0" w14:textId="631D091D"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Tak</w:t>
            </w:r>
          </w:p>
          <w:p w14:paraId="610E5719" w14:textId="25C2EC30" w:rsidR="005D5FA8" w:rsidRPr="00B74953" w:rsidRDefault="005D5FA8" w:rsidP="002D32DE">
            <w:pPr>
              <w:spacing w:line="22" w:lineRule="atLeast"/>
              <w:ind w:firstLine="709"/>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Segoe UI Symbol" w:eastAsia="MS Gothic" w:hAnsi="Segoe UI Symbol" w:cs="Segoe UI Symbol"/>
              </w:rPr>
              <w:t>☐</w:t>
            </w:r>
            <w:r w:rsidRPr="00B74953">
              <w:rPr>
                <w:rFonts w:asciiTheme="majorHAnsi" w:hAnsiTheme="majorHAnsi" w:cstheme="majorHAnsi"/>
              </w:rPr>
              <w:t xml:space="preserve"> Nie</w:t>
            </w:r>
          </w:p>
        </w:tc>
      </w:tr>
      <w:tr w:rsidR="005D5FA8" w:rsidRPr="00B74953" w14:paraId="38B3A52F" w14:textId="77777777" w:rsidTr="005D5FA8">
        <w:tc>
          <w:tcPr>
            <w:cnfStyle w:val="001000000000" w:firstRow="0" w:lastRow="0" w:firstColumn="1" w:lastColumn="0" w:oddVBand="0" w:evenVBand="0" w:oddHBand="0" w:evenHBand="0" w:firstRowFirstColumn="0" w:firstRowLastColumn="0" w:lastRowFirstColumn="0" w:lastRowLastColumn="0"/>
            <w:tcW w:w="2547" w:type="dxa"/>
          </w:tcPr>
          <w:p w14:paraId="1B7E0850"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 xml:space="preserve">KOORDYNATOR </w:t>
            </w:r>
          </w:p>
        </w:tc>
        <w:tc>
          <w:tcPr>
            <w:tcW w:w="6662" w:type="dxa"/>
          </w:tcPr>
          <w:p w14:paraId="4D11A354" w14:textId="3C701575" w:rsidR="005D5FA8" w:rsidRPr="00B74953" w:rsidRDefault="005D5FA8" w:rsidP="002D32DE">
            <w:pPr>
              <w:spacing w:line="22" w:lineRule="atLeas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Ministerstwo Cyfryzacji</w:t>
            </w:r>
          </w:p>
        </w:tc>
      </w:tr>
      <w:tr w:rsidR="005D5FA8" w:rsidRPr="00B74953" w14:paraId="71D923F6"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5ED4C37B" w14:textId="77777777"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KRÓTKI OPIS DZIAŁANIA</w:t>
            </w:r>
          </w:p>
          <w:p w14:paraId="235C237F" w14:textId="77777777" w:rsidR="005D5FA8" w:rsidRPr="00B74953" w:rsidRDefault="005D5FA8" w:rsidP="002D32DE">
            <w:pPr>
              <w:spacing w:line="22" w:lineRule="atLeast"/>
              <w:rPr>
                <w:rFonts w:asciiTheme="majorHAnsi" w:hAnsiTheme="majorHAnsi" w:cstheme="majorHAnsi"/>
                <w:b w:val="0"/>
              </w:rPr>
            </w:pPr>
          </w:p>
          <w:p w14:paraId="20CA8280" w14:textId="77777777" w:rsidR="005D5FA8" w:rsidRPr="00B74953" w:rsidRDefault="005D5FA8" w:rsidP="002D32DE">
            <w:pPr>
              <w:spacing w:line="22" w:lineRule="atLeast"/>
              <w:rPr>
                <w:rFonts w:asciiTheme="majorHAnsi" w:hAnsiTheme="majorHAnsi" w:cstheme="majorHAnsi"/>
                <w:b w:val="0"/>
                <w:i/>
              </w:rPr>
            </w:pPr>
          </w:p>
        </w:tc>
        <w:tc>
          <w:tcPr>
            <w:tcW w:w="6662" w:type="dxa"/>
          </w:tcPr>
          <w:p w14:paraId="13FD274B" w14:textId="77777777" w:rsidR="005D5FA8" w:rsidRPr="00B74953" w:rsidRDefault="005D5FA8" w:rsidP="00FA799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rPr>
            </w:pPr>
            <w:r w:rsidRPr="00B74953">
              <w:rPr>
                <w:rFonts w:asciiTheme="majorHAnsi" w:hAnsiTheme="majorHAnsi" w:cstheme="majorHAnsi"/>
                <w:iCs/>
              </w:rPr>
              <w:t xml:space="preserve">Zapewnienie zgodności polskiego portfela ze standardem obowiązującym w Unii Europejskiej. </w:t>
            </w:r>
            <w:r w:rsidRPr="00B74953">
              <w:rPr>
                <w:rFonts w:asciiTheme="majorHAnsi" w:hAnsiTheme="majorHAnsi" w:cstheme="majorHAnsi"/>
              </w:rPr>
              <w:t>Umożliwi to posługiwanie się polskim portfelem na terenie innych państw europejskich. Przeprowadzona dwustronna integracja umożliwi również posługiwanie się dokumentem państwa partnerskiego na terenie Polski.</w:t>
            </w:r>
          </w:p>
        </w:tc>
      </w:tr>
      <w:tr w:rsidR="005D5FA8" w:rsidRPr="00B74953" w14:paraId="20653AFC" w14:textId="77777777" w:rsidTr="00C006EA">
        <w:trPr>
          <w:trHeight w:val="354"/>
        </w:trPr>
        <w:tc>
          <w:tcPr>
            <w:cnfStyle w:val="001000000000" w:firstRow="0" w:lastRow="0" w:firstColumn="1" w:lastColumn="0" w:oddVBand="0" w:evenVBand="0" w:oddHBand="0" w:evenHBand="0" w:firstRowFirstColumn="0" w:firstRowLastColumn="0" w:lastRowFirstColumn="0" w:lastRowLastColumn="0"/>
            <w:tcW w:w="0" w:type="dxa"/>
          </w:tcPr>
          <w:p w14:paraId="1D58C485" w14:textId="6A85723A" w:rsidR="005D5FA8" w:rsidRPr="00B74953" w:rsidRDefault="005D5FA8" w:rsidP="002D32DE">
            <w:pPr>
              <w:spacing w:line="22" w:lineRule="atLeast"/>
              <w:rPr>
                <w:rFonts w:asciiTheme="majorHAnsi" w:hAnsiTheme="majorHAnsi" w:cstheme="majorHAnsi"/>
              </w:rPr>
            </w:pPr>
            <w:r w:rsidRPr="00B74953">
              <w:rPr>
                <w:rFonts w:asciiTheme="majorHAnsi" w:hAnsiTheme="majorHAnsi" w:cstheme="majorHAnsi"/>
              </w:rPr>
              <w:t>BUDŻET</w:t>
            </w:r>
          </w:p>
        </w:tc>
        <w:tc>
          <w:tcPr>
            <w:tcW w:w="0" w:type="dxa"/>
          </w:tcPr>
          <w:p w14:paraId="7177EA52" w14:textId="190272D3" w:rsidR="00E95F8C" w:rsidRPr="00B74953" w:rsidRDefault="006B44B0" w:rsidP="00FA7991">
            <w:pPr>
              <w:spacing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Oszacowanie nie jest możliwe na tym etapie.</w:t>
            </w:r>
          </w:p>
        </w:tc>
      </w:tr>
      <w:tr w:rsidR="005D5FA8" w:rsidRPr="00B74953" w14:paraId="30EB6343" w14:textId="77777777" w:rsidTr="005D5FA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6949E4D" w14:textId="738D9182" w:rsidR="005D5FA8" w:rsidRPr="00B74953" w:rsidRDefault="00FE6C1C" w:rsidP="002D32DE">
            <w:pPr>
              <w:spacing w:line="22" w:lineRule="atLeast"/>
              <w:rPr>
                <w:rFonts w:asciiTheme="majorHAnsi" w:hAnsiTheme="majorHAnsi" w:cstheme="majorHAnsi"/>
              </w:rPr>
            </w:pPr>
            <w:r>
              <w:rPr>
                <w:rFonts w:asciiTheme="majorHAnsi" w:hAnsiTheme="majorHAnsi" w:cstheme="majorHAnsi"/>
              </w:rPr>
              <w:t xml:space="preserve">OCZEKIWANY </w:t>
            </w:r>
            <w:r w:rsidR="005D5FA8" w:rsidRPr="00B74953">
              <w:rPr>
                <w:rFonts w:asciiTheme="majorHAnsi" w:hAnsiTheme="majorHAnsi" w:cstheme="majorHAnsi"/>
              </w:rPr>
              <w:t>WPŁYW</w:t>
            </w:r>
            <w:r>
              <w:rPr>
                <w:rFonts w:asciiTheme="majorHAnsi" w:hAnsiTheme="majorHAnsi" w:cstheme="majorHAnsi"/>
              </w:rPr>
              <w:t xml:space="preserve"> WRAZ Z HARMONOGRAMEM</w:t>
            </w:r>
          </w:p>
          <w:p w14:paraId="6E89D81F" w14:textId="77777777" w:rsidR="005D5FA8" w:rsidRPr="00B74953" w:rsidRDefault="005D5FA8" w:rsidP="002D32DE">
            <w:pPr>
              <w:spacing w:line="22" w:lineRule="atLeast"/>
              <w:rPr>
                <w:rFonts w:asciiTheme="majorHAnsi" w:hAnsiTheme="majorHAnsi" w:cstheme="majorHAnsi"/>
              </w:rPr>
            </w:pPr>
          </w:p>
          <w:p w14:paraId="39350989" w14:textId="77777777" w:rsidR="005D5FA8" w:rsidRPr="00B74953" w:rsidRDefault="005D5FA8" w:rsidP="002D32DE">
            <w:pPr>
              <w:spacing w:line="22" w:lineRule="atLeast"/>
              <w:rPr>
                <w:rFonts w:asciiTheme="majorHAnsi" w:hAnsiTheme="majorHAnsi" w:cstheme="majorHAnsi"/>
                <w:b w:val="0"/>
                <w:bCs w:val="0"/>
              </w:rPr>
            </w:pPr>
          </w:p>
        </w:tc>
        <w:tc>
          <w:tcPr>
            <w:tcW w:w="6662" w:type="dxa"/>
          </w:tcPr>
          <w:p w14:paraId="42BB9261" w14:textId="32F3F5A2" w:rsidR="005D5FA8" w:rsidRPr="00B74953" w:rsidRDefault="005D5FA8" w:rsidP="00FA7991">
            <w:pPr>
              <w:spacing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Możliwość posługiwania się przez obywatela dokumentami krajowymi w</w:t>
            </w:r>
            <w:r w:rsidR="00FA7991">
              <w:rPr>
                <w:rFonts w:asciiTheme="majorHAnsi" w:hAnsiTheme="majorHAnsi" w:cstheme="majorHAnsi"/>
              </w:rPr>
              <w:t> </w:t>
            </w:r>
            <w:r w:rsidRPr="00B74953">
              <w:rPr>
                <w:rFonts w:asciiTheme="majorHAnsi" w:hAnsiTheme="majorHAnsi" w:cstheme="majorHAnsi"/>
              </w:rPr>
              <w:t>ramach portfela europejskiego. Zostanie zapewniona techniczna możliwość posługiwania się portfelem krajowym na zasadach tożsamych z portfelem europejskim. Niniejsze zmiany umożliwią także uznawanie na gruncie polskim portfela europejskiego oraz państw członkowskich U</w:t>
            </w:r>
            <w:r w:rsidR="00FD0161">
              <w:rPr>
                <w:rFonts w:asciiTheme="majorHAnsi" w:hAnsiTheme="majorHAnsi" w:cstheme="majorHAnsi"/>
              </w:rPr>
              <w:t>E</w:t>
            </w:r>
            <w:r w:rsidRPr="00B74953">
              <w:rPr>
                <w:rFonts w:asciiTheme="majorHAnsi" w:hAnsiTheme="majorHAnsi" w:cstheme="majorHAnsi"/>
              </w:rPr>
              <w:t xml:space="preserve">, które zapewniły zgodność z wypracowanym standardem. </w:t>
            </w:r>
          </w:p>
        </w:tc>
      </w:tr>
    </w:tbl>
    <w:p w14:paraId="03D66B01" w14:textId="34ECFDFB" w:rsidR="005D5FA8" w:rsidRPr="00B74953" w:rsidRDefault="005D5FA8" w:rsidP="002D32DE">
      <w:pPr>
        <w:spacing w:line="22" w:lineRule="atLeast"/>
        <w:jc w:val="both"/>
        <w:rPr>
          <w:rFonts w:asciiTheme="majorHAnsi" w:hAnsiTheme="majorHAnsi" w:cstheme="majorHAnsi"/>
        </w:rPr>
      </w:pPr>
    </w:p>
    <w:p w14:paraId="60365B29" w14:textId="78FA7F35" w:rsidR="00A11B4F" w:rsidRPr="005724B1" w:rsidRDefault="003677E2" w:rsidP="00FA7991">
      <w:pPr>
        <w:pStyle w:val="Nagwek1"/>
        <w:pageBreakBefore/>
        <w:numPr>
          <w:ilvl w:val="0"/>
          <w:numId w:val="13"/>
        </w:numPr>
        <w:spacing w:line="22" w:lineRule="atLeast"/>
        <w:ind w:left="357" w:hanging="357"/>
        <w:jc w:val="both"/>
        <w:rPr>
          <w:rFonts w:cstheme="majorHAnsi"/>
          <w:sz w:val="28"/>
          <w:szCs w:val="28"/>
        </w:rPr>
      </w:pPr>
      <w:bookmarkStart w:id="66" w:name="_Toc139892142"/>
      <w:bookmarkStart w:id="67" w:name="_Toc150028586"/>
      <w:r w:rsidRPr="005724B1">
        <w:rPr>
          <w:rFonts w:cstheme="majorHAnsi"/>
          <w:sz w:val="28"/>
          <w:szCs w:val="28"/>
        </w:rPr>
        <w:t>Cele ogólne: polityki, środki i działania</w:t>
      </w:r>
      <w:bookmarkEnd w:id="66"/>
      <w:bookmarkEnd w:id="67"/>
      <w:r w:rsidRPr="005724B1">
        <w:rPr>
          <w:rFonts w:cstheme="majorHAnsi"/>
          <w:sz w:val="28"/>
          <w:szCs w:val="28"/>
        </w:rPr>
        <w:t xml:space="preserve"> </w:t>
      </w:r>
    </w:p>
    <w:p w14:paraId="29A7E1CA" w14:textId="528FAD37" w:rsidR="0021724A" w:rsidRPr="00FD2F99" w:rsidRDefault="0021724A" w:rsidP="002D32DE">
      <w:pPr>
        <w:spacing w:line="22" w:lineRule="atLeast"/>
        <w:jc w:val="both"/>
        <w:rPr>
          <w:rFonts w:asciiTheme="majorHAnsi" w:hAnsiTheme="majorHAnsi" w:cstheme="majorHAnsi"/>
          <w:b/>
          <w:bCs/>
          <w:i/>
        </w:rPr>
      </w:pPr>
    </w:p>
    <w:p w14:paraId="6CF4FB62" w14:textId="70B70A94" w:rsidR="004C40B9" w:rsidRPr="00FD2F99" w:rsidRDefault="004C40B9" w:rsidP="002D32DE">
      <w:pPr>
        <w:spacing w:line="22" w:lineRule="atLeast"/>
        <w:jc w:val="both"/>
        <w:rPr>
          <w:rFonts w:asciiTheme="majorHAnsi" w:hAnsiTheme="majorHAnsi" w:cstheme="majorHAnsi"/>
          <w:b/>
          <w:bCs/>
          <w:i/>
        </w:rPr>
        <w:sectPr w:rsidR="004C40B9" w:rsidRPr="00FD2F99" w:rsidSect="00315680">
          <w:footerReference w:type="default" r:id="rId119"/>
          <w:type w:val="continuous"/>
          <w:pgSz w:w="11906" w:h="16838"/>
          <w:pgMar w:top="993" w:right="1417" w:bottom="1417" w:left="1417" w:header="568" w:footer="708" w:gutter="0"/>
          <w:cols w:space="708"/>
          <w:docGrid w:linePitch="360"/>
        </w:sectPr>
      </w:pPr>
      <w:r w:rsidRPr="00FD2F99">
        <w:rPr>
          <w:rFonts w:asciiTheme="majorHAnsi" w:hAnsiTheme="majorHAnsi" w:cstheme="majorHAnsi"/>
          <w:b/>
          <w:bCs/>
          <w:i/>
        </w:rPr>
        <w:t>Cele ogólne zostały sformułowane w art. 3 Decyzji 2022/2481 i mają postać ogólnych zamierzeń i ambicji państw członkowskich oraz łącznie prezentują wizję i kierunek europejskiej transformacji cyfrowej .</w:t>
      </w:r>
    </w:p>
    <w:tbl>
      <w:tblPr>
        <w:tblW w:w="9214" w:type="dxa"/>
        <w:tblInd w:w="-23"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shd w:val="clear" w:color="auto" w:fill="FFFFFF" w:themeFill="background1"/>
        <w:tblLayout w:type="fixed"/>
        <w:tblCellMar>
          <w:left w:w="0" w:type="dxa"/>
          <w:right w:w="0" w:type="dxa"/>
        </w:tblCellMar>
        <w:tblLook w:val="04A0" w:firstRow="1" w:lastRow="0" w:firstColumn="1" w:lastColumn="0" w:noHBand="0" w:noVBand="1"/>
      </w:tblPr>
      <w:tblGrid>
        <w:gridCol w:w="2977"/>
        <w:gridCol w:w="6237"/>
      </w:tblGrid>
      <w:tr w:rsidR="005037B7" w:rsidRPr="0037384B" w14:paraId="0F28B8D2" w14:textId="77777777" w:rsidTr="0037384B">
        <w:trPr>
          <w:trHeight w:val="520"/>
        </w:trPr>
        <w:tc>
          <w:tcPr>
            <w:tcW w:w="2977" w:type="dxa"/>
            <w:shd w:val="clear" w:color="auto" w:fill="FFFFFF" w:themeFill="background1"/>
            <w:tcMar>
              <w:top w:w="0" w:type="dxa"/>
              <w:left w:w="108" w:type="dxa"/>
              <w:bottom w:w="0" w:type="dxa"/>
              <w:right w:w="108" w:type="dxa"/>
            </w:tcMar>
            <w:vAlign w:val="center"/>
          </w:tcPr>
          <w:p w14:paraId="4AC3DF2E" w14:textId="77777777" w:rsidR="005037B7" w:rsidRPr="0037384B" w:rsidRDefault="005037B7" w:rsidP="002D32DE">
            <w:pPr>
              <w:spacing w:before="60" w:after="120" w:line="22" w:lineRule="atLeast"/>
              <w:ind w:left="142"/>
              <w:jc w:val="center"/>
              <w:rPr>
                <w:rFonts w:asciiTheme="majorHAnsi" w:eastAsia="Calibri" w:hAnsiTheme="majorHAnsi" w:cstheme="majorHAnsi"/>
                <w:b/>
              </w:rPr>
            </w:pPr>
            <w:r w:rsidRPr="0037384B">
              <w:rPr>
                <w:rFonts w:asciiTheme="majorHAnsi" w:eastAsia="Calibri" w:hAnsiTheme="majorHAnsi" w:cstheme="majorHAnsi"/>
                <w:b/>
              </w:rPr>
              <w:t>Cel ogólny</w:t>
            </w:r>
          </w:p>
        </w:tc>
        <w:tc>
          <w:tcPr>
            <w:tcW w:w="6237" w:type="dxa"/>
            <w:shd w:val="clear" w:color="auto" w:fill="FFFFFF" w:themeFill="background1"/>
            <w:vAlign w:val="center"/>
          </w:tcPr>
          <w:p w14:paraId="5755BC61" w14:textId="77777777" w:rsidR="005037B7" w:rsidRPr="0037384B" w:rsidRDefault="005037B7" w:rsidP="002D32DE">
            <w:pPr>
              <w:spacing w:before="60" w:after="120" w:line="22" w:lineRule="atLeast"/>
              <w:ind w:left="142" w:right="142"/>
              <w:jc w:val="both"/>
              <w:rPr>
                <w:rFonts w:asciiTheme="majorHAnsi" w:eastAsia="Calibri" w:hAnsiTheme="majorHAnsi" w:cstheme="majorHAnsi"/>
                <w:b/>
              </w:rPr>
            </w:pPr>
            <w:r w:rsidRPr="0037384B">
              <w:rPr>
                <w:rFonts w:asciiTheme="majorHAnsi" w:eastAsia="Calibri" w:hAnsiTheme="majorHAnsi" w:cstheme="majorHAnsi"/>
                <w:b/>
              </w:rPr>
              <w:t xml:space="preserve">Działania </w:t>
            </w:r>
          </w:p>
        </w:tc>
      </w:tr>
      <w:tr w:rsidR="004362C5" w:rsidRPr="00B74953" w14:paraId="1AF9F548" w14:textId="77777777" w:rsidTr="0037384B">
        <w:trPr>
          <w:trHeight w:val="436"/>
        </w:trPr>
        <w:tc>
          <w:tcPr>
            <w:tcW w:w="2977" w:type="dxa"/>
            <w:vMerge w:val="restart"/>
            <w:shd w:val="clear" w:color="auto" w:fill="FFFFFF" w:themeFill="background1"/>
            <w:tcMar>
              <w:top w:w="0" w:type="dxa"/>
              <w:left w:w="108" w:type="dxa"/>
              <w:bottom w:w="0" w:type="dxa"/>
              <w:right w:w="108" w:type="dxa"/>
            </w:tcMar>
          </w:tcPr>
          <w:p w14:paraId="28471320" w14:textId="77777777" w:rsidR="004362C5" w:rsidRPr="00B74953" w:rsidRDefault="004362C5" w:rsidP="002D32DE">
            <w:pPr>
              <w:spacing w:before="60" w:after="120" w:line="22" w:lineRule="atLeast"/>
              <w:jc w:val="center"/>
              <w:rPr>
                <w:rFonts w:asciiTheme="majorHAnsi" w:eastAsia="Calibri" w:hAnsiTheme="majorHAnsi" w:cstheme="majorHAnsi"/>
                <w:b/>
                <w:i/>
              </w:rPr>
            </w:pPr>
            <w:r w:rsidRPr="00B74953">
              <w:rPr>
                <w:rFonts w:asciiTheme="majorHAnsi" w:eastAsia="Calibri" w:hAnsiTheme="majorHAnsi" w:cstheme="majorHAnsi"/>
                <w:b/>
                <w:i/>
              </w:rPr>
              <w:t>A.</w:t>
            </w:r>
          </w:p>
          <w:p w14:paraId="49B58D5D" w14:textId="77777777" w:rsidR="004362C5" w:rsidRPr="00B74953" w:rsidRDefault="004362C5" w:rsidP="002D32DE">
            <w:pPr>
              <w:spacing w:before="60" w:after="120" w:line="22" w:lineRule="atLeast"/>
              <w:jc w:val="center"/>
              <w:rPr>
                <w:rFonts w:asciiTheme="majorHAnsi" w:eastAsia="Calibri" w:hAnsiTheme="majorHAnsi" w:cstheme="majorHAnsi"/>
                <w:b/>
                <w:i/>
              </w:rPr>
            </w:pPr>
            <w:r w:rsidRPr="00B74953">
              <w:rPr>
                <w:rFonts w:asciiTheme="majorHAnsi" w:eastAsia="Calibri" w:hAnsiTheme="majorHAnsi" w:cstheme="majorHAnsi"/>
                <w:b/>
                <w:i/>
              </w:rPr>
              <w:t>Zorientowanie na człowieka</w:t>
            </w:r>
          </w:p>
          <w:p w14:paraId="54FD0159" w14:textId="77777777" w:rsidR="004362C5" w:rsidRPr="00B74953" w:rsidRDefault="004362C5" w:rsidP="002D32DE">
            <w:pPr>
              <w:spacing w:before="60" w:after="120" w:line="22" w:lineRule="atLeast"/>
              <w:jc w:val="center"/>
              <w:rPr>
                <w:rFonts w:asciiTheme="majorHAnsi" w:eastAsia="Calibri" w:hAnsiTheme="majorHAnsi" w:cstheme="majorHAnsi"/>
                <w:b/>
                <w:i/>
              </w:rPr>
            </w:pPr>
          </w:p>
          <w:p w14:paraId="0929A800" w14:textId="77777777" w:rsidR="004362C5" w:rsidRPr="00B74953" w:rsidRDefault="004362C5" w:rsidP="002D32DE">
            <w:pPr>
              <w:spacing w:before="60" w:after="120" w:line="22" w:lineRule="atLeast"/>
              <w:ind w:left="53"/>
              <w:jc w:val="center"/>
              <w:rPr>
                <w:rFonts w:asciiTheme="majorHAnsi" w:eastAsia="Calibri" w:hAnsiTheme="majorHAnsi" w:cstheme="majorHAnsi"/>
                <w:b/>
                <w:i/>
                <w:iCs/>
              </w:rPr>
            </w:pPr>
            <w:r w:rsidRPr="00B74953">
              <w:rPr>
                <w:rFonts w:asciiTheme="majorHAnsi" w:eastAsia="Calibri" w:hAnsiTheme="majorHAnsi" w:cstheme="majorHAnsi"/>
                <w:i/>
                <w:iCs/>
              </w:rPr>
              <w:t>„Promowanie skoncentrowanego na człowieku i opartego na prawach podstawowych, inkluzywnego, przejrzystego i otwartego środowiska cyfrowego, w którym bezpieczne i interoperacyjne technologie i usługi cyfrowe są zgodne z zasadami, prawami i wartościami Unii i je wzmacniają oraz są dostępne dla wszystkich i na całym terytorium Unii.”</w:t>
            </w:r>
          </w:p>
        </w:tc>
        <w:tc>
          <w:tcPr>
            <w:tcW w:w="6237" w:type="dxa"/>
            <w:shd w:val="clear" w:color="auto" w:fill="FFFFFF" w:themeFill="background1"/>
            <w:vAlign w:val="center"/>
          </w:tcPr>
          <w:p w14:paraId="1E1EB45C" w14:textId="4BEFA4FA" w:rsidR="004362C5" w:rsidRPr="00572161" w:rsidRDefault="004362C5" w:rsidP="002D32DE">
            <w:pPr>
              <w:spacing w:line="22" w:lineRule="atLeast"/>
              <w:ind w:left="142" w:right="142"/>
              <w:jc w:val="both"/>
              <w:rPr>
                <w:rFonts w:asciiTheme="majorHAnsi" w:hAnsiTheme="majorHAnsi" w:cstheme="majorHAnsi"/>
              </w:rPr>
            </w:pPr>
            <w:r w:rsidRPr="00572161">
              <w:rPr>
                <w:rFonts w:asciiTheme="majorHAnsi" w:eastAsia="Calibri" w:hAnsiTheme="majorHAnsi" w:cstheme="majorHAnsi"/>
                <w:bCs/>
                <w:iCs/>
              </w:rPr>
              <w:t xml:space="preserve">W zakres celu pn. „Zorientowanie na człowieka” wpisują się działania ujęte w rozdziale „Cele cyfrowe: polityki, środki i działania”, w tym w szczególności z obszaru: </w:t>
            </w:r>
            <w:r w:rsidRPr="00572161">
              <w:rPr>
                <w:rFonts w:asciiTheme="majorHAnsi" w:eastAsia="Calibri" w:hAnsiTheme="majorHAnsi" w:cstheme="majorHAnsi"/>
                <w:b/>
                <w:iCs/>
              </w:rPr>
              <w:t>cyfryzacji usług publicznych</w:t>
            </w:r>
            <w:r w:rsidRPr="00572161">
              <w:rPr>
                <w:rFonts w:asciiTheme="majorHAnsi" w:eastAsia="Calibri" w:hAnsiTheme="majorHAnsi" w:cstheme="majorHAnsi"/>
                <w:bCs/>
                <w:iCs/>
              </w:rPr>
              <w:t xml:space="preserve"> (</w:t>
            </w:r>
            <w:r w:rsidRPr="00572161">
              <w:rPr>
                <w:rFonts w:asciiTheme="majorHAnsi" w:hAnsiTheme="majorHAnsi" w:cstheme="majorHAnsi"/>
              </w:rPr>
              <w:t>CUP.I.1, CUP.I.2, CUP.I.3)</w:t>
            </w:r>
            <w:r w:rsidRPr="00572161">
              <w:rPr>
                <w:rFonts w:asciiTheme="majorHAnsi" w:eastAsia="Calibri" w:hAnsiTheme="majorHAnsi" w:cstheme="majorHAnsi"/>
                <w:bCs/>
                <w:iCs/>
              </w:rPr>
              <w:t xml:space="preserve">, </w:t>
            </w:r>
            <w:r w:rsidRPr="00572161">
              <w:rPr>
                <w:rFonts w:asciiTheme="majorHAnsi" w:eastAsia="Calibri" w:hAnsiTheme="majorHAnsi" w:cstheme="majorHAnsi"/>
                <w:b/>
                <w:iCs/>
              </w:rPr>
              <w:t>e-zdrowia</w:t>
            </w:r>
            <w:r w:rsidRPr="00572161">
              <w:rPr>
                <w:rFonts w:asciiTheme="majorHAnsi" w:eastAsia="Calibri" w:hAnsiTheme="majorHAnsi" w:cstheme="majorHAnsi"/>
                <w:bCs/>
                <w:iCs/>
              </w:rPr>
              <w:t xml:space="preserve"> (</w:t>
            </w:r>
            <w:r w:rsidRPr="00572161">
              <w:rPr>
                <w:rFonts w:asciiTheme="majorHAnsi" w:hAnsiTheme="majorHAnsi" w:cstheme="majorHAnsi"/>
              </w:rPr>
              <w:t xml:space="preserve">CUP.II.1, CUP.II. 2) </w:t>
            </w:r>
            <w:r w:rsidRPr="00572161">
              <w:rPr>
                <w:rFonts w:asciiTheme="majorHAnsi" w:eastAsia="Calibri" w:hAnsiTheme="majorHAnsi" w:cstheme="majorHAnsi"/>
                <w:bCs/>
                <w:iCs/>
              </w:rPr>
              <w:t xml:space="preserve">oraz </w:t>
            </w:r>
            <w:r>
              <w:rPr>
                <w:rFonts w:asciiTheme="majorHAnsi" w:eastAsia="Calibri" w:hAnsiTheme="majorHAnsi" w:cstheme="majorHAnsi"/>
                <w:b/>
                <w:iCs/>
              </w:rPr>
              <w:t>identyfikacji elektronicznej</w:t>
            </w:r>
            <w:r w:rsidRPr="004362C5" w:rsidDel="004362C5">
              <w:rPr>
                <w:rFonts w:asciiTheme="majorHAnsi" w:eastAsia="Calibri" w:hAnsiTheme="majorHAnsi" w:cstheme="majorHAnsi"/>
                <w:b/>
                <w:iCs/>
              </w:rPr>
              <w:t xml:space="preserve"> </w:t>
            </w:r>
            <w:r w:rsidRPr="00572161">
              <w:rPr>
                <w:rFonts w:asciiTheme="majorHAnsi" w:hAnsiTheme="majorHAnsi" w:cstheme="majorHAnsi"/>
              </w:rPr>
              <w:t xml:space="preserve">(CUP.III.1, CUP.III.5). </w:t>
            </w:r>
          </w:p>
        </w:tc>
      </w:tr>
      <w:tr w:rsidR="004362C5" w:rsidRPr="00B74953" w14:paraId="5A765FEA" w14:textId="77777777" w:rsidTr="0037384B">
        <w:trPr>
          <w:trHeight w:val="436"/>
        </w:trPr>
        <w:tc>
          <w:tcPr>
            <w:tcW w:w="2977" w:type="dxa"/>
            <w:vMerge/>
            <w:shd w:val="clear" w:color="auto" w:fill="FFFFFF" w:themeFill="background1"/>
            <w:tcMar>
              <w:top w:w="0" w:type="dxa"/>
              <w:left w:w="108" w:type="dxa"/>
              <w:bottom w:w="0" w:type="dxa"/>
              <w:right w:w="108" w:type="dxa"/>
            </w:tcMar>
          </w:tcPr>
          <w:p w14:paraId="0243860E" w14:textId="77777777" w:rsidR="004362C5" w:rsidRPr="00B74953" w:rsidRDefault="004362C5" w:rsidP="002D32DE">
            <w:pPr>
              <w:spacing w:before="60" w:after="120" w:line="22" w:lineRule="atLeast"/>
              <w:jc w:val="center"/>
              <w:rPr>
                <w:rFonts w:asciiTheme="majorHAnsi" w:eastAsia="Calibri" w:hAnsiTheme="majorHAnsi" w:cstheme="majorHAnsi"/>
                <w:b/>
                <w:i/>
              </w:rPr>
            </w:pPr>
          </w:p>
        </w:tc>
        <w:tc>
          <w:tcPr>
            <w:tcW w:w="6237" w:type="dxa"/>
            <w:shd w:val="clear" w:color="auto" w:fill="FFFFFF" w:themeFill="background1"/>
            <w:vAlign w:val="center"/>
          </w:tcPr>
          <w:p w14:paraId="737A71B8" w14:textId="77777777" w:rsidR="004362C5" w:rsidRPr="00B74953" w:rsidRDefault="004362C5" w:rsidP="002D32DE">
            <w:pPr>
              <w:spacing w:line="22" w:lineRule="atLeast"/>
              <w:ind w:left="142" w:right="142"/>
              <w:jc w:val="both"/>
              <w:rPr>
                <w:rFonts w:asciiTheme="majorHAnsi" w:eastAsia="Calibri" w:hAnsiTheme="majorHAnsi" w:cstheme="majorHAnsi"/>
                <w:b/>
                <w:iCs/>
              </w:rPr>
            </w:pPr>
            <w:r w:rsidRPr="00B74953">
              <w:rPr>
                <w:rFonts w:asciiTheme="majorHAnsi" w:eastAsia="Calibri" w:hAnsiTheme="majorHAnsi" w:cstheme="majorHAnsi"/>
                <w:b/>
                <w:iCs/>
              </w:rPr>
              <w:t>Wdrażanie założeń „Europejskiej deklaracji praw i zasad cyfrowych” oraz zobowiązań „Deklaracji berlińskiej w sprawie społeczeństwa cyfrowego i administracji cyfrowej opartej na wartościach”.</w:t>
            </w:r>
          </w:p>
          <w:p w14:paraId="3B69873F" w14:textId="1BC2ABEA" w:rsidR="004362C5" w:rsidRPr="00B74953" w:rsidRDefault="004362C5" w:rsidP="002D32DE">
            <w:pPr>
              <w:spacing w:line="22" w:lineRule="atLeast"/>
              <w:ind w:left="142" w:right="142"/>
              <w:jc w:val="both"/>
              <w:rPr>
                <w:rFonts w:asciiTheme="majorHAnsi" w:eastAsia="Calibri" w:hAnsiTheme="majorHAnsi" w:cstheme="majorHAnsi"/>
                <w:bCs/>
                <w:iCs/>
              </w:rPr>
            </w:pPr>
            <w:r w:rsidRPr="00B74953">
              <w:rPr>
                <w:rFonts w:asciiTheme="majorHAnsi" w:eastAsia="Calibri" w:hAnsiTheme="majorHAnsi" w:cstheme="majorHAnsi"/>
                <w:bCs/>
                <w:iCs/>
              </w:rPr>
              <w:t>Działanie polega na promowaniu zobowiązań w zakresie praw i</w:t>
            </w:r>
            <w:r>
              <w:rPr>
                <w:rFonts w:asciiTheme="majorHAnsi" w:eastAsia="Calibri" w:hAnsiTheme="majorHAnsi" w:cstheme="majorHAnsi"/>
                <w:bCs/>
                <w:iCs/>
              </w:rPr>
              <w:t> </w:t>
            </w:r>
            <w:r w:rsidRPr="00B74953">
              <w:rPr>
                <w:rFonts w:asciiTheme="majorHAnsi" w:eastAsia="Calibri" w:hAnsiTheme="majorHAnsi" w:cstheme="majorHAnsi"/>
                <w:bCs/>
                <w:iCs/>
              </w:rPr>
              <w:t xml:space="preserve">zasad cyfrowych w obrębie administracji publicznej, a także monitorowaniu i ocenie poziomu wdrożenia zobowiązań na gruncie krajowym. </w:t>
            </w:r>
          </w:p>
        </w:tc>
      </w:tr>
      <w:tr w:rsidR="004362C5" w:rsidRPr="00B74953" w14:paraId="21208BBC" w14:textId="77777777" w:rsidTr="0037384B">
        <w:trPr>
          <w:trHeight w:val="432"/>
        </w:trPr>
        <w:tc>
          <w:tcPr>
            <w:tcW w:w="2977" w:type="dxa"/>
            <w:vMerge/>
            <w:shd w:val="clear" w:color="auto" w:fill="FFFFFF" w:themeFill="background1"/>
            <w:tcMar>
              <w:top w:w="0" w:type="dxa"/>
              <w:left w:w="108" w:type="dxa"/>
              <w:bottom w:w="0" w:type="dxa"/>
              <w:right w:w="108" w:type="dxa"/>
            </w:tcMar>
          </w:tcPr>
          <w:p w14:paraId="0A4A80A8" w14:textId="77777777" w:rsidR="004362C5" w:rsidRPr="00B74953" w:rsidRDefault="004362C5" w:rsidP="002D32DE">
            <w:pPr>
              <w:spacing w:before="60" w:after="120" w:line="22" w:lineRule="atLeast"/>
              <w:ind w:left="53"/>
              <w:jc w:val="center"/>
              <w:rPr>
                <w:rFonts w:asciiTheme="majorHAnsi" w:eastAsia="Calibri" w:hAnsiTheme="majorHAnsi" w:cstheme="majorHAnsi"/>
                <w:i/>
                <w:iCs/>
              </w:rPr>
            </w:pPr>
          </w:p>
        </w:tc>
        <w:tc>
          <w:tcPr>
            <w:tcW w:w="6237" w:type="dxa"/>
            <w:shd w:val="clear" w:color="auto" w:fill="FFFFFF" w:themeFill="background1"/>
            <w:vAlign w:val="center"/>
          </w:tcPr>
          <w:p w14:paraId="67366F0A" w14:textId="77777777" w:rsidR="004362C5" w:rsidRPr="00B74953" w:rsidRDefault="004362C5" w:rsidP="002D32DE">
            <w:pPr>
              <w:pStyle w:val="Akapitzlist"/>
              <w:spacing w:before="60" w:after="120" w:line="22" w:lineRule="atLeast"/>
              <w:ind w:left="142" w:right="142"/>
              <w:jc w:val="both"/>
              <w:rPr>
                <w:rFonts w:asciiTheme="majorHAnsi" w:eastAsia="Calibri" w:hAnsiTheme="majorHAnsi" w:cstheme="majorHAnsi"/>
                <w:b/>
                <w:iCs/>
              </w:rPr>
            </w:pPr>
            <w:r w:rsidRPr="00B74953">
              <w:rPr>
                <w:rFonts w:asciiTheme="majorHAnsi" w:eastAsia="Calibri" w:hAnsiTheme="majorHAnsi" w:cstheme="majorHAnsi"/>
                <w:b/>
                <w:iCs/>
              </w:rPr>
              <w:t xml:space="preserve">Nowelizacja ustawy o zmianie ustawy o informatyzacji działalności podmiotów realizujących zadania publiczne oraz ustawy – Kodeks postępowania administracyjnego </w:t>
            </w:r>
          </w:p>
          <w:p w14:paraId="2E4ED3D0" w14:textId="51866A9C" w:rsidR="004362C5" w:rsidRPr="00B74953" w:rsidRDefault="004362C5" w:rsidP="002D32DE">
            <w:pPr>
              <w:pStyle w:val="Akapitzlist"/>
              <w:spacing w:before="60" w:after="120" w:line="22" w:lineRule="atLeast"/>
              <w:ind w:left="142" w:right="142"/>
              <w:jc w:val="both"/>
              <w:rPr>
                <w:rFonts w:asciiTheme="majorHAnsi" w:eastAsia="Calibri" w:hAnsiTheme="majorHAnsi" w:cstheme="majorHAnsi"/>
                <w:b/>
                <w:iCs/>
              </w:rPr>
            </w:pPr>
            <w:r w:rsidRPr="00B74953">
              <w:rPr>
                <w:rFonts w:asciiTheme="majorHAnsi" w:eastAsia="Calibri" w:hAnsiTheme="majorHAnsi" w:cstheme="majorHAnsi"/>
                <w:bCs/>
                <w:iCs/>
              </w:rPr>
              <w:t>Przewidziane w projekcie rozwiązania ułatwią kontakty obywateli z</w:t>
            </w:r>
            <w:r>
              <w:rPr>
                <w:rFonts w:asciiTheme="majorHAnsi" w:eastAsia="Calibri" w:hAnsiTheme="majorHAnsi" w:cstheme="majorHAnsi"/>
                <w:bCs/>
                <w:iCs/>
              </w:rPr>
              <w:t> </w:t>
            </w:r>
            <w:r w:rsidRPr="00B74953">
              <w:rPr>
                <w:rFonts w:asciiTheme="majorHAnsi" w:eastAsia="Calibri" w:hAnsiTheme="majorHAnsi" w:cstheme="majorHAnsi"/>
                <w:bCs/>
                <w:iCs/>
              </w:rPr>
              <w:t>administracją poprzez umożliwienie realizacji ich spraw drogą elektroniczną i położenie przez administrację większego nacisku na stosowanie w działalności pism w postaci elektronicznej. Szybsze i</w:t>
            </w:r>
            <w:r>
              <w:rPr>
                <w:rFonts w:asciiTheme="majorHAnsi" w:eastAsia="Calibri" w:hAnsiTheme="majorHAnsi" w:cstheme="majorHAnsi"/>
                <w:bCs/>
                <w:iCs/>
              </w:rPr>
              <w:t> </w:t>
            </w:r>
            <w:r w:rsidRPr="00B74953">
              <w:rPr>
                <w:rFonts w:asciiTheme="majorHAnsi" w:eastAsia="Calibri" w:hAnsiTheme="majorHAnsi" w:cstheme="majorHAnsi"/>
                <w:bCs/>
                <w:iCs/>
              </w:rPr>
              <w:t>sprawniejsze procedury administracyjne będą skutkować zmniejszeniem obciążeń po stronie obywateli. Wprowadzane zmiany pozwalają dodatkowo na szersze zastosowanie środków komunikacji elektronicznej i nowoczesnych technologii w</w:t>
            </w:r>
            <w:r>
              <w:rPr>
                <w:rFonts w:asciiTheme="majorHAnsi" w:eastAsia="Calibri" w:hAnsiTheme="majorHAnsi" w:cstheme="majorHAnsi"/>
                <w:bCs/>
                <w:iCs/>
              </w:rPr>
              <w:t> </w:t>
            </w:r>
            <w:r w:rsidRPr="00B74953">
              <w:rPr>
                <w:rFonts w:asciiTheme="majorHAnsi" w:eastAsia="Calibri" w:hAnsiTheme="majorHAnsi" w:cstheme="majorHAnsi"/>
                <w:bCs/>
                <w:iCs/>
              </w:rPr>
              <w:t>działalności administracji publicznej, w tym na zastosowanie środków porozumiewania się na odległość umożliwiających jednoczesną transmisję dźwięku i obrazu, co ułatwi udział w</w:t>
            </w:r>
            <w:r>
              <w:rPr>
                <w:rFonts w:asciiTheme="majorHAnsi" w:eastAsia="Calibri" w:hAnsiTheme="majorHAnsi" w:cstheme="majorHAnsi"/>
                <w:bCs/>
                <w:iCs/>
              </w:rPr>
              <w:t> </w:t>
            </w:r>
            <w:r w:rsidRPr="00B74953">
              <w:rPr>
                <w:rFonts w:asciiTheme="majorHAnsi" w:eastAsia="Calibri" w:hAnsiTheme="majorHAnsi" w:cstheme="majorHAnsi"/>
                <w:bCs/>
                <w:iCs/>
              </w:rPr>
              <w:t>postępowaniach i dostęp do usług administracji również osobom i grupom defaworyzowanym. Jednocześnie osoby pozbawione, także z wyboru, dostępu do Internetu, będą mogły realizować swoje sprawy w sposób tradycyjny. Wejście w życie ustawy planowane jest na 2024 rok . Koszt zmian wprowadzonych projektem ustawy został oszacowany na 69,80 mln zł.</w:t>
            </w:r>
          </w:p>
        </w:tc>
      </w:tr>
      <w:tr w:rsidR="004362C5" w:rsidRPr="00B74953" w14:paraId="6FD292C6" w14:textId="77777777" w:rsidTr="0037384B">
        <w:trPr>
          <w:trHeight w:val="432"/>
        </w:trPr>
        <w:tc>
          <w:tcPr>
            <w:tcW w:w="2977" w:type="dxa"/>
            <w:vMerge/>
            <w:shd w:val="clear" w:color="auto" w:fill="FFFFFF" w:themeFill="background1"/>
            <w:tcMar>
              <w:top w:w="0" w:type="dxa"/>
              <w:left w:w="108" w:type="dxa"/>
              <w:bottom w:w="0" w:type="dxa"/>
              <w:right w:w="108" w:type="dxa"/>
            </w:tcMar>
          </w:tcPr>
          <w:p w14:paraId="789D7579" w14:textId="77777777" w:rsidR="004362C5" w:rsidRPr="00B74953" w:rsidRDefault="004362C5" w:rsidP="002D32DE">
            <w:pPr>
              <w:spacing w:before="60" w:after="120" w:line="22" w:lineRule="atLeast"/>
              <w:ind w:left="53"/>
              <w:jc w:val="center"/>
              <w:rPr>
                <w:rFonts w:asciiTheme="majorHAnsi" w:eastAsia="Calibri" w:hAnsiTheme="majorHAnsi" w:cstheme="majorHAnsi"/>
                <w:i/>
                <w:iCs/>
              </w:rPr>
            </w:pPr>
          </w:p>
        </w:tc>
        <w:tc>
          <w:tcPr>
            <w:tcW w:w="6237" w:type="dxa"/>
            <w:shd w:val="clear" w:color="auto" w:fill="FFFFFF" w:themeFill="background1"/>
            <w:vAlign w:val="center"/>
          </w:tcPr>
          <w:p w14:paraId="4BB09C6A" w14:textId="0893BD6E" w:rsidR="004362C5" w:rsidRPr="00B74953" w:rsidRDefault="004362C5" w:rsidP="002D32DE">
            <w:pPr>
              <w:tabs>
                <w:tab w:val="left" w:pos="6410"/>
              </w:tabs>
              <w:spacing w:line="22" w:lineRule="atLeast"/>
              <w:ind w:left="142" w:right="142"/>
              <w:jc w:val="both"/>
              <w:rPr>
                <w:rFonts w:asciiTheme="majorHAnsi" w:hAnsiTheme="majorHAnsi" w:cstheme="majorHAnsi"/>
                <w:b/>
                <w:iCs/>
              </w:rPr>
            </w:pPr>
            <w:r w:rsidRPr="00B74953">
              <w:rPr>
                <w:rFonts w:asciiTheme="majorHAnsi" w:hAnsiTheme="majorHAnsi" w:cstheme="majorHAnsi"/>
                <w:b/>
                <w:iCs/>
              </w:rPr>
              <w:t xml:space="preserve">Przyjęcie nowych przepisów </w:t>
            </w:r>
            <w:r w:rsidR="00CA3D6B">
              <w:rPr>
                <w:rFonts w:asciiTheme="majorHAnsi" w:hAnsiTheme="majorHAnsi" w:cstheme="majorHAnsi"/>
                <w:b/>
                <w:i/>
                <w:iCs/>
              </w:rPr>
              <w:t>r</w:t>
            </w:r>
            <w:r w:rsidRPr="00B74953">
              <w:rPr>
                <w:rFonts w:asciiTheme="majorHAnsi" w:hAnsiTheme="majorHAnsi" w:cstheme="majorHAnsi"/>
                <w:b/>
                <w:i/>
                <w:iCs/>
              </w:rPr>
              <w:t>ozporządzenia Rady Ministrów w</w:t>
            </w:r>
            <w:r>
              <w:rPr>
                <w:rFonts w:asciiTheme="majorHAnsi" w:hAnsiTheme="majorHAnsi" w:cstheme="majorHAnsi"/>
                <w:b/>
                <w:i/>
                <w:iCs/>
              </w:rPr>
              <w:t> </w:t>
            </w:r>
            <w:r w:rsidRPr="00B74953">
              <w:rPr>
                <w:rFonts w:asciiTheme="majorHAnsi" w:hAnsiTheme="majorHAnsi" w:cstheme="majorHAnsi"/>
                <w:b/>
                <w:i/>
                <w:iCs/>
              </w:rPr>
              <w:t>sprawie Krajowych Ram Interoperacyjności, minimalnych wymagań dla rejestrów publicznych i wymiany informacji w postaci elektronicznej oraz minimalnych wymagań dla systemów teleinformatycznych</w:t>
            </w:r>
            <w:r w:rsidRPr="00B74953">
              <w:rPr>
                <w:rFonts w:asciiTheme="majorHAnsi" w:hAnsiTheme="majorHAnsi" w:cstheme="majorHAnsi"/>
                <w:b/>
                <w:iCs/>
              </w:rPr>
              <w:t xml:space="preserve"> </w:t>
            </w:r>
          </w:p>
          <w:p w14:paraId="516D7948" w14:textId="77777777" w:rsidR="004362C5" w:rsidRPr="00B74953" w:rsidRDefault="004362C5" w:rsidP="002D32DE">
            <w:pPr>
              <w:tabs>
                <w:tab w:val="left" w:pos="6410"/>
              </w:tabs>
              <w:spacing w:line="22" w:lineRule="atLeast"/>
              <w:ind w:left="142" w:right="142"/>
              <w:jc w:val="both"/>
              <w:rPr>
                <w:rFonts w:asciiTheme="majorHAnsi" w:hAnsiTheme="majorHAnsi" w:cstheme="majorHAnsi"/>
                <w:bCs/>
                <w:iCs/>
              </w:rPr>
            </w:pPr>
            <w:r w:rsidRPr="00B74953">
              <w:rPr>
                <w:rFonts w:asciiTheme="majorHAnsi" w:hAnsiTheme="majorHAnsi" w:cstheme="majorHAnsi"/>
                <w:bCs/>
                <w:iCs/>
              </w:rPr>
              <w:t>Przepisy będą regulować wymagania w stosunku do podmiotów realizujących zadania publiczne w zakresie zwiększonego poziomu interoperacyjności, a także elektronicznych usług publicznych, systemów teleinformatycznych służących do realizacji zadań publicznych oraz rejestrów publicznych. Wejście w życie rozporządzenia planowane jest na 2024 rok.</w:t>
            </w:r>
          </w:p>
        </w:tc>
      </w:tr>
      <w:tr w:rsidR="00F2434C" w:rsidRPr="00B74953" w14:paraId="406EC5CF" w14:textId="77777777" w:rsidTr="006C7E3F">
        <w:trPr>
          <w:trHeight w:val="4480"/>
        </w:trPr>
        <w:tc>
          <w:tcPr>
            <w:tcW w:w="2977" w:type="dxa"/>
            <w:vMerge/>
            <w:shd w:val="clear" w:color="auto" w:fill="FFFFFF" w:themeFill="background1"/>
            <w:tcMar>
              <w:top w:w="0" w:type="dxa"/>
              <w:left w:w="108" w:type="dxa"/>
              <w:bottom w:w="0" w:type="dxa"/>
              <w:right w:w="108" w:type="dxa"/>
            </w:tcMar>
          </w:tcPr>
          <w:p w14:paraId="7C55AB0A" w14:textId="77777777" w:rsidR="00F2434C" w:rsidRPr="00B74953" w:rsidRDefault="00F2434C" w:rsidP="002D32DE">
            <w:pPr>
              <w:spacing w:before="60" w:after="120" w:line="22" w:lineRule="atLeast"/>
              <w:ind w:left="53"/>
              <w:jc w:val="center"/>
              <w:rPr>
                <w:rFonts w:asciiTheme="majorHAnsi" w:eastAsia="Calibri" w:hAnsiTheme="majorHAnsi" w:cstheme="majorHAnsi"/>
                <w:i/>
                <w:iCs/>
              </w:rPr>
            </w:pPr>
          </w:p>
        </w:tc>
        <w:tc>
          <w:tcPr>
            <w:tcW w:w="6237" w:type="dxa"/>
            <w:shd w:val="clear" w:color="auto" w:fill="FFFFFF" w:themeFill="background1"/>
            <w:vAlign w:val="center"/>
          </w:tcPr>
          <w:p w14:paraId="7D8F9B3C" w14:textId="77777777" w:rsidR="00F2434C" w:rsidRPr="00B74953" w:rsidRDefault="00F2434C" w:rsidP="00343264">
            <w:pPr>
              <w:spacing w:after="0" w:line="240" w:lineRule="auto"/>
              <w:ind w:left="142" w:right="142"/>
              <w:jc w:val="both"/>
              <w:rPr>
                <w:rFonts w:asciiTheme="majorHAnsi" w:hAnsiTheme="majorHAnsi" w:cstheme="majorHAnsi"/>
                <w:b/>
                <w:iCs/>
              </w:rPr>
            </w:pPr>
            <w:r w:rsidRPr="00B74953">
              <w:rPr>
                <w:rFonts w:asciiTheme="majorHAnsi" w:hAnsiTheme="majorHAnsi" w:cstheme="majorHAnsi"/>
                <w:b/>
                <w:iCs/>
              </w:rPr>
              <w:t>Badanie przez Radę Architektury (zespół zadaniowy funkcjonujący w ramach Komitetu Rady Ministrów do spraw Cyfryzacji)</w:t>
            </w:r>
            <w:r w:rsidRPr="00B74953">
              <w:rPr>
                <w:rFonts w:asciiTheme="majorHAnsi" w:hAnsiTheme="majorHAnsi" w:cstheme="majorHAnsi"/>
                <w:b/>
              </w:rPr>
              <w:t xml:space="preserve"> </w:t>
            </w:r>
            <w:r w:rsidRPr="00B74953">
              <w:rPr>
                <w:rFonts w:asciiTheme="majorHAnsi" w:hAnsiTheme="majorHAnsi" w:cstheme="majorHAnsi"/>
                <w:b/>
                <w:iCs/>
              </w:rPr>
              <w:t>zgodności założeń projektów informatycznych z Architekturą Informacyjną Państwa, w tym z pryncypiami architektonicznymi (</w:t>
            </w:r>
            <w:hyperlink r:id="rId120" w:history="1">
              <w:r w:rsidRPr="00B74953">
                <w:rPr>
                  <w:rStyle w:val="Hipercze"/>
                  <w:rFonts w:asciiTheme="majorHAnsi" w:hAnsiTheme="majorHAnsi" w:cstheme="majorHAnsi"/>
                  <w:b/>
                  <w:iCs/>
                </w:rPr>
                <w:t>Pryncypiami AIP</w:t>
              </w:r>
            </w:hyperlink>
            <w:r w:rsidRPr="00B74953">
              <w:rPr>
                <w:rFonts w:asciiTheme="majorHAnsi" w:hAnsiTheme="majorHAnsi" w:cstheme="majorHAnsi"/>
                <w:b/>
                <w:iCs/>
              </w:rPr>
              <w:t xml:space="preserve">). </w:t>
            </w:r>
          </w:p>
          <w:p w14:paraId="76554617" w14:textId="4398E2B6" w:rsidR="00F2434C" w:rsidRPr="00B74953" w:rsidRDefault="00F2434C" w:rsidP="00343264">
            <w:pPr>
              <w:spacing w:after="0" w:line="240" w:lineRule="auto"/>
              <w:ind w:left="142" w:right="142"/>
              <w:jc w:val="both"/>
              <w:rPr>
                <w:rFonts w:asciiTheme="majorHAnsi" w:hAnsiTheme="majorHAnsi" w:cstheme="majorHAnsi"/>
                <w:bCs/>
                <w:iCs/>
              </w:rPr>
            </w:pPr>
            <w:r w:rsidRPr="00B74953">
              <w:rPr>
                <w:rFonts w:asciiTheme="majorHAnsi" w:hAnsiTheme="majorHAnsi" w:cstheme="majorHAnsi"/>
                <w:bCs/>
                <w:iCs/>
              </w:rPr>
              <w:t>Proces opiniowania pozwala ocenić zasadność przedsięwzięć podejmowanych na poziomie rządowym oraz resortowym w</w:t>
            </w:r>
            <w:r>
              <w:rPr>
                <w:rFonts w:asciiTheme="majorHAnsi" w:hAnsiTheme="majorHAnsi" w:cstheme="majorHAnsi"/>
                <w:bCs/>
                <w:iCs/>
              </w:rPr>
              <w:t> </w:t>
            </w:r>
            <w:r w:rsidRPr="00B74953">
              <w:rPr>
                <w:rFonts w:asciiTheme="majorHAnsi" w:hAnsiTheme="majorHAnsi" w:cstheme="majorHAnsi"/>
                <w:bCs/>
                <w:iCs/>
              </w:rPr>
              <w:t xml:space="preserve">obszarze informatyzacji i tworzyć skuteczne, wydajne, interoperacyjne oraz optymalne rozwiązania informatyczne, które będą dostępne, włączające i zorientowane na potrzeby użytkownika. Opiniowanie jest realizowane w sposób ciągły i stały przez podmioty zaangażowane w prace Rady Architektury w ramach środków finansowych na zadania bieżące. Na niniejsze zadanie nie jest przeznaczany odrębny budżet. </w:t>
            </w:r>
          </w:p>
        </w:tc>
      </w:tr>
      <w:tr w:rsidR="005C57A6" w:rsidRPr="00B74953" w14:paraId="5450124F" w14:textId="77777777" w:rsidTr="0037384B">
        <w:trPr>
          <w:trHeight w:val="1226"/>
        </w:trPr>
        <w:tc>
          <w:tcPr>
            <w:tcW w:w="2977" w:type="dxa"/>
            <w:vMerge w:val="restart"/>
            <w:shd w:val="clear" w:color="auto" w:fill="FFFFFF" w:themeFill="background1"/>
            <w:tcMar>
              <w:top w:w="0" w:type="dxa"/>
              <w:left w:w="108" w:type="dxa"/>
              <w:bottom w:w="0" w:type="dxa"/>
              <w:right w:w="108" w:type="dxa"/>
            </w:tcMar>
            <w:hideMark/>
          </w:tcPr>
          <w:p w14:paraId="74A76DF0" w14:textId="77777777" w:rsidR="005C57A6" w:rsidRPr="00B74953" w:rsidRDefault="005C57A6"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B.</w:t>
            </w:r>
          </w:p>
          <w:p w14:paraId="563184ED" w14:textId="77777777" w:rsidR="005C57A6" w:rsidRPr="00B74953" w:rsidRDefault="005C57A6"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Podnoszenie kompetencji cyfrowych</w:t>
            </w:r>
          </w:p>
          <w:p w14:paraId="44C551F0" w14:textId="77777777" w:rsidR="005C57A6" w:rsidRPr="00B74953" w:rsidRDefault="005C57A6" w:rsidP="002D32DE">
            <w:pPr>
              <w:spacing w:after="60" w:line="22" w:lineRule="atLeast"/>
              <w:jc w:val="center"/>
              <w:rPr>
                <w:rFonts w:asciiTheme="majorHAnsi" w:eastAsia="Calibri" w:hAnsiTheme="majorHAnsi" w:cstheme="majorHAnsi"/>
                <w:i/>
                <w:iCs/>
              </w:rPr>
            </w:pPr>
            <w:r w:rsidRPr="00B74953">
              <w:rPr>
                <w:rFonts w:asciiTheme="majorHAnsi" w:hAnsiTheme="majorHAnsi" w:cstheme="majorHAnsi"/>
                <w:i/>
                <w:iCs/>
              </w:rPr>
              <w:t>„Wzmocnienie zbiorowej odporności państw członkowskich i niwelowanie przepaści cyfrowej, osiągnięcie równowagi płci i równowagi geograficznej w drodze promowania stale dostępnych wszystkim osobom możliwości w zakresie rozwijania podstawowych i zaawansowanych umiejętności i kompetencji cyfrowych, w tym za pośrednictwem kształcenia i szkolenia zawodowego oraz uczenia się przez całe życie, oraz w drodze wspierania rozwoju wysoce wydajnych cyfrowych zdolności w ramach horyzontalnych systemów kształcenia i szkolenia.”</w:t>
            </w:r>
          </w:p>
        </w:tc>
        <w:tc>
          <w:tcPr>
            <w:tcW w:w="6237" w:type="dxa"/>
            <w:shd w:val="clear" w:color="auto" w:fill="FFFFFF" w:themeFill="background1"/>
          </w:tcPr>
          <w:p w14:paraId="60E535DC" w14:textId="059486F7" w:rsidR="005C57A6" w:rsidRPr="00572161" w:rsidRDefault="005C57A6" w:rsidP="00602941">
            <w:pPr>
              <w:spacing w:after="120" w:line="22" w:lineRule="atLeast"/>
              <w:ind w:left="142" w:right="142"/>
              <w:jc w:val="both"/>
              <w:rPr>
                <w:rFonts w:asciiTheme="majorHAnsi" w:eastAsia="Times New Roman" w:hAnsiTheme="majorHAnsi" w:cstheme="majorHAnsi"/>
                <w:iCs/>
                <w:lang w:eastAsia="en-GB"/>
              </w:rPr>
            </w:pPr>
            <w:r w:rsidRPr="00572161">
              <w:rPr>
                <w:rFonts w:asciiTheme="majorHAnsi" w:eastAsia="Calibri" w:hAnsiTheme="majorHAnsi" w:cstheme="majorHAnsi"/>
                <w:bCs/>
                <w:iCs/>
              </w:rPr>
              <w:t xml:space="preserve">W zakres celu pn. „Podnoszenie kompetencji cyfrowych” wpisują się działania ujęte w rozdziale „Cele cyfrowe: polityki, środki </w:t>
            </w:r>
            <w:r w:rsidR="00746971">
              <w:rPr>
                <w:rFonts w:asciiTheme="majorHAnsi" w:eastAsia="Calibri" w:hAnsiTheme="majorHAnsi" w:cstheme="majorHAnsi"/>
                <w:bCs/>
                <w:iCs/>
              </w:rPr>
              <w:br/>
            </w:r>
            <w:r w:rsidRPr="00572161">
              <w:rPr>
                <w:rFonts w:asciiTheme="majorHAnsi" w:eastAsia="Calibri" w:hAnsiTheme="majorHAnsi" w:cstheme="majorHAnsi"/>
                <w:bCs/>
                <w:iCs/>
              </w:rPr>
              <w:t xml:space="preserve">i działania”, </w:t>
            </w:r>
            <w:r w:rsidRPr="00572161">
              <w:rPr>
                <w:rFonts w:asciiTheme="majorHAnsi" w:eastAsiaTheme="minorEastAsia" w:hAnsiTheme="majorHAnsi" w:cstheme="majorHAnsi"/>
                <w:color w:val="000000" w:themeColor="text1"/>
              </w:rPr>
              <w:t xml:space="preserve">w szczególności </w:t>
            </w:r>
            <w:r w:rsidRPr="00572161">
              <w:rPr>
                <w:rFonts w:asciiTheme="majorHAnsi" w:eastAsia="Calibri" w:hAnsiTheme="majorHAnsi" w:cstheme="majorHAnsi"/>
                <w:bCs/>
                <w:iCs/>
              </w:rPr>
              <w:t xml:space="preserve">z obszaru: </w:t>
            </w:r>
            <w:r w:rsidRPr="00572161">
              <w:rPr>
                <w:rFonts w:asciiTheme="majorHAnsi" w:eastAsia="Calibri" w:hAnsiTheme="majorHAnsi" w:cstheme="majorHAnsi"/>
                <w:b/>
                <w:bCs/>
                <w:iCs/>
              </w:rPr>
              <w:t>„Podstawowe kompetencje cyfrowe”</w:t>
            </w:r>
            <w:r w:rsidRPr="00572161">
              <w:rPr>
                <w:rFonts w:asciiTheme="majorHAnsi" w:eastAsia="Calibri" w:hAnsiTheme="majorHAnsi" w:cstheme="majorHAnsi"/>
                <w:bCs/>
                <w:iCs/>
              </w:rPr>
              <w:t xml:space="preserve">, </w:t>
            </w:r>
            <w:r w:rsidRPr="00572161">
              <w:rPr>
                <w:rFonts w:asciiTheme="majorHAnsi" w:eastAsia="Calibri" w:hAnsiTheme="majorHAnsi" w:cstheme="majorHAnsi"/>
                <w:b/>
                <w:bCs/>
                <w:iCs/>
              </w:rPr>
              <w:t>„Specjaliści i specjalistki ICT”</w:t>
            </w:r>
            <w:r w:rsidRPr="00572161">
              <w:rPr>
                <w:rFonts w:asciiTheme="majorHAnsi" w:eastAsia="Calibri" w:hAnsiTheme="majorHAnsi" w:cstheme="majorHAnsi"/>
                <w:bCs/>
                <w:iCs/>
              </w:rPr>
              <w:t xml:space="preserve"> oraz </w:t>
            </w:r>
            <w:r w:rsidRPr="00572161">
              <w:rPr>
                <w:rFonts w:asciiTheme="majorHAnsi" w:eastAsia="Calibri" w:hAnsiTheme="majorHAnsi" w:cstheme="majorHAnsi"/>
                <w:b/>
                <w:bCs/>
                <w:iCs/>
              </w:rPr>
              <w:t>„Transformacja cyfrowa firm”</w:t>
            </w:r>
            <w:r w:rsidRPr="00572161">
              <w:rPr>
                <w:rFonts w:asciiTheme="majorHAnsi" w:eastAsia="Calibri" w:hAnsiTheme="majorHAnsi" w:cstheme="majorHAnsi"/>
                <w:bCs/>
                <w:iCs/>
              </w:rPr>
              <w:t xml:space="preserve"> (</w:t>
            </w:r>
            <w:r w:rsidR="00602941">
              <w:rPr>
                <w:rFonts w:asciiTheme="majorHAnsi" w:eastAsia="Calibri" w:hAnsiTheme="majorHAnsi" w:cstheme="majorHAnsi"/>
                <w:bCs/>
                <w:iCs/>
              </w:rPr>
              <w:t xml:space="preserve">m.in. </w:t>
            </w:r>
            <w:r w:rsidRPr="00572161">
              <w:rPr>
                <w:rFonts w:asciiTheme="majorHAnsi" w:eastAsia="Calibri" w:hAnsiTheme="majorHAnsi" w:cstheme="majorHAnsi"/>
                <w:bCs/>
                <w:iCs/>
              </w:rPr>
              <w:t>TCP.I.</w:t>
            </w:r>
            <w:r>
              <w:rPr>
                <w:rFonts w:asciiTheme="majorHAnsi" w:eastAsia="Calibri" w:hAnsiTheme="majorHAnsi" w:cstheme="majorHAnsi"/>
                <w:bCs/>
                <w:iCs/>
              </w:rPr>
              <w:t>2</w:t>
            </w:r>
            <w:r w:rsidRPr="00572161">
              <w:rPr>
                <w:rFonts w:asciiTheme="majorHAnsi" w:eastAsia="Calibri" w:hAnsiTheme="majorHAnsi" w:cstheme="majorHAnsi"/>
                <w:bCs/>
                <w:iCs/>
              </w:rPr>
              <w:t xml:space="preserve">, TCP.I.4, TCP.I.7 , TCP.I.10). </w:t>
            </w:r>
          </w:p>
        </w:tc>
      </w:tr>
      <w:tr w:rsidR="005C57A6" w:rsidRPr="00B74953" w14:paraId="075B08B0" w14:textId="77777777" w:rsidTr="0037384B">
        <w:trPr>
          <w:trHeight w:val="249"/>
        </w:trPr>
        <w:tc>
          <w:tcPr>
            <w:tcW w:w="2977" w:type="dxa"/>
            <w:vMerge/>
            <w:shd w:val="clear" w:color="auto" w:fill="FFFFFF" w:themeFill="background1"/>
            <w:tcMar>
              <w:top w:w="0" w:type="dxa"/>
              <w:left w:w="108" w:type="dxa"/>
              <w:bottom w:w="0" w:type="dxa"/>
              <w:right w:w="108" w:type="dxa"/>
            </w:tcMar>
          </w:tcPr>
          <w:p w14:paraId="1EDB554A" w14:textId="77777777" w:rsidR="005C57A6" w:rsidRPr="00B74953" w:rsidRDefault="005C57A6"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5F63C3A2" w14:textId="5A0FAF11" w:rsidR="005C57A6" w:rsidRPr="00C631BC" w:rsidRDefault="005C57A6" w:rsidP="002D32DE">
            <w:pPr>
              <w:pStyle w:val="Akapitzlist"/>
              <w:spacing w:after="120" w:line="22" w:lineRule="atLeast"/>
              <w:ind w:left="142" w:right="142"/>
              <w:jc w:val="both"/>
              <w:rPr>
                <w:rFonts w:asciiTheme="majorHAnsi" w:eastAsia="Times New Roman" w:hAnsiTheme="majorHAnsi" w:cstheme="majorHAnsi"/>
                <w:b/>
                <w:bCs/>
                <w:iCs/>
                <w:lang w:eastAsia="en-GB"/>
              </w:rPr>
            </w:pPr>
            <w:r w:rsidRPr="00E842B1">
              <w:rPr>
                <w:rFonts w:asciiTheme="majorHAnsi" w:eastAsia="Times New Roman" w:hAnsiTheme="majorHAnsi" w:cstheme="majorHAnsi"/>
                <w:b/>
                <w:bCs/>
                <w:iCs/>
                <w:lang w:eastAsia="en-GB"/>
              </w:rPr>
              <w:t>Wdrożenie Programu Rozwoju Kompetencji Cyfrowych (PRKC) w </w:t>
            </w:r>
            <w:r w:rsidRPr="00C631BC">
              <w:rPr>
                <w:rFonts w:asciiTheme="majorHAnsi" w:eastAsia="Times New Roman" w:hAnsiTheme="majorHAnsi" w:cstheme="majorHAnsi"/>
                <w:b/>
                <w:bCs/>
                <w:iCs/>
                <w:lang w:eastAsia="en-GB"/>
              </w:rPr>
              <w:t>Polsce.</w:t>
            </w:r>
          </w:p>
          <w:p w14:paraId="11551032" w14:textId="0ED5AB65" w:rsidR="005C57A6" w:rsidRPr="00623425" w:rsidRDefault="005C57A6" w:rsidP="002D32DE">
            <w:pPr>
              <w:pStyle w:val="Akapitzlist"/>
              <w:spacing w:after="120" w:line="22" w:lineRule="atLeast"/>
              <w:ind w:left="142" w:right="142"/>
              <w:jc w:val="both"/>
              <w:rPr>
                <w:rFonts w:asciiTheme="majorHAnsi" w:eastAsia="Times New Roman" w:hAnsiTheme="majorHAnsi" w:cstheme="majorHAnsi"/>
                <w:iCs/>
                <w:lang w:eastAsia="en-GB"/>
              </w:rPr>
            </w:pPr>
            <w:r w:rsidRPr="00C631BC">
              <w:rPr>
                <w:rFonts w:asciiTheme="majorHAnsi" w:eastAsia="Times New Roman" w:hAnsiTheme="majorHAnsi" w:cstheme="majorHAnsi"/>
                <w:iCs/>
                <w:lang w:eastAsia="en-GB"/>
              </w:rPr>
              <w:t>Głównym celem PRKC jest „stały wzrost poziomu kompetencji cyfrowych przez zapewnienie każdemu w Rzeczpospolitej Polskiej możliwości ich rozwoju stosownie do potrzeb, biorąc pod uwagę wszystkie etapy życia, zarówno wśród zwykłych użytkowników technologii cyfrowych, jak i specjalistów ICT”. W konsekwencji realizacja programu przyczyni się do budowy nowoczesnego, odpornego społeczeństwa, co w wymiarze indywidualnym będzie się przekładać na lepszą jakość życia w realiach gospodarki cyfrowej, a w wymiarze ekonomicznym przyczyni się do rozwoju konkurencyjnej gospodarki. PRKC składa się z działań podzielonych</w:t>
            </w:r>
            <w:r w:rsidRPr="00623425">
              <w:rPr>
                <w:rFonts w:asciiTheme="majorHAnsi" w:eastAsia="Times New Roman" w:hAnsiTheme="majorHAnsi" w:cstheme="majorHAnsi"/>
                <w:iCs/>
                <w:lang w:eastAsia="en-GB"/>
              </w:rPr>
              <w:t xml:space="preserve"> na pięć priorytetów na rzecz rozwoju kompetencji cyfrowych: 1) rozwój edukacji cyfrowej; 2) zapewnienie każdemu możliwości rozwoju kompetencji cyfrowych; 3) wsparcie kompetencji cyfrowych osób pracujących; 4) rozwój zaawansowanych kompetencji cyfrowych; 5) wzmocnienie zarządzania i koordynacji działań w zakresie rozwoju kompetencji cyfrowych.</w:t>
            </w:r>
          </w:p>
        </w:tc>
      </w:tr>
      <w:tr w:rsidR="005C57A6" w:rsidRPr="00B74953" w14:paraId="5455B257" w14:textId="77777777" w:rsidTr="0037384B">
        <w:trPr>
          <w:trHeight w:val="249"/>
        </w:trPr>
        <w:tc>
          <w:tcPr>
            <w:tcW w:w="2977" w:type="dxa"/>
            <w:vMerge/>
            <w:shd w:val="clear" w:color="auto" w:fill="FFFFFF" w:themeFill="background1"/>
            <w:tcMar>
              <w:top w:w="0" w:type="dxa"/>
              <w:left w:w="108" w:type="dxa"/>
              <w:bottom w:w="0" w:type="dxa"/>
              <w:right w:w="108" w:type="dxa"/>
            </w:tcMar>
          </w:tcPr>
          <w:p w14:paraId="29AA0971" w14:textId="77777777" w:rsidR="005C57A6" w:rsidRPr="00B74953" w:rsidRDefault="005C57A6"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2D5475DE" w14:textId="77777777" w:rsidR="00B91285" w:rsidRDefault="005C57A6" w:rsidP="00343264">
            <w:pPr>
              <w:ind w:left="151" w:right="117"/>
              <w:jc w:val="both"/>
              <w:rPr>
                <w:rFonts w:asciiTheme="majorHAnsi" w:hAnsiTheme="majorHAnsi" w:cstheme="majorHAnsi"/>
                <w:b/>
              </w:rPr>
            </w:pPr>
            <w:r w:rsidRPr="00FD2F99">
              <w:rPr>
                <w:rFonts w:asciiTheme="majorHAnsi" w:hAnsiTheme="majorHAnsi" w:cstheme="majorHAnsi"/>
                <w:b/>
              </w:rPr>
              <w:t xml:space="preserve">Projekt badawczo-wdrożeniowy Wirtualne Laboratoria Przyszłości (WLP) </w:t>
            </w:r>
          </w:p>
          <w:p w14:paraId="1AB9FD67" w14:textId="32E91971" w:rsidR="00B91285" w:rsidRDefault="005C57A6" w:rsidP="00343264">
            <w:pPr>
              <w:ind w:left="151" w:right="117"/>
              <w:jc w:val="both"/>
              <w:rPr>
                <w:rFonts w:asciiTheme="majorHAnsi" w:hAnsiTheme="majorHAnsi" w:cstheme="majorHAnsi"/>
                <w:b/>
              </w:rPr>
            </w:pPr>
            <w:r w:rsidRPr="00FD2F99">
              <w:rPr>
                <w:rFonts w:asciiTheme="majorHAnsi" w:hAnsiTheme="majorHAnsi" w:cstheme="majorHAnsi"/>
              </w:rPr>
              <w:t xml:space="preserve">Celem projektu jest dostarczenie zaawansowanej infrastruktury dla uczniów w całej Polsce. Rozwiązanie umożliwi uczniom </w:t>
            </w:r>
            <w:r w:rsidR="00746971">
              <w:rPr>
                <w:rFonts w:asciiTheme="majorHAnsi" w:hAnsiTheme="majorHAnsi" w:cstheme="majorHAnsi"/>
              </w:rPr>
              <w:br/>
            </w:r>
            <w:r w:rsidRPr="00FD2F99">
              <w:rPr>
                <w:rFonts w:asciiTheme="majorHAnsi" w:hAnsiTheme="majorHAnsi" w:cstheme="majorHAnsi"/>
              </w:rPr>
              <w:t xml:space="preserve">w szczególności szkół ponadpodstawowych dostęp do nowoczesnych komputerów o dużej mocy obliczeniowej, w tym urządzeń pozwalających na pracę nad rozwiązaniami sztucznej inteligencji (serwery z akceleracją obliczeń przy użyciu dedykowanych kart graficznych). Projekt WLP będzie prowadzony </w:t>
            </w:r>
            <w:r w:rsidR="00746971">
              <w:rPr>
                <w:rFonts w:asciiTheme="majorHAnsi" w:hAnsiTheme="majorHAnsi" w:cstheme="majorHAnsi"/>
              </w:rPr>
              <w:br/>
            </w:r>
            <w:r w:rsidRPr="00FD2F99">
              <w:rPr>
                <w:rFonts w:asciiTheme="majorHAnsi" w:hAnsiTheme="majorHAnsi" w:cstheme="majorHAnsi"/>
              </w:rPr>
              <w:t xml:space="preserve">w powiązaniu z rozwiązaniami wypracowanymi w ramach projektu EdgePL, aby zapewnić jak najmniejsze opóźnienia w korzystaniu </w:t>
            </w:r>
            <w:r w:rsidR="00746971">
              <w:rPr>
                <w:rFonts w:asciiTheme="majorHAnsi" w:hAnsiTheme="majorHAnsi" w:cstheme="majorHAnsi"/>
              </w:rPr>
              <w:br/>
            </w:r>
            <w:r w:rsidRPr="00FD2F99">
              <w:rPr>
                <w:rFonts w:asciiTheme="majorHAnsi" w:hAnsiTheme="majorHAnsi" w:cstheme="majorHAnsi"/>
              </w:rPr>
              <w:t>z maszyn dostępnych zdalnie. Projekt będzie również ściśle powiązany z mechanizmami uwierzytelniania dostępnymi w ramach Zintegrowanej Platformy Edukacyjnej (ZPE) i edukacja.gov.pl. Koordynatorem projektu jest Ministerstwo Edukacji</w:t>
            </w:r>
            <w:r w:rsidR="003E2A93">
              <w:rPr>
                <w:rFonts w:asciiTheme="majorHAnsi" w:hAnsiTheme="majorHAnsi" w:cstheme="majorHAnsi"/>
              </w:rPr>
              <w:t xml:space="preserve"> Narodowej</w:t>
            </w:r>
            <w:r w:rsidRPr="00FD2F99">
              <w:rPr>
                <w:rFonts w:asciiTheme="majorHAnsi" w:hAnsiTheme="majorHAnsi" w:cstheme="majorHAnsi"/>
              </w:rPr>
              <w:t xml:space="preserve">. </w:t>
            </w:r>
          </w:p>
          <w:p w14:paraId="1902D191" w14:textId="77777777" w:rsidR="00B91285" w:rsidRDefault="005C57A6" w:rsidP="00343264">
            <w:pPr>
              <w:ind w:left="151" w:right="117"/>
              <w:jc w:val="both"/>
              <w:rPr>
                <w:rFonts w:asciiTheme="majorHAnsi" w:hAnsiTheme="majorHAnsi" w:cstheme="majorHAnsi"/>
                <w:b/>
              </w:rPr>
            </w:pPr>
            <w:r w:rsidRPr="00FD2F99">
              <w:rPr>
                <w:rFonts w:asciiTheme="majorHAnsi" w:hAnsiTheme="majorHAnsi" w:cstheme="majorHAnsi"/>
              </w:rPr>
              <w:t xml:space="preserve">Projekt został uruchomiony w 2023 r. w ramach działań pilotażowych oraz inwestycyjnych (zakup infrastruktury). Realizacja projektu zostanie podzielona na etapy: 1) etap pilotażowego wdrożenia realizowany w 2023 i 2024 r.; 2) etap wdrożenia testowego w 2025 r.; 3) etap wdrożenia głównego w 2026 r. Efektem projektu będzie wybudowanie infrastruktury umożliwiającej przeprowadzenie w 1000 szkół jednego semestru zajęć z zaawansowanych technologii na zdalnej infrastrukturze dla średnio 4 klas w szkole. Na przełomie 2025/2026 r. zostanie opracowana również koncepcja uruchomienia infrastruktury dla wszystkich szkół w Polsce (KPI: 6000 szkół wg powyższych założeń dla jednej szkoły). </w:t>
            </w:r>
          </w:p>
          <w:p w14:paraId="7B38FD2D" w14:textId="7E9AF054" w:rsidR="005C57A6" w:rsidRPr="00343264" w:rsidRDefault="005C57A6" w:rsidP="00343264">
            <w:pPr>
              <w:ind w:left="151" w:right="117"/>
              <w:jc w:val="both"/>
              <w:rPr>
                <w:rFonts w:asciiTheme="majorHAnsi" w:hAnsiTheme="majorHAnsi" w:cstheme="majorHAnsi"/>
                <w:b/>
              </w:rPr>
            </w:pPr>
            <w:r w:rsidRPr="00FD2F99">
              <w:rPr>
                <w:rFonts w:asciiTheme="majorHAnsi" w:hAnsiTheme="majorHAnsi" w:cstheme="majorHAnsi"/>
              </w:rPr>
              <w:t>Budżet: środki krajowe przydzielone: 0,4 mln EUR; środki krajowe planowane: 0,8 mln EUR; środki unijne planowane: 6,7 mln EUR.</w:t>
            </w:r>
            <w:r w:rsidRPr="00FD2F99">
              <w:t xml:space="preserve"> </w:t>
            </w:r>
          </w:p>
        </w:tc>
      </w:tr>
      <w:tr w:rsidR="005037B7" w:rsidRPr="00B74953" w14:paraId="58D57B09" w14:textId="77777777" w:rsidTr="00FA7991">
        <w:trPr>
          <w:trHeight w:val="695"/>
        </w:trPr>
        <w:tc>
          <w:tcPr>
            <w:tcW w:w="2977" w:type="dxa"/>
            <w:vMerge w:val="restart"/>
            <w:shd w:val="clear" w:color="auto" w:fill="FFFFFF" w:themeFill="background1"/>
            <w:tcMar>
              <w:top w:w="0" w:type="dxa"/>
              <w:left w:w="108" w:type="dxa"/>
              <w:bottom w:w="0" w:type="dxa"/>
              <w:right w:w="108" w:type="dxa"/>
            </w:tcMar>
            <w:hideMark/>
          </w:tcPr>
          <w:p w14:paraId="4A68F618"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C.</w:t>
            </w:r>
          </w:p>
          <w:p w14:paraId="37B5CC5D"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Wspieranie suwerenności i konkurencyjności w wymiarze cyfrowym</w:t>
            </w:r>
          </w:p>
          <w:p w14:paraId="546DD6DD" w14:textId="6EA77FE7" w:rsidR="005037B7" w:rsidRPr="00B74953" w:rsidRDefault="005037B7" w:rsidP="002D32DE">
            <w:pPr>
              <w:spacing w:before="60" w:after="120" w:line="22" w:lineRule="atLeast"/>
              <w:jc w:val="center"/>
              <w:rPr>
                <w:rFonts w:asciiTheme="majorHAnsi" w:eastAsia="Calibri" w:hAnsiTheme="majorHAnsi" w:cstheme="majorHAnsi"/>
                <w:i/>
                <w:iCs/>
              </w:rPr>
            </w:pPr>
            <w:r w:rsidRPr="00B74953">
              <w:rPr>
                <w:rFonts w:asciiTheme="majorHAnsi" w:eastAsia="Calibri" w:hAnsiTheme="majorHAnsi" w:cstheme="majorHAnsi"/>
                <w:i/>
                <w:iCs/>
              </w:rPr>
              <w:t>„Zapewnienie strategicznej cyfrowej suwerenności Unii z zachowaniem otwartości, w szczególności poprzez bezpieczn</w:t>
            </w:r>
            <w:r w:rsidR="003E2A93">
              <w:rPr>
                <w:rFonts w:asciiTheme="majorHAnsi" w:eastAsia="Calibri" w:hAnsiTheme="majorHAnsi" w:cstheme="majorHAnsi"/>
                <w:i/>
                <w:iCs/>
              </w:rPr>
              <w:t>ą</w:t>
            </w:r>
            <w:r w:rsidRPr="00B74953">
              <w:rPr>
                <w:rFonts w:asciiTheme="majorHAnsi" w:eastAsia="Calibri" w:hAnsiTheme="majorHAnsi" w:cstheme="majorHAnsi"/>
                <w:i/>
                <w:iCs/>
              </w:rPr>
              <w:t xml:space="preserve"> i dostępn</w:t>
            </w:r>
            <w:r w:rsidR="003E2A93">
              <w:rPr>
                <w:rFonts w:asciiTheme="majorHAnsi" w:eastAsia="Calibri" w:hAnsiTheme="majorHAnsi" w:cstheme="majorHAnsi"/>
                <w:i/>
                <w:iCs/>
              </w:rPr>
              <w:t>ą</w:t>
            </w:r>
            <w:r w:rsidRPr="00B74953">
              <w:rPr>
                <w:rFonts w:asciiTheme="majorHAnsi" w:eastAsia="Calibri" w:hAnsiTheme="majorHAnsi" w:cstheme="majorHAnsi"/>
                <w:i/>
                <w:iCs/>
              </w:rPr>
              <w:t xml:space="preserve"> infrastrukturę cyfrową i infrastrukturę danych zdolne do efektywnego przechowywania, przesyłania i przetwarzania bardzo dużych ilości danych, co umożliwi inne osiągnięcia technologiczne, przy wspieraniu konkurencyjności i zrównoważoności przemysłu i gospodarki Unii, zwłaszcza MŚP, oraz odporności unijnych łańcuchów wartości, a także sprzyjaniu ekosystemowi przedsiębiorstw typu start-up i sprawnemu funkcjonowaniu europejskich centrów innowacji cyfrowych”</w:t>
            </w:r>
          </w:p>
        </w:tc>
        <w:tc>
          <w:tcPr>
            <w:tcW w:w="6237" w:type="dxa"/>
            <w:shd w:val="clear" w:color="auto" w:fill="FFFFFF" w:themeFill="background1"/>
          </w:tcPr>
          <w:p w14:paraId="14D8B647" w14:textId="3354B5A3" w:rsidR="005037B7" w:rsidRPr="00B74953" w:rsidRDefault="005037B7" w:rsidP="00602941">
            <w:pPr>
              <w:pStyle w:val="Akapitzlist"/>
              <w:spacing w:before="60" w:after="120" w:line="22" w:lineRule="atLeast"/>
              <w:ind w:left="142" w:right="142"/>
              <w:jc w:val="both"/>
              <w:rPr>
                <w:rFonts w:asciiTheme="majorHAnsi" w:eastAsiaTheme="minorEastAsia" w:hAnsiTheme="majorHAnsi" w:cstheme="majorHAnsi"/>
              </w:rPr>
            </w:pPr>
            <w:r w:rsidRPr="00B74953">
              <w:rPr>
                <w:rFonts w:asciiTheme="majorHAnsi" w:eastAsiaTheme="minorEastAsia" w:hAnsiTheme="majorHAnsi" w:cstheme="majorHAnsi"/>
                <w:color w:val="000000" w:themeColor="text1"/>
              </w:rPr>
              <w:t>W zakres celu pn. „Wspieranie suwerenności i konkurencyjności w</w:t>
            </w:r>
            <w:r w:rsidR="00222CF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 xml:space="preserve">wymiarze cyfrowym” wpisują się działania ujęte w rozdziale „Cele cyfrowe: polityki, środki i działania”, w szczególności z obszaru: </w:t>
            </w:r>
            <w:r w:rsidRPr="00572161">
              <w:rPr>
                <w:rFonts w:asciiTheme="majorHAnsi" w:eastAsiaTheme="minorEastAsia" w:hAnsiTheme="majorHAnsi" w:cstheme="majorHAnsi"/>
                <w:b/>
                <w:color w:val="000000" w:themeColor="text1"/>
              </w:rPr>
              <w:t>„Telekomunikacja i 5G”</w:t>
            </w:r>
            <w:r w:rsidRPr="00B74953">
              <w:rPr>
                <w:rFonts w:asciiTheme="majorHAnsi" w:eastAsiaTheme="minorEastAsia" w:hAnsiTheme="majorHAnsi" w:cstheme="majorHAnsi"/>
                <w:color w:val="000000" w:themeColor="text1"/>
              </w:rPr>
              <w:t xml:space="preserve"> (INF.</w:t>
            </w:r>
            <w:r w:rsidR="00602941">
              <w:rPr>
                <w:rFonts w:asciiTheme="majorHAnsi" w:eastAsiaTheme="minorEastAsia" w:hAnsiTheme="majorHAnsi" w:cstheme="majorHAnsi"/>
                <w:color w:val="000000" w:themeColor="text1"/>
              </w:rPr>
              <w:t>I</w:t>
            </w:r>
            <w:r w:rsidRPr="00B74953">
              <w:rPr>
                <w:rFonts w:asciiTheme="majorHAnsi" w:eastAsiaTheme="minorEastAsia" w:hAnsiTheme="majorHAnsi" w:cstheme="majorHAnsi"/>
                <w:color w:val="000000" w:themeColor="text1"/>
              </w:rPr>
              <w:t>.1, INF.I.2, INF.I.5, INF.I.</w:t>
            </w:r>
            <w:r w:rsidR="008F3B0B">
              <w:rPr>
                <w:rFonts w:asciiTheme="majorHAnsi" w:eastAsiaTheme="minorEastAsia" w:hAnsiTheme="majorHAnsi" w:cstheme="majorHAnsi"/>
                <w:color w:val="000000" w:themeColor="text1"/>
              </w:rPr>
              <w:t>7</w:t>
            </w:r>
            <w:r w:rsidRPr="00B74953">
              <w:rPr>
                <w:rFonts w:asciiTheme="majorHAnsi" w:eastAsiaTheme="minorEastAsia" w:hAnsiTheme="majorHAnsi" w:cstheme="majorHAnsi"/>
                <w:color w:val="000000" w:themeColor="text1"/>
              </w:rPr>
              <w:t xml:space="preserve">), </w:t>
            </w:r>
            <w:r w:rsidRPr="00572161">
              <w:rPr>
                <w:rFonts w:asciiTheme="majorHAnsi" w:eastAsiaTheme="minorEastAsia" w:hAnsiTheme="majorHAnsi" w:cstheme="majorHAnsi"/>
                <w:b/>
                <w:color w:val="000000" w:themeColor="text1"/>
              </w:rPr>
              <w:t>„Półprzewodniki”</w:t>
            </w:r>
            <w:r w:rsidRPr="00B74953">
              <w:rPr>
                <w:rFonts w:asciiTheme="majorHAnsi" w:eastAsiaTheme="minorEastAsia" w:hAnsiTheme="majorHAnsi" w:cstheme="majorHAnsi"/>
                <w:color w:val="000000" w:themeColor="text1"/>
              </w:rPr>
              <w:t xml:space="preserve"> (INF.II.1, INF.II.2, INF.II.3), </w:t>
            </w:r>
            <w:r w:rsidRPr="00572161">
              <w:rPr>
                <w:rFonts w:asciiTheme="majorHAnsi" w:eastAsiaTheme="minorEastAsia" w:hAnsiTheme="majorHAnsi" w:cstheme="majorHAnsi"/>
                <w:b/>
                <w:color w:val="000000" w:themeColor="text1"/>
              </w:rPr>
              <w:t>„Węzły brzegowe”</w:t>
            </w:r>
            <w:r w:rsidRPr="00B74953">
              <w:rPr>
                <w:rFonts w:asciiTheme="majorHAnsi" w:eastAsiaTheme="minorEastAsia" w:hAnsiTheme="majorHAnsi" w:cstheme="majorHAnsi"/>
                <w:color w:val="000000" w:themeColor="text1"/>
              </w:rPr>
              <w:t xml:space="preserve"> (INF.III.1) oraz </w:t>
            </w:r>
            <w:r w:rsidRPr="00572161">
              <w:rPr>
                <w:rFonts w:asciiTheme="majorHAnsi" w:eastAsiaTheme="minorEastAsia" w:hAnsiTheme="majorHAnsi" w:cstheme="majorHAnsi"/>
                <w:b/>
                <w:color w:val="000000" w:themeColor="text1"/>
              </w:rPr>
              <w:t>„Komputery kwantowe”</w:t>
            </w:r>
            <w:r w:rsidRPr="00B74953">
              <w:rPr>
                <w:rFonts w:asciiTheme="majorHAnsi" w:eastAsiaTheme="minorEastAsia" w:hAnsiTheme="majorHAnsi" w:cstheme="majorHAnsi"/>
                <w:color w:val="000000" w:themeColor="text1"/>
              </w:rPr>
              <w:t xml:space="preserve"> (INF.IV.1., INF.IV.2). </w:t>
            </w:r>
          </w:p>
        </w:tc>
      </w:tr>
      <w:tr w:rsidR="005037B7" w:rsidRPr="00B74953" w14:paraId="4A489671" w14:textId="77777777" w:rsidTr="0037384B">
        <w:trPr>
          <w:trHeight w:val="1266"/>
        </w:trPr>
        <w:tc>
          <w:tcPr>
            <w:tcW w:w="2977" w:type="dxa"/>
            <w:vMerge/>
            <w:shd w:val="clear" w:color="auto" w:fill="FFFFFF" w:themeFill="background1"/>
            <w:tcMar>
              <w:top w:w="0" w:type="dxa"/>
              <w:left w:w="108" w:type="dxa"/>
              <w:bottom w:w="0" w:type="dxa"/>
              <w:right w:w="108" w:type="dxa"/>
            </w:tcMar>
          </w:tcPr>
          <w:p w14:paraId="10DDFFC9"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2FAA6AA2" w14:textId="3B033276" w:rsidR="005037B7" w:rsidRPr="00B74953" w:rsidRDefault="005037B7" w:rsidP="002D32DE">
            <w:pPr>
              <w:pStyle w:val="Akapitzlist"/>
              <w:spacing w:before="60" w:after="120"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b/>
                <w:bCs/>
                <w:color w:val="000000" w:themeColor="text1"/>
              </w:rPr>
              <w:t xml:space="preserve">Realizacja założeń </w:t>
            </w:r>
            <w:hyperlink r:id="rId121" w:history="1">
              <w:r w:rsidRPr="00FA7991">
                <w:rPr>
                  <w:rStyle w:val="Hipercze"/>
                  <w:rFonts w:asciiTheme="majorHAnsi" w:eastAsiaTheme="minorEastAsia" w:hAnsiTheme="majorHAnsi" w:cstheme="majorHAnsi"/>
                  <w:b/>
                  <w:bCs/>
                </w:rPr>
                <w:t>Polityki Naukowej Państwa</w:t>
              </w:r>
            </w:hyperlink>
            <w:r w:rsidRPr="00B74953">
              <w:rPr>
                <w:rFonts w:asciiTheme="majorHAnsi" w:eastAsiaTheme="minorEastAsia" w:hAnsiTheme="majorHAnsi" w:cstheme="majorHAnsi"/>
                <w:b/>
                <w:bCs/>
                <w:color w:val="000000" w:themeColor="text1"/>
              </w:rPr>
              <w:t xml:space="preserve"> </w:t>
            </w:r>
          </w:p>
          <w:p w14:paraId="37C98D90" w14:textId="4372F5ED" w:rsidR="005037B7" w:rsidRPr="00B74953" w:rsidRDefault="005037B7" w:rsidP="002D32DE">
            <w:pPr>
              <w:pStyle w:val="Akapitzlist"/>
              <w:spacing w:before="60" w:after="120" w:line="22" w:lineRule="atLeast"/>
              <w:ind w:left="142" w:right="142"/>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Polityka Naukowa Państwa (PNP) to strategiczny dokument, który wskazuje priorytety funkcjonowania systemu szkolnictwa wyższego i nauki. Określa także najważniejsze wyzwania rozwojowe dla polskiej gospodarki i społeczeństwa, na które odpowiedzią powinny być badania naukowe prowadzone na najwyższym poziomie oraz kształcenie wysokiej klasy specjalistów na studiach wyższych i</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w</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szkołach doktorskich.</w:t>
            </w:r>
          </w:p>
        </w:tc>
      </w:tr>
      <w:tr w:rsidR="005037B7" w:rsidRPr="00B74953" w14:paraId="4D534AE7" w14:textId="77777777" w:rsidTr="0037384B">
        <w:trPr>
          <w:trHeight w:val="1266"/>
        </w:trPr>
        <w:tc>
          <w:tcPr>
            <w:tcW w:w="2977" w:type="dxa"/>
            <w:vMerge/>
            <w:shd w:val="clear" w:color="auto" w:fill="FFFFFF" w:themeFill="background1"/>
            <w:tcMar>
              <w:top w:w="0" w:type="dxa"/>
              <w:left w:w="108" w:type="dxa"/>
              <w:bottom w:w="0" w:type="dxa"/>
              <w:right w:w="108" w:type="dxa"/>
            </w:tcMar>
          </w:tcPr>
          <w:p w14:paraId="5DC051AE"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360A57E1" w14:textId="79578E42" w:rsidR="005037B7" w:rsidRPr="00B74953" w:rsidRDefault="005037B7" w:rsidP="002D32DE">
            <w:pPr>
              <w:pStyle w:val="Akapitzlist"/>
              <w:spacing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b/>
                <w:bCs/>
                <w:color w:val="000000" w:themeColor="text1"/>
              </w:rPr>
              <w:t xml:space="preserve">Realizacja celów </w:t>
            </w:r>
            <w:hyperlink r:id="rId122" w:history="1">
              <w:r w:rsidRPr="00FA7991">
                <w:rPr>
                  <w:rStyle w:val="Hipercze"/>
                  <w:rFonts w:asciiTheme="majorHAnsi" w:eastAsiaTheme="minorEastAsia" w:hAnsiTheme="majorHAnsi" w:cstheme="majorHAnsi"/>
                  <w:b/>
                  <w:bCs/>
                </w:rPr>
                <w:t>Polskiej Strategii Kosmicznej</w:t>
              </w:r>
            </w:hyperlink>
            <w:r w:rsidRPr="00B74953">
              <w:rPr>
                <w:rFonts w:asciiTheme="majorHAnsi" w:eastAsiaTheme="minorEastAsia" w:hAnsiTheme="majorHAnsi" w:cstheme="majorHAnsi"/>
                <w:b/>
                <w:bCs/>
                <w:color w:val="000000" w:themeColor="text1"/>
              </w:rPr>
              <w:t xml:space="preserve"> (PSK)</w:t>
            </w:r>
          </w:p>
          <w:p w14:paraId="45DA1A25" w14:textId="603572F9" w:rsidR="005037B7" w:rsidRPr="00B74953" w:rsidRDefault="005037B7" w:rsidP="002D32DE">
            <w:pPr>
              <w:pStyle w:val="Akapitzlist"/>
              <w:spacing w:line="22" w:lineRule="atLeast"/>
              <w:ind w:left="142" w:right="142"/>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 xml:space="preserve">PSK jest </w:t>
            </w:r>
            <w:r w:rsidR="000E0235" w:rsidRPr="00B74953">
              <w:rPr>
                <w:rFonts w:asciiTheme="majorHAnsi" w:eastAsiaTheme="minorEastAsia" w:hAnsiTheme="majorHAnsi" w:cstheme="majorHAnsi"/>
                <w:color w:val="000000" w:themeColor="text1"/>
              </w:rPr>
              <w:t>nakierowan</w:t>
            </w:r>
            <w:r w:rsidR="000E0235">
              <w:rPr>
                <w:rFonts w:asciiTheme="majorHAnsi" w:eastAsiaTheme="minorEastAsia" w:hAnsiTheme="majorHAnsi" w:cstheme="majorHAnsi"/>
                <w:color w:val="000000" w:themeColor="text1"/>
              </w:rPr>
              <w:t>a</w:t>
            </w:r>
            <w:r w:rsidR="000E0235" w:rsidRPr="00B74953">
              <w:rPr>
                <w:rFonts w:asciiTheme="majorHAnsi" w:eastAsiaTheme="minorEastAsia" w:hAnsiTheme="majorHAnsi" w:cstheme="majorHAnsi"/>
                <w:color w:val="000000" w:themeColor="text1"/>
              </w:rPr>
              <w:t xml:space="preserve"> </w:t>
            </w:r>
            <w:r w:rsidRPr="00B74953">
              <w:rPr>
                <w:rFonts w:asciiTheme="majorHAnsi" w:eastAsiaTheme="minorEastAsia" w:hAnsiTheme="majorHAnsi" w:cstheme="majorHAnsi"/>
                <w:color w:val="000000" w:themeColor="text1"/>
              </w:rPr>
              <w:t xml:space="preserve">na rozwoju sektora kosmicznego w Polsce. Program wskazuje następujące cele strategiczne do osiągniecia do końca 2030 r.: </w:t>
            </w:r>
          </w:p>
          <w:p w14:paraId="5B29DB40" w14:textId="77777777" w:rsidR="005037B7" w:rsidRPr="00B74953" w:rsidRDefault="005037B7" w:rsidP="002D32DE">
            <w:pPr>
              <w:pStyle w:val="Akapitzlist"/>
              <w:numPr>
                <w:ilvl w:val="0"/>
                <w:numId w:val="106"/>
              </w:numPr>
              <w:spacing w:line="22" w:lineRule="atLeast"/>
              <w:ind w:left="412" w:right="142" w:hanging="283"/>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Polski sektor kosmiczny będzie zdolny do skutecznego konkurowania na rynku europejskim, a jego obroty wyniosą co najmniej 3% ogólnych obrotów tego rynku (proporcjonalnie do polskiego potencjału gospodarczego);</w:t>
            </w:r>
          </w:p>
          <w:p w14:paraId="6FCD0FF9" w14:textId="77777777" w:rsidR="005037B7" w:rsidRPr="00B74953" w:rsidRDefault="005037B7" w:rsidP="002D32DE">
            <w:pPr>
              <w:pStyle w:val="Akapitzlist"/>
              <w:numPr>
                <w:ilvl w:val="0"/>
                <w:numId w:val="106"/>
              </w:numPr>
              <w:spacing w:line="22" w:lineRule="atLeast"/>
              <w:ind w:left="412" w:right="142" w:hanging="283"/>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Polska administracja publiczna będzie wykorzystywać dane satelitarne dla szybszej i skuteczniejszej realizacji swoich zadań, a krajowe przedsiębiorstwa będą w stanie w pełni zaspokoić popyt wewnętrzny na tego typu usługi oraz eksportować je na inne rynki;</w:t>
            </w:r>
          </w:p>
          <w:p w14:paraId="28EAA89D" w14:textId="77777777" w:rsidR="005037B7" w:rsidRPr="00B74953" w:rsidRDefault="005037B7" w:rsidP="002D32DE">
            <w:pPr>
              <w:pStyle w:val="Akapitzlist"/>
              <w:numPr>
                <w:ilvl w:val="0"/>
                <w:numId w:val="106"/>
              </w:numPr>
              <w:spacing w:line="22" w:lineRule="atLeast"/>
              <w:ind w:left="412" w:right="142" w:hanging="283"/>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Polska gospodarka i instytucje publiczne będą posiadały dostęp do infrastruktury satelitarnej umożliwiającej zaspokojenie ich potrzeb, zwłaszcza w dziedzinie bezpieczeństwa i obronności.</w:t>
            </w:r>
          </w:p>
        </w:tc>
      </w:tr>
      <w:tr w:rsidR="005037B7" w:rsidRPr="00B74953" w14:paraId="014E89FB" w14:textId="77777777" w:rsidTr="0037384B">
        <w:trPr>
          <w:trHeight w:val="694"/>
        </w:trPr>
        <w:tc>
          <w:tcPr>
            <w:tcW w:w="2977" w:type="dxa"/>
            <w:vMerge/>
            <w:shd w:val="clear" w:color="auto" w:fill="FFFFFF" w:themeFill="background1"/>
            <w:tcMar>
              <w:top w:w="0" w:type="dxa"/>
              <w:left w:w="108" w:type="dxa"/>
              <w:bottom w:w="0" w:type="dxa"/>
              <w:right w:w="108" w:type="dxa"/>
            </w:tcMar>
          </w:tcPr>
          <w:p w14:paraId="0F6D5EC8"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71D9D07B" w14:textId="77777777" w:rsidR="005037B7" w:rsidRPr="00B74953" w:rsidRDefault="005037B7" w:rsidP="002D32DE">
            <w:pPr>
              <w:pStyle w:val="Akapitzlist"/>
              <w:spacing w:before="60" w:after="120"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b/>
                <w:bCs/>
                <w:color w:val="000000" w:themeColor="text1"/>
              </w:rPr>
              <w:t xml:space="preserve">Uczestnictwo w konsorcjum LUMI </w:t>
            </w:r>
          </w:p>
          <w:p w14:paraId="4C1FF6DE" w14:textId="4DD054A2" w:rsidR="005037B7" w:rsidRPr="00B74953" w:rsidRDefault="005037B7" w:rsidP="006A208B">
            <w:pPr>
              <w:pStyle w:val="Akapitzlist"/>
              <w:spacing w:before="60" w:after="120"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color w:val="000000" w:themeColor="text1"/>
              </w:rPr>
              <w:t>Celem konsorcjum LUMI (10 państw, w tym Polska) jest nabycie superkomputera mid-ranged (daw. pre-eksaskala) przy współudziale środków unijnych – 50% kosztów zakupu i</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 xml:space="preserve">operacyjnych superkomputera zostanie sfinansowane przez Wspólne Przedsięwzięcie EuroHPC, a drugie 50% przez konsorcjum (w tym Polska) otrzymają udział w jego czasie obliczeniowym, proporcjonalnie do udziału w jego kosztach. Po zakończeniu inicjatywy, czyli po 2025 r., komputer może przejść na własność jednostki, w której się znajduje (fińskie centrum CSC). Wkład finansowy w koszty zakupu i </w:t>
            </w:r>
            <w:r w:rsidR="00FB5878">
              <w:rPr>
                <w:rFonts w:asciiTheme="majorHAnsi" w:eastAsiaTheme="minorEastAsia" w:hAnsiTheme="majorHAnsi" w:cstheme="majorHAnsi"/>
                <w:color w:val="000000" w:themeColor="text1"/>
              </w:rPr>
              <w:t xml:space="preserve">wydatki </w:t>
            </w:r>
            <w:r w:rsidRPr="00B74953">
              <w:rPr>
                <w:rFonts w:asciiTheme="majorHAnsi" w:eastAsiaTheme="minorEastAsia" w:hAnsiTheme="majorHAnsi" w:cstheme="majorHAnsi"/>
                <w:color w:val="000000" w:themeColor="text1"/>
              </w:rPr>
              <w:t>operacyjne superkomputera zadeklarowany przez Polskę to 5 mln euro na cały okres trwania przedsięwzięcia (w latach 2020-2025).</w:t>
            </w:r>
          </w:p>
        </w:tc>
      </w:tr>
      <w:tr w:rsidR="005037B7" w:rsidRPr="00B74953" w14:paraId="766D7661" w14:textId="77777777" w:rsidTr="00655E17">
        <w:trPr>
          <w:trHeight w:val="552"/>
        </w:trPr>
        <w:tc>
          <w:tcPr>
            <w:tcW w:w="2977" w:type="dxa"/>
            <w:vMerge/>
            <w:shd w:val="clear" w:color="auto" w:fill="FFFFFF" w:themeFill="background1"/>
            <w:tcMar>
              <w:top w:w="0" w:type="dxa"/>
              <w:left w:w="108" w:type="dxa"/>
              <w:bottom w:w="0" w:type="dxa"/>
              <w:right w:w="108" w:type="dxa"/>
            </w:tcMar>
          </w:tcPr>
          <w:p w14:paraId="3D1001CE"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2A220857" w14:textId="77777777" w:rsidR="005037B7" w:rsidRPr="00B74953" w:rsidRDefault="005037B7" w:rsidP="002D32DE">
            <w:pPr>
              <w:pStyle w:val="Akapitzlist"/>
              <w:spacing w:line="22" w:lineRule="atLeast"/>
              <w:ind w:left="142" w:right="142"/>
              <w:jc w:val="both"/>
              <w:rPr>
                <w:rFonts w:asciiTheme="majorHAnsi" w:eastAsiaTheme="minorEastAsia" w:hAnsiTheme="majorHAnsi" w:cstheme="majorHAnsi"/>
                <w:b/>
                <w:bCs/>
                <w:color w:val="000000" w:themeColor="text1"/>
                <w:lang w:val="en-GB"/>
              </w:rPr>
            </w:pPr>
            <w:r w:rsidRPr="00B74953">
              <w:rPr>
                <w:rFonts w:asciiTheme="majorHAnsi" w:eastAsiaTheme="minorEastAsia" w:hAnsiTheme="majorHAnsi" w:cstheme="majorHAnsi"/>
                <w:b/>
                <w:bCs/>
                <w:color w:val="000000" w:themeColor="text1"/>
                <w:lang w:val="en-GB"/>
              </w:rPr>
              <w:t xml:space="preserve">Projekt EHPC PL: Polish HPC Infrastructure in EuroHPC </w:t>
            </w:r>
          </w:p>
          <w:p w14:paraId="76A6C200" w14:textId="39C7D795" w:rsidR="005037B7" w:rsidRPr="00B74953" w:rsidRDefault="005037B7" w:rsidP="00CA0F7D">
            <w:pPr>
              <w:pStyle w:val="Akapitzlist"/>
              <w:spacing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color w:val="000000" w:themeColor="text1"/>
                <w:lang w:val="en-GB"/>
              </w:rPr>
              <w:t xml:space="preserve">W lutym 2022 r., Minister Edukacji i Nauki wyraził zgodę na współfinansowanie realizacji projektu EHPC PL w ramach konkursu “Call for expression of interest for the selection of Hosting Entities for Mid-Range Supercomputers” (EUROHPC-2021-CEI-MR-01) złożonego przez Akademickie Centrum Komputerowe Cyfronet AGH. </w:t>
            </w:r>
            <w:r w:rsidRPr="00B74953">
              <w:rPr>
                <w:rFonts w:asciiTheme="majorHAnsi" w:eastAsiaTheme="minorEastAsia" w:hAnsiTheme="majorHAnsi" w:cstheme="majorHAnsi"/>
                <w:color w:val="000000" w:themeColor="text1"/>
              </w:rPr>
              <w:t xml:space="preserve">Projekt zakłada uruchomienie w Polsce w II poł. 2023 r. </w:t>
            </w:r>
            <w:r w:rsidRPr="00056A9A">
              <w:rPr>
                <w:rFonts w:asciiTheme="majorHAnsi" w:eastAsiaTheme="minorEastAsia" w:hAnsiTheme="majorHAnsi" w:cstheme="majorHAnsi"/>
                <w:color w:val="000000" w:themeColor="text1"/>
              </w:rPr>
              <w:t>superkomputera „Mid-Range” (dawniej: komputer petaskalowy, moc obliczeniowa liczona w PetaFlopsach).</w:t>
            </w:r>
            <w:r w:rsidRPr="00B74953">
              <w:rPr>
                <w:rFonts w:asciiTheme="majorHAnsi" w:eastAsiaTheme="minorEastAsia" w:hAnsiTheme="majorHAnsi" w:cstheme="majorHAnsi"/>
                <w:color w:val="000000" w:themeColor="text1"/>
              </w:rPr>
              <w:t xml:space="preserve"> Wartość projektu </w:t>
            </w:r>
            <w:r w:rsidR="00CA0F7D">
              <w:rPr>
                <w:rFonts w:asciiTheme="majorHAnsi" w:eastAsiaTheme="minorEastAsia" w:hAnsiTheme="majorHAnsi" w:cstheme="majorHAnsi"/>
                <w:color w:val="000000" w:themeColor="text1"/>
              </w:rPr>
              <w:t xml:space="preserve">to </w:t>
            </w:r>
            <w:r w:rsidRPr="00B74953">
              <w:rPr>
                <w:rFonts w:asciiTheme="majorHAnsi" w:eastAsiaTheme="minorEastAsia" w:hAnsiTheme="majorHAnsi" w:cstheme="majorHAnsi"/>
                <w:color w:val="000000" w:themeColor="text1"/>
              </w:rPr>
              <w:t>41,85 mln EUR, finansowanie KE 35%, POiR 38,2%, budżet Ministerstwa Edukacji i Nauki – 26,8%, czyli 11,2 mln EUR (wydatkowanie środków 2024-2028 r.). Projekt EHPC PL został już pozytywnie oceniony przez EuroHPC JU i będzie współfinansowany przez Komisję Europejską.</w:t>
            </w:r>
          </w:p>
        </w:tc>
      </w:tr>
      <w:tr w:rsidR="005037B7" w:rsidRPr="00B74953" w14:paraId="1E50C6D1" w14:textId="77777777" w:rsidTr="0037384B">
        <w:trPr>
          <w:trHeight w:val="914"/>
        </w:trPr>
        <w:tc>
          <w:tcPr>
            <w:tcW w:w="2977" w:type="dxa"/>
            <w:vMerge w:val="restart"/>
            <w:shd w:val="clear" w:color="auto" w:fill="FFFFFF" w:themeFill="background1"/>
            <w:tcMar>
              <w:top w:w="0" w:type="dxa"/>
              <w:left w:w="108" w:type="dxa"/>
              <w:bottom w:w="0" w:type="dxa"/>
              <w:right w:w="108" w:type="dxa"/>
            </w:tcMar>
          </w:tcPr>
          <w:p w14:paraId="60635528" w14:textId="77777777" w:rsidR="005037B7" w:rsidRPr="00B74953" w:rsidRDefault="005037B7" w:rsidP="002D32DE">
            <w:pPr>
              <w:spacing w:before="60" w:after="120" w:line="22" w:lineRule="atLeast"/>
              <w:ind w:left="142"/>
              <w:jc w:val="center"/>
              <w:rPr>
                <w:rFonts w:asciiTheme="majorHAnsi" w:eastAsia="Calibri" w:hAnsiTheme="majorHAnsi" w:cstheme="majorHAnsi"/>
                <w:b/>
                <w:i/>
                <w:color w:val="FFFFFF" w:themeColor="background1"/>
              </w:rPr>
            </w:pPr>
          </w:p>
          <w:p w14:paraId="5DC6CB5A"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D.</w:t>
            </w:r>
          </w:p>
          <w:p w14:paraId="2E742426"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Transformacja cyfrowa przedsiębiorstw</w:t>
            </w:r>
          </w:p>
          <w:p w14:paraId="389B8139" w14:textId="77777777" w:rsidR="005037B7" w:rsidRPr="00B74953" w:rsidRDefault="005037B7" w:rsidP="002D32DE">
            <w:pPr>
              <w:spacing w:after="120" w:line="22" w:lineRule="atLeast"/>
              <w:jc w:val="center"/>
              <w:rPr>
                <w:rFonts w:asciiTheme="majorHAnsi" w:eastAsia="Calibri" w:hAnsiTheme="majorHAnsi" w:cstheme="majorHAnsi"/>
                <w:i/>
                <w:iCs/>
                <w:color w:val="FFFFFF" w:themeColor="background1"/>
              </w:rPr>
            </w:pPr>
            <w:r w:rsidRPr="00B74953">
              <w:rPr>
                <w:rFonts w:asciiTheme="majorHAnsi" w:hAnsiTheme="majorHAnsi" w:cstheme="majorHAnsi"/>
                <w:i/>
                <w:iCs/>
              </w:rPr>
              <w:t>„Promowanie wprowadzania i wykorzystywania zdolności cyfrowych, z myślą o zmniejszaniu przepaści cyfrowej w wymiarze geograficznym i zapewnianiu dostępu do technologii cyfrowych i danych w oparciu o otwarte, dostępne i sprawiedliwe warunki, w celu osiągnięcia wysokiego wskaźnika wykorzystania technologii cyfrowych i innowacji w przedsiębiorstwach unijnych, w szczególności przedsiębiorstwach typu start-up i MŚP.”</w:t>
            </w:r>
          </w:p>
        </w:tc>
        <w:tc>
          <w:tcPr>
            <w:tcW w:w="6237" w:type="dxa"/>
            <w:shd w:val="clear" w:color="auto" w:fill="FFFFFF" w:themeFill="background1"/>
          </w:tcPr>
          <w:p w14:paraId="40B9431F" w14:textId="53C8FC84" w:rsidR="005037B7" w:rsidRPr="00056A9A" w:rsidRDefault="005037B7" w:rsidP="002D32DE">
            <w:pPr>
              <w:pStyle w:val="Akapitzlist"/>
              <w:spacing w:after="200" w:line="22" w:lineRule="atLeast"/>
              <w:ind w:left="142" w:right="142"/>
              <w:jc w:val="both"/>
              <w:rPr>
                <w:rFonts w:asciiTheme="majorHAnsi" w:eastAsiaTheme="minorEastAsia" w:hAnsiTheme="majorHAnsi" w:cstheme="majorHAnsi"/>
                <w:color w:val="000000" w:themeColor="text1"/>
              </w:rPr>
            </w:pPr>
            <w:r w:rsidRPr="00056A9A">
              <w:rPr>
                <w:rFonts w:asciiTheme="majorHAnsi" w:eastAsiaTheme="minorEastAsia" w:hAnsiTheme="majorHAnsi" w:cstheme="majorHAnsi"/>
                <w:color w:val="000000" w:themeColor="text1"/>
              </w:rPr>
              <w:t xml:space="preserve">W zakres celu wpisują się działania ujęte w rozdziale „Cele cyfrowe: polityki, środki i działania”, w tym w szczególności z obszaru: </w:t>
            </w:r>
            <w:r w:rsidRPr="00056A9A">
              <w:rPr>
                <w:rFonts w:asciiTheme="majorHAnsi" w:eastAsiaTheme="minorEastAsia" w:hAnsiTheme="majorHAnsi" w:cstheme="majorHAnsi"/>
                <w:b/>
                <w:color w:val="000000" w:themeColor="text1"/>
              </w:rPr>
              <w:t xml:space="preserve">„Transformacja cyfrowa firm” </w:t>
            </w:r>
            <w:r w:rsidRPr="00056A9A">
              <w:rPr>
                <w:rFonts w:asciiTheme="majorHAnsi" w:eastAsiaTheme="minorEastAsia" w:hAnsiTheme="majorHAnsi" w:cstheme="majorHAnsi"/>
                <w:color w:val="000000" w:themeColor="text1"/>
              </w:rPr>
              <w:t>(</w:t>
            </w:r>
            <w:r w:rsidRPr="00056A9A">
              <w:rPr>
                <w:rFonts w:asciiTheme="majorHAnsi" w:hAnsiTheme="majorHAnsi" w:cstheme="majorHAnsi"/>
                <w:bCs/>
                <w:iCs/>
              </w:rPr>
              <w:t>TCP.I.</w:t>
            </w:r>
            <w:r w:rsidR="003712D8">
              <w:rPr>
                <w:rFonts w:asciiTheme="majorHAnsi" w:hAnsiTheme="majorHAnsi" w:cstheme="majorHAnsi"/>
                <w:bCs/>
                <w:iCs/>
              </w:rPr>
              <w:t>1</w:t>
            </w:r>
            <w:r w:rsidRPr="00056A9A">
              <w:rPr>
                <w:rFonts w:asciiTheme="majorHAnsi" w:hAnsiTheme="majorHAnsi" w:cstheme="majorHAnsi"/>
                <w:bCs/>
                <w:iCs/>
              </w:rPr>
              <w:t>, TCP.I.3, TCP.I.4, TCP.I.5, TCP.I.6, TCP.I.7, TCP.I8, TCP.I.9, TCP.I.10, TCP.I.11</w:t>
            </w:r>
            <w:r w:rsidR="00602941">
              <w:rPr>
                <w:rFonts w:asciiTheme="majorHAnsi" w:hAnsiTheme="majorHAnsi" w:cstheme="majorHAnsi"/>
                <w:bCs/>
                <w:iCs/>
              </w:rPr>
              <w:t>, TCP.I.12</w:t>
            </w:r>
            <w:r w:rsidRPr="00056A9A">
              <w:rPr>
                <w:rFonts w:asciiTheme="majorHAnsi" w:hAnsiTheme="majorHAnsi" w:cstheme="majorHAnsi"/>
                <w:bCs/>
                <w:iCs/>
              </w:rPr>
              <w:t xml:space="preserve">), </w:t>
            </w:r>
            <w:r w:rsidRPr="00056A9A">
              <w:rPr>
                <w:rFonts w:asciiTheme="majorHAnsi" w:hAnsiTheme="majorHAnsi" w:cstheme="majorHAnsi"/>
                <w:b/>
                <w:iCs/>
              </w:rPr>
              <w:t>„Półprzewodniki”</w:t>
            </w:r>
            <w:r w:rsidRPr="00056A9A">
              <w:rPr>
                <w:rFonts w:asciiTheme="majorHAnsi" w:hAnsiTheme="majorHAnsi" w:cstheme="majorHAnsi"/>
                <w:bCs/>
                <w:iCs/>
              </w:rPr>
              <w:t xml:space="preserve"> (INF.II.1, INF.II.2 oraz INF.II.3), </w:t>
            </w:r>
            <w:r w:rsidRPr="00056A9A">
              <w:rPr>
                <w:rFonts w:asciiTheme="majorHAnsi" w:eastAsiaTheme="minorEastAsia" w:hAnsiTheme="majorHAnsi" w:cstheme="majorHAnsi"/>
                <w:b/>
                <w:color w:val="000000" w:themeColor="text1"/>
              </w:rPr>
              <w:t>„Węzły brzegowe”</w:t>
            </w:r>
            <w:r w:rsidRPr="00056A9A">
              <w:rPr>
                <w:rFonts w:asciiTheme="majorHAnsi" w:eastAsiaTheme="minorEastAsia" w:hAnsiTheme="majorHAnsi" w:cstheme="majorHAnsi"/>
                <w:color w:val="000000" w:themeColor="text1"/>
              </w:rPr>
              <w:t xml:space="preserve"> (</w:t>
            </w:r>
            <w:r w:rsidRPr="00056A9A">
              <w:rPr>
                <w:rFonts w:asciiTheme="majorHAnsi" w:hAnsiTheme="majorHAnsi" w:cstheme="majorHAnsi"/>
                <w:bCs/>
                <w:iCs/>
              </w:rPr>
              <w:t xml:space="preserve">INF.III.1) oraz </w:t>
            </w:r>
            <w:r w:rsidRPr="00056A9A">
              <w:rPr>
                <w:rFonts w:asciiTheme="majorHAnsi" w:hAnsiTheme="majorHAnsi" w:cstheme="majorHAnsi"/>
                <w:b/>
                <w:iCs/>
              </w:rPr>
              <w:t xml:space="preserve">„Komputery kwantowe” </w:t>
            </w:r>
            <w:r w:rsidRPr="00056A9A">
              <w:rPr>
                <w:rFonts w:asciiTheme="majorHAnsi" w:hAnsiTheme="majorHAnsi" w:cstheme="majorHAnsi"/>
                <w:bCs/>
                <w:iCs/>
              </w:rPr>
              <w:t xml:space="preserve">(INF.IV.1, INF.IV.2). </w:t>
            </w:r>
          </w:p>
        </w:tc>
      </w:tr>
      <w:tr w:rsidR="005037B7" w:rsidRPr="00B74953" w14:paraId="5E8BF0A6" w14:textId="77777777" w:rsidTr="0037384B">
        <w:trPr>
          <w:trHeight w:val="914"/>
        </w:trPr>
        <w:tc>
          <w:tcPr>
            <w:tcW w:w="2977" w:type="dxa"/>
            <w:vMerge/>
            <w:shd w:val="clear" w:color="auto" w:fill="FFFFFF" w:themeFill="background1"/>
            <w:tcMar>
              <w:top w:w="0" w:type="dxa"/>
              <w:left w:w="108" w:type="dxa"/>
              <w:bottom w:w="0" w:type="dxa"/>
              <w:right w:w="108" w:type="dxa"/>
            </w:tcMar>
          </w:tcPr>
          <w:p w14:paraId="1BE80F81"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30A77798" w14:textId="339B2466" w:rsidR="005037B7" w:rsidRPr="00B74953" w:rsidRDefault="005037B7" w:rsidP="002D32DE">
            <w:pPr>
              <w:pStyle w:val="Akapitzlist"/>
              <w:spacing w:line="22" w:lineRule="atLeast"/>
              <w:ind w:left="142" w:right="142"/>
              <w:jc w:val="both"/>
              <w:rPr>
                <w:rFonts w:asciiTheme="majorHAnsi" w:hAnsiTheme="majorHAnsi" w:cstheme="majorHAnsi"/>
                <w:b/>
                <w:iCs/>
              </w:rPr>
            </w:pPr>
            <w:r w:rsidRPr="00B74953">
              <w:rPr>
                <w:rFonts w:asciiTheme="majorHAnsi" w:hAnsiTheme="majorHAnsi" w:cstheme="majorHAnsi"/>
                <w:b/>
                <w:iCs/>
              </w:rPr>
              <w:t xml:space="preserve">Realizacja </w:t>
            </w:r>
            <w:hyperlink r:id="rId123" w:history="1">
              <w:r w:rsidRPr="00FA7991">
                <w:rPr>
                  <w:rStyle w:val="Hipercze"/>
                  <w:rFonts w:asciiTheme="majorHAnsi" w:hAnsiTheme="majorHAnsi" w:cstheme="majorHAnsi"/>
                  <w:b/>
                  <w:iCs/>
                </w:rPr>
                <w:t>Programu Otwierania Danych na lata 2021</w:t>
              </w:r>
              <w:r w:rsidR="000643B6">
                <w:rPr>
                  <w:rStyle w:val="Hipercze"/>
                  <w:rFonts w:asciiTheme="majorHAnsi" w:hAnsiTheme="majorHAnsi" w:cstheme="majorHAnsi"/>
                  <w:b/>
                  <w:iCs/>
                </w:rPr>
                <w:t>–</w:t>
              </w:r>
              <w:r w:rsidRPr="00FA7991">
                <w:rPr>
                  <w:rStyle w:val="Hipercze"/>
                  <w:rFonts w:asciiTheme="majorHAnsi" w:hAnsiTheme="majorHAnsi" w:cstheme="majorHAnsi"/>
                  <w:b/>
                  <w:iCs/>
                </w:rPr>
                <w:t>2027</w:t>
              </w:r>
            </w:hyperlink>
          </w:p>
          <w:p w14:paraId="23A3D0BF" w14:textId="3A92E98A" w:rsidR="005037B7" w:rsidRPr="00B74953" w:rsidRDefault="005037B7" w:rsidP="002D32DE">
            <w:pPr>
              <w:pStyle w:val="Akapitzlist"/>
              <w:spacing w:line="22" w:lineRule="atLeast"/>
              <w:ind w:left="142" w:right="142"/>
              <w:jc w:val="both"/>
              <w:rPr>
                <w:rFonts w:asciiTheme="majorHAnsi" w:hAnsiTheme="majorHAnsi" w:cstheme="majorHAnsi"/>
                <w:b/>
                <w:iCs/>
              </w:rPr>
            </w:pPr>
            <w:r w:rsidRPr="00B74953">
              <w:rPr>
                <w:rFonts w:asciiTheme="majorHAnsi" w:hAnsiTheme="majorHAnsi" w:cstheme="majorHAnsi"/>
                <w:bCs/>
                <w:iCs/>
              </w:rPr>
              <w:t xml:space="preserve">Program ma na celu rozwój środowiska, w którym korzyści gospodarcze i społeczne wynikające z otwartych danych są dostrzegane i przekładają się na budowę nowych usług, produktów, tworzenia modeli biznesowych i nowych miejsc pracy oraz wspierają podejmowanie decyzji strategicznych. W ramach realizacji programu, w szczególności działanie 5.1.3 </w:t>
            </w:r>
            <w:r w:rsidR="000643B6">
              <w:rPr>
                <w:rFonts w:asciiTheme="majorHAnsi" w:hAnsiTheme="majorHAnsi" w:cstheme="majorHAnsi"/>
                <w:bCs/>
                <w:iCs/>
              </w:rPr>
              <w:t>–</w:t>
            </w:r>
            <w:r w:rsidRPr="00B74953">
              <w:rPr>
                <w:rFonts w:asciiTheme="majorHAnsi" w:hAnsiTheme="majorHAnsi" w:cstheme="majorHAnsi"/>
                <w:bCs/>
                <w:iCs/>
              </w:rPr>
              <w:t xml:space="preserve"> udostępnianie danych przez API, w tym danych o wysokiej wartości oraz danych dynamicznych umożliwiające ich dowolne wykorzystywanie w</w:t>
            </w:r>
            <w:r w:rsidR="000D4BD2">
              <w:rPr>
                <w:rFonts w:asciiTheme="majorHAnsi" w:hAnsiTheme="majorHAnsi" w:cstheme="majorHAnsi"/>
                <w:bCs/>
                <w:iCs/>
              </w:rPr>
              <w:t> </w:t>
            </w:r>
            <w:r w:rsidRPr="00B74953">
              <w:rPr>
                <w:rFonts w:asciiTheme="majorHAnsi" w:hAnsiTheme="majorHAnsi" w:cstheme="majorHAnsi"/>
                <w:bCs/>
                <w:iCs/>
              </w:rPr>
              <w:t>wielowymiarowych analizach, produktach, aplikacjach czy usługach. Ponowne wykorzystywanie danych i ich wymiana przez odpowiednie wykorzystanie interfejsów API przyniesie korzyści, zapewniając otwarty, bezkosztowy i automatyczny dostęp dla każdego zainteresowanego do aktualnych danych, ułatwi twórcom oprogramowania i przedsiębiorstwom typu start-up tworzenie nowych usług i produktów.</w:t>
            </w:r>
          </w:p>
        </w:tc>
      </w:tr>
      <w:tr w:rsidR="005037B7" w:rsidRPr="00B74953" w14:paraId="5E8A3C04" w14:textId="77777777" w:rsidTr="0037384B">
        <w:trPr>
          <w:trHeight w:val="914"/>
        </w:trPr>
        <w:tc>
          <w:tcPr>
            <w:tcW w:w="2977" w:type="dxa"/>
            <w:vMerge/>
            <w:shd w:val="clear" w:color="auto" w:fill="FFFFFF" w:themeFill="background1"/>
            <w:tcMar>
              <w:top w:w="0" w:type="dxa"/>
              <w:left w:w="108" w:type="dxa"/>
              <w:bottom w:w="0" w:type="dxa"/>
              <w:right w:w="108" w:type="dxa"/>
            </w:tcMar>
          </w:tcPr>
          <w:p w14:paraId="399BF229"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2EA5F147" w14:textId="3C5E261D" w:rsidR="005037B7" w:rsidRPr="00B74953" w:rsidRDefault="005037B7" w:rsidP="002D32DE">
            <w:pPr>
              <w:pStyle w:val="Akapitzlist"/>
              <w:spacing w:after="200"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b/>
                <w:bCs/>
                <w:color w:val="000000" w:themeColor="text1"/>
              </w:rPr>
              <w:t xml:space="preserve">Wdrożenie interwencji zaplanowanych w </w:t>
            </w:r>
            <w:hyperlink r:id="rId124" w:history="1">
              <w:r w:rsidRPr="00FA7991">
                <w:rPr>
                  <w:rStyle w:val="Hipercze"/>
                  <w:rFonts w:asciiTheme="majorHAnsi" w:eastAsiaTheme="minorEastAsia" w:hAnsiTheme="majorHAnsi" w:cstheme="majorHAnsi"/>
                  <w:b/>
                  <w:bCs/>
                </w:rPr>
                <w:t>Strategii Produktywności 2030</w:t>
              </w:r>
            </w:hyperlink>
          </w:p>
          <w:p w14:paraId="2F25F73A" w14:textId="4B7E1AF1" w:rsidR="005037B7" w:rsidRPr="00B74953" w:rsidRDefault="005037B7" w:rsidP="00DB06AD">
            <w:pPr>
              <w:pStyle w:val="Akapitzlist"/>
              <w:spacing w:after="200" w:line="22" w:lineRule="atLeast"/>
              <w:ind w:left="142" w:right="142"/>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Celem Strategii jest wzrost produktywności oparty o wykorzystanie wiedzy oraz nowych technologii, zwłaszcza cyfrowych. Działania Strategii podzielono na 7 obszarów, które potraktowane łącznie oddziałują kompleksowo na otoczenie przedsiębiorstw. Obszary te wyznaczają najistotniejsze dla współczesnej gospodarki czynniki produkcji – zasoby naturalne, praca i kapitał ludzki, inwestycje w</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kapitał trwały, wiedza, organizacja i instytucje, dane – oraz, odpowiadający na wyzwanie wzrostu skali działalności, obszar umiędzynarodowienia przedsiębiorstw.</w:t>
            </w:r>
            <w:r w:rsidRPr="00B74953">
              <w:rPr>
                <w:rFonts w:asciiTheme="majorHAnsi" w:hAnsiTheme="majorHAnsi" w:cstheme="majorHAnsi"/>
              </w:rPr>
              <w:t xml:space="preserve"> </w:t>
            </w:r>
            <w:r w:rsidRPr="00B74953">
              <w:rPr>
                <w:rFonts w:asciiTheme="majorHAnsi" w:eastAsiaTheme="minorEastAsia" w:hAnsiTheme="majorHAnsi" w:cstheme="majorHAnsi"/>
                <w:color w:val="000000" w:themeColor="text1"/>
              </w:rPr>
              <w:t>W ramach Strategii Produktywności 2030 przyjęto, że cyfryzacja oraz przemysł 4.0 stanowią kluczowe płaszczyzny transformacji przemysłowej w</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Polsce w najbliższych latach. Wiąże się to z koniecznością przygotowania gospodarki oraz pracowników do zachodzących zmian poprzez wdrażanie rozwiązań z zakresu automatyzacji i</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robotyzacji przy wykorzystaniu sztucznej inteligencji, rozpowszechnienie systemów opartych na analizie informacji z</w:t>
            </w:r>
            <w:r w:rsidR="000D4BD2">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wielkich zbiorów danych, opracowanie spójnych formatów danych dla zapewnienia interoperacyjności systemów i stały rozwój kompetencji cyfrowych społeczeństwa.</w:t>
            </w:r>
          </w:p>
        </w:tc>
      </w:tr>
      <w:tr w:rsidR="005037B7" w:rsidRPr="00B74953" w14:paraId="390DD1B5" w14:textId="77777777" w:rsidTr="0037384B">
        <w:trPr>
          <w:trHeight w:val="674"/>
        </w:trPr>
        <w:tc>
          <w:tcPr>
            <w:tcW w:w="2977" w:type="dxa"/>
            <w:vMerge w:val="restart"/>
            <w:shd w:val="clear" w:color="auto" w:fill="FFFFFF" w:themeFill="background1"/>
            <w:tcMar>
              <w:top w:w="0" w:type="dxa"/>
              <w:left w:w="108" w:type="dxa"/>
              <w:bottom w:w="0" w:type="dxa"/>
              <w:right w:w="108" w:type="dxa"/>
            </w:tcMar>
          </w:tcPr>
          <w:p w14:paraId="782D5E62"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E.</w:t>
            </w:r>
          </w:p>
          <w:p w14:paraId="7F8ADC3F"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Integracja nowych technologii</w:t>
            </w:r>
          </w:p>
          <w:p w14:paraId="0D304677" w14:textId="77777777" w:rsidR="005037B7" w:rsidRPr="00B74953" w:rsidRDefault="005037B7" w:rsidP="002D32DE">
            <w:pPr>
              <w:spacing w:after="120" w:line="22" w:lineRule="atLeast"/>
              <w:jc w:val="center"/>
              <w:rPr>
                <w:rFonts w:asciiTheme="majorHAnsi" w:hAnsiTheme="majorHAnsi" w:cstheme="majorHAnsi"/>
                <w:i/>
                <w:iCs/>
              </w:rPr>
            </w:pPr>
            <w:r w:rsidRPr="00B74953">
              <w:rPr>
                <w:rFonts w:asciiTheme="majorHAnsi" w:hAnsiTheme="majorHAnsi" w:cstheme="majorHAnsi"/>
                <w:i/>
                <w:iCs/>
              </w:rPr>
              <w:t>„Opracowanie kompleksowego i zrównoważonego ekosystemu interoperacyjnej infrastruktury cyfrowej, w którym obliczenia wielkiej skali, przetwarzanie brzegowe, przetwarzanie w chmurze, obliczenia kwantowe, sztuczna inteligencja, zarządzanie danymi i konektywność sieciowa działają w sposób jednolity, z myślą o promowaniu ich wykorzystania przez przedsiębiorstwa w Unii i aby oferować nowe możliwości wzrostu gospodarczego i nowe miejsca pracy dzięki badaniom, rozwojowi i innowacjom oraz zapewnienie, by Unia dysponowała konkurencyjną, bezpieczną i zrównoważoną infrastrukturą chmury danych o wysokich standardach bezpieczeństwa i ochrony prywatności, zgodną z unijnymi przepisami o ochronie danych.”</w:t>
            </w:r>
          </w:p>
        </w:tc>
        <w:tc>
          <w:tcPr>
            <w:tcW w:w="6237" w:type="dxa"/>
            <w:shd w:val="clear" w:color="auto" w:fill="FFFFFF" w:themeFill="background1"/>
          </w:tcPr>
          <w:p w14:paraId="35A293D3" w14:textId="279E5609" w:rsidR="005037B7" w:rsidRPr="00056A9A" w:rsidRDefault="005037B7" w:rsidP="002D32DE">
            <w:pPr>
              <w:pStyle w:val="Akapitzlist"/>
              <w:spacing w:after="120" w:line="22" w:lineRule="atLeast"/>
              <w:ind w:left="142" w:right="142"/>
              <w:jc w:val="both"/>
              <w:rPr>
                <w:rFonts w:asciiTheme="majorHAnsi" w:eastAsia="Calibri" w:hAnsiTheme="majorHAnsi" w:cstheme="majorHAnsi"/>
              </w:rPr>
            </w:pPr>
            <w:r w:rsidRPr="00056A9A">
              <w:rPr>
                <w:rFonts w:asciiTheme="majorHAnsi" w:eastAsiaTheme="minorEastAsia" w:hAnsiTheme="majorHAnsi" w:cstheme="majorHAnsi"/>
                <w:color w:val="000000" w:themeColor="text1"/>
              </w:rPr>
              <w:t>W zakres celu wpisują się działania ujęte w rozdziale „Cele cyfrowe: polityki, środki i działania”, w tym szczególności z obszaru</w:t>
            </w:r>
            <w:r w:rsidRPr="00056A9A">
              <w:rPr>
                <w:rFonts w:asciiTheme="majorHAnsi" w:eastAsiaTheme="minorEastAsia" w:hAnsiTheme="majorHAnsi" w:cstheme="majorHAnsi"/>
                <w:b/>
                <w:color w:val="000000" w:themeColor="text1"/>
              </w:rPr>
              <w:t>: „Węzły brzegowe”</w:t>
            </w:r>
            <w:r w:rsidRPr="00056A9A">
              <w:rPr>
                <w:rFonts w:asciiTheme="majorHAnsi" w:eastAsiaTheme="minorEastAsia" w:hAnsiTheme="majorHAnsi" w:cstheme="majorHAnsi"/>
                <w:color w:val="000000" w:themeColor="text1"/>
              </w:rPr>
              <w:t xml:space="preserve"> (</w:t>
            </w:r>
            <w:r w:rsidRPr="00056A9A">
              <w:rPr>
                <w:rFonts w:asciiTheme="majorHAnsi" w:hAnsiTheme="majorHAnsi" w:cstheme="majorHAnsi"/>
                <w:bCs/>
                <w:iCs/>
              </w:rPr>
              <w:t xml:space="preserve">INF.III.1) oraz </w:t>
            </w:r>
            <w:r w:rsidRPr="00056A9A">
              <w:rPr>
                <w:rFonts w:asciiTheme="majorHAnsi" w:hAnsiTheme="majorHAnsi" w:cstheme="majorHAnsi"/>
                <w:b/>
                <w:iCs/>
              </w:rPr>
              <w:t xml:space="preserve">„Komputery kwantowe” </w:t>
            </w:r>
            <w:r w:rsidRPr="00056A9A">
              <w:rPr>
                <w:rFonts w:asciiTheme="majorHAnsi" w:hAnsiTheme="majorHAnsi" w:cstheme="majorHAnsi"/>
                <w:bCs/>
                <w:iCs/>
              </w:rPr>
              <w:t xml:space="preserve">(INF.IV.1, INF.IV.2) oraz </w:t>
            </w:r>
            <w:r w:rsidRPr="00056A9A">
              <w:rPr>
                <w:rFonts w:asciiTheme="majorHAnsi" w:eastAsiaTheme="minorEastAsia" w:hAnsiTheme="majorHAnsi" w:cstheme="majorHAnsi"/>
                <w:b/>
                <w:color w:val="000000" w:themeColor="text1"/>
              </w:rPr>
              <w:t>„Transformacja cyfrowa firm”</w:t>
            </w:r>
            <w:r w:rsidRPr="00056A9A">
              <w:rPr>
                <w:rFonts w:asciiTheme="majorHAnsi" w:eastAsiaTheme="minorEastAsia" w:hAnsiTheme="majorHAnsi" w:cstheme="majorHAnsi"/>
                <w:color w:val="000000" w:themeColor="text1"/>
              </w:rPr>
              <w:t xml:space="preserve">. </w:t>
            </w:r>
          </w:p>
        </w:tc>
      </w:tr>
      <w:tr w:rsidR="005037B7" w:rsidRPr="00B74953" w14:paraId="04B8AAAC" w14:textId="77777777" w:rsidTr="0037384B">
        <w:trPr>
          <w:trHeight w:val="1140"/>
        </w:trPr>
        <w:tc>
          <w:tcPr>
            <w:tcW w:w="2977" w:type="dxa"/>
            <w:vMerge/>
            <w:shd w:val="clear" w:color="auto" w:fill="FFFFFF" w:themeFill="background1"/>
            <w:tcMar>
              <w:top w:w="0" w:type="dxa"/>
              <w:left w:w="108" w:type="dxa"/>
              <w:bottom w:w="0" w:type="dxa"/>
              <w:right w:w="108" w:type="dxa"/>
            </w:tcMar>
          </w:tcPr>
          <w:p w14:paraId="6232CE3D"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521EF0EC" w14:textId="6300B61E" w:rsidR="005037B7" w:rsidRPr="00B74953" w:rsidRDefault="005037B7" w:rsidP="002D32DE">
            <w:pPr>
              <w:pStyle w:val="Akapitzlist"/>
              <w:spacing w:after="120" w:line="22" w:lineRule="atLeast"/>
              <w:ind w:left="142" w:right="142"/>
              <w:jc w:val="both"/>
              <w:rPr>
                <w:rFonts w:asciiTheme="majorHAnsi" w:eastAsia="Calibri" w:hAnsiTheme="majorHAnsi" w:cstheme="majorHAnsi"/>
                <w:b/>
                <w:bCs/>
              </w:rPr>
            </w:pPr>
            <w:r w:rsidRPr="00B74953">
              <w:rPr>
                <w:rFonts w:asciiTheme="majorHAnsi" w:eastAsia="Calibri" w:hAnsiTheme="majorHAnsi" w:cstheme="majorHAnsi"/>
                <w:b/>
                <w:bCs/>
              </w:rPr>
              <w:t xml:space="preserve">Realizacja </w:t>
            </w:r>
            <w:hyperlink r:id="rId125" w:history="1">
              <w:r w:rsidRPr="00B839D1">
                <w:rPr>
                  <w:rStyle w:val="Hipercze"/>
                  <w:rFonts w:asciiTheme="majorHAnsi" w:eastAsia="Calibri" w:hAnsiTheme="majorHAnsi" w:cstheme="majorHAnsi"/>
                  <w:b/>
                  <w:bCs/>
                </w:rPr>
                <w:t>„Polityki dla rozwoju sztucznej inteligencji w Polsce od roku 2020”</w:t>
              </w:r>
            </w:hyperlink>
          </w:p>
          <w:p w14:paraId="080D63C1" w14:textId="77777777" w:rsidR="005037B7" w:rsidRPr="00B74953" w:rsidRDefault="005037B7" w:rsidP="002D32DE">
            <w:pPr>
              <w:pStyle w:val="Akapitzlist"/>
              <w:spacing w:after="120" w:line="22" w:lineRule="atLeast"/>
              <w:ind w:left="142" w:right="142"/>
              <w:jc w:val="both"/>
              <w:rPr>
                <w:rFonts w:asciiTheme="majorHAnsi" w:eastAsia="Calibri" w:hAnsiTheme="majorHAnsi" w:cstheme="majorHAnsi"/>
              </w:rPr>
            </w:pPr>
            <w:r w:rsidRPr="00B74953">
              <w:rPr>
                <w:rFonts w:asciiTheme="majorHAnsi" w:eastAsia="Calibri" w:hAnsiTheme="majorHAnsi" w:cstheme="majorHAnsi"/>
              </w:rPr>
              <w:t xml:space="preserve">Celem Polityki AI jest wsparcie społeczeństwa, firm, przedstawicieli nauki oraz administracji publicznej w wykorzystaniu szans związanych z rozwojem AI, przy równoczesnym zapewnieniu ochrony godności człowieka oraz warunków do uczciwej konkurencji w globalnej rywalizacji. Wszystkie cele i narzędzia są podzielone na sześć obszarów związanych ze społeczeństwem, innowacyjnymi firmami, nauką, edukacją, współpracą międzynarodową oraz sektorem publicznym. Polityka ujmuje działania w perspektywie krótkoterminowej (do 2023 r.), średnioterminowej (do 2027 r.) i długoterminowej (po 2027 r.). </w:t>
            </w:r>
          </w:p>
        </w:tc>
      </w:tr>
      <w:tr w:rsidR="005037B7" w:rsidRPr="00B74953" w14:paraId="765F77DD" w14:textId="77777777" w:rsidTr="0037384B">
        <w:trPr>
          <w:trHeight w:val="1140"/>
        </w:trPr>
        <w:tc>
          <w:tcPr>
            <w:tcW w:w="2977" w:type="dxa"/>
            <w:vMerge/>
            <w:shd w:val="clear" w:color="auto" w:fill="FFFFFF" w:themeFill="background1"/>
            <w:tcMar>
              <w:top w:w="0" w:type="dxa"/>
              <w:left w:w="108" w:type="dxa"/>
              <w:bottom w:w="0" w:type="dxa"/>
              <w:right w:w="108" w:type="dxa"/>
            </w:tcMar>
          </w:tcPr>
          <w:p w14:paraId="3B784DDE"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11501F22" w14:textId="77777777" w:rsidR="005037B7" w:rsidRPr="00B74953" w:rsidRDefault="005037B7" w:rsidP="00FA7991">
            <w:pPr>
              <w:spacing w:after="0" w:line="22" w:lineRule="atLeast"/>
              <w:ind w:left="142" w:right="142"/>
              <w:jc w:val="both"/>
              <w:rPr>
                <w:rFonts w:asciiTheme="majorHAnsi" w:hAnsiTheme="majorHAnsi" w:cstheme="majorHAnsi"/>
                <w:b/>
                <w:bCs/>
              </w:rPr>
            </w:pPr>
            <w:r w:rsidRPr="00B74953">
              <w:rPr>
                <w:rFonts w:asciiTheme="majorHAnsi" w:hAnsiTheme="majorHAnsi" w:cstheme="majorHAnsi"/>
                <w:b/>
                <w:bCs/>
              </w:rPr>
              <w:t xml:space="preserve">Opracowanie polityk rozwoju w zakresie nowych technologii </w:t>
            </w:r>
          </w:p>
          <w:p w14:paraId="49C71AE4" w14:textId="53D5D01A" w:rsidR="005037B7" w:rsidRPr="00B74953" w:rsidRDefault="005037B7" w:rsidP="002D32DE">
            <w:pPr>
              <w:spacing w:line="22" w:lineRule="atLeast"/>
              <w:ind w:left="142" w:right="142"/>
              <w:jc w:val="both"/>
              <w:rPr>
                <w:rFonts w:asciiTheme="majorHAnsi" w:hAnsiTheme="majorHAnsi" w:cstheme="majorHAnsi"/>
              </w:rPr>
            </w:pPr>
            <w:r w:rsidRPr="00B74953">
              <w:rPr>
                <w:rFonts w:asciiTheme="majorHAnsi" w:hAnsiTheme="majorHAnsi" w:cstheme="majorHAnsi"/>
              </w:rPr>
              <w:t>Celem działania jest wypracowanie polityk rozwoju w dziedzinie blockchain,</w:t>
            </w:r>
            <w:r w:rsidR="00565867">
              <w:rPr>
                <w:rFonts w:asciiTheme="majorHAnsi" w:hAnsiTheme="majorHAnsi" w:cstheme="majorHAnsi"/>
              </w:rPr>
              <w:t xml:space="preserve"> IoT</w:t>
            </w:r>
            <w:r w:rsidRPr="00B74953">
              <w:rPr>
                <w:rFonts w:asciiTheme="majorHAnsi" w:hAnsiTheme="majorHAnsi" w:cstheme="majorHAnsi"/>
              </w:rPr>
              <w:t xml:space="preserve"> technologii kwantowych oraz ustalenie kierunków rozwoju usług chmurowych i przetwarzania brzegowego z</w:t>
            </w:r>
            <w:r w:rsidR="00222CF2">
              <w:rPr>
                <w:rFonts w:asciiTheme="majorHAnsi" w:hAnsiTheme="majorHAnsi" w:cstheme="majorHAnsi"/>
              </w:rPr>
              <w:t> </w:t>
            </w:r>
            <w:r w:rsidRPr="00B74953">
              <w:rPr>
                <w:rFonts w:asciiTheme="majorHAnsi" w:hAnsiTheme="majorHAnsi" w:cstheme="majorHAnsi"/>
              </w:rPr>
              <w:t xml:space="preserve">uwzględnieniem mocy obliczeniowych, standardów interoperacyjności wymiany danych oraz przestrzeni dostępu do danych (osobowych i nieosobowych) i  bibliotek algorytmów dla AI. W założeniu polityki powinny stanowić wsparcie transformacji przedsiębiorstw i odporności systemowej gospodarki. </w:t>
            </w:r>
          </w:p>
        </w:tc>
      </w:tr>
      <w:tr w:rsidR="005037B7" w:rsidRPr="00B74953" w14:paraId="267D46FE" w14:textId="77777777" w:rsidTr="0037384B">
        <w:trPr>
          <w:trHeight w:val="1266"/>
        </w:trPr>
        <w:tc>
          <w:tcPr>
            <w:tcW w:w="2977" w:type="dxa"/>
            <w:vMerge/>
            <w:shd w:val="clear" w:color="auto" w:fill="FFFFFF" w:themeFill="background1"/>
            <w:tcMar>
              <w:top w:w="0" w:type="dxa"/>
              <w:left w:w="108" w:type="dxa"/>
              <w:bottom w:w="0" w:type="dxa"/>
              <w:right w:w="108" w:type="dxa"/>
            </w:tcMar>
          </w:tcPr>
          <w:p w14:paraId="47864DB9"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0660968A" w14:textId="77777777" w:rsidR="005037B7" w:rsidRPr="00B74953" w:rsidRDefault="005037B7" w:rsidP="00FA7991">
            <w:pPr>
              <w:spacing w:after="0" w:line="22" w:lineRule="atLeast"/>
              <w:ind w:left="142" w:right="142"/>
              <w:jc w:val="both"/>
              <w:rPr>
                <w:rFonts w:asciiTheme="majorHAnsi" w:hAnsiTheme="majorHAnsi" w:cstheme="majorHAnsi"/>
                <w:b/>
                <w:bCs/>
              </w:rPr>
            </w:pPr>
            <w:r w:rsidRPr="00B74953">
              <w:rPr>
                <w:rFonts w:asciiTheme="majorHAnsi" w:hAnsiTheme="majorHAnsi" w:cstheme="majorHAnsi"/>
                <w:b/>
                <w:bCs/>
              </w:rPr>
              <w:t xml:space="preserve">Działalność grup roboczych do spraw technologii przełomowych </w:t>
            </w:r>
          </w:p>
          <w:p w14:paraId="427BE7ED" w14:textId="1306014C" w:rsidR="005037B7" w:rsidRPr="00B74953" w:rsidRDefault="005037B7" w:rsidP="002D32DE">
            <w:pPr>
              <w:spacing w:line="22" w:lineRule="atLeast"/>
              <w:ind w:left="142" w:right="142"/>
              <w:jc w:val="both"/>
              <w:rPr>
                <w:rFonts w:asciiTheme="majorHAnsi" w:hAnsiTheme="majorHAnsi" w:cstheme="majorHAnsi"/>
                <w:b/>
                <w:bCs/>
              </w:rPr>
            </w:pPr>
            <w:r w:rsidRPr="00B74953">
              <w:rPr>
                <w:rFonts w:asciiTheme="majorHAnsi" w:hAnsiTheme="majorHAnsi" w:cstheme="majorHAnsi"/>
              </w:rPr>
              <w:t>Praca grup roboczych ds. technologii przełomowych (blockchain, sztuczna inteligencja, Internet rzeczy, technologie kwantowe) ukierunkowana na identyfikowanie i łagodzenie barier prawnych i</w:t>
            </w:r>
            <w:r w:rsidR="00222CF2">
              <w:rPr>
                <w:rFonts w:asciiTheme="majorHAnsi" w:hAnsiTheme="majorHAnsi" w:cstheme="majorHAnsi"/>
              </w:rPr>
              <w:t> </w:t>
            </w:r>
            <w:r w:rsidRPr="00B74953">
              <w:rPr>
                <w:rFonts w:asciiTheme="majorHAnsi" w:hAnsiTheme="majorHAnsi" w:cstheme="majorHAnsi"/>
              </w:rPr>
              <w:t xml:space="preserve">regulacyjnych w obszarze technologii przełomowych oraz wspólne prace zespołów w grupach roboczych na rzecz legislacji i polityki regulacyjnej sprzyjającej rozwoju zastosowań technologii przełomowych (wypracowanych szereg propozycji legislacyjnych i </w:t>
            </w:r>
            <w:r w:rsidR="00222CF2">
              <w:rPr>
                <w:rFonts w:asciiTheme="majorHAnsi" w:hAnsiTheme="majorHAnsi" w:cstheme="majorHAnsi"/>
              </w:rPr>
              <w:t> r</w:t>
            </w:r>
            <w:r w:rsidRPr="00B74953">
              <w:rPr>
                <w:rFonts w:asciiTheme="majorHAnsi" w:hAnsiTheme="majorHAnsi" w:cstheme="majorHAnsi"/>
              </w:rPr>
              <w:t xml:space="preserve">egulacyjnych). </w:t>
            </w:r>
          </w:p>
        </w:tc>
      </w:tr>
      <w:tr w:rsidR="005037B7" w:rsidRPr="00B74953" w14:paraId="5E9F8B31" w14:textId="77777777" w:rsidTr="0037384B">
        <w:trPr>
          <w:trHeight w:val="1266"/>
        </w:trPr>
        <w:tc>
          <w:tcPr>
            <w:tcW w:w="2977" w:type="dxa"/>
            <w:vMerge/>
            <w:shd w:val="clear" w:color="auto" w:fill="FFFFFF" w:themeFill="background1"/>
            <w:tcMar>
              <w:top w:w="0" w:type="dxa"/>
              <w:left w:w="108" w:type="dxa"/>
              <w:bottom w:w="0" w:type="dxa"/>
              <w:right w:w="108" w:type="dxa"/>
            </w:tcMar>
          </w:tcPr>
          <w:p w14:paraId="2F193439"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74F54027" w14:textId="608C26AC" w:rsidR="005037B7" w:rsidRPr="00B74953" w:rsidRDefault="005037B7" w:rsidP="00FA7991">
            <w:pPr>
              <w:pStyle w:val="Akapitzlist"/>
              <w:spacing w:after="0" w:line="22" w:lineRule="atLeast"/>
              <w:ind w:left="142" w:right="142"/>
              <w:contextualSpacing w:val="0"/>
              <w:jc w:val="both"/>
              <w:rPr>
                <w:rFonts w:asciiTheme="majorHAnsi" w:hAnsiTheme="majorHAnsi" w:cstheme="majorHAnsi"/>
                <w:b/>
                <w:iCs/>
              </w:rPr>
            </w:pPr>
            <w:r w:rsidRPr="00B74953">
              <w:rPr>
                <w:rFonts w:asciiTheme="majorHAnsi" w:hAnsiTheme="majorHAnsi" w:cstheme="majorHAnsi"/>
                <w:b/>
                <w:iCs/>
              </w:rPr>
              <w:t>Traktat dla AI</w:t>
            </w:r>
          </w:p>
          <w:p w14:paraId="7FAB0303" w14:textId="7BB482B3" w:rsidR="005037B7" w:rsidRPr="00B74953" w:rsidRDefault="005037B7" w:rsidP="00FA49F3">
            <w:pPr>
              <w:pStyle w:val="Akapitzlist"/>
              <w:spacing w:after="120" w:line="22" w:lineRule="atLeast"/>
              <w:ind w:left="142" w:right="142"/>
              <w:jc w:val="both"/>
              <w:rPr>
                <w:rFonts w:asciiTheme="majorHAnsi" w:eastAsia="Calibri" w:hAnsiTheme="majorHAnsi" w:cstheme="majorHAnsi"/>
              </w:rPr>
            </w:pPr>
            <w:r w:rsidRPr="00B74953">
              <w:rPr>
                <w:rFonts w:asciiTheme="majorHAnsi" w:hAnsiTheme="majorHAnsi" w:cstheme="majorHAnsi"/>
                <w:bCs/>
                <w:iCs/>
              </w:rPr>
              <w:t>Koordynowanie wdrożenia projektowanego traktatu dla AI w</w:t>
            </w:r>
            <w:r w:rsidR="00222CF2">
              <w:rPr>
                <w:rFonts w:asciiTheme="majorHAnsi" w:hAnsiTheme="majorHAnsi" w:cstheme="majorHAnsi"/>
                <w:bCs/>
                <w:iCs/>
              </w:rPr>
              <w:t> </w:t>
            </w:r>
            <w:r w:rsidRPr="00B74953">
              <w:rPr>
                <w:rFonts w:asciiTheme="majorHAnsi" w:hAnsiTheme="majorHAnsi" w:cstheme="majorHAnsi"/>
                <w:bCs/>
                <w:iCs/>
              </w:rPr>
              <w:t xml:space="preserve">domenie praw człowieka, praworządności i demokracji wypracowanego w ramach Rady Europy, a także </w:t>
            </w:r>
            <w:r w:rsidRPr="00B74953">
              <w:rPr>
                <w:rFonts w:asciiTheme="majorHAnsi" w:hAnsiTheme="majorHAnsi" w:cstheme="majorHAnsi"/>
              </w:rPr>
              <w:t>w</w:t>
            </w:r>
            <w:r w:rsidRPr="00B74953">
              <w:rPr>
                <w:rFonts w:asciiTheme="majorHAnsi" w:hAnsiTheme="majorHAnsi" w:cstheme="majorHAnsi"/>
                <w:bCs/>
                <w:iCs/>
              </w:rPr>
              <w:t>spółpraca z OECD i ONZ  w ramach promowania rozwiązań AI wspierających harmonijną współpracę i budowę interface’ów człowiek-maszyna z</w:t>
            </w:r>
            <w:r w:rsidR="00222CF2">
              <w:rPr>
                <w:rFonts w:asciiTheme="majorHAnsi" w:hAnsiTheme="majorHAnsi" w:cstheme="majorHAnsi"/>
                <w:bCs/>
                <w:iCs/>
              </w:rPr>
              <w:t> </w:t>
            </w:r>
            <w:r w:rsidRPr="00B74953">
              <w:rPr>
                <w:rFonts w:asciiTheme="majorHAnsi" w:hAnsiTheme="majorHAnsi" w:cstheme="majorHAnsi"/>
                <w:bCs/>
                <w:iCs/>
              </w:rPr>
              <w:t>poszanowaniem godności ludzkiej, korzyści dla Planety (OECD) i</w:t>
            </w:r>
            <w:r w:rsidR="00222CF2">
              <w:rPr>
                <w:rFonts w:asciiTheme="majorHAnsi" w:hAnsiTheme="majorHAnsi" w:cstheme="majorHAnsi"/>
                <w:bCs/>
                <w:iCs/>
              </w:rPr>
              <w:t> </w:t>
            </w:r>
            <w:r w:rsidRPr="00B74953">
              <w:rPr>
                <w:rFonts w:asciiTheme="majorHAnsi" w:hAnsiTheme="majorHAnsi" w:cstheme="majorHAnsi"/>
                <w:bCs/>
                <w:iCs/>
              </w:rPr>
              <w:t>poszanowania bioróżnorodności (COP15 ONZ). Zadanie</w:t>
            </w:r>
            <w:r w:rsidR="00FA49F3">
              <w:rPr>
                <w:rFonts w:asciiTheme="majorHAnsi" w:hAnsiTheme="majorHAnsi" w:cstheme="majorHAnsi"/>
                <w:bCs/>
                <w:iCs/>
              </w:rPr>
              <w:t xml:space="preserve"> </w:t>
            </w:r>
            <w:r w:rsidRPr="00B74953">
              <w:rPr>
                <w:rFonts w:asciiTheme="majorHAnsi" w:hAnsiTheme="majorHAnsi" w:cstheme="majorHAnsi"/>
                <w:bCs/>
                <w:iCs/>
              </w:rPr>
              <w:t>realizowane w sposób ciągły, bez odrębnego budżetu.</w:t>
            </w:r>
          </w:p>
        </w:tc>
      </w:tr>
      <w:tr w:rsidR="00403B1F" w:rsidRPr="00B74953" w14:paraId="4C87D0EE" w14:textId="77777777" w:rsidTr="0037384B">
        <w:trPr>
          <w:trHeight w:val="1266"/>
        </w:trPr>
        <w:tc>
          <w:tcPr>
            <w:tcW w:w="2977" w:type="dxa"/>
            <w:vMerge/>
            <w:shd w:val="clear" w:color="auto" w:fill="FFFFFF" w:themeFill="background1"/>
            <w:tcMar>
              <w:top w:w="0" w:type="dxa"/>
              <w:left w:w="108" w:type="dxa"/>
              <w:bottom w:w="0" w:type="dxa"/>
              <w:right w:w="108" w:type="dxa"/>
            </w:tcMar>
          </w:tcPr>
          <w:p w14:paraId="3FEA2B51" w14:textId="77777777" w:rsidR="00403B1F" w:rsidRPr="00B74953" w:rsidRDefault="00403B1F"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020B8360" w14:textId="73E5913F" w:rsidR="00403B1F" w:rsidRDefault="00403B1F" w:rsidP="00FA7991">
            <w:pPr>
              <w:pStyle w:val="Akapitzlist"/>
              <w:spacing w:after="0" w:line="22" w:lineRule="atLeast"/>
              <w:ind w:left="142" w:right="142"/>
              <w:contextualSpacing w:val="0"/>
              <w:jc w:val="both"/>
              <w:rPr>
                <w:rFonts w:asciiTheme="majorHAnsi" w:hAnsiTheme="majorHAnsi" w:cstheme="majorHAnsi"/>
                <w:b/>
                <w:iCs/>
              </w:rPr>
            </w:pPr>
            <w:r w:rsidRPr="00403B1F">
              <w:rPr>
                <w:rFonts w:asciiTheme="majorHAnsi" w:hAnsiTheme="majorHAnsi" w:cstheme="majorHAnsi"/>
                <w:b/>
                <w:iCs/>
              </w:rPr>
              <w:t xml:space="preserve">Program Cyfrowa </w:t>
            </w:r>
            <w:r w:rsidR="00E0046D">
              <w:rPr>
                <w:rFonts w:asciiTheme="majorHAnsi" w:hAnsiTheme="majorHAnsi" w:cstheme="majorHAnsi"/>
                <w:b/>
                <w:iCs/>
              </w:rPr>
              <w:t>Europa (Digital Europe Programm</w:t>
            </w:r>
            <w:r w:rsidR="00B839D1">
              <w:rPr>
                <w:rFonts w:asciiTheme="majorHAnsi" w:hAnsiTheme="majorHAnsi" w:cstheme="majorHAnsi"/>
                <w:b/>
                <w:iCs/>
              </w:rPr>
              <w:t>e</w:t>
            </w:r>
            <w:r w:rsidR="00E0046D">
              <w:rPr>
                <w:rFonts w:asciiTheme="majorHAnsi" w:hAnsiTheme="majorHAnsi" w:cstheme="majorHAnsi"/>
                <w:b/>
                <w:iCs/>
              </w:rPr>
              <w:t xml:space="preserve"> - DEP</w:t>
            </w:r>
            <w:r w:rsidRPr="00403B1F">
              <w:rPr>
                <w:rFonts w:asciiTheme="majorHAnsi" w:hAnsiTheme="majorHAnsi" w:cstheme="majorHAnsi"/>
                <w:b/>
                <w:iCs/>
              </w:rPr>
              <w:t>)</w:t>
            </w:r>
          </w:p>
          <w:p w14:paraId="717F381F" w14:textId="7E1FD4F7" w:rsidR="00403B1F" w:rsidRPr="00A017C6" w:rsidRDefault="00403B1F" w:rsidP="00303FFB">
            <w:pPr>
              <w:pStyle w:val="Akapitzlist"/>
              <w:spacing w:after="0" w:line="22" w:lineRule="atLeast"/>
              <w:ind w:left="142" w:right="142"/>
              <w:jc w:val="both"/>
              <w:rPr>
                <w:rFonts w:asciiTheme="majorHAnsi" w:hAnsiTheme="majorHAnsi" w:cstheme="majorHAnsi"/>
                <w:iCs/>
              </w:rPr>
            </w:pPr>
            <w:r w:rsidRPr="00A017C6">
              <w:rPr>
                <w:rFonts w:asciiTheme="majorHAnsi" w:hAnsiTheme="majorHAnsi" w:cstheme="majorHAnsi"/>
                <w:iCs/>
              </w:rPr>
              <w:t xml:space="preserve">Program Digital Europe ma na celu wspieranie procesu cyfrowej transformacji europejskiej gospodarki, europejskiego przemysłu </w:t>
            </w:r>
            <w:r w:rsidR="00AE1981">
              <w:rPr>
                <w:rFonts w:asciiTheme="majorHAnsi" w:hAnsiTheme="majorHAnsi" w:cstheme="majorHAnsi"/>
                <w:iCs/>
              </w:rPr>
              <w:br/>
            </w:r>
            <w:r w:rsidRPr="00A017C6">
              <w:rPr>
                <w:rFonts w:asciiTheme="majorHAnsi" w:hAnsiTheme="majorHAnsi" w:cstheme="majorHAnsi"/>
                <w:iCs/>
              </w:rPr>
              <w:t>i społeczeństwa, zapewnienie płynących z niej korzyści obywatelom, organom administracji publicznej i przedsiębiorstwom w całej Unii, jak również zwiększenie konkurencyjności Europy w światowej go</w:t>
            </w:r>
            <w:r w:rsidR="00303FFB">
              <w:rPr>
                <w:rFonts w:asciiTheme="majorHAnsi" w:hAnsiTheme="majorHAnsi" w:cstheme="majorHAnsi"/>
                <w:iCs/>
              </w:rPr>
              <w:t>spodarce cyfrowej</w:t>
            </w:r>
            <w:r w:rsidRPr="00A017C6">
              <w:rPr>
                <w:rFonts w:asciiTheme="majorHAnsi" w:hAnsiTheme="majorHAnsi" w:cstheme="majorHAnsi"/>
                <w:iCs/>
              </w:rPr>
              <w:t>.</w:t>
            </w:r>
            <w:r w:rsidR="00303FFB">
              <w:rPr>
                <w:rFonts w:asciiTheme="majorHAnsi" w:hAnsiTheme="majorHAnsi" w:cstheme="majorHAnsi"/>
                <w:iCs/>
              </w:rPr>
              <w:t xml:space="preserve"> </w:t>
            </w:r>
            <w:r w:rsidRPr="00A017C6">
              <w:rPr>
                <w:rFonts w:asciiTheme="majorHAnsi" w:hAnsiTheme="majorHAnsi" w:cstheme="majorHAnsi"/>
                <w:iCs/>
              </w:rPr>
              <w:t>Program wzmacnia kluczowe zdolności cyfrowe Unii Europejskiej poprzez finansowe wsparcie m.in. dla takich zagadnień jak: sztuczna inteligencja, cyberbezpieczeństwo, High Performance Computing, zaawansowane umiejętności cyfrowe, tworzenie wspólnych przestrzeni danych. Program wspiera ich interoperacyjność oraz najlepsze wykorzystanie w krytycznych sektorach</w:t>
            </w:r>
            <w:r w:rsidR="00FA49F3">
              <w:rPr>
                <w:rFonts w:asciiTheme="majorHAnsi" w:hAnsiTheme="majorHAnsi" w:cstheme="majorHAnsi"/>
                <w:iCs/>
              </w:rPr>
              <w:t>, takich</w:t>
            </w:r>
            <w:r w:rsidRPr="00A017C6">
              <w:rPr>
                <w:rFonts w:asciiTheme="majorHAnsi" w:hAnsiTheme="majorHAnsi" w:cstheme="majorHAnsi"/>
                <w:iCs/>
              </w:rPr>
              <w:t xml:space="preserve"> jak: energetyka, klimat, środowisko naturalne, produkcja i zdrowie.</w:t>
            </w:r>
          </w:p>
          <w:p w14:paraId="158C9048" w14:textId="6EF4E992" w:rsidR="00403B1F" w:rsidRPr="00A017C6" w:rsidRDefault="00403B1F" w:rsidP="00A017C6">
            <w:pPr>
              <w:pStyle w:val="Akapitzlist"/>
              <w:spacing w:after="0" w:line="22" w:lineRule="atLeast"/>
              <w:ind w:left="142" w:right="142"/>
              <w:jc w:val="both"/>
              <w:rPr>
                <w:rFonts w:asciiTheme="majorHAnsi" w:hAnsiTheme="majorHAnsi" w:cstheme="majorHAnsi"/>
                <w:iCs/>
              </w:rPr>
            </w:pPr>
            <w:r w:rsidRPr="00A017C6">
              <w:rPr>
                <w:rFonts w:asciiTheme="majorHAnsi" w:hAnsiTheme="majorHAnsi" w:cstheme="majorHAnsi"/>
                <w:iCs/>
              </w:rPr>
              <w:t xml:space="preserve">2 października 2023 r. w ramach działalności Centrum Projektów Polska Cyfrowa został uruchomiony Krajowy </w:t>
            </w:r>
            <w:r>
              <w:rPr>
                <w:rFonts w:asciiTheme="majorHAnsi" w:hAnsiTheme="majorHAnsi" w:cstheme="majorHAnsi"/>
                <w:iCs/>
              </w:rPr>
              <w:t>Punkt Kontaktowy (KPK) dla Programu. KPK</w:t>
            </w:r>
            <w:r w:rsidRPr="00A017C6">
              <w:rPr>
                <w:rFonts w:asciiTheme="majorHAnsi" w:hAnsiTheme="majorHAnsi" w:cstheme="majorHAnsi"/>
                <w:iCs/>
              </w:rPr>
              <w:t xml:space="preserve"> będzie wspierał polskie podmioty zainteresowane udziałem w programie oraz informował o jego możliwościach, zasadach, celach oraz rezultatach, jak również będzie organizował konferencje oraz warsztaty informacyjne, jak </w:t>
            </w:r>
            <w:r w:rsidR="00746971">
              <w:rPr>
                <w:rFonts w:asciiTheme="majorHAnsi" w:hAnsiTheme="majorHAnsi" w:cstheme="majorHAnsi"/>
                <w:iCs/>
              </w:rPr>
              <w:br/>
            </w:r>
            <w:r w:rsidRPr="00A017C6">
              <w:rPr>
                <w:rFonts w:asciiTheme="majorHAnsi" w:hAnsiTheme="majorHAnsi" w:cstheme="majorHAnsi"/>
                <w:iCs/>
              </w:rPr>
              <w:t>i świadczył usługi indywidualnych, bezpłatnych konsultacji.</w:t>
            </w:r>
            <w:r w:rsidR="007A40CC">
              <w:rPr>
                <w:rFonts w:asciiTheme="majorHAnsi" w:hAnsiTheme="majorHAnsi" w:cstheme="majorHAnsi"/>
                <w:iCs/>
              </w:rPr>
              <w:t xml:space="preserve"> </w:t>
            </w:r>
            <w:r w:rsidR="007A40CC" w:rsidRPr="007A40CC">
              <w:rPr>
                <w:rFonts w:asciiTheme="majorHAnsi" w:hAnsiTheme="majorHAnsi" w:cstheme="majorHAnsi"/>
                <w:iCs/>
              </w:rPr>
              <w:t>Wsparcie informacyjne dla podmiotów, zainteresowanych aplikowaniem o środki z DEP</w:t>
            </w:r>
            <w:r w:rsidR="007A40CC">
              <w:rPr>
                <w:rFonts w:asciiTheme="majorHAnsi" w:hAnsiTheme="majorHAnsi" w:cstheme="majorHAnsi"/>
                <w:iCs/>
              </w:rPr>
              <w:t xml:space="preserve"> w zakresie cyberbezpieczeństwa</w:t>
            </w:r>
            <w:r w:rsidR="007A40CC" w:rsidRPr="007A40CC">
              <w:rPr>
                <w:rFonts w:asciiTheme="majorHAnsi" w:hAnsiTheme="majorHAnsi" w:cstheme="majorHAnsi"/>
                <w:iCs/>
              </w:rPr>
              <w:t xml:space="preserve"> zapewnia również Krajowe Centrum Kompetencji Cyberbezpieczeństwa (NCC-PL). NCC-PL realizując swoje cele </w:t>
            </w:r>
            <w:r w:rsidR="00746971">
              <w:rPr>
                <w:rFonts w:asciiTheme="majorHAnsi" w:hAnsiTheme="majorHAnsi" w:cstheme="majorHAnsi"/>
                <w:iCs/>
              </w:rPr>
              <w:br/>
            </w:r>
            <w:r w:rsidR="007A40CC" w:rsidRPr="007A40CC">
              <w:rPr>
                <w:rFonts w:asciiTheme="majorHAnsi" w:hAnsiTheme="majorHAnsi" w:cstheme="majorHAnsi"/>
                <w:iCs/>
              </w:rPr>
              <w:t xml:space="preserve">i zadania przewidziane w rozporządzeniu 2021/887 z dnia 20 maja 2021 r. ustanawiającym Europejskie Centrum Kompetencji Przemysłowych, Technologicznych i Badawczych w dziedzinie Cyberbezpieczeństwa (ECCC) oraz sieć Krajowych Ośrodków Koordynacji bierze udział w pracach ECCC nad programowaniem działań objętych finansowaniem z Programu Cyfrowa Europa </w:t>
            </w:r>
            <w:r w:rsidR="00746971">
              <w:rPr>
                <w:rFonts w:asciiTheme="majorHAnsi" w:hAnsiTheme="majorHAnsi" w:cstheme="majorHAnsi"/>
                <w:iCs/>
              </w:rPr>
              <w:br/>
            </w:r>
            <w:r w:rsidR="007A40CC" w:rsidRPr="007A40CC">
              <w:rPr>
                <w:rFonts w:asciiTheme="majorHAnsi" w:hAnsiTheme="majorHAnsi" w:cstheme="majorHAnsi"/>
                <w:iCs/>
              </w:rPr>
              <w:t>w części przeznaczonej na realizację działań w obszarze cyberbezpieczeństwa.</w:t>
            </w:r>
          </w:p>
        </w:tc>
      </w:tr>
      <w:tr w:rsidR="005037B7" w:rsidRPr="00B74953" w14:paraId="5AEECB8F" w14:textId="77777777" w:rsidTr="0037384B">
        <w:trPr>
          <w:trHeight w:val="836"/>
        </w:trPr>
        <w:tc>
          <w:tcPr>
            <w:tcW w:w="2977" w:type="dxa"/>
            <w:vMerge/>
            <w:shd w:val="clear" w:color="auto" w:fill="FFFFFF" w:themeFill="background1"/>
            <w:tcMar>
              <w:top w:w="0" w:type="dxa"/>
              <w:left w:w="108" w:type="dxa"/>
              <w:bottom w:w="0" w:type="dxa"/>
              <w:right w:w="108" w:type="dxa"/>
            </w:tcMar>
          </w:tcPr>
          <w:p w14:paraId="29ABAF71"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3A765752" w14:textId="77777777" w:rsidR="005037B7" w:rsidRPr="00B74953" w:rsidRDefault="005037B7" w:rsidP="00FA7991">
            <w:pPr>
              <w:pStyle w:val="Akapitzlist"/>
              <w:spacing w:after="0" w:line="22" w:lineRule="atLeast"/>
              <w:ind w:left="142" w:right="142"/>
              <w:jc w:val="both"/>
              <w:rPr>
                <w:rFonts w:asciiTheme="majorHAnsi" w:eastAsia="Calibri" w:hAnsiTheme="majorHAnsi" w:cstheme="majorHAnsi"/>
                <w:b/>
                <w:bCs/>
              </w:rPr>
            </w:pPr>
            <w:r w:rsidRPr="00B74953">
              <w:rPr>
                <w:rFonts w:asciiTheme="majorHAnsi" w:eastAsia="Calibri" w:hAnsiTheme="majorHAnsi" w:cstheme="majorHAnsi"/>
                <w:b/>
                <w:bCs/>
              </w:rPr>
              <w:t xml:space="preserve">Wdrożenie Platformy wyzwań dla AI łączących dostawców rozwiązań z potrzebami rynku. </w:t>
            </w:r>
          </w:p>
          <w:p w14:paraId="6900B363" w14:textId="12D62330" w:rsidR="005037B7" w:rsidRPr="00B74953" w:rsidRDefault="005037B7" w:rsidP="00AE7DE5">
            <w:pPr>
              <w:spacing w:after="120" w:line="22" w:lineRule="atLeast"/>
              <w:ind w:left="142" w:right="142"/>
              <w:jc w:val="both"/>
              <w:rPr>
                <w:rFonts w:asciiTheme="majorHAnsi" w:eastAsia="Calibri" w:hAnsiTheme="majorHAnsi" w:cstheme="majorHAnsi"/>
              </w:rPr>
            </w:pPr>
            <w:r w:rsidRPr="00B74953">
              <w:rPr>
                <w:rFonts w:asciiTheme="majorHAnsi" w:eastAsia="Calibri" w:hAnsiTheme="majorHAnsi" w:cstheme="majorHAnsi"/>
              </w:rPr>
              <w:t xml:space="preserve">Wdrożenie polegać ma </w:t>
            </w:r>
            <w:r w:rsidR="00F9701F">
              <w:rPr>
                <w:rFonts w:asciiTheme="majorHAnsi" w:eastAsia="Calibri" w:hAnsiTheme="majorHAnsi" w:cstheme="majorHAnsi"/>
              </w:rPr>
              <w:t xml:space="preserve">na </w:t>
            </w:r>
            <w:r w:rsidRPr="00B74953">
              <w:rPr>
                <w:rFonts w:asciiTheme="majorHAnsi" w:eastAsia="Calibri" w:hAnsiTheme="majorHAnsi" w:cstheme="majorHAnsi"/>
              </w:rPr>
              <w:t xml:space="preserve">wybudowaniu i udostępnieniu nieodpłatnego wirtualnego środowiska, w którym firmy wystawiają swoje zapotrzebowania w zakresie implementacji sztucznej inteligencji lub innych technologii przełomowych, a deweloperzy wystawiają swój potencjał wytwórczy. Wdrożenie zakłada synergię z projektem, który prowadzony jest w ramach GPAI (Globalnego partnerstwa dla sztucznej inteligencji) w zakresie globalnej ekspozycji rozwiązań i potrzeb podmiotów zainteresowanych współpracą, a jednocześnie z możliwością testu ich wiarygodności co do jakości i wpływu inwestycji w obszarze rozwoju odpowiedzialnej AI. </w:t>
            </w:r>
          </w:p>
        </w:tc>
      </w:tr>
      <w:tr w:rsidR="00486C0B" w:rsidRPr="00B74953" w14:paraId="3F44DECD" w14:textId="77777777" w:rsidTr="006259EA">
        <w:trPr>
          <w:trHeight w:val="3648"/>
        </w:trPr>
        <w:tc>
          <w:tcPr>
            <w:tcW w:w="2977" w:type="dxa"/>
            <w:shd w:val="clear" w:color="auto" w:fill="FFFFFF" w:themeFill="background1"/>
            <w:tcMar>
              <w:top w:w="0" w:type="dxa"/>
              <w:left w:w="108" w:type="dxa"/>
              <w:bottom w:w="0" w:type="dxa"/>
              <w:right w:w="108" w:type="dxa"/>
            </w:tcMar>
          </w:tcPr>
          <w:p w14:paraId="16040AB0" w14:textId="77777777" w:rsidR="00486C0B" w:rsidRPr="00B74953" w:rsidRDefault="00486C0B"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F.</w:t>
            </w:r>
          </w:p>
          <w:p w14:paraId="341ABE55" w14:textId="77777777" w:rsidR="00486C0B" w:rsidRPr="00B74953" w:rsidRDefault="00486C0B"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Sprawiedliwa konkurencja w globalnych łańcuchach wartości</w:t>
            </w:r>
          </w:p>
          <w:p w14:paraId="010485CB" w14:textId="77777777" w:rsidR="00486C0B" w:rsidRPr="00B74953" w:rsidRDefault="00486C0B" w:rsidP="002D32DE">
            <w:pPr>
              <w:spacing w:after="120" w:line="22" w:lineRule="atLeast"/>
              <w:jc w:val="center"/>
              <w:rPr>
                <w:rFonts w:asciiTheme="majorHAnsi" w:hAnsiTheme="majorHAnsi" w:cstheme="majorHAnsi"/>
                <w:i/>
                <w:iCs/>
              </w:rPr>
            </w:pPr>
            <w:r w:rsidRPr="00B74953">
              <w:rPr>
                <w:rFonts w:asciiTheme="majorHAnsi" w:hAnsiTheme="majorHAnsi" w:cstheme="majorHAnsi"/>
                <w:i/>
                <w:iCs/>
              </w:rPr>
              <w:t>„Promowanie unijnego cyfrowego otoczenia regulacyjnego w celu wspierania zdolności unijnych przedsiębiorstw, zwłaszcza MŚP, do sprawiedliwej konkurencji w globalnych łańcuchach wartości.”</w:t>
            </w:r>
          </w:p>
        </w:tc>
        <w:tc>
          <w:tcPr>
            <w:tcW w:w="6237" w:type="dxa"/>
            <w:shd w:val="clear" w:color="auto" w:fill="FFFFFF" w:themeFill="background1"/>
          </w:tcPr>
          <w:p w14:paraId="57A70D18" w14:textId="77777777" w:rsidR="00486C0B" w:rsidRPr="00056A9A" w:rsidRDefault="00486C0B" w:rsidP="002D32DE">
            <w:pPr>
              <w:pStyle w:val="Akapitzlist"/>
              <w:spacing w:after="120" w:line="22" w:lineRule="atLeast"/>
              <w:ind w:left="142" w:right="142"/>
              <w:jc w:val="both"/>
              <w:rPr>
                <w:rFonts w:asciiTheme="majorHAnsi" w:eastAsia="Calibri" w:hAnsiTheme="majorHAnsi" w:cstheme="majorHAnsi"/>
              </w:rPr>
            </w:pPr>
            <w:r w:rsidRPr="00056A9A">
              <w:rPr>
                <w:rFonts w:asciiTheme="majorHAnsi" w:eastAsia="Calibri" w:hAnsiTheme="majorHAnsi" w:cstheme="majorHAnsi"/>
              </w:rPr>
              <w:t>W zakres celu wpisują się działania ujęte w rozdziale „Cele cyfrowe: polityki, środki i działania”, w tym w szczególności z obszaru „</w:t>
            </w:r>
            <w:r w:rsidRPr="00056A9A">
              <w:rPr>
                <w:rFonts w:asciiTheme="majorHAnsi" w:eastAsia="Calibri" w:hAnsiTheme="majorHAnsi" w:cstheme="majorHAnsi"/>
                <w:b/>
                <w:bCs/>
              </w:rPr>
              <w:t>Półprzewodniki</w:t>
            </w:r>
            <w:r w:rsidRPr="00056A9A">
              <w:rPr>
                <w:rFonts w:asciiTheme="majorHAnsi" w:eastAsia="Calibri" w:hAnsiTheme="majorHAnsi" w:cstheme="majorHAnsi"/>
              </w:rPr>
              <w:t>” (INF.II.1, INF.II.2 oraz INF.II.3)</w:t>
            </w:r>
            <w:r w:rsidRPr="00056A9A">
              <w:rPr>
                <w:rFonts w:asciiTheme="majorHAnsi" w:hAnsiTheme="majorHAnsi" w:cstheme="majorHAnsi"/>
                <w:iCs/>
              </w:rPr>
              <w:t xml:space="preserve">. </w:t>
            </w:r>
          </w:p>
          <w:p w14:paraId="258D7817" w14:textId="3EAE48B5" w:rsidR="00486C0B" w:rsidRPr="00056A9A" w:rsidRDefault="00486C0B" w:rsidP="002D32DE">
            <w:pPr>
              <w:spacing w:line="22" w:lineRule="atLeast"/>
              <w:ind w:left="142" w:right="142"/>
              <w:jc w:val="both"/>
              <w:rPr>
                <w:rFonts w:asciiTheme="majorHAnsi" w:eastAsia="Calibri" w:hAnsiTheme="majorHAnsi" w:cstheme="majorHAnsi"/>
              </w:rPr>
            </w:pPr>
            <w:r w:rsidRPr="00B74953">
              <w:rPr>
                <w:rFonts w:asciiTheme="majorHAnsi" w:hAnsiTheme="majorHAnsi" w:cstheme="majorHAnsi"/>
              </w:rPr>
              <w:t xml:space="preserve"> </w:t>
            </w:r>
          </w:p>
        </w:tc>
      </w:tr>
      <w:tr w:rsidR="005037B7" w:rsidRPr="00B74953" w14:paraId="338C3E2F" w14:textId="77777777" w:rsidTr="0037384B">
        <w:trPr>
          <w:trHeight w:val="533"/>
        </w:trPr>
        <w:tc>
          <w:tcPr>
            <w:tcW w:w="2977" w:type="dxa"/>
            <w:vMerge w:val="restart"/>
            <w:shd w:val="clear" w:color="auto" w:fill="FFFFFF" w:themeFill="background1"/>
            <w:tcMar>
              <w:top w:w="0" w:type="dxa"/>
              <w:left w:w="108" w:type="dxa"/>
              <w:bottom w:w="0" w:type="dxa"/>
              <w:right w:w="108" w:type="dxa"/>
            </w:tcMar>
          </w:tcPr>
          <w:p w14:paraId="2EBC1912"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G.</w:t>
            </w:r>
          </w:p>
          <w:p w14:paraId="011A988A"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Zapewnienie inkluzywnych, cyfrowych usług publicznych</w:t>
            </w:r>
          </w:p>
          <w:p w14:paraId="745AA72B" w14:textId="77777777" w:rsidR="005037B7" w:rsidRPr="00B74953" w:rsidRDefault="005037B7" w:rsidP="002D32DE">
            <w:pPr>
              <w:spacing w:line="22" w:lineRule="atLeast"/>
              <w:jc w:val="center"/>
              <w:rPr>
                <w:rFonts w:asciiTheme="majorHAnsi" w:hAnsiTheme="majorHAnsi" w:cstheme="majorHAnsi"/>
                <w:i/>
                <w:iCs/>
              </w:rPr>
            </w:pPr>
            <w:r w:rsidRPr="00B74953">
              <w:rPr>
                <w:rFonts w:asciiTheme="majorHAnsi" w:hAnsiTheme="majorHAnsi" w:cstheme="majorHAnsi"/>
                <w:i/>
                <w:iCs/>
              </w:rPr>
              <w:t>„Zapewnienie, aby możliwy był udział online wszystkich osób w życiu demokratycznym i by usługi publiczne oraz usługi zdrowotne i opiekuńcze były również dostępne w zaufanym i bezpiecznym środowisku online dla każdego, w szczególności dla grup defaworyzowanych, w tym dla osób z niepełnosprawnościami oraz osób na obszarach wiejskich i oddalonych, poprzez oferowanie inkluzywnych, wydajnych, interoperacyjnych i spersonalizowanych usług i narzędzi o wysokich standardach bezpieczeństwa i ochrony prywatności.”</w:t>
            </w:r>
          </w:p>
        </w:tc>
        <w:tc>
          <w:tcPr>
            <w:tcW w:w="6237" w:type="dxa"/>
            <w:shd w:val="clear" w:color="auto" w:fill="FFFFFF" w:themeFill="background1"/>
          </w:tcPr>
          <w:p w14:paraId="54CC0FF0" w14:textId="570714A5" w:rsidR="005037B7" w:rsidRPr="00056A9A" w:rsidRDefault="005037B7" w:rsidP="00602941">
            <w:pPr>
              <w:spacing w:after="120" w:line="22" w:lineRule="atLeast"/>
              <w:ind w:left="142" w:right="142"/>
              <w:jc w:val="both"/>
              <w:rPr>
                <w:rFonts w:asciiTheme="majorHAnsi" w:eastAsia="Calibri" w:hAnsiTheme="majorHAnsi" w:cstheme="majorHAnsi"/>
                <w:iCs/>
              </w:rPr>
            </w:pPr>
            <w:r w:rsidRPr="00056A9A">
              <w:rPr>
                <w:rFonts w:asciiTheme="majorHAnsi" w:eastAsia="Calibri" w:hAnsiTheme="majorHAnsi" w:cstheme="majorHAnsi"/>
                <w:bCs/>
                <w:iCs/>
              </w:rPr>
              <w:t xml:space="preserve">W zakres celu wpisują się działania ujęte w rozdziale „Cele cyfrowe: polityki, środki i działania”, w tym w szczególności z obszaru: </w:t>
            </w:r>
            <w:r w:rsidRPr="00056A9A">
              <w:rPr>
                <w:rFonts w:asciiTheme="majorHAnsi" w:eastAsia="Calibri" w:hAnsiTheme="majorHAnsi" w:cstheme="majorHAnsi"/>
                <w:b/>
                <w:iCs/>
              </w:rPr>
              <w:t>cyfryzacji usług publicznych</w:t>
            </w:r>
            <w:r w:rsidRPr="00056A9A">
              <w:rPr>
                <w:rFonts w:asciiTheme="majorHAnsi" w:eastAsia="Calibri" w:hAnsiTheme="majorHAnsi" w:cstheme="majorHAnsi"/>
                <w:bCs/>
                <w:iCs/>
              </w:rPr>
              <w:t xml:space="preserve"> (</w:t>
            </w:r>
            <w:r w:rsidRPr="00056A9A">
              <w:rPr>
                <w:rFonts w:asciiTheme="majorHAnsi" w:hAnsiTheme="majorHAnsi" w:cstheme="majorHAnsi"/>
              </w:rPr>
              <w:t>CUP.I.1, CUP.I.2, CUP.I.3)</w:t>
            </w:r>
            <w:r w:rsidRPr="00056A9A">
              <w:rPr>
                <w:rFonts w:asciiTheme="majorHAnsi" w:eastAsia="Calibri" w:hAnsiTheme="majorHAnsi" w:cstheme="majorHAnsi"/>
                <w:bCs/>
                <w:iCs/>
              </w:rPr>
              <w:t xml:space="preserve">, </w:t>
            </w:r>
            <w:r w:rsidRPr="00056A9A">
              <w:rPr>
                <w:rFonts w:asciiTheme="majorHAnsi" w:eastAsia="Calibri" w:hAnsiTheme="majorHAnsi" w:cstheme="majorHAnsi"/>
                <w:b/>
                <w:iCs/>
              </w:rPr>
              <w:t>e-zdrowia</w:t>
            </w:r>
            <w:r w:rsidRPr="00056A9A">
              <w:rPr>
                <w:rFonts w:asciiTheme="majorHAnsi" w:eastAsia="Calibri" w:hAnsiTheme="majorHAnsi" w:cstheme="majorHAnsi"/>
                <w:bCs/>
                <w:iCs/>
              </w:rPr>
              <w:t xml:space="preserve"> (</w:t>
            </w:r>
            <w:r w:rsidRPr="00056A9A">
              <w:rPr>
                <w:rFonts w:asciiTheme="majorHAnsi" w:hAnsiTheme="majorHAnsi" w:cstheme="majorHAnsi"/>
              </w:rPr>
              <w:t xml:space="preserve">CUP.II.1, CUP.II. 2) </w:t>
            </w:r>
            <w:r w:rsidRPr="00056A9A">
              <w:rPr>
                <w:rFonts w:asciiTheme="majorHAnsi" w:eastAsia="Calibri" w:hAnsiTheme="majorHAnsi" w:cstheme="majorHAnsi"/>
                <w:bCs/>
                <w:iCs/>
              </w:rPr>
              <w:t xml:space="preserve">oraz </w:t>
            </w:r>
            <w:r w:rsidR="00602941">
              <w:rPr>
                <w:rFonts w:asciiTheme="majorHAnsi" w:eastAsia="Calibri" w:hAnsiTheme="majorHAnsi" w:cstheme="majorHAnsi"/>
                <w:b/>
                <w:iCs/>
              </w:rPr>
              <w:t>identyfikacji elektronicznej</w:t>
            </w:r>
            <w:r w:rsidRPr="00056A9A">
              <w:rPr>
                <w:rFonts w:asciiTheme="majorHAnsi" w:hAnsiTheme="majorHAnsi" w:cstheme="majorHAnsi"/>
              </w:rPr>
              <w:t xml:space="preserve"> (CUP.III.1, CUP.III.5).</w:t>
            </w:r>
          </w:p>
        </w:tc>
      </w:tr>
      <w:tr w:rsidR="005037B7" w:rsidRPr="00B74953" w14:paraId="35946703" w14:textId="77777777" w:rsidTr="0037384B">
        <w:trPr>
          <w:trHeight w:val="1064"/>
        </w:trPr>
        <w:tc>
          <w:tcPr>
            <w:tcW w:w="2977" w:type="dxa"/>
            <w:vMerge/>
            <w:shd w:val="clear" w:color="auto" w:fill="FFFFFF" w:themeFill="background1"/>
            <w:tcMar>
              <w:top w:w="0" w:type="dxa"/>
              <w:left w:w="108" w:type="dxa"/>
              <w:bottom w:w="0" w:type="dxa"/>
              <w:right w:w="108" w:type="dxa"/>
            </w:tcMar>
          </w:tcPr>
          <w:p w14:paraId="263A5C4E"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27F3DDE6" w14:textId="33BD148E" w:rsidR="005037B7" w:rsidRPr="00222CF2" w:rsidRDefault="005037B7" w:rsidP="002D32DE">
            <w:pPr>
              <w:pStyle w:val="Akapitzlist"/>
              <w:spacing w:after="120" w:line="22" w:lineRule="atLeast"/>
              <w:ind w:left="142" w:right="142"/>
              <w:jc w:val="both"/>
              <w:rPr>
                <w:rFonts w:asciiTheme="majorHAnsi" w:eastAsia="Calibri" w:hAnsiTheme="majorHAnsi" w:cstheme="majorHAnsi"/>
                <w:b/>
                <w:bCs/>
                <w:iCs/>
              </w:rPr>
            </w:pPr>
            <w:r w:rsidRPr="00222CF2">
              <w:rPr>
                <w:rFonts w:asciiTheme="majorHAnsi" w:eastAsia="Calibri" w:hAnsiTheme="majorHAnsi" w:cstheme="majorHAnsi"/>
                <w:b/>
                <w:bCs/>
                <w:iCs/>
              </w:rPr>
              <w:t>Realizacja „</w:t>
            </w:r>
            <w:hyperlink r:id="rId126" w:history="1">
              <w:r w:rsidRPr="00FA7991">
                <w:rPr>
                  <w:rStyle w:val="Hipercze"/>
                  <w:rFonts w:asciiTheme="majorHAnsi" w:eastAsia="Calibri" w:hAnsiTheme="majorHAnsi" w:cstheme="majorHAnsi"/>
                  <w:b/>
                  <w:bCs/>
                  <w:iCs/>
                </w:rPr>
                <w:t>Programu Rozwoju e-Zdrowia na lata 2022-2027</w:t>
              </w:r>
            </w:hyperlink>
            <w:r w:rsidRPr="00222CF2">
              <w:rPr>
                <w:rFonts w:asciiTheme="majorHAnsi" w:eastAsia="Calibri" w:hAnsiTheme="majorHAnsi" w:cstheme="majorHAnsi"/>
                <w:b/>
                <w:bCs/>
                <w:iCs/>
              </w:rPr>
              <w:t>”</w:t>
            </w:r>
          </w:p>
          <w:p w14:paraId="519497EC" w14:textId="13E4D6C5" w:rsidR="005037B7" w:rsidRPr="00222CF2" w:rsidRDefault="005037B7" w:rsidP="002D32DE">
            <w:pPr>
              <w:pStyle w:val="Akapitzlist"/>
              <w:spacing w:after="120" w:line="22" w:lineRule="atLeast"/>
              <w:ind w:left="142" w:right="142"/>
              <w:jc w:val="both"/>
              <w:rPr>
                <w:rFonts w:asciiTheme="majorHAnsi" w:eastAsia="Calibri" w:hAnsiTheme="majorHAnsi" w:cstheme="majorHAnsi"/>
                <w:b/>
                <w:bCs/>
                <w:iCs/>
              </w:rPr>
            </w:pPr>
            <w:r w:rsidRPr="00222CF2">
              <w:rPr>
                <w:rFonts w:asciiTheme="majorHAnsi" w:eastAsia="Calibri" w:hAnsiTheme="majorHAnsi" w:cstheme="majorHAnsi"/>
                <w:iCs/>
              </w:rPr>
              <w:t>Celem głównym programu jest lepsza opieka zdrowotna dzięki transformacji cyfrowej. Program Rozwoju e-Zdrowia jest dokumentem o charakterze operacyjno-wdrożeniowym, który powstał, aby realizować politykę publiczną „Zdrowa Przyszłość” w</w:t>
            </w:r>
            <w:r w:rsidR="00222CF2" w:rsidRPr="00222CF2">
              <w:rPr>
                <w:rFonts w:asciiTheme="majorHAnsi" w:eastAsia="Calibri" w:hAnsiTheme="majorHAnsi" w:cstheme="majorHAnsi"/>
                <w:iCs/>
              </w:rPr>
              <w:t> </w:t>
            </w:r>
            <w:r w:rsidRPr="00222CF2">
              <w:rPr>
                <w:rFonts w:asciiTheme="majorHAnsi" w:eastAsia="Calibri" w:hAnsiTheme="majorHAnsi" w:cstheme="majorHAnsi"/>
                <w:iCs/>
              </w:rPr>
              <w:t xml:space="preserve">obszarze rozwiązań e-zdrowia. W ramach programu wskazano pięć kluczowych obszarów interwencji:  </w:t>
            </w:r>
          </w:p>
          <w:p w14:paraId="4C950AA1" w14:textId="77777777" w:rsidR="005037B7" w:rsidRPr="00222CF2" w:rsidRDefault="005037B7" w:rsidP="002D32DE">
            <w:pPr>
              <w:pStyle w:val="Akapitzlist"/>
              <w:numPr>
                <w:ilvl w:val="0"/>
                <w:numId w:val="107"/>
              </w:numPr>
              <w:spacing w:after="120" w:line="22" w:lineRule="atLeast"/>
              <w:ind w:left="142" w:right="142" w:firstLine="0"/>
              <w:jc w:val="both"/>
              <w:rPr>
                <w:rFonts w:asciiTheme="majorHAnsi" w:eastAsia="Calibri" w:hAnsiTheme="majorHAnsi" w:cstheme="majorHAnsi"/>
                <w:iCs/>
              </w:rPr>
            </w:pPr>
            <w:r w:rsidRPr="00222CF2">
              <w:rPr>
                <w:rFonts w:asciiTheme="majorHAnsi" w:eastAsia="Calibri" w:hAnsiTheme="majorHAnsi" w:cstheme="majorHAnsi"/>
                <w:iCs/>
              </w:rPr>
              <w:t>[PACJENT] Pacjent zaangażowany w działania zwiększające kontrolę nad własnym zdrowiem, wsparcie deinstytucjonalizacji;</w:t>
            </w:r>
          </w:p>
          <w:p w14:paraId="0CC5B0C9" w14:textId="77777777" w:rsidR="005037B7" w:rsidRPr="00222CF2" w:rsidRDefault="005037B7" w:rsidP="002D32DE">
            <w:pPr>
              <w:pStyle w:val="Akapitzlist"/>
              <w:numPr>
                <w:ilvl w:val="0"/>
                <w:numId w:val="107"/>
              </w:numPr>
              <w:spacing w:after="120" w:line="22" w:lineRule="atLeast"/>
              <w:ind w:left="142" w:right="142" w:firstLine="0"/>
              <w:jc w:val="both"/>
              <w:rPr>
                <w:rFonts w:asciiTheme="majorHAnsi" w:eastAsia="Calibri" w:hAnsiTheme="majorHAnsi" w:cstheme="majorHAnsi"/>
                <w:iCs/>
              </w:rPr>
            </w:pPr>
            <w:r w:rsidRPr="00222CF2">
              <w:rPr>
                <w:rFonts w:asciiTheme="majorHAnsi" w:eastAsia="Calibri" w:hAnsiTheme="majorHAnsi" w:cstheme="majorHAnsi"/>
                <w:iCs/>
              </w:rPr>
              <w:t>[USŁUGODAWCA] Wzmocnienie dojrzałości cyfrowej usługodawców wspartej e-usługami horyzontalnymi;</w:t>
            </w:r>
          </w:p>
          <w:p w14:paraId="171BD0E2" w14:textId="77777777" w:rsidR="005037B7" w:rsidRPr="00222CF2" w:rsidRDefault="005037B7" w:rsidP="002D32DE">
            <w:pPr>
              <w:pStyle w:val="Akapitzlist"/>
              <w:numPr>
                <w:ilvl w:val="0"/>
                <w:numId w:val="107"/>
              </w:numPr>
              <w:spacing w:after="120" w:line="22" w:lineRule="atLeast"/>
              <w:ind w:left="142" w:right="142" w:firstLine="0"/>
              <w:jc w:val="both"/>
              <w:rPr>
                <w:rFonts w:asciiTheme="majorHAnsi" w:eastAsia="Calibri" w:hAnsiTheme="majorHAnsi" w:cstheme="majorHAnsi"/>
                <w:iCs/>
              </w:rPr>
            </w:pPr>
            <w:r w:rsidRPr="00222CF2">
              <w:rPr>
                <w:rFonts w:asciiTheme="majorHAnsi" w:eastAsia="Calibri" w:hAnsiTheme="majorHAnsi" w:cstheme="majorHAnsi"/>
                <w:iCs/>
              </w:rPr>
              <w:t>[DANE] Dostęp do właściwych i informacji, i wiedzy dla każdego interesariusza systemu ochrony zdrowia;</w:t>
            </w:r>
          </w:p>
          <w:p w14:paraId="21293AFB" w14:textId="77777777" w:rsidR="005037B7" w:rsidRPr="00222CF2" w:rsidRDefault="005037B7" w:rsidP="002D32DE">
            <w:pPr>
              <w:pStyle w:val="Akapitzlist"/>
              <w:numPr>
                <w:ilvl w:val="0"/>
                <w:numId w:val="107"/>
              </w:numPr>
              <w:spacing w:after="120" w:line="22" w:lineRule="atLeast"/>
              <w:ind w:left="142" w:right="142" w:firstLine="0"/>
              <w:jc w:val="both"/>
              <w:rPr>
                <w:rFonts w:asciiTheme="majorHAnsi" w:eastAsia="Calibri" w:hAnsiTheme="majorHAnsi" w:cstheme="majorHAnsi"/>
                <w:iCs/>
              </w:rPr>
            </w:pPr>
            <w:r w:rsidRPr="00222CF2">
              <w:rPr>
                <w:rFonts w:asciiTheme="majorHAnsi" w:eastAsia="Calibri" w:hAnsiTheme="majorHAnsi" w:cstheme="majorHAnsi"/>
                <w:iCs/>
              </w:rPr>
              <w:t>[ZAPLECZE ADMINISTRACJI] Rozwój usług back office, architektura ochrony zdrowia;</w:t>
            </w:r>
          </w:p>
          <w:p w14:paraId="45C87099" w14:textId="77777777" w:rsidR="005037B7" w:rsidRPr="00B74953" w:rsidRDefault="005037B7" w:rsidP="002D32DE">
            <w:pPr>
              <w:pStyle w:val="Akapitzlist"/>
              <w:numPr>
                <w:ilvl w:val="0"/>
                <w:numId w:val="107"/>
              </w:numPr>
              <w:spacing w:after="120" w:line="22" w:lineRule="atLeast"/>
              <w:ind w:left="142" w:right="142" w:firstLine="0"/>
              <w:jc w:val="both"/>
              <w:rPr>
                <w:rFonts w:asciiTheme="majorHAnsi" w:eastAsia="Calibri" w:hAnsiTheme="majorHAnsi" w:cstheme="majorHAnsi"/>
                <w:i/>
                <w:iCs/>
              </w:rPr>
            </w:pPr>
            <w:r w:rsidRPr="00222CF2">
              <w:rPr>
                <w:rFonts w:asciiTheme="majorHAnsi" w:eastAsia="Calibri" w:hAnsiTheme="majorHAnsi" w:cstheme="majorHAnsi"/>
                <w:iCs/>
              </w:rPr>
              <w:t>[BEZPIECZEŃSTWO] Bezpieczne przetwarzanie informacji.</w:t>
            </w:r>
          </w:p>
        </w:tc>
      </w:tr>
      <w:tr w:rsidR="000929C9" w:rsidRPr="00B74953" w14:paraId="0C17D568" w14:textId="77777777" w:rsidTr="0037384B">
        <w:trPr>
          <w:trHeight w:val="1064"/>
        </w:trPr>
        <w:tc>
          <w:tcPr>
            <w:tcW w:w="2977" w:type="dxa"/>
            <w:vMerge/>
            <w:shd w:val="clear" w:color="auto" w:fill="FFFFFF" w:themeFill="background1"/>
            <w:tcMar>
              <w:top w:w="0" w:type="dxa"/>
              <w:left w:w="108" w:type="dxa"/>
              <w:bottom w:w="0" w:type="dxa"/>
              <w:right w:w="108" w:type="dxa"/>
            </w:tcMar>
          </w:tcPr>
          <w:p w14:paraId="0926402F" w14:textId="77777777" w:rsidR="000929C9" w:rsidRPr="00B74953" w:rsidRDefault="000929C9"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3E6E8AF6" w14:textId="77777777" w:rsidR="000929C9" w:rsidRDefault="000929C9" w:rsidP="002D32DE">
            <w:pPr>
              <w:pStyle w:val="Akapitzlist"/>
              <w:spacing w:after="120" w:line="22" w:lineRule="atLeast"/>
              <w:ind w:left="142" w:right="142"/>
              <w:jc w:val="both"/>
              <w:rPr>
                <w:rFonts w:asciiTheme="majorHAnsi" w:eastAsia="Calibri" w:hAnsiTheme="majorHAnsi" w:cstheme="majorHAnsi"/>
                <w:b/>
                <w:bCs/>
                <w:iCs/>
              </w:rPr>
            </w:pPr>
            <w:r>
              <w:rPr>
                <w:rFonts w:asciiTheme="majorHAnsi" w:eastAsia="Calibri" w:hAnsiTheme="majorHAnsi" w:cstheme="majorHAnsi"/>
                <w:b/>
                <w:bCs/>
                <w:iCs/>
              </w:rPr>
              <w:t>Rozwój Cyfrowej Tożsamości (RCT)</w:t>
            </w:r>
          </w:p>
          <w:p w14:paraId="26D4F5DE" w14:textId="77777777" w:rsidR="000929C9" w:rsidRPr="000929C9" w:rsidRDefault="000929C9" w:rsidP="000929C9">
            <w:pPr>
              <w:pStyle w:val="Akapitzlist"/>
              <w:spacing w:after="120" w:line="22" w:lineRule="atLeast"/>
              <w:ind w:left="142" w:right="142"/>
              <w:jc w:val="both"/>
              <w:rPr>
                <w:rFonts w:asciiTheme="majorHAnsi" w:eastAsia="Calibri" w:hAnsiTheme="majorHAnsi" w:cstheme="majorHAnsi"/>
                <w:bCs/>
                <w:iCs/>
              </w:rPr>
            </w:pPr>
            <w:r w:rsidRPr="000929C9">
              <w:rPr>
                <w:rFonts w:asciiTheme="majorHAnsi" w:eastAsia="Calibri" w:hAnsiTheme="majorHAnsi" w:cstheme="majorHAnsi"/>
                <w:bCs/>
                <w:iCs/>
              </w:rPr>
              <w:t>Celem inicjatywy jest rozwój elektronicznej identyfikacji w Polsce, opartej o powszechnie dostępne, przejrzyste i bezpieczne rozwiązania organizacyjno-techniczne, poprzez:</w:t>
            </w:r>
          </w:p>
          <w:p w14:paraId="52E91F1D" w14:textId="2A5DEA0B" w:rsidR="000929C9" w:rsidRPr="000929C9" w:rsidRDefault="000929C9" w:rsidP="000929C9">
            <w:pPr>
              <w:pStyle w:val="Akapitzlist"/>
              <w:spacing w:after="120" w:line="22" w:lineRule="atLeast"/>
              <w:ind w:left="142" w:right="142"/>
              <w:jc w:val="both"/>
              <w:rPr>
                <w:rFonts w:asciiTheme="majorHAnsi" w:eastAsia="Calibri" w:hAnsiTheme="majorHAnsi" w:cstheme="majorHAnsi"/>
                <w:bCs/>
                <w:iCs/>
              </w:rPr>
            </w:pPr>
            <w:r>
              <w:rPr>
                <w:rFonts w:asciiTheme="majorHAnsi" w:eastAsia="Calibri" w:hAnsiTheme="majorHAnsi" w:cstheme="majorHAnsi"/>
                <w:bCs/>
                <w:iCs/>
              </w:rPr>
              <w:t xml:space="preserve">1. </w:t>
            </w:r>
            <w:r w:rsidRPr="000929C9">
              <w:rPr>
                <w:rFonts w:asciiTheme="majorHAnsi" w:eastAsia="Calibri" w:hAnsiTheme="majorHAnsi" w:cstheme="majorHAnsi"/>
                <w:bCs/>
                <w:iCs/>
              </w:rPr>
              <w:t xml:space="preserve">Identyfikację i eliminację wąskich gardeł działania i rozwoju systemu Profil Zaufany poprzez budowę lub modernizację PZ 2.0 </w:t>
            </w:r>
            <w:r w:rsidR="00746971">
              <w:rPr>
                <w:rFonts w:asciiTheme="majorHAnsi" w:eastAsia="Calibri" w:hAnsiTheme="majorHAnsi" w:cstheme="majorHAnsi"/>
                <w:bCs/>
                <w:iCs/>
              </w:rPr>
              <w:br/>
            </w:r>
            <w:r w:rsidRPr="000929C9">
              <w:rPr>
                <w:rFonts w:asciiTheme="majorHAnsi" w:eastAsia="Calibri" w:hAnsiTheme="majorHAnsi" w:cstheme="majorHAnsi"/>
                <w:bCs/>
                <w:iCs/>
              </w:rPr>
              <w:t>w celu zapewnienia ciągłości działania i wydajności (pojemności) systemu</w:t>
            </w:r>
            <w:r>
              <w:rPr>
                <w:rFonts w:asciiTheme="majorHAnsi" w:eastAsia="Calibri" w:hAnsiTheme="majorHAnsi" w:cstheme="majorHAnsi"/>
                <w:bCs/>
                <w:iCs/>
              </w:rPr>
              <w:t xml:space="preserve">. </w:t>
            </w:r>
          </w:p>
          <w:p w14:paraId="53007D90" w14:textId="2958889A" w:rsidR="000929C9" w:rsidRPr="00FD2F99" w:rsidRDefault="000929C9" w:rsidP="000929C9">
            <w:pPr>
              <w:pStyle w:val="Akapitzlist"/>
              <w:spacing w:after="120" w:line="22" w:lineRule="atLeast"/>
              <w:ind w:left="142" w:right="142"/>
              <w:jc w:val="both"/>
              <w:rPr>
                <w:rFonts w:asciiTheme="majorHAnsi" w:eastAsia="Calibri" w:hAnsiTheme="majorHAnsi" w:cstheme="majorHAnsi"/>
                <w:bCs/>
                <w:iCs/>
              </w:rPr>
            </w:pPr>
            <w:r>
              <w:rPr>
                <w:rFonts w:asciiTheme="majorHAnsi" w:eastAsia="Calibri" w:hAnsiTheme="majorHAnsi" w:cstheme="majorHAnsi"/>
                <w:bCs/>
                <w:iCs/>
              </w:rPr>
              <w:t xml:space="preserve">2. </w:t>
            </w:r>
            <w:r w:rsidRPr="000929C9">
              <w:rPr>
                <w:rFonts w:asciiTheme="majorHAnsi" w:eastAsia="Calibri" w:hAnsiTheme="majorHAnsi" w:cstheme="majorHAnsi"/>
                <w:bCs/>
                <w:iCs/>
              </w:rPr>
              <w:t>Rozwój społeczeństwa informacyjnego poprzez upowszechnianie wykorzystania środków identyfikacji w usługach online.</w:t>
            </w:r>
          </w:p>
          <w:p w14:paraId="54DDF007" w14:textId="551A2C65" w:rsidR="000929C9" w:rsidRDefault="000929C9" w:rsidP="000929C9">
            <w:pPr>
              <w:pStyle w:val="Akapitzlist"/>
              <w:spacing w:after="120" w:line="22" w:lineRule="atLeast"/>
              <w:ind w:left="142" w:right="142"/>
              <w:jc w:val="both"/>
              <w:rPr>
                <w:rFonts w:asciiTheme="majorHAnsi" w:eastAsia="Calibri" w:hAnsiTheme="majorHAnsi" w:cstheme="majorHAnsi"/>
                <w:bCs/>
                <w:iCs/>
              </w:rPr>
            </w:pPr>
            <w:r>
              <w:rPr>
                <w:rFonts w:asciiTheme="majorHAnsi" w:eastAsia="Calibri" w:hAnsiTheme="majorHAnsi" w:cstheme="majorHAnsi"/>
                <w:bCs/>
                <w:iCs/>
              </w:rPr>
              <w:t xml:space="preserve">3. </w:t>
            </w:r>
            <w:r w:rsidRPr="000929C9">
              <w:rPr>
                <w:rFonts w:asciiTheme="majorHAnsi" w:eastAsia="Calibri" w:hAnsiTheme="majorHAnsi" w:cstheme="majorHAnsi"/>
                <w:bCs/>
                <w:iCs/>
              </w:rPr>
              <w:t xml:space="preserve">Rozwój i zapewnienie wysokiego poziomu bezpieczeństwa cyfrowej tożsamości w federacyjnym modelu </w:t>
            </w:r>
            <w:r>
              <w:rPr>
                <w:rFonts w:asciiTheme="majorHAnsi" w:eastAsia="Calibri" w:hAnsiTheme="majorHAnsi" w:cstheme="majorHAnsi"/>
                <w:bCs/>
                <w:iCs/>
              </w:rPr>
              <w:t>identyfikacji, uwierzytelniania,</w:t>
            </w:r>
            <w:r w:rsidRPr="000929C9">
              <w:rPr>
                <w:rFonts w:asciiTheme="majorHAnsi" w:eastAsia="Calibri" w:hAnsiTheme="majorHAnsi" w:cstheme="majorHAnsi"/>
                <w:bCs/>
                <w:iCs/>
              </w:rPr>
              <w:t xml:space="preserve"> podpisu.  </w:t>
            </w:r>
          </w:p>
          <w:p w14:paraId="1B790093" w14:textId="201E913E" w:rsidR="000929C9" w:rsidRPr="00FD2F99" w:rsidRDefault="000929C9" w:rsidP="000929C9">
            <w:pPr>
              <w:pStyle w:val="Akapitzlist"/>
              <w:spacing w:after="120" w:line="22" w:lineRule="atLeast"/>
              <w:ind w:left="142" w:right="142"/>
              <w:jc w:val="both"/>
              <w:rPr>
                <w:rFonts w:asciiTheme="majorHAnsi" w:eastAsia="Calibri" w:hAnsiTheme="majorHAnsi" w:cstheme="majorHAnsi"/>
                <w:bCs/>
                <w:iCs/>
              </w:rPr>
            </w:pPr>
            <w:r w:rsidRPr="000929C9">
              <w:rPr>
                <w:rFonts w:asciiTheme="majorHAnsi" w:eastAsia="Calibri" w:hAnsiTheme="majorHAnsi" w:cstheme="majorHAnsi"/>
                <w:bCs/>
                <w:iCs/>
              </w:rPr>
              <w:t>Harmonogram:</w:t>
            </w:r>
            <w:r>
              <w:rPr>
                <w:rFonts w:asciiTheme="majorHAnsi" w:eastAsia="Calibri" w:hAnsiTheme="majorHAnsi" w:cstheme="majorHAnsi"/>
                <w:bCs/>
                <w:iCs/>
              </w:rPr>
              <w:t xml:space="preserve"> </w:t>
            </w:r>
            <w:r w:rsidRPr="00FD2F99">
              <w:rPr>
                <w:rFonts w:asciiTheme="majorHAnsi" w:eastAsia="Calibri" w:hAnsiTheme="majorHAnsi" w:cstheme="majorHAnsi"/>
                <w:bCs/>
                <w:iCs/>
              </w:rPr>
              <w:t>01.10.2023-31.12.2027</w:t>
            </w:r>
            <w:r>
              <w:rPr>
                <w:rFonts w:asciiTheme="majorHAnsi" w:eastAsia="Calibri" w:hAnsiTheme="majorHAnsi" w:cstheme="majorHAnsi"/>
                <w:bCs/>
                <w:iCs/>
              </w:rPr>
              <w:t xml:space="preserve">. </w:t>
            </w:r>
          </w:p>
        </w:tc>
      </w:tr>
      <w:tr w:rsidR="005F76EB" w:rsidRPr="00B74953" w14:paraId="6093C24A" w14:textId="77777777" w:rsidTr="0037384B">
        <w:trPr>
          <w:trHeight w:val="1064"/>
        </w:trPr>
        <w:tc>
          <w:tcPr>
            <w:tcW w:w="2977" w:type="dxa"/>
            <w:vMerge/>
            <w:shd w:val="clear" w:color="auto" w:fill="FFFFFF" w:themeFill="background1"/>
            <w:tcMar>
              <w:top w:w="0" w:type="dxa"/>
              <w:left w:w="108" w:type="dxa"/>
              <w:bottom w:w="0" w:type="dxa"/>
              <w:right w:w="108" w:type="dxa"/>
            </w:tcMar>
          </w:tcPr>
          <w:p w14:paraId="0A0BCB59" w14:textId="77777777" w:rsidR="005F76EB" w:rsidRPr="00B74953" w:rsidRDefault="005F76EB"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1748B474" w14:textId="54736650" w:rsidR="005F76EB" w:rsidRDefault="005F76EB" w:rsidP="002D32DE">
            <w:pPr>
              <w:pStyle w:val="Akapitzlist"/>
              <w:spacing w:after="120" w:line="22" w:lineRule="atLeast"/>
              <w:ind w:left="142" w:right="142"/>
              <w:jc w:val="both"/>
              <w:rPr>
                <w:rFonts w:asciiTheme="majorHAnsi" w:eastAsia="Calibri" w:hAnsiTheme="majorHAnsi" w:cstheme="majorHAnsi"/>
                <w:b/>
                <w:bCs/>
                <w:iCs/>
              </w:rPr>
            </w:pPr>
            <w:r>
              <w:rPr>
                <w:rFonts w:asciiTheme="majorHAnsi" w:eastAsia="Calibri" w:hAnsiTheme="majorHAnsi" w:cstheme="majorHAnsi"/>
                <w:b/>
                <w:bCs/>
                <w:iCs/>
              </w:rPr>
              <w:t>Rozbudowa Katalogu Rządowej Chmury Obliczeniowej</w:t>
            </w:r>
            <w:r w:rsidR="00E12938">
              <w:rPr>
                <w:rFonts w:asciiTheme="majorHAnsi" w:eastAsia="Calibri" w:hAnsiTheme="majorHAnsi" w:cstheme="majorHAnsi"/>
                <w:b/>
                <w:bCs/>
                <w:iCs/>
              </w:rPr>
              <w:t xml:space="preserve"> –</w:t>
            </w:r>
            <w:r w:rsidR="00E12938" w:rsidRPr="00E12938">
              <w:rPr>
                <w:rFonts w:asciiTheme="majorHAnsi" w:eastAsia="Calibri" w:hAnsiTheme="majorHAnsi" w:cstheme="majorHAnsi"/>
                <w:b/>
                <w:bCs/>
                <w:iCs/>
              </w:rPr>
              <w:t xml:space="preserve"> DraaS</w:t>
            </w:r>
          </w:p>
          <w:p w14:paraId="35CDA478" w14:textId="77777777" w:rsidR="00E12938" w:rsidRPr="00E12938" w:rsidRDefault="00E12938" w:rsidP="00E12938">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Projekt obejmuje budowę ustandaryzowanego zestawu chmurowych usług odtworzenia danych na wypadek poważnej katastrofy (ang. Data Recovery as a Service), w tym tworzenia kopii zapasowych. Usługa DRaaS będzie przeznaczona dla kluczowych systemów informatycznych administracji publicznej, stanowiąc nierzadko jedną z najważniejszych usług powalających na zachowanie ciągłości działania w przypadku poważnej awarii podstawowej infrastruktury. Budowana usług zostanie włączona do Katalogu usług Rządowej Chmury Obliczeniowej. Działanie jest komplementarne z realizowanym obecnie projektem WIIP (POPC 2.1).</w:t>
            </w:r>
          </w:p>
          <w:p w14:paraId="2D2B6996" w14:textId="77777777" w:rsidR="00E12938" w:rsidRPr="00E12938" w:rsidRDefault="00E12938" w:rsidP="00E12938">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Celem projektu jest:</w:t>
            </w:r>
          </w:p>
          <w:p w14:paraId="757E58BC" w14:textId="0A242B05" w:rsidR="00E12938" w:rsidRPr="00E12938" w:rsidRDefault="00E12938" w:rsidP="00E12938">
            <w:pPr>
              <w:pStyle w:val="Akapitzlist"/>
              <w:spacing w:after="120" w:line="22" w:lineRule="atLeast"/>
              <w:ind w:left="142" w:right="142"/>
              <w:jc w:val="both"/>
              <w:rPr>
                <w:rFonts w:asciiTheme="majorHAnsi" w:eastAsia="Calibri" w:hAnsiTheme="majorHAnsi" w:cstheme="majorHAnsi"/>
                <w:bCs/>
                <w:iCs/>
              </w:rPr>
            </w:pPr>
            <w:r>
              <w:rPr>
                <w:rFonts w:asciiTheme="majorHAnsi" w:eastAsia="Calibri" w:hAnsiTheme="majorHAnsi" w:cstheme="majorHAnsi"/>
                <w:bCs/>
                <w:iCs/>
              </w:rPr>
              <w:t xml:space="preserve">- </w:t>
            </w:r>
            <w:r w:rsidRPr="00E12938">
              <w:rPr>
                <w:rFonts w:asciiTheme="majorHAnsi" w:eastAsia="Calibri" w:hAnsiTheme="majorHAnsi" w:cstheme="majorHAnsi"/>
                <w:bCs/>
                <w:iCs/>
              </w:rPr>
              <w:t xml:space="preserve">podniesienie bezpieczeństwa danych przetwarzanych </w:t>
            </w:r>
            <w:r w:rsidR="00746971">
              <w:rPr>
                <w:rFonts w:asciiTheme="majorHAnsi" w:eastAsia="Calibri" w:hAnsiTheme="majorHAnsi" w:cstheme="majorHAnsi"/>
                <w:bCs/>
                <w:iCs/>
              </w:rPr>
              <w:br/>
            </w:r>
            <w:r w:rsidRPr="00E12938">
              <w:rPr>
                <w:rFonts w:asciiTheme="majorHAnsi" w:eastAsia="Calibri" w:hAnsiTheme="majorHAnsi" w:cstheme="majorHAnsi"/>
                <w:bCs/>
                <w:iCs/>
              </w:rPr>
              <w:t>w systemach teleinformatycznych podmiotów administracji publicznej oraz upowszechnienie stosowania planów zapewnienia ciągłości działania,</w:t>
            </w:r>
          </w:p>
          <w:p w14:paraId="0B1F1BD0" w14:textId="77777777" w:rsidR="00E12938" w:rsidRPr="00E12938" w:rsidRDefault="00E12938" w:rsidP="00E12938">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 xml:space="preserve">- wprowadzenie jednolitych, wysokich standardów ochrony systemów informatycznych, a także wspieranie podmiotów administracji publicznej w utrzymaniu tych systemów oraz uzyskiwaniu usług niezbędnych do ich budowy, </w:t>
            </w:r>
          </w:p>
          <w:p w14:paraId="56C91F70" w14:textId="77777777" w:rsidR="00E12938" w:rsidRDefault="00E12938" w:rsidP="00E12938">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 zapewnienie wysokiego poziomu usług świadczonych społeczeństwu przez administrację publiczną.</w:t>
            </w:r>
          </w:p>
          <w:p w14:paraId="0184D95F" w14:textId="3C879E80" w:rsidR="00E12938" w:rsidRPr="00FD2F99" w:rsidRDefault="00E12938" w:rsidP="00E12938">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Harmonogram: 01.02.2024-31.12.2026</w:t>
            </w:r>
            <w:r>
              <w:rPr>
                <w:rFonts w:asciiTheme="majorHAnsi" w:eastAsia="Calibri" w:hAnsiTheme="majorHAnsi" w:cstheme="majorHAnsi"/>
                <w:bCs/>
                <w:iCs/>
              </w:rPr>
              <w:t xml:space="preserve">. </w:t>
            </w:r>
          </w:p>
        </w:tc>
      </w:tr>
      <w:tr w:rsidR="005F76EB" w:rsidRPr="00B74953" w14:paraId="60C449D5" w14:textId="77777777" w:rsidTr="0037384B">
        <w:trPr>
          <w:trHeight w:val="1064"/>
        </w:trPr>
        <w:tc>
          <w:tcPr>
            <w:tcW w:w="2977" w:type="dxa"/>
            <w:vMerge/>
            <w:shd w:val="clear" w:color="auto" w:fill="FFFFFF" w:themeFill="background1"/>
            <w:tcMar>
              <w:top w:w="0" w:type="dxa"/>
              <w:left w:w="108" w:type="dxa"/>
              <w:bottom w:w="0" w:type="dxa"/>
              <w:right w:w="108" w:type="dxa"/>
            </w:tcMar>
          </w:tcPr>
          <w:p w14:paraId="7047CB28" w14:textId="77777777" w:rsidR="005F76EB" w:rsidRPr="00B74953" w:rsidRDefault="005F76EB"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5813CB84" w14:textId="77777777" w:rsidR="005F76EB" w:rsidRDefault="00E12938" w:rsidP="002D32DE">
            <w:pPr>
              <w:pStyle w:val="Akapitzlist"/>
              <w:spacing w:after="120" w:line="22" w:lineRule="atLeast"/>
              <w:ind w:left="142" w:right="142"/>
              <w:jc w:val="both"/>
              <w:rPr>
                <w:rFonts w:asciiTheme="majorHAnsi" w:eastAsia="Calibri" w:hAnsiTheme="majorHAnsi" w:cstheme="majorHAnsi"/>
                <w:b/>
                <w:bCs/>
                <w:iCs/>
              </w:rPr>
            </w:pPr>
            <w:r>
              <w:rPr>
                <w:rFonts w:asciiTheme="majorHAnsi" w:eastAsia="Calibri" w:hAnsiTheme="majorHAnsi" w:cstheme="majorHAnsi"/>
                <w:b/>
                <w:bCs/>
                <w:iCs/>
              </w:rPr>
              <w:t>Cyfryzacja orzeczeń lekarskich i psychologicznych CEPIK</w:t>
            </w:r>
          </w:p>
          <w:p w14:paraId="30DFC1DD" w14:textId="6266DA73" w:rsidR="00E12938" w:rsidRDefault="00E12938" w:rsidP="002D32DE">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 xml:space="preserve">Celem biznesowym projektu jest budowa rozwiązania teleinformatycznego, które pozwoli na elektroniczną obsługę orzeczeń lekarskich i psychologicznych wydawanych kierowcom </w:t>
            </w:r>
            <w:r w:rsidR="00746971">
              <w:rPr>
                <w:rFonts w:asciiTheme="majorHAnsi" w:eastAsia="Calibri" w:hAnsiTheme="majorHAnsi" w:cstheme="majorHAnsi"/>
                <w:bCs/>
                <w:iCs/>
              </w:rPr>
              <w:br/>
            </w:r>
            <w:r w:rsidRPr="00E12938">
              <w:rPr>
                <w:rFonts w:asciiTheme="majorHAnsi" w:eastAsia="Calibri" w:hAnsiTheme="majorHAnsi" w:cstheme="majorHAnsi"/>
                <w:bCs/>
                <w:iCs/>
              </w:rPr>
              <w:t xml:space="preserve">i kandydatom na kierowców poprzez: umożliwienie odnotowania orzeczenia lekarskiego lub psychologicznego w centralnej ewidencji kierowców (gromadzenie informacji zawartych w tym orzeczeniu) wydanego kandydatowi na kierowcę lub kierowcę zawodowego albo kierowcy obowiązanemu do wykonania takich badań na podstawie przepisów ustawy o kierujących pojazdami oraz ustawy </w:t>
            </w:r>
            <w:r w:rsidR="00746971">
              <w:rPr>
                <w:rFonts w:asciiTheme="majorHAnsi" w:eastAsia="Calibri" w:hAnsiTheme="majorHAnsi" w:cstheme="majorHAnsi"/>
                <w:bCs/>
                <w:iCs/>
              </w:rPr>
              <w:br/>
            </w:r>
            <w:r w:rsidRPr="00E12938">
              <w:rPr>
                <w:rFonts w:asciiTheme="majorHAnsi" w:eastAsia="Calibri" w:hAnsiTheme="majorHAnsi" w:cstheme="majorHAnsi"/>
                <w:bCs/>
                <w:iCs/>
              </w:rPr>
              <w:t>o transporcie drogowym, poprzez aplikację typu graficzny interfejs użytkownika (GUI) bądź e-usługę w Centralnej Ewidencji Kierowców (CEK). Obywateli zaś zwolni z obowiązku przedkładania papierowych orzeczeń lekarskich i psychologicznych organowi wydającemu dokumenty stwierdzające uprawnienia do kierowania pojazdami. Projekt umożliwi również budowę nowych e-usług wspomagających Obywatela w procesie nabywania uprawnień do kierowania pojazdami. Projekt pozwoli na optymalizację procesów w relacji podmiotów publicznych z obywatelem przez umożliwienie obywatelom realizacji czynności urzędowych elektronicznie, udostępnienie podmiotom publicznym informacji z CEK, n</w:t>
            </w:r>
            <w:r w:rsidR="0024213D">
              <w:rPr>
                <w:rFonts w:asciiTheme="majorHAnsi" w:eastAsia="Calibri" w:hAnsiTheme="majorHAnsi" w:cstheme="majorHAnsi"/>
                <w:bCs/>
                <w:iCs/>
              </w:rPr>
              <w:t xml:space="preserve">iezbędnych do realizacji zadań </w:t>
            </w:r>
            <w:r w:rsidRPr="00E12938">
              <w:rPr>
                <w:rFonts w:asciiTheme="majorHAnsi" w:eastAsia="Calibri" w:hAnsiTheme="majorHAnsi" w:cstheme="majorHAnsi"/>
                <w:bCs/>
                <w:iCs/>
              </w:rPr>
              <w:t xml:space="preserve"> procesie nabywania uprawnień. Projekt przewiduje również szereg usług wewnątrzadministracyjnych takich jak możliwość prowadzenia </w:t>
            </w:r>
            <w:r w:rsidR="00B91285">
              <w:rPr>
                <w:rFonts w:asciiTheme="majorHAnsi" w:eastAsia="Calibri" w:hAnsiTheme="majorHAnsi" w:cstheme="majorHAnsi"/>
                <w:bCs/>
                <w:iCs/>
              </w:rPr>
              <w:br/>
            </w:r>
            <w:r w:rsidRPr="00E12938">
              <w:rPr>
                <w:rFonts w:asciiTheme="majorHAnsi" w:eastAsia="Calibri" w:hAnsiTheme="majorHAnsi" w:cstheme="majorHAnsi"/>
                <w:bCs/>
                <w:iCs/>
              </w:rPr>
              <w:t>w systemie teleinformatycznym lokalnych ewidencji i rejestrów osób i podmiotów uczestniczących w procesie nabywania uprawnień. Dodatkowym celem projektu jest zebranie, ustrukturyzowanie i zmigrowanie do Centralnej Ewidencji lokalnych baz danych dotyczących lekarzy, psychologów oraz pracowni psychologicznych wykonujących badania psychologiczne w zakresie psychologii transportu prowadzonych aktualnie przez marszałków wojewódzkich w celu ich dalszego wykorzystania do weryfikacji uprawnień danego lekarza lub psychologa do wystawiania orzeczeń lekarskich.</w:t>
            </w:r>
          </w:p>
          <w:p w14:paraId="0D49BC2A" w14:textId="28318711" w:rsidR="00E12938" w:rsidRPr="00FD2F99" w:rsidRDefault="00E12938" w:rsidP="002D32DE">
            <w:pPr>
              <w:pStyle w:val="Akapitzlist"/>
              <w:spacing w:after="120" w:line="22" w:lineRule="atLeast"/>
              <w:ind w:left="142" w:right="142"/>
              <w:jc w:val="both"/>
              <w:rPr>
                <w:rFonts w:asciiTheme="majorHAnsi" w:eastAsia="Calibri" w:hAnsiTheme="majorHAnsi" w:cstheme="majorHAnsi"/>
                <w:bCs/>
                <w:iCs/>
              </w:rPr>
            </w:pPr>
            <w:r w:rsidRPr="00E12938">
              <w:rPr>
                <w:rFonts w:asciiTheme="majorHAnsi" w:eastAsia="Calibri" w:hAnsiTheme="majorHAnsi" w:cstheme="majorHAnsi"/>
                <w:bCs/>
                <w:iCs/>
              </w:rPr>
              <w:t>Harmonogram: 30.11.2023-31.01.2025</w:t>
            </w:r>
            <w:r>
              <w:rPr>
                <w:rFonts w:asciiTheme="majorHAnsi" w:eastAsia="Calibri" w:hAnsiTheme="majorHAnsi" w:cstheme="majorHAnsi"/>
                <w:bCs/>
                <w:iCs/>
              </w:rPr>
              <w:t xml:space="preserve">. </w:t>
            </w:r>
          </w:p>
        </w:tc>
      </w:tr>
      <w:tr w:rsidR="005F76EB" w:rsidRPr="00B74953" w14:paraId="3D22D2AF" w14:textId="77777777" w:rsidTr="0037384B">
        <w:trPr>
          <w:trHeight w:val="1064"/>
        </w:trPr>
        <w:tc>
          <w:tcPr>
            <w:tcW w:w="2977" w:type="dxa"/>
            <w:vMerge/>
            <w:shd w:val="clear" w:color="auto" w:fill="FFFFFF" w:themeFill="background1"/>
            <w:tcMar>
              <w:top w:w="0" w:type="dxa"/>
              <w:left w:w="108" w:type="dxa"/>
              <w:bottom w:w="0" w:type="dxa"/>
              <w:right w:w="108" w:type="dxa"/>
            </w:tcMar>
          </w:tcPr>
          <w:p w14:paraId="156DCB1A" w14:textId="77777777" w:rsidR="005F76EB" w:rsidRPr="00B74953" w:rsidRDefault="005F76EB"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53BC0977" w14:textId="77777777" w:rsidR="005F76EB" w:rsidRDefault="0024213D" w:rsidP="002D32DE">
            <w:pPr>
              <w:pStyle w:val="Akapitzlist"/>
              <w:spacing w:after="120" w:line="22" w:lineRule="atLeast"/>
              <w:ind w:left="142" w:right="142"/>
              <w:jc w:val="both"/>
              <w:rPr>
                <w:rFonts w:asciiTheme="majorHAnsi" w:eastAsia="Calibri" w:hAnsiTheme="majorHAnsi" w:cstheme="majorHAnsi"/>
                <w:b/>
                <w:bCs/>
                <w:iCs/>
              </w:rPr>
            </w:pPr>
            <w:r w:rsidRPr="0024213D">
              <w:rPr>
                <w:rFonts w:asciiTheme="majorHAnsi" w:eastAsia="Calibri" w:hAnsiTheme="majorHAnsi" w:cstheme="majorHAnsi"/>
                <w:b/>
                <w:bCs/>
                <w:iCs/>
              </w:rPr>
              <w:t>E-WNIOSEK CEK 2.0</w:t>
            </w:r>
          </w:p>
          <w:p w14:paraId="13769CC7" w14:textId="29721839" w:rsidR="0024213D" w:rsidRPr="0024213D" w:rsidRDefault="0024213D" w:rsidP="0024213D">
            <w:pPr>
              <w:pStyle w:val="Akapitzlist"/>
              <w:spacing w:after="120" w:line="22" w:lineRule="atLeast"/>
              <w:ind w:left="142" w:right="142"/>
              <w:jc w:val="both"/>
              <w:rPr>
                <w:rFonts w:asciiTheme="majorHAnsi" w:eastAsia="Calibri" w:hAnsiTheme="majorHAnsi" w:cstheme="majorHAnsi"/>
                <w:bCs/>
                <w:iCs/>
              </w:rPr>
            </w:pPr>
            <w:r w:rsidRPr="0024213D">
              <w:rPr>
                <w:rFonts w:asciiTheme="majorHAnsi" w:eastAsia="Calibri" w:hAnsiTheme="majorHAnsi" w:cstheme="majorHAnsi"/>
                <w:bCs/>
                <w:iCs/>
              </w:rPr>
              <w:t xml:space="preserve">Celem biznesowym projektu jest budowa rozwiązania teleinformatycznego zapewniającego obywatelom dostęp do interaktywnej e-usługi, która umożliwi </w:t>
            </w:r>
            <w:r>
              <w:rPr>
                <w:rFonts w:asciiTheme="majorHAnsi" w:eastAsia="Calibri" w:hAnsiTheme="majorHAnsi" w:cstheme="majorHAnsi"/>
                <w:bCs/>
                <w:iCs/>
              </w:rPr>
              <w:t>o</w:t>
            </w:r>
            <w:r w:rsidRPr="0024213D">
              <w:rPr>
                <w:rFonts w:asciiTheme="majorHAnsi" w:eastAsia="Calibri" w:hAnsiTheme="majorHAnsi" w:cstheme="majorHAnsi"/>
                <w:bCs/>
                <w:iCs/>
              </w:rPr>
              <w:t xml:space="preserve">bywatelowi ubiegającemu się o uzyskanie prawa jazdy wypełnienie i złożenie wniosku </w:t>
            </w:r>
            <w:r w:rsidR="00746971">
              <w:rPr>
                <w:rFonts w:asciiTheme="majorHAnsi" w:eastAsia="Calibri" w:hAnsiTheme="majorHAnsi" w:cstheme="majorHAnsi"/>
                <w:bCs/>
                <w:iCs/>
              </w:rPr>
              <w:br/>
            </w:r>
            <w:r w:rsidRPr="0024213D">
              <w:rPr>
                <w:rFonts w:asciiTheme="majorHAnsi" w:eastAsia="Calibri" w:hAnsiTheme="majorHAnsi" w:cstheme="majorHAnsi"/>
                <w:bCs/>
                <w:iCs/>
              </w:rPr>
              <w:t>o wydanie prawa jazdy poprzez modernizację systemu Centralnej Ewidencji Kierowców i integrację z systemami dziedzinowymi niezbędnymi do realizacji spraw związanych z nabywaniem uprawnień przez kierowców w sposób w pełni elektroniczny.</w:t>
            </w:r>
          </w:p>
          <w:p w14:paraId="48692E9F" w14:textId="5A17C8A0" w:rsidR="0024213D" w:rsidRPr="0024213D" w:rsidRDefault="0024213D" w:rsidP="0024213D">
            <w:pPr>
              <w:pStyle w:val="Akapitzlist"/>
              <w:spacing w:after="120" w:line="22" w:lineRule="atLeast"/>
              <w:ind w:left="142" w:right="142"/>
              <w:jc w:val="both"/>
              <w:rPr>
                <w:rFonts w:asciiTheme="majorHAnsi" w:eastAsia="Calibri" w:hAnsiTheme="majorHAnsi" w:cstheme="majorHAnsi"/>
                <w:bCs/>
                <w:iCs/>
              </w:rPr>
            </w:pPr>
            <w:r w:rsidRPr="0024213D">
              <w:rPr>
                <w:rFonts w:asciiTheme="majorHAnsi" w:eastAsia="Calibri" w:hAnsiTheme="majorHAnsi" w:cstheme="majorHAnsi"/>
                <w:bCs/>
                <w:iCs/>
              </w:rPr>
              <w:t xml:space="preserve">Uruchomienie usługi wiąże się z modernizacją i wdrożeniem aplikacji webowej w architekturze tzw. „cienkiego klienta ” dla Starostw oraz integracją z podmiotami które uczestniczą w procesie nabywania uprawnień, co zapewni realizację tego procesu E2E </w:t>
            </w:r>
            <w:r w:rsidR="00746971">
              <w:rPr>
                <w:rFonts w:asciiTheme="majorHAnsi" w:eastAsia="Calibri" w:hAnsiTheme="majorHAnsi" w:cstheme="majorHAnsi"/>
                <w:bCs/>
                <w:iCs/>
              </w:rPr>
              <w:br/>
            </w:r>
            <w:r w:rsidRPr="0024213D">
              <w:rPr>
                <w:rFonts w:asciiTheme="majorHAnsi" w:eastAsia="Calibri" w:hAnsiTheme="majorHAnsi" w:cstheme="majorHAnsi"/>
                <w:bCs/>
                <w:iCs/>
              </w:rPr>
              <w:t xml:space="preserve">i wysoką jakość danych. Do usługi zostaną udostępnione dane </w:t>
            </w:r>
            <w:r w:rsidR="00746971">
              <w:rPr>
                <w:rFonts w:asciiTheme="majorHAnsi" w:eastAsia="Calibri" w:hAnsiTheme="majorHAnsi" w:cstheme="majorHAnsi"/>
                <w:bCs/>
                <w:iCs/>
              </w:rPr>
              <w:br/>
            </w:r>
            <w:r w:rsidRPr="0024213D">
              <w:rPr>
                <w:rFonts w:asciiTheme="majorHAnsi" w:eastAsia="Calibri" w:hAnsiTheme="majorHAnsi" w:cstheme="majorHAnsi"/>
                <w:bCs/>
                <w:iCs/>
              </w:rPr>
              <w:t xml:space="preserve">o naruszeniach, orzeczeniach sądowych, zakazach i udostępnianie takiej informacji do e-usługi. </w:t>
            </w:r>
          </w:p>
          <w:p w14:paraId="062E69AC" w14:textId="77777777" w:rsidR="0024213D" w:rsidRPr="0024213D" w:rsidRDefault="0024213D" w:rsidP="0024213D">
            <w:pPr>
              <w:pStyle w:val="Akapitzlist"/>
              <w:spacing w:after="120" w:line="22" w:lineRule="atLeast"/>
              <w:ind w:left="142" w:right="142"/>
              <w:jc w:val="both"/>
              <w:rPr>
                <w:rFonts w:asciiTheme="majorHAnsi" w:eastAsia="Calibri" w:hAnsiTheme="majorHAnsi" w:cstheme="majorHAnsi"/>
                <w:bCs/>
                <w:iCs/>
              </w:rPr>
            </w:pPr>
            <w:r w:rsidRPr="0024213D">
              <w:rPr>
                <w:rFonts w:asciiTheme="majorHAnsi" w:eastAsia="Calibri" w:hAnsiTheme="majorHAnsi" w:cstheme="majorHAnsi"/>
                <w:bCs/>
                <w:iCs/>
              </w:rPr>
              <w:t>Dodatkowo zapewniona zostanie aplikacja dostępowa oparta na API umożliwiająca dostęp do danych, a także ich przekazywania do bazy CEK.</w:t>
            </w:r>
          </w:p>
          <w:p w14:paraId="42138067" w14:textId="7090EB36" w:rsidR="0024213D" w:rsidRDefault="0024213D" w:rsidP="0024213D">
            <w:pPr>
              <w:pStyle w:val="Akapitzlist"/>
              <w:spacing w:after="120" w:line="22" w:lineRule="atLeast"/>
              <w:ind w:left="142" w:right="142"/>
              <w:jc w:val="both"/>
              <w:rPr>
                <w:rFonts w:asciiTheme="majorHAnsi" w:eastAsia="Calibri" w:hAnsiTheme="majorHAnsi" w:cstheme="majorHAnsi"/>
                <w:bCs/>
                <w:iCs/>
              </w:rPr>
            </w:pPr>
            <w:r w:rsidRPr="0024213D">
              <w:rPr>
                <w:rFonts w:asciiTheme="majorHAnsi" w:eastAsia="Calibri" w:hAnsiTheme="majorHAnsi" w:cstheme="majorHAnsi"/>
                <w:bCs/>
                <w:iCs/>
              </w:rPr>
              <w:t xml:space="preserve">Zapewnienie wysokiej jakości systemów realizujących procesy biznesowe w ramach CEK nastąpi poprzez zaprojektowanie </w:t>
            </w:r>
            <w:r w:rsidR="00746971">
              <w:rPr>
                <w:rFonts w:asciiTheme="majorHAnsi" w:eastAsia="Calibri" w:hAnsiTheme="majorHAnsi" w:cstheme="majorHAnsi"/>
                <w:bCs/>
                <w:iCs/>
              </w:rPr>
              <w:br/>
            </w:r>
            <w:r w:rsidRPr="0024213D">
              <w:rPr>
                <w:rFonts w:asciiTheme="majorHAnsi" w:eastAsia="Calibri" w:hAnsiTheme="majorHAnsi" w:cstheme="majorHAnsi"/>
                <w:bCs/>
                <w:iCs/>
              </w:rPr>
              <w:t>i implementację jednolitej architektury biznesowej systemu, nadzór nad testami oraz współpracę z Interesariuszami w zakresie poprawy jakości danych i bilansowanie danych, w zakresie których CEPiK ma być referencyjny na etapie realizacji procesów migracji danych</w:t>
            </w:r>
            <w:r>
              <w:rPr>
                <w:rFonts w:asciiTheme="majorHAnsi" w:eastAsia="Calibri" w:hAnsiTheme="majorHAnsi" w:cstheme="majorHAnsi"/>
                <w:bCs/>
                <w:iCs/>
              </w:rPr>
              <w:t xml:space="preserve">. </w:t>
            </w:r>
          </w:p>
          <w:p w14:paraId="30155320" w14:textId="06730CC3" w:rsidR="0024213D" w:rsidRPr="00FD2F99" w:rsidRDefault="0024213D" w:rsidP="0024213D">
            <w:pPr>
              <w:pStyle w:val="Akapitzlist"/>
              <w:spacing w:after="120" w:line="22" w:lineRule="atLeast"/>
              <w:ind w:left="142" w:right="142"/>
              <w:jc w:val="both"/>
              <w:rPr>
                <w:rFonts w:asciiTheme="majorHAnsi" w:eastAsia="Calibri" w:hAnsiTheme="majorHAnsi" w:cstheme="majorHAnsi"/>
                <w:bCs/>
                <w:iCs/>
              </w:rPr>
            </w:pPr>
            <w:r w:rsidRPr="0024213D">
              <w:rPr>
                <w:rFonts w:asciiTheme="majorHAnsi" w:eastAsia="Calibri" w:hAnsiTheme="majorHAnsi" w:cstheme="majorHAnsi"/>
                <w:bCs/>
                <w:iCs/>
              </w:rPr>
              <w:t>Harmonogram: 30.11.2023-30.06.2026</w:t>
            </w:r>
            <w:r>
              <w:rPr>
                <w:rFonts w:asciiTheme="majorHAnsi" w:eastAsia="Calibri" w:hAnsiTheme="majorHAnsi" w:cstheme="majorHAnsi"/>
                <w:bCs/>
                <w:iCs/>
              </w:rPr>
              <w:t xml:space="preserve">. </w:t>
            </w:r>
          </w:p>
        </w:tc>
      </w:tr>
      <w:tr w:rsidR="005F76EB" w:rsidRPr="00B74953" w14:paraId="1ECD7449" w14:textId="77777777" w:rsidTr="0037384B">
        <w:trPr>
          <w:trHeight w:val="1064"/>
        </w:trPr>
        <w:tc>
          <w:tcPr>
            <w:tcW w:w="2977" w:type="dxa"/>
            <w:vMerge/>
            <w:shd w:val="clear" w:color="auto" w:fill="FFFFFF" w:themeFill="background1"/>
            <w:tcMar>
              <w:top w:w="0" w:type="dxa"/>
              <w:left w:w="108" w:type="dxa"/>
              <w:bottom w:w="0" w:type="dxa"/>
              <w:right w:w="108" w:type="dxa"/>
            </w:tcMar>
          </w:tcPr>
          <w:p w14:paraId="1DEBA084" w14:textId="77777777" w:rsidR="005F76EB" w:rsidRPr="00B74953" w:rsidRDefault="005F76EB"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5168518E" w14:textId="77777777" w:rsidR="005F76EB" w:rsidRDefault="0024213D" w:rsidP="002D32DE">
            <w:pPr>
              <w:pStyle w:val="Akapitzlist"/>
              <w:spacing w:after="120" w:line="22" w:lineRule="atLeast"/>
              <w:ind w:left="142" w:right="142"/>
              <w:jc w:val="both"/>
              <w:rPr>
                <w:rFonts w:asciiTheme="majorHAnsi" w:eastAsia="Calibri" w:hAnsiTheme="majorHAnsi" w:cstheme="majorHAnsi"/>
                <w:b/>
                <w:bCs/>
                <w:iCs/>
              </w:rPr>
            </w:pPr>
            <w:r>
              <w:rPr>
                <w:rFonts w:asciiTheme="majorHAnsi" w:eastAsia="Calibri" w:hAnsiTheme="majorHAnsi" w:cstheme="majorHAnsi"/>
                <w:b/>
                <w:bCs/>
                <w:iCs/>
              </w:rPr>
              <w:t>Multiportal RP</w:t>
            </w:r>
          </w:p>
          <w:p w14:paraId="39FE7DFD" w14:textId="053E8F8D" w:rsidR="00CA64B6" w:rsidRDefault="00FD2F99" w:rsidP="00CA64B6">
            <w:pPr>
              <w:pStyle w:val="Akapitzlist"/>
              <w:spacing w:after="120" w:line="22" w:lineRule="atLeast"/>
              <w:ind w:left="142" w:right="142"/>
              <w:jc w:val="both"/>
              <w:rPr>
                <w:rFonts w:asciiTheme="majorHAnsi" w:eastAsia="Calibri" w:hAnsiTheme="majorHAnsi" w:cstheme="majorHAnsi"/>
                <w:bCs/>
                <w:iCs/>
              </w:rPr>
            </w:pPr>
            <w:r>
              <w:rPr>
                <w:rFonts w:asciiTheme="majorHAnsi" w:eastAsia="Calibri" w:hAnsiTheme="majorHAnsi" w:cstheme="majorHAnsi"/>
                <w:bCs/>
                <w:iCs/>
              </w:rPr>
              <w:t>Celem projektu jest z</w:t>
            </w:r>
            <w:r w:rsidR="00CA64B6" w:rsidRPr="00CA64B6">
              <w:rPr>
                <w:rFonts w:asciiTheme="majorHAnsi" w:eastAsia="Calibri" w:hAnsiTheme="majorHAnsi" w:cstheme="majorHAnsi"/>
                <w:bCs/>
                <w:iCs/>
              </w:rPr>
              <w:t>apewni</w:t>
            </w:r>
            <w:r w:rsidR="00CA64B6">
              <w:rPr>
                <w:rFonts w:asciiTheme="majorHAnsi" w:eastAsia="Calibri" w:hAnsiTheme="majorHAnsi" w:cstheme="majorHAnsi"/>
                <w:bCs/>
                <w:iCs/>
              </w:rPr>
              <w:t xml:space="preserve">enie </w:t>
            </w:r>
            <w:r w:rsidR="00CA64B6" w:rsidRPr="00CA64B6">
              <w:rPr>
                <w:rFonts w:asciiTheme="majorHAnsi" w:eastAsia="Calibri" w:hAnsiTheme="majorHAnsi" w:cstheme="majorHAnsi"/>
                <w:bCs/>
                <w:iCs/>
              </w:rPr>
              <w:t xml:space="preserve">użytkownikom Multiportalu RP (obywatele i inni interesariusze) intuicyjnego dostępu do wiarygodnego źródła informacji publicznych, z wykorzystaniem mechanizmów certyfikacji i uwierzytelniania informacji. </w:t>
            </w:r>
            <w:r>
              <w:rPr>
                <w:rFonts w:asciiTheme="majorHAnsi" w:eastAsia="Calibri" w:hAnsiTheme="majorHAnsi" w:cstheme="majorHAnsi"/>
                <w:bCs/>
                <w:iCs/>
              </w:rPr>
              <w:t>Ponadto celem jest p</w:t>
            </w:r>
            <w:r w:rsidR="00CA64B6" w:rsidRPr="00CA64B6">
              <w:rPr>
                <w:rFonts w:asciiTheme="majorHAnsi" w:eastAsia="Calibri" w:hAnsiTheme="majorHAnsi" w:cstheme="majorHAnsi"/>
                <w:bCs/>
                <w:iCs/>
              </w:rPr>
              <w:t xml:space="preserve">odniesienie komfortu i satysfakcji użytkowników dotychczasowego portalu informacyjnego administracji publicznej (zwanego „Portalem RP”) poprzez jego rozwój o nowoczesne </w:t>
            </w:r>
            <w:r w:rsidR="00746971">
              <w:rPr>
                <w:rFonts w:asciiTheme="majorHAnsi" w:eastAsia="Calibri" w:hAnsiTheme="majorHAnsi" w:cstheme="majorHAnsi"/>
                <w:bCs/>
                <w:iCs/>
              </w:rPr>
              <w:br/>
            </w:r>
            <w:r w:rsidR="00CA64B6" w:rsidRPr="00CA64B6">
              <w:rPr>
                <w:rFonts w:asciiTheme="majorHAnsi" w:eastAsia="Calibri" w:hAnsiTheme="majorHAnsi" w:cstheme="majorHAnsi"/>
                <w:bCs/>
                <w:iCs/>
              </w:rPr>
              <w:t xml:space="preserve">i intuicyjne rozwiązania z zachowaniem dotychczasowych funkcjonalności Portalu RP. </w:t>
            </w:r>
            <w:r>
              <w:rPr>
                <w:rFonts w:asciiTheme="majorHAnsi" w:eastAsia="Calibri" w:hAnsiTheme="majorHAnsi" w:cstheme="majorHAnsi"/>
                <w:bCs/>
                <w:iCs/>
              </w:rPr>
              <w:t>Zakłada się w</w:t>
            </w:r>
            <w:r w:rsidR="00CA64B6" w:rsidRPr="00CA64B6">
              <w:rPr>
                <w:rFonts w:asciiTheme="majorHAnsi" w:eastAsia="Calibri" w:hAnsiTheme="majorHAnsi" w:cstheme="majorHAnsi"/>
                <w:bCs/>
                <w:iCs/>
              </w:rPr>
              <w:t>ykorzystanie badań użyteczności w celu podniesienia standardów prezentacji treści, uproszczenia procedur dostępowych oraz optymalizacji ścieżek działania</w:t>
            </w:r>
            <w:r>
              <w:rPr>
                <w:rFonts w:asciiTheme="majorHAnsi" w:eastAsia="Calibri" w:hAnsiTheme="majorHAnsi" w:cstheme="majorHAnsi"/>
                <w:bCs/>
                <w:iCs/>
              </w:rPr>
              <w:t>, jak również z</w:t>
            </w:r>
            <w:r w:rsidR="00CA64B6" w:rsidRPr="00CA64B6">
              <w:rPr>
                <w:rFonts w:asciiTheme="majorHAnsi" w:eastAsia="Calibri" w:hAnsiTheme="majorHAnsi" w:cstheme="majorHAnsi"/>
                <w:bCs/>
                <w:iCs/>
              </w:rPr>
              <w:t xml:space="preserve">agwarantowanie bezpieczeństwa informacji oraz danych przechowywanych w Multiportalu RP. </w:t>
            </w:r>
            <w:r>
              <w:rPr>
                <w:rFonts w:asciiTheme="majorHAnsi" w:eastAsia="Calibri" w:hAnsiTheme="majorHAnsi" w:cstheme="majorHAnsi"/>
                <w:bCs/>
                <w:iCs/>
              </w:rPr>
              <w:t>Będzie stanowił w</w:t>
            </w:r>
            <w:r w:rsidR="00CA64B6" w:rsidRPr="00CA64B6">
              <w:rPr>
                <w:rFonts w:asciiTheme="majorHAnsi" w:eastAsia="Calibri" w:hAnsiTheme="majorHAnsi" w:cstheme="majorHAnsi"/>
                <w:bCs/>
                <w:iCs/>
              </w:rPr>
              <w:t>sparcie cyfryzacji procesów i procedur administracji publicznej.</w:t>
            </w:r>
            <w:r w:rsidR="00CA64B6">
              <w:rPr>
                <w:rFonts w:asciiTheme="majorHAnsi" w:eastAsia="Calibri" w:hAnsiTheme="majorHAnsi" w:cstheme="majorHAnsi"/>
                <w:bCs/>
                <w:iCs/>
              </w:rPr>
              <w:t xml:space="preserve"> </w:t>
            </w:r>
          </w:p>
          <w:p w14:paraId="7379B2CE" w14:textId="30466B7E" w:rsidR="00CA64B6" w:rsidRPr="00FD2F99" w:rsidRDefault="00CA64B6" w:rsidP="00CA64B6">
            <w:pPr>
              <w:pStyle w:val="Akapitzlist"/>
              <w:spacing w:after="120" w:line="22" w:lineRule="atLeast"/>
              <w:ind w:left="142" w:right="142"/>
              <w:jc w:val="both"/>
              <w:rPr>
                <w:rFonts w:asciiTheme="majorHAnsi" w:eastAsia="Calibri" w:hAnsiTheme="majorHAnsi" w:cstheme="majorHAnsi"/>
                <w:bCs/>
                <w:iCs/>
              </w:rPr>
            </w:pPr>
            <w:r w:rsidRPr="00CA64B6">
              <w:rPr>
                <w:rFonts w:asciiTheme="majorHAnsi" w:eastAsia="Calibri" w:hAnsiTheme="majorHAnsi" w:cstheme="majorHAnsi"/>
                <w:bCs/>
                <w:iCs/>
              </w:rPr>
              <w:t>Harmonogram:</w:t>
            </w:r>
            <w:r>
              <w:rPr>
                <w:rFonts w:asciiTheme="majorHAnsi" w:eastAsia="Calibri" w:hAnsiTheme="majorHAnsi" w:cstheme="majorHAnsi"/>
                <w:bCs/>
                <w:iCs/>
              </w:rPr>
              <w:t xml:space="preserve"> </w:t>
            </w:r>
            <w:r w:rsidRPr="00FD2F99">
              <w:rPr>
                <w:rFonts w:asciiTheme="majorHAnsi" w:eastAsia="Calibri" w:hAnsiTheme="majorHAnsi" w:cstheme="majorHAnsi"/>
                <w:bCs/>
                <w:iCs/>
              </w:rPr>
              <w:t>01.12.2023</w:t>
            </w:r>
            <w:r w:rsidR="000643B6">
              <w:rPr>
                <w:rFonts w:asciiTheme="majorHAnsi" w:eastAsia="Calibri" w:hAnsiTheme="majorHAnsi" w:cstheme="majorHAnsi"/>
                <w:bCs/>
                <w:iCs/>
              </w:rPr>
              <w:t>–</w:t>
            </w:r>
            <w:r w:rsidRPr="00FD2F99">
              <w:rPr>
                <w:rFonts w:asciiTheme="majorHAnsi" w:eastAsia="Calibri" w:hAnsiTheme="majorHAnsi" w:cstheme="majorHAnsi"/>
                <w:bCs/>
                <w:iCs/>
              </w:rPr>
              <w:t>31.12.2027</w:t>
            </w:r>
            <w:r>
              <w:rPr>
                <w:rFonts w:asciiTheme="majorHAnsi" w:eastAsia="Calibri" w:hAnsiTheme="majorHAnsi" w:cstheme="majorHAnsi"/>
                <w:bCs/>
                <w:iCs/>
              </w:rPr>
              <w:t xml:space="preserve">. </w:t>
            </w:r>
          </w:p>
        </w:tc>
      </w:tr>
      <w:tr w:rsidR="006C5E8E" w:rsidRPr="00B74953" w14:paraId="4D1D1008" w14:textId="77777777" w:rsidTr="0037384B">
        <w:trPr>
          <w:trHeight w:val="1064"/>
        </w:trPr>
        <w:tc>
          <w:tcPr>
            <w:tcW w:w="2977" w:type="dxa"/>
            <w:vMerge/>
            <w:shd w:val="clear" w:color="auto" w:fill="FFFFFF" w:themeFill="background1"/>
            <w:tcMar>
              <w:top w:w="0" w:type="dxa"/>
              <w:left w:w="108" w:type="dxa"/>
              <w:bottom w:w="0" w:type="dxa"/>
              <w:right w:w="108" w:type="dxa"/>
            </w:tcMar>
          </w:tcPr>
          <w:p w14:paraId="3F4C168E" w14:textId="77777777" w:rsidR="006C5E8E" w:rsidRPr="00B74953" w:rsidRDefault="006C5E8E"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74143F14" w14:textId="0C04D4D9" w:rsidR="006C5E8E" w:rsidRPr="00FD2F99" w:rsidRDefault="006C5E8E" w:rsidP="006C5E8E">
            <w:pPr>
              <w:pStyle w:val="Akapitzlist"/>
              <w:spacing w:after="120" w:line="22" w:lineRule="atLeast"/>
              <w:ind w:left="142" w:right="142"/>
              <w:jc w:val="both"/>
              <w:rPr>
                <w:rFonts w:asciiTheme="majorHAnsi" w:eastAsia="Calibri" w:hAnsiTheme="majorHAnsi" w:cstheme="majorHAnsi"/>
                <w:b/>
                <w:bCs/>
                <w:iCs/>
              </w:rPr>
            </w:pPr>
            <w:r w:rsidRPr="006C5E8E">
              <w:rPr>
                <w:rFonts w:asciiTheme="majorHAnsi" w:eastAsia="Calibri" w:hAnsiTheme="majorHAnsi" w:cstheme="majorHAnsi"/>
                <w:b/>
                <w:bCs/>
                <w:iCs/>
              </w:rPr>
              <w:t>Wdrożenie Krajowej Strategii Rozwoju Regionalnego 2030 (KSRR 2030)</w:t>
            </w:r>
          </w:p>
          <w:p w14:paraId="650A098B" w14:textId="7411FF90" w:rsidR="006C5E8E" w:rsidRPr="00FD2F99" w:rsidRDefault="006C5E8E" w:rsidP="00BE018D">
            <w:pPr>
              <w:pStyle w:val="Akapitzlist"/>
              <w:spacing w:after="120" w:line="22" w:lineRule="atLeast"/>
              <w:ind w:left="142" w:right="142"/>
              <w:jc w:val="both"/>
              <w:rPr>
                <w:rFonts w:asciiTheme="majorHAnsi" w:eastAsia="Calibri" w:hAnsiTheme="majorHAnsi" w:cstheme="majorHAnsi"/>
                <w:bCs/>
                <w:iCs/>
              </w:rPr>
            </w:pPr>
            <w:r w:rsidRPr="00FD2F99">
              <w:rPr>
                <w:rFonts w:asciiTheme="majorHAnsi" w:eastAsia="Calibri" w:hAnsiTheme="majorHAnsi" w:cstheme="majorHAnsi"/>
                <w:bCs/>
                <w:iCs/>
              </w:rPr>
              <w:t xml:space="preserve">KSRR 2030 stanowi podstawowy dokument strategiczny polityki regionalnej państwa. Głównym celem strategii jest "efektywne wykorzystanie endogenicznych potencjałów terytoriów i ich specjalizacji dla osiągania zrównoważonego rozwoju kraju, co tworzyć będzie warunki do wzrostu dochodów mieszkańców Polski przy jednoczesnym osiąganiu spójności w wymiarze społecznym, gospodarczym, środowiskowym i przestrzennym". Za kwestie kluczową uznano w KSRR dalszą cyfryzacje regionów </w:t>
            </w:r>
            <w:r w:rsidR="00746971">
              <w:rPr>
                <w:rFonts w:asciiTheme="majorHAnsi" w:eastAsia="Calibri" w:hAnsiTheme="majorHAnsi" w:cstheme="majorHAnsi"/>
                <w:bCs/>
                <w:iCs/>
              </w:rPr>
              <w:br/>
            </w:r>
            <w:r w:rsidRPr="00FD2F99">
              <w:rPr>
                <w:rFonts w:asciiTheme="majorHAnsi" w:eastAsia="Calibri" w:hAnsiTheme="majorHAnsi" w:cstheme="majorHAnsi"/>
                <w:bCs/>
                <w:iCs/>
              </w:rPr>
              <w:t xml:space="preserve">w szczególności w kontekście świadczenia usług, sieci szerokopasmowych i 5G, a także kompetencji cyfrowych. Krajowa Strategia Rozwoju Regionalnego 2030 jest realizowana </w:t>
            </w:r>
            <w:r w:rsidR="00746971">
              <w:rPr>
                <w:rFonts w:asciiTheme="majorHAnsi" w:eastAsia="Calibri" w:hAnsiTheme="majorHAnsi" w:cstheme="majorHAnsi"/>
                <w:bCs/>
                <w:iCs/>
              </w:rPr>
              <w:br/>
            </w:r>
            <w:r w:rsidR="00BE018D" w:rsidRPr="00BC2DCC">
              <w:rPr>
                <w:rFonts w:asciiTheme="majorHAnsi" w:eastAsia="Calibri" w:hAnsiTheme="majorHAnsi" w:cstheme="majorHAnsi"/>
                <w:bCs/>
                <w:iCs/>
              </w:rPr>
              <w:t xml:space="preserve">w szczególności </w:t>
            </w:r>
            <w:r w:rsidRPr="00FD2F99">
              <w:rPr>
                <w:rFonts w:asciiTheme="majorHAnsi" w:eastAsia="Calibri" w:hAnsiTheme="majorHAnsi" w:cstheme="majorHAnsi"/>
                <w:bCs/>
                <w:iCs/>
              </w:rPr>
              <w:t>poprzez regionalne programy operacyjne.</w:t>
            </w:r>
          </w:p>
        </w:tc>
      </w:tr>
      <w:tr w:rsidR="005037B7" w:rsidRPr="00B74953" w14:paraId="276E977B" w14:textId="77777777" w:rsidTr="0037384B">
        <w:trPr>
          <w:trHeight w:val="1064"/>
        </w:trPr>
        <w:tc>
          <w:tcPr>
            <w:tcW w:w="2977" w:type="dxa"/>
            <w:vMerge/>
            <w:shd w:val="clear" w:color="auto" w:fill="FFFFFF" w:themeFill="background1"/>
            <w:tcMar>
              <w:top w:w="0" w:type="dxa"/>
              <w:left w:w="108" w:type="dxa"/>
              <w:bottom w:w="0" w:type="dxa"/>
              <w:right w:w="108" w:type="dxa"/>
            </w:tcMar>
          </w:tcPr>
          <w:p w14:paraId="1940B83B"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62E8769D" w14:textId="5D33166F" w:rsidR="005037B7" w:rsidRPr="00222CF2" w:rsidRDefault="005037B7" w:rsidP="002D32DE">
            <w:pPr>
              <w:pStyle w:val="Akapitzlist"/>
              <w:spacing w:after="120" w:line="22" w:lineRule="atLeast"/>
              <w:ind w:left="142" w:right="142"/>
              <w:jc w:val="both"/>
              <w:rPr>
                <w:rFonts w:asciiTheme="majorHAnsi" w:eastAsia="Calibri" w:hAnsiTheme="majorHAnsi" w:cstheme="majorHAnsi"/>
                <w:b/>
                <w:bCs/>
                <w:iCs/>
              </w:rPr>
            </w:pPr>
            <w:r w:rsidRPr="00222CF2">
              <w:rPr>
                <w:rFonts w:asciiTheme="majorHAnsi" w:eastAsia="Calibri" w:hAnsiTheme="majorHAnsi" w:cstheme="majorHAnsi"/>
                <w:b/>
                <w:bCs/>
                <w:iCs/>
              </w:rPr>
              <w:t xml:space="preserve">Wdrażanie założeń </w:t>
            </w:r>
            <w:hyperlink r:id="rId127" w:history="1">
              <w:r w:rsidRPr="00FA7991">
                <w:rPr>
                  <w:rStyle w:val="Hipercze"/>
                  <w:rFonts w:asciiTheme="majorHAnsi" w:eastAsia="Calibri" w:hAnsiTheme="majorHAnsi" w:cstheme="majorHAnsi"/>
                  <w:b/>
                  <w:bCs/>
                  <w:iCs/>
                </w:rPr>
                <w:t xml:space="preserve"> rządowego „</w:t>
              </w:r>
              <w:r w:rsidR="00AE7DE5">
                <w:rPr>
                  <w:rStyle w:val="Hipercze"/>
                  <w:rFonts w:asciiTheme="majorHAnsi" w:eastAsia="Calibri" w:hAnsiTheme="majorHAnsi" w:cstheme="majorHAnsi"/>
                  <w:b/>
                  <w:bCs/>
                  <w:iCs/>
                </w:rPr>
                <w:t xml:space="preserve">Programu </w:t>
              </w:r>
              <w:r w:rsidRPr="00FA7991">
                <w:rPr>
                  <w:rStyle w:val="Hipercze"/>
                  <w:rFonts w:asciiTheme="majorHAnsi" w:eastAsia="Calibri" w:hAnsiTheme="majorHAnsi" w:cstheme="majorHAnsi"/>
                  <w:b/>
                  <w:bCs/>
                  <w:iCs/>
                </w:rPr>
                <w:t>Dostępność Plus na lata 2018-2025</w:t>
              </w:r>
            </w:hyperlink>
            <w:r w:rsidR="00FF4BF4">
              <w:rPr>
                <w:rStyle w:val="Hipercze"/>
                <w:rFonts w:asciiTheme="majorHAnsi" w:eastAsia="Calibri" w:hAnsiTheme="majorHAnsi" w:cstheme="majorHAnsi"/>
                <w:b/>
                <w:bCs/>
                <w:iCs/>
              </w:rPr>
              <w:t>”</w:t>
            </w:r>
          </w:p>
          <w:p w14:paraId="0B1B544F" w14:textId="643210A7" w:rsidR="005037B7" w:rsidRPr="00222CF2" w:rsidRDefault="005037B7" w:rsidP="002D32DE">
            <w:pPr>
              <w:pStyle w:val="Akapitzlist"/>
              <w:spacing w:after="120" w:line="22" w:lineRule="atLeast"/>
              <w:ind w:left="142" w:right="142"/>
              <w:jc w:val="both"/>
              <w:rPr>
                <w:rFonts w:asciiTheme="majorHAnsi" w:hAnsiTheme="majorHAnsi" w:cstheme="majorHAnsi"/>
              </w:rPr>
            </w:pPr>
            <w:r w:rsidRPr="00222CF2">
              <w:rPr>
                <w:rFonts w:asciiTheme="majorHAnsi" w:eastAsia="Calibri" w:hAnsiTheme="majorHAnsi" w:cstheme="majorHAnsi"/>
                <w:iCs/>
              </w:rPr>
              <w:t>Głównym celem programu jest zapewnienie swobodnego dostępu do dóbr, usług oraz możliwości udziału w życiu społecznym i</w:t>
            </w:r>
            <w:r w:rsidR="00222CF2">
              <w:rPr>
                <w:rFonts w:asciiTheme="majorHAnsi" w:eastAsia="Calibri" w:hAnsiTheme="majorHAnsi" w:cstheme="majorHAnsi"/>
                <w:iCs/>
              </w:rPr>
              <w:t> </w:t>
            </w:r>
            <w:r w:rsidRPr="00222CF2">
              <w:rPr>
                <w:rFonts w:asciiTheme="majorHAnsi" w:eastAsia="Calibri" w:hAnsiTheme="majorHAnsi" w:cstheme="majorHAnsi"/>
                <w:iCs/>
              </w:rPr>
              <w:t xml:space="preserve">publicznym osób </w:t>
            </w:r>
            <w:r w:rsidR="00AE7DE5">
              <w:rPr>
                <w:rFonts w:asciiTheme="majorHAnsi" w:eastAsia="Calibri" w:hAnsiTheme="majorHAnsi" w:cstheme="majorHAnsi"/>
                <w:iCs/>
              </w:rPr>
              <w:t>ze</w:t>
            </w:r>
            <w:r w:rsidRPr="00222CF2">
              <w:rPr>
                <w:rFonts w:asciiTheme="majorHAnsi" w:eastAsia="Calibri" w:hAnsiTheme="majorHAnsi" w:cstheme="majorHAnsi"/>
                <w:iCs/>
              </w:rPr>
              <w:t xml:space="preserve"> szczególny</w:t>
            </w:r>
            <w:r w:rsidR="00AE7DE5">
              <w:rPr>
                <w:rFonts w:asciiTheme="majorHAnsi" w:eastAsia="Calibri" w:hAnsiTheme="majorHAnsi" w:cstheme="majorHAnsi"/>
                <w:iCs/>
              </w:rPr>
              <w:t>mi</w:t>
            </w:r>
            <w:r w:rsidRPr="00222CF2">
              <w:rPr>
                <w:rFonts w:asciiTheme="majorHAnsi" w:eastAsia="Calibri" w:hAnsiTheme="majorHAnsi" w:cstheme="majorHAnsi"/>
                <w:iCs/>
              </w:rPr>
              <w:t xml:space="preserve"> potrzeba</w:t>
            </w:r>
            <w:r w:rsidR="00AE7DE5">
              <w:rPr>
                <w:rFonts w:asciiTheme="majorHAnsi" w:eastAsia="Calibri" w:hAnsiTheme="majorHAnsi" w:cstheme="majorHAnsi"/>
                <w:iCs/>
              </w:rPr>
              <w:t>mi</w:t>
            </w:r>
            <w:r w:rsidRPr="00222CF2">
              <w:rPr>
                <w:rFonts w:asciiTheme="majorHAnsi" w:eastAsia="Calibri" w:hAnsiTheme="majorHAnsi" w:cstheme="majorHAnsi"/>
                <w:iCs/>
              </w:rPr>
              <w:t xml:space="preserve">. Program „Dostępność </w:t>
            </w:r>
            <w:r w:rsidR="00AE7DE5">
              <w:rPr>
                <w:rFonts w:asciiTheme="majorHAnsi" w:eastAsia="Calibri" w:hAnsiTheme="majorHAnsi" w:cstheme="majorHAnsi"/>
                <w:iCs/>
              </w:rPr>
              <w:t>P</w:t>
            </w:r>
            <w:r w:rsidRPr="00222CF2">
              <w:rPr>
                <w:rFonts w:asciiTheme="majorHAnsi" w:eastAsia="Calibri" w:hAnsiTheme="majorHAnsi" w:cstheme="majorHAnsi"/>
                <w:iCs/>
              </w:rPr>
              <w:t>lus</w:t>
            </w:r>
            <w:r w:rsidR="00AE7DE5">
              <w:rPr>
                <w:rFonts w:asciiTheme="majorHAnsi" w:eastAsia="Calibri" w:hAnsiTheme="majorHAnsi" w:cstheme="majorHAnsi"/>
                <w:iCs/>
              </w:rPr>
              <w:t xml:space="preserve"> 2018</w:t>
            </w:r>
            <w:r w:rsidR="000643B6">
              <w:rPr>
                <w:rFonts w:asciiTheme="majorHAnsi" w:eastAsia="Calibri" w:hAnsiTheme="majorHAnsi" w:cstheme="majorHAnsi"/>
                <w:iCs/>
              </w:rPr>
              <w:t>–</w:t>
            </w:r>
            <w:r w:rsidR="00AE7DE5">
              <w:rPr>
                <w:rFonts w:asciiTheme="majorHAnsi" w:eastAsia="Calibri" w:hAnsiTheme="majorHAnsi" w:cstheme="majorHAnsi"/>
                <w:iCs/>
              </w:rPr>
              <w:t>2025</w:t>
            </w:r>
            <w:r w:rsidRPr="00222CF2">
              <w:rPr>
                <w:rFonts w:asciiTheme="majorHAnsi" w:eastAsia="Calibri" w:hAnsiTheme="majorHAnsi" w:cstheme="majorHAnsi"/>
                <w:iCs/>
              </w:rPr>
              <w:t xml:space="preserve">” skupia się na dostosowaniu przestrzeni publicznej, architektury, transportu </w:t>
            </w:r>
            <w:r w:rsidR="00AE7DE5">
              <w:rPr>
                <w:rFonts w:asciiTheme="majorHAnsi" w:eastAsia="Calibri" w:hAnsiTheme="majorHAnsi" w:cstheme="majorHAnsi"/>
                <w:iCs/>
              </w:rPr>
              <w:t>oraz</w:t>
            </w:r>
            <w:r w:rsidRPr="00222CF2">
              <w:rPr>
                <w:rFonts w:asciiTheme="majorHAnsi" w:eastAsia="Calibri" w:hAnsiTheme="majorHAnsi" w:cstheme="majorHAnsi"/>
                <w:iCs/>
              </w:rPr>
              <w:t xml:space="preserve"> produktów</w:t>
            </w:r>
            <w:r w:rsidR="00AE7DE5">
              <w:rPr>
                <w:rFonts w:asciiTheme="majorHAnsi" w:eastAsia="Calibri" w:hAnsiTheme="majorHAnsi" w:cstheme="majorHAnsi"/>
                <w:iCs/>
              </w:rPr>
              <w:t xml:space="preserve"> </w:t>
            </w:r>
            <w:r w:rsidR="00746971">
              <w:rPr>
                <w:rFonts w:asciiTheme="majorHAnsi" w:eastAsia="Calibri" w:hAnsiTheme="majorHAnsi" w:cstheme="majorHAnsi"/>
                <w:iCs/>
              </w:rPr>
              <w:br/>
            </w:r>
            <w:r w:rsidR="00AE7DE5">
              <w:rPr>
                <w:rFonts w:asciiTheme="majorHAnsi" w:eastAsia="Calibri" w:hAnsiTheme="majorHAnsi" w:cstheme="majorHAnsi"/>
                <w:iCs/>
              </w:rPr>
              <w:t>i usług</w:t>
            </w:r>
            <w:r w:rsidRPr="00222CF2">
              <w:rPr>
                <w:rFonts w:asciiTheme="majorHAnsi" w:eastAsia="Calibri" w:hAnsiTheme="majorHAnsi" w:cstheme="majorHAnsi"/>
                <w:iCs/>
              </w:rPr>
              <w:t xml:space="preserve"> do wymagań wszystkich obywateli.</w:t>
            </w:r>
            <w:r w:rsidRPr="00222CF2">
              <w:rPr>
                <w:rFonts w:asciiTheme="majorHAnsi" w:hAnsiTheme="majorHAnsi" w:cstheme="majorHAnsi"/>
              </w:rPr>
              <w:t xml:space="preserve"> Dokument ujmuje również materie związane z dostępnością w sferze cyfrowej (działania 17, 18 i 19). </w:t>
            </w:r>
          </w:p>
          <w:p w14:paraId="327E0410" w14:textId="2D997F57" w:rsidR="005037B7" w:rsidRPr="00B74953" w:rsidRDefault="005037B7" w:rsidP="002D32DE">
            <w:pPr>
              <w:pStyle w:val="Akapitzlist"/>
              <w:spacing w:after="120" w:line="22" w:lineRule="atLeast"/>
              <w:ind w:left="142" w:right="142"/>
              <w:jc w:val="both"/>
              <w:rPr>
                <w:rFonts w:asciiTheme="majorHAnsi" w:eastAsia="Calibri" w:hAnsiTheme="majorHAnsi" w:cstheme="majorHAnsi"/>
                <w:i/>
                <w:iCs/>
              </w:rPr>
            </w:pPr>
            <w:r w:rsidRPr="00222CF2">
              <w:rPr>
                <w:rFonts w:asciiTheme="majorHAnsi" w:eastAsia="Calibri" w:hAnsiTheme="majorHAnsi" w:cstheme="majorHAnsi"/>
                <w:iCs/>
              </w:rPr>
              <w:t xml:space="preserve">Wartość inwestycji przyczyniających się do realizacji </w:t>
            </w:r>
            <w:r w:rsidR="00CA0F7D">
              <w:rPr>
                <w:rFonts w:asciiTheme="majorHAnsi" w:eastAsia="Calibri" w:hAnsiTheme="majorHAnsi" w:cstheme="majorHAnsi"/>
                <w:iCs/>
              </w:rPr>
              <w:t>p</w:t>
            </w:r>
            <w:r w:rsidRPr="00222CF2">
              <w:rPr>
                <w:rFonts w:asciiTheme="majorHAnsi" w:eastAsia="Calibri" w:hAnsiTheme="majorHAnsi" w:cstheme="majorHAnsi"/>
                <w:iCs/>
              </w:rPr>
              <w:t>rogramu wyniesie około 23 miliardy złotych w latach 2018</w:t>
            </w:r>
            <w:r w:rsidR="000643B6">
              <w:rPr>
                <w:rFonts w:asciiTheme="majorHAnsi" w:eastAsia="Calibri" w:hAnsiTheme="majorHAnsi" w:cstheme="majorHAnsi"/>
                <w:iCs/>
              </w:rPr>
              <w:t>–</w:t>
            </w:r>
            <w:r w:rsidRPr="00222CF2">
              <w:rPr>
                <w:rFonts w:asciiTheme="majorHAnsi" w:eastAsia="Calibri" w:hAnsiTheme="majorHAnsi" w:cstheme="majorHAnsi"/>
                <w:iCs/>
              </w:rPr>
              <w:t>2025. Źródłami finansowania są fundusze europejskie oraz publiczne środki krajowe (budżet państwa, środki jednostek samorządu terytorialnego, środki PFRON).</w:t>
            </w:r>
          </w:p>
        </w:tc>
      </w:tr>
      <w:tr w:rsidR="005037B7" w:rsidRPr="00B74953" w14:paraId="5716A5CA" w14:textId="77777777" w:rsidTr="0037384B">
        <w:trPr>
          <w:trHeight w:val="569"/>
        </w:trPr>
        <w:tc>
          <w:tcPr>
            <w:tcW w:w="2977" w:type="dxa"/>
            <w:vMerge w:val="restart"/>
            <w:shd w:val="clear" w:color="auto" w:fill="FFFFFF" w:themeFill="background1"/>
            <w:tcMar>
              <w:top w:w="0" w:type="dxa"/>
              <w:left w:w="108" w:type="dxa"/>
              <w:bottom w:w="0" w:type="dxa"/>
              <w:right w:w="108" w:type="dxa"/>
            </w:tcMar>
          </w:tcPr>
          <w:p w14:paraId="58B60FF7" w14:textId="72FB5DF4"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H.</w:t>
            </w:r>
          </w:p>
          <w:p w14:paraId="5B8F5F1B"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Zielona transformacja w obszarze cyfrowym</w:t>
            </w:r>
          </w:p>
          <w:p w14:paraId="264069A0" w14:textId="77777777" w:rsidR="005037B7" w:rsidRPr="00B74953" w:rsidRDefault="005037B7" w:rsidP="002D32DE">
            <w:pPr>
              <w:spacing w:line="22" w:lineRule="atLeast"/>
              <w:jc w:val="center"/>
              <w:rPr>
                <w:rFonts w:asciiTheme="majorHAnsi" w:hAnsiTheme="majorHAnsi" w:cstheme="majorHAnsi"/>
              </w:rPr>
            </w:pPr>
            <w:r w:rsidRPr="00B74953">
              <w:rPr>
                <w:rFonts w:asciiTheme="majorHAnsi" w:hAnsiTheme="majorHAnsi" w:cstheme="majorHAnsi"/>
              </w:rPr>
              <w:t>„Zapewnienie, by cyfrowe infrastruktury i technologie, w tym ich łańcuchy dostaw, stały się bardziej zrównoważone, odporne oraz energo- i zasobooszczędne, co pozwoliłoby minimalizować ich negatywne skutki środowiskowe i społeczne, oraz by przyczyniały się do gospodarki i społeczeństwa o obiegu zamkniętym, zrównoważonych i neutralnych dla klimatu, zgodnie z Europejskim Zielonym Ładem, w tym przez promowanie badań i innowacji, które wnoszą wkład w osiągnięcie tego celu, oraz przez opracowywanie metod pomiaru efektywności energetycznej i zasobooszczędności przestrzeni cyfrowej.”</w:t>
            </w:r>
          </w:p>
        </w:tc>
        <w:tc>
          <w:tcPr>
            <w:tcW w:w="6237" w:type="dxa"/>
            <w:shd w:val="clear" w:color="auto" w:fill="FFFFFF" w:themeFill="background1"/>
          </w:tcPr>
          <w:p w14:paraId="1020D84C" w14:textId="77777777" w:rsidR="005037B7" w:rsidRPr="00056A9A" w:rsidRDefault="005037B7" w:rsidP="002D32DE">
            <w:pPr>
              <w:spacing w:after="120" w:line="22" w:lineRule="atLeast"/>
              <w:ind w:left="142" w:right="142"/>
              <w:jc w:val="both"/>
              <w:rPr>
                <w:rFonts w:asciiTheme="majorHAnsi" w:eastAsia="Calibri" w:hAnsiTheme="majorHAnsi" w:cstheme="majorHAnsi"/>
                <w:iCs/>
              </w:rPr>
            </w:pPr>
            <w:r w:rsidRPr="00056A9A">
              <w:rPr>
                <w:rFonts w:asciiTheme="majorHAnsi" w:eastAsia="Calibri" w:hAnsiTheme="majorHAnsi" w:cstheme="majorHAnsi"/>
                <w:bCs/>
                <w:iCs/>
              </w:rPr>
              <w:t>W zakres celu wpisują się działania ujęte w rozdziale „Cele cyfrowe: polityki, środki i działania”, w tym w szczególności interwencje</w:t>
            </w:r>
            <w:r w:rsidRPr="00056A9A">
              <w:rPr>
                <w:rFonts w:asciiTheme="majorHAnsi" w:hAnsiTheme="majorHAnsi" w:cstheme="majorHAnsi"/>
              </w:rPr>
              <w:t xml:space="preserve"> </w:t>
            </w:r>
            <w:r w:rsidRPr="00056A9A">
              <w:rPr>
                <w:rFonts w:asciiTheme="majorHAnsi" w:eastAsia="Calibri" w:hAnsiTheme="majorHAnsi" w:cstheme="majorHAnsi"/>
                <w:bCs/>
                <w:iCs/>
              </w:rPr>
              <w:t xml:space="preserve">INF.II.3, TCP.I.7.   </w:t>
            </w:r>
          </w:p>
        </w:tc>
      </w:tr>
      <w:tr w:rsidR="005037B7" w:rsidRPr="00B74953" w14:paraId="236FE277" w14:textId="77777777" w:rsidTr="0037384B">
        <w:trPr>
          <w:trHeight w:val="852"/>
        </w:trPr>
        <w:tc>
          <w:tcPr>
            <w:tcW w:w="2977" w:type="dxa"/>
            <w:vMerge/>
            <w:shd w:val="clear" w:color="auto" w:fill="FFFFFF" w:themeFill="background1"/>
            <w:tcMar>
              <w:top w:w="0" w:type="dxa"/>
              <w:left w:w="108" w:type="dxa"/>
              <w:bottom w:w="0" w:type="dxa"/>
              <w:right w:w="108" w:type="dxa"/>
            </w:tcMar>
          </w:tcPr>
          <w:p w14:paraId="1AE3097B"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12EF7805" w14:textId="77777777" w:rsidR="005037B7" w:rsidRPr="00B74953" w:rsidRDefault="005037B7" w:rsidP="00FA7991">
            <w:pPr>
              <w:spacing w:after="0" w:line="22" w:lineRule="atLeast"/>
              <w:ind w:left="142" w:right="142"/>
              <w:jc w:val="both"/>
              <w:rPr>
                <w:rFonts w:asciiTheme="majorHAnsi" w:hAnsiTheme="majorHAnsi" w:cstheme="majorHAnsi"/>
                <w:b/>
                <w:iCs/>
              </w:rPr>
            </w:pPr>
            <w:r w:rsidRPr="00B74953">
              <w:rPr>
                <w:rFonts w:asciiTheme="majorHAnsi" w:hAnsiTheme="majorHAnsi" w:cstheme="majorHAnsi"/>
                <w:b/>
                <w:iCs/>
              </w:rPr>
              <w:t>Stworzenie listy sandboxów rozwiązań AI</w:t>
            </w:r>
          </w:p>
          <w:p w14:paraId="07DC2479" w14:textId="70C80A32" w:rsidR="005037B7" w:rsidRPr="00B74953" w:rsidRDefault="005037B7" w:rsidP="00F9701F">
            <w:pPr>
              <w:spacing w:after="0" w:line="22" w:lineRule="atLeast"/>
              <w:ind w:left="142" w:right="142"/>
              <w:jc w:val="both"/>
              <w:rPr>
                <w:rFonts w:asciiTheme="majorHAnsi" w:hAnsiTheme="majorHAnsi" w:cstheme="majorHAnsi"/>
                <w:iCs/>
              </w:rPr>
            </w:pPr>
            <w:r w:rsidRPr="00B74953">
              <w:rPr>
                <w:rFonts w:asciiTheme="majorHAnsi" w:hAnsiTheme="majorHAnsi" w:cstheme="majorHAnsi"/>
                <w:iCs/>
              </w:rPr>
              <w:t>Stworzenie listy zwalidowanych w ramach sandbox’ów rozwiązań AI pod kątem zapewnienia poszanowania godności ludzkiej oraz ich wpływu na społeczeństwo, środowisko naturalne oraz odporności systemowej państwa. Działanie realizowane jest w sposób ciągły na szczeblu K</w:t>
            </w:r>
            <w:r w:rsidR="00CA0F7D">
              <w:rPr>
                <w:rFonts w:asciiTheme="majorHAnsi" w:hAnsiTheme="majorHAnsi" w:cstheme="majorHAnsi"/>
                <w:iCs/>
              </w:rPr>
              <w:t xml:space="preserve">E </w:t>
            </w:r>
            <w:r w:rsidRPr="00B74953">
              <w:rPr>
                <w:rFonts w:asciiTheme="majorHAnsi" w:hAnsiTheme="majorHAnsi" w:cstheme="majorHAnsi"/>
                <w:iCs/>
              </w:rPr>
              <w:t>w ramach grupy roboczej pn</w:t>
            </w:r>
            <w:r w:rsidR="00CA0F7D">
              <w:rPr>
                <w:rFonts w:asciiTheme="majorHAnsi" w:hAnsiTheme="majorHAnsi" w:cstheme="majorHAnsi"/>
                <w:iCs/>
              </w:rPr>
              <w:t>.</w:t>
            </w:r>
            <w:r w:rsidRPr="00B74953">
              <w:rPr>
                <w:rFonts w:asciiTheme="majorHAnsi" w:hAnsiTheme="majorHAnsi" w:cstheme="majorHAnsi"/>
                <w:iCs/>
              </w:rPr>
              <w:t xml:space="preserve"> „</w:t>
            </w:r>
            <w:r w:rsidRPr="00B74953">
              <w:rPr>
                <w:rStyle w:val="ui-provider"/>
                <w:rFonts w:asciiTheme="majorHAnsi" w:hAnsiTheme="majorHAnsi" w:cstheme="majorHAnsi"/>
              </w:rPr>
              <w:t>Testing and Experimentation facilities (TEFs) and AI regulatory sandboxes”. Celem projektu jest stworzenie minimum 17 sandboxów dla każdego celu SDG z wykorzystaniem digital-green transition. W</w:t>
            </w:r>
            <w:r w:rsidR="001C75FC">
              <w:rPr>
                <w:rStyle w:val="ui-provider"/>
                <w:rFonts w:asciiTheme="majorHAnsi" w:hAnsiTheme="majorHAnsi" w:cstheme="majorHAnsi"/>
              </w:rPr>
              <w:t> </w:t>
            </w:r>
            <w:r w:rsidRPr="00B74953">
              <w:rPr>
                <w:rStyle w:val="ui-provider"/>
                <w:rFonts w:asciiTheme="majorHAnsi" w:hAnsiTheme="majorHAnsi" w:cstheme="majorHAnsi"/>
              </w:rPr>
              <w:t>ramach działań szczegółowych odbywa się: standaryzacja, testowanie, eksperymentowanie i walidacja rozwiązań technologii przełomowych dla celów wprowadzenia ich na rynek.</w:t>
            </w:r>
          </w:p>
        </w:tc>
      </w:tr>
      <w:tr w:rsidR="005037B7" w:rsidRPr="00B74953" w14:paraId="7A8F4E00" w14:textId="77777777" w:rsidTr="0037384B">
        <w:trPr>
          <w:trHeight w:val="1870"/>
        </w:trPr>
        <w:tc>
          <w:tcPr>
            <w:tcW w:w="2977" w:type="dxa"/>
            <w:vMerge/>
            <w:shd w:val="clear" w:color="auto" w:fill="FFFFFF" w:themeFill="background1"/>
            <w:tcMar>
              <w:top w:w="0" w:type="dxa"/>
              <w:left w:w="108" w:type="dxa"/>
              <w:bottom w:w="0" w:type="dxa"/>
              <w:right w:w="108" w:type="dxa"/>
            </w:tcMar>
          </w:tcPr>
          <w:p w14:paraId="164FC507" w14:textId="77777777" w:rsidR="005037B7" w:rsidRPr="00B74953" w:rsidRDefault="005037B7" w:rsidP="002D32DE">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0D465033" w14:textId="77777777" w:rsidR="005037B7" w:rsidRPr="00B74953" w:rsidRDefault="005037B7" w:rsidP="00FA7991">
            <w:pPr>
              <w:spacing w:after="0" w:line="22" w:lineRule="atLeast"/>
              <w:ind w:left="142" w:right="142"/>
              <w:jc w:val="both"/>
              <w:rPr>
                <w:rFonts w:asciiTheme="majorHAnsi" w:hAnsiTheme="majorHAnsi" w:cstheme="majorHAnsi"/>
                <w:b/>
                <w:bCs/>
                <w:iCs/>
              </w:rPr>
            </w:pPr>
            <w:r w:rsidRPr="00B74953">
              <w:rPr>
                <w:rFonts w:asciiTheme="majorHAnsi" w:hAnsiTheme="majorHAnsi" w:cstheme="majorHAnsi"/>
                <w:b/>
                <w:bCs/>
                <w:iCs/>
              </w:rPr>
              <w:t xml:space="preserve">Uczestnictwo w inicjatywie Komisji Europejskiej Earth Destination </w:t>
            </w:r>
          </w:p>
          <w:p w14:paraId="5D7F5FE9" w14:textId="26F8277D" w:rsidR="005037B7" w:rsidRPr="00B74953" w:rsidRDefault="005037B7" w:rsidP="002D32DE">
            <w:pPr>
              <w:spacing w:after="0" w:line="22" w:lineRule="atLeast"/>
              <w:ind w:left="142" w:right="142"/>
              <w:jc w:val="both"/>
              <w:rPr>
                <w:rFonts w:asciiTheme="majorHAnsi" w:hAnsiTheme="majorHAnsi" w:cstheme="majorHAnsi"/>
                <w:iCs/>
              </w:rPr>
            </w:pPr>
            <w:r w:rsidRPr="00B74953">
              <w:rPr>
                <w:rFonts w:asciiTheme="majorHAnsi" w:hAnsiTheme="majorHAnsi" w:cstheme="majorHAnsi"/>
                <w:iCs/>
              </w:rPr>
              <w:t>Projekt ten zakłada stworzenie cyfrowego bliźniaka planety, w</w:t>
            </w:r>
            <w:r w:rsidR="001C75FC">
              <w:rPr>
                <w:rFonts w:asciiTheme="majorHAnsi" w:hAnsiTheme="majorHAnsi" w:cstheme="majorHAnsi"/>
                <w:iCs/>
              </w:rPr>
              <w:t> </w:t>
            </w:r>
            <w:r w:rsidRPr="00B74953">
              <w:rPr>
                <w:rFonts w:asciiTheme="majorHAnsi" w:hAnsiTheme="majorHAnsi" w:cstheme="majorHAnsi"/>
                <w:iCs/>
              </w:rPr>
              <w:t>celu przeprowadzania symulacji przyszłych możliwych wydarzeń biosfery, a w szczególności katastrof natu</w:t>
            </w:r>
            <w:r w:rsidR="00FD6588">
              <w:rPr>
                <w:rFonts w:asciiTheme="majorHAnsi" w:hAnsiTheme="majorHAnsi" w:cstheme="majorHAnsi"/>
                <w:iCs/>
              </w:rPr>
              <w:t>ralnych, na podstawie zebranych</w:t>
            </w:r>
            <w:r w:rsidRPr="00B74953">
              <w:rPr>
                <w:rFonts w:asciiTheme="majorHAnsi" w:hAnsiTheme="majorHAnsi" w:cstheme="majorHAnsi"/>
                <w:iCs/>
              </w:rPr>
              <w:t xml:space="preserve"> przetworzonych danych z r</w:t>
            </w:r>
            <w:r w:rsidR="00FA49F3">
              <w:rPr>
                <w:rFonts w:asciiTheme="majorHAnsi" w:hAnsiTheme="majorHAnsi" w:cstheme="majorHAnsi"/>
                <w:iCs/>
              </w:rPr>
              <w:t>ó</w:t>
            </w:r>
            <w:r w:rsidRPr="00B74953">
              <w:rPr>
                <w:rFonts w:asciiTheme="majorHAnsi" w:hAnsiTheme="majorHAnsi" w:cstheme="majorHAnsi"/>
                <w:iCs/>
              </w:rPr>
              <w:t>żnych państw  i</w:t>
            </w:r>
            <w:r w:rsidR="001C75FC">
              <w:rPr>
                <w:rFonts w:asciiTheme="majorHAnsi" w:hAnsiTheme="majorHAnsi" w:cstheme="majorHAnsi"/>
                <w:iCs/>
              </w:rPr>
              <w:t> </w:t>
            </w:r>
            <w:r w:rsidRPr="00B74953">
              <w:rPr>
                <w:rFonts w:asciiTheme="majorHAnsi" w:hAnsiTheme="majorHAnsi" w:cstheme="majorHAnsi"/>
                <w:iCs/>
              </w:rPr>
              <w:t xml:space="preserve">prowadzonych przez nie badań. Model ten będzie w stanie symulować i docelowo przewidzieć w jaki sposób będzie kształtować się środowisko naturalne wobec ludzkiej aktywności. Harmonogram i budżet zależny od Komisji Europejskiej, natomiast w zakresie krajowym przewidziano sporządzenie dokumentu programowego do końca </w:t>
            </w:r>
            <w:r w:rsidR="00232ADA">
              <w:rPr>
                <w:rFonts w:asciiTheme="majorHAnsi" w:hAnsiTheme="majorHAnsi" w:cstheme="majorHAnsi"/>
                <w:iCs/>
              </w:rPr>
              <w:t xml:space="preserve">lipca </w:t>
            </w:r>
            <w:r w:rsidRPr="00B74953">
              <w:rPr>
                <w:rFonts w:asciiTheme="majorHAnsi" w:hAnsiTheme="majorHAnsi" w:cstheme="majorHAnsi"/>
                <w:iCs/>
              </w:rPr>
              <w:t>202</w:t>
            </w:r>
            <w:r w:rsidR="00232ADA">
              <w:rPr>
                <w:rFonts w:asciiTheme="majorHAnsi" w:hAnsiTheme="majorHAnsi" w:cstheme="majorHAnsi"/>
                <w:iCs/>
              </w:rPr>
              <w:t>4</w:t>
            </w:r>
            <w:r w:rsidRPr="00B74953">
              <w:rPr>
                <w:rFonts w:asciiTheme="majorHAnsi" w:hAnsiTheme="majorHAnsi" w:cstheme="majorHAnsi"/>
                <w:iCs/>
              </w:rPr>
              <w:t xml:space="preserve"> roku.</w:t>
            </w:r>
          </w:p>
        </w:tc>
      </w:tr>
      <w:tr w:rsidR="0027613F" w:rsidRPr="00B74953" w14:paraId="5BEA90FB" w14:textId="77777777" w:rsidTr="0037384B">
        <w:trPr>
          <w:trHeight w:val="1870"/>
        </w:trPr>
        <w:tc>
          <w:tcPr>
            <w:tcW w:w="2977" w:type="dxa"/>
            <w:vMerge/>
            <w:shd w:val="clear" w:color="auto" w:fill="FFFFFF" w:themeFill="background1"/>
            <w:tcMar>
              <w:top w:w="0" w:type="dxa"/>
              <w:left w:w="108" w:type="dxa"/>
              <w:bottom w:w="0" w:type="dxa"/>
              <w:right w:w="108" w:type="dxa"/>
            </w:tcMar>
          </w:tcPr>
          <w:p w14:paraId="746E2F34"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06C28BA4" w14:textId="77777777" w:rsidR="0027613F" w:rsidRDefault="0027613F" w:rsidP="0027613F">
            <w:pPr>
              <w:pStyle w:val="Akapitzlist"/>
              <w:spacing w:after="0" w:line="22" w:lineRule="atLeast"/>
              <w:ind w:left="142" w:right="142"/>
              <w:jc w:val="both"/>
              <w:rPr>
                <w:rFonts w:asciiTheme="majorHAnsi" w:hAnsiTheme="majorHAnsi" w:cstheme="majorHAnsi"/>
                <w:b/>
                <w:bCs/>
                <w:iCs/>
              </w:rPr>
            </w:pPr>
            <w:r>
              <w:rPr>
                <w:rFonts w:asciiTheme="majorHAnsi" w:hAnsiTheme="majorHAnsi" w:cstheme="majorHAnsi"/>
                <w:b/>
                <w:bCs/>
                <w:iCs/>
              </w:rPr>
              <w:t xml:space="preserve">Realizacja inwestycji zaplanowanych w ramach </w:t>
            </w:r>
            <w:hyperlink r:id="rId128" w:history="1">
              <w:r w:rsidRPr="009F212A">
                <w:rPr>
                  <w:rStyle w:val="Hipercze"/>
                  <w:rFonts w:asciiTheme="majorHAnsi" w:hAnsiTheme="majorHAnsi" w:cstheme="majorHAnsi"/>
                  <w:b/>
                  <w:bCs/>
                  <w:iCs/>
                </w:rPr>
                <w:t>Krajowego Planu Odbudowy i Zwiększania Odporności</w:t>
              </w:r>
            </w:hyperlink>
            <w:r>
              <w:rPr>
                <w:rFonts w:asciiTheme="majorHAnsi" w:hAnsiTheme="majorHAnsi" w:cstheme="majorHAnsi"/>
                <w:b/>
                <w:bCs/>
                <w:iCs/>
              </w:rPr>
              <w:t xml:space="preserve"> m.in.:</w:t>
            </w:r>
          </w:p>
          <w:p w14:paraId="7073BE69" w14:textId="731CC13E" w:rsidR="0027613F" w:rsidRDefault="0027613F" w:rsidP="0027613F">
            <w:pPr>
              <w:pStyle w:val="Akapitzlist"/>
              <w:spacing w:line="22" w:lineRule="atLeast"/>
              <w:ind w:left="142" w:right="142"/>
              <w:jc w:val="both"/>
              <w:rPr>
                <w:rFonts w:asciiTheme="majorHAnsi" w:hAnsiTheme="majorHAnsi" w:cstheme="majorHAnsi"/>
                <w:bCs/>
                <w:iCs/>
              </w:rPr>
            </w:pPr>
            <w:r>
              <w:rPr>
                <w:rFonts w:asciiTheme="majorHAnsi" w:hAnsiTheme="majorHAnsi" w:cstheme="majorHAnsi"/>
                <w:bCs/>
                <w:iCs/>
              </w:rPr>
              <w:t xml:space="preserve">- </w:t>
            </w:r>
            <w:r w:rsidRPr="003A185A">
              <w:rPr>
                <w:rFonts w:asciiTheme="majorHAnsi" w:hAnsiTheme="majorHAnsi" w:cstheme="majorHAnsi"/>
                <w:b/>
                <w:bCs/>
                <w:iCs/>
              </w:rPr>
              <w:t>Inwestycje we wdrażanie technologii i innowacji środowiskowych, w tym związanych z GOZ (A2.2.1.)</w:t>
            </w:r>
            <w:r>
              <w:rPr>
                <w:rFonts w:asciiTheme="majorHAnsi" w:hAnsiTheme="majorHAnsi" w:cstheme="majorHAnsi"/>
                <w:bCs/>
                <w:iCs/>
              </w:rPr>
              <w:t xml:space="preserve"> – celem jest u</w:t>
            </w:r>
            <w:r w:rsidRPr="00F42498">
              <w:rPr>
                <w:rFonts w:asciiTheme="majorHAnsi" w:hAnsiTheme="majorHAnsi" w:cstheme="majorHAnsi"/>
                <w:bCs/>
                <w:iCs/>
              </w:rPr>
              <w:t>łatwienie transformacji przedsiębiorstw w kierunku gospodarki o obiegu zamkniętym (GOZ) poprzez</w:t>
            </w:r>
            <w:r>
              <w:rPr>
                <w:rFonts w:asciiTheme="majorHAnsi" w:hAnsiTheme="majorHAnsi" w:cstheme="majorHAnsi"/>
                <w:bCs/>
                <w:iCs/>
              </w:rPr>
              <w:t xml:space="preserve"> wspieranie projektów, które wpisują się w regulacj</w:t>
            </w:r>
            <w:r w:rsidR="00861D3F">
              <w:rPr>
                <w:rFonts w:asciiTheme="majorHAnsi" w:hAnsiTheme="majorHAnsi" w:cstheme="majorHAnsi"/>
                <w:bCs/>
                <w:iCs/>
              </w:rPr>
              <w:t>e</w:t>
            </w:r>
            <w:r>
              <w:rPr>
                <w:rFonts w:asciiTheme="majorHAnsi" w:hAnsiTheme="majorHAnsi" w:cstheme="majorHAnsi"/>
                <w:bCs/>
                <w:iCs/>
              </w:rPr>
              <w:t xml:space="preserve"> unijne</w:t>
            </w:r>
            <w:r w:rsidRPr="009F212A">
              <w:rPr>
                <w:rFonts w:asciiTheme="majorHAnsi" w:hAnsiTheme="majorHAnsi" w:cstheme="majorHAnsi"/>
                <w:bCs/>
                <w:iCs/>
              </w:rPr>
              <w:t xml:space="preserve"> (CEAP 2020), jak i krajowe tj. </w:t>
            </w:r>
            <w:r w:rsidRPr="00336E92">
              <w:rPr>
                <w:rFonts w:asciiTheme="majorHAnsi" w:hAnsiTheme="majorHAnsi" w:cstheme="majorHAnsi"/>
                <w:bCs/>
                <w:i/>
                <w:iCs/>
              </w:rPr>
              <w:t>Mapa drogowa transformacji w kierunku gospodarki obiegu zamkniętego</w:t>
            </w:r>
            <w:r w:rsidRPr="009F212A">
              <w:rPr>
                <w:rFonts w:asciiTheme="majorHAnsi" w:hAnsiTheme="majorHAnsi" w:cstheme="majorHAnsi"/>
                <w:bCs/>
                <w:iCs/>
              </w:rPr>
              <w:t xml:space="preserve">. </w:t>
            </w:r>
            <w:r w:rsidRPr="00861D3F">
              <w:rPr>
                <w:rFonts w:asciiTheme="majorHAnsi" w:hAnsiTheme="majorHAnsi" w:cstheme="majorHAnsi"/>
                <w:bCs/>
                <w:iCs/>
              </w:rPr>
              <w:t xml:space="preserve">Wdrażanie </w:t>
            </w:r>
            <w:r w:rsidRPr="00861D3F">
              <w:rPr>
                <w:rFonts w:asciiTheme="majorHAnsi" w:hAnsiTheme="majorHAnsi" w:cstheme="majorHAnsi"/>
                <w:bCs/>
                <w:i/>
                <w:iCs/>
              </w:rPr>
              <w:t>Mapy drogowej</w:t>
            </w:r>
            <w:r w:rsidRPr="00861D3F">
              <w:rPr>
                <w:rFonts w:asciiTheme="majorHAnsi" w:hAnsiTheme="majorHAnsi" w:cstheme="majorHAnsi"/>
                <w:bCs/>
                <w:iCs/>
              </w:rPr>
              <w:t xml:space="preserve"> wiąże się z realizacją inwestycji służących m.in. wdrażaniu technologii środowiskowych w tym związanych z GOZ, których efektem będzie lepsza gospodarka materiałowa, zwiększenie efektywności energetycznej etc. Jako populację docelową wskazano administrację publiczną, przedsiębiorców (w tym MŚP) oraz instytuty i organizacje badawcze.</w:t>
            </w:r>
            <w:r>
              <w:rPr>
                <w:rFonts w:asciiTheme="majorHAnsi" w:hAnsiTheme="majorHAnsi" w:cstheme="majorHAnsi"/>
                <w:bCs/>
                <w:iCs/>
              </w:rPr>
              <w:t xml:space="preserve"> Koszty inwestycji oszacowano na poziomie 162 mln EUR</w:t>
            </w:r>
            <w:r w:rsidR="00941992">
              <w:rPr>
                <w:rFonts w:asciiTheme="majorHAnsi" w:hAnsiTheme="majorHAnsi" w:cstheme="majorHAnsi"/>
                <w:bCs/>
                <w:iCs/>
              </w:rPr>
              <w:t>,</w:t>
            </w:r>
            <w:r>
              <w:rPr>
                <w:rFonts w:asciiTheme="majorHAnsi" w:hAnsiTheme="majorHAnsi" w:cstheme="majorHAnsi"/>
                <w:bCs/>
                <w:iCs/>
              </w:rPr>
              <w:t xml:space="preserve"> a zakres czasowy kształtuje się od I kw. 2021 r. do</w:t>
            </w:r>
            <w:r w:rsidRPr="00F42498">
              <w:rPr>
                <w:rFonts w:asciiTheme="majorHAnsi" w:hAnsiTheme="majorHAnsi" w:cstheme="majorHAnsi"/>
                <w:bCs/>
                <w:iCs/>
              </w:rPr>
              <w:t xml:space="preserve"> III kw. 2025 r.</w:t>
            </w:r>
            <w:r>
              <w:rPr>
                <w:rFonts w:asciiTheme="majorHAnsi" w:hAnsiTheme="majorHAnsi" w:cstheme="majorHAnsi"/>
                <w:bCs/>
                <w:iCs/>
              </w:rPr>
              <w:t xml:space="preserve"> Odpowiedzialne za realizację inwestycji </w:t>
            </w:r>
            <w:r w:rsidRPr="00BE3CAE">
              <w:rPr>
                <w:rFonts w:asciiTheme="majorHAnsi" w:hAnsiTheme="majorHAnsi" w:cstheme="majorHAnsi"/>
                <w:bCs/>
                <w:iCs/>
              </w:rPr>
              <w:t>jest Ministerstwo Rozwoju i Technologii</w:t>
            </w:r>
            <w:r>
              <w:rPr>
                <w:rFonts w:asciiTheme="majorHAnsi" w:hAnsiTheme="majorHAnsi" w:cstheme="majorHAnsi"/>
                <w:bCs/>
                <w:iCs/>
              </w:rPr>
              <w:t xml:space="preserve">; </w:t>
            </w:r>
          </w:p>
          <w:p w14:paraId="4215DDCB" w14:textId="4EFE255B" w:rsidR="0027613F" w:rsidRPr="00B74953" w:rsidRDefault="0027613F" w:rsidP="007A7B3A">
            <w:pPr>
              <w:pStyle w:val="Akapitzlist"/>
              <w:spacing w:line="22" w:lineRule="atLeast"/>
              <w:ind w:left="142" w:right="142"/>
              <w:jc w:val="both"/>
              <w:rPr>
                <w:rFonts w:asciiTheme="majorHAnsi" w:hAnsiTheme="majorHAnsi" w:cstheme="majorHAnsi"/>
                <w:b/>
                <w:bCs/>
                <w:iCs/>
              </w:rPr>
            </w:pPr>
            <w:r>
              <w:rPr>
                <w:rFonts w:asciiTheme="majorHAnsi" w:hAnsiTheme="majorHAnsi" w:cstheme="majorHAnsi"/>
                <w:bCs/>
                <w:iCs/>
              </w:rPr>
              <w:t xml:space="preserve">- </w:t>
            </w:r>
            <w:r w:rsidRPr="00046CB5">
              <w:rPr>
                <w:rFonts w:asciiTheme="majorHAnsi" w:hAnsiTheme="majorHAnsi" w:cstheme="majorHAnsi"/>
                <w:b/>
                <w:bCs/>
                <w:iCs/>
              </w:rPr>
              <w:t xml:space="preserve">Inwestycja - Rozbudowa krajowego systemu serwisów monitoringowych, produktów, narzędzi analitycznych i usług </w:t>
            </w:r>
            <w:r w:rsidR="00B91285">
              <w:rPr>
                <w:rFonts w:asciiTheme="majorHAnsi" w:hAnsiTheme="majorHAnsi" w:cstheme="majorHAnsi"/>
                <w:b/>
                <w:bCs/>
                <w:iCs/>
              </w:rPr>
              <w:br/>
            </w:r>
            <w:r w:rsidRPr="00046CB5">
              <w:rPr>
                <w:rFonts w:asciiTheme="majorHAnsi" w:hAnsiTheme="majorHAnsi" w:cstheme="majorHAnsi"/>
                <w:b/>
                <w:bCs/>
                <w:iCs/>
              </w:rPr>
              <w:t>i towarzyszącej infrastruktury wykorzystujących dane satelitarne (A2.6.1.)</w:t>
            </w:r>
            <w:r>
              <w:rPr>
                <w:rFonts w:asciiTheme="majorHAnsi" w:hAnsiTheme="majorHAnsi" w:cstheme="majorHAnsi"/>
                <w:bCs/>
                <w:iCs/>
              </w:rPr>
              <w:t xml:space="preserve"> – stanowi odpowiedź na wyzwania związane </w:t>
            </w:r>
            <w:r w:rsidR="00B91285">
              <w:rPr>
                <w:rFonts w:asciiTheme="majorHAnsi" w:hAnsiTheme="majorHAnsi" w:cstheme="majorHAnsi"/>
                <w:bCs/>
                <w:iCs/>
              </w:rPr>
              <w:br/>
            </w:r>
            <w:r>
              <w:rPr>
                <w:rFonts w:asciiTheme="majorHAnsi" w:hAnsiTheme="majorHAnsi" w:cstheme="majorHAnsi"/>
                <w:bCs/>
                <w:iCs/>
              </w:rPr>
              <w:t xml:space="preserve">z automatycznym dostępem do danych. Jej celem jest znaczne </w:t>
            </w:r>
            <w:r w:rsidRPr="00145330">
              <w:rPr>
                <w:rFonts w:asciiTheme="majorHAnsi" w:hAnsiTheme="majorHAnsi" w:cstheme="majorHAnsi"/>
                <w:bCs/>
                <w:iCs/>
              </w:rPr>
              <w:t xml:space="preserve">zwiększenie </w:t>
            </w:r>
            <w:r>
              <w:rPr>
                <w:rFonts w:asciiTheme="majorHAnsi" w:hAnsiTheme="majorHAnsi" w:cstheme="majorHAnsi"/>
                <w:bCs/>
                <w:iCs/>
              </w:rPr>
              <w:t xml:space="preserve">efektywnego </w:t>
            </w:r>
            <w:r w:rsidRPr="00145330">
              <w:rPr>
                <w:rFonts w:asciiTheme="majorHAnsi" w:hAnsiTheme="majorHAnsi" w:cstheme="majorHAnsi"/>
                <w:bCs/>
                <w:iCs/>
              </w:rPr>
              <w:t>wykorzystania satelitarnej</w:t>
            </w:r>
            <w:r>
              <w:rPr>
                <w:rFonts w:asciiTheme="majorHAnsi" w:hAnsiTheme="majorHAnsi" w:cstheme="majorHAnsi"/>
                <w:bCs/>
                <w:iCs/>
              </w:rPr>
              <w:t xml:space="preserve"> obserwacji Ziemi (EO) w Polsce (zwłaszcza z</w:t>
            </w:r>
            <w:r w:rsidRPr="00145330">
              <w:rPr>
                <w:rFonts w:asciiTheme="majorHAnsi" w:hAnsiTheme="majorHAnsi" w:cstheme="majorHAnsi"/>
                <w:bCs/>
                <w:iCs/>
              </w:rPr>
              <w:t xml:space="preserve"> uwzględnieniem podmiotów sektora publicznego</w:t>
            </w:r>
            <w:r>
              <w:rPr>
                <w:rFonts w:asciiTheme="majorHAnsi" w:hAnsiTheme="majorHAnsi" w:cstheme="majorHAnsi"/>
                <w:bCs/>
                <w:iCs/>
              </w:rPr>
              <w:t>)</w:t>
            </w:r>
            <w:r w:rsidR="001C3446">
              <w:rPr>
                <w:rFonts w:asciiTheme="majorHAnsi" w:hAnsiTheme="majorHAnsi" w:cstheme="majorHAnsi"/>
                <w:bCs/>
                <w:iCs/>
              </w:rPr>
              <w:t xml:space="preserve"> oraz</w:t>
            </w:r>
            <w:r>
              <w:rPr>
                <w:rFonts w:asciiTheme="majorHAnsi" w:hAnsiTheme="majorHAnsi" w:cstheme="majorHAnsi"/>
                <w:bCs/>
                <w:iCs/>
              </w:rPr>
              <w:t xml:space="preserve"> dostarczeni</w:t>
            </w:r>
            <w:r w:rsidR="001C3446">
              <w:rPr>
                <w:rFonts w:asciiTheme="majorHAnsi" w:hAnsiTheme="majorHAnsi" w:cstheme="majorHAnsi"/>
                <w:bCs/>
                <w:iCs/>
              </w:rPr>
              <w:t>e</w:t>
            </w:r>
            <w:r>
              <w:rPr>
                <w:rFonts w:asciiTheme="majorHAnsi" w:hAnsiTheme="majorHAnsi" w:cstheme="majorHAnsi"/>
                <w:bCs/>
                <w:iCs/>
              </w:rPr>
              <w:t xml:space="preserve"> użytkownikowi przetworzonych i aktualnych informacji i tym samym zwiększenie użycia danych satelitarnych na potrzeby gospodarki i państwa. </w:t>
            </w:r>
            <w:r w:rsidR="00216AA3">
              <w:rPr>
                <w:rFonts w:asciiTheme="majorHAnsi" w:hAnsiTheme="majorHAnsi" w:cstheme="majorHAnsi"/>
                <w:bCs/>
                <w:iCs/>
              </w:rPr>
              <w:t>E</w:t>
            </w:r>
            <w:r>
              <w:rPr>
                <w:rFonts w:asciiTheme="majorHAnsi" w:hAnsiTheme="majorHAnsi" w:cstheme="majorHAnsi"/>
                <w:bCs/>
                <w:iCs/>
              </w:rPr>
              <w:t xml:space="preserve">fektywne </w:t>
            </w:r>
            <w:r w:rsidR="00216AA3">
              <w:rPr>
                <w:rFonts w:asciiTheme="majorHAnsi" w:hAnsiTheme="majorHAnsi" w:cstheme="majorHAnsi"/>
                <w:bCs/>
                <w:iCs/>
              </w:rPr>
              <w:t>wykorzystanie</w:t>
            </w:r>
            <w:r>
              <w:rPr>
                <w:rFonts w:asciiTheme="majorHAnsi" w:hAnsiTheme="majorHAnsi" w:cstheme="majorHAnsi"/>
                <w:bCs/>
                <w:iCs/>
              </w:rPr>
              <w:t xml:space="preserve"> </w:t>
            </w:r>
            <w:r w:rsidRPr="00C16992">
              <w:rPr>
                <w:rFonts w:asciiTheme="majorHAnsi" w:hAnsiTheme="majorHAnsi" w:cstheme="majorHAnsi"/>
                <w:bCs/>
                <w:iCs/>
              </w:rPr>
              <w:t>danych</w:t>
            </w:r>
            <w:r>
              <w:rPr>
                <w:rFonts w:asciiTheme="majorHAnsi" w:hAnsiTheme="majorHAnsi" w:cstheme="majorHAnsi"/>
                <w:bCs/>
                <w:iCs/>
              </w:rPr>
              <w:t xml:space="preserve"> </w:t>
            </w:r>
            <w:r w:rsidRPr="00C16992">
              <w:rPr>
                <w:rFonts w:asciiTheme="majorHAnsi" w:hAnsiTheme="majorHAnsi" w:cstheme="majorHAnsi"/>
                <w:bCs/>
                <w:iCs/>
              </w:rPr>
              <w:t xml:space="preserve">satelitarnych </w:t>
            </w:r>
            <w:r>
              <w:rPr>
                <w:rFonts w:asciiTheme="majorHAnsi" w:hAnsiTheme="majorHAnsi" w:cstheme="majorHAnsi"/>
                <w:bCs/>
                <w:iCs/>
              </w:rPr>
              <w:t xml:space="preserve">umożliwi </w:t>
            </w:r>
            <w:r w:rsidRPr="00C16992">
              <w:rPr>
                <w:rFonts w:asciiTheme="majorHAnsi" w:hAnsiTheme="majorHAnsi" w:cstheme="majorHAnsi"/>
                <w:bCs/>
                <w:iCs/>
              </w:rPr>
              <w:t>lepsze monitorowanie</w:t>
            </w:r>
            <w:r>
              <w:rPr>
                <w:rFonts w:asciiTheme="majorHAnsi" w:hAnsiTheme="majorHAnsi" w:cstheme="majorHAnsi"/>
                <w:bCs/>
                <w:iCs/>
              </w:rPr>
              <w:t xml:space="preserve">, a przez to m.in. </w:t>
            </w:r>
            <w:r w:rsidRPr="00C16992">
              <w:rPr>
                <w:rFonts w:asciiTheme="majorHAnsi" w:hAnsiTheme="majorHAnsi" w:cstheme="majorHAnsi"/>
                <w:bCs/>
                <w:iCs/>
              </w:rPr>
              <w:t>ochronę środowiska oraz klimatu.</w:t>
            </w:r>
            <w:r>
              <w:rPr>
                <w:rFonts w:asciiTheme="majorHAnsi" w:hAnsiTheme="majorHAnsi" w:cstheme="majorHAnsi"/>
                <w:bCs/>
                <w:iCs/>
              </w:rPr>
              <w:t xml:space="preserve"> Populacja docelowa obejmuje administrację publiczną, przedsiębiorstwa, operatorów usług kluczowych i dostawców usług cyfrowych. Koszty są oszacowane na poziomie 150 mln EUR</w:t>
            </w:r>
            <w:r w:rsidR="00941992">
              <w:rPr>
                <w:rFonts w:asciiTheme="majorHAnsi" w:hAnsiTheme="majorHAnsi" w:cstheme="majorHAnsi"/>
                <w:bCs/>
                <w:iCs/>
              </w:rPr>
              <w:t>,</w:t>
            </w:r>
            <w:r>
              <w:rPr>
                <w:rFonts w:asciiTheme="majorHAnsi" w:hAnsiTheme="majorHAnsi" w:cstheme="majorHAnsi"/>
                <w:bCs/>
                <w:iCs/>
              </w:rPr>
              <w:t xml:space="preserve"> </w:t>
            </w:r>
            <w:r w:rsidR="00941992">
              <w:rPr>
                <w:rFonts w:asciiTheme="majorHAnsi" w:hAnsiTheme="majorHAnsi" w:cstheme="majorHAnsi"/>
                <w:bCs/>
                <w:iCs/>
              </w:rPr>
              <w:br/>
            </w:r>
            <w:r>
              <w:rPr>
                <w:rFonts w:asciiTheme="majorHAnsi" w:hAnsiTheme="majorHAnsi" w:cstheme="majorHAnsi"/>
                <w:bCs/>
                <w:iCs/>
              </w:rPr>
              <w:t xml:space="preserve">a zakres czasowy kształtuje się od  III kw. 2021 r. do </w:t>
            </w:r>
            <w:r w:rsidRPr="00046CB5">
              <w:rPr>
                <w:rFonts w:asciiTheme="majorHAnsi" w:hAnsiTheme="majorHAnsi" w:cstheme="majorHAnsi"/>
                <w:bCs/>
                <w:iCs/>
              </w:rPr>
              <w:t>II kw. 2026 r.</w:t>
            </w:r>
            <w:r>
              <w:rPr>
                <w:rFonts w:asciiTheme="majorHAnsi" w:hAnsiTheme="majorHAnsi" w:cstheme="majorHAnsi"/>
                <w:bCs/>
                <w:iCs/>
              </w:rPr>
              <w:t xml:space="preserve"> Odpowiedzialne za realizację tej inwestycji są</w:t>
            </w:r>
            <w:r w:rsidR="00941992">
              <w:rPr>
                <w:rFonts w:asciiTheme="majorHAnsi" w:hAnsiTheme="majorHAnsi" w:cstheme="majorHAnsi"/>
                <w:bCs/>
                <w:iCs/>
              </w:rPr>
              <w:t>:</w:t>
            </w:r>
            <w:r>
              <w:rPr>
                <w:rFonts w:asciiTheme="majorHAnsi" w:hAnsiTheme="majorHAnsi" w:cstheme="majorHAnsi"/>
                <w:bCs/>
                <w:iCs/>
              </w:rPr>
              <w:t xml:space="preserve"> </w:t>
            </w:r>
            <w:r w:rsidRPr="00336E92">
              <w:rPr>
                <w:rFonts w:asciiTheme="majorHAnsi" w:hAnsiTheme="majorHAnsi" w:cstheme="majorHAnsi"/>
                <w:bCs/>
                <w:iCs/>
              </w:rPr>
              <w:t>Ministerstwo Rozwoju i Technologii oraz Ministerstwo Obrony Narodowej.</w:t>
            </w:r>
          </w:p>
        </w:tc>
      </w:tr>
      <w:tr w:rsidR="0027613F" w:rsidRPr="00B74953" w14:paraId="518029ED" w14:textId="77777777" w:rsidTr="00626CA3">
        <w:trPr>
          <w:trHeight w:val="1906"/>
        </w:trPr>
        <w:tc>
          <w:tcPr>
            <w:tcW w:w="2977" w:type="dxa"/>
            <w:vMerge/>
            <w:shd w:val="clear" w:color="auto" w:fill="FFFFFF" w:themeFill="background1"/>
            <w:tcMar>
              <w:top w:w="0" w:type="dxa"/>
              <w:left w:w="108" w:type="dxa"/>
              <w:bottom w:w="0" w:type="dxa"/>
              <w:right w:w="108" w:type="dxa"/>
            </w:tcMar>
          </w:tcPr>
          <w:p w14:paraId="66B04677"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138C35CD" w14:textId="77777777" w:rsidR="0027613F" w:rsidRPr="00B74953" w:rsidRDefault="0027613F" w:rsidP="0027613F">
            <w:pPr>
              <w:pStyle w:val="Akapitzlist"/>
              <w:spacing w:after="0" w:line="22" w:lineRule="atLeast"/>
              <w:ind w:left="142" w:right="142"/>
              <w:jc w:val="both"/>
              <w:rPr>
                <w:rFonts w:asciiTheme="majorHAnsi" w:hAnsiTheme="majorHAnsi" w:cstheme="majorHAnsi"/>
                <w:b/>
                <w:bCs/>
                <w:iCs/>
              </w:rPr>
            </w:pPr>
            <w:r w:rsidRPr="00B74953">
              <w:rPr>
                <w:rFonts w:asciiTheme="majorHAnsi" w:hAnsiTheme="majorHAnsi" w:cstheme="majorHAnsi"/>
                <w:b/>
                <w:bCs/>
                <w:iCs/>
              </w:rPr>
              <w:t xml:space="preserve">Realizacja projektu System do Obsługi Postępowań Administracyjnych w Budownictwie (SOPAB) </w:t>
            </w:r>
          </w:p>
          <w:p w14:paraId="04F8A28A" w14:textId="5972EA3A" w:rsidR="0027613F" w:rsidRPr="00626CA3" w:rsidRDefault="0027613F" w:rsidP="0027613F">
            <w:pPr>
              <w:spacing w:before="60" w:after="120" w:line="22" w:lineRule="atLeast"/>
              <w:ind w:left="142"/>
              <w:jc w:val="both"/>
              <w:rPr>
                <w:rFonts w:asciiTheme="majorHAnsi" w:eastAsia="Calibri" w:hAnsiTheme="majorHAnsi" w:cstheme="majorHAnsi"/>
                <w:b/>
                <w:i/>
              </w:rPr>
            </w:pPr>
            <w:r w:rsidRPr="00B74953">
              <w:rPr>
                <w:rFonts w:asciiTheme="majorHAnsi" w:hAnsiTheme="majorHAnsi" w:cstheme="majorHAnsi"/>
                <w:iCs/>
              </w:rPr>
              <w:t>Działanie ma na celu jest scyfryzowanie procesu budowlanego realizowanego przez organy administracji architektoniczno-budowlanej i nadzoru budowlanego.</w:t>
            </w:r>
            <w:r>
              <w:rPr>
                <w:rFonts w:asciiTheme="majorHAnsi" w:hAnsiTheme="majorHAnsi" w:cstheme="majorHAnsi"/>
                <w:iCs/>
              </w:rPr>
              <w:t xml:space="preserve"> Działanie realizuje również cel ogólny: </w:t>
            </w:r>
            <w:r w:rsidRPr="00626CA3">
              <w:rPr>
                <w:rFonts w:asciiTheme="majorHAnsi" w:eastAsia="Calibri" w:hAnsiTheme="majorHAnsi" w:cstheme="majorHAnsi"/>
              </w:rPr>
              <w:t>J - Skoordynowana transformacja cyfrowa</w:t>
            </w:r>
            <w:r>
              <w:rPr>
                <w:rFonts w:asciiTheme="majorHAnsi" w:eastAsia="Calibri" w:hAnsiTheme="majorHAnsi" w:cstheme="majorHAnsi"/>
              </w:rPr>
              <w:t>.</w:t>
            </w:r>
          </w:p>
        </w:tc>
      </w:tr>
      <w:tr w:rsidR="0027613F" w:rsidRPr="00B74953" w14:paraId="5E9C0681" w14:textId="77777777" w:rsidTr="0037384B">
        <w:trPr>
          <w:trHeight w:val="980"/>
        </w:trPr>
        <w:tc>
          <w:tcPr>
            <w:tcW w:w="2977" w:type="dxa"/>
            <w:vMerge w:val="restart"/>
            <w:shd w:val="clear" w:color="auto" w:fill="FFFFFF" w:themeFill="background1"/>
            <w:tcMar>
              <w:top w:w="0" w:type="dxa"/>
              <w:left w:w="108" w:type="dxa"/>
              <w:bottom w:w="0" w:type="dxa"/>
              <w:right w:w="108" w:type="dxa"/>
            </w:tcMar>
          </w:tcPr>
          <w:p w14:paraId="3CD53FDD"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I.</w:t>
            </w:r>
          </w:p>
          <w:p w14:paraId="5BFFE829"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Synergia w transformacji cyfrowej</w:t>
            </w:r>
          </w:p>
          <w:p w14:paraId="037A55CC" w14:textId="77777777" w:rsidR="0027613F" w:rsidRPr="00B74953" w:rsidRDefault="0027613F" w:rsidP="0027613F">
            <w:pPr>
              <w:spacing w:line="22" w:lineRule="atLeast"/>
              <w:jc w:val="center"/>
              <w:rPr>
                <w:rFonts w:asciiTheme="majorHAnsi" w:hAnsiTheme="majorHAnsi" w:cstheme="majorHAnsi"/>
              </w:rPr>
            </w:pPr>
            <w:r w:rsidRPr="00B74953">
              <w:rPr>
                <w:rFonts w:asciiTheme="majorHAnsi" w:hAnsiTheme="majorHAnsi" w:cstheme="majorHAnsi"/>
              </w:rPr>
              <w:t>„Stworzenie sprawiedliwych i niedyskryminacyjnych warunków dla użytkowników w toku transformacji cyfrowej w całej Unii poprzez wzmacnianie synergii między inwestycjami prywatnymi i publicznymi a wykorzystaniem finansowania unijnego i krajowego oraz w drodze opracowania przewidywalnych podejść regulacyjnych i wspierających, które angażują także szczebel regionalny i lokalny.”</w:t>
            </w:r>
          </w:p>
        </w:tc>
        <w:tc>
          <w:tcPr>
            <w:tcW w:w="6237" w:type="dxa"/>
            <w:shd w:val="clear" w:color="auto" w:fill="FFFFFF" w:themeFill="background1"/>
          </w:tcPr>
          <w:p w14:paraId="073A31FA" w14:textId="470A2E8C" w:rsidR="0027613F" w:rsidRPr="00572161" w:rsidRDefault="0027613F" w:rsidP="00866777">
            <w:pPr>
              <w:spacing w:after="120" w:line="22" w:lineRule="atLeast"/>
              <w:ind w:left="142" w:right="142"/>
              <w:jc w:val="both"/>
              <w:rPr>
                <w:rFonts w:asciiTheme="majorHAnsi" w:eastAsiaTheme="minorEastAsia" w:hAnsiTheme="majorHAnsi" w:cstheme="majorHAnsi"/>
                <w:color w:val="000000" w:themeColor="text1"/>
              </w:rPr>
            </w:pPr>
            <w:r w:rsidRPr="00572161">
              <w:rPr>
                <w:rFonts w:asciiTheme="majorHAnsi" w:eastAsia="Calibri" w:hAnsiTheme="majorHAnsi" w:cstheme="majorHAnsi"/>
                <w:bCs/>
                <w:iCs/>
              </w:rPr>
              <w:t>W zakres celu wpisują się działania ujęte w rozdziale „Cele cyfrowe: polityki, środki i działania”, w tym w szczególności interwencje w </w:t>
            </w:r>
            <w:r w:rsidR="00941992" w:rsidRPr="00572161">
              <w:rPr>
                <w:rFonts w:asciiTheme="majorHAnsi" w:eastAsia="Calibri" w:hAnsiTheme="majorHAnsi" w:cstheme="majorHAnsi"/>
                <w:bCs/>
                <w:iCs/>
              </w:rPr>
              <w:t>obszar</w:t>
            </w:r>
            <w:r w:rsidR="00941992">
              <w:rPr>
                <w:rFonts w:asciiTheme="majorHAnsi" w:eastAsia="Calibri" w:hAnsiTheme="majorHAnsi" w:cstheme="majorHAnsi"/>
                <w:bCs/>
                <w:iCs/>
              </w:rPr>
              <w:t>ach</w:t>
            </w:r>
            <w:r w:rsidRPr="00572161">
              <w:rPr>
                <w:rFonts w:asciiTheme="majorHAnsi" w:eastAsia="Calibri" w:hAnsiTheme="majorHAnsi" w:cstheme="majorHAnsi"/>
                <w:bCs/>
                <w:iCs/>
              </w:rPr>
              <w:t>:</w:t>
            </w:r>
            <w:r w:rsidR="00602941">
              <w:rPr>
                <w:rFonts w:asciiTheme="majorHAnsi" w:eastAsia="Calibri" w:hAnsiTheme="majorHAnsi" w:cstheme="majorHAnsi"/>
                <w:bCs/>
                <w:iCs/>
              </w:rPr>
              <w:t xml:space="preserve"> </w:t>
            </w:r>
            <w:r w:rsidRPr="00572161">
              <w:rPr>
                <w:rFonts w:asciiTheme="majorHAnsi" w:eastAsia="Calibri" w:hAnsiTheme="majorHAnsi" w:cstheme="majorHAnsi"/>
                <w:b/>
                <w:bCs/>
                <w:iCs/>
              </w:rPr>
              <w:t>„Półprzewodników”</w:t>
            </w:r>
            <w:r w:rsidRPr="00572161">
              <w:rPr>
                <w:rFonts w:asciiTheme="majorHAnsi" w:eastAsia="Calibri" w:hAnsiTheme="majorHAnsi" w:cstheme="majorHAnsi"/>
                <w:bCs/>
                <w:iCs/>
              </w:rPr>
              <w:t xml:space="preserve"> (INF.II.1, INF.II.2), </w:t>
            </w:r>
            <w:r w:rsidRPr="00572161">
              <w:rPr>
                <w:rFonts w:asciiTheme="majorHAnsi" w:eastAsia="Calibri" w:hAnsiTheme="majorHAnsi" w:cstheme="majorHAnsi"/>
                <w:b/>
                <w:bCs/>
                <w:iCs/>
              </w:rPr>
              <w:t>„Komputerów kwantowych”</w:t>
            </w:r>
            <w:r w:rsidRPr="00572161">
              <w:rPr>
                <w:rFonts w:asciiTheme="majorHAnsi" w:eastAsia="Calibri" w:hAnsiTheme="majorHAnsi" w:cstheme="majorHAnsi"/>
                <w:bCs/>
                <w:iCs/>
              </w:rPr>
              <w:t xml:space="preserve"> (INF.IV.1, INF.IV.2) oraz </w:t>
            </w:r>
            <w:r w:rsidRPr="00572161">
              <w:rPr>
                <w:rFonts w:asciiTheme="majorHAnsi" w:eastAsia="Calibri" w:hAnsiTheme="majorHAnsi" w:cstheme="majorHAnsi"/>
                <w:b/>
                <w:bCs/>
                <w:iCs/>
              </w:rPr>
              <w:t>„</w:t>
            </w:r>
            <w:r w:rsidR="00866777">
              <w:rPr>
                <w:rFonts w:asciiTheme="majorHAnsi" w:eastAsia="Calibri" w:hAnsiTheme="majorHAnsi" w:cstheme="majorHAnsi"/>
                <w:b/>
                <w:bCs/>
                <w:iCs/>
              </w:rPr>
              <w:t>Identyfikacji elektronicznej</w:t>
            </w:r>
            <w:r w:rsidRPr="00572161">
              <w:rPr>
                <w:rFonts w:asciiTheme="majorHAnsi" w:eastAsia="Calibri" w:hAnsiTheme="majorHAnsi" w:cstheme="majorHAnsi"/>
                <w:b/>
                <w:bCs/>
                <w:iCs/>
              </w:rPr>
              <w:t xml:space="preserve">” </w:t>
            </w:r>
            <w:r w:rsidRPr="00572161">
              <w:rPr>
                <w:rFonts w:asciiTheme="majorHAnsi" w:eastAsia="Calibri" w:hAnsiTheme="majorHAnsi" w:cstheme="majorHAnsi"/>
                <w:bCs/>
                <w:iCs/>
              </w:rPr>
              <w:t xml:space="preserve">(CUP.III.2, CUP.III.3, CUP.III.4).  </w:t>
            </w:r>
          </w:p>
        </w:tc>
      </w:tr>
      <w:tr w:rsidR="0027613F" w:rsidRPr="00B74953" w14:paraId="0F338FA7" w14:textId="77777777" w:rsidTr="0037384B">
        <w:trPr>
          <w:trHeight w:val="1117"/>
        </w:trPr>
        <w:tc>
          <w:tcPr>
            <w:tcW w:w="2977" w:type="dxa"/>
            <w:vMerge/>
            <w:shd w:val="clear" w:color="auto" w:fill="FFFFFF" w:themeFill="background1"/>
            <w:tcMar>
              <w:top w:w="0" w:type="dxa"/>
              <w:left w:w="108" w:type="dxa"/>
              <w:bottom w:w="0" w:type="dxa"/>
              <w:right w:w="108" w:type="dxa"/>
            </w:tcMar>
          </w:tcPr>
          <w:p w14:paraId="22B27608"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3366CB5A" w14:textId="77777777" w:rsidR="0027613F" w:rsidRPr="00B74953" w:rsidRDefault="0027613F" w:rsidP="0027613F">
            <w:pPr>
              <w:pStyle w:val="Akapitzlist"/>
              <w:spacing w:after="0" w:line="22" w:lineRule="atLeast"/>
              <w:ind w:left="142" w:right="142"/>
              <w:jc w:val="both"/>
              <w:rPr>
                <w:rFonts w:asciiTheme="majorHAnsi" w:eastAsiaTheme="minorEastAsia" w:hAnsiTheme="majorHAnsi" w:cstheme="majorHAnsi"/>
                <w:b/>
                <w:bCs/>
                <w:color w:val="000000" w:themeColor="text1"/>
              </w:rPr>
            </w:pPr>
            <w:r w:rsidRPr="00B74953">
              <w:rPr>
                <w:rFonts w:asciiTheme="majorHAnsi" w:eastAsiaTheme="minorEastAsia" w:hAnsiTheme="majorHAnsi" w:cstheme="majorHAnsi"/>
                <w:b/>
                <w:bCs/>
                <w:color w:val="000000" w:themeColor="text1"/>
              </w:rPr>
              <w:t>Implementacja kluczowych rozporządzeń i dyrektyw dot. transformacji cyfrowej</w:t>
            </w:r>
          </w:p>
          <w:p w14:paraId="09940940" w14:textId="48981DFA" w:rsidR="0027613F" w:rsidRPr="00B74953" w:rsidRDefault="0027613F" w:rsidP="0027613F">
            <w:pPr>
              <w:spacing w:after="120" w:line="22" w:lineRule="atLeast"/>
              <w:ind w:left="142" w:right="142"/>
              <w:jc w:val="both"/>
              <w:rPr>
                <w:rFonts w:asciiTheme="majorHAnsi" w:eastAsiaTheme="minorEastAsia" w:hAnsiTheme="majorHAnsi" w:cstheme="majorHAnsi"/>
                <w:color w:val="000000" w:themeColor="text1"/>
              </w:rPr>
            </w:pPr>
            <w:r w:rsidRPr="00B74953">
              <w:rPr>
                <w:rFonts w:asciiTheme="majorHAnsi" w:eastAsiaTheme="minorEastAsia" w:hAnsiTheme="majorHAnsi" w:cstheme="majorHAnsi"/>
                <w:color w:val="000000" w:themeColor="text1"/>
              </w:rPr>
              <w:t>Wdrożenie aktu o sztucznej inteligencji (Artificial Intelligence Act, AI Act), aktu o usługach cyfrowych (Digital Services Act – DSA), aktu o</w:t>
            </w:r>
            <w:r>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rynkach cyfrowych (Digital Markets Act – DMA), aktu w sprawie danych (Data Act – DA) oraz aktu w sprawie zarządzania danymi (Data Governance Act – DGA) itd. Harmonogram zmian legislacyjnych jest zależny od terminów określonych w</w:t>
            </w:r>
            <w:r>
              <w:rPr>
                <w:rFonts w:asciiTheme="majorHAnsi" w:eastAsiaTheme="minorEastAsia" w:hAnsiTheme="majorHAnsi" w:cstheme="majorHAnsi"/>
                <w:color w:val="000000" w:themeColor="text1"/>
              </w:rPr>
              <w:t> </w:t>
            </w:r>
            <w:r w:rsidRPr="00B74953">
              <w:rPr>
                <w:rFonts w:asciiTheme="majorHAnsi" w:eastAsiaTheme="minorEastAsia" w:hAnsiTheme="majorHAnsi" w:cstheme="majorHAnsi"/>
                <w:color w:val="000000" w:themeColor="text1"/>
              </w:rPr>
              <w:t>obowiązujących już aktach prawnych lub od kalendarza prac legislacyjnych w ramach UE. Zadanie realizowane w sposób ciągły, bez odrębnego budżetu.</w:t>
            </w:r>
          </w:p>
        </w:tc>
      </w:tr>
      <w:tr w:rsidR="0027613F" w:rsidRPr="00B74953" w14:paraId="05DFA42F" w14:textId="77777777" w:rsidTr="0037384B">
        <w:trPr>
          <w:trHeight w:val="695"/>
        </w:trPr>
        <w:tc>
          <w:tcPr>
            <w:tcW w:w="2977" w:type="dxa"/>
            <w:vMerge/>
            <w:shd w:val="clear" w:color="auto" w:fill="FFFFFF" w:themeFill="background1"/>
            <w:tcMar>
              <w:top w:w="0" w:type="dxa"/>
              <w:left w:w="108" w:type="dxa"/>
              <w:bottom w:w="0" w:type="dxa"/>
              <w:right w:w="108" w:type="dxa"/>
            </w:tcMar>
          </w:tcPr>
          <w:p w14:paraId="481AC45F"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45EC4E06" w14:textId="77777777" w:rsidR="0027613F" w:rsidRPr="00B74953" w:rsidRDefault="0027613F" w:rsidP="0027613F">
            <w:pPr>
              <w:spacing w:after="0" w:line="22" w:lineRule="atLeast"/>
              <w:ind w:left="142" w:right="142"/>
              <w:jc w:val="both"/>
              <w:rPr>
                <w:rFonts w:asciiTheme="majorHAnsi" w:hAnsiTheme="majorHAnsi" w:cstheme="majorHAnsi"/>
                <w:b/>
                <w:bCs/>
              </w:rPr>
            </w:pPr>
            <w:r w:rsidRPr="00B74953">
              <w:rPr>
                <w:rFonts w:asciiTheme="majorHAnsi" w:hAnsiTheme="majorHAnsi" w:cstheme="majorHAnsi"/>
                <w:b/>
                <w:bCs/>
              </w:rPr>
              <w:t>Współpraca międzynarodowa w zakresie technologii blockchain</w:t>
            </w:r>
          </w:p>
          <w:p w14:paraId="157A0A08" w14:textId="5B60E687" w:rsidR="0027613F" w:rsidRPr="00B74953" w:rsidRDefault="0027613F" w:rsidP="0027613F">
            <w:pPr>
              <w:spacing w:line="22" w:lineRule="atLeast"/>
              <w:ind w:left="142" w:right="142"/>
              <w:jc w:val="both"/>
              <w:rPr>
                <w:rFonts w:asciiTheme="majorHAnsi" w:hAnsiTheme="majorHAnsi" w:cstheme="majorHAnsi"/>
              </w:rPr>
            </w:pPr>
            <w:r w:rsidRPr="00B74953">
              <w:rPr>
                <w:rFonts w:asciiTheme="majorHAnsi" w:hAnsiTheme="majorHAnsi" w:cstheme="majorHAnsi"/>
              </w:rPr>
              <w:t>Współdziałanie europejskie na rzecz osiągania ekonomii skali w</w:t>
            </w:r>
            <w:r>
              <w:rPr>
                <w:rFonts w:asciiTheme="majorHAnsi" w:hAnsiTheme="majorHAnsi" w:cstheme="majorHAnsi"/>
              </w:rPr>
              <w:t> </w:t>
            </w:r>
            <w:r w:rsidRPr="00B74953">
              <w:rPr>
                <w:rFonts w:asciiTheme="majorHAnsi" w:hAnsiTheme="majorHAnsi" w:cstheme="majorHAnsi"/>
              </w:rPr>
              <w:t>rozwoju transgranicznych zastosowań technologii blockchain w</w:t>
            </w:r>
            <w:r>
              <w:rPr>
                <w:rFonts w:asciiTheme="majorHAnsi" w:hAnsiTheme="majorHAnsi" w:cstheme="majorHAnsi"/>
              </w:rPr>
              <w:t> </w:t>
            </w:r>
            <w:r w:rsidRPr="00B74953">
              <w:rPr>
                <w:rFonts w:asciiTheme="majorHAnsi" w:hAnsiTheme="majorHAnsi" w:cstheme="majorHAnsi"/>
              </w:rPr>
              <w:t>usługach publicznych w ramach EBP/EBSI – utrzymanie i rozwój węzłów EBSI i rozwój innych zastosowań (</w:t>
            </w:r>
            <w:r w:rsidR="00046D36">
              <w:rPr>
                <w:rFonts w:asciiTheme="majorHAnsi" w:hAnsiTheme="majorHAnsi" w:cstheme="majorHAnsi"/>
              </w:rPr>
              <w:t xml:space="preserve">np. </w:t>
            </w:r>
            <w:r w:rsidRPr="00B74953">
              <w:rPr>
                <w:rFonts w:asciiTheme="majorHAnsi" w:hAnsiTheme="majorHAnsi" w:cstheme="majorHAnsi"/>
              </w:rPr>
              <w:t xml:space="preserve">weryfikowalne poświadczenia, e-dyplomy, weryfikacja uprawnień do świadczeń społecznych i zdrowotnych, wymiana wrażliwych dokumentów, suwerenna tożsamość, europejski portfel tożsamości). </w:t>
            </w:r>
          </w:p>
        </w:tc>
      </w:tr>
      <w:tr w:rsidR="00F2434C" w:rsidRPr="00B74953" w14:paraId="6B2A1DB3" w14:textId="77777777" w:rsidTr="0037384B">
        <w:trPr>
          <w:trHeight w:val="751"/>
        </w:trPr>
        <w:tc>
          <w:tcPr>
            <w:tcW w:w="2977" w:type="dxa"/>
            <w:vMerge w:val="restart"/>
            <w:shd w:val="clear" w:color="auto" w:fill="FFFFFF" w:themeFill="background1"/>
            <w:tcMar>
              <w:top w:w="0" w:type="dxa"/>
              <w:left w:w="108" w:type="dxa"/>
              <w:bottom w:w="0" w:type="dxa"/>
              <w:right w:w="108" w:type="dxa"/>
            </w:tcMar>
          </w:tcPr>
          <w:p w14:paraId="6FAA594A" w14:textId="02C22B44" w:rsidR="00F2434C" w:rsidRPr="00B74953" w:rsidRDefault="00F2434C" w:rsidP="0027613F">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J</w:t>
            </w:r>
            <w:r>
              <w:rPr>
                <w:rFonts w:asciiTheme="majorHAnsi" w:eastAsia="Calibri" w:hAnsiTheme="majorHAnsi" w:cstheme="majorHAnsi"/>
                <w:b/>
                <w:i/>
              </w:rPr>
              <w:t xml:space="preserve">. </w:t>
            </w:r>
          </w:p>
          <w:p w14:paraId="75307141" w14:textId="77777777" w:rsidR="00F2434C" w:rsidRPr="00B74953" w:rsidRDefault="00F2434C" w:rsidP="0027613F">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Skoordynowana transformacja cyfrowa</w:t>
            </w:r>
          </w:p>
          <w:p w14:paraId="5E75B0BD" w14:textId="77777777" w:rsidR="00F2434C" w:rsidRPr="00B74953" w:rsidRDefault="00F2434C" w:rsidP="0027613F">
            <w:pPr>
              <w:spacing w:line="22" w:lineRule="atLeast"/>
              <w:jc w:val="center"/>
              <w:rPr>
                <w:rFonts w:asciiTheme="majorHAnsi" w:hAnsiTheme="majorHAnsi" w:cstheme="majorHAnsi"/>
              </w:rPr>
            </w:pPr>
            <w:r w:rsidRPr="00B74953">
              <w:rPr>
                <w:rFonts w:asciiTheme="majorHAnsi" w:hAnsiTheme="majorHAnsi" w:cstheme="majorHAnsi"/>
              </w:rPr>
              <w:t>„Zapewnienie, by wszystkie polityki i programy istotne dla osiągnięcia celów cyfrowych określonych w art. 4 były uwzględniane w skoordynowany i spójny sposób i w pełni przyczyniły się do europejskiej zielonej i cyfrowej transformacji, a przy tym unikanie powielania działań i minimalizowanie obciążeń administracyjnych.”</w:t>
            </w:r>
          </w:p>
        </w:tc>
        <w:tc>
          <w:tcPr>
            <w:tcW w:w="6237" w:type="dxa"/>
            <w:shd w:val="clear" w:color="auto" w:fill="FFFFFF" w:themeFill="background1"/>
          </w:tcPr>
          <w:p w14:paraId="640A32AD" w14:textId="77777777" w:rsidR="00F2434C" w:rsidRPr="00B74953" w:rsidRDefault="00F2434C" w:rsidP="0027613F">
            <w:pPr>
              <w:spacing w:after="0" w:line="22" w:lineRule="atLeast"/>
              <w:ind w:left="142" w:right="142"/>
              <w:jc w:val="both"/>
              <w:rPr>
                <w:rFonts w:asciiTheme="majorHAnsi" w:eastAsia="Calibri" w:hAnsiTheme="majorHAnsi" w:cstheme="majorHAnsi"/>
                <w:iCs/>
              </w:rPr>
            </w:pPr>
            <w:r w:rsidRPr="00B74953">
              <w:rPr>
                <w:rFonts w:asciiTheme="majorHAnsi" w:eastAsia="Calibri" w:hAnsiTheme="majorHAnsi" w:cstheme="majorHAnsi"/>
                <w:b/>
                <w:bCs/>
                <w:iCs/>
              </w:rPr>
              <w:t>Przyjęcie i wdrażanie strategii transformacji cyfrowej kraju</w:t>
            </w:r>
            <w:r w:rsidRPr="00B74953">
              <w:rPr>
                <w:rFonts w:asciiTheme="majorHAnsi" w:eastAsia="Calibri" w:hAnsiTheme="majorHAnsi" w:cstheme="majorHAnsi"/>
                <w:iCs/>
              </w:rPr>
              <w:t xml:space="preserve">. </w:t>
            </w:r>
          </w:p>
          <w:p w14:paraId="764705E3" w14:textId="115E4AA1" w:rsidR="00F2434C" w:rsidRPr="00B74953" w:rsidRDefault="00F2434C" w:rsidP="0027613F">
            <w:pPr>
              <w:spacing w:after="0" w:line="22" w:lineRule="atLeast"/>
              <w:ind w:left="142" w:right="142"/>
              <w:jc w:val="both"/>
              <w:rPr>
                <w:rFonts w:asciiTheme="majorHAnsi" w:eastAsia="Calibri" w:hAnsiTheme="majorHAnsi" w:cstheme="majorHAnsi"/>
                <w:iCs/>
              </w:rPr>
            </w:pPr>
            <w:r w:rsidRPr="00B74953">
              <w:rPr>
                <w:rFonts w:asciiTheme="majorHAnsi" w:eastAsia="Calibri" w:hAnsiTheme="majorHAnsi" w:cstheme="majorHAnsi"/>
                <w:iCs/>
              </w:rPr>
              <w:t>Działanie ma na celu przygotowanie ram prawnych, a kolejno opracowanie, przyjęcie i wdrażanie kompleksowej strategii transformacji kraju. Zasadniczym celem dokumentu strategicznego będzie określenie kierunków rozwoju informatyzacji państwa, mając na uwadze</w:t>
            </w:r>
            <w:r>
              <w:rPr>
                <w:rFonts w:asciiTheme="majorHAnsi" w:eastAsia="Calibri" w:hAnsiTheme="majorHAnsi" w:cstheme="majorHAnsi"/>
                <w:iCs/>
              </w:rPr>
              <w:t>:</w:t>
            </w:r>
          </w:p>
          <w:p w14:paraId="1DB9DD03" w14:textId="77777777" w:rsidR="00F2434C" w:rsidRPr="00B74953" w:rsidRDefault="00F2434C" w:rsidP="0027613F">
            <w:pPr>
              <w:pStyle w:val="Akapitzlist"/>
              <w:numPr>
                <w:ilvl w:val="0"/>
                <w:numId w:val="109"/>
              </w:numPr>
              <w:spacing w:after="0" w:line="22" w:lineRule="atLeast"/>
              <w:ind w:left="442" w:right="142" w:hanging="283"/>
              <w:jc w:val="both"/>
              <w:rPr>
                <w:rFonts w:asciiTheme="majorHAnsi" w:eastAsia="Calibri" w:hAnsiTheme="majorHAnsi" w:cstheme="majorHAnsi"/>
                <w:iCs/>
              </w:rPr>
            </w:pPr>
            <w:r w:rsidRPr="00B74953">
              <w:rPr>
                <w:rFonts w:asciiTheme="majorHAnsi" w:eastAsia="Calibri" w:hAnsiTheme="majorHAnsi" w:cstheme="majorHAnsi"/>
                <w:iCs/>
              </w:rPr>
              <w:t>potrzebę przygotowania kompleksowego i długoterminowego dokumentu o charakterze strategicznym, który zapewniłby wieloletnią perspektywę rozwoju procesu informatyzacji państwa,</w:t>
            </w:r>
          </w:p>
          <w:p w14:paraId="7E608631" w14:textId="77777777" w:rsidR="00F2434C" w:rsidRPr="00B74953" w:rsidRDefault="00F2434C" w:rsidP="0027613F">
            <w:pPr>
              <w:pStyle w:val="Akapitzlist"/>
              <w:numPr>
                <w:ilvl w:val="0"/>
                <w:numId w:val="109"/>
              </w:numPr>
              <w:spacing w:after="0" w:line="22" w:lineRule="atLeast"/>
              <w:ind w:left="442" w:right="142" w:hanging="283"/>
              <w:jc w:val="both"/>
              <w:rPr>
                <w:rFonts w:asciiTheme="majorHAnsi" w:eastAsia="Calibri" w:hAnsiTheme="majorHAnsi" w:cstheme="majorHAnsi"/>
                <w:iCs/>
              </w:rPr>
            </w:pPr>
            <w:r w:rsidRPr="00B74953">
              <w:rPr>
                <w:rFonts w:asciiTheme="majorHAnsi" w:eastAsia="Calibri" w:hAnsiTheme="majorHAnsi" w:cstheme="majorHAnsi"/>
                <w:iCs/>
              </w:rPr>
              <w:t>efektywność i celowość wydatkowania środków z budżetu państwa oraz funduszy europejskich na działania w obszarze cyfryzacji;</w:t>
            </w:r>
          </w:p>
          <w:p w14:paraId="5808F84A" w14:textId="4FF0EF6B" w:rsidR="00F2434C" w:rsidRPr="00B74953" w:rsidRDefault="00F2434C" w:rsidP="00FD284F">
            <w:pPr>
              <w:spacing w:after="120" w:line="22" w:lineRule="atLeast"/>
              <w:ind w:left="142" w:right="142"/>
              <w:jc w:val="both"/>
              <w:rPr>
                <w:rFonts w:asciiTheme="majorHAnsi" w:eastAsia="Calibri" w:hAnsiTheme="majorHAnsi" w:cstheme="majorHAnsi"/>
                <w:iCs/>
              </w:rPr>
            </w:pPr>
            <w:r w:rsidRPr="008F16FD">
              <w:rPr>
                <w:rFonts w:asciiTheme="majorHAnsi" w:eastAsia="Calibri" w:hAnsiTheme="majorHAnsi" w:cstheme="majorHAnsi"/>
                <w:iCs/>
              </w:rPr>
              <w:t xml:space="preserve">W proces przygotowania i realizacji założeń strategii zaangażowane zostaną pozostałe ministerstwa, </w:t>
            </w:r>
            <w:r>
              <w:rPr>
                <w:rFonts w:asciiTheme="majorHAnsi" w:eastAsia="Calibri" w:hAnsiTheme="majorHAnsi" w:cstheme="majorHAnsi"/>
                <w:iCs/>
              </w:rPr>
              <w:t xml:space="preserve">a także jednostki samorządu terytorialnego </w:t>
            </w:r>
            <w:r w:rsidRPr="008F16FD">
              <w:rPr>
                <w:rFonts w:asciiTheme="majorHAnsi" w:eastAsia="Calibri" w:hAnsiTheme="majorHAnsi" w:cstheme="majorHAnsi"/>
                <w:iCs/>
              </w:rPr>
              <w:t>w celu zapewnienia harmonizacji</w:t>
            </w:r>
            <w:r>
              <w:rPr>
                <w:rFonts w:asciiTheme="majorHAnsi" w:eastAsia="Calibri" w:hAnsiTheme="majorHAnsi" w:cstheme="majorHAnsi"/>
                <w:iCs/>
              </w:rPr>
              <w:t xml:space="preserve"> </w:t>
            </w:r>
            <w:r w:rsidRPr="008F16FD">
              <w:rPr>
                <w:rFonts w:asciiTheme="majorHAnsi" w:eastAsia="Calibri" w:hAnsiTheme="majorHAnsi" w:cstheme="majorHAnsi"/>
                <w:iCs/>
              </w:rPr>
              <w:t>i komplementarności realizowanych i planowanych działań na rzecz</w:t>
            </w:r>
            <w:r>
              <w:rPr>
                <w:rFonts w:asciiTheme="majorHAnsi" w:eastAsia="Calibri" w:hAnsiTheme="majorHAnsi" w:cstheme="majorHAnsi"/>
                <w:iCs/>
              </w:rPr>
              <w:t xml:space="preserve"> </w:t>
            </w:r>
            <w:r w:rsidRPr="008F16FD">
              <w:rPr>
                <w:rFonts w:asciiTheme="majorHAnsi" w:eastAsia="Calibri" w:hAnsiTheme="majorHAnsi" w:cstheme="majorHAnsi"/>
                <w:iCs/>
              </w:rPr>
              <w:t>informatyzacji państwa. Strategia będzie również stanowiła podstawę do określenia sposobów i zasad współpracy wewnątrz administracji rządowej oraz z pozostałymi interesariuszami cyfryzacji państwa, w</w:t>
            </w:r>
            <w:r>
              <w:rPr>
                <w:rFonts w:asciiTheme="majorHAnsi" w:eastAsia="Calibri" w:hAnsiTheme="majorHAnsi" w:cstheme="majorHAnsi"/>
                <w:iCs/>
              </w:rPr>
              <w:t> </w:t>
            </w:r>
            <w:r w:rsidRPr="008F16FD">
              <w:rPr>
                <w:rFonts w:asciiTheme="majorHAnsi" w:eastAsia="Calibri" w:hAnsiTheme="majorHAnsi" w:cstheme="majorHAnsi"/>
                <w:iCs/>
              </w:rPr>
              <w:t>tym jednostkami samorządu terytorialnego.</w:t>
            </w:r>
          </w:p>
        </w:tc>
      </w:tr>
      <w:tr w:rsidR="00F2434C" w:rsidRPr="00B74953" w14:paraId="77E95C48" w14:textId="77777777" w:rsidTr="0037384B">
        <w:trPr>
          <w:trHeight w:val="751"/>
        </w:trPr>
        <w:tc>
          <w:tcPr>
            <w:tcW w:w="2977" w:type="dxa"/>
            <w:vMerge/>
            <w:shd w:val="clear" w:color="auto" w:fill="FFFFFF" w:themeFill="background1"/>
            <w:tcMar>
              <w:top w:w="0" w:type="dxa"/>
              <w:left w:w="108" w:type="dxa"/>
              <w:bottom w:w="0" w:type="dxa"/>
              <w:right w:w="108" w:type="dxa"/>
            </w:tcMar>
          </w:tcPr>
          <w:p w14:paraId="38183908" w14:textId="77777777" w:rsidR="00F2434C" w:rsidRPr="00B74953" w:rsidRDefault="00F2434C"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02AFF2BC" w14:textId="65731576" w:rsidR="00F2434C" w:rsidRPr="004362C5" w:rsidRDefault="00F2434C" w:rsidP="00F2434C">
            <w:pPr>
              <w:spacing w:after="0" w:line="22" w:lineRule="atLeast"/>
              <w:ind w:left="142" w:right="142"/>
              <w:jc w:val="both"/>
              <w:rPr>
                <w:rFonts w:asciiTheme="majorHAnsi" w:hAnsiTheme="majorHAnsi" w:cstheme="majorHAnsi"/>
                <w:b/>
                <w:iCs/>
              </w:rPr>
            </w:pPr>
            <w:r w:rsidRPr="004362C5">
              <w:rPr>
                <w:rFonts w:asciiTheme="majorHAnsi" w:hAnsiTheme="majorHAnsi" w:cstheme="majorHAnsi"/>
                <w:b/>
                <w:iCs/>
              </w:rPr>
              <w:t xml:space="preserve">Zbudowanie modeli Architektury Informacyjnej Samorządów (AIS) jako sposobu zorganizowania systemów teleinformatycznych </w:t>
            </w:r>
            <w:r w:rsidR="00B91285">
              <w:rPr>
                <w:rFonts w:asciiTheme="majorHAnsi" w:hAnsiTheme="majorHAnsi" w:cstheme="majorHAnsi"/>
                <w:b/>
                <w:iCs/>
              </w:rPr>
              <w:br/>
            </w:r>
            <w:r w:rsidRPr="004362C5">
              <w:rPr>
                <w:rFonts w:asciiTheme="majorHAnsi" w:hAnsiTheme="majorHAnsi" w:cstheme="majorHAnsi"/>
                <w:b/>
                <w:iCs/>
              </w:rPr>
              <w:t xml:space="preserve">i zasobów informacyjnych państwa na poziomie JST oraz określenie metody zarządzania ich rozwojem. </w:t>
            </w:r>
          </w:p>
          <w:p w14:paraId="32FFD6F6" w14:textId="77777777" w:rsidR="00F2434C" w:rsidRPr="004362C5" w:rsidRDefault="00F2434C" w:rsidP="00F2434C">
            <w:pPr>
              <w:spacing w:after="0" w:line="22" w:lineRule="atLeast"/>
              <w:ind w:left="142" w:right="142"/>
              <w:jc w:val="both"/>
              <w:rPr>
                <w:rFonts w:asciiTheme="majorHAnsi" w:hAnsiTheme="majorHAnsi" w:cstheme="majorHAnsi"/>
                <w:b/>
                <w:iCs/>
              </w:rPr>
            </w:pPr>
          </w:p>
          <w:p w14:paraId="1450B982" w14:textId="7CF405D5" w:rsidR="00F2434C" w:rsidRPr="00B74953" w:rsidRDefault="00F2434C" w:rsidP="00F2434C">
            <w:pPr>
              <w:spacing w:after="0" w:line="22" w:lineRule="atLeast"/>
              <w:ind w:left="142" w:right="142"/>
              <w:jc w:val="both"/>
              <w:rPr>
                <w:rFonts w:asciiTheme="majorHAnsi" w:eastAsia="Calibri" w:hAnsiTheme="majorHAnsi" w:cstheme="majorHAnsi"/>
                <w:b/>
                <w:bCs/>
                <w:iCs/>
              </w:rPr>
            </w:pPr>
            <w:r w:rsidRPr="002054C3">
              <w:rPr>
                <w:rFonts w:asciiTheme="majorHAnsi" w:hAnsiTheme="majorHAnsi" w:cstheme="majorHAnsi"/>
                <w:iCs/>
              </w:rPr>
              <w:t xml:space="preserve">Działanie stanowi rozszerzenie i uzupełnienie modelu architektonicznego systemów informacyjnych administracji publicznej, opracowanego, rozwijanego i utrzymywanego przez </w:t>
            </w:r>
            <w:r w:rsidR="007B74B7">
              <w:rPr>
                <w:rFonts w:asciiTheme="majorHAnsi" w:hAnsiTheme="majorHAnsi" w:cstheme="majorHAnsi"/>
                <w:iCs/>
              </w:rPr>
              <w:t>Ministerstwo Cyfryzacji</w:t>
            </w:r>
            <w:r w:rsidRPr="002054C3">
              <w:rPr>
                <w:rFonts w:asciiTheme="majorHAnsi" w:hAnsiTheme="majorHAnsi" w:cstheme="majorHAnsi"/>
                <w:iCs/>
              </w:rPr>
              <w:t xml:space="preserve"> pn. Model AIP.</w:t>
            </w:r>
            <w:r>
              <w:rPr>
                <w:rFonts w:asciiTheme="majorHAnsi" w:hAnsiTheme="majorHAnsi" w:cstheme="majorHAnsi"/>
                <w:iCs/>
              </w:rPr>
              <w:t xml:space="preserve"> </w:t>
            </w:r>
            <w:r w:rsidRPr="002054C3">
              <w:rPr>
                <w:rFonts w:asciiTheme="majorHAnsi" w:hAnsiTheme="majorHAnsi" w:cstheme="majorHAnsi"/>
                <w:iCs/>
              </w:rPr>
              <w:t>Modele AIS jako modele architektoniczne będą określać relacje między prawem, organizacją, danymi i systemami prezentowane kolejno w warstwach legislacyjnej, organizacyj</w:t>
            </w:r>
            <w:r w:rsidRPr="004362C5">
              <w:rPr>
                <w:rFonts w:asciiTheme="majorHAnsi" w:hAnsiTheme="majorHAnsi" w:cstheme="majorHAnsi"/>
                <w:iCs/>
              </w:rPr>
              <w:t>nej, semantycznej, technicznej</w:t>
            </w:r>
            <w:r>
              <w:rPr>
                <w:rFonts w:asciiTheme="majorHAnsi" w:hAnsiTheme="majorHAnsi" w:cstheme="majorHAnsi"/>
                <w:iCs/>
              </w:rPr>
              <w:t xml:space="preserve">. </w:t>
            </w:r>
            <w:r w:rsidRPr="002054C3">
              <w:rPr>
                <w:rFonts w:asciiTheme="majorHAnsi" w:hAnsiTheme="majorHAnsi" w:cstheme="majorHAnsi"/>
                <w:iCs/>
              </w:rPr>
              <w:t xml:space="preserve">Będą standardem wspierającym ocenę zasadności przedsięwzięć podejmowanych na poziomie lokalnym w obszarze informatyzacji </w:t>
            </w:r>
            <w:r w:rsidR="00746971">
              <w:rPr>
                <w:rFonts w:asciiTheme="majorHAnsi" w:hAnsiTheme="majorHAnsi" w:cstheme="majorHAnsi"/>
                <w:iCs/>
              </w:rPr>
              <w:br/>
            </w:r>
            <w:r w:rsidRPr="002054C3">
              <w:rPr>
                <w:rFonts w:asciiTheme="majorHAnsi" w:hAnsiTheme="majorHAnsi" w:cstheme="majorHAnsi"/>
                <w:iCs/>
              </w:rPr>
              <w:t>i tworzenie w sposób uporządkowany, spójny i racjonalny, skutecznych, wydajnych, interoperacyjnych oraz optymalnych rozwiązań teleinformatycznych, w tym systemów i usług cyfrowych służących do realizacji zadań publicznych na poziomie lokalnym, które będą dostępne, włączające i zorient</w:t>
            </w:r>
            <w:r w:rsidRPr="00C46B3C">
              <w:rPr>
                <w:rFonts w:asciiTheme="majorHAnsi" w:hAnsiTheme="majorHAnsi" w:cstheme="majorHAnsi"/>
                <w:iCs/>
              </w:rPr>
              <w:t>owane na potrzeby użytkownika.</w:t>
            </w:r>
            <w:r>
              <w:rPr>
                <w:rFonts w:asciiTheme="majorHAnsi" w:hAnsiTheme="majorHAnsi" w:cstheme="majorHAnsi"/>
                <w:iCs/>
              </w:rPr>
              <w:t xml:space="preserve"> </w:t>
            </w:r>
            <w:r w:rsidRPr="002054C3">
              <w:rPr>
                <w:rFonts w:asciiTheme="majorHAnsi" w:hAnsiTheme="majorHAnsi" w:cstheme="majorHAnsi"/>
                <w:iCs/>
              </w:rPr>
              <w:t>Jednocześnie pozwolą na wsparcie i efektywne włączenie Jednostek Samorządu Terytorialnego w proces ich budowy i rozwoju.</w:t>
            </w:r>
          </w:p>
        </w:tc>
      </w:tr>
      <w:tr w:rsidR="0027613F" w:rsidRPr="00B74953" w14:paraId="0EDDB27D" w14:textId="77777777" w:rsidTr="0037384B">
        <w:trPr>
          <w:trHeight w:val="739"/>
        </w:trPr>
        <w:tc>
          <w:tcPr>
            <w:tcW w:w="2977" w:type="dxa"/>
            <w:vMerge w:val="restart"/>
            <w:shd w:val="clear" w:color="auto" w:fill="FFFFFF" w:themeFill="background1"/>
            <w:tcMar>
              <w:top w:w="0" w:type="dxa"/>
              <w:left w:w="108" w:type="dxa"/>
              <w:bottom w:w="0" w:type="dxa"/>
              <w:right w:w="108" w:type="dxa"/>
            </w:tcMar>
          </w:tcPr>
          <w:p w14:paraId="49C24EAB"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K.</w:t>
            </w:r>
          </w:p>
          <w:p w14:paraId="3E50CCAA"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r w:rsidRPr="00B74953">
              <w:rPr>
                <w:rFonts w:asciiTheme="majorHAnsi" w:eastAsia="Calibri" w:hAnsiTheme="majorHAnsi" w:cstheme="majorHAnsi"/>
                <w:b/>
                <w:i/>
              </w:rPr>
              <w:t>Zwiększanie poziomu cyberbezpieczeństwa</w:t>
            </w:r>
          </w:p>
          <w:p w14:paraId="3CC867BB" w14:textId="77777777" w:rsidR="0027613F" w:rsidRPr="00B74953" w:rsidRDefault="0027613F" w:rsidP="0027613F">
            <w:pPr>
              <w:spacing w:line="22" w:lineRule="atLeast"/>
              <w:jc w:val="center"/>
              <w:rPr>
                <w:rFonts w:asciiTheme="majorHAnsi" w:hAnsiTheme="majorHAnsi" w:cstheme="majorHAnsi"/>
              </w:rPr>
            </w:pPr>
            <w:r w:rsidRPr="00B74953">
              <w:rPr>
                <w:rFonts w:asciiTheme="majorHAnsi" w:hAnsiTheme="majorHAnsi" w:cstheme="majorHAnsi"/>
              </w:rPr>
              <w:t>„Poprawa odporności na cyberataki, przyczynianie się do zwiększenia świadomości ryzyka oraz szerzenia wiedzy na temat procedur cyberbezpieczeństwa, przy intensyfikacji wysiłków organizacji publicznych i prywatnych na rzecz osiągnięcia co najmniej podstawowego poziomu cyberbezpieczeństwa.”</w:t>
            </w:r>
          </w:p>
        </w:tc>
        <w:tc>
          <w:tcPr>
            <w:tcW w:w="6237" w:type="dxa"/>
            <w:shd w:val="clear" w:color="auto" w:fill="FFFFFF" w:themeFill="background1"/>
          </w:tcPr>
          <w:p w14:paraId="6F403FD5" w14:textId="691DA9CB" w:rsidR="0027613F" w:rsidRPr="00572161" w:rsidRDefault="0027613F" w:rsidP="0027613F">
            <w:pPr>
              <w:spacing w:after="120" w:line="22" w:lineRule="atLeast"/>
              <w:ind w:left="142" w:right="142"/>
              <w:jc w:val="both"/>
              <w:rPr>
                <w:rFonts w:asciiTheme="majorHAnsi" w:eastAsia="Calibri" w:hAnsiTheme="majorHAnsi" w:cstheme="majorHAnsi"/>
              </w:rPr>
            </w:pPr>
            <w:r w:rsidRPr="00572161">
              <w:rPr>
                <w:rFonts w:asciiTheme="majorHAnsi" w:eastAsia="Calibri" w:hAnsiTheme="majorHAnsi" w:cstheme="majorHAnsi"/>
              </w:rPr>
              <w:t xml:space="preserve">W zakres celu wpisują się działania ujęte w rozdziale „Cele cyfrowe: polityki, środki i działania”, w tym w szczególności interwencje: </w:t>
            </w:r>
            <w:r w:rsidRPr="00572161">
              <w:rPr>
                <w:rFonts w:asciiTheme="majorHAnsi" w:hAnsiTheme="majorHAnsi" w:cstheme="majorHAnsi"/>
                <w:bCs/>
                <w:iCs/>
              </w:rPr>
              <w:t>INF.II.3, TCP.I.</w:t>
            </w:r>
            <w:r w:rsidR="003712D8">
              <w:rPr>
                <w:rFonts w:asciiTheme="majorHAnsi" w:hAnsiTheme="majorHAnsi" w:cstheme="majorHAnsi"/>
                <w:bCs/>
                <w:iCs/>
              </w:rPr>
              <w:t>2</w:t>
            </w:r>
            <w:r w:rsidRPr="00572161">
              <w:rPr>
                <w:rFonts w:asciiTheme="majorHAnsi" w:hAnsiTheme="majorHAnsi" w:cstheme="majorHAnsi"/>
                <w:bCs/>
                <w:iCs/>
              </w:rPr>
              <w:t>.</w:t>
            </w:r>
          </w:p>
        </w:tc>
      </w:tr>
      <w:tr w:rsidR="0027613F" w:rsidRPr="00B74953" w14:paraId="3FF513A6" w14:textId="77777777" w:rsidTr="0037384B">
        <w:trPr>
          <w:trHeight w:val="1472"/>
        </w:trPr>
        <w:tc>
          <w:tcPr>
            <w:tcW w:w="2977" w:type="dxa"/>
            <w:vMerge/>
            <w:shd w:val="clear" w:color="auto" w:fill="FFFFFF" w:themeFill="background1"/>
            <w:tcMar>
              <w:top w:w="0" w:type="dxa"/>
              <w:left w:w="108" w:type="dxa"/>
              <w:bottom w:w="0" w:type="dxa"/>
              <w:right w:w="108" w:type="dxa"/>
            </w:tcMar>
          </w:tcPr>
          <w:p w14:paraId="6A150C4C"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4485A3DD" w14:textId="77777777" w:rsidR="0027613F" w:rsidRPr="00B74953" w:rsidRDefault="0027613F" w:rsidP="0027613F">
            <w:pPr>
              <w:spacing w:after="0" w:line="22" w:lineRule="atLeast"/>
              <w:ind w:left="142" w:right="142"/>
              <w:jc w:val="both"/>
              <w:rPr>
                <w:rFonts w:asciiTheme="majorHAnsi" w:hAnsiTheme="majorHAnsi" w:cstheme="majorHAnsi"/>
                <w:b/>
                <w:i/>
                <w:iCs/>
              </w:rPr>
            </w:pPr>
            <w:r w:rsidRPr="00B74953">
              <w:rPr>
                <w:rFonts w:asciiTheme="majorHAnsi" w:hAnsiTheme="majorHAnsi" w:cstheme="majorHAnsi"/>
                <w:b/>
              </w:rPr>
              <w:t>Realizacja „</w:t>
            </w:r>
            <w:hyperlink r:id="rId129" w:history="1">
              <w:r w:rsidRPr="00B74953">
                <w:rPr>
                  <w:rStyle w:val="Hipercze"/>
                  <w:rFonts w:asciiTheme="majorHAnsi" w:hAnsiTheme="majorHAnsi" w:cstheme="majorHAnsi"/>
                  <w:b/>
                </w:rPr>
                <w:t>Strategii Cyberbezpieczeństwa RP na lata 2019-2024</w:t>
              </w:r>
            </w:hyperlink>
            <w:r w:rsidRPr="00B74953">
              <w:rPr>
                <w:rFonts w:asciiTheme="majorHAnsi" w:hAnsiTheme="majorHAnsi" w:cstheme="majorHAnsi"/>
                <w:b/>
              </w:rPr>
              <w:t xml:space="preserve">”. </w:t>
            </w:r>
          </w:p>
          <w:p w14:paraId="55EC3079" w14:textId="77777777" w:rsidR="0027613F" w:rsidRPr="00B74953" w:rsidRDefault="0027613F" w:rsidP="0027613F">
            <w:pPr>
              <w:pStyle w:val="Akapitzlist"/>
              <w:spacing w:after="0" w:line="22" w:lineRule="atLeast"/>
              <w:ind w:left="142" w:right="142"/>
              <w:jc w:val="both"/>
              <w:rPr>
                <w:rFonts w:asciiTheme="majorHAnsi" w:hAnsiTheme="majorHAnsi" w:cstheme="majorHAnsi"/>
                <w:bCs/>
              </w:rPr>
            </w:pPr>
            <w:r w:rsidRPr="00B74953">
              <w:rPr>
                <w:rFonts w:asciiTheme="majorHAnsi" w:hAnsiTheme="majorHAnsi" w:cstheme="majorHAnsi"/>
                <w:bCs/>
              </w:rPr>
              <w:t>Celem strategii jest zwiększenie odporności Polski na cyberzagrożenia, w tym lepsza ochrona informacji w sektorze publicznym. Za kluczowe uznano następujące cele szczegółowe:</w:t>
            </w:r>
          </w:p>
          <w:p w14:paraId="610C6DF8" w14:textId="212A9ED0" w:rsidR="0027613F" w:rsidRPr="00B74953" w:rsidRDefault="0027613F" w:rsidP="0027613F">
            <w:pPr>
              <w:pStyle w:val="Akapitzlist"/>
              <w:numPr>
                <w:ilvl w:val="0"/>
                <w:numId w:val="110"/>
              </w:numPr>
              <w:spacing w:after="0" w:line="22" w:lineRule="atLeast"/>
              <w:ind w:left="301" w:right="142" w:hanging="142"/>
              <w:jc w:val="both"/>
              <w:rPr>
                <w:rFonts w:asciiTheme="majorHAnsi" w:hAnsiTheme="majorHAnsi" w:cstheme="majorHAnsi"/>
                <w:bCs/>
              </w:rPr>
            </w:pPr>
            <w:r>
              <w:rPr>
                <w:rFonts w:asciiTheme="majorHAnsi" w:hAnsiTheme="majorHAnsi" w:cstheme="majorHAnsi"/>
                <w:bCs/>
              </w:rPr>
              <w:t>r</w:t>
            </w:r>
            <w:r w:rsidRPr="00B74953">
              <w:rPr>
                <w:rFonts w:asciiTheme="majorHAnsi" w:hAnsiTheme="majorHAnsi" w:cstheme="majorHAnsi"/>
                <w:bCs/>
              </w:rPr>
              <w:t>ozwój krajowego systemu cyberbezpieczeństwa;</w:t>
            </w:r>
          </w:p>
          <w:p w14:paraId="34E39F08" w14:textId="7F3A56B9" w:rsidR="0027613F" w:rsidRPr="00B74953" w:rsidRDefault="0027613F" w:rsidP="0027613F">
            <w:pPr>
              <w:pStyle w:val="Akapitzlist"/>
              <w:numPr>
                <w:ilvl w:val="0"/>
                <w:numId w:val="110"/>
              </w:numPr>
              <w:spacing w:after="0" w:line="22" w:lineRule="atLeast"/>
              <w:ind w:left="301" w:right="142" w:hanging="142"/>
              <w:jc w:val="both"/>
              <w:rPr>
                <w:rFonts w:asciiTheme="majorHAnsi" w:hAnsiTheme="majorHAnsi" w:cstheme="majorHAnsi"/>
                <w:bCs/>
              </w:rPr>
            </w:pPr>
            <w:r>
              <w:rPr>
                <w:rFonts w:asciiTheme="majorHAnsi" w:hAnsiTheme="majorHAnsi" w:cstheme="majorHAnsi"/>
                <w:bCs/>
              </w:rPr>
              <w:t>p</w:t>
            </w:r>
            <w:r w:rsidRPr="00B74953">
              <w:rPr>
                <w:rFonts w:asciiTheme="majorHAnsi" w:hAnsiTheme="majorHAnsi" w:cstheme="majorHAnsi"/>
                <w:bCs/>
              </w:rPr>
              <w:t>odniesienie poziomu odporności systemów informacyjnych administracji publicznej i sektora prywatnego oraz osiągnięcie zdolności do skutecznego zapobiegania i reagowania na incydenty;</w:t>
            </w:r>
          </w:p>
          <w:p w14:paraId="1B58CAE1" w14:textId="78885D6B" w:rsidR="0027613F" w:rsidRPr="00B74953" w:rsidRDefault="0027613F" w:rsidP="0027613F">
            <w:pPr>
              <w:pStyle w:val="Akapitzlist"/>
              <w:numPr>
                <w:ilvl w:val="0"/>
                <w:numId w:val="110"/>
              </w:numPr>
              <w:spacing w:after="0" w:line="22" w:lineRule="atLeast"/>
              <w:ind w:left="301" w:right="142" w:hanging="142"/>
              <w:jc w:val="both"/>
              <w:rPr>
                <w:rFonts w:asciiTheme="majorHAnsi" w:hAnsiTheme="majorHAnsi" w:cstheme="majorHAnsi"/>
                <w:bCs/>
              </w:rPr>
            </w:pPr>
            <w:r>
              <w:rPr>
                <w:rFonts w:asciiTheme="majorHAnsi" w:hAnsiTheme="majorHAnsi" w:cstheme="majorHAnsi"/>
                <w:bCs/>
              </w:rPr>
              <w:t>z</w:t>
            </w:r>
            <w:r w:rsidRPr="00B74953">
              <w:rPr>
                <w:rFonts w:asciiTheme="majorHAnsi" w:hAnsiTheme="majorHAnsi" w:cstheme="majorHAnsi"/>
                <w:bCs/>
              </w:rPr>
              <w:t>większenie potencjału narodowego w zakresie technologii cyberbezpieczeństwa;</w:t>
            </w:r>
          </w:p>
          <w:p w14:paraId="386BCC77" w14:textId="5AA466D6" w:rsidR="0027613F" w:rsidRPr="00B74953" w:rsidRDefault="0027613F" w:rsidP="0027613F">
            <w:pPr>
              <w:pStyle w:val="Akapitzlist"/>
              <w:numPr>
                <w:ilvl w:val="0"/>
                <w:numId w:val="110"/>
              </w:numPr>
              <w:spacing w:after="0" w:line="22" w:lineRule="atLeast"/>
              <w:ind w:left="301" w:right="142" w:hanging="142"/>
              <w:jc w:val="both"/>
              <w:rPr>
                <w:rFonts w:asciiTheme="majorHAnsi" w:hAnsiTheme="majorHAnsi" w:cstheme="majorHAnsi"/>
                <w:bCs/>
              </w:rPr>
            </w:pPr>
            <w:r>
              <w:rPr>
                <w:rFonts w:asciiTheme="majorHAnsi" w:hAnsiTheme="majorHAnsi" w:cstheme="majorHAnsi"/>
                <w:bCs/>
              </w:rPr>
              <w:t>b</w:t>
            </w:r>
            <w:r w:rsidRPr="00B74953">
              <w:rPr>
                <w:rFonts w:asciiTheme="majorHAnsi" w:hAnsiTheme="majorHAnsi" w:cstheme="majorHAnsi"/>
                <w:bCs/>
              </w:rPr>
              <w:t>udowanie świadomości i kompetencji społecznych w zakresie cyberbezpieczeństwa;</w:t>
            </w:r>
          </w:p>
          <w:p w14:paraId="19432527" w14:textId="28097248" w:rsidR="0027613F" w:rsidRPr="00626CA3" w:rsidRDefault="0027613F" w:rsidP="0027613F">
            <w:pPr>
              <w:pStyle w:val="Akapitzlist"/>
              <w:numPr>
                <w:ilvl w:val="0"/>
                <w:numId w:val="110"/>
              </w:numPr>
              <w:spacing w:after="0" w:line="22" w:lineRule="atLeast"/>
              <w:ind w:left="301" w:right="142" w:hanging="142"/>
              <w:jc w:val="both"/>
              <w:rPr>
                <w:rFonts w:asciiTheme="majorHAnsi" w:hAnsiTheme="majorHAnsi" w:cstheme="majorHAnsi"/>
                <w:bCs/>
              </w:rPr>
            </w:pPr>
            <w:r>
              <w:rPr>
                <w:rFonts w:asciiTheme="majorHAnsi" w:hAnsiTheme="majorHAnsi" w:cstheme="majorHAnsi"/>
                <w:bCs/>
              </w:rPr>
              <w:t>z</w:t>
            </w:r>
            <w:r w:rsidRPr="00B74953">
              <w:rPr>
                <w:rFonts w:asciiTheme="majorHAnsi" w:hAnsiTheme="majorHAnsi" w:cstheme="majorHAnsi"/>
                <w:bCs/>
              </w:rPr>
              <w:t>budowanie silnej pozycji międzynarodowej Rzeczypospolitej Polskiej w obszarze cyberbezpieczeństwa.</w:t>
            </w:r>
          </w:p>
        </w:tc>
      </w:tr>
      <w:tr w:rsidR="005C57A6" w:rsidRPr="00B74953" w14:paraId="5C41ED0E" w14:textId="77777777" w:rsidTr="0037384B">
        <w:trPr>
          <w:trHeight w:val="1472"/>
        </w:trPr>
        <w:tc>
          <w:tcPr>
            <w:tcW w:w="2977" w:type="dxa"/>
            <w:vMerge/>
            <w:shd w:val="clear" w:color="auto" w:fill="FFFFFF" w:themeFill="background1"/>
            <w:tcMar>
              <w:top w:w="0" w:type="dxa"/>
              <w:left w:w="108" w:type="dxa"/>
              <w:bottom w:w="0" w:type="dxa"/>
              <w:right w:w="108" w:type="dxa"/>
            </w:tcMar>
          </w:tcPr>
          <w:p w14:paraId="236BE257" w14:textId="77777777" w:rsidR="005C57A6" w:rsidRPr="00B74953" w:rsidRDefault="005C57A6"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7B92DED5" w14:textId="77777777" w:rsidR="005C57A6" w:rsidRPr="005C57A6" w:rsidRDefault="005C57A6" w:rsidP="005C57A6">
            <w:pPr>
              <w:spacing w:after="0" w:line="22" w:lineRule="atLeast"/>
              <w:ind w:left="142" w:right="142"/>
              <w:jc w:val="both"/>
              <w:rPr>
                <w:rFonts w:asciiTheme="majorHAnsi" w:hAnsiTheme="majorHAnsi" w:cstheme="majorHAnsi"/>
                <w:b/>
              </w:rPr>
            </w:pPr>
            <w:r w:rsidRPr="005C57A6">
              <w:rPr>
                <w:rFonts w:asciiTheme="majorHAnsi" w:hAnsiTheme="majorHAnsi" w:cstheme="majorHAnsi"/>
                <w:b/>
              </w:rPr>
              <w:t>Projekt badawczo-wdrożeniowy Security Operation Center dla Edukacji (SOCEDU)</w:t>
            </w:r>
          </w:p>
          <w:p w14:paraId="4C7B879E" w14:textId="56C82013" w:rsidR="005C57A6" w:rsidRPr="00FD2F99" w:rsidRDefault="005C57A6" w:rsidP="005C57A6">
            <w:pPr>
              <w:spacing w:after="0" w:line="22" w:lineRule="atLeast"/>
              <w:ind w:left="142" w:right="142"/>
              <w:jc w:val="both"/>
              <w:rPr>
                <w:rFonts w:asciiTheme="majorHAnsi" w:hAnsiTheme="majorHAnsi" w:cstheme="majorHAnsi"/>
              </w:rPr>
            </w:pPr>
            <w:r w:rsidRPr="00FD2F99">
              <w:rPr>
                <w:rFonts w:asciiTheme="majorHAnsi" w:hAnsiTheme="majorHAnsi" w:cstheme="majorHAnsi"/>
              </w:rPr>
              <w:t>Celem jest dostarczenie zaawansowanego rozwiązania bezpieczeństwa dla edukacji w Polsce. Projekt będzie bazował na wybudowanej w Ministerstwie Edukacji</w:t>
            </w:r>
            <w:r w:rsidR="00167ED6">
              <w:rPr>
                <w:rFonts w:asciiTheme="majorHAnsi" w:hAnsiTheme="majorHAnsi" w:cstheme="majorHAnsi"/>
              </w:rPr>
              <w:t xml:space="preserve"> i Szkolnictwa Wyższego</w:t>
            </w:r>
            <w:r w:rsidRPr="00FD2F99">
              <w:rPr>
                <w:rFonts w:asciiTheme="majorHAnsi" w:hAnsiTheme="majorHAnsi" w:cstheme="majorHAnsi"/>
              </w:rPr>
              <w:t xml:space="preserve"> centralnej infrastrukturze, której operatorem jest Instytut Badań Edukacyjnych. Rozwiązanie umożliwi wprowadzenie mechanizmów bezpieczeństwa w szkołach i placówkach oświatowych wraz </w:t>
            </w:r>
            <w:r w:rsidR="0025130F">
              <w:rPr>
                <w:rFonts w:asciiTheme="majorHAnsi" w:hAnsiTheme="majorHAnsi" w:cstheme="majorHAnsi"/>
              </w:rPr>
              <w:br/>
            </w:r>
            <w:r w:rsidRPr="00FD2F99">
              <w:rPr>
                <w:rFonts w:asciiTheme="majorHAnsi" w:hAnsiTheme="majorHAnsi" w:cstheme="majorHAnsi"/>
              </w:rPr>
              <w:t xml:space="preserve">z monitoringiem ruchu, analizą zdarzeń, zgłaszaniem i obsługą incydentów (reagowaniem na ataki). Infrastruktura będzie centralizowała zbierane dane i przekazywała je do SOCEDU w celu ich całościowej analizy. Wypracowane procedury będą skupiały się na zapobieganiu możliwości ataków i w razie ich wystąpienia ich mitygacji oraz kompleksowej obsłudze bezpieczeństwa. Istotnym komponentem wdrożenia będą działania wdrożeniowe związane ze szkoleniem kadr w jednostkach, </w:t>
            </w:r>
            <w:r w:rsidR="00B91285">
              <w:rPr>
                <w:rFonts w:asciiTheme="majorHAnsi" w:hAnsiTheme="majorHAnsi" w:cstheme="majorHAnsi"/>
              </w:rPr>
              <w:br/>
            </w:r>
            <w:r w:rsidRPr="00FD2F99">
              <w:rPr>
                <w:rFonts w:asciiTheme="majorHAnsi" w:hAnsiTheme="majorHAnsi" w:cstheme="majorHAnsi"/>
              </w:rPr>
              <w:t>w szczególności skupione na odpowiedniej obsłudze procedur cyberbezpieczeństwa i współpracy z SOCEDU (będzie zapewniał możliwość reakcji na ataki).</w:t>
            </w:r>
          </w:p>
          <w:p w14:paraId="3A0E8427" w14:textId="2BB01E66" w:rsidR="005C57A6" w:rsidRPr="00FD2F99" w:rsidRDefault="005C57A6" w:rsidP="005C57A6">
            <w:pPr>
              <w:spacing w:after="0" w:line="22" w:lineRule="atLeast"/>
              <w:ind w:left="142" w:right="142"/>
              <w:jc w:val="both"/>
              <w:rPr>
                <w:rFonts w:asciiTheme="majorHAnsi" w:hAnsiTheme="majorHAnsi" w:cstheme="majorHAnsi"/>
              </w:rPr>
            </w:pPr>
            <w:r w:rsidRPr="00FD2F99">
              <w:rPr>
                <w:rFonts w:asciiTheme="majorHAnsi" w:hAnsiTheme="majorHAnsi" w:cstheme="majorHAnsi"/>
              </w:rPr>
              <w:t xml:space="preserve">Zadanie jest zaplanowane na 5 lat tj. 2024-2029. Realizacja projektu zostanie podzielona na etapy: 1) etap pilotażowego wdrożenia realizowany w 2024 r.; 2) etap wdrożenia produkcyjnego w 2025 r.; 3) etap doskonalenia jakości i podnoszenia kompetencji kadr </w:t>
            </w:r>
            <w:r w:rsidR="00B91285">
              <w:rPr>
                <w:rFonts w:asciiTheme="majorHAnsi" w:hAnsiTheme="majorHAnsi" w:cstheme="majorHAnsi"/>
              </w:rPr>
              <w:br/>
            </w:r>
            <w:r w:rsidRPr="00FD2F99">
              <w:rPr>
                <w:rFonts w:asciiTheme="majorHAnsi" w:hAnsiTheme="majorHAnsi" w:cstheme="majorHAnsi"/>
              </w:rPr>
              <w:t>w latach 2026</w:t>
            </w:r>
            <w:r w:rsidR="000643B6">
              <w:rPr>
                <w:rFonts w:asciiTheme="majorHAnsi" w:hAnsiTheme="majorHAnsi" w:cstheme="majorHAnsi"/>
              </w:rPr>
              <w:t>–</w:t>
            </w:r>
            <w:r w:rsidRPr="00FD2F99">
              <w:rPr>
                <w:rFonts w:asciiTheme="majorHAnsi" w:hAnsiTheme="majorHAnsi" w:cstheme="majorHAnsi"/>
              </w:rPr>
              <w:t>2028. Efektem projektu będzie uruchomienie SOC dla obszaru edukacji wspierającego obsługę incydentów dla wszystkich jednostek edukacji.</w:t>
            </w:r>
          </w:p>
          <w:p w14:paraId="7CD6ECA8" w14:textId="6CE840E7" w:rsidR="005C57A6" w:rsidRPr="00B74953" w:rsidRDefault="005C57A6" w:rsidP="005C57A6">
            <w:pPr>
              <w:spacing w:after="0" w:line="22" w:lineRule="atLeast"/>
              <w:ind w:left="142" w:right="142"/>
              <w:jc w:val="both"/>
              <w:rPr>
                <w:rFonts w:asciiTheme="majorHAnsi" w:hAnsiTheme="majorHAnsi" w:cstheme="majorHAnsi"/>
                <w:b/>
              </w:rPr>
            </w:pPr>
            <w:r w:rsidRPr="00FD2F99">
              <w:rPr>
                <w:rFonts w:asciiTheme="majorHAnsi" w:hAnsiTheme="majorHAnsi" w:cstheme="majorHAnsi"/>
              </w:rPr>
              <w:t>Koordynatorem projektu jest Ministerstwo Edukacji</w:t>
            </w:r>
            <w:r w:rsidR="00167ED6">
              <w:rPr>
                <w:rFonts w:asciiTheme="majorHAnsi" w:hAnsiTheme="majorHAnsi" w:cstheme="majorHAnsi"/>
              </w:rPr>
              <w:t xml:space="preserve"> Narodowej</w:t>
            </w:r>
            <w:r w:rsidRPr="00FD2F99">
              <w:rPr>
                <w:rFonts w:asciiTheme="majorHAnsi" w:hAnsiTheme="majorHAnsi" w:cstheme="majorHAnsi"/>
              </w:rPr>
              <w:t>. Budżet: środki unijne planowane - 7,5 mln EUR.</w:t>
            </w:r>
          </w:p>
        </w:tc>
      </w:tr>
      <w:tr w:rsidR="007A40CC" w:rsidRPr="00B74953" w14:paraId="707C5B09" w14:textId="77777777" w:rsidTr="0037384B">
        <w:trPr>
          <w:trHeight w:val="1472"/>
        </w:trPr>
        <w:tc>
          <w:tcPr>
            <w:tcW w:w="2977" w:type="dxa"/>
            <w:vMerge/>
            <w:shd w:val="clear" w:color="auto" w:fill="FFFFFF" w:themeFill="background1"/>
            <w:tcMar>
              <w:top w:w="0" w:type="dxa"/>
              <w:left w:w="108" w:type="dxa"/>
              <w:bottom w:w="0" w:type="dxa"/>
              <w:right w:w="108" w:type="dxa"/>
            </w:tcMar>
          </w:tcPr>
          <w:p w14:paraId="2C4D4288" w14:textId="77777777" w:rsidR="007A40CC" w:rsidRPr="00B74953" w:rsidRDefault="007A40CC"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11355197" w14:textId="77777777" w:rsidR="007A40CC" w:rsidRPr="007A40CC" w:rsidRDefault="007A40CC" w:rsidP="00343264">
            <w:pPr>
              <w:spacing w:after="0" w:line="240" w:lineRule="auto"/>
              <w:ind w:left="142" w:right="142"/>
              <w:jc w:val="both"/>
              <w:rPr>
                <w:rFonts w:asciiTheme="majorHAnsi" w:hAnsiTheme="majorHAnsi" w:cstheme="majorHAnsi"/>
                <w:b/>
              </w:rPr>
            </w:pPr>
            <w:r w:rsidRPr="007A40CC">
              <w:rPr>
                <w:rFonts w:asciiTheme="majorHAnsi" w:hAnsiTheme="majorHAnsi" w:cstheme="majorHAnsi"/>
                <w:b/>
              </w:rPr>
              <w:t>Działalność Krajowego Centrum Kompetencji Cyberbezpieczeństwa – NCC-PL i utworzenie Społeczności kompetentnej w dziedzinie cyberbezpieczeństwa</w:t>
            </w:r>
          </w:p>
          <w:p w14:paraId="4587BEA2" w14:textId="0D15F560" w:rsidR="007A40CC" w:rsidRPr="00FD2F99" w:rsidRDefault="007A40CC" w:rsidP="00343264">
            <w:pPr>
              <w:spacing w:after="0" w:line="240" w:lineRule="auto"/>
              <w:ind w:left="142" w:right="142"/>
              <w:jc w:val="both"/>
              <w:rPr>
                <w:rFonts w:asciiTheme="majorHAnsi" w:hAnsiTheme="majorHAnsi" w:cstheme="majorHAnsi"/>
              </w:rPr>
            </w:pPr>
            <w:r w:rsidRPr="00FD2F99">
              <w:rPr>
                <w:rFonts w:asciiTheme="majorHAnsi" w:hAnsiTheme="majorHAnsi" w:cstheme="majorHAnsi"/>
              </w:rPr>
              <w:t xml:space="preserve">Krajowe Centrum Kompetencji Cyberbezpieczeństwa działające </w:t>
            </w:r>
            <w:r w:rsidR="00B91285">
              <w:rPr>
                <w:rFonts w:asciiTheme="majorHAnsi" w:hAnsiTheme="majorHAnsi" w:cstheme="majorHAnsi"/>
              </w:rPr>
              <w:br/>
            </w:r>
            <w:r w:rsidRPr="00FD2F99">
              <w:rPr>
                <w:rFonts w:asciiTheme="majorHAnsi" w:hAnsiTheme="majorHAnsi" w:cstheme="majorHAnsi"/>
              </w:rPr>
              <w:t>w Ministerstwie Cyfryzacji, jest częścią europejskiej sieci krajowych ośrodków koordynacji utworzonej na podstawie rozporządzenia</w:t>
            </w:r>
            <w:r w:rsidR="004742F6">
              <w:t xml:space="preserve"> </w:t>
            </w:r>
            <w:r w:rsidR="004742F6" w:rsidRPr="004742F6">
              <w:rPr>
                <w:rFonts w:asciiTheme="majorHAnsi" w:hAnsiTheme="majorHAnsi" w:cstheme="majorHAnsi"/>
              </w:rPr>
              <w:t>Parlam</w:t>
            </w:r>
            <w:r w:rsidR="004742F6">
              <w:rPr>
                <w:rFonts w:asciiTheme="majorHAnsi" w:hAnsiTheme="majorHAnsi" w:cstheme="majorHAnsi"/>
              </w:rPr>
              <w:t>entu Europejskiego i Rady (UE)</w:t>
            </w:r>
            <w:r w:rsidRPr="00FD2F99">
              <w:rPr>
                <w:rFonts w:asciiTheme="majorHAnsi" w:hAnsiTheme="majorHAnsi" w:cstheme="majorHAnsi"/>
              </w:rPr>
              <w:t xml:space="preserve"> 2021/887 z dnia 20 maja 2021</w:t>
            </w:r>
            <w:r w:rsidR="002447E6">
              <w:rPr>
                <w:rFonts w:asciiTheme="majorHAnsi" w:hAnsiTheme="majorHAnsi" w:cstheme="majorHAnsi"/>
              </w:rPr>
              <w:t> </w:t>
            </w:r>
            <w:r w:rsidRPr="00FD2F99">
              <w:rPr>
                <w:rFonts w:asciiTheme="majorHAnsi" w:hAnsiTheme="majorHAnsi" w:cstheme="majorHAnsi"/>
              </w:rPr>
              <w:t>r.</w:t>
            </w:r>
            <w:r w:rsidR="0017007B">
              <w:rPr>
                <w:rFonts w:asciiTheme="majorHAnsi" w:hAnsiTheme="majorHAnsi" w:cstheme="majorHAnsi"/>
              </w:rPr>
              <w:t xml:space="preserve"> </w:t>
            </w:r>
            <w:r w:rsidRPr="00FD2F99">
              <w:rPr>
                <w:rFonts w:asciiTheme="majorHAnsi" w:hAnsiTheme="majorHAnsi" w:cstheme="majorHAnsi"/>
              </w:rPr>
              <w:t>ustanawiającego Europejskie Centrum Kompetencji Przemysłowych, Technologicznych</w:t>
            </w:r>
            <w:r w:rsidR="0017007B">
              <w:rPr>
                <w:rFonts w:asciiTheme="majorHAnsi" w:hAnsiTheme="majorHAnsi" w:cstheme="majorHAnsi"/>
              </w:rPr>
              <w:t xml:space="preserve"> </w:t>
            </w:r>
            <w:r w:rsidRPr="00FD2F99">
              <w:rPr>
                <w:rFonts w:asciiTheme="majorHAnsi" w:hAnsiTheme="majorHAnsi" w:cstheme="majorHAnsi"/>
              </w:rPr>
              <w:t xml:space="preserve">i Badawczych w dziedzinie Cyberbezpieczeństwa (ECCC) oraz sieć </w:t>
            </w:r>
            <w:r w:rsidR="0017007B">
              <w:rPr>
                <w:rFonts w:asciiTheme="majorHAnsi" w:hAnsiTheme="majorHAnsi" w:cstheme="majorHAnsi"/>
              </w:rPr>
              <w:t>k</w:t>
            </w:r>
            <w:r w:rsidRPr="00FD2F99">
              <w:rPr>
                <w:rFonts w:asciiTheme="majorHAnsi" w:hAnsiTheme="majorHAnsi" w:cstheme="majorHAnsi"/>
              </w:rPr>
              <w:t xml:space="preserve">rajowych </w:t>
            </w:r>
            <w:r w:rsidR="0017007B">
              <w:rPr>
                <w:rFonts w:asciiTheme="majorHAnsi" w:hAnsiTheme="majorHAnsi" w:cstheme="majorHAnsi"/>
              </w:rPr>
              <w:t>o</w:t>
            </w:r>
            <w:r w:rsidRPr="00FD2F99">
              <w:rPr>
                <w:rFonts w:asciiTheme="majorHAnsi" w:hAnsiTheme="majorHAnsi" w:cstheme="majorHAnsi"/>
              </w:rPr>
              <w:t xml:space="preserve">środków </w:t>
            </w:r>
            <w:r w:rsidR="0017007B">
              <w:rPr>
                <w:rFonts w:asciiTheme="majorHAnsi" w:hAnsiTheme="majorHAnsi" w:cstheme="majorHAnsi"/>
              </w:rPr>
              <w:t>k</w:t>
            </w:r>
            <w:r w:rsidRPr="00FD2F99">
              <w:rPr>
                <w:rFonts w:asciiTheme="majorHAnsi" w:hAnsiTheme="majorHAnsi" w:cstheme="majorHAnsi"/>
              </w:rPr>
              <w:t>oordynacji</w:t>
            </w:r>
            <w:r w:rsidR="0017007B">
              <w:rPr>
                <w:rFonts w:asciiTheme="majorHAnsi" w:hAnsiTheme="majorHAnsi" w:cstheme="majorHAnsi"/>
              </w:rPr>
              <w:t xml:space="preserve"> (Dz. Urz. UE L 202 z 8.06.2021</w:t>
            </w:r>
            <w:r w:rsidR="00641450">
              <w:rPr>
                <w:rFonts w:asciiTheme="majorHAnsi" w:hAnsiTheme="majorHAnsi" w:cstheme="majorHAnsi"/>
              </w:rPr>
              <w:t xml:space="preserve"> r.</w:t>
            </w:r>
            <w:r w:rsidR="00840486">
              <w:rPr>
                <w:rFonts w:asciiTheme="majorHAnsi" w:hAnsiTheme="majorHAnsi" w:cstheme="majorHAnsi"/>
              </w:rPr>
              <w:t>, str. 1-31</w:t>
            </w:r>
            <w:r w:rsidR="0017007B">
              <w:rPr>
                <w:rFonts w:asciiTheme="majorHAnsi" w:hAnsiTheme="majorHAnsi" w:cstheme="majorHAnsi"/>
              </w:rPr>
              <w:t xml:space="preserve">). </w:t>
            </w:r>
            <w:r w:rsidRPr="00FD2F99">
              <w:rPr>
                <w:rFonts w:asciiTheme="majorHAnsi" w:hAnsiTheme="majorHAnsi" w:cstheme="majorHAnsi"/>
              </w:rPr>
              <w:t xml:space="preserve"> </w:t>
            </w:r>
          </w:p>
          <w:p w14:paraId="3B0AAFFC" w14:textId="25078E36" w:rsidR="00626B83" w:rsidRDefault="00626B83" w:rsidP="00343264">
            <w:pPr>
              <w:spacing w:after="0" w:line="240" w:lineRule="auto"/>
              <w:ind w:left="142" w:right="142"/>
              <w:jc w:val="both"/>
              <w:rPr>
                <w:rFonts w:asciiTheme="majorHAnsi" w:hAnsiTheme="majorHAnsi" w:cstheme="majorHAnsi"/>
              </w:rPr>
            </w:pPr>
            <w:r w:rsidRPr="00626B83">
              <w:rPr>
                <w:rFonts w:asciiTheme="majorHAnsi" w:hAnsiTheme="majorHAnsi" w:cstheme="majorHAnsi"/>
              </w:rPr>
              <w:t xml:space="preserve">Celem działań Europejskiego Centrum Kompetencji i krajowych ośrodków koordynacji jest rozwój potencjału europejskich podmiotów w branży cyberbezpieczeństwa, wzmacnianie zdolności i konkurencyjności unijnego sektora cyberbezpieczeństwa, a także zapewnienie wiodącej pozycji i autonomii strategicznej UE </w:t>
            </w:r>
            <w:r w:rsidR="00010645">
              <w:rPr>
                <w:rFonts w:asciiTheme="majorHAnsi" w:hAnsiTheme="majorHAnsi" w:cstheme="majorHAnsi"/>
              </w:rPr>
              <w:br/>
            </w:r>
            <w:r w:rsidRPr="00626B83">
              <w:rPr>
                <w:rFonts w:asciiTheme="majorHAnsi" w:hAnsiTheme="majorHAnsi" w:cstheme="majorHAnsi"/>
              </w:rPr>
              <w:t>w dziedzinie cyberbezpieczeństwa.</w:t>
            </w:r>
          </w:p>
          <w:p w14:paraId="0CAB358D" w14:textId="0D1A2C26" w:rsidR="007A40CC" w:rsidRPr="00FD2F99" w:rsidRDefault="007A40CC" w:rsidP="00343264">
            <w:pPr>
              <w:spacing w:after="0" w:line="240" w:lineRule="auto"/>
              <w:ind w:left="142" w:right="142"/>
              <w:jc w:val="both"/>
              <w:rPr>
                <w:rFonts w:asciiTheme="majorHAnsi" w:hAnsiTheme="majorHAnsi" w:cstheme="majorHAnsi"/>
              </w:rPr>
            </w:pPr>
            <w:r w:rsidRPr="00FD2F99">
              <w:rPr>
                <w:rFonts w:asciiTheme="majorHAnsi" w:hAnsiTheme="majorHAnsi" w:cstheme="majorHAnsi"/>
              </w:rPr>
              <w:t>NCC-PL będzie promować polskie podmioty na arenie europejskiej w szczególności małe i średnie przedsiębiorstwa, rozwijać współpracę pomiędzy sektorem cyberbezpieczeństwa w przemyśle, jednostkami badawczymi i akademickimi oraz administracją publiczną.</w:t>
            </w:r>
          </w:p>
          <w:p w14:paraId="1F3222F7" w14:textId="77777777" w:rsidR="007A40CC" w:rsidRPr="00FD2F99" w:rsidRDefault="007A40CC" w:rsidP="00343264">
            <w:pPr>
              <w:spacing w:after="0" w:line="240" w:lineRule="auto"/>
              <w:ind w:left="142" w:right="142"/>
              <w:jc w:val="both"/>
              <w:rPr>
                <w:rFonts w:asciiTheme="majorHAnsi" w:hAnsiTheme="majorHAnsi" w:cstheme="majorHAnsi"/>
              </w:rPr>
            </w:pPr>
            <w:r w:rsidRPr="00FD2F99">
              <w:rPr>
                <w:rFonts w:asciiTheme="majorHAnsi" w:hAnsiTheme="majorHAnsi" w:cstheme="majorHAnsi"/>
              </w:rPr>
              <w:t>Planowane jest również udzielanie wsparcia, w szczególności dla małych i średnich przedsiębiorców działających w obszarze cyberbezpieczeństwa, w formie grantów w ramach finansowania kaskadowego (Financial Support to Third Parties).</w:t>
            </w:r>
          </w:p>
          <w:p w14:paraId="2AFE151A" w14:textId="33AD0207" w:rsidR="007A40CC" w:rsidRPr="00B74953" w:rsidRDefault="007A40CC" w:rsidP="00343264">
            <w:pPr>
              <w:spacing w:after="0" w:line="240" w:lineRule="auto"/>
              <w:ind w:left="142" w:right="142"/>
              <w:jc w:val="both"/>
              <w:rPr>
                <w:rFonts w:asciiTheme="majorHAnsi" w:hAnsiTheme="majorHAnsi" w:cstheme="majorHAnsi"/>
                <w:b/>
              </w:rPr>
            </w:pPr>
            <w:r w:rsidRPr="00FD2F99">
              <w:rPr>
                <w:rFonts w:asciiTheme="majorHAnsi" w:hAnsiTheme="majorHAnsi" w:cstheme="majorHAnsi"/>
              </w:rPr>
              <w:t>Priorytetem NCC-PL jest również utworzenie, w</w:t>
            </w:r>
            <w:r w:rsidR="00866777">
              <w:rPr>
                <w:rFonts w:asciiTheme="majorHAnsi" w:hAnsiTheme="majorHAnsi" w:cstheme="majorHAnsi"/>
              </w:rPr>
              <w:t>e współpracy z ECCC i siecią, s</w:t>
            </w:r>
            <w:r w:rsidRPr="00FD2F99">
              <w:rPr>
                <w:rFonts w:asciiTheme="majorHAnsi" w:hAnsiTheme="majorHAnsi" w:cstheme="majorHAnsi"/>
              </w:rPr>
              <w:t>połeczności kompetentnej w dziedzinie cyberbezpieczeństwa, na którą składać się będą podmioty mogące przyczyniać się do realizacji misji Eu</w:t>
            </w:r>
            <w:r w:rsidR="00B91285">
              <w:rPr>
                <w:rFonts w:asciiTheme="majorHAnsi" w:hAnsiTheme="majorHAnsi" w:cstheme="majorHAnsi"/>
              </w:rPr>
              <w:t>ropejskiego Centrum Kompetencji</w:t>
            </w:r>
            <w:r w:rsidRPr="00FD2F99">
              <w:rPr>
                <w:rFonts w:asciiTheme="majorHAnsi" w:hAnsiTheme="majorHAnsi" w:cstheme="majorHAnsi"/>
              </w:rPr>
              <w:t xml:space="preserve"> i dysponujące wiedzą fachową z zakresu cyberbezpieczeństwa z sektorów przemysłu, biznesu, badawczego, w tym uczelni wyższych i sektora publicznego</w:t>
            </w:r>
            <w:r w:rsidRPr="007A40CC">
              <w:rPr>
                <w:rFonts w:asciiTheme="majorHAnsi" w:hAnsiTheme="majorHAnsi" w:cstheme="majorHAnsi"/>
                <w:b/>
              </w:rPr>
              <w:t>.</w:t>
            </w:r>
          </w:p>
        </w:tc>
      </w:tr>
      <w:tr w:rsidR="005F76EB" w:rsidRPr="00B74953" w14:paraId="5B0FA92B" w14:textId="77777777" w:rsidTr="0037384B">
        <w:trPr>
          <w:trHeight w:val="1472"/>
        </w:trPr>
        <w:tc>
          <w:tcPr>
            <w:tcW w:w="2977" w:type="dxa"/>
            <w:vMerge/>
            <w:shd w:val="clear" w:color="auto" w:fill="FFFFFF" w:themeFill="background1"/>
            <w:tcMar>
              <w:top w:w="0" w:type="dxa"/>
              <w:left w:w="108" w:type="dxa"/>
              <w:bottom w:w="0" w:type="dxa"/>
              <w:right w:w="108" w:type="dxa"/>
            </w:tcMar>
          </w:tcPr>
          <w:p w14:paraId="6B6B5B59" w14:textId="77777777" w:rsidR="005F76EB" w:rsidRPr="00B74953" w:rsidRDefault="005F76EB"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6F5F659B" w14:textId="77777777" w:rsidR="005F76EB" w:rsidRDefault="005F76EB" w:rsidP="0027613F">
            <w:pPr>
              <w:spacing w:after="0" w:line="22" w:lineRule="atLeast"/>
              <w:ind w:left="142" w:right="142"/>
              <w:jc w:val="both"/>
              <w:rPr>
                <w:rFonts w:asciiTheme="majorHAnsi" w:hAnsiTheme="majorHAnsi" w:cstheme="majorHAnsi"/>
                <w:b/>
              </w:rPr>
            </w:pPr>
            <w:r>
              <w:rPr>
                <w:rFonts w:asciiTheme="majorHAnsi" w:hAnsiTheme="majorHAnsi" w:cstheme="majorHAnsi"/>
                <w:b/>
              </w:rPr>
              <w:t>Ambasada Danych</w:t>
            </w:r>
          </w:p>
          <w:p w14:paraId="41265253" w14:textId="77777777" w:rsidR="005F76EB" w:rsidRPr="005F76EB" w:rsidRDefault="005F76EB" w:rsidP="005F76EB">
            <w:pPr>
              <w:spacing w:after="0" w:line="22" w:lineRule="atLeast"/>
              <w:ind w:left="142" w:right="142"/>
              <w:jc w:val="both"/>
              <w:rPr>
                <w:rFonts w:asciiTheme="majorHAnsi" w:hAnsiTheme="majorHAnsi" w:cstheme="majorHAnsi"/>
              </w:rPr>
            </w:pPr>
            <w:r w:rsidRPr="005F76EB">
              <w:rPr>
                <w:rFonts w:asciiTheme="majorHAnsi" w:hAnsiTheme="majorHAnsi" w:cstheme="majorHAnsi"/>
              </w:rPr>
              <w:t>Projekt Ambasada danych jest strategicznym projektem dla Polski, ponieważ dotyczy działań związanych z obszarem krajowego systemu cyberbezpieczeństwa poprzez zapewnienie:</w:t>
            </w:r>
          </w:p>
          <w:p w14:paraId="763120CE" w14:textId="77777777" w:rsidR="005F76EB" w:rsidRPr="005F76EB" w:rsidRDefault="005F76EB" w:rsidP="005F76EB">
            <w:pPr>
              <w:spacing w:after="0" w:line="22" w:lineRule="atLeast"/>
              <w:ind w:left="142" w:right="142"/>
              <w:jc w:val="both"/>
              <w:rPr>
                <w:rFonts w:asciiTheme="majorHAnsi" w:hAnsiTheme="majorHAnsi" w:cstheme="majorHAnsi"/>
              </w:rPr>
            </w:pPr>
            <w:r w:rsidRPr="005F76EB">
              <w:rPr>
                <w:rFonts w:asciiTheme="majorHAnsi" w:hAnsiTheme="majorHAnsi" w:cstheme="majorHAnsi"/>
              </w:rPr>
              <w:t xml:space="preserve"> • składowania kluczowych danych i informacji z rejestrów/ systemów państwowych przy wykorzystaniu dodatkowej lokalizacji i infrastruktury IT znajdującej się poza krajem, spełniającej dedykowane standardy bezpieczeństwa, </w:t>
            </w:r>
          </w:p>
          <w:p w14:paraId="55C469D5" w14:textId="77777777" w:rsidR="005F76EB" w:rsidRPr="005F76EB" w:rsidRDefault="005F76EB" w:rsidP="005F76EB">
            <w:pPr>
              <w:spacing w:after="0" w:line="22" w:lineRule="atLeast"/>
              <w:ind w:left="142" w:right="142"/>
              <w:jc w:val="both"/>
              <w:rPr>
                <w:rFonts w:asciiTheme="majorHAnsi" w:hAnsiTheme="majorHAnsi" w:cstheme="majorHAnsi"/>
              </w:rPr>
            </w:pPr>
            <w:r w:rsidRPr="005F76EB">
              <w:rPr>
                <w:rFonts w:asciiTheme="majorHAnsi" w:hAnsiTheme="majorHAnsi" w:cstheme="majorHAnsi"/>
              </w:rPr>
              <w:t>• ciągłości działania tych rejestrów/systemów w przypadku wystąpienia sytuacji kryzysowych: od cyberataków na dużą skalę po inwazje wojskowe wrogich państw.</w:t>
            </w:r>
          </w:p>
          <w:p w14:paraId="01DBD4F3" w14:textId="2E76DD11" w:rsidR="005F76EB" w:rsidRDefault="005F76EB" w:rsidP="005F76EB">
            <w:pPr>
              <w:spacing w:after="0" w:line="22" w:lineRule="atLeast"/>
              <w:ind w:left="142" w:right="142"/>
              <w:jc w:val="both"/>
              <w:rPr>
                <w:rFonts w:asciiTheme="majorHAnsi" w:hAnsiTheme="majorHAnsi" w:cstheme="majorHAnsi"/>
              </w:rPr>
            </w:pPr>
            <w:r w:rsidRPr="005F76EB">
              <w:rPr>
                <w:rFonts w:asciiTheme="majorHAnsi" w:hAnsiTheme="majorHAnsi" w:cstheme="majorHAnsi"/>
              </w:rPr>
              <w:t xml:space="preserve">Projekt korzysta z doświadczeń innych krajów regionu Morza Bałtyckiego, np. Estonii w tworzeniu „ambasady danych”, jako zabezpieczenie kluczowych zasobów cyfrowych państwa </w:t>
            </w:r>
            <w:r w:rsidR="00010645">
              <w:rPr>
                <w:rFonts w:asciiTheme="majorHAnsi" w:hAnsiTheme="majorHAnsi" w:cstheme="majorHAnsi"/>
              </w:rPr>
              <w:br/>
            </w:r>
            <w:r w:rsidRPr="005F76EB">
              <w:rPr>
                <w:rFonts w:asciiTheme="majorHAnsi" w:hAnsiTheme="majorHAnsi" w:cstheme="majorHAnsi"/>
              </w:rPr>
              <w:t>w zagranicznych centrach obliczeniowych.</w:t>
            </w:r>
          </w:p>
          <w:p w14:paraId="35280E16" w14:textId="77777777" w:rsidR="005F76EB" w:rsidRDefault="005F76EB" w:rsidP="00CA64B6">
            <w:pPr>
              <w:spacing w:after="0" w:line="22" w:lineRule="atLeast"/>
              <w:ind w:left="142" w:right="142"/>
              <w:jc w:val="both"/>
              <w:rPr>
                <w:rFonts w:asciiTheme="majorHAnsi" w:hAnsiTheme="majorHAnsi" w:cstheme="majorHAnsi"/>
              </w:rPr>
            </w:pPr>
            <w:r>
              <w:rPr>
                <w:rFonts w:asciiTheme="majorHAnsi" w:hAnsiTheme="majorHAnsi" w:cstheme="majorHAnsi"/>
              </w:rPr>
              <w:t>Harmonogram:</w:t>
            </w:r>
          </w:p>
          <w:p w14:paraId="7C66FFF1" w14:textId="554E9CF8" w:rsidR="005F76EB" w:rsidRDefault="005F76EB">
            <w:pPr>
              <w:spacing w:after="0" w:line="22" w:lineRule="atLeast"/>
              <w:ind w:left="142" w:right="142"/>
              <w:jc w:val="both"/>
              <w:rPr>
                <w:rFonts w:asciiTheme="majorHAnsi" w:hAnsiTheme="majorHAnsi" w:cstheme="majorHAnsi"/>
              </w:rPr>
            </w:pPr>
            <w:r>
              <w:rPr>
                <w:rFonts w:asciiTheme="majorHAnsi" w:hAnsiTheme="majorHAnsi" w:cstheme="majorHAnsi"/>
              </w:rPr>
              <w:t>Etap I: 01.01.2024</w:t>
            </w:r>
            <w:r w:rsidR="000643B6">
              <w:rPr>
                <w:rFonts w:asciiTheme="majorHAnsi" w:hAnsiTheme="majorHAnsi" w:cstheme="majorHAnsi"/>
              </w:rPr>
              <w:t>–</w:t>
            </w:r>
            <w:r>
              <w:rPr>
                <w:rFonts w:asciiTheme="majorHAnsi" w:hAnsiTheme="majorHAnsi" w:cstheme="majorHAnsi"/>
              </w:rPr>
              <w:t xml:space="preserve">06.2026; </w:t>
            </w:r>
          </w:p>
          <w:p w14:paraId="109C665D" w14:textId="50DA73AF" w:rsidR="005F76EB" w:rsidRPr="00FD2F99" w:rsidRDefault="005F76EB">
            <w:pPr>
              <w:spacing w:after="0" w:line="22" w:lineRule="atLeast"/>
              <w:ind w:left="142" w:right="142"/>
              <w:jc w:val="both"/>
              <w:rPr>
                <w:rFonts w:asciiTheme="majorHAnsi" w:hAnsiTheme="majorHAnsi" w:cstheme="majorHAnsi"/>
              </w:rPr>
            </w:pPr>
            <w:r>
              <w:rPr>
                <w:rFonts w:asciiTheme="majorHAnsi" w:hAnsiTheme="majorHAnsi" w:cstheme="majorHAnsi"/>
              </w:rPr>
              <w:t>E</w:t>
            </w:r>
            <w:r w:rsidRPr="005F76EB">
              <w:rPr>
                <w:rFonts w:asciiTheme="majorHAnsi" w:hAnsiTheme="majorHAnsi" w:cstheme="majorHAnsi"/>
              </w:rPr>
              <w:t>tap II: 01.03.2025</w:t>
            </w:r>
            <w:r w:rsidR="000643B6">
              <w:rPr>
                <w:rFonts w:asciiTheme="majorHAnsi" w:hAnsiTheme="majorHAnsi" w:cstheme="majorHAnsi"/>
              </w:rPr>
              <w:t>–</w:t>
            </w:r>
            <w:r w:rsidRPr="005F76EB">
              <w:rPr>
                <w:rFonts w:asciiTheme="majorHAnsi" w:hAnsiTheme="majorHAnsi" w:cstheme="majorHAnsi"/>
              </w:rPr>
              <w:t>31.12.2027</w:t>
            </w:r>
            <w:r>
              <w:rPr>
                <w:rFonts w:asciiTheme="majorHAnsi" w:hAnsiTheme="majorHAnsi" w:cstheme="majorHAnsi"/>
              </w:rPr>
              <w:t xml:space="preserve">. </w:t>
            </w:r>
          </w:p>
        </w:tc>
      </w:tr>
      <w:tr w:rsidR="0027613F" w:rsidRPr="000A39E2" w14:paraId="6C7B4209" w14:textId="77777777" w:rsidTr="008F16FD">
        <w:trPr>
          <w:trHeight w:val="553"/>
        </w:trPr>
        <w:tc>
          <w:tcPr>
            <w:tcW w:w="2977" w:type="dxa"/>
            <w:vMerge/>
            <w:shd w:val="clear" w:color="auto" w:fill="FFFFFF" w:themeFill="background1"/>
            <w:tcMar>
              <w:top w:w="0" w:type="dxa"/>
              <w:left w:w="108" w:type="dxa"/>
              <w:bottom w:w="0" w:type="dxa"/>
              <w:right w:w="108" w:type="dxa"/>
            </w:tcMar>
          </w:tcPr>
          <w:p w14:paraId="37FF8FE9" w14:textId="77777777" w:rsidR="0027613F" w:rsidRPr="00B74953" w:rsidRDefault="0027613F" w:rsidP="0027613F">
            <w:pPr>
              <w:spacing w:before="60" w:after="120" w:line="22" w:lineRule="atLeast"/>
              <w:ind w:left="142"/>
              <w:jc w:val="center"/>
              <w:rPr>
                <w:rFonts w:asciiTheme="majorHAnsi" w:eastAsia="Calibri" w:hAnsiTheme="majorHAnsi" w:cstheme="majorHAnsi"/>
                <w:b/>
                <w:i/>
              </w:rPr>
            </w:pPr>
          </w:p>
        </w:tc>
        <w:tc>
          <w:tcPr>
            <w:tcW w:w="6237" w:type="dxa"/>
            <w:shd w:val="clear" w:color="auto" w:fill="FFFFFF" w:themeFill="background1"/>
          </w:tcPr>
          <w:p w14:paraId="6240B7DB" w14:textId="356C67C8" w:rsidR="0027613F" w:rsidRPr="00B74953" w:rsidRDefault="0027613F" w:rsidP="0027613F">
            <w:pPr>
              <w:pStyle w:val="Akapitzlist"/>
              <w:spacing w:line="22" w:lineRule="atLeast"/>
              <w:ind w:left="142" w:right="142"/>
              <w:jc w:val="both"/>
              <w:rPr>
                <w:rFonts w:asciiTheme="majorHAnsi" w:hAnsiTheme="majorHAnsi" w:cstheme="majorHAnsi"/>
                <w:b/>
              </w:rPr>
            </w:pPr>
            <w:r w:rsidRPr="00B74953">
              <w:rPr>
                <w:rFonts w:asciiTheme="majorHAnsi" w:hAnsiTheme="majorHAnsi" w:cstheme="majorHAnsi"/>
                <w:b/>
              </w:rPr>
              <w:t xml:space="preserve">Implementacja </w:t>
            </w:r>
            <w:hyperlink r:id="rId130" w:history="1">
              <w:r w:rsidRPr="00FA7991">
                <w:rPr>
                  <w:rStyle w:val="Hipercze"/>
                  <w:rFonts w:asciiTheme="majorHAnsi" w:hAnsiTheme="majorHAnsi" w:cstheme="majorHAnsi"/>
                  <w:b/>
                </w:rPr>
                <w:t>dyrektywy NIS2</w:t>
              </w:r>
            </w:hyperlink>
            <w:r w:rsidR="00100B0F">
              <w:rPr>
                <w:rStyle w:val="Hipercze"/>
                <w:rFonts w:asciiTheme="majorHAnsi" w:hAnsiTheme="majorHAnsi" w:cstheme="majorHAnsi"/>
                <w:b/>
              </w:rPr>
              <w:t xml:space="preserve"> i innych unijnych aktów prawnych </w:t>
            </w:r>
            <w:r w:rsidR="00746971">
              <w:rPr>
                <w:rStyle w:val="Hipercze"/>
                <w:rFonts w:asciiTheme="majorHAnsi" w:hAnsiTheme="majorHAnsi" w:cstheme="majorHAnsi"/>
                <w:b/>
              </w:rPr>
              <w:br/>
            </w:r>
            <w:r w:rsidR="00100B0F">
              <w:rPr>
                <w:rStyle w:val="Hipercze"/>
                <w:rFonts w:asciiTheme="majorHAnsi" w:hAnsiTheme="majorHAnsi" w:cstheme="majorHAnsi"/>
                <w:b/>
              </w:rPr>
              <w:t>z zakresu cyberbezpieczeństwa</w:t>
            </w:r>
          </w:p>
          <w:p w14:paraId="44BE58A4" w14:textId="77777777" w:rsidR="0027613F" w:rsidRDefault="0027613F" w:rsidP="0028370E">
            <w:pPr>
              <w:pStyle w:val="Akapitzlist"/>
              <w:spacing w:line="22" w:lineRule="atLeast"/>
              <w:ind w:left="142" w:right="142"/>
              <w:jc w:val="both"/>
              <w:rPr>
                <w:rFonts w:asciiTheme="majorHAnsi" w:hAnsiTheme="majorHAnsi" w:cstheme="majorHAnsi"/>
                <w:bCs/>
              </w:rPr>
            </w:pPr>
            <w:r w:rsidRPr="00B74953">
              <w:rPr>
                <w:rFonts w:asciiTheme="majorHAnsi" w:hAnsiTheme="majorHAnsi" w:cstheme="majorHAnsi"/>
                <w:bCs/>
              </w:rPr>
              <w:t xml:space="preserve">Przyjęcie w grudniu 2022 r. nowej dyrektywy PE i Rady UE 2022/2555 o bezpieczeństwie sieci i usług (NIS2) i jej implementacja do krajowego porządku prawnego przyczyni się do poprawy odporności na cyberataki, do zwiększenia świadomości ryzyka oraz szerzenia wiedzy na temat cyberbezpieczeństwa. </w:t>
            </w:r>
          </w:p>
          <w:p w14:paraId="2171B5D4" w14:textId="77777777" w:rsidR="000A39E2" w:rsidRDefault="000A39E2" w:rsidP="000A39E2">
            <w:pPr>
              <w:pStyle w:val="Akapitzlist"/>
              <w:spacing w:line="22" w:lineRule="atLeast"/>
              <w:ind w:left="142" w:right="142"/>
              <w:jc w:val="both"/>
              <w:rPr>
                <w:rFonts w:asciiTheme="majorHAnsi" w:hAnsiTheme="majorHAnsi" w:cstheme="majorHAnsi"/>
                <w:bCs/>
              </w:rPr>
            </w:pPr>
            <w:r w:rsidRPr="00A017C6">
              <w:rPr>
                <w:rFonts w:asciiTheme="majorHAnsi" w:hAnsiTheme="majorHAnsi" w:cstheme="majorHAnsi"/>
              </w:rPr>
              <w:t>Znaczący wpływ na rozwój nowoczesnych rozwiązań cyfrowych</w:t>
            </w:r>
            <w:r w:rsidRPr="00A017C6">
              <w:rPr>
                <w:rFonts w:asciiTheme="majorHAnsi" w:hAnsiTheme="majorHAnsi" w:cstheme="majorHAnsi"/>
                <w:bCs/>
              </w:rPr>
              <w:t>, które</w:t>
            </w:r>
            <w:r w:rsidRPr="00A017C6">
              <w:rPr>
                <w:rFonts w:asciiTheme="majorHAnsi" w:hAnsiTheme="majorHAnsi" w:cstheme="majorHAnsi"/>
              </w:rPr>
              <w:t xml:space="preserve"> będą miały także</w:t>
            </w:r>
            <w:r w:rsidRPr="00A017C6">
              <w:rPr>
                <w:rFonts w:asciiTheme="majorHAnsi" w:hAnsiTheme="majorHAnsi" w:cstheme="majorHAnsi"/>
                <w:bCs/>
              </w:rPr>
              <w:t xml:space="preserve">: </w:t>
            </w:r>
          </w:p>
          <w:p w14:paraId="21EE30F5" w14:textId="722A06B7" w:rsidR="000A39E2" w:rsidRPr="000A39E2" w:rsidRDefault="000A39E2" w:rsidP="000A39E2">
            <w:pPr>
              <w:pStyle w:val="Akapitzlist"/>
              <w:spacing w:line="22" w:lineRule="atLeast"/>
              <w:ind w:left="142" w:right="142"/>
              <w:jc w:val="both"/>
              <w:rPr>
                <w:rFonts w:asciiTheme="majorHAnsi" w:hAnsiTheme="majorHAnsi" w:cstheme="majorHAnsi"/>
                <w:bCs/>
              </w:rPr>
            </w:pPr>
            <w:r w:rsidRPr="000A39E2">
              <w:rPr>
                <w:rFonts w:asciiTheme="majorHAnsi" w:hAnsiTheme="majorHAnsi" w:cstheme="majorHAnsi"/>
                <w:bCs/>
              </w:rPr>
              <w:t>•</w:t>
            </w:r>
            <w:r w:rsidR="00B91285">
              <w:rPr>
                <w:rFonts w:asciiTheme="majorHAnsi" w:hAnsiTheme="majorHAnsi" w:cstheme="majorHAnsi"/>
                <w:bCs/>
              </w:rPr>
              <w:t xml:space="preserve"> </w:t>
            </w:r>
            <w:r w:rsidRPr="000A39E2">
              <w:rPr>
                <w:rFonts w:asciiTheme="majorHAnsi" w:hAnsiTheme="majorHAnsi" w:cstheme="majorHAnsi"/>
                <w:bCs/>
              </w:rPr>
              <w:t>Dyrektywa CER -</w:t>
            </w:r>
            <w:r>
              <w:rPr>
                <w:rFonts w:asciiTheme="majorHAnsi" w:hAnsiTheme="majorHAnsi" w:cstheme="majorHAnsi"/>
                <w:bCs/>
              </w:rPr>
              <w:t xml:space="preserve"> </w:t>
            </w:r>
            <w:r w:rsidR="002447E6">
              <w:rPr>
                <w:rFonts w:asciiTheme="majorHAnsi" w:hAnsiTheme="majorHAnsi" w:cstheme="majorHAnsi"/>
                <w:bCs/>
              </w:rPr>
              <w:t>d</w:t>
            </w:r>
            <w:r w:rsidRPr="000A39E2">
              <w:rPr>
                <w:rFonts w:asciiTheme="majorHAnsi" w:hAnsiTheme="majorHAnsi" w:cstheme="majorHAnsi"/>
                <w:bCs/>
              </w:rPr>
              <w:t>yrektywa Parlamentu Europejskiego i Rady (UE) 2022/2557 z dnia 14 grudnia 2022 r. w sprawie odporności podmiotów krytycznych i uchylająca dyrektywę Rady 2008/114/WE</w:t>
            </w:r>
          </w:p>
          <w:p w14:paraId="49D8F8E6" w14:textId="511981CB" w:rsidR="000A39E2" w:rsidRPr="000A39E2" w:rsidRDefault="000A39E2" w:rsidP="000A39E2">
            <w:pPr>
              <w:pStyle w:val="Akapitzlist"/>
              <w:spacing w:line="22" w:lineRule="atLeast"/>
              <w:ind w:left="142" w:right="142"/>
              <w:jc w:val="both"/>
              <w:rPr>
                <w:rFonts w:asciiTheme="majorHAnsi" w:hAnsiTheme="majorHAnsi" w:cstheme="majorHAnsi"/>
                <w:bCs/>
              </w:rPr>
            </w:pPr>
            <w:r w:rsidRPr="000A39E2">
              <w:rPr>
                <w:rFonts w:asciiTheme="majorHAnsi" w:hAnsiTheme="majorHAnsi" w:cstheme="majorHAnsi"/>
                <w:bCs/>
              </w:rPr>
              <w:t>•</w:t>
            </w:r>
            <w:r w:rsidR="00B91285">
              <w:rPr>
                <w:rFonts w:asciiTheme="majorHAnsi" w:hAnsiTheme="majorHAnsi" w:cstheme="majorHAnsi"/>
                <w:bCs/>
              </w:rPr>
              <w:t xml:space="preserve"> </w:t>
            </w:r>
            <w:r w:rsidRPr="000A39E2">
              <w:rPr>
                <w:rFonts w:asciiTheme="majorHAnsi" w:hAnsiTheme="majorHAnsi" w:cstheme="majorHAnsi"/>
                <w:bCs/>
              </w:rPr>
              <w:t xml:space="preserve">Rozporządzenie DORA - </w:t>
            </w:r>
            <w:r w:rsidR="002447E6">
              <w:rPr>
                <w:rFonts w:asciiTheme="majorHAnsi" w:hAnsiTheme="majorHAnsi" w:cstheme="majorHAnsi"/>
                <w:bCs/>
              </w:rPr>
              <w:t>r</w:t>
            </w:r>
            <w:r w:rsidRPr="000A39E2">
              <w:rPr>
                <w:rFonts w:asciiTheme="majorHAnsi" w:hAnsiTheme="majorHAnsi" w:cstheme="majorHAnsi"/>
                <w:bCs/>
              </w:rPr>
              <w:t xml:space="preserve">ozporządzenie Parlamentu Europejskiego i Rady (UE) 2022/2554 z dnia 14 grudnia 2022 r. </w:t>
            </w:r>
            <w:r w:rsidR="00B91285">
              <w:rPr>
                <w:rFonts w:asciiTheme="majorHAnsi" w:hAnsiTheme="majorHAnsi" w:cstheme="majorHAnsi"/>
                <w:bCs/>
              </w:rPr>
              <w:br/>
            </w:r>
            <w:r w:rsidRPr="000A39E2">
              <w:rPr>
                <w:rFonts w:asciiTheme="majorHAnsi" w:hAnsiTheme="majorHAnsi" w:cstheme="majorHAnsi"/>
                <w:bCs/>
              </w:rPr>
              <w:t xml:space="preserve">w sprawie operacyjnej odporności cyfrowej sektora finansowego </w:t>
            </w:r>
            <w:r w:rsidR="00B91285">
              <w:rPr>
                <w:rFonts w:asciiTheme="majorHAnsi" w:hAnsiTheme="majorHAnsi" w:cstheme="majorHAnsi"/>
                <w:bCs/>
              </w:rPr>
              <w:br/>
            </w:r>
            <w:r w:rsidRPr="000A39E2">
              <w:rPr>
                <w:rFonts w:asciiTheme="majorHAnsi" w:hAnsiTheme="majorHAnsi" w:cstheme="majorHAnsi"/>
                <w:bCs/>
              </w:rPr>
              <w:t>i zmieniające rozporządzenia (WE) nr 1060/2009, (UE) nr 648/2012, (UE) nr 600/2014, (UE) nr 909/2014 oraz (UE) 2016/1011</w:t>
            </w:r>
          </w:p>
          <w:p w14:paraId="3AFF3AB0" w14:textId="71EF5042" w:rsidR="00100B0F" w:rsidRPr="000A39E2" w:rsidRDefault="000A39E2" w:rsidP="000A39E2">
            <w:pPr>
              <w:pStyle w:val="Akapitzlist"/>
              <w:spacing w:line="22" w:lineRule="atLeast"/>
              <w:ind w:left="142" w:right="142"/>
              <w:jc w:val="both"/>
              <w:rPr>
                <w:rFonts w:asciiTheme="majorHAnsi" w:hAnsiTheme="majorHAnsi" w:cstheme="majorHAnsi"/>
                <w:bCs/>
              </w:rPr>
            </w:pPr>
            <w:r w:rsidRPr="000A39E2">
              <w:rPr>
                <w:rFonts w:asciiTheme="majorHAnsi" w:hAnsiTheme="majorHAnsi" w:cstheme="majorHAnsi"/>
                <w:bCs/>
              </w:rPr>
              <w:t>•</w:t>
            </w:r>
            <w:r w:rsidR="00B91285">
              <w:rPr>
                <w:rFonts w:asciiTheme="majorHAnsi" w:hAnsiTheme="majorHAnsi" w:cstheme="majorHAnsi"/>
                <w:bCs/>
              </w:rPr>
              <w:t xml:space="preserve"> </w:t>
            </w:r>
            <w:r w:rsidRPr="000A39E2">
              <w:rPr>
                <w:rFonts w:asciiTheme="majorHAnsi" w:hAnsiTheme="majorHAnsi" w:cstheme="majorHAnsi"/>
                <w:bCs/>
              </w:rPr>
              <w:t xml:space="preserve">Akt o cyberbezpieczeństwie - </w:t>
            </w:r>
            <w:r w:rsidR="002447E6">
              <w:rPr>
                <w:rFonts w:asciiTheme="majorHAnsi" w:hAnsiTheme="majorHAnsi" w:cstheme="majorHAnsi"/>
                <w:bCs/>
              </w:rPr>
              <w:t>r</w:t>
            </w:r>
            <w:r w:rsidRPr="000A39E2">
              <w:rPr>
                <w:rFonts w:asciiTheme="majorHAnsi" w:hAnsiTheme="majorHAnsi" w:cstheme="majorHAnsi"/>
                <w:bCs/>
              </w:rPr>
              <w:t xml:space="preserve">ozporządzenie Parlamentu Europejskiego i Rady (UE) 2019/881 z dnia 17 kwietnia 2019 r. </w:t>
            </w:r>
            <w:r w:rsidR="00746971">
              <w:rPr>
                <w:rFonts w:asciiTheme="majorHAnsi" w:hAnsiTheme="majorHAnsi" w:cstheme="majorHAnsi"/>
                <w:bCs/>
              </w:rPr>
              <w:br/>
            </w:r>
            <w:r w:rsidRPr="000A39E2">
              <w:rPr>
                <w:rFonts w:asciiTheme="majorHAnsi" w:hAnsiTheme="majorHAnsi" w:cstheme="majorHAnsi"/>
                <w:bCs/>
              </w:rPr>
              <w:t xml:space="preserve">w sprawie ENISA (Agencji Unii Europejskiej ds. Cyberbezpieczeństwa) oraz certyfikacji cyberbezpieczeństwa </w:t>
            </w:r>
            <w:r w:rsidR="00746971">
              <w:rPr>
                <w:rFonts w:asciiTheme="majorHAnsi" w:hAnsiTheme="majorHAnsi" w:cstheme="majorHAnsi"/>
                <w:bCs/>
              </w:rPr>
              <w:br/>
            </w:r>
            <w:r w:rsidRPr="000A39E2">
              <w:rPr>
                <w:rFonts w:asciiTheme="majorHAnsi" w:hAnsiTheme="majorHAnsi" w:cstheme="majorHAnsi"/>
                <w:bCs/>
              </w:rPr>
              <w:t xml:space="preserve">w zakresie technologii informacyjno-komunikacyjnych oraz uchylenia rozporządzenia (UE) nr 526/2013 (akt </w:t>
            </w:r>
            <w:r w:rsidR="00746971">
              <w:rPr>
                <w:rFonts w:asciiTheme="majorHAnsi" w:hAnsiTheme="majorHAnsi" w:cstheme="majorHAnsi"/>
                <w:bCs/>
              </w:rPr>
              <w:br/>
            </w:r>
            <w:r w:rsidRPr="000A39E2">
              <w:rPr>
                <w:rFonts w:asciiTheme="majorHAnsi" w:hAnsiTheme="majorHAnsi" w:cstheme="majorHAnsi"/>
                <w:bCs/>
              </w:rPr>
              <w:t>o cyberbezpieczeństwie)</w:t>
            </w:r>
            <w:r>
              <w:rPr>
                <w:rFonts w:asciiTheme="majorHAnsi" w:hAnsiTheme="majorHAnsi" w:cstheme="majorHAnsi"/>
                <w:bCs/>
              </w:rPr>
              <w:t>.</w:t>
            </w:r>
          </w:p>
        </w:tc>
      </w:tr>
    </w:tbl>
    <w:p w14:paraId="50988DAC" w14:textId="77777777" w:rsidR="0021724A" w:rsidRPr="000A39E2" w:rsidRDefault="0021724A" w:rsidP="002D32DE">
      <w:pPr>
        <w:spacing w:line="22" w:lineRule="atLeast"/>
        <w:jc w:val="both"/>
        <w:rPr>
          <w:rFonts w:asciiTheme="majorHAnsi" w:hAnsiTheme="majorHAnsi" w:cstheme="majorHAnsi"/>
        </w:rPr>
        <w:sectPr w:rsidR="0021724A" w:rsidRPr="000A39E2" w:rsidSect="00315680">
          <w:type w:val="continuous"/>
          <w:pgSz w:w="11906" w:h="16838"/>
          <w:pgMar w:top="992" w:right="1418" w:bottom="1418" w:left="1418" w:header="567" w:footer="709" w:gutter="0"/>
          <w:cols w:space="708"/>
          <w:docGrid w:linePitch="360"/>
        </w:sectPr>
      </w:pPr>
    </w:p>
    <w:p w14:paraId="2D21B48D" w14:textId="4D4AFB53" w:rsidR="007A5B6E" w:rsidRPr="000A39E2" w:rsidRDefault="007A5B6E" w:rsidP="002D32DE">
      <w:pPr>
        <w:spacing w:line="22" w:lineRule="atLeast"/>
        <w:jc w:val="both"/>
        <w:rPr>
          <w:rFonts w:asciiTheme="majorHAnsi" w:hAnsiTheme="majorHAnsi" w:cstheme="majorHAnsi"/>
        </w:rPr>
      </w:pPr>
    </w:p>
    <w:p w14:paraId="2801358F" w14:textId="394AC852" w:rsidR="003677E2" w:rsidRPr="005724B1" w:rsidRDefault="003677E2" w:rsidP="002D32DE">
      <w:pPr>
        <w:pStyle w:val="Nagwek1"/>
        <w:numPr>
          <w:ilvl w:val="0"/>
          <w:numId w:val="13"/>
        </w:numPr>
        <w:spacing w:line="22" w:lineRule="atLeast"/>
        <w:jc w:val="both"/>
        <w:rPr>
          <w:rFonts w:cstheme="majorHAnsi"/>
          <w:sz w:val="28"/>
          <w:szCs w:val="28"/>
        </w:rPr>
      </w:pPr>
      <w:bookmarkStart w:id="68" w:name="_Toc139892143"/>
      <w:bookmarkStart w:id="69" w:name="_Toc150028587"/>
      <w:r w:rsidRPr="005724B1">
        <w:rPr>
          <w:rFonts w:cstheme="majorHAnsi"/>
          <w:sz w:val="28"/>
          <w:szCs w:val="28"/>
        </w:rPr>
        <w:t>Współpraca na poziomie UE</w:t>
      </w:r>
      <w:bookmarkEnd w:id="68"/>
      <w:bookmarkEnd w:id="69"/>
    </w:p>
    <w:p w14:paraId="77E159B6" w14:textId="58182F0F" w:rsidR="0083770C" w:rsidRPr="00B74953" w:rsidRDefault="0083770C" w:rsidP="002D32DE">
      <w:pPr>
        <w:pStyle w:val="Nagwek2"/>
        <w:numPr>
          <w:ilvl w:val="1"/>
          <w:numId w:val="13"/>
        </w:numPr>
        <w:spacing w:line="22" w:lineRule="atLeast"/>
        <w:ind w:left="426" w:hanging="426"/>
        <w:jc w:val="both"/>
        <w:rPr>
          <w:rFonts w:cstheme="majorHAnsi"/>
        </w:rPr>
      </w:pPr>
      <w:bookmarkStart w:id="70" w:name="_Toc139892144"/>
      <w:bookmarkStart w:id="71" w:name="_Toc150028588"/>
      <w:r w:rsidRPr="00B74953">
        <w:rPr>
          <w:rFonts w:cstheme="majorHAnsi"/>
        </w:rPr>
        <w:t>Projekty wielokrajowe</w:t>
      </w:r>
      <w:bookmarkEnd w:id="70"/>
      <w:bookmarkEnd w:id="71"/>
    </w:p>
    <w:p w14:paraId="32D23A27" w14:textId="432719A7" w:rsidR="007824CC" w:rsidRPr="00B74953" w:rsidRDefault="007824CC" w:rsidP="002D32DE">
      <w:pPr>
        <w:spacing w:line="22" w:lineRule="atLeast"/>
        <w:jc w:val="both"/>
        <w:rPr>
          <w:rFonts w:asciiTheme="majorHAnsi" w:hAnsiTheme="majorHAnsi" w:cstheme="majorHAnsi"/>
        </w:rPr>
      </w:pPr>
    </w:p>
    <w:p w14:paraId="4E0FE15A" w14:textId="23B90C61" w:rsidR="007824CC" w:rsidRPr="00B74953" w:rsidRDefault="007824CC" w:rsidP="002D32DE">
      <w:pPr>
        <w:spacing w:line="22" w:lineRule="atLeast"/>
        <w:jc w:val="both"/>
        <w:rPr>
          <w:rFonts w:asciiTheme="majorHAnsi" w:hAnsiTheme="majorHAnsi" w:cstheme="majorHAnsi"/>
        </w:rPr>
      </w:pPr>
      <w:r w:rsidRPr="00B74953">
        <w:rPr>
          <w:rFonts w:asciiTheme="majorHAnsi" w:hAnsiTheme="majorHAnsi" w:cstheme="majorHAnsi"/>
        </w:rPr>
        <w:t>Przewiduje się udział polskich podmiotów w projektach wielokrajowych</w:t>
      </w:r>
      <w:r w:rsidR="00527BB5">
        <w:rPr>
          <w:rFonts w:asciiTheme="majorHAnsi" w:hAnsiTheme="majorHAnsi" w:cstheme="majorHAnsi"/>
        </w:rPr>
        <w:t xml:space="preserve"> oraz inicjatywach międzynarodowych</w:t>
      </w:r>
      <w:r w:rsidRPr="00B74953">
        <w:rPr>
          <w:rFonts w:asciiTheme="majorHAnsi" w:hAnsiTheme="majorHAnsi" w:cstheme="majorHAnsi"/>
        </w:rPr>
        <w:t xml:space="preserve">, </w:t>
      </w:r>
      <w:r w:rsidR="00AC2916" w:rsidRPr="00B74953">
        <w:rPr>
          <w:rFonts w:asciiTheme="majorHAnsi" w:hAnsiTheme="majorHAnsi" w:cstheme="majorHAnsi"/>
        </w:rPr>
        <w:t>jako instrument</w:t>
      </w:r>
      <w:r w:rsidR="00527BB5">
        <w:rPr>
          <w:rFonts w:asciiTheme="majorHAnsi" w:hAnsiTheme="majorHAnsi" w:cstheme="majorHAnsi"/>
        </w:rPr>
        <w:t>ach</w:t>
      </w:r>
      <w:r w:rsidR="00AC2916" w:rsidRPr="00B74953">
        <w:rPr>
          <w:rFonts w:asciiTheme="majorHAnsi" w:hAnsiTheme="majorHAnsi" w:cstheme="majorHAnsi"/>
        </w:rPr>
        <w:t xml:space="preserve"> niezbędnych dla procesu transformacji cyfrowej UE, które </w:t>
      </w:r>
      <w:r w:rsidR="00B3421A" w:rsidRPr="00B74953">
        <w:rPr>
          <w:rFonts w:asciiTheme="majorHAnsi" w:hAnsiTheme="majorHAnsi" w:cstheme="majorHAnsi"/>
        </w:rPr>
        <w:t>poprzez</w:t>
      </w:r>
      <w:r w:rsidR="00AC2916" w:rsidRPr="00B74953">
        <w:rPr>
          <w:rFonts w:asciiTheme="majorHAnsi" w:hAnsiTheme="majorHAnsi" w:cstheme="majorHAnsi"/>
        </w:rPr>
        <w:t xml:space="preserve"> łączenie zasobów </w:t>
      </w:r>
      <w:r w:rsidR="00B3421A" w:rsidRPr="00B74953">
        <w:rPr>
          <w:rFonts w:asciiTheme="majorHAnsi" w:hAnsiTheme="majorHAnsi" w:cstheme="majorHAnsi"/>
        </w:rPr>
        <w:t>pozwalają</w:t>
      </w:r>
      <w:r w:rsidR="003C77B5">
        <w:rPr>
          <w:rFonts w:asciiTheme="majorHAnsi" w:hAnsiTheme="majorHAnsi" w:cstheme="majorHAnsi"/>
        </w:rPr>
        <w:t xml:space="preserve"> uzyskać</w:t>
      </w:r>
      <w:r w:rsidR="00B3421A" w:rsidRPr="00B74953">
        <w:rPr>
          <w:rFonts w:asciiTheme="majorHAnsi" w:hAnsiTheme="majorHAnsi" w:cstheme="majorHAnsi"/>
        </w:rPr>
        <w:t xml:space="preserve"> efekt synergii na drodze do</w:t>
      </w:r>
      <w:r w:rsidR="00AC2916" w:rsidRPr="00B74953">
        <w:rPr>
          <w:rFonts w:asciiTheme="majorHAnsi" w:hAnsiTheme="majorHAnsi" w:cstheme="majorHAnsi"/>
        </w:rPr>
        <w:t xml:space="preserve"> osiągania celów </w:t>
      </w:r>
      <w:r w:rsidR="003C77B5">
        <w:rPr>
          <w:rFonts w:asciiTheme="majorHAnsi" w:hAnsiTheme="majorHAnsi" w:cstheme="majorHAnsi"/>
        </w:rPr>
        <w:t>cyfrowej dekady</w:t>
      </w:r>
      <w:r w:rsidR="00AC2916" w:rsidRPr="00B74953">
        <w:rPr>
          <w:rFonts w:asciiTheme="majorHAnsi" w:hAnsiTheme="majorHAnsi" w:cstheme="majorHAnsi"/>
        </w:rPr>
        <w:t>.</w:t>
      </w:r>
      <w:r w:rsidR="00B3421A" w:rsidRPr="00B74953">
        <w:rPr>
          <w:rFonts w:asciiTheme="majorHAnsi" w:hAnsiTheme="majorHAnsi" w:cstheme="majorHAnsi"/>
        </w:rPr>
        <w:t xml:space="preserve"> Przedsięwzięcia takie to </w:t>
      </w:r>
      <w:r w:rsidR="001E0EF0" w:rsidRPr="00B74953">
        <w:rPr>
          <w:rFonts w:asciiTheme="majorHAnsi" w:hAnsiTheme="majorHAnsi" w:cstheme="majorHAnsi"/>
        </w:rPr>
        <w:t>m.in.:</w:t>
      </w:r>
      <w:r w:rsidR="00B3421A" w:rsidRPr="00B74953">
        <w:rPr>
          <w:rFonts w:asciiTheme="majorHAnsi" w:hAnsiTheme="majorHAnsi" w:cstheme="majorHAnsi"/>
        </w:rPr>
        <w:t xml:space="preserve"> konsorcja na rzecz europejskiej infrastruktury cyfrowej (EDIC), europejskie huby innowacji cyfrowych</w:t>
      </w:r>
      <w:r w:rsidR="00527BB5">
        <w:rPr>
          <w:rFonts w:asciiTheme="majorHAnsi" w:hAnsiTheme="majorHAnsi" w:cstheme="majorHAnsi"/>
        </w:rPr>
        <w:t xml:space="preserve"> (EDIH) </w:t>
      </w:r>
      <w:r w:rsidR="00A83D63" w:rsidRPr="00B74953">
        <w:rPr>
          <w:rFonts w:asciiTheme="majorHAnsi" w:hAnsiTheme="majorHAnsi" w:cstheme="majorHAnsi"/>
        </w:rPr>
        <w:t xml:space="preserve">czy </w:t>
      </w:r>
      <w:r w:rsidR="00427ED9" w:rsidRPr="00427ED9">
        <w:rPr>
          <w:rFonts w:asciiTheme="majorHAnsi" w:hAnsiTheme="majorHAnsi" w:cstheme="majorHAnsi"/>
        </w:rPr>
        <w:t>Wspólne Przedsięwzięcie w dziedzinie Europejskich Obliczeń Wielkiej Skali (EuroHPC), które uwzględnia między innymi pozyskanie komputerów kwantowych.</w:t>
      </w:r>
    </w:p>
    <w:p w14:paraId="2227C285" w14:textId="7F1F0ECF" w:rsidR="00DB2655" w:rsidRPr="00B74953" w:rsidRDefault="00DB2655" w:rsidP="002D32DE">
      <w:pPr>
        <w:spacing w:line="22" w:lineRule="atLeast"/>
        <w:jc w:val="both"/>
        <w:rPr>
          <w:rFonts w:asciiTheme="majorHAnsi" w:hAnsiTheme="majorHAnsi" w:cstheme="majorHAnsi"/>
        </w:rPr>
      </w:pPr>
      <w:r w:rsidRPr="00B74953">
        <w:rPr>
          <w:rFonts w:asciiTheme="majorHAnsi" w:hAnsiTheme="majorHAnsi" w:cstheme="majorHAnsi"/>
          <w:b/>
          <w:noProof/>
        </w:rPr>
        <w:t>Projekty wielokrajowe</w:t>
      </w:r>
    </w:p>
    <w:tbl>
      <w:tblPr>
        <w:tblStyle w:val="Tabela-Siatka"/>
        <w:tblW w:w="9072" w:type="dxa"/>
        <w:tblInd w:w="-5" w:type="dxa"/>
        <w:tblLook w:val="04A0" w:firstRow="1" w:lastRow="0" w:firstColumn="1" w:lastColumn="0" w:noHBand="0" w:noVBand="1"/>
      </w:tblPr>
      <w:tblGrid>
        <w:gridCol w:w="1701"/>
        <w:gridCol w:w="7371"/>
      </w:tblGrid>
      <w:tr w:rsidR="000771AA" w:rsidRPr="00B74953" w14:paraId="4F5D7923" w14:textId="77777777" w:rsidTr="00B938BF">
        <w:trPr>
          <w:trHeight w:val="874"/>
        </w:trPr>
        <w:tc>
          <w:tcPr>
            <w:tcW w:w="1701" w:type="dxa"/>
          </w:tcPr>
          <w:p w14:paraId="63D37682" w14:textId="0D1CAC0D" w:rsidR="000771AA" w:rsidRPr="00B74953" w:rsidRDefault="000771AA" w:rsidP="000771AA">
            <w:pPr>
              <w:spacing w:line="22" w:lineRule="atLeast"/>
              <w:jc w:val="both"/>
              <w:rPr>
                <w:rFonts w:asciiTheme="majorHAnsi" w:hAnsiTheme="majorHAnsi" w:cstheme="majorHAnsi"/>
                <w:sz w:val="22"/>
                <w:szCs w:val="22"/>
                <w:highlight w:val="yellow"/>
                <w:lang w:val="pl-PL"/>
              </w:rPr>
            </w:pPr>
            <w:r w:rsidRPr="00B74953">
              <w:rPr>
                <w:rFonts w:asciiTheme="majorHAnsi" w:hAnsiTheme="majorHAnsi" w:cstheme="majorHAnsi"/>
                <w:noProof/>
                <w:sz w:val="22"/>
                <w:szCs w:val="22"/>
                <w:lang w:val="pl-PL"/>
              </w:rPr>
              <w:t>EDIC</w:t>
            </w:r>
            <w:r w:rsidR="00FB2838">
              <w:rPr>
                <w:rFonts w:asciiTheme="majorHAnsi" w:hAnsiTheme="majorHAnsi" w:cstheme="majorHAnsi"/>
                <w:noProof/>
                <w:sz w:val="22"/>
                <w:szCs w:val="22"/>
                <w:lang w:val="pl-PL"/>
              </w:rPr>
              <w:t xml:space="preserve"> Blockchain</w:t>
            </w:r>
            <w:r w:rsidR="00BA28B1">
              <w:rPr>
                <w:rFonts w:asciiTheme="majorHAnsi" w:hAnsiTheme="majorHAnsi" w:cstheme="majorHAnsi"/>
                <w:noProof/>
                <w:sz w:val="22"/>
                <w:szCs w:val="22"/>
                <w:lang w:val="pl-PL"/>
              </w:rPr>
              <w:t xml:space="preserve"> (Europeum)</w:t>
            </w:r>
          </w:p>
        </w:tc>
        <w:tc>
          <w:tcPr>
            <w:tcW w:w="7371" w:type="dxa"/>
          </w:tcPr>
          <w:p w14:paraId="42764C64" w14:textId="7F4EB859" w:rsidR="000771AA" w:rsidRPr="00B74953" w:rsidRDefault="00BA28B1" w:rsidP="000771AA">
            <w:pPr>
              <w:spacing w:line="22" w:lineRule="atLeast"/>
              <w:jc w:val="both"/>
              <w:rPr>
                <w:rFonts w:asciiTheme="majorHAnsi" w:hAnsiTheme="majorHAnsi" w:cstheme="majorHAnsi"/>
                <w:b/>
                <w:noProof/>
                <w:sz w:val="22"/>
                <w:szCs w:val="22"/>
                <w:lang w:val="pl-PL"/>
              </w:rPr>
            </w:pPr>
            <w:r w:rsidRPr="00BA28B1">
              <w:rPr>
                <w:rFonts w:asciiTheme="majorHAnsi" w:eastAsiaTheme="minorHAnsi" w:hAnsiTheme="majorHAnsi" w:cstheme="majorHAnsi"/>
                <w:b/>
                <w:sz w:val="22"/>
                <w:szCs w:val="22"/>
                <w:lang w:val="pl-PL" w:eastAsia="en-US"/>
              </w:rPr>
              <w:t xml:space="preserve">Polska wzięła udział w złożeniu formalnego wniosku w sprawie utworzenia EDIC Blockchain </w:t>
            </w:r>
            <w:r w:rsidR="00FB2838">
              <w:rPr>
                <w:rFonts w:asciiTheme="majorHAnsi" w:eastAsiaTheme="minorHAnsi" w:hAnsiTheme="majorHAnsi" w:cstheme="majorHAnsi"/>
                <w:b/>
                <w:sz w:val="22"/>
                <w:szCs w:val="22"/>
                <w:lang w:val="pl-PL" w:eastAsia="en-US"/>
              </w:rPr>
              <w:t xml:space="preserve">(Europeum). </w:t>
            </w:r>
            <w:r w:rsidR="00FB2838">
              <w:rPr>
                <w:rFonts w:asciiTheme="majorHAnsi" w:eastAsiaTheme="minorHAnsi" w:hAnsiTheme="majorHAnsi" w:cstheme="majorHAnsi"/>
                <w:bCs/>
                <w:sz w:val="22"/>
                <w:szCs w:val="22"/>
                <w:lang w:val="pl-PL" w:eastAsia="en-US"/>
              </w:rPr>
              <w:t xml:space="preserve">Deklaracja udziału Polski w konsorcjum została podpisana przez Ministra Cyfryzacji. </w:t>
            </w:r>
            <w:r w:rsidR="000771AA">
              <w:rPr>
                <w:rFonts w:asciiTheme="majorHAnsi" w:eastAsiaTheme="minorHAnsi" w:hAnsiTheme="majorHAnsi" w:cstheme="majorHAnsi"/>
                <w:sz w:val="22"/>
                <w:szCs w:val="22"/>
                <w:lang w:val="pl-PL" w:eastAsia="en-US"/>
              </w:rPr>
              <w:t xml:space="preserve">EDIC </w:t>
            </w:r>
            <w:r w:rsidR="000771AA" w:rsidRPr="00B74953">
              <w:rPr>
                <w:rFonts w:asciiTheme="majorHAnsi" w:eastAsiaTheme="minorHAnsi" w:hAnsiTheme="majorHAnsi" w:cstheme="majorHAnsi"/>
                <w:sz w:val="22"/>
                <w:szCs w:val="22"/>
                <w:lang w:val="pl-PL" w:eastAsia="en-US"/>
              </w:rPr>
              <w:t xml:space="preserve">zapewni wzmocnienie i rozszerzenie dotychczas funkcjonującej wspólnej inicjatywy European Blockchain Partnership (EBP). </w:t>
            </w:r>
            <w:r w:rsidR="000771AA">
              <w:rPr>
                <w:rFonts w:asciiTheme="majorHAnsi" w:eastAsiaTheme="minorHAnsi" w:hAnsiTheme="majorHAnsi" w:cstheme="majorHAnsi"/>
                <w:sz w:val="22"/>
                <w:szCs w:val="22"/>
                <w:lang w:val="pl-PL" w:eastAsia="en-US"/>
              </w:rPr>
              <w:t xml:space="preserve">W EBP uczestniczą </w:t>
            </w:r>
            <w:r w:rsidR="000771AA" w:rsidRPr="00B74953">
              <w:rPr>
                <w:rFonts w:asciiTheme="majorHAnsi" w:eastAsiaTheme="minorHAnsi" w:hAnsiTheme="majorHAnsi" w:cstheme="majorHAnsi"/>
                <w:sz w:val="22"/>
                <w:szCs w:val="22"/>
                <w:lang w:val="pl-PL" w:eastAsia="en-US"/>
              </w:rPr>
              <w:t>wszystkie państwa członkowskie UE,</w:t>
            </w:r>
            <w:r>
              <w:rPr>
                <w:rFonts w:asciiTheme="majorHAnsi" w:eastAsiaTheme="minorHAnsi" w:hAnsiTheme="majorHAnsi" w:cstheme="majorHAnsi"/>
                <w:sz w:val="22"/>
                <w:szCs w:val="22"/>
                <w:lang w:val="pl-PL" w:eastAsia="en-US"/>
              </w:rPr>
              <w:t xml:space="preserve"> a także</w:t>
            </w:r>
            <w:r w:rsidR="000771AA" w:rsidRPr="00B74953">
              <w:rPr>
                <w:rFonts w:asciiTheme="majorHAnsi" w:eastAsiaTheme="minorHAnsi" w:hAnsiTheme="majorHAnsi" w:cstheme="majorHAnsi"/>
                <w:sz w:val="22"/>
                <w:szCs w:val="22"/>
                <w:lang w:val="pl-PL" w:eastAsia="en-US"/>
              </w:rPr>
              <w:t xml:space="preserve"> Liechtenstein</w:t>
            </w:r>
            <w:r>
              <w:rPr>
                <w:rFonts w:asciiTheme="majorHAnsi" w:eastAsiaTheme="minorHAnsi" w:hAnsiTheme="majorHAnsi" w:cstheme="majorHAnsi"/>
                <w:sz w:val="22"/>
                <w:szCs w:val="22"/>
                <w:lang w:val="pl-PL" w:eastAsia="en-US"/>
              </w:rPr>
              <w:t xml:space="preserve">, </w:t>
            </w:r>
            <w:r w:rsidR="000771AA" w:rsidRPr="00B74953">
              <w:rPr>
                <w:rFonts w:asciiTheme="majorHAnsi" w:eastAsiaTheme="minorHAnsi" w:hAnsiTheme="majorHAnsi" w:cstheme="majorHAnsi"/>
                <w:sz w:val="22"/>
                <w:szCs w:val="22"/>
                <w:lang w:val="pl-PL" w:eastAsia="en-US"/>
              </w:rPr>
              <w:t>Norwegia</w:t>
            </w:r>
            <w:r>
              <w:rPr>
                <w:rFonts w:asciiTheme="majorHAnsi" w:eastAsiaTheme="minorHAnsi" w:hAnsiTheme="majorHAnsi" w:cstheme="majorHAnsi"/>
                <w:sz w:val="22"/>
                <w:szCs w:val="22"/>
                <w:lang w:val="pl-PL" w:eastAsia="en-US"/>
              </w:rPr>
              <w:t xml:space="preserve"> i</w:t>
            </w:r>
            <w:r w:rsidR="000771AA" w:rsidRPr="00B74953">
              <w:rPr>
                <w:rFonts w:asciiTheme="majorHAnsi" w:eastAsiaTheme="minorHAnsi" w:hAnsiTheme="majorHAnsi" w:cstheme="majorHAnsi"/>
                <w:sz w:val="22"/>
                <w:szCs w:val="22"/>
                <w:lang w:val="pl-PL" w:eastAsia="en-US"/>
              </w:rPr>
              <w:t xml:space="preserve"> Ukraina jako obserwatorzy.</w:t>
            </w:r>
            <w:r w:rsidR="000771AA">
              <w:rPr>
                <w:rFonts w:asciiTheme="majorHAnsi" w:eastAsiaTheme="minorHAnsi" w:hAnsiTheme="majorHAnsi" w:cstheme="majorHAnsi"/>
                <w:sz w:val="22"/>
                <w:szCs w:val="22"/>
                <w:lang w:val="pl-PL" w:eastAsia="en-US"/>
              </w:rPr>
              <w:t xml:space="preserve"> </w:t>
            </w:r>
            <w:r w:rsidR="000771AA" w:rsidRPr="00B74953">
              <w:rPr>
                <w:rFonts w:asciiTheme="majorHAnsi" w:eastAsiaTheme="minorHAnsi" w:hAnsiTheme="majorHAnsi" w:cstheme="majorHAnsi"/>
                <w:sz w:val="22"/>
                <w:szCs w:val="22"/>
                <w:lang w:val="pl-PL" w:eastAsia="en-US"/>
              </w:rPr>
              <w:t xml:space="preserve">Wizją jest stworzenie solidnych ram instytucjonalnych, które ułatwią rozwój europejskiej infrastruktury blokchain i budowanie na niej usług. Celem konsorcjum jest zapewnienie nowej generacji bezpieczniejszych i wydajniejszych usług poprzez integrację zdecentralizowanych technologii w różnych obszarach rozwoju gospodarczego i społecznego, przy jednoczesnym zapewnieniu przestrzegania zasad zaufania, przejrzystości oraz osiągnięcia korzyści dla szerszej społeczności europejskiej. Zakres EDIC wpisuje się w szczególności w cele cyfrowej dekady dotyczące cyfryzacji usług publicznych oraz transformacji cyfrowej przedsiębiorstw, ale również rozwoju kompetencji cyfrowych. Oczekiwane rezultaty to: </w:t>
            </w:r>
            <w:r w:rsidR="000771AA" w:rsidRPr="00B74953">
              <w:rPr>
                <w:rFonts w:asciiTheme="majorHAnsi" w:hAnsiTheme="majorHAnsi" w:cstheme="majorHAnsi"/>
                <w:noProof/>
                <w:sz w:val="22"/>
                <w:szCs w:val="22"/>
                <w:lang w:val="pl-PL"/>
              </w:rPr>
              <w:t>wspieranie transformacji cyfrowej usług publicznych i prywatnych, wzmocnienie zaufania i cyberodporności usług poprzez wykorzystanie technologii rejestrów rozproszonych i blockchain, przyspieszenie absorpcji rozwiązań infrastruktury cyfrowej przez rząd i przemysł, wspieranie rozwoju otwartych standardów i wspólnych praktyk, wzmocnienie umiejętności i kompetencji cyfrowych, wzmocnienie europejskiego ekosystemu usług i europejskiej autonomii.</w:t>
            </w:r>
            <w:r w:rsidR="000771AA" w:rsidRPr="00B74953">
              <w:rPr>
                <w:rFonts w:asciiTheme="majorHAnsi" w:hAnsiTheme="majorHAnsi" w:cstheme="majorHAnsi"/>
                <w:b/>
                <w:i/>
                <w:noProof/>
                <w:sz w:val="22"/>
                <w:szCs w:val="22"/>
                <w:lang w:val="pl-PL"/>
              </w:rPr>
              <w:t xml:space="preserve"> </w:t>
            </w:r>
            <w:r w:rsidR="000771AA" w:rsidRPr="00B74953">
              <w:rPr>
                <w:rFonts w:asciiTheme="majorHAnsi" w:eastAsiaTheme="minorHAnsi" w:hAnsiTheme="majorHAnsi" w:cstheme="majorHAnsi"/>
                <w:sz w:val="22"/>
                <w:szCs w:val="22"/>
                <w:lang w:val="pl-PL" w:eastAsia="en-US"/>
              </w:rPr>
              <w:t xml:space="preserve">Oczekiwany wkład członkowski Polski </w:t>
            </w:r>
            <w:r w:rsidR="00941992">
              <w:rPr>
                <w:rFonts w:asciiTheme="majorHAnsi" w:eastAsiaTheme="minorHAnsi" w:hAnsiTheme="majorHAnsi" w:cstheme="majorHAnsi"/>
                <w:sz w:val="22"/>
                <w:szCs w:val="22"/>
                <w:lang w:val="pl-PL" w:eastAsia="en-US"/>
              </w:rPr>
              <w:t xml:space="preserve">w </w:t>
            </w:r>
            <w:r w:rsidR="000771AA">
              <w:rPr>
                <w:rFonts w:asciiTheme="majorHAnsi" w:eastAsiaTheme="minorHAnsi" w:hAnsiTheme="majorHAnsi" w:cstheme="majorHAnsi"/>
                <w:sz w:val="22"/>
                <w:szCs w:val="22"/>
                <w:lang w:val="pl-PL" w:eastAsia="en-US"/>
              </w:rPr>
              <w:t xml:space="preserve">okresie </w:t>
            </w:r>
            <w:r w:rsidR="000771AA" w:rsidRPr="00B74953">
              <w:rPr>
                <w:rFonts w:asciiTheme="majorHAnsi" w:hAnsiTheme="majorHAnsi" w:cstheme="majorHAnsi"/>
                <w:noProof/>
                <w:sz w:val="22"/>
                <w:szCs w:val="22"/>
                <w:lang w:val="pl-PL"/>
              </w:rPr>
              <w:t>2023</w:t>
            </w:r>
            <w:r w:rsidR="000771AA">
              <w:rPr>
                <w:rFonts w:asciiTheme="majorHAnsi" w:hAnsiTheme="majorHAnsi" w:cstheme="majorHAnsi"/>
                <w:noProof/>
                <w:sz w:val="22"/>
                <w:szCs w:val="22"/>
                <w:lang w:val="pl-PL"/>
              </w:rPr>
              <w:t xml:space="preserve">-2024 </w:t>
            </w:r>
            <w:r w:rsidR="00941992">
              <w:rPr>
                <w:rFonts w:asciiTheme="majorHAnsi" w:hAnsiTheme="majorHAnsi" w:cstheme="majorHAnsi"/>
                <w:noProof/>
                <w:sz w:val="22"/>
                <w:szCs w:val="22"/>
                <w:lang w:val="pl-PL"/>
              </w:rPr>
              <w:t xml:space="preserve">to </w:t>
            </w:r>
            <w:r w:rsidR="000771AA">
              <w:rPr>
                <w:rFonts w:asciiTheme="majorHAnsi" w:hAnsiTheme="majorHAnsi" w:cstheme="majorHAnsi"/>
                <w:noProof/>
                <w:sz w:val="22"/>
                <w:szCs w:val="22"/>
                <w:lang w:val="pl-PL"/>
              </w:rPr>
              <w:t xml:space="preserve">150 </w:t>
            </w:r>
            <w:r w:rsidR="000771AA" w:rsidRPr="00B74953">
              <w:rPr>
                <w:rFonts w:asciiTheme="majorHAnsi" w:hAnsiTheme="majorHAnsi" w:cstheme="majorHAnsi"/>
                <w:noProof/>
                <w:sz w:val="22"/>
                <w:szCs w:val="22"/>
                <w:lang w:val="pl-PL"/>
              </w:rPr>
              <w:t>tysięcy EUR</w:t>
            </w:r>
            <w:r w:rsidR="000771AA" w:rsidRPr="00B74953">
              <w:rPr>
                <w:rFonts w:asciiTheme="majorHAnsi" w:eastAsiaTheme="minorHAnsi" w:hAnsiTheme="majorHAnsi" w:cstheme="majorHAnsi"/>
                <w:sz w:val="22"/>
                <w:szCs w:val="22"/>
                <w:lang w:val="pl-PL" w:eastAsia="en-US"/>
              </w:rPr>
              <w:t xml:space="preserve">. </w:t>
            </w:r>
            <w:r w:rsidR="000771AA">
              <w:rPr>
                <w:rFonts w:asciiTheme="majorHAnsi" w:eastAsiaTheme="minorHAnsi" w:hAnsiTheme="majorHAnsi" w:cstheme="majorHAnsi"/>
                <w:sz w:val="22"/>
                <w:szCs w:val="22"/>
                <w:lang w:val="pl-PL" w:eastAsia="en-US"/>
              </w:rPr>
              <w:t>Państwa</w:t>
            </w:r>
            <w:r w:rsidR="00941992">
              <w:rPr>
                <w:rFonts w:asciiTheme="majorHAnsi" w:eastAsiaTheme="minorHAnsi" w:hAnsiTheme="majorHAnsi" w:cstheme="majorHAnsi"/>
                <w:sz w:val="22"/>
                <w:szCs w:val="22"/>
                <w:lang w:val="pl-PL" w:eastAsia="en-US"/>
              </w:rPr>
              <w:t>,</w:t>
            </w:r>
            <w:r w:rsidR="000771AA">
              <w:rPr>
                <w:rFonts w:asciiTheme="majorHAnsi" w:eastAsiaTheme="minorHAnsi" w:hAnsiTheme="majorHAnsi" w:cstheme="majorHAnsi"/>
                <w:sz w:val="22"/>
                <w:szCs w:val="22"/>
                <w:lang w:val="pl-PL" w:eastAsia="en-US"/>
              </w:rPr>
              <w:t xml:space="preserve"> które wsparły wniosek aplikacyjny </w:t>
            </w:r>
            <w:r>
              <w:rPr>
                <w:rFonts w:asciiTheme="majorHAnsi" w:eastAsiaTheme="minorHAnsi" w:hAnsiTheme="majorHAnsi" w:cstheme="majorHAnsi"/>
                <w:sz w:val="22"/>
                <w:szCs w:val="22"/>
                <w:lang w:val="pl-PL" w:eastAsia="en-US"/>
              </w:rPr>
              <w:t xml:space="preserve">EBSIC </w:t>
            </w:r>
            <w:r w:rsidR="000771AA">
              <w:rPr>
                <w:rFonts w:asciiTheme="majorHAnsi" w:eastAsiaTheme="minorHAnsi" w:hAnsiTheme="majorHAnsi" w:cstheme="majorHAnsi"/>
                <w:sz w:val="22"/>
                <w:szCs w:val="22"/>
                <w:lang w:val="pl-PL" w:eastAsia="en-US"/>
              </w:rPr>
              <w:t>EDIC to m.in.</w:t>
            </w:r>
            <w:r w:rsidR="000771AA" w:rsidRPr="00B74953">
              <w:rPr>
                <w:rFonts w:asciiTheme="majorHAnsi" w:eastAsiaTheme="minorHAnsi" w:hAnsiTheme="majorHAnsi" w:cstheme="majorHAnsi"/>
                <w:sz w:val="22"/>
                <w:szCs w:val="22"/>
                <w:lang w:val="pl-PL" w:eastAsia="en-US"/>
              </w:rPr>
              <w:t xml:space="preserve">: </w:t>
            </w:r>
            <w:r w:rsidR="000771AA">
              <w:rPr>
                <w:rFonts w:asciiTheme="majorHAnsi" w:eastAsiaTheme="minorHAnsi" w:hAnsiTheme="majorHAnsi" w:cstheme="majorHAnsi"/>
                <w:sz w:val="22"/>
                <w:szCs w:val="22"/>
                <w:lang w:val="pl-PL" w:eastAsia="en-US"/>
              </w:rPr>
              <w:t>Belgia, Chorwacja, Luksemburg, Polska, Portugalia, Słowenia oraz Włochy.</w:t>
            </w:r>
          </w:p>
        </w:tc>
      </w:tr>
      <w:tr w:rsidR="009D3699" w:rsidRPr="00B74953" w14:paraId="47665CF6" w14:textId="77777777" w:rsidTr="00B938BF">
        <w:trPr>
          <w:trHeight w:val="841"/>
        </w:trPr>
        <w:tc>
          <w:tcPr>
            <w:tcW w:w="1701" w:type="dxa"/>
          </w:tcPr>
          <w:p w14:paraId="406C5AD2" w14:textId="0DC5C883" w:rsidR="009D3699" w:rsidRPr="00B74953" w:rsidRDefault="008138E8" w:rsidP="002D32DE">
            <w:pPr>
              <w:spacing w:line="22" w:lineRule="atLeast"/>
              <w:jc w:val="both"/>
              <w:rPr>
                <w:rFonts w:asciiTheme="majorHAnsi" w:hAnsiTheme="majorHAnsi" w:cstheme="majorHAnsi"/>
                <w:sz w:val="22"/>
                <w:szCs w:val="22"/>
                <w:highlight w:val="yellow"/>
                <w:lang w:val="pl-PL"/>
              </w:rPr>
            </w:pPr>
            <w:r w:rsidRPr="00B74953">
              <w:rPr>
                <w:rFonts w:asciiTheme="majorHAnsi" w:hAnsiTheme="majorHAnsi" w:cstheme="majorHAnsi"/>
                <w:sz w:val="22"/>
                <w:szCs w:val="22"/>
                <w:lang w:val="pl-PL"/>
              </w:rPr>
              <w:t xml:space="preserve">EDIC ALT </w:t>
            </w:r>
            <w:r w:rsidR="009D3699" w:rsidRPr="00B74953">
              <w:rPr>
                <w:rFonts w:asciiTheme="majorHAnsi" w:hAnsiTheme="majorHAnsi" w:cstheme="majorHAnsi"/>
                <w:sz w:val="22"/>
                <w:szCs w:val="22"/>
                <w:lang w:val="pl-PL"/>
              </w:rPr>
              <w:t xml:space="preserve"> </w:t>
            </w:r>
          </w:p>
        </w:tc>
        <w:tc>
          <w:tcPr>
            <w:tcW w:w="7371" w:type="dxa"/>
          </w:tcPr>
          <w:p w14:paraId="18632107" w14:textId="65CD6218" w:rsidR="008138E8" w:rsidRPr="00B74953" w:rsidRDefault="007644AB" w:rsidP="00C40E02">
            <w:pPr>
              <w:spacing w:line="22" w:lineRule="atLeast"/>
              <w:jc w:val="both"/>
              <w:rPr>
                <w:rFonts w:asciiTheme="majorHAnsi" w:eastAsiaTheme="minorHAnsi" w:hAnsiTheme="majorHAnsi" w:cstheme="majorHAnsi"/>
                <w:sz w:val="22"/>
                <w:szCs w:val="22"/>
                <w:lang w:val="pl-PL" w:eastAsia="en-US"/>
              </w:rPr>
            </w:pPr>
            <w:r w:rsidRPr="00B74953">
              <w:rPr>
                <w:rFonts w:asciiTheme="majorHAnsi" w:eastAsiaTheme="minorHAnsi" w:hAnsiTheme="majorHAnsi" w:cstheme="majorHAnsi"/>
                <w:b/>
                <w:bCs/>
                <w:sz w:val="22"/>
                <w:szCs w:val="22"/>
                <w:lang w:val="pl-PL" w:eastAsia="en-US"/>
              </w:rPr>
              <w:t>Polska</w:t>
            </w:r>
            <w:r w:rsidR="008138E8" w:rsidRPr="00B74953">
              <w:rPr>
                <w:rFonts w:asciiTheme="majorHAnsi" w:eastAsiaTheme="minorHAnsi" w:hAnsiTheme="majorHAnsi" w:cstheme="majorHAnsi"/>
                <w:b/>
                <w:bCs/>
                <w:sz w:val="22"/>
                <w:szCs w:val="22"/>
                <w:lang w:val="pl-PL" w:eastAsia="en-US"/>
              </w:rPr>
              <w:t xml:space="preserve"> zadeklarowała swój udział w ALT EDIC - Alliance for Language Technologies.</w:t>
            </w:r>
            <w:r w:rsidR="008138E8" w:rsidRPr="00B74953">
              <w:rPr>
                <w:rFonts w:asciiTheme="majorHAnsi" w:eastAsiaTheme="minorHAnsi" w:hAnsiTheme="majorHAnsi" w:cstheme="majorHAnsi"/>
                <w:sz w:val="22"/>
                <w:szCs w:val="22"/>
                <w:lang w:val="pl-PL" w:eastAsia="en-US"/>
              </w:rPr>
              <w:t xml:space="preserve"> Głównym celem projektu jest zachowanie różnorodności językowej i</w:t>
            </w:r>
            <w:r w:rsidR="009E6E41" w:rsidRPr="00B74953">
              <w:rPr>
                <w:rFonts w:asciiTheme="majorHAnsi" w:eastAsiaTheme="minorHAnsi" w:hAnsiTheme="majorHAnsi" w:cstheme="majorHAnsi"/>
                <w:sz w:val="22"/>
                <w:szCs w:val="22"/>
                <w:lang w:val="pl-PL" w:eastAsia="en-US"/>
              </w:rPr>
              <w:t> </w:t>
            </w:r>
            <w:r w:rsidR="008138E8" w:rsidRPr="00B74953">
              <w:rPr>
                <w:rFonts w:asciiTheme="majorHAnsi" w:eastAsiaTheme="minorHAnsi" w:hAnsiTheme="majorHAnsi" w:cstheme="majorHAnsi"/>
                <w:sz w:val="22"/>
                <w:szCs w:val="22"/>
                <w:lang w:val="pl-PL" w:eastAsia="en-US"/>
              </w:rPr>
              <w:t>kulturowej w</w:t>
            </w:r>
            <w:r w:rsidR="007546ED" w:rsidRPr="00B74953">
              <w:rPr>
                <w:rFonts w:asciiTheme="majorHAnsi" w:eastAsiaTheme="minorHAnsi" w:hAnsiTheme="majorHAnsi" w:cstheme="majorHAnsi"/>
                <w:sz w:val="22"/>
                <w:szCs w:val="22"/>
                <w:lang w:val="pl-PL" w:eastAsia="en-US"/>
              </w:rPr>
              <w:t> </w:t>
            </w:r>
            <w:r w:rsidR="008138E8" w:rsidRPr="00B74953">
              <w:rPr>
                <w:rFonts w:asciiTheme="majorHAnsi" w:eastAsiaTheme="minorHAnsi" w:hAnsiTheme="majorHAnsi" w:cstheme="majorHAnsi"/>
                <w:sz w:val="22"/>
                <w:szCs w:val="22"/>
                <w:lang w:val="pl-PL" w:eastAsia="en-US"/>
              </w:rPr>
              <w:t>Europie oraz promowanie doskonałości technologicznej i</w:t>
            </w:r>
            <w:r w:rsidR="009E6E41" w:rsidRPr="00B74953">
              <w:rPr>
                <w:rFonts w:asciiTheme="majorHAnsi" w:eastAsiaTheme="minorHAnsi" w:hAnsiTheme="majorHAnsi" w:cstheme="majorHAnsi"/>
                <w:sz w:val="22"/>
                <w:szCs w:val="22"/>
                <w:lang w:val="pl-PL" w:eastAsia="en-US"/>
              </w:rPr>
              <w:t> </w:t>
            </w:r>
            <w:r w:rsidR="008138E8" w:rsidRPr="00B74953">
              <w:rPr>
                <w:rFonts w:asciiTheme="majorHAnsi" w:eastAsiaTheme="minorHAnsi" w:hAnsiTheme="majorHAnsi" w:cstheme="majorHAnsi"/>
                <w:sz w:val="22"/>
                <w:szCs w:val="22"/>
                <w:lang w:val="pl-PL" w:eastAsia="en-US"/>
              </w:rPr>
              <w:t>przywództwa. Inne</w:t>
            </w:r>
            <w:r w:rsidR="00CF541F" w:rsidRPr="00B74953">
              <w:rPr>
                <w:rFonts w:asciiTheme="majorHAnsi" w:eastAsiaTheme="minorHAnsi" w:hAnsiTheme="majorHAnsi" w:cstheme="majorHAnsi"/>
                <w:sz w:val="22"/>
                <w:szCs w:val="22"/>
                <w:lang w:val="pl-PL" w:eastAsia="en-US"/>
              </w:rPr>
              <w:t xml:space="preserve"> wyzwania obejmują zarządzanie tendencyjnością</w:t>
            </w:r>
            <w:r w:rsidR="008138E8" w:rsidRPr="00B74953">
              <w:rPr>
                <w:rFonts w:asciiTheme="majorHAnsi" w:eastAsiaTheme="minorHAnsi" w:hAnsiTheme="majorHAnsi" w:cstheme="majorHAnsi"/>
                <w:sz w:val="22"/>
                <w:szCs w:val="22"/>
                <w:lang w:val="pl-PL" w:eastAsia="en-US"/>
              </w:rPr>
              <w:t xml:space="preserve">, </w:t>
            </w:r>
            <w:r w:rsidR="00CF541F" w:rsidRPr="00B74953">
              <w:rPr>
                <w:rFonts w:asciiTheme="majorHAnsi" w:eastAsiaTheme="minorHAnsi" w:hAnsiTheme="majorHAnsi" w:cstheme="majorHAnsi"/>
                <w:sz w:val="22"/>
                <w:szCs w:val="22"/>
                <w:lang w:val="pl-PL" w:eastAsia="en-US"/>
              </w:rPr>
              <w:t xml:space="preserve">frugal AI, wyjaśnialność </w:t>
            </w:r>
            <w:r w:rsidR="008138E8" w:rsidRPr="00B74953">
              <w:rPr>
                <w:rFonts w:asciiTheme="majorHAnsi" w:eastAsiaTheme="minorHAnsi" w:hAnsiTheme="majorHAnsi" w:cstheme="majorHAnsi"/>
                <w:sz w:val="22"/>
                <w:szCs w:val="22"/>
                <w:lang w:val="pl-PL" w:eastAsia="en-US"/>
              </w:rPr>
              <w:t>lub możliwość ponownego wykorzystania modeli.</w:t>
            </w:r>
            <w:r w:rsidR="00CF541F" w:rsidRPr="00B74953">
              <w:rPr>
                <w:rFonts w:asciiTheme="majorHAnsi" w:eastAsiaTheme="minorHAnsi" w:hAnsiTheme="majorHAnsi" w:cstheme="majorHAnsi"/>
                <w:sz w:val="22"/>
                <w:szCs w:val="22"/>
                <w:lang w:val="pl-PL" w:eastAsia="en-US"/>
              </w:rPr>
              <w:t xml:space="preserve"> </w:t>
            </w:r>
            <w:r w:rsidR="009E6E41" w:rsidRPr="00B74953">
              <w:rPr>
                <w:rFonts w:asciiTheme="majorHAnsi" w:eastAsiaTheme="minorHAnsi" w:hAnsiTheme="majorHAnsi" w:cstheme="majorHAnsi"/>
                <w:sz w:val="22"/>
                <w:szCs w:val="22"/>
                <w:lang w:val="pl-PL" w:eastAsia="en-US"/>
              </w:rPr>
              <w:t>Zakres EDIC wpisuje się w</w:t>
            </w:r>
            <w:r w:rsidR="007546ED" w:rsidRPr="00B74953">
              <w:rPr>
                <w:rFonts w:asciiTheme="majorHAnsi" w:eastAsiaTheme="minorHAnsi" w:hAnsiTheme="majorHAnsi" w:cstheme="majorHAnsi"/>
                <w:sz w:val="22"/>
                <w:szCs w:val="22"/>
                <w:lang w:val="pl-PL" w:eastAsia="en-US"/>
              </w:rPr>
              <w:t> </w:t>
            </w:r>
            <w:r w:rsidR="009E6E41" w:rsidRPr="00B74953">
              <w:rPr>
                <w:rFonts w:asciiTheme="majorHAnsi" w:eastAsiaTheme="minorHAnsi" w:hAnsiTheme="majorHAnsi" w:cstheme="majorHAnsi"/>
                <w:sz w:val="22"/>
                <w:szCs w:val="22"/>
                <w:lang w:val="pl-PL" w:eastAsia="en-US"/>
              </w:rPr>
              <w:t>następujące</w:t>
            </w:r>
            <w:r w:rsidR="00CF541F" w:rsidRPr="00B74953">
              <w:rPr>
                <w:rFonts w:asciiTheme="majorHAnsi" w:eastAsiaTheme="minorHAnsi" w:hAnsiTheme="majorHAnsi" w:cstheme="majorHAnsi"/>
                <w:sz w:val="22"/>
                <w:szCs w:val="22"/>
                <w:lang w:val="pl-PL" w:eastAsia="en-US"/>
              </w:rPr>
              <w:t xml:space="preserve"> obszar</w:t>
            </w:r>
            <w:r w:rsidR="009E6E41" w:rsidRPr="00B74953">
              <w:rPr>
                <w:rFonts w:asciiTheme="majorHAnsi" w:eastAsiaTheme="minorHAnsi" w:hAnsiTheme="majorHAnsi" w:cstheme="majorHAnsi"/>
                <w:sz w:val="22"/>
                <w:szCs w:val="22"/>
                <w:lang w:val="pl-PL" w:eastAsia="en-US"/>
              </w:rPr>
              <w:t>y</w:t>
            </w:r>
            <w:r w:rsidR="00CF541F" w:rsidRPr="00B74953">
              <w:rPr>
                <w:rFonts w:asciiTheme="majorHAnsi" w:eastAsiaTheme="minorHAnsi" w:hAnsiTheme="majorHAnsi" w:cstheme="majorHAnsi"/>
                <w:sz w:val="22"/>
                <w:szCs w:val="22"/>
                <w:lang w:val="pl-PL" w:eastAsia="en-US"/>
              </w:rPr>
              <w:t xml:space="preserve"> działań</w:t>
            </w:r>
            <w:r w:rsidR="009E6E41" w:rsidRPr="00B74953">
              <w:rPr>
                <w:rFonts w:asciiTheme="majorHAnsi" w:eastAsiaTheme="minorHAnsi" w:hAnsiTheme="majorHAnsi" w:cstheme="majorHAnsi"/>
                <w:sz w:val="22"/>
                <w:szCs w:val="22"/>
                <w:lang w:val="pl-PL" w:eastAsia="en-US"/>
              </w:rPr>
              <w:t xml:space="preserve"> cyfrowej dekady</w:t>
            </w:r>
            <w:r w:rsidR="00CF541F" w:rsidRPr="00B74953">
              <w:rPr>
                <w:rFonts w:asciiTheme="majorHAnsi" w:eastAsiaTheme="minorHAnsi" w:hAnsiTheme="majorHAnsi" w:cstheme="majorHAnsi"/>
                <w:sz w:val="22"/>
                <w:szCs w:val="22"/>
                <w:lang w:val="pl-PL" w:eastAsia="en-US"/>
              </w:rPr>
              <w:t>:</w:t>
            </w:r>
            <w:r w:rsidR="009E6E41" w:rsidRPr="00B74953">
              <w:rPr>
                <w:rFonts w:asciiTheme="majorHAnsi" w:eastAsiaTheme="minorHAnsi" w:hAnsiTheme="majorHAnsi" w:cstheme="majorHAnsi"/>
                <w:sz w:val="22"/>
                <w:szCs w:val="22"/>
                <w:lang w:val="pl-PL" w:eastAsia="en-US"/>
              </w:rPr>
              <w:t xml:space="preserve"> </w:t>
            </w:r>
            <w:r w:rsidR="00CF541F" w:rsidRPr="00B74953">
              <w:rPr>
                <w:rFonts w:asciiTheme="majorHAnsi" w:eastAsiaTheme="minorHAnsi" w:hAnsiTheme="majorHAnsi" w:cstheme="majorHAnsi"/>
                <w:sz w:val="22"/>
                <w:szCs w:val="22"/>
                <w:lang w:val="pl-PL" w:eastAsia="en-US"/>
              </w:rPr>
              <w:t>europejskie wspólne infrastruk</w:t>
            </w:r>
            <w:r w:rsidR="009E6E41" w:rsidRPr="00B74953">
              <w:rPr>
                <w:rFonts w:asciiTheme="majorHAnsi" w:eastAsiaTheme="minorHAnsi" w:hAnsiTheme="majorHAnsi" w:cstheme="majorHAnsi"/>
                <w:sz w:val="22"/>
                <w:szCs w:val="22"/>
                <w:lang w:val="pl-PL" w:eastAsia="en-US"/>
              </w:rPr>
              <w:t xml:space="preserve">tura i usługi w zakresie danych, </w:t>
            </w:r>
            <w:r w:rsidR="00CF541F" w:rsidRPr="00B74953">
              <w:rPr>
                <w:rFonts w:asciiTheme="majorHAnsi" w:eastAsiaTheme="minorHAnsi" w:hAnsiTheme="majorHAnsi" w:cstheme="majorHAnsi"/>
                <w:sz w:val="22"/>
                <w:szCs w:val="22"/>
                <w:lang w:val="pl-PL" w:eastAsia="en-US"/>
              </w:rPr>
              <w:t>nabywanie superkomputerów i</w:t>
            </w:r>
            <w:r w:rsidR="007546ED" w:rsidRPr="00B74953">
              <w:rPr>
                <w:rFonts w:asciiTheme="majorHAnsi" w:eastAsiaTheme="minorHAnsi" w:hAnsiTheme="majorHAnsi" w:cstheme="majorHAnsi"/>
                <w:sz w:val="22"/>
                <w:szCs w:val="22"/>
                <w:lang w:val="pl-PL" w:eastAsia="en-US"/>
              </w:rPr>
              <w:t> </w:t>
            </w:r>
            <w:r w:rsidR="00CF541F" w:rsidRPr="00B74953">
              <w:rPr>
                <w:rFonts w:asciiTheme="majorHAnsi" w:eastAsiaTheme="minorHAnsi" w:hAnsiTheme="majorHAnsi" w:cstheme="majorHAnsi"/>
                <w:sz w:val="22"/>
                <w:szCs w:val="22"/>
                <w:lang w:val="pl-PL" w:eastAsia="en-US"/>
              </w:rPr>
              <w:t>komputerów kwantowych i włączanie ich do Wspólnego Przedsięwzięcia w</w:t>
            </w:r>
            <w:r w:rsidR="007546ED" w:rsidRPr="00B74953">
              <w:rPr>
                <w:rFonts w:asciiTheme="majorHAnsi" w:eastAsiaTheme="minorHAnsi" w:hAnsiTheme="majorHAnsi" w:cstheme="majorHAnsi"/>
                <w:sz w:val="22"/>
                <w:szCs w:val="22"/>
                <w:lang w:val="pl-PL" w:eastAsia="en-US"/>
              </w:rPr>
              <w:t> </w:t>
            </w:r>
            <w:r w:rsidR="00CF541F" w:rsidRPr="00B74953">
              <w:rPr>
                <w:rFonts w:asciiTheme="majorHAnsi" w:eastAsiaTheme="minorHAnsi" w:hAnsiTheme="majorHAnsi" w:cstheme="majorHAnsi"/>
                <w:sz w:val="22"/>
                <w:szCs w:val="22"/>
                <w:lang w:val="pl-PL" w:eastAsia="en-US"/>
              </w:rPr>
              <w:t>dziedzinie Europejskich Obliczeń Wielkiej Skali (Wspó</w:t>
            </w:r>
            <w:r w:rsidR="009E6E41" w:rsidRPr="00B74953">
              <w:rPr>
                <w:rFonts w:asciiTheme="majorHAnsi" w:eastAsiaTheme="minorHAnsi" w:hAnsiTheme="majorHAnsi" w:cstheme="majorHAnsi"/>
                <w:sz w:val="22"/>
                <w:szCs w:val="22"/>
                <w:lang w:val="pl-PL" w:eastAsia="en-US"/>
              </w:rPr>
              <w:t xml:space="preserve">lnego Przedsięwzięcia EuroHPC); </w:t>
            </w:r>
            <w:r w:rsidR="00CF541F" w:rsidRPr="00B74953">
              <w:rPr>
                <w:rFonts w:asciiTheme="majorHAnsi" w:eastAsiaTheme="minorHAnsi" w:hAnsiTheme="majorHAnsi" w:cstheme="majorHAnsi"/>
                <w:sz w:val="22"/>
                <w:szCs w:val="22"/>
                <w:lang w:val="pl-PL" w:eastAsia="en-US"/>
              </w:rPr>
              <w:t>podłączona do</w:t>
            </w:r>
            <w:r w:rsidR="009E6E41" w:rsidRPr="00B74953">
              <w:rPr>
                <w:rFonts w:asciiTheme="majorHAnsi" w:eastAsiaTheme="minorHAnsi" w:hAnsiTheme="majorHAnsi" w:cstheme="majorHAnsi"/>
                <w:sz w:val="22"/>
                <w:szCs w:val="22"/>
                <w:lang w:val="pl-PL" w:eastAsia="en-US"/>
              </w:rPr>
              <w:t xml:space="preserve"> sieci administracja publiczna; </w:t>
            </w:r>
            <w:r w:rsidR="00CF541F" w:rsidRPr="00B74953">
              <w:rPr>
                <w:rFonts w:asciiTheme="majorHAnsi" w:eastAsiaTheme="minorHAnsi" w:hAnsiTheme="majorHAnsi" w:cstheme="majorHAnsi"/>
                <w:sz w:val="22"/>
                <w:szCs w:val="22"/>
                <w:lang w:val="pl-PL" w:eastAsia="en-US"/>
              </w:rPr>
              <w:t>europejskie centra innowacji cyfrowych</w:t>
            </w:r>
            <w:r w:rsidR="009E6E41" w:rsidRPr="00B74953">
              <w:rPr>
                <w:rFonts w:asciiTheme="majorHAnsi" w:eastAsiaTheme="minorHAnsi" w:hAnsiTheme="majorHAnsi" w:cstheme="majorHAnsi"/>
                <w:sz w:val="22"/>
                <w:szCs w:val="22"/>
                <w:lang w:val="pl-PL" w:eastAsia="en-US"/>
              </w:rPr>
              <w:t xml:space="preserve">. </w:t>
            </w:r>
            <w:r w:rsidR="00CF541F" w:rsidRPr="00B74953">
              <w:rPr>
                <w:rFonts w:asciiTheme="majorHAnsi" w:eastAsiaTheme="minorHAnsi" w:hAnsiTheme="majorHAnsi" w:cstheme="majorHAnsi"/>
                <w:sz w:val="22"/>
                <w:szCs w:val="22"/>
                <w:lang w:val="pl-PL" w:eastAsia="en-US"/>
              </w:rPr>
              <w:t>Oczekiwane rezultaty obejmują m.in.: stworzenie platformy do gromadzenia tekstowych i głosowych baz danych, inkluzywne i</w:t>
            </w:r>
            <w:r w:rsidR="001E0EF0" w:rsidRPr="00B74953">
              <w:rPr>
                <w:rFonts w:asciiTheme="majorHAnsi" w:eastAsiaTheme="minorHAnsi" w:hAnsiTheme="majorHAnsi" w:cstheme="majorHAnsi"/>
                <w:sz w:val="22"/>
                <w:szCs w:val="22"/>
                <w:lang w:val="pl-PL" w:eastAsia="en-US"/>
              </w:rPr>
              <w:t> </w:t>
            </w:r>
            <w:r w:rsidR="00CF541F" w:rsidRPr="00B74953">
              <w:rPr>
                <w:rFonts w:asciiTheme="majorHAnsi" w:eastAsiaTheme="minorHAnsi" w:hAnsiTheme="majorHAnsi" w:cstheme="majorHAnsi"/>
                <w:sz w:val="22"/>
                <w:szCs w:val="22"/>
                <w:lang w:val="pl-PL" w:eastAsia="en-US"/>
              </w:rPr>
              <w:t>reprezentatywne gromadzenie danych do modelowania języka czy kompilowanie i</w:t>
            </w:r>
            <w:r w:rsidR="009E6E41" w:rsidRPr="00B74953">
              <w:rPr>
                <w:rFonts w:asciiTheme="majorHAnsi" w:eastAsiaTheme="minorHAnsi" w:hAnsiTheme="majorHAnsi" w:cstheme="majorHAnsi"/>
                <w:sz w:val="22"/>
                <w:szCs w:val="22"/>
                <w:lang w:val="pl-PL" w:eastAsia="en-US"/>
              </w:rPr>
              <w:t> </w:t>
            </w:r>
            <w:r w:rsidR="00CF541F" w:rsidRPr="00B74953">
              <w:rPr>
                <w:rFonts w:asciiTheme="majorHAnsi" w:eastAsiaTheme="minorHAnsi" w:hAnsiTheme="majorHAnsi" w:cstheme="majorHAnsi"/>
                <w:sz w:val="22"/>
                <w:szCs w:val="22"/>
                <w:lang w:val="pl-PL" w:eastAsia="en-US"/>
              </w:rPr>
              <w:t xml:space="preserve">udostępnianie modeli językowych typu </w:t>
            </w:r>
            <w:r w:rsidR="00CF541F" w:rsidRPr="007A7B3A">
              <w:rPr>
                <w:rFonts w:asciiTheme="majorHAnsi" w:eastAsiaTheme="minorHAnsi" w:hAnsiTheme="majorHAnsi" w:cstheme="majorHAnsi"/>
                <w:i/>
                <w:sz w:val="22"/>
                <w:szCs w:val="22"/>
                <w:lang w:val="pl-PL" w:eastAsia="en-US"/>
              </w:rPr>
              <w:t>open source</w:t>
            </w:r>
            <w:r w:rsidR="00CF541F" w:rsidRPr="00B74953">
              <w:rPr>
                <w:rFonts w:asciiTheme="majorHAnsi" w:eastAsiaTheme="minorHAnsi" w:hAnsiTheme="majorHAnsi" w:cstheme="majorHAnsi"/>
                <w:sz w:val="22"/>
                <w:szCs w:val="22"/>
                <w:lang w:val="pl-PL" w:eastAsia="en-US"/>
              </w:rPr>
              <w:t xml:space="preserve"> do ponownego wykorzystania w przemyśle.</w:t>
            </w:r>
            <w:r w:rsidR="009E6E41" w:rsidRPr="00B74953">
              <w:rPr>
                <w:rFonts w:asciiTheme="majorHAnsi" w:eastAsiaTheme="minorHAnsi" w:hAnsiTheme="majorHAnsi" w:cstheme="majorHAnsi"/>
                <w:sz w:val="22"/>
                <w:szCs w:val="22"/>
                <w:lang w:val="pl-PL" w:eastAsia="en-US"/>
              </w:rPr>
              <w:t xml:space="preserve"> </w:t>
            </w:r>
            <w:r w:rsidR="00760BEF" w:rsidRPr="00B74953">
              <w:rPr>
                <w:rFonts w:asciiTheme="majorHAnsi" w:eastAsiaTheme="minorHAnsi" w:hAnsiTheme="majorHAnsi" w:cstheme="majorHAnsi"/>
                <w:sz w:val="22"/>
                <w:szCs w:val="22"/>
                <w:lang w:val="pl-PL" w:eastAsia="en-US"/>
              </w:rPr>
              <w:t>Uczestniczące kraje</w:t>
            </w:r>
            <w:r w:rsidR="00941992">
              <w:rPr>
                <w:rFonts w:asciiTheme="majorHAnsi" w:eastAsiaTheme="minorHAnsi" w:hAnsiTheme="majorHAnsi" w:cstheme="majorHAnsi"/>
                <w:sz w:val="22"/>
                <w:szCs w:val="22"/>
                <w:lang w:val="pl-PL" w:eastAsia="en-US"/>
              </w:rPr>
              <w:t xml:space="preserve"> to</w:t>
            </w:r>
            <w:r w:rsidR="00760BEF" w:rsidRPr="00B74953">
              <w:rPr>
                <w:rFonts w:asciiTheme="majorHAnsi" w:eastAsiaTheme="minorHAnsi" w:hAnsiTheme="majorHAnsi" w:cstheme="majorHAnsi"/>
                <w:sz w:val="22"/>
                <w:szCs w:val="22"/>
                <w:lang w:val="pl-PL" w:eastAsia="en-US"/>
              </w:rPr>
              <w:t xml:space="preserve"> m.in.: Francja (lider), Niemcy, Irlandia, Węgry, Rumunia, Łotwa, Włochy, Grecja. </w:t>
            </w:r>
          </w:p>
        </w:tc>
      </w:tr>
      <w:tr w:rsidR="009D3699" w:rsidRPr="00B74953" w14:paraId="4567C1D9" w14:textId="77777777" w:rsidTr="00B938BF">
        <w:trPr>
          <w:trHeight w:val="980"/>
        </w:trPr>
        <w:tc>
          <w:tcPr>
            <w:tcW w:w="1701" w:type="dxa"/>
          </w:tcPr>
          <w:p w14:paraId="40DF98E3" w14:textId="6FE90ABD" w:rsidR="009D3699" w:rsidRPr="00B74953" w:rsidRDefault="009D3699" w:rsidP="002D32DE">
            <w:pPr>
              <w:spacing w:line="22" w:lineRule="atLeast"/>
              <w:jc w:val="both"/>
              <w:rPr>
                <w:rFonts w:asciiTheme="majorHAnsi" w:hAnsiTheme="majorHAnsi" w:cstheme="majorHAnsi"/>
                <w:sz w:val="22"/>
                <w:szCs w:val="22"/>
              </w:rPr>
            </w:pPr>
            <w:r w:rsidRPr="00B74953">
              <w:rPr>
                <w:rFonts w:asciiTheme="majorHAnsi" w:hAnsiTheme="majorHAnsi" w:cstheme="majorHAnsi"/>
                <w:sz w:val="22"/>
              </w:rPr>
              <w:t>EDIC IMPACTS</w:t>
            </w:r>
          </w:p>
          <w:p w14:paraId="4F33AA38" w14:textId="40725C7D" w:rsidR="009D3699" w:rsidRPr="00B74953" w:rsidRDefault="009D3699" w:rsidP="002D32DE">
            <w:pPr>
              <w:spacing w:line="22" w:lineRule="atLeast"/>
              <w:jc w:val="both"/>
              <w:rPr>
                <w:rFonts w:asciiTheme="majorHAnsi" w:hAnsiTheme="majorHAnsi" w:cstheme="majorHAnsi"/>
                <w:sz w:val="22"/>
                <w:szCs w:val="22"/>
                <w:highlight w:val="yellow"/>
              </w:rPr>
            </w:pPr>
          </w:p>
        </w:tc>
        <w:tc>
          <w:tcPr>
            <w:tcW w:w="7371" w:type="dxa"/>
          </w:tcPr>
          <w:p w14:paraId="0C160FC5" w14:textId="07CABAF3" w:rsidR="009D3699" w:rsidRPr="00B74953" w:rsidRDefault="007644AB" w:rsidP="00343264">
            <w:pPr>
              <w:spacing w:line="22" w:lineRule="atLeast"/>
              <w:jc w:val="both"/>
              <w:rPr>
                <w:rFonts w:asciiTheme="majorHAnsi" w:hAnsiTheme="majorHAnsi" w:cstheme="majorHAnsi"/>
                <w:b/>
                <w:i/>
                <w:sz w:val="22"/>
                <w:szCs w:val="22"/>
                <w:lang w:val="pl-PL"/>
              </w:rPr>
            </w:pPr>
            <w:r w:rsidRPr="00B74953">
              <w:rPr>
                <w:rFonts w:asciiTheme="majorHAnsi" w:eastAsiaTheme="minorHAnsi" w:hAnsiTheme="majorHAnsi" w:cstheme="majorHAnsi"/>
                <w:b/>
                <w:bCs/>
                <w:sz w:val="22"/>
                <w:szCs w:val="22"/>
                <w:lang w:val="pl-PL" w:eastAsia="en-US"/>
              </w:rPr>
              <w:t xml:space="preserve">Polska </w:t>
            </w:r>
            <w:r w:rsidR="008138E8" w:rsidRPr="00B74953">
              <w:rPr>
                <w:rFonts w:asciiTheme="majorHAnsi" w:eastAsiaTheme="minorHAnsi" w:hAnsiTheme="majorHAnsi" w:cstheme="majorHAnsi"/>
                <w:b/>
                <w:bCs/>
                <w:sz w:val="22"/>
                <w:szCs w:val="22"/>
                <w:lang w:val="pl-PL" w:eastAsia="en-US"/>
              </w:rPr>
              <w:t>zadeklarowała swój udział w pracach nad wnioskiem o u</w:t>
            </w:r>
            <w:r w:rsidR="007546ED" w:rsidRPr="00B74953">
              <w:rPr>
                <w:rFonts w:asciiTheme="majorHAnsi" w:eastAsiaTheme="minorHAnsi" w:hAnsiTheme="majorHAnsi" w:cstheme="majorHAnsi"/>
                <w:b/>
                <w:bCs/>
                <w:sz w:val="22"/>
                <w:szCs w:val="22"/>
                <w:lang w:val="pl-PL" w:eastAsia="en-US"/>
              </w:rPr>
              <w:t>tworzenie EDIC IMPACT (podpisana została</w:t>
            </w:r>
            <w:r w:rsidR="008138E8" w:rsidRPr="00B74953">
              <w:rPr>
                <w:rFonts w:asciiTheme="majorHAnsi" w:eastAsiaTheme="minorHAnsi" w:hAnsiTheme="majorHAnsi" w:cstheme="majorHAnsi"/>
                <w:b/>
                <w:bCs/>
                <w:sz w:val="22"/>
                <w:szCs w:val="22"/>
                <w:lang w:val="pl-PL" w:eastAsia="en-US"/>
              </w:rPr>
              <w:t xml:space="preserve"> fiszk</w:t>
            </w:r>
            <w:r w:rsidR="007546ED" w:rsidRPr="00B74953">
              <w:rPr>
                <w:rFonts w:asciiTheme="majorHAnsi" w:eastAsiaTheme="minorHAnsi" w:hAnsiTheme="majorHAnsi" w:cstheme="majorHAnsi"/>
                <w:b/>
                <w:bCs/>
                <w:sz w:val="22"/>
                <w:szCs w:val="22"/>
                <w:lang w:val="pl-PL" w:eastAsia="en-US"/>
              </w:rPr>
              <w:t>a prenotyfikacyjna</w:t>
            </w:r>
            <w:r w:rsidR="008138E8" w:rsidRPr="00B74953">
              <w:rPr>
                <w:rFonts w:asciiTheme="majorHAnsi" w:eastAsiaTheme="minorHAnsi" w:hAnsiTheme="majorHAnsi" w:cstheme="majorHAnsi"/>
                <w:b/>
                <w:bCs/>
                <w:sz w:val="22"/>
                <w:szCs w:val="22"/>
                <w:lang w:val="pl-PL" w:eastAsia="en-US"/>
              </w:rPr>
              <w:t>).</w:t>
            </w:r>
            <w:r w:rsidR="00D735D3" w:rsidRPr="00B74953">
              <w:rPr>
                <w:rFonts w:asciiTheme="majorHAnsi" w:eastAsiaTheme="minorHAnsi" w:hAnsiTheme="majorHAnsi" w:cstheme="majorHAnsi"/>
                <w:sz w:val="22"/>
                <w:szCs w:val="22"/>
                <w:lang w:val="pl-PL" w:eastAsia="en-US"/>
              </w:rPr>
              <w:t xml:space="preserve"> Istotą </w:t>
            </w:r>
            <w:r w:rsidR="008138E8" w:rsidRPr="00B74953">
              <w:rPr>
                <w:rFonts w:asciiTheme="majorHAnsi" w:eastAsiaTheme="minorHAnsi" w:hAnsiTheme="majorHAnsi" w:cstheme="majorHAnsi"/>
                <w:sz w:val="22"/>
                <w:szCs w:val="22"/>
                <w:lang w:val="pl-PL" w:eastAsia="en-US"/>
              </w:rPr>
              <w:t>konsorcjum</w:t>
            </w:r>
            <w:r w:rsidR="00D735D3" w:rsidRPr="00B74953">
              <w:rPr>
                <w:rFonts w:asciiTheme="majorHAnsi" w:eastAsiaTheme="minorHAnsi" w:hAnsiTheme="majorHAnsi" w:cstheme="majorHAnsi"/>
                <w:sz w:val="22"/>
                <w:szCs w:val="22"/>
                <w:lang w:val="pl-PL" w:eastAsia="en-US"/>
              </w:rPr>
              <w:t xml:space="preserve"> jest praktyczne wsparcie modernizacji administracji publicznej w UE poprzez wdrażanie usług publicznych nowej generacji bazujących na innowacyjnych rozwiązaniach GovTech, wykorzystanie najlepszych praktyk w tym obszarze w UE (w tym praktyk z biznesu) oraz stworzenie jednolitych ram architektonicznych dla transgraniczn</w:t>
            </w:r>
            <w:r w:rsidR="008138E8" w:rsidRPr="00B74953">
              <w:rPr>
                <w:rFonts w:asciiTheme="majorHAnsi" w:eastAsiaTheme="minorHAnsi" w:hAnsiTheme="majorHAnsi" w:cstheme="majorHAnsi"/>
                <w:sz w:val="22"/>
                <w:szCs w:val="22"/>
                <w:lang w:val="pl-PL" w:eastAsia="en-US"/>
              </w:rPr>
              <w:t xml:space="preserve">ych systemów administracji UE. </w:t>
            </w:r>
            <w:r w:rsidR="00D735D3" w:rsidRPr="00B74953">
              <w:rPr>
                <w:rFonts w:asciiTheme="majorHAnsi" w:eastAsiaTheme="minorHAnsi" w:hAnsiTheme="majorHAnsi" w:cstheme="majorHAnsi"/>
                <w:sz w:val="22"/>
                <w:szCs w:val="22"/>
                <w:lang w:val="pl-PL" w:eastAsia="en-US"/>
              </w:rPr>
              <w:t>Zakres EDIC wpisuj</w:t>
            </w:r>
            <w:r w:rsidR="008068DE" w:rsidRPr="00B74953">
              <w:rPr>
                <w:rFonts w:asciiTheme="majorHAnsi" w:eastAsiaTheme="minorHAnsi" w:hAnsiTheme="majorHAnsi" w:cstheme="majorHAnsi"/>
                <w:sz w:val="22"/>
                <w:szCs w:val="22"/>
                <w:lang w:val="pl-PL" w:eastAsia="en-US"/>
              </w:rPr>
              <w:t>e się bezpośrednio w cele c</w:t>
            </w:r>
            <w:r w:rsidR="00D735D3" w:rsidRPr="00B74953">
              <w:rPr>
                <w:rFonts w:asciiTheme="majorHAnsi" w:eastAsiaTheme="minorHAnsi" w:hAnsiTheme="majorHAnsi" w:cstheme="majorHAnsi"/>
                <w:sz w:val="22"/>
                <w:szCs w:val="22"/>
                <w:lang w:val="pl-PL" w:eastAsia="en-US"/>
              </w:rPr>
              <w:t>yfrowej dekady</w:t>
            </w:r>
            <w:r w:rsidR="003C77B5">
              <w:rPr>
                <w:rFonts w:asciiTheme="majorHAnsi" w:eastAsiaTheme="minorHAnsi" w:hAnsiTheme="majorHAnsi" w:cstheme="majorHAnsi"/>
                <w:sz w:val="22"/>
                <w:szCs w:val="22"/>
                <w:lang w:val="pl-PL" w:eastAsia="en-US"/>
              </w:rPr>
              <w:t>,</w:t>
            </w:r>
            <w:r w:rsidR="00D735D3" w:rsidRPr="00B74953">
              <w:rPr>
                <w:rFonts w:asciiTheme="majorHAnsi" w:eastAsiaTheme="minorHAnsi" w:hAnsiTheme="majorHAnsi" w:cstheme="majorHAnsi"/>
                <w:sz w:val="22"/>
                <w:szCs w:val="22"/>
                <w:lang w:val="pl-PL" w:eastAsia="en-US"/>
              </w:rPr>
              <w:t xml:space="preserve"> a w szczególności w cel cyfryzacja usług publicznych (100% kluczowych usług on-line).</w:t>
            </w:r>
            <w:r w:rsidR="008138E8" w:rsidRPr="00B74953">
              <w:rPr>
                <w:rFonts w:asciiTheme="majorHAnsi" w:eastAsiaTheme="minorHAnsi" w:hAnsiTheme="majorHAnsi" w:cstheme="majorHAnsi"/>
                <w:sz w:val="22"/>
                <w:szCs w:val="22"/>
                <w:lang w:val="pl-PL" w:eastAsia="en-US"/>
              </w:rPr>
              <w:t xml:space="preserve"> </w:t>
            </w:r>
            <w:r w:rsidR="00D735D3" w:rsidRPr="00B74953">
              <w:rPr>
                <w:rFonts w:asciiTheme="majorHAnsi" w:eastAsiaTheme="minorHAnsi" w:hAnsiTheme="majorHAnsi" w:cstheme="majorHAnsi"/>
                <w:sz w:val="22"/>
                <w:szCs w:val="22"/>
                <w:lang w:val="pl-PL" w:eastAsia="en-US"/>
              </w:rPr>
              <w:t>Wkład członkowski na lata 2024</w:t>
            </w:r>
            <w:r w:rsidR="008E12EE">
              <w:rPr>
                <w:rFonts w:asciiTheme="majorHAnsi" w:eastAsiaTheme="minorHAnsi" w:hAnsiTheme="majorHAnsi" w:cstheme="majorHAnsi"/>
                <w:sz w:val="22"/>
                <w:szCs w:val="22"/>
                <w:lang w:val="pl-PL" w:eastAsia="en-US"/>
              </w:rPr>
              <w:t>–</w:t>
            </w:r>
            <w:r w:rsidR="00D735D3" w:rsidRPr="00B74953">
              <w:rPr>
                <w:rFonts w:asciiTheme="majorHAnsi" w:eastAsiaTheme="minorHAnsi" w:hAnsiTheme="majorHAnsi" w:cstheme="majorHAnsi"/>
                <w:sz w:val="22"/>
                <w:szCs w:val="22"/>
                <w:lang w:val="pl-PL" w:eastAsia="en-US"/>
              </w:rPr>
              <w:t>30 przewidywany jest w wysokości ok. 10</w:t>
            </w:r>
            <w:r w:rsidR="00303870">
              <w:rPr>
                <w:rFonts w:asciiTheme="majorHAnsi" w:eastAsiaTheme="minorHAnsi" w:hAnsiTheme="majorHAnsi" w:cstheme="majorHAnsi"/>
                <w:sz w:val="22"/>
                <w:szCs w:val="22"/>
                <w:lang w:val="pl-PL" w:eastAsia="en-US"/>
              </w:rPr>
              <w:t> 000 EUR</w:t>
            </w:r>
            <w:r w:rsidR="00D735D3" w:rsidRPr="00B74953">
              <w:rPr>
                <w:rFonts w:asciiTheme="majorHAnsi" w:eastAsiaTheme="minorHAnsi" w:hAnsiTheme="majorHAnsi" w:cstheme="majorHAnsi"/>
                <w:sz w:val="22"/>
                <w:szCs w:val="22"/>
                <w:lang w:val="pl-PL" w:eastAsia="en-US"/>
              </w:rPr>
              <w:t>.</w:t>
            </w:r>
            <w:r w:rsidR="008138E8" w:rsidRPr="00B74953">
              <w:rPr>
                <w:rFonts w:asciiTheme="majorHAnsi" w:eastAsiaTheme="minorHAnsi" w:hAnsiTheme="majorHAnsi" w:cstheme="majorHAnsi"/>
                <w:sz w:val="22"/>
                <w:szCs w:val="22"/>
                <w:lang w:val="pl-PL" w:eastAsia="en-US"/>
              </w:rPr>
              <w:t xml:space="preserve"> </w:t>
            </w:r>
            <w:r w:rsidR="008138E8" w:rsidRPr="00B74953">
              <w:rPr>
                <w:rFonts w:asciiTheme="majorHAnsi" w:eastAsiaTheme="minorHAnsi" w:hAnsiTheme="majorHAnsi" w:cstheme="majorHAnsi"/>
                <w:bCs/>
                <w:sz w:val="22"/>
                <w:szCs w:val="22"/>
                <w:lang w:val="pl-PL" w:eastAsia="en-US"/>
              </w:rPr>
              <w:t>Oczekiwane skutki</w:t>
            </w:r>
            <w:r w:rsidR="00D735D3" w:rsidRPr="00B74953">
              <w:rPr>
                <w:rFonts w:asciiTheme="majorHAnsi" w:eastAsiaTheme="minorHAnsi" w:hAnsiTheme="majorHAnsi" w:cstheme="majorHAnsi"/>
                <w:sz w:val="22"/>
                <w:szCs w:val="22"/>
                <w:lang w:val="pl-PL" w:eastAsia="en-US"/>
              </w:rPr>
              <w:t xml:space="preserve"> to między innymi stworzenie i wdrożenie w</w:t>
            </w:r>
            <w:r w:rsidR="008138E8" w:rsidRPr="00B74953">
              <w:rPr>
                <w:rFonts w:asciiTheme="majorHAnsi" w:eastAsiaTheme="minorHAnsi" w:hAnsiTheme="majorHAnsi" w:cstheme="majorHAnsi"/>
                <w:sz w:val="22"/>
                <w:szCs w:val="22"/>
                <w:lang w:val="pl-PL" w:eastAsia="en-US"/>
              </w:rPr>
              <w:t> </w:t>
            </w:r>
            <w:r w:rsidR="00D735D3" w:rsidRPr="00B74953">
              <w:rPr>
                <w:rFonts w:asciiTheme="majorHAnsi" w:eastAsiaTheme="minorHAnsi" w:hAnsiTheme="majorHAnsi" w:cstheme="majorHAnsi"/>
                <w:sz w:val="22"/>
                <w:szCs w:val="22"/>
                <w:lang w:val="pl-PL" w:eastAsia="en-US"/>
              </w:rPr>
              <w:t>krajach UE innowacyjnych rozwiązań w obszarze e-usług, praktyczne wdrożenie rozwiązań z obszaru interoperacyjności transgranicznej.</w:t>
            </w:r>
            <w:r w:rsidR="001E06C5" w:rsidRPr="00B74953">
              <w:rPr>
                <w:rFonts w:asciiTheme="majorHAnsi" w:eastAsiaTheme="minorHAnsi" w:hAnsiTheme="majorHAnsi" w:cstheme="majorHAnsi"/>
                <w:sz w:val="22"/>
                <w:szCs w:val="22"/>
                <w:lang w:val="pl-PL" w:eastAsia="en-US"/>
              </w:rPr>
              <w:t xml:space="preserve"> Uczestniczące kraje</w:t>
            </w:r>
            <w:r w:rsidR="00941992">
              <w:rPr>
                <w:rFonts w:asciiTheme="majorHAnsi" w:eastAsiaTheme="minorHAnsi" w:hAnsiTheme="majorHAnsi" w:cstheme="majorHAnsi"/>
                <w:sz w:val="22"/>
                <w:szCs w:val="22"/>
                <w:lang w:val="pl-PL" w:eastAsia="en-US"/>
              </w:rPr>
              <w:t xml:space="preserve"> to</w:t>
            </w:r>
            <w:r w:rsidR="001E06C5" w:rsidRPr="00B74953">
              <w:rPr>
                <w:rFonts w:asciiTheme="majorHAnsi" w:eastAsiaTheme="minorHAnsi" w:hAnsiTheme="majorHAnsi" w:cstheme="majorHAnsi"/>
                <w:sz w:val="22"/>
                <w:szCs w:val="22"/>
                <w:lang w:val="pl-PL" w:eastAsia="en-US"/>
              </w:rPr>
              <w:t>: Grecja (lider), Polska, Litwa, Chorwacja, Finlandia, (Luksemburg, Rumunia - obserwatorzy)</w:t>
            </w:r>
            <w:r w:rsidR="003C77B5">
              <w:rPr>
                <w:rFonts w:asciiTheme="majorHAnsi" w:eastAsiaTheme="minorHAnsi" w:hAnsiTheme="majorHAnsi" w:cstheme="majorHAnsi"/>
                <w:sz w:val="22"/>
                <w:szCs w:val="22"/>
                <w:lang w:val="pl-PL" w:eastAsia="en-US"/>
              </w:rPr>
              <w:t xml:space="preserve">. </w:t>
            </w:r>
          </w:p>
        </w:tc>
      </w:tr>
      <w:tr w:rsidR="009D3699" w:rsidRPr="00B74953" w14:paraId="58EFC41B" w14:textId="77777777" w:rsidTr="00B938BF">
        <w:trPr>
          <w:trHeight w:val="980"/>
        </w:trPr>
        <w:tc>
          <w:tcPr>
            <w:tcW w:w="1701" w:type="dxa"/>
          </w:tcPr>
          <w:p w14:paraId="3F1AA699" w14:textId="451F5E9D" w:rsidR="009D3699" w:rsidRPr="00B74953" w:rsidRDefault="009D3699" w:rsidP="002D32DE">
            <w:pPr>
              <w:spacing w:line="22" w:lineRule="atLeast"/>
              <w:jc w:val="both"/>
              <w:rPr>
                <w:rFonts w:asciiTheme="majorHAnsi" w:hAnsiTheme="majorHAnsi" w:cstheme="majorHAnsi"/>
                <w:sz w:val="22"/>
                <w:szCs w:val="22"/>
                <w:highlight w:val="yellow"/>
              </w:rPr>
            </w:pPr>
            <w:r w:rsidRPr="00B74953">
              <w:rPr>
                <w:rFonts w:asciiTheme="majorHAnsi" w:hAnsiTheme="majorHAnsi" w:cstheme="majorHAnsi"/>
                <w:sz w:val="22"/>
                <w:szCs w:val="22"/>
              </w:rPr>
              <w:t xml:space="preserve">EDIH </w:t>
            </w:r>
          </w:p>
        </w:tc>
        <w:tc>
          <w:tcPr>
            <w:tcW w:w="7371" w:type="dxa"/>
          </w:tcPr>
          <w:p w14:paraId="18CD9C9C" w14:textId="5B42A6CF" w:rsidR="001E0EF0" w:rsidRPr="00B74953" w:rsidRDefault="001E0EF0" w:rsidP="002D32DE">
            <w:pPr>
              <w:spacing w:line="22" w:lineRule="atLeast"/>
              <w:jc w:val="both"/>
              <w:rPr>
                <w:rFonts w:asciiTheme="majorHAnsi" w:hAnsiTheme="majorHAnsi" w:cstheme="majorHAnsi"/>
                <w:noProof/>
                <w:sz w:val="22"/>
                <w:lang w:val="pl-PL"/>
              </w:rPr>
            </w:pPr>
            <w:r w:rsidRPr="00B74953">
              <w:rPr>
                <w:rFonts w:asciiTheme="majorHAnsi" w:hAnsiTheme="majorHAnsi" w:cstheme="majorHAnsi"/>
                <w:b/>
                <w:noProof/>
                <w:sz w:val="22"/>
                <w:lang w:val="pl-PL"/>
              </w:rPr>
              <w:t>Polskie podmioty weszły w skład sieci Europejskich Hubów Innowacji Cyforwych (dalej „EDIH”).</w:t>
            </w:r>
            <w:r w:rsidRPr="00B74953">
              <w:rPr>
                <w:rFonts w:asciiTheme="majorHAnsi" w:hAnsiTheme="majorHAnsi" w:cstheme="majorHAnsi"/>
                <w:noProof/>
                <w:sz w:val="22"/>
                <w:lang w:val="pl-PL"/>
              </w:rPr>
              <w:t xml:space="preserve"> 11 konsorcjów uzyskał</w:t>
            </w:r>
            <w:r w:rsidR="00DB2655" w:rsidRPr="00B74953">
              <w:rPr>
                <w:rFonts w:asciiTheme="majorHAnsi" w:hAnsiTheme="majorHAnsi" w:cstheme="majorHAnsi"/>
                <w:noProof/>
                <w:sz w:val="22"/>
                <w:lang w:val="pl-PL"/>
              </w:rPr>
              <w:t>o</w:t>
            </w:r>
            <w:r w:rsidRPr="00B74953">
              <w:rPr>
                <w:rFonts w:asciiTheme="majorHAnsi" w:hAnsiTheme="majorHAnsi" w:cstheme="majorHAnsi"/>
                <w:noProof/>
                <w:sz w:val="22"/>
                <w:lang w:val="pl-PL"/>
              </w:rPr>
              <w:t xml:space="preserve"> dofinansowanie w wysokości 50% kosztów planowanej działalności przez następne 3 lata. Drugie 50% kosztów </w:t>
            </w:r>
            <w:r w:rsidR="00DB2655" w:rsidRPr="00B74953">
              <w:rPr>
                <w:rFonts w:asciiTheme="majorHAnsi" w:hAnsiTheme="majorHAnsi" w:cstheme="majorHAnsi"/>
                <w:noProof/>
                <w:sz w:val="22"/>
                <w:lang w:val="pl-PL"/>
              </w:rPr>
              <w:t>finansowane w Polsce będzie</w:t>
            </w:r>
            <w:r w:rsidR="00941992">
              <w:rPr>
                <w:rFonts w:asciiTheme="majorHAnsi" w:hAnsiTheme="majorHAnsi" w:cstheme="majorHAnsi"/>
                <w:noProof/>
                <w:sz w:val="22"/>
                <w:lang w:val="pl-PL"/>
              </w:rPr>
              <w:t xml:space="preserve"> pochodzić</w:t>
            </w:r>
            <w:r w:rsidR="00DB2655" w:rsidRPr="00B74953">
              <w:rPr>
                <w:rFonts w:asciiTheme="majorHAnsi" w:hAnsiTheme="majorHAnsi" w:cstheme="majorHAnsi"/>
                <w:noProof/>
                <w:sz w:val="22"/>
                <w:lang w:val="pl-PL"/>
              </w:rPr>
              <w:t xml:space="preserve"> ze </w:t>
            </w:r>
            <w:r w:rsidRPr="00B74953">
              <w:rPr>
                <w:rFonts w:asciiTheme="majorHAnsi" w:hAnsiTheme="majorHAnsi" w:cstheme="majorHAnsi"/>
                <w:noProof/>
                <w:sz w:val="22"/>
                <w:lang w:val="pl-PL"/>
              </w:rPr>
              <w:t xml:space="preserve">środków w ramach Polityki Spójności. Świadczone </w:t>
            </w:r>
            <w:r w:rsidR="00DB2655" w:rsidRPr="00B74953">
              <w:rPr>
                <w:rFonts w:asciiTheme="majorHAnsi" w:hAnsiTheme="majorHAnsi" w:cstheme="majorHAnsi"/>
                <w:noProof/>
                <w:sz w:val="22"/>
                <w:lang w:val="pl-PL"/>
              </w:rPr>
              <w:t xml:space="preserve">przez EDIH </w:t>
            </w:r>
            <w:r w:rsidRPr="00B74953">
              <w:rPr>
                <w:rFonts w:asciiTheme="majorHAnsi" w:hAnsiTheme="majorHAnsi" w:cstheme="majorHAnsi"/>
                <w:noProof/>
                <w:sz w:val="22"/>
                <w:lang w:val="pl-PL"/>
              </w:rPr>
              <w:t>usługi będą realizowane w całości lub w części nieodpłatnie w ramach pomocy publicznej.</w:t>
            </w:r>
            <w:r w:rsidR="008068DE" w:rsidRPr="00B74953">
              <w:rPr>
                <w:rFonts w:asciiTheme="majorHAnsi" w:hAnsiTheme="majorHAnsi" w:cstheme="majorHAnsi"/>
                <w:noProof/>
                <w:sz w:val="22"/>
                <w:lang w:val="pl-PL"/>
              </w:rPr>
              <w:t xml:space="preserve"> Spośród celów cyfrowej</w:t>
            </w:r>
            <w:r w:rsidR="00DB2655" w:rsidRPr="00B74953">
              <w:rPr>
                <w:rFonts w:asciiTheme="majorHAnsi" w:hAnsiTheme="majorHAnsi" w:cstheme="majorHAnsi"/>
                <w:noProof/>
                <w:sz w:val="22"/>
                <w:lang w:val="pl-PL"/>
              </w:rPr>
              <w:t xml:space="preserve"> dekady, dzialnoś</w:t>
            </w:r>
            <w:r w:rsidR="003C77B5">
              <w:rPr>
                <w:rFonts w:asciiTheme="majorHAnsi" w:hAnsiTheme="majorHAnsi" w:cstheme="majorHAnsi"/>
                <w:noProof/>
                <w:sz w:val="22"/>
                <w:lang w:val="pl-PL"/>
              </w:rPr>
              <w:t>ć</w:t>
            </w:r>
            <w:r w:rsidR="00DB2655" w:rsidRPr="00B74953">
              <w:rPr>
                <w:rFonts w:asciiTheme="majorHAnsi" w:hAnsiTheme="majorHAnsi" w:cstheme="majorHAnsi"/>
                <w:noProof/>
                <w:sz w:val="22"/>
                <w:lang w:val="pl-PL"/>
              </w:rPr>
              <w:t xml:space="preserve"> ta wpł</w:t>
            </w:r>
            <w:r w:rsidR="000C1871" w:rsidRPr="00B74953">
              <w:rPr>
                <w:rFonts w:asciiTheme="majorHAnsi" w:hAnsiTheme="majorHAnsi" w:cstheme="majorHAnsi"/>
                <w:noProof/>
                <w:sz w:val="22"/>
                <w:lang w:val="pl-PL"/>
              </w:rPr>
              <w:t>ynie na</w:t>
            </w:r>
            <w:r w:rsidR="00DB2655" w:rsidRPr="00B74953">
              <w:rPr>
                <w:rFonts w:asciiTheme="majorHAnsi" w:hAnsiTheme="majorHAnsi" w:cstheme="majorHAnsi"/>
                <w:noProof/>
                <w:sz w:val="22"/>
                <w:lang w:val="pl-PL"/>
              </w:rPr>
              <w:t xml:space="preserve"> trasformację cyfrową przedsiębiorst</w:t>
            </w:r>
            <w:r w:rsidR="003C77B5">
              <w:rPr>
                <w:rFonts w:asciiTheme="majorHAnsi" w:hAnsiTheme="majorHAnsi" w:cstheme="majorHAnsi"/>
                <w:noProof/>
                <w:sz w:val="22"/>
                <w:lang w:val="pl-PL"/>
              </w:rPr>
              <w:t>w</w:t>
            </w:r>
            <w:r w:rsidR="00DB2655" w:rsidRPr="00B74953">
              <w:rPr>
                <w:rFonts w:asciiTheme="majorHAnsi" w:hAnsiTheme="majorHAnsi" w:cstheme="majorHAnsi"/>
                <w:noProof/>
                <w:sz w:val="22"/>
                <w:lang w:val="pl-PL"/>
              </w:rPr>
              <w:t xml:space="preserve">. </w:t>
            </w:r>
            <w:r w:rsidRPr="00B74953">
              <w:rPr>
                <w:rFonts w:asciiTheme="majorHAnsi" w:hAnsiTheme="majorHAnsi" w:cstheme="majorHAnsi"/>
                <w:noProof/>
                <w:sz w:val="22"/>
                <w:lang w:val="pl-PL"/>
              </w:rPr>
              <w:t>Polskie Huby Innowacji Cyfrowych realizujące projekty w</w:t>
            </w:r>
            <w:r w:rsidR="000C1871" w:rsidRPr="00B74953">
              <w:rPr>
                <w:rFonts w:asciiTheme="majorHAnsi" w:hAnsiTheme="majorHAnsi" w:cstheme="majorHAnsi"/>
                <w:noProof/>
                <w:sz w:val="22"/>
                <w:lang w:val="pl-PL"/>
              </w:rPr>
              <w:t> </w:t>
            </w:r>
            <w:r w:rsidRPr="00B74953">
              <w:rPr>
                <w:rFonts w:asciiTheme="majorHAnsi" w:hAnsiTheme="majorHAnsi" w:cstheme="majorHAnsi"/>
                <w:noProof/>
                <w:sz w:val="22"/>
                <w:lang w:val="pl-PL"/>
              </w:rPr>
              <w:t>ramach</w:t>
            </w:r>
            <w:r w:rsidR="003C77B5">
              <w:rPr>
                <w:rFonts w:asciiTheme="majorHAnsi" w:hAnsiTheme="majorHAnsi" w:cstheme="majorHAnsi"/>
                <w:noProof/>
                <w:sz w:val="22"/>
                <w:lang w:val="pl-PL"/>
              </w:rPr>
              <w:t xml:space="preserve"> p</w:t>
            </w:r>
            <w:r w:rsidRPr="00B74953">
              <w:rPr>
                <w:rFonts w:asciiTheme="majorHAnsi" w:hAnsiTheme="majorHAnsi" w:cstheme="majorHAnsi"/>
                <w:noProof/>
                <w:sz w:val="22"/>
                <w:lang w:val="pl-PL"/>
              </w:rPr>
              <w:t>rogramu „Cyfrowa Europa”:</w:t>
            </w:r>
          </w:p>
          <w:p w14:paraId="7E452681" w14:textId="26DC4962"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 xml:space="preserve">CyberSec – National Center for Secure Digital Transformation (lider – Instytut Chemii Bioorganicznej PAN </w:t>
            </w:r>
            <w:r w:rsidR="003C77B5">
              <w:rPr>
                <w:rFonts w:asciiTheme="majorHAnsi" w:hAnsiTheme="majorHAnsi" w:cstheme="majorHAnsi"/>
                <w:noProof/>
                <w:sz w:val="22"/>
                <w:lang w:val="pl-PL"/>
              </w:rPr>
              <w:t xml:space="preserve">PCSS - </w:t>
            </w:r>
            <w:r w:rsidRPr="00B74953">
              <w:rPr>
                <w:rFonts w:asciiTheme="majorHAnsi" w:hAnsiTheme="majorHAnsi" w:cstheme="majorHAnsi"/>
                <w:noProof/>
                <w:sz w:val="22"/>
                <w:lang w:val="pl-PL"/>
              </w:rPr>
              <w:t>Poznańskie Centrum Superkomputerowo-Sieciowe);</w:t>
            </w:r>
          </w:p>
          <w:p w14:paraId="3DE32038"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EDIH-SILESIA – EDIH SILESIA SMART SYSTEMS (lider – Katowicka Specjalna Strefa Ekonomiczna);</w:t>
            </w:r>
          </w:p>
          <w:p w14:paraId="4D57D9D6"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h4i – hub4industry (lider – Krakowski Park Technologiczny);</w:t>
            </w:r>
          </w:p>
          <w:p w14:paraId="3E4CCA3F" w14:textId="4DE450A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 xml:space="preserve">HPC4Poland EDIH (lider – Instytut Chemii Bioorganicznej PAN </w:t>
            </w:r>
            <w:r w:rsidR="003C77B5">
              <w:rPr>
                <w:rFonts w:asciiTheme="majorHAnsi" w:hAnsiTheme="majorHAnsi" w:cstheme="majorHAnsi"/>
                <w:noProof/>
                <w:sz w:val="22"/>
                <w:lang w:val="pl-PL"/>
              </w:rPr>
              <w:t>PCSS</w:t>
            </w:r>
            <w:r w:rsidRPr="00B74953">
              <w:rPr>
                <w:rFonts w:asciiTheme="majorHAnsi" w:hAnsiTheme="majorHAnsi" w:cstheme="majorHAnsi"/>
                <w:noProof/>
                <w:sz w:val="22"/>
                <w:lang w:val="pl-PL"/>
              </w:rPr>
              <w:t>);</w:t>
            </w:r>
          </w:p>
          <w:p w14:paraId="22F7B51F"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Mazovia EDIH – European Digital Innovation Hub of Mazovia (lider – Sieć Badawcza Łukasiewicz – Przemysłowy Instytut Automatyki i Pomiarów);</w:t>
            </w:r>
          </w:p>
          <w:p w14:paraId="13EC1EC3"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PDIH – Pomeranian Digital Innovation Hub (lider – Pomorska Specjalna Strefa Ekonomiczna/Gdański Park Naukowo-Technologiczny);</w:t>
            </w:r>
          </w:p>
          <w:p w14:paraId="6464D0AA"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re_d – rethink digital Central Poland Digitalisation Hub (lider – Łódzka Specjalna Strefa Ekonomiczna);</w:t>
            </w:r>
          </w:p>
          <w:p w14:paraId="0AA601F2"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rPr>
            </w:pPr>
            <w:r w:rsidRPr="00B74953">
              <w:rPr>
                <w:rFonts w:asciiTheme="majorHAnsi" w:hAnsiTheme="majorHAnsi" w:cstheme="majorHAnsi"/>
                <w:noProof/>
                <w:sz w:val="22"/>
              </w:rPr>
              <w:t>Smart Secure Cities – Creating Smart Secure Cities for EU citizens (lider – Polski Klaster IoT &amp; AI SINOTAIC);</w:t>
            </w:r>
          </w:p>
          <w:p w14:paraId="1DA561E1"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TKDIH – Technopark Kielce DIH (lider – Kielecki Park Technologiczny);</w:t>
            </w:r>
          </w:p>
          <w:p w14:paraId="6CA8BAB8" w14:textId="77777777" w:rsidR="001E0EF0"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WAMA EDIH – WaMa Innovation Hub (lider – Fundacja Koalicja na rzecz Polskich Innowacji);</w:t>
            </w:r>
          </w:p>
          <w:p w14:paraId="7C761425" w14:textId="201017B6" w:rsidR="009D3699" w:rsidRPr="00B74953" w:rsidRDefault="001E0EF0" w:rsidP="002D32DE">
            <w:pPr>
              <w:pStyle w:val="Akapitzlist"/>
              <w:numPr>
                <w:ilvl w:val="0"/>
                <w:numId w:val="88"/>
              </w:numPr>
              <w:spacing w:line="22" w:lineRule="atLeast"/>
              <w:ind w:left="317"/>
              <w:jc w:val="both"/>
              <w:rPr>
                <w:rFonts w:asciiTheme="majorHAnsi" w:hAnsiTheme="majorHAnsi" w:cstheme="majorHAnsi"/>
                <w:noProof/>
                <w:sz w:val="22"/>
                <w:lang w:val="pl-PL"/>
              </w:rPr>
            </w:pPr>
            <w:r w:rsidRPr="00B74953">
              <w:rPr>
                <w:rFonts w:asciiTheme="majorHAnsi" w:hAnsiTheme="majorHAnsi" w:cstheme="majorHAnsi"/>
                <w:noProof/>
                <w:sz w:val="22"/>
                <w:lang w:val="pl-PL"/>
              </w:rPr>
              <w:t>WRO4digITal European Digital Innovation Hub Wroclaw (lider – Wrocławski Park Technologiczny).</w:t>
            </w:r>
          </w:p>
        </w:tc>
      </w:tr>
      <w:tr w:rsidR="009D3699" w:rsidRPr="00B74953" w14:paraId="036249DB" w14:textId="77777777" w:rsidTr="00BC2D26">
        <w:trPr>
          <w:trHeight w:val="501"/>
        </w:trPr>
        <w:tc>
          <w:tcPr>
            <w:tcW w:w="1701" w:type="dxa"/>
          </w:tcPr>
          <w:p w14:paraId="2234DCE6" w14:textId="2E97B4E0" w:rsidR="009D3699" w:rsidRPr="00B74953" w:rsidRDefault="009D3699" w:rsidP="002D32DE">
            <w:pPr>
              <w:spacing w:line="22" w:lineRule="atLeast"/>
              <w:rPr>
                <w:rFonts w:asciiTheme="majorHAnsi" w:hAnsiTheme="majorHAnsi" w:cstheme="majorHAnsi"/>
                <w:b/>
                <w:noProof/>
                <w:sz w:val="22"/>
                <w:szCs w:val="22"/>
                <w:lang w:val="pl-PL"/>
              </w:rPr>
            </w:pPr>
            <w:r w:rsidRPr="00B74953">
              <w:rPr>
                <w:rFonts w:asciiTheme="majorHAnsi" w:hAnsiTheme="majorHAnsi" w:cstheme="majorHAnsi"/>
                <w:sz w:val="22"/>
                <w:szCs w:val="22"/>
                <w:lang w:val="pl-PL"/>
              </w:rPr>
              <w:t xml:space="preserve">EuroHPC JU </w:t>
            </w:r>
          </w:p>
        </w:tc>
        <w:tc>
          <w:tcPr>
            <w:tcW w:w="7371" w:type="dxa"/>
          </w:tcPr>
          <w:p w14:paraId="610B239E" w14:textId="76B68C03" w:rsidR="009D3699" w:rsidRPr="00B74953" w:rsidRDefault="000C1871" w:rsidP="002D32DE">
            <w:pPr>
              <w:spacing w:line="22" w:lineRule="atLeast"/>
              <w:rPr>
                <w:rFonts w:asciiTheme="majorHAnsi" w:hAnsiTheme="majorHAnsi" w:cstheme="majorHAnsi"/>
                <w:b/>
                <w:i/>
                <w:noProof/>
                <w:sz w:val="22"/>
                <w:szCs w:val="22"/>
                <w:lang w:val="pl-PL"/>
              </w:rPr>
            </w:pPr>
            <w:r w:rsidRPr="00B74953">
              <w:rPr>
                <w:rFonts w:asciiTheme="majorHAnsi" w:hAnsiTheme="majorHAnsi" w:cstheme="majorHAnsi"/>
                <w:noProof/>
                <w:sz w:val="22"/>
                <w:szCs w:val="22"/>
                <w:lang w:val="pl-PL"/>
              </w:rPr>
              <w:t xml:space="preserve">Opisany szegółowo w ramach działania </w:t>
            </w:r>
            <w:r w:rsidRPr="00B74953">
              <w:rPr>
                <w:rFonts w:asciiTheme="majorHAnsi" w:hAnsiTheme="majorHAnsi" w:cstheme="majorHAnsi"/>
                <w:lang w:val="pl-PL"/>
              </w:rPr>
              <w:t>INF.IV.1. LUMI-Q</w:t>
            </w:r>
            <w:r w:rsidRPr="00B74953">
              <w:rPr>
                <w:rFonts w:asciiTheme="majorHAnsi" w:hAnsiTheme="majorHAnsi" w:cstheme="majorHAnsi"/>
                <w:b/>
                <w:lang w:val="pl-PL"/>
              </w:rPr>
              <w:t>.</w:t>
            </w:r>
          </w:p>
        </w:tc>
      </w:tr>
    </w:tbl>
    <w:p w14:paraId="130BD0D0" w14:textId="4D156E84" w:rsidR="00B91285" w:rsidRDefault="00B91285" w:rsidP="002D32DE">
      <w:pPr>
        <w:spacing w:line="22" w:lineRule="atLeast"/>
        <w:rPr>
          <w:rFonts w:asciiTheme="majorHAnsi" w:hAnsiTheme="majorHAnsi" w:cstheme="majorHAnsi"/>
          <w:b/>
          <w:noProof/>
        </w:rPr>
      </w:pPr>
    </w:p>
    <w:p w14:paraId="4A3D928C" w14:textId="77777777" w:rsidR="00B91285" w:rsidRDefault="00B91285" w:rsidP="002D32DE">
      <w:pPr>
        <w:spacing w:line="22" w:lineRule="atLeast"/>
        <w:rPr>
          <w:rFonts w:asciiTheme="majorHAnsi" w:hAnsiTheme="majorHAnsi" w:cstheme="majorHAnsi"/>
          <w:b/>
          <w:noProof/>
        </w:rPr>
      </w:pPr>
    </w:p>
    <w:p w14:paraId="703D3507" w14:textId="77777777" w:rsidR="007A7B3A" w:rsidRPr="00B74953" w:rsidRDefault="007A7B3A" w:rsidP="002D32DE">
      <w:pPr>
        <w:spacing w:line="22" w:lineRule="atLeast"/>
        <w:rPr>
          <w:rFonts w:asciiTheme="majorHAnsi" w:hAnsiTheme="majorHAnsi" w:cstheme="majorHAnsi"/>
          <w:b/>
          <w:noProof/>
        </w:rPr>
      </w:pPr>
    </w:p>
    <w:p w14:paraId="0DFB62D5" w14:textId="33453860" w:rsidR="00DB2655" w:rsidRPr="00B74953" w:rsidRDefault="00DB2655" w:rsidP="002D32DE">
      <w:pPr>
        <w:spacing w:line="22" w:lineRule="atLeast"/>
        <w:rPr>
          <w:rFonts w:asciiTheme="majorHAnsi" w:hAnsiTheme="majorHAnsi" w:cstheme="majorHAnsi"/>
          <w:b/>
          <w:bCs/>
          <w:noProof/>
        </w:rPr>
      </w:pPr>
      <w:bookmarkStart w:id="72" w:name="_Hlk140754700"/>
      <w:r w:rsidRPr="00B74953">
        <w:rPr>
          <w:rFonts w:asciiTheme="majorHAnsi" w:hAnsiTheme="majorHAnsi" w:cstheme="majorHAnsi"/>
          <w:b/>
          <w:noProof/>
        </w:rPr>
        <w:t>Wspólne zobowiązani</w:t>
      </w:r>
      <w:r w:rsidR="007E2850" w:rsidRPr="00B74953">
        <w:rPr>
          <w:rFonts w:asciiTheme="majorHAnsi" w:hAnsiTheme="majorHAnsi" w:cstheme="majorHAnsi"/>
          <w:b/>
          <w:noProof/>
        </w:rPr>
        <w:t>a</w:t>
      </w:r>
    </w:p>
    <w:tbl>
      <w:tblPr>
        <w:tblStyle w:val="Tabela-Siatka"/>
        <w:tblW w:w="9072" w:type="dxa"/>
        <w:tblInd w:w="-5" w:type="dxa"/>
        <w:tblLook w:val="04A0" w:firstRow="1" w:lastRow="0" w:firstColumn="1" w:lastColumn="0" w:noHBand="0" w:noVBand="1"/>
      </w:tblPr>
      <w:tblGrid>
        <w:gridCol w:w="1729"/>
        <w:gridCol w:w="7343"/>
      </w:tblGrid>
      <w:tr w:rsidR="00997367" w:rsidRPr="00B74953" w14:paraId="77D74775" w14:textId="77777777" w:rsidTr="000C1871">
        <w:tc>
          <w:tcPr>
            <w:tcW w:w="1729" w:type="dxa"/>
          </w:tcPr>
          <w:p w14:paraId="33E67D50" w14:textId="63527989" w:rsidR="00997367" w:rsidRPr="00B74953" w:rsidRDefault="00997367" w:rsidP="002D32DE">
            <w:pPr>
              <w:spacing w:line="22" w:lineRule="atLeast"/>
              <w:rPr>
                <w:rFonts w:asciiTheme="majorHAnsi" w:hAnsiTheme="majorHAnsi" w:cstheme="majorHAnsi"/>
                <w:bCs/>
                <w:noProof/>
                <w:sz w:val="22"/>
                <w:szCs w:val="22"/>
                <w:lang w:val="pl-PL"/>
              </w:rPr>
            </w:pPr>
            <w:r w:rsidRPr="00B74953">
              <w:rPr>
                <w:rFonts w:asciiTheme="majorHAnsi" w:hAnsiTheme="majorHAnsi" w:cstheme="majorHAnsi"/>
                <w:bCs/>
                <w:noProof/>
                <w:sz w:val="22"/>
                <w:szCs w:val="22"/>
                <w:lang w:val="pl-PL"/>
              </w:rPr>
              <w:t xml:space="preserve">Project of Common European Interest (IPCEI): </w:t>
            </w:r>
            <w:r w:rsidRPr="00B74953">
              <w:rPr>
                <w:rFonts w:asciiTheme="majorHAnsi" w:hAnsiTheme="majorHAnsi" w:cstheme="majorHAnsi"/>
                <w:b/>
                <w:noProof/>
                <w:sz w:val="22"/>
                <w:szCs w:val="22"/>
                <w:lang w:val="pl-PL"/>
              </w:rPr>
              <w:t>wybór projektów rozwiązań chmurowych nowej generacji i podpisanie umów</w:t>
            </w:r>
            <w:r w:rsidRPr="00B74953">
              <w:rPr>
                <w:rFonts w:asciiTheme="majorHAnsi" w:hAnsiTheme="majorHAnsi" w:cstheme="majorHAnsi"/>
                <w:bCs/>
                <w:noProof/>
                <w:sz w:val="22"/>
                <w:szCs w:val="22"/>
                <w:lang w:val="pl-PL"/>
              </w:rPr>
              <w:t xml:space="preserve"> (kamień milowy C27G, komponet C KPO realizowany w ramach inwestycji C3.1.1)</w:t>
            </w:r>
          </w:p>
          <w:p w14:paraId="796D80E0" w14:textId="7E5D7E7A" w:rsidR="00997367" w:rsidRPr="00B74953" w:rsidRDefault="00997367" w:rsidP="002D32DE">
            <w:pPr>
              <w:spacing w:line="22" w:lineRule="atLeast"/>
              <w:rPr>
                <w:rFonts w:asciiTheme="majorHAnsi" w:hAnsiTheme="majorHAnsi" w:cstheme="majorHAnsi"/>
                <w:bCs/>
                <w:noProof/>
                <w:sz w:val="22"/>
                <w:szCs w:val="22"/>
                <w:lang w:val="pl-PL"/>
              </w:rPr>
            </w:pPr>
          </w:p>
          <w:p w14:paraId="5C083B4F" w14:textId="36C0C0E2" w:rsidR="00997367" w:rsidRPr="00B74953" w:rsidRDefault="00997367" w:rsidP="002D32DE">
            <w:pPr>
              <w:spacing w:line="22" w:lineRule="atLeast"/>
              <w:rPr>
                <w:rFonts w:asciiTheme="majorHAnsi" w:hAnsiTheme="majorHAnsi" w:cstheme="majorHAnsi"/>
                <w:bCs/>
                <w:noProof/>
                <w:sz w:val="22"/>
                <w:szCs w:val="22"/>
                <w:lang w:val="pl-PL"/>
              </w:rPr>
            </w:pPr>
          </w:p>
        </w:tc>
        <w:tc>
          <w:tcPr>
            <w:tcW w:w="7343" w:type="dxa"/>
          </w:tcPr>
          <w:p w14:paraId="42D81CD7" w14:textId="14CFDB01" w:rsidR="008012F0" w:rsidRPr="00B74953" w:rsidRDefault="007E2850" w:rsidP="00227CC0">
            <w:pPr>
              <w:spacing w:line="22" w:lineRule="atLeast"/>
              <w:jc w:val="both"/>
              <w:rPr>
                <w:rFonts w:asciiTheme="majorHAnsi" w:hAnsiTheme="majorHAnsi" w:cstheme="majorHAnsi"/>
                <w:b/>
                <w:iCs/>
                <w:noProof/>
                <w:sz w:val="22"/>
                <w:szCs w:val="22"/>
                <w:lang w:val="pl-PL"/>
              </w:rPr>
            </w:pPr>
            <w:r w:rsidRPr="00B74953">
              <w:rPr>
                <w:rFonts w:asciiTheme="majorHAnsi" w:hAnsiTheme="majorHAnsi" w:cstheme="majorHAnsi"/>
                <w:bCs/>
                <w:iCs/>
                <w:noProof/>
                <w:sz w:val="22"/>
                <w:szCs w:val="22"/>
                <w:lang w:val="pl-PL"/>
              </w:rPr>
              <w:t>W</w:t>
            </w:r>
            <w:r w:rsidR="009336A9" w:rsidRPr="00B74953">
              <w:rPr>
                <w:rFonts w:asciiTheme="majorHAnsi" w:hAnsiTheme="majorHAnsi" w:cstheme="majorHAnsi"/>
                <w:bCs/>
                <w:iCs/>
                <w:noProof/>
                <w:sz w:val="22"/>
                <w:szCs w:val="22"/>
                <w:lang w:val="pl-PL"/>
              </w:rPr>
              <w:t>drażając rozwiązania w zakresie przetwarzania w chmurze i</w:t>
            </w:r>
            <w:r w:rsidRPr="00B74953">
              <w:rPr>
                <w:rFonts w:asciiTheme="majorHAnsi" w:hAnsiTheme="majorHAnsi" w:cstheme="majorHAnsi"/>
                <w:bCs/>
                <w:iCs/>
                <w:noProof/>
                <w:sz w:val="22"/>
                <w:szCs w:val="22"/>
                <w:lang w:val="pl-PL"/>
              </w:rPr>
              <w:t> </w:t>
            </w:r>
            <w:r w:rsidR="009336A9" w:rsidRPr="00B74953">
              <w:rPr>
                <w:rFonts w:asciiTheme="majorHAnsi" w:hAnsiTheme="majorHAnsi" w:cstheme="majorHAnsi"/>
                <w:bCs/>
                <w:iCs/>
                <w:noProof/>
                <w:sz w:val="22"/>
                <w:szCs w:val="22"/>
                <w:lang w:val="pl-PL"/>
              </w:rPr>
              <w:t xml:space="preserve">przetwarzania brzegowego, </w:t>
            </w:r>
            <w:r w:rsidR="009336A9" w:rsidRPr="00B74953">
              <w:rPr>
                <w:rFonts w:asciiTheme="majorHAnsi" w:hAnsiTheme="majorHAnsi" w:cstheme="majorHAnsi"/>
                <w:b/>
                <w:bCs/>
                <w:iCs/>
                <w:noProof/>
                <w:sz w:val="22"/>
                <w:szCs w:val="22"/>
                <w:lang w:val="pl-PL"/>
              </w:rPr>
              <w:t>Polska będzie uczestniczyć w ważnym projekcie będącym przedmiotem wspólnego europejskiego zainteresowania (IPCEI) dotyczącym infrastruktury chmurowej nowej generacji i usług brzegowych</w:t>
            </w:r>
            <w:r w:rsidR="009336A9" w:rsidRPr="00B74953">
              <w:rPr>
                <w:rFonts w:asciiTheme="majorHAnsi" w:hAnsiTheme="majorHAnsi" w:cstheme="majorHAnsi"/>
                <w:bCs/>
                <w:iCs/>
                <w:noProof/>
                <w:sz w:val="22"/>
                <w:szCs w:val="22"/>
                <w:lang w:val="pl-PL"/>
              </w:rPr>
              <w:t>, mającym na celu wsparcie rozwoju i</w:t>
            </w:r>
            <w:r w:rsidRPr="00B74953">
              <w:rPr>
                <w:rFonts w:asciiTheme="majorHAnsi" w:hAnsiTheme="majorHAnsi" w:cstheme="majorHAnsi"/>
                <w:bCs/>
                <w:iCs/>
                <w:noProof/>
                <w:sz w:val="22"/>
                <w:szCs w:val="22"/>
                <w:lang w:val="pl-PL"/>
              </w:rPr>
              <w:t> </w:t>
            </w:r>
            <w:r w:rsidR="009336A9" w:rsidRPr="00B74953">
              <w:rPr>
                <w:rFonts w:asciiTheme="majorHAnsi" w:hAnsiTheme="majorHAnsi" w:cstheme="majorHAnsi"/>
                <w:bCs/>
                <w:iCs/>
                <w:noProof/>
                <w:sz w:val="22"/>
                <w:szCs w:val="22"/>
                <w:lang w:val="pl-PL"/>
              </w:rPr>
              <w:t>pierwsze wdrożenie przemysłowe zaawansowanego projektu badawczo</w:t>
            </w:r>
            <w:r w:rsidR="00941992">
              <w:rPr>
                <w:rFonts w:asciiTheme="majorHAnsi" w:hAnsiTheme="majorHAnsi" w:cstheme="majorHAnsi"/>
                <w:bCs/>
                <w:iCs/>
                <w:noProof/>
                <w:sz w:val="22"/>
                <w:szCs w:val="22"/>
                <w:lang w:val="pl-PL"/>
              </w:rPr>
              <w:t>-</w:t>
            </w:r>
            <w:r w:rsidR="009336A9" w:rsidRPr="00B74953">
              <w:rPr>
                <w:rFonts w:asciiTheme="majorHAnsi" w:hAnsiTheme="majorHAnsi" w:cstheme="majorHAnsi"/>
                <w:bCs/>
                <w:iCs/>
                <w:noProof/>
                <w:sz w:val="22"/>
                <w:szCs w:val="22"/>
                <w:lang w:val="pl-PL"/>
              </w:rPr>
              <w:t>rozwojowego, ukierunkowanego na przyszłościowe przetwarzanie danych w chmurze i kontinuum brzegowe. W</w:t>
            </w:r>
            <w:r w:rsidR="00091587" w:rsidRPr="00B74953">
              <w:rPr>
                <w:rFonts w:asciiTheme="majorHAnsi" w:hAnsiTheme="majorHAnsi" w:cstheme="majorHAnsi"/>
                <w:bCs/>
                <w:iCs/>
                <w:noProof/>
                <w:sz w:val="22"/>
                <w:szCs w:val="22"/>
                <w:lang w:val="pl-PL"/>
              </w:rPr>
              <w:t> </w:t>
            </w:r>
            <w:r w:rsidR="009336A9" w:rsidRPr="00B74953">
              <w:rPr>
                <w:rFonts w:asciiTheme="majorHAnsi" w:hAnsiTheme="majorHAnsi" w:cstheme="majorHAnsi"/>
                <w:bCs/>
                <w:iCs/>
                <w:noProof/>
                <w:sz w:val="22"/>
                <w:szCs w:val="22"/>
                <w:lang w:val="pl-PL"/>
              </w:rPr>
              <w:t>ramach tego przedsięwzięcia nastąpi wybór projektów rozwiązań chmurowych nowej generacji i podpisanie co najmniej pięciu umów po ogłoszeniu naboru wniosków projektowych w celu wsparcia rozwoju rozwiązań Next Generation Cloud w Polsce.</w:t>
            </w:r>
            <w:r w:rsidR="00BC2D26" w:rsidRPr="00B74953">
              <w:rPr>
                <w:rFonts w:asciiTheme="majorHAnsi" w:hAnsiTheme="majorHAnsi" w:cstheme="majorHAnsi"/>
                <w:bCs/>
                <w:iCs/>
                <w:noProof/>
                <w:sz w:val="22"/>
                <w:szCs w:val="22"/>
                <w:lang w:val="pl-PL"/>
              </w:rPr>
              <w:t xml:space="preserve"> </w:t>
            </w:r>
            <w:r w:rsidR="009336A9" w:rsidRPr="00B74953">
              <w:rPr>
                <w:rFonts w:asciiTheme="majorHAnsi" w:hAnsiTheme="majorHAnsi" w:cstheme="majorHAnsi"/>
                <w:bCs/>
                <w:iCs/>
                <w:noProof/>
                <w:sz w:val="22"/>
                <w:szCs w:val="22"/>
                <w:lang w:val="pl-PL"/>
              </w:rPr>
              <w:t>Zadanie C27G jest realizowane od czerwca 2021 r. Projekty prze</w:t>
            </w:r>
            <w:r w:rsidRPr="00B74953">
              <w:rPr>
                <w:rFonts w:asciiTheme="majorHAnsi" w:hAnsiTheme="majorHAnsi" w:cstheme="majorHAnsi"/>
                <w:bCs/>
                <w:iCs/>
                <w:noProof/>
                <w:sz w:val="22"/>
                <w:szCs w:val="22"/>
                <w:lang w:val="pl-PL"/>
              </w:rPr>
              <w:t xml:space="preserve">szły przez wieloetapowy proces </w:t>
            </w:r>
            <w:r w:rsidR="009336A9" w:rsidRPr="00B74953">
              <w:rPr>
                <w:rFonts w:asciiTheme="majorHAnsi" w:hAnsiTheme="majorHAnsi" w:cstheme="majorHAnsi"/>
                <w:bCs/>
                <w:iCs/>
                <w:noProof/>
                <w:sz w:val="22"/>
                <w:szCs w:val="22"/>
                <w:lang w:val="pl-PL"/>
              </w:rPr>
              <w:t>ocenian</w:t>
            </w:r>
            <w:r w:rsidRPr="00B74953">
              <w:rPr>
                <w:rFonts w:asciiTheme="majorHAnsi" w:hAnsiTheme="majorHAnsi" w:cstheme="majorHAnsi"/>
                <w:bCs/>
                <w:iCs/>
                <w:noProof/>
                <w:sz w:val="22"/>
                <w:szCs w:val="22"/>
                <w:lang w:val="pl-PL"/>
              </w:rPr>
              <w:t>ia i</w:t>
            </w:r>
            <w:r w:rsidR="009336A9" w:rsidRPr="00B74953">
              <w:rPr>
                <w:rFonts w:asciiTheme="majorHAnsi" w:hAnsiTheme="majorHAnsi" w:cstheme="majorHAnsi"/>
                <w:bCs/>
                <w:iCs/>
                <w:noProof/>
                <w:sz w:val="22"/>
                <w:szCs w:val="22"/>
                <w:lang w:val="pl-PL"/>
              </w:rPr>
              <w:t xml:space="preserve"> matchmakingu. </w:t>
            </w:r>
            <w:r w:rsidRPr="00B74953">
              <w:rPr>
                <w:rFonts w:asciiTheme="majorHAnsi" w:hAnsiTheme="majorHAnsi" w:cstheme="majorHAnsi"/>
                <w:bCs/>
                <w:iCs/>
                <w:noProof/>
                <w:sz w:val="22"/>
                <w:szCs w:val="22"/>
                <w:lang w:val="pl-PL"/>
              </w:rPr>
              <w:t>D</w:t>
            </w:r>
            <w:r w:rsidR="00062E56" w:rsidRPr="00B74953">
              <w:rPr>
                <w:rFonts w:asciiTheme="majorHAnsi" w:hAnsiTheme="majorHAnsi" w:cstheme="majorHAnsi"/>
                <w:bCs/>
                <w:iCs/>
                <w:noProof/>
                <w:sz w:val="22"/>
                <w:szCs w:val="22"/>
                <w:lang w:val="pl-PL"/>
              </w:rPr>
              <w:t xml:space="preserve">ziałanie wpisuje się w cel związany </w:t>
            </w:r>
            <w:r w:rsidR="00B91285">
              <w:rPr>
                <w:rFonts w:asciiTheme="majorHAnsi" w:hAnsiTheme="majorHAnsi" w:cstheme="majorHAnsi"/>
                <w:bCs/>
                <w:iCs/>
                <w:noProof/>
                <w:sz w:val="22"/>
                <w:szCs w:val="22"/>
                <w:lang w:val="pl-PL"/>
              </w:rPr>
              <w:br/>
            </w:r>
            <w:r w:rsidR="00062E56" w:rsidRPr="00B74953">
              <w:rPr>
                <w:rFonts w:asciiTheme="majorHAnsi" w:hAnsiTheme="majorHAnsi" w:cstheme="majorHAnsi"/>
                <w:bCs/>
                <w:iCs/>
                <w:noProof/>
                <w:sz w:val="22"/>
                <w:szCs w:val="22"/>
                <w:lang w:val="pl-PL"/>
              </w:rPr>
              <w:t xml:space="preserve">z zapewnieniem co najmniej 10 000 neutralnych dla klimatu węzłów brzegowych </w:t>
            </w:r>
            <w:r w:rsidR="00B91285">
              <w:rPr>
                <w:rFonts w:asciiTheme="majorHAnsi" w:hAnsiTheme="majorHAnsi" w:cstheme="majorHAnsi"/>
                <w:bCs/>
                <w:iCs/>
                <w:noProof/>
                <w:sz w:val="22"/>
                <w:szCs w:val="22"/>
                <w:lang w:val="pl-PL"/>
              </w:rPr>
              <w:br/>
            </w:r>
            <w:r w:rsidR="00062E56" w:rsidRPr="00B74953">
              <w:rPr>
                <w:rFonts w:asciiTheme="majorHAnsi" w:hAnsiTheme="majorHAnsi" w:cstheme="majorHAnsi"/>
                <w:bCs/>
                <w:iCs/>
                <w:noProof/>
                <w:sz w:val="22"/>
                <w:szCs w:val="22"/>
                <w:lang w:val="pl-PL"/>
              </w:rPr>
              <w:t xml:space="preserve">w </w:t>
            </w:r>
            <w:r w:rsidRPr="00B74953">
              <w:rPr>
                <w:rFonts w:asciiTheme="majorHAnsi" w:hAnsiTheme="majorHAnsi" w:cstheme="majorHAnsi"/>
                <w:bCs/>
                <w:iCs/>
                <w:noProof/>
                <w:sz w:val="22"/>
                <w:szCs w:val="22"/>
                <w:lang w:val="pl-PL"/>
              </w:rPr>
              <w:t>UE</w:t>
            </w:r>
            <w:r w:rsidR="00062E56" w:rsidRPr="00B74953">
              <w:rPr>
                <w:rFonts w:asciiTheme="majorHAnsi" w:hAnsiTheme="majorHAnsi" w:cstheme="majorHAnsi"/>
                <w:bCs/>
                <w:iCs/>
                <w:noProof/>
                <w:sz w:val="22"/>
                <w:szCs w:val="22"/>
                <w:lang w:val="pl-PL"/>
              </w:rPr>
              <w:t>.</w:t>
            </w:r>
            <w:r w:rsidRPr="00B74953">
              <w:rPr>
                <w:rFonts w:asciiTheme="majorHAnsi" w:hAnsiTheme="majorHAnsi" w:cstheme="majorHAnsi"/>
                <w:bCs/>
                <w:iCs/>
                <w:noProof/>
                <w:sz w:val="22"/>
                <w:szCs w:val="22"/>
                <w:lang w:val="pl-PL"/>
              </w:rPr>
              <w:t xml:space="preserve"> </w:t>
            </w:r>
            <w:r w:rsidR="00997367" w:rsidRPr="00B74953">
              <w:rPr>
                <w:rFonts w:asciiTheme="majorHAnsi" w:hAnsiTheme="majorHAnsi" w:cstheme="majorHAnsi"/>
                <w:iCs/>
                <w:noProof/>
                <w:sz w:val="22"/>
                <w:szCs w:val="22"/>
                <w:lang w:val="pl-PL"/>
              </w:rPr>
              <w:t>Oczekiwane</w:t>
            </w:r>
            <w:r w:rsidRPr="00B74953">
              <w:rPr>
                <w:rFonts w:asciiTheme="majorHAnsi" w:hAnsiTheme="majorHAnsi" w:cstheme="majorHAnsi"/>
                <w:iCs/>
                <w:noProof/>
                <w:sz w:val="22"/>
                <w:szCs w:val="22"/>
                <w:lang w:val="pl-PL"/>
              </w:rPr>
              <w:t xml:space="preserve"> są skutki w postaci</w:t>
            </w:r>
            <w:r w:rsidR="00997367" w:rsidRPr="00B74953">
              <w:rPr>
                <w:rFonts w:asciiTheme="majorHAnsi" w:hAnsiTheme="majorHAnsi" w:cstheme="majorHAnsi"/>
                <w:b/>
                <w:iCs/>
                <w:noProof/>
                <w:sz w:val="22"/>
                <w:szCs w:val="22"/>
                <w:lang w:val="pl-PL"/>
              </w:rPr>
              <w:t xml:space="preserve"> </w:t>
            </w:r>
            <w:r w:rsidRPr="00B74953">
              <w:rPr>
                <w:rFonts w:asciiTheme="majorHAnsi" w:hAnsiTheme="majorHAnsi" w:cstheme="majorHAnsi"/>
                <w:bCs/>
                <w:iCs/>
                <w:noProof/>
                <w:sz w:val="22"/>
                <w:szCs w:val="22"/>
                <w:lang w:val="pl-PL"/>
              </w:rPr>
              <w:t>opracowania</w:t>
            </w:r>
            <w:r w:rsidR="00997367" w:rsidRPr="00B74953">
              <w:rPr>
                <w:rFonts w:asciiTheme="majorHAnsi" w:hAnsiTheme="majorHAnsi" w:cstheme="majorHAnsi"/>
                <w:bCs/>
                <w:iCs/>
                <w:noProof/>
                <w:sz w:val="22"/>
                <w:szCs w:val="22"/>
                <w:lang w:val="pl-PL"/>
              </w:rPr>
              <w:t xml:space="preserve"> krajowych rozwiązań w</w:t>
            </w:r>
            <w:r w:rsidR="00BC2D26" w:rsidRPr="00B74953">
              <w:rPr>
                <w:rFonts w:asciiTheme="majorHAnsi" w:hAnsiTheme="majorHAnsi" w:cstheme="majorHAnsi"/>
                <w:bCs/>
                <w:iCs/>
                <w:noProof/>
                <w:sz w:val="22"/>
                <w:szCs w:val="22"/>
                <w:lang w:val="pl-PL"/>
              </w:rPr>
              <w:t> </w:t>
            </w:r>
            <w:r w:rsidR="00997367" w:rsidRPr="00B74953">
              <w:rPr>
                <w:rFonts w:asciiTheme="majorHAnsi" w:hAnsiTheme="majorHAnsi" w:cstheme="majorHAnsi"/>
                <w:bCs/>
                <w:iCs/>
                <w:noProof/>
                <w:sz w:val="22"/>
                <w:szCs w:val="22"/>
                <w:lang w:val="pl-PL"/>
              </w:rPr>
              <w:t>zakresie przetwarzania danych dotyczących infrastruktury/usług.</w:t>
            </w:r>
            <w:r w:rsidR="00C93532">
              <w:rPr>
                <w:rFonts w:asciiTheme="majorHAnsi" w:hAnsiTheme="majorHAnsi" w:cstheme="majorHAnsi"/>
                <w:bCs/>
                <w:iCs/>
                <w:noProof/>
                <w:sz w:val="22"/>
                <w:szCs w:val="22"/>
                <w:lang w:val="pl-PL"/>
              </w:rPr>
              <w:t xml:space="preserve"> </w:t>
            </w:r>
            <w:r w:rsidR="00010645">
              <w:rPr>
                <w:rFonts w:asciiTheme="majorHAnsi" w:hAnsiTheme="majorHAnsi" w:cstheme="majorHAnsi"/>
                <w:bCs/>
                <w:iCs/>
                <w:noProof/>
                <w:sz w:val="22"/>
                <w:szCs w:val="22"/>
                <w:lang w:val="pl-PL"/>
              </w:rPr>
              <w:br/>
            </w:r>
            <w:r w:rsidR="00C93532">
              <w:rPr>
                <w:rFonts w:asciiTheme="majorHAnsi" w:hAnsiTheme="majorHAnsi" w:cstheme="majorHAnsi"/>
                <w:bCs/>
                <w:iCs/>
                <w:noProof/>
                <w:sz w:val="22"/>
                <w:szCs w:val="22"/>
                <w:lang w:val="pl-PL"/>
              </w:rPr>
              <w:t>W przedsięwzieciu uczestniczą następujace państwa:</w:t>
            </w:r>
            <w:r w:rsidRPr="00B74953">
              <w:rPr>
                <w:rFonts w:asciiTheme="majorHAnsi" w:hAnsiTheme="majorHAnsi" w:cstheme="majorHAnsi"/>
                <w:bCs/>
                <w:iCs/>
                <w:noProof/>
                <w:sz w:val="22"/>
                <w:szCs w:val="22"/>
                <w:lang w:val="pl-PL"/>
              </w:rPr>
              <w:t xml:space="preserve"> </w:t>
            </w:r>
            <w:r w:rsidR="009336A9" w:rsidRPr="00B74953">
              <w:rPr>
                <w:rFonts w:asciiTheme="majorHAnsi" w:hAnsiTheme="majorHAnsi" w:cstheme="majorHAnsi"/>
                <w:bCs/>
                <w:iCs/>
                <w:noProof/>
                <w:sz w:val="22"/>
                <w:szCs w:val="22"/>
                <w:lang w:val="pl-PL"/>
              </w:rPr>
              <w:t>Francja, Niemcy, Holandia, Luksemburg, Belgia, Włochy, Hiszpania, Węgry, Łotwa.</w:t>
            </w:r>
          </w:p>
        </w:tc>
      </w:tr>
      <w:tr w:rsidR="006A12A6" w:rsidRPr="00B74953" w14:paraId="39DD01D9" w14:textId="77777777" w:rsidTr="000C1871">
        <w:tc>
          <w:tcPr>
            <w:tcW w:w="1729" w:type="dxa"/>
          </w:tcPr>
          <w:p w14:paraId="3001EED2" w14:textId="7349831E" w:rsidR="006A12A6" w:rsidRPr="00B74953" w:rsidRDefault="00410110" w:rsidP="002D32DE">
            <w:pPr>
              <w:spacing w:line="22" w:lineRule="atLeast"/>
              <w:rPr>
                <w:rFonts w:asciiTheme="majorHAnsi" w:hAnsiTheme="majorHAnsi" w:cstheme="majorHAnsi"/>
                <w:bCs/>
                <w:noProof/>
                <w:sz w:val="22"/>
                <w:szCs w:val="22"/>
              </w:rPr>
            </w:pPr>
            <w:r w:rsidRPr="00B74953">
              <w:rPr>
                <w:rFonts w:asciiTheme="majorHAnsi" w:hAnsiTheme="majorHAnsi" w:cstheme="majorHAnsi"/>
                <w:bCs/>
                <w:noProof/>
                <w:sz w:val="22"/>
                <w:szCs w:val="22"/>
                <w:lang w:val="pl-PL"/>
              </w:rPr>
              <w:t>Project of Common European Interest (</w:t>
            </w:r>
            <w:r w:rsidRPr="00B74953">
              <w:rPr>
                <w:rFonts w:asciiTheme="majorHAnsi" w:hAnsiTheme="majorHAnsi" w:cstheme="majorHAnsi"/>
                <w:sz w:val="22"/>
                <w:szCs w:val="22"/>
              </w:rPr>
              <w:t xml:space="preserve">IPCEI) </w:t>
            </w:r>
            <w:r w:rsidRPr="00B74953">
              <w:rPr>
                <w:rFonts w:asciiTheme="majorHAnsi" w:hAnsiTheme="majorHAnsi" w:cstheme="majorHAnsi"/>
                <w:b/>
                <w:sz w:val="22"/>
                <w:szCs w:val="22"/>
              </w:rPr>
              <w:t>Mikroelektronika i Komunikacja</w:t>
            </w:r>
            <w:r w:rsidRPr="00B74953">
              <w:rPr>
                <w:rFonts w:asciiTheme="majorHAnsi" w:hAnsiTheme="majorHAnsi" w:cstheme="majorHAnsi"/>
                <w:sz w:val="22"/>
                <w:szCs w:val="22"/>
              </w:rPr>
              <w:t xml:space="preserve"> </w:t>
            </w:r>
          </w:p>
        </w:tc>
        <w:tc>
          <w:tcPr>
            <w:tcW w:w="7343" w:type="dxa"/>
          </w:tcPr>
          <w:p w14:paraId="5533A8BB" w14:textId="7B5FE726" w:rsidR="006A12A6" w:rsidRPr="00B74953" w:rsidRDefault="000C1871" w:rsidP="002D32DE">
            <w:pPr>
              <w:spacing w:line="22" w:lineRule="atLeast"/>
              <w:jc w:val="both"/>
              <w:rPr>
                <w:rFonts w:asciiTheme="majorHAnsi" w:hAnsiTheme="majorHAnsi" w:cstheme="majorHAnsi"/>
                <w:sz w:val="22"/>
                <w:szCs w:val="22"/>
                <w:lang w:val="pl-PL"/>
              </w:rPr>
            </w:pPr>
            <w:r w:rsidRPr="00B74953">
              <w:rPr>
                <w:rFonts w:asciiTheme="majorHAnsi" w:hAnsiTheme="majorHAnsi" w:cstheme="majorHAnsi"/>
                <w:sz w:val="22"/>
                <w:szCs w:val="22"/>
                <w:lang w:val="pl-PL"/>
              </w:rPr>
              <w:t xml:space="preserve">Polska uczestniczy w projekcie, którego celem jest </w:t>
            </w:r>
            <w:r w:rsidR="006A12A6" w:rsidRPr="00B74953">
              <w:rPr>
                <w:rFonts w:asciiTheme="majorHAnsi" w:hAnsiTheme="majorHAnsi" w:cstheme="majorHAnsi"/>
                <w:sz w:val="22"/>
                <w:szCs w:val="22"/>
                <w:lang w:val="pl-PL"/>
              </w:rPr>
              <w:t>zapew</w:t>
            </w:r>
            <w:r w:rsidRPr="00B74953">
              <w:rPr>
                <w:rFonts w:asciiTheme="majorHAnsi" w:hAnsiTheme="majorHAnsi" w:cstheme="majorHAnsi"/>
                <w:sz w:val="22"/>
                <w:szCs w:val="22"/>
                <w:lang w:val="pl-PL"/>
              </w:rPr>
              <w:t>nienie</w:t>
            </w:r>
            <w:r w:rsidR="006A12A6" w:rsidRPr="00B74953">
              <w:rPr>
                <w:rFonts w:asciiTheme="majorHAnsi" w:hAnsiTheme="majorHAnsi" w:cstheme="majorHAnsi"/>
                <w:sz w:val="22"/>
                <w:szCs w:val="22"/>
                <w:lang w:val="pl-PL"/>
              </w:rPr>
              <w:t xml:space="preserve"> Europie suwerennoś</w:t>
            </w:r>
            <w:r w:rsidRPr="00B74953">
              <w:rPr>
                <w:rFonts w:asciiTheme="majorHAnsi" w:hAnsiTheme="majorHAnsi" w:cstheme="majorHAnsi"/>
                <w:sz w:val="22"/>
                <w:szCs w:val="22"/>
                <w:lang w:val="pl-PL"/>
              </w:rPr>
              <w:t>ci</w:t>
            </w:r>
            <w:r w:rsidR="006A12A6" w:rsidRPr="00B74953">
              <w:rPr>
                <w:rFonts w:asciiTheme="majorHAnsi" w:hAnsiTheme="majorHAnsi" w:cstheme="majorHAnsi"/>
                <w:sz w:val="22"/>
                <w:szCs w:val="22"/>
                <w:lang w:val="pl-PL"/>
              </w:rPr>
              <w:t xml:space="preserve"> technologiczn</w:t>
            </w:r>
            <w:r w:rsidRPr="00B74953">
              <w:rPr>
                <w:rFonts w:asciiTheme="majorHAnsi" w:hAnsiTheme="majorHAnsi" w:cstheme="majorHAnsi"/>
                <w:sz w:val="22"/>
                <w:szCs w:val="22"/>
                <w:lang w:val="pl-PL"/>
              </w:rPr>
              <w:t>ej</w:t>
            </w:r>
            <w:r w:rsidR="006A12A6" w:rsidRPr="00B74953">
              <w:rPr>
                <w:rFonts w:asciiTheme="majorHAnsi" w:hAnsiTheme="majorHAnsi" w:cstheme="majorHAnsi"/>
                <w:sz w:val="22"/>
                <w:szCs w:val="22"/>
                <w:lang w:val="pl-PL"/>
              </w:rPr>
              <w:t xml:space="preserve"> i konkurencyjnoś</w:t>
            </w:r>
            <w:r w:rsidRPr="00B74953">
              <w:rPr>
                <w:rFonts w:asciiTheme="majorHAnsi" w:hAnsiTheme="majorHAnsi" w:cstheme="majorHAnsi"/>
                <w:sz w:val="22"/>
                <w:szCs w:val="22"/>
                <w:lang w:val="pl-PL"/>
              </w:rPr>
              <w:t>ci</w:t>
            </w:r>
            <w:r w:rsidR="006A12A6" w:rsidRPr="00B74953">
              <w:rPr>
                <w:rFonts w:asciiTheme="majorHAnsi" w:hAnsiTheme="majorHAnsi" w:cstheme="majorHAnsi"/>
                <w:sz w:val="22"/>
                <w:szCs w:val="22"/>
                <w:lang w:val="pl-PL"/>
              </w:rPr>
              <w:t xml:space="preserve"> jej </w:t>
            </w:r>
            <w:r w:rsidRPr="00B74953">
              <w:rPr>
                <w:rFonts w:asciiTheme="majorHAnsi" w:hAnsiTheme="majorHAnsi" w:cstheme="majorHAnsi"/>
                <w:sz w:val="22"/>
                <w:szCs w:val="22"/>
                <w:lang w:val="pl-PL"/>
              </w:rPr>
              <w:t>gospodarki, jak również zdolności</w:t>
            </w:r>
            <w:r w:rsidR="006A12A6" w:rsidRPr="00B74953">
              <w:rPr>
                <w:rFonts w:asciiTheme="majorHAnsi" w:hAnsiTheme="majorHAnsi" w:cstheme="majorHAnsi"/>
                <w:sz w:val="22"/>
                <w:szCs w:val="22"/>
                <w:lang w:val="pl-PL"/>
              </w:rPr>
              <w:t xml:space="preserve"> do sprostania kluczowym wyzwaniom Zielonego Ładu i coraz większemu, masowemu popytowi na rynku elektroniki użytkowej, niezbędne jest wzmocnienie europejskich zdolności do opracowania i produkcji nowej generacji układów mikroelektronicznych i półprzewodników. </w:t>
            </w:r>
            <w:r w:rsidRPr="00B74953">
              <w:rPr>
                <w:rFonts w:asciiTheme="majorHAnsi" w:hAnsiTheme="majorHAnsi" w:cstheme="majorHAnsi"/>
                <w:sz w:val="22"/>
                <w:szCs w:val="22"/>
                <w:lang w:val="pl-PL"/>
              </w:rPr>
              <w:t>D</w:t>
            </w:r>
            <w:r w:rsidR="00410110" w:rsidRPr="00B74953">
              <w:rPr>
                <w:rFonts w:asciiTheme="majorHAnsi" w:hAnsiTheme="majorHAnsi" w:cstheme="majorHAnsi"/>
                <w:bCs/>
                <w:iCs/>
                <w:noProof/>
                <w:sz w:val="22"/>
                <w:szCs w:val="22"/>
                <w:lang w:val="pl-PL"/>
              </w:rPr>
              <w:t>ziałanie wpisuje się w cel związany z</w:t>
            </w:r>
            <w:r w:rsidR="00546A05" w:rsidRPr="00B74953">
              <w:rPr>
                <w:rFonts w:asciiTheme="majorHAnsi" w:hAnsiTheme="majorHAnsi" w:cstheme="majorHAnsi"/>
                <w:bCs/>
                <w:iCs/>
                <w:noProof/>
                <w:sz w:val="22"/>
                <w:szCs w:val="22"/>
                <w:lang w:val="pl-PL"/>
              </w:rPr>
              <w:t>e zrównoważnym rozwojem produkcji najnowocześniejszych półprzewodników w UE, która stanowi co najmniej 2</w:t>
            </w:r>
            <w:r w:rsidRPr="00B74953">
              <w:rPr>
                <w:rFonts w:asciiTheme="majorHAnsi" w:hAnsiTheme="majorHAnsi" w:cstheme="majorHAnsi"/>
                <w:bCs/>
                <w:iCs/>
                <w:noProof/>
                <w:sz w:val="22"/>
                <w:szCs w:val="22"/>
                <w:lang w:val="pl-PL"/>
              </w:rPr>
              <w:t xml:space="preserve">0% wartości produkcji światowej. </w:t>
            </w:r>
            <w:r w:rsidRPr="00B74953">
              <w:rPr>
                <w:rFonts w:asciiTheme="majorHAnsi" w:hAnsiTheme="majorHAnsi" w:cstheme="majorHAnsi"/>
                <w:iCs/>
                <w:noProof/>
                <w:sz w:val="22"/>
                <w:szCs w:val="22"/>
                <w:lang w:val="pl-PL"/>
              </w:rPr>
              <w:t>Oczekiwane skutki obejmują:</w:t>
            </w:r>
            <w:r w:rsidRPr="00B74953">
              <w:rPr>
                <w:rFonts w:asciiTheme="majorHAnsi" w:hAnsiTheme="majorHAnsi" w:cstheme="majorHAnsi"/>
                <w:b/>
                <w:iCs/>
                <w:noProof/>
                <w:sz w:val="22"/>
                <w:szCs w:val="22"/>
                <w:lang w:val="pl-PL"/>
              </w:rPr>
              <w:t xml:space="preserve"> </w:t>
            </w:r>
            <w:r w:rsidR="00410110" w:rsidRPr="00B74953">
              <w:rPr>
                <w:rFonts w:asciiTheme="majorHAnsi" w:hAnsiTheme="majorHAnsi" w:cstheme="majorHAnsi"/>
                <w:sz w:val="22"/>
                <w:szCs w:val="22"/>
                <w:lang w:val="pl-PL"/>
              </w:rPr>
              <w:t>projektowanie procesorów i</w:t>
            </w:r>
            <w:r w:rsidRPr="00B74953">
              <w:rPr>
                <w:rFonts w:asciiTheme="majorHAnsi" w:hAnsiTheme="majorHAnsi" w:cstheme="majorHAnsi"/>
                <w:sz w:val="22"/>
                <w:szCs w:val="22"/>
                <w:lang w:val="pl-PL"/>
              </w:rPr>
              <w:t> </w:t>
            </w:r>
            <w:r w:rsidR="00410110" w:rsidRPr="00B74953">
              <w:rPr>
                <w:rFonts w:asciiTheme="majorHAnsi" w:hAnsiTheme="majorHAnsi" w:cstheme="majorHAnsi"/>
                <w:sz w:val="22"/>
                <w:szCs w:val="22"/>
                <w:lang w:val="pl-PL"/>
              </w:rPr>
              <w:t>układów scalonych dla sztucznej inteligencji</w:t>
            </w:r>
            <w:r w:rsidR="00C93532">
              <w:rPr>
                <w:rFonts w:asciiTheme="majorHAnsi" w:hAnsiTheme="majorHAnsi" w:cstheme="majorHAnsi"/>
                <w:sz w:val="22"/>
                <w:szCs w:val="22"/>
                <w:lang w:val="pl-PL"/>
              </w:rPr>
              <w:t>;</w:t>
            </w:r>
            <w:r w:rsidRPr="00B74953">
              <w:rPr>
                <w:rFonts w:asciiTheme="majorHAnsi" w:hAnsiTheme="majorHAnsi" w:cstheme="majorHAnsi"/>
                <w:sz w:val="22"/>
                <w:szCs w:val="22"/>
                <w:lang w:val="pl-PL"/>
              </w:rPr>
              <w:t xml:space="preserve"> </w:t>
            </w:r>
            <w:r w:rsidR="00410110" w:rsidRPr="00B74953">
              <w:rPr>
                <w:rFonts w:asciiTheme="majorHAnsi" w:hAnsiTheme="majorHAnsi" w:cstheme="majorHAnsi"/>
                <w:sz w:val="22"/>
                <w:szCs w:val="22"/>
                <w:lang w:val="pl-PL"/>
              </w:rPr>
              <w:t>projektowanie chipów dla komunikacji i</w:t>
            </w:r>
            <w:r w:rsidR="00BC2D26" w:rsidRPr="00B74953">
              <w:rPr>
                <w:rFonts w:asciiTheme="majorHAnsi" w:hAnsiTheme="majorHAnsi" w:cstheme="majorHAnsi"/>
                <w:sz w:val="22"/>
                <w:szCs w:val="22"/>
                <w:lang w:val="pl-PL"/>
              </w:rPr>
              <w:t> </w:t>
            </w:r>
            <w:r w:rsidR="00410110" w:rsidRPr="00B74953">
              <w:rPr>
                <w:rFonts w:asciiTheme="majorHAnsi" w:hAnsiTheme="majorHAnsi" w:cstheme="majorHAnsi"/>
                <w:sz w:val="22"/>
                <w:szCs w:val="22"/>
                <w:lang w:val="pl-PL"/>
              </w:rPr>
              <w:t>łączności</w:t>
            </w:r>
            <w:r w:rsidR="00C93532">
              <w:rPr>
                <w:rFonts w:asciiTheme="majorHAnsi" w:hAnsiTheme="majorHAnsi" w:cstheme="majorHAnsi"/>
                <w:sz w:val="22"/>
                <w:szCs w:val="22"/>
                <w:lang w:val="pl-PL"/>
              </w:rPr>
              <w:t>;</w:t>
            </w:r>
            <w:r w:rsidRPr="00B74953">
              <w:rPr>
                <w:rFonts w:asciiTheme="majorHAnsi" w:hAnsiTheme="majorHAnsi" w:cstheme="majorHAnsi"/>
                <w:sz w:val="22"/>
                <w:szCs w:val="22"/>
                <w:lang w:val="pl-PL"/>
              </w:rPr>
              <w:t xml:space="preserve"> </w:t>
            </w:r>
            <w:r w:rsidR="00410110" w:rsidRPr="00B74953">
              <w:rPr>
                <w:rFonts w:asciiTheme="majorHAnsi" w:hAnsiTheme="majorHAnsi" w:cstheme="majorHAnsi"/>
                <w:sz w:val="22"/>
                <w:szCs w:val="22"/>
                <w:lang w:val="pl-PL"/>
              </w:rPr>
              <w:t>rozwój i produkcję tych chipów w Europie,</w:t>
            </w:r>
            <w:r w:rsidRPr="00B74953">
              <w:rPr>
                <w:rFonts w:asciiTheme="majorHAnsi" w:hAnsiTheme="majorHAnsi" w:cstheme="majorHAnsi"/>
                <w:sz w:val="22"/>
                <w:szCs w:val="22"/>
                <w:lang w:val="pl-PL"/>
              </w:rPr>
              <w:t xml:space="preserve"> </w:t>
            </w:r>
            <w:r w:rsidR="00410110" w:rsidRPr="00B74953">
              <w:rPr>
                <w:rFonts w:asciiTheme="majorHAnsi" w:hAnsiTheme="majorHAnsi" w:cstheme="majorHAnsi"/>
                <w:sz w:val="22"/>
                <w:szCs w:val="22"/>
                <w:lang w:val="pl-PL"/>
              </w:rPr>
              <w:t>techniki montażu dla heterogenicznej integracji,</w:t>
            </w:r>
            <w:r w:rsidRPr="00B74953">
              <w:rPr>
                <w:rFonts w:asciiTheme="majorHAnsi" w:hAnsiTheme="majorHAnsi" w:cstheme="majorHAnsi"/>
                <w:sz w:val="22"/>
                <w:szCs w:val="22"/>
                <w:lang w:val="pl-PL"/>
              </w:rPr>
              <w:t xml:space="preserve"> </w:t>
            </w:r>
            <w:r w:rsidR="00410110" w:rsidRPr="00B74953">
              <w:rPr>
                <w:rFonts w:asciiTheme="majorHAnsi" w:hAnsiTheme="majorHAnsi" w:cstheme="majorHAnsi"/>
                <w:sz w:val="22"/>
                <w:szCs w:val="22"/>
                <w:lang w:val="pl-PL"/>
              </w:rPr>
              <w:t>podłoża półprzewodnikowe dla radiotechniki i</w:t>
            </w:r>
            <w:r w:rsidR="00BC2D26" w:rsidRPr="00B74953">
              <w:rPr>
                <w:rFonts w:asciiTheme="majorHAnsi" w:hAnsiTheme="majorHAnsi" w:cstheme="majorHAnsi"/>
                <w:sz w:val="22"/>
                <w:szCs w:val="22"/>
                <w:lang w:val="pl-PL"/>
              </w:rPr>
              <w:t> </w:t>
            </w:r>
            <w:r w:rsidR="00410110" w:rsidRPr="00B74953">
              <w:rPr>
                <w:rFonts w:asciiTheme="majorHAnsi" w:hAnsiTheme="majorHAnsi" w:cstheme="majorHAnsi"/>
                <w:sz w:val="22"/>
                <w:szCs w:val="22"/>
                <w:lang w:val="pl-PL"/>
              </w:rPr>
              <w:t>elektroniki mocy</w:t>
            </w:r>
            <w:r w:rsidR="00C93532">
              <w:rPr>
                <w:rFonts w:asciiTheme="majorHAnsi" w:hAnsiTheme="majorHAnsi" w:cstheme="majorHAnsi"/>
                <w:sz w:val="22"/>
                <w:szCs w:val="22"/>
                <w:lang w:val="pl-PL"/>
              </w:rPr>
              <w:t>;</w:t>
            </w:r>
            <w:r w:rsidR="00410110" w:rsidRPr="00B74953">
              <w:rPr>
                <w:rFonts w:asciiTheme="majorHAnsi" w:hAnsiTheme="majorHAnsi" w:cstheme="majorHAnsi"/>
                <w:sz w:val="22"/>
                <w:szCs w:val="22"/>
                <w:lang w:val="pl-PL"/>
              </w:rPr>
              <w:t xml:space="preserve"> zaspokojenie potrzeb innych, niezbędnych dla Europy obszarów mikroelektroniki.</w:t>
            </w:r>
          </w:p>
        </w:tc>
      </w:tr>
      <w:bookmarkEnd w:id="72"/>
    </w:tbl>
    <w:p w14:paraId="1DE52B99" w14:textId="77777777" w:rsidR="00A11B4F" w:rsidRPr="00B74953" w:rsidRDefault="00A11B4F" w:rsidP="002D32DE">
      <w:pPr>
        <w:spacing w:line="22" w:lineRule="atLeast"/>
        <w:jc w:val="both"/>
        <w:rPr>
          <w:rFonts w:asciiTheme="majorHAnsi" w:hAnsiTheme="majorHAnsi" w:cstheme="majorHAnsi"/>
        </w:rPr>
      </w:pPr>
    </w:p>
    <w:p w14:paraId="08985C6E" w14:textId="0C6B97A2" w:rsidR="009D3699" w:rsidRPr="00B74953" w:rsidRDefault="0083770C" w:rsidP="002D32DE">
      <w:pPr>
        <w:pStyle w:val="Nagwek1"/>
        <w:numPr>
          <w:ilvl w:val="0"/>
          <w:numId w:val="13"/>
        </w:numPr>
        <w:spacing w:line="22" w:lineRule="atLeast"/>
        <w:jc w:val="both"/>
        <w:rPr>
          <w:rFonts w:cstheme="majorHAnsi"/>
          <w:sz w:val="22"/>
          <w:szCs w:val="22"/>
        </w:rPr>
      </w:pPr>
      <w:bookmarkStart w:id="73" w:name="_Toc139892146"/>
      <w:bookmarkStart w:id="74" w:name="_Toc150028589"/>
      <w:r w:rsidRPr="005724B1">
        <w:rPr>
          <w:rFonts w:cstheme="majorHAnsi"/>
          <w:sz w:val="28"/>
          <w:szCs w:val="28"/>
        </w:rPr>
        <w:t>Konsultacje z interesariuszami</w:t>
      </w:r>
      <w:bookmarkEnd w:id="73"/>
      <w:bookmarkEnd w:id="74"/>
    </w:p>
    <w:p w14:paraId="16A4CFA3" w14:textId="77777777" w:rsidR="008435F6" w:rsidRPr="00B74953" w:rsidRDefault="008435F6" w:rsidP="002D32DE">
      <w:pPr>
        <w:spacing w:line="22" w:lineRule="atLeast"/>
        <w:rPr>
          <w:rFonts w:asciiTheme="majorHAnsi" w:hAnsiTheme="majorHAnsi" w:cstheme="majorHAnsi"/>
        </w:rPr>
      </w:pPr>
    </w:p>
    <w:p w14:paraId="7F598313" w14:textId="2807611E" w:rsidR="00FC716F" w:rsidRPr="00B74953" w:rsidRDefault="00FC716F" w:rsidP="002D32DE">
      <w:pPr>
        <w:spacing w:line="22" w:lineRule="atLeast"/>
        <w:jc w:val="both"/>
        <w:rPr>
          <w:rFonts w:asciiTheme="majorHAnsi" w:hAnsiTheme="majorHAnsi" w:cstheme="majorHAnsi"/>
        </w:rPr>
      </w:pPr>
      <w:r w:rsidRPr="00B74953">
        <w:rPr>
          <w:rFonts w:asciiTheme="majorHAnsi" w:hAnsiTheme="majorHAnsi" w:cstheme="majorHAnsi"/>
        </w:rPr>
        <w:t>Do planowania działań dotyczących wdrażania programu polityki „Droga ku cyfrowej dekadzie” do 2030 r. zaangażowane zostało szerokie grono partnerów i interesariuszy. Konsultacje odbyły się z udziałem najważniejszych zainteresowanych stron, takich jak organizacje biznesowe, w tym przedstawiciele MŚP, partnerzy społecz</w:t>
      </w:r>
      <w:r w:rsidR="002D32DE">
        <w:rPr>
          <w:rFonts w:asciiTheme="majorHAnsi" w:hAnsiTheme="majorHAnsi" w:cstheme="majorHAnsi"/>
        </w:rPr>
        <w:t>ni i społeczeństwo obywatelskie</w:t>
      </w:r>
      <w:r w:rsidRPr="00B74953">
        <w:rPr>
          <w:rFonts w:asciiTheme="majorHAnsi" w:hAnsiTheme="majorHAnsi" w:cstheme="majorHAnsi"/>
        </w:rPr>
        <w:t xml:space="preserve"> oraz przedstawiciele administracji szczebla lokalnego i regionalnego.</w:t>
      </w:r>
    </w:p>
    <w:p w14:paraId="4916F9D6" w14:textId="025449F0" w:rsidR="00FC716F" w:rsidRPr="00B74953" w:rsidRDefault="00FC716F" w:rsidP="002D32DE">
      <w:pPr>
        <w:spacing w:line="22" w:lineRule="atLeast"/>
        <w:jc w:val="both"/>
        <w:rPr>
          <w:rFonts w:asciiTheme="majorHAnsi" w:hAnsiTheme="majorHAnsi" w:cstheme="majorHAnsi"/>
        </w:rPr>
      </w:pPr>
      <w:r w:rsidRPr="00B74953">
        <w:rPr>
          <w:rFonts w:asciiTheme="majorHAnsi" w:hAnsiTheme="majorHAnsi" w:cstheme="majorHAnsi"/>
        </w:rPr>
        <w:t xml:space="preserve">Konsultacje publiczne zostały przeprowadzone w dwóch etapach. Etap pierwszy obejmował prekonsultacje, czyli zbieranie pomysłów, opinii, oczekiwań i propozycji działań odnoszących się do poszczególnych celów ogólnych i cyfrowych. Etap </w:t>
      </w:r>
      <w:r w:rsidR="007A7B3A">
        <w:rPr>
          <w:rFonts w:asciiTheme="majorHAnsi" w:hAnsiTheme="majorHAnsi" w:cstheme="majorHAnsi"/>
        </w:rPr>
        <w:t>drugi</w:t>
      </w:r>
      <w:r w:rsidRPr="00B74953">
        <w:rPr>
          <w:rFonts w:asciiTheme="majorHAnsi" w:hAnsiTheme="majorHAnsi" w:cstheme="majorHAnsi"/>
        </w:rPr>
        <w:t xml:space="preserve"> stanowiły konsultacje właściwe pierwszego projektu Krajowego planu. Prekonsultacje odbyły się w dniach </w:t>
      </w:r>
      <w:r w:rsidR="00C93532">
        <w:rPr>
          <w:rFonts w:asciiTheme="majorHAnsi" w:hAnsiTheme="majorHAnsi" w:cstheme="majorHAnsi"/>
        </w:rPr>
        <w:t xml:space="preserve">od </w:t>
      </w:r>
      <w:r w:rsidRPr="00B74953">
        <w:rPr>
          <w:rFonts w:asciiTheme="majorHAnsi" w:hAnsiTheme="majorHAnsi" w:cstheme="majorHAnsi"/>
        </w:rPr>
        <w:t>24</w:t>
      </w:r>
      <w:r w:rsidR="00C93532">
        <w:rPr>
          <w:rFonts w:asciiTheme="majorHAnsi" w:hAnsiTheme="majorHAnsi" w:cstheme="majorHAnsi"/>
        </w:rPr>
        <w:t xml:space="preserve"> maja do 16 czerwca 2023 r</w:t>
      </w:r>
      <w:r w:rsidR="00086A1D">
        <w:rPr>
          <w:rFonts w:asciiTheme="majorHAnsi" w:hAnsiTheme="majorHAnsi" w:cstheme="majorHAnsi"/>
        </w:rPr>
        <w:t>.</w:t>
      </w:r>
      <w:r w:rsidRPr="00B74953">
        <w:rPr>
          <w:rFonts w:asciiTheme="majorHAnsi" w:hAnsiTheme="majorHAnsi" w:cstheme="majorHAnsi"/>
        </w:rPr>
        <w:t xml:space="preserve"> za pośrednictwem formularza online opublikowanego w</w:t>
      </w:r>
      <w:r w:rsidR="00C93532">
        <w:rPr>
          <w:rFonts w:asciiTheme="majorHAnsi" w:hAnsiTheme="majorHAnsi" w:cstheme="majorHAnsi"/>
        </w:rPr>
        <w:t xml:space="preserve"> portalu</w:t>
      </w:r>
      <w:r w:rsidRPr="00B74953">
        <w:rPr>
          <w:rFonts w:asciiTheme="majorHAnsi" w:hAnsiTheme="majorHAnsi" w:cstheme="majorHAnsi"/>
        </w:rPr>
        <w:t xml:space="preserve"> </w:t>
      </w:r>
      <w:hyperlink r:id="rId131" w:history="1">
        <w:r w:rsidRPr="00B74953">
          <w:rPr>
            <w:rFonts w:asciiTheme="majorHAnsi" w:hAnsiTheme="majorHAnsi" w:cstheme="majorHAnsi"/>
            <w:color w:val="0563C1" w:themeColor="hyperlink"/>
            <w:u w:val="single"/>
          </w:rPr>
          <w:t>gov.pl</w:t>
        </w:r>
      </w:hyperlink>
      <w:r w:rsidRPr="00B74953">
        <w:rPr>
          <w:rFonts w:asciiTheme="majorHAnsi" w:hAnsiTheme="majorHAnsi" w:cstheme="majorHAnsi"/>
        </w:rPr>
        <w:t xml:space="preserve">. Dodatkowo zaproszenie do udziału w konsultacjach wysłane zostało bezpośrednio do ponad 70 podmiotów, pośród których znalazły się </w:t>
      </w:r>
      <w:r w:rsidR="002D32DE" w:rsidRPr="00B74953">
        <w:rPr>
          <w:rFonts w:asciiTheme="majorHAnsi" w:hAnsiTheme="majorHAnsi" w:cstheme="majorHAnsi"/>
        </w:rPr>
        <w:t xml:space="preserve">instytuty </w:t>
      </w:r>
      <w:r w:rsidRPr="00B74953">
        <w:rPr>
          <w:rFonts w:asciiTheme="majorHAnsi" w:hAnsiTheme="majorHAnsi" w:cstheme="majorHAnsi"/>
        </w:rPr>
        <w:t>branżowe, izby, stowarzyszenia, fundacje, a także centralne organy administracji rządowej. Konsultacje były promowane również w mediach społecznościowych. W ramach prekonsultacji wpłynęło 96 propozycji, uwag i sugestii ze strony przedstawicieli organizacji trzeciego sektora, instytucji publicznych, przedsiębiorców i osób fizycznych. Najwięcej propozycji działań odnosiło się do celów cyfrowej dekady w zakresie kompetencji cyfrowych, następnie</w:t>
      </w:r>
      <w:r w:rsidR="00C93532">
        <w:rPr>
          <w:rFonts w:asciiTheme="majorHAnsi" w:hAnsiTheme="majorHAnsi" w:cstheme="majorHAnsi"/>
        </w:rPr>
        <w:t xml:space="preserve"> </w:t>
      </w:r>
      <w:r w:rsidRPr="00B74953">
        <w:rPr>
          <w:rFonts w:asciiTheme="majorHAnsi" w:hAnsiTheme="majorHAnsi" w:cstheme="majorHAnsi"/>
        </w:rPr>
        <w:t>cyfryzacji usług publicznych, infrastruktury cyfrowej oraz transformacji cyfrowej przedsiębiorstw. Najmniejszą aktywność zauważono w obszarze celów ogólnych. Uczestnicy konsultacji formułowali konkretne oczekiwania co do projektu, wyrażali opinie, uwagi i własne pomysły. Pojawiały się również wypowiedzi wskazujące na identyfikację potencjalnych przeszkód i propozycje ich rozwiązania. Najistotniejsze i najczęściej powtarzane kwestie dotyczyły:</w:t>
      </w:r>
      <w:r w:rsidR="002D32DE">
        <w:rPr>
          <w:rFonts w:asciiTheme="majorHAnsi" w:hAnsiTheme="majorHAnsi" w:cstheme="majorHAnsi"/>
        </w:rPr>
        <w:t xml:space="preserve"> </w:t>
      </w:r>
      <w:r w:rsidRPr="00B74953">
        <w:rPr>
          <w:rFonts w:asciiTheme="majorHAnsi" w:hAnsiTheme="majorHAnsi" w:cstheme="majorHAnsi"/>
        </w:rPr>
        <w:t>budowy nowoczesnej infrastruktury cyfrowej,</w:t>
      </w:r>
      <w:r w:rsidR="002D32DE">
        <w:rPr>
          <w:rFonts w:asciiTheme="majorHAnsi" w:hAnsiTheme="majorHAnsi" w:cstheme="majorHAnsi"/>
        </w:rPr>
        <w:t xml:space="preserve"> </w:t>
      </w:r>
      <w:r w:rsidRPr="00B74953">
        <w:rPr>
          <w:rFonts w:asciiTheme="majorHAnsi" w:hAnsiTheme="majorHAnsi" w:cstheme="majorHAnsi"/>
        </w:rPr>
        <w:t>usunięcia tzw. „białych plam” na telekomunikacyjnej mapie Polski,</w:t>
      </w:r>
      <w:r w:rsidR="002D32DE">
        <w:rPr>
          <w:rFonts w:asciiTheme="majorHAnsi" w:hAnsiTheme="majorHAnsi" w:cstheme="majorHAnsi"/>
        </w:rPr>
        <w:t xml:space="preserve"> </w:t>
      </w:r>
      <w:r w:rsidRPr="00B74953">
        <w:rPr>
          <w:rFonts w:asciiTheme="majorHAnsi" w:hAnsiTheme="majorHAnsi" w:cstheme="majorHAnsi"/>
        </w:rPr>
        <w:t>rozwijania kompetencji cyfrowych na każdym etapie edukacji,</w:t>
      </w:r>
      <w:r w:rsidR="002D32DE">
        <w:rPr>
          <w:rFonts w:asciiTheme="majorHAnsi" w:hAnsiTheme="majorHAnsi" w:cstheme="majorHAnsi"/>
        </w:rPr>
        <w:t xml:space="preserve"> </w:t>
      </w:r>
      <w:r w:rsidRPr="00B74953">
        <w:rPr>
          <w:rFonts w:asciiTheme="majorHAnsi" w:hAnsiTheme="majorHAnsi" w:cstheme="majorHAnsi"/>
        </w:rPr>
        <w:t>wsparcia edukacji w dziedzinie IT,</w:t>
      </w:r>
      <w:r w:rsidR="002D32DE">
        <w:rPr>
          <w:rFonts w:asciiTheme="majorHAnsi" w:hAnsiTheme="majorHAnsi" w:cstheme="majorHAnsi"/>
        </w:rPr>
        <w:t xml:space="preserve"> </w:t>
      </w:r>
      <w:r w:rsidRPr="00B74953">
        <w:rPr>
          <w:rFonts w:asciiTheme="majorHAnsi" w:hAnsiTheme="majorHAnsi" w:cstheme="majorHAnsi"/>
        </w:rPr>
        <w:t>cyfryzacji usług publicznych w obszarze obiegu dokumentów,</w:t>
      </w:r>
      <w:r w:rsidR="002D32DE">
        <w:rPr>
          <w:rFonts w:asciiTheme="majorHAnsi" w:hAnsiTheme="majorHAnsi" w:cstheme="majorHAnsi"/>
        </w:rPr>
        <w:t xml:space="preserve"> </w:t>
      </w:r>
      <w:r w:rsidRPr="00B74953">
        <w:rPr>
          <w:rFonts w:asciiTheme="majorHAnsi" w:hAnsiTheme="majorHAnsi" w:cstheme="majorHAnsi"/>
        </w:rPr>
        <w:t>stworzenia narzędzi przyśpieszających rozwój cyfrowy przedsiębiorstw,</w:t>
      </w:r>
      <w:r w:rsidR="002D32DE">
        <w:rPr>
          <w:rFonts w:asciiTheme="majorHAnsi" w:hAnsiTheme="majorHAnsi" w:cstheme="majorHAnsi"/>
        </w:rPr>
        <w:t xml:space="preserve"> </w:t>
      </w:r>
      <w:r w:rsidRPr="00B74953">
        <w:rPr>
          <w:rFonts w:asciiTheme="majorHAnsi" w:hAnsiTheme="majorHAnsi" w:cstheme="majorHAnsi"/>
        </w:rPr>
        <w:t>przejrzystego procesu zapisywania i przechowywania danych,</w:t>
      </w:r>
      <w:r w:rsidR="002D32DE">
        <w:rPr>
          <w:rFonts w:asciiTheme="majorHAnsi" w:hAnsiTheme="majorHAnsi" w:cstheme="majorHAnsi"/>
        </w:rPr>
        <w:t xml:space="preserve"> </w:t>
      </w:r>
      <w:r w:rsidRPr="00B74953">
        <w:rPr>
          <w:rFonts w:asciiTheme="majorHAnsi" w:hAnsiTheme="majorHAnsi" w:cstheme="majorHAnsi"/>
        </w:rPr>
        <w:t>zmniejszenia obciążenia biurokratycznego podmiotów administracji,</w:t>
      </w:r>
      <w:r w:rsidR="002D32DE">
        <w:rPr>
          <w:rFonts w:asciiTheme="majorHAnsi" w:hAnsiTheme="majorHAnsi" w:cstheme="majorHAnsi"/>
        </w:rPr>
        <w:t xml:space="preserve"> </w:t>
      </w:r>
      <w:r w:rsidRPr="00B74953">
        <w:rPr>
          <w:rFonts w:asciiTheme="majorHAnsi" w:hAnsiTheme="majorHAnsi" w:cstheme="majorHAnsi"/>
        </w:rPr>
        <w:t>wsparcia cyfryzacji usług w zakresie opieki zdrowotnej: dostępu do dokumentacji, zapisów na wizyty lekarskie w formie online,</w:t>
      </w:r>
      <w:r w:rsidR="002D32DE">
        <w:rPr>
          <w:rFonts w:asciiTheme="majorHAnsi" w:hAnsiTheme="majorHAnsi" w:cstheme="majorHAnsi"/>
        </w:rPr>
        <w:t xml:space="preserve"> </w:t>
      </w:r>
      <w:r w:rsidRPr="00B74953">
        <w:rPr>
          <w:rFonts w:asciiTheme="majorHAnsi" w:hAnsiTheme="majorHAnsi" w:cstheme="majorHAnsi"/>
        </w:rPr>
        <w:t xml:space="preserve">rozwoju </w:t>
      </w:r>
      <w:r w:rsidR="002D32DE">
        <w:rPr>
          <w:rFonts w:asciiTheme="majorHAnsi" w:hAnsiTheme="majorHAnsi" w:cstheme="majorHAnsi"/>
        </w:rPr>
        <w:t xml:space="preserve">systemów biometrycznych oraz </w:t>
      </w:r>
      <w:r w:rsidRPr="00B74953">
        <w:rPr>
          <w:rFonts w:asciiTheme="majorHAnsi" w:hAnsiTheme="majorHAnsi" w:cstheme="majorHAnsi"/>
        </w:rPr>
        <w:t>zacieśnienia współpracy w</w:t>
      </w:r>
      <w:r w:rsidR="002D32DE">
        <w:rPr>
          <w:rFonts w:asciiTheme="majorHAnsi" w:hAnsiTheme="majorHAnsi" w:cstheme="majorHAnsi"/>
        </w:rPr>
        <w:t> </w:t>
      </w:r>
      <w:r w:rsidRPr="00B74953">
        <w:rPr>
          <w:rFonts w:asciiTheme="majorHAnsi" w:hAnsiTheme="majorHAnsi" w:cstheme="majorHAnsi"/>
        </w:rPr>
        <w:t>obszarze B&amp;R.</w:t>
      </w:r>
    </w:p>
    <w:p w14:paraId="117B6F32" w14:textId="41964FE6" w:rsidR="00FC716F" w:rsidRPr="00B74953" w:rsidRDefault="00FC716F" w:rsidP="002D32DE">
      <w:pPr>
        <w:spacing w:line="22" w:lineRule="atLeast"/>
        <w:jc w:val="both"/>
        <w:rPr>
          <w:rFonts w:asciiTheme="majorHAnsi" w:hAnsiTheme="majorHAnsi" w:cstheme="majorHAnsi"/>
        </w:rPr>
      </w:pPr>
      <w:r w:rsidRPr="00B74953">
        <w:rPr>
          <w:rFonts w:asciiTheme="majorHAnsi" w:hAnsiTheme="majorHAnsi" w:cstheme="majorHAnsi"/>
        </w:rPr>
        <w:t>Zebrane uwagi stanowiły istotne uzupełnienie procesu badania i planowania realizacji celów cyfrowej dekady. Wszystkie zostały poddane gruntownej analizie w g</w:t>
      </w:r>
      <w:r w:rsidR="008068DE" w:rsidRPr="00B74953">
        <w:rPr>
          <w:rFonts w:asciiTheme="majorHAnsi" w:hAnsiTheme="majorHAnsi" w:cstheme="majorHAnsi"/>
        </w:rPr>
        <w:t>ronie interesariuszy rządowych cyfrowej d</w:t>
      </w:r>
      <w:r w:rsidRPr="00B74953">
        <w:rPr>
          <w:rFonts w:asciiTheme="majorHAnsi" w:hAnsiTheme="majorHAnsi" w:cstheme="majorHAnsi"/>
        </w:rPr>
        <w:t xml:space="preserve">ekady pod kątem możliwości i zasadności uwzględnienia w Krajowym planie. W części dotyczyły obszarów i zagadnień zaadresowanych już w bieżących działaniach rządu lub w ramach planowanych interwencji. </w:t>
      </w:r>
    </w:p>
    <w:p w14:paraId="47658C95" w14:textId="1BAC6C45" w:rsidR="00FC716F" w:rsidRPr="00B74953" w:rsidRDefault="00FC716F" w:rsidP="002D32DE">
      <w:pPr>
        <w:spacing w:line="22" w:lineRule="atLeast"/>
        <w:jc w:val="both"/>
        <w:rPr>
          <w:rFonts w:asciiTheme="majorHAnsi" w:hAnsiTheme="majorHAnsi" w:cstheme="majorHAnsi"/>
        </w:rPr>
      </w:pPr>
      <w:r w:rsidRPr="00B74953">
        <w:rPr>
          <w:rFonts w:asciiTheme="majorHAnsi" w:hAnsiTheme="majorHAnsi" w:cstheme="majorHAnsi"/>
        </w:rPr>
        <w:t>Analiza przeprowadzonego pierwszego etapu badania wykazała szeroki zakres oczekiwań społeczeństwa i przedsięb</w:t>
      </w:r>
      <w:r w:rsidR="008068DE" w:rsidRPr="00B74953">
        <w:rPr>
          <w:rFonts w:asciiTheme="majorHAnsi" w:hAnsiTheme="majorHAnsi" w:cstheme="majorHAnsi"/>
        </w:rPr>
        <w:t>iorców we wszystkich obszarach cyfrowej d</w:t>
      </w:r>
      <w:r w:rsidRPr="00B74953">
        <w:rPr>
          <w:rFonts w:asciiTheme="majorHAnsi" w:hAnsiTheme="majorHAnsi" w:cstheme="majorHAnsi"/>
        </w:rPr>
        <w:t xml:space="preserve">ekady, przy czym zebrane propozycje potwierdziły adekwatność i aktualność realizowanych już lub planowanych w najbliższych latach interwencji publicznych dotyczących rozwoju cyfryzacji. W zakresie kompetencji cyfrowych zidentyfikowano sugestie dotyczące współpracy pomiędzy sektorem edukacji a administracją, a także sektorem edukacji i biznesem. Propozycje te będą wzięte pod uwagę przy aktualizacji polityk cyfrowych lub projektowaniu nowych programów. Priorytety rozwoju, które zgromadziły najwięcej pomysłów w ramach konsultacji społecznych, dotyczyły podnoszenia kwalifikacji, organizowania edukacji i wdrażania współpracy międzysektorowej. W obszarze infrastruktury cyfrowej, liczne pomysły pokrywały się z już zaproponowanymi działaniami w ramach </w:t>
      </w:r>
      <w:r w:rsidR="00C93532">
        <w:rPr>
          <w:rFonts w:asciiTheme="majorHAnsi" w:hAnsiTheme="majorHAnsi" w:cstheme="majorHAnsi"/>
        </w:rPr>
        <w:t>K</w:t>
      </w:r>
      <w:r w:rsidRPr="00B74953">
        <w:rPr>
          <w:rFonts w:asciiTheme="majorHAnsi" w:hAnsiTheme="majorHAnsi" w:cstheme="majorHAnsi"/>
        </w:rPr>
        <w:t xml:space="preserve">rajowego planu. </w:t>
      </w:r>
    </w:p>
    <w:p w14:paraId="1DCF0B8B" w14:textId="77777777" w:rsidR="00FC716F" w:rsidRPr="00B74953" w:rsidRDefault="00FC716F" w:rsidP="002D32DE">
      <w:pPr>
        <w:spacing w:line="22" w:lineRule="atLeast"/>
        <w:jc w:val="both"/>
        <w:rPr>
          <w:rFonts w:asciiTheme="majorHAnsi" w:hAnsiTheme="majorHAnsi" w:cstheme="majorHAnsi"/>
        </w:rPr>
      </w:pPr>
      <w:r w:rsidRPr="00B74953">
        <w:rPr>
          <w:rFonts w:asciiTheme="majorHAnsi" w:hAnsiTheme="majorHAnsi" w:cstheme="majorHAnsi"/>
        </w:rPr>
        <w:t>Wybrane przykłady:</w:t>
      </w:r>
    </w:p>
    <w:p w14:paraId="2AFA9E0D" w14:textId="77777777" w:rsidR="00FC716F" w:rsidRPr="00B74953" w:rsidRDefault="00FC716F" w:rsidP="00343264">
      <w:pPr>
        <w:spacing w:line="22" w:lineRule="atLeast"/>
        <w:contextualSpacing/>
        <w:jc w:val="both"/>
        <w:rPr>
          <w:rFonts w:asciiTheme="majorHAnsi" w:hAnsiTheme="majorHAnsi" w:cstheme="majorHAnsi"/>
        </w:rPr>
      </w:pPr>
      <w:r w:rsidRPr="00B74953">
        <w:rPr>
          <w:rFonts w:asciiTheme="majorHAnsi" w:hAnsiTheme="majorHAnsi" w:cstheme="majorHAnsi"/>
          <w:b/>
          <w:color w:val="4472C4" w:themeColor="accent5"/>
        </w:rPr>
        <w:t>[Kompetencje cyfrowe]</w:t>
      </w:r>
      <w:r w:rsidRPr="00B74953">
        <w:rPr>
          <w:rFonts w:asciiTheme="majorHAnsi" w:hAnsiTheme="majorHAnsi" w:cstheme="majorHAnsi"/>
          <w:color w:val="4472C4" w:themeColor="accent5"/>
        </w:rPr>
        <w:t xml:space="preserve"> </w:t>
      </w:r>
    </w:p>
    <w:p w14:paraId="6B8E284B" w14:textId="77777777" w:rsidR="00FC716F" w:rsidRPr="00B74953" w:rsidRDefault="00FC716F" w:rsidP="002D32DE">
      <w:pPr>
        <w:spacing w:line="22" w:lineRule="atLeast"/>
        <w:ind w:left="720"/>
        <w:contextualSpacing/>
        <w:jc w:val="both"/>
        <w:rPr>
          <w:rFonts w:asciiTheme="majorHAnsi" w:hAnsiTheme="majorHAnsi" w:cstheme="majorHAnsi"/>
        </w:rPr>
      </w:pPr>
    </w:p>
    <w:p w14:paraId="7ECE3ED5" w14:textId="77777777" w:rsidR="00FB4426" w:rsidRDefault="00FC716F" w:rsidP="002D32DE">
      <w:pPr>
        <w:numPr>
          <w:ilvl w:val="0"/>
          <w:numId w:val="90"/>
        </w:num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4472C4" w:themeColor="accent5"/>
          <w:u w:val="single"/>
        </w:rPr>
        <w:t>Oczekiwania:</w:t>
      </w:r>
      <w:r w:rsidRPr="00B74953">
        <w:rPr>
          <w:rFonts w:asciiTheme="majorHAnsi" w:hAnsiTheme="majorHAnsi" w:cstheme="majorHAnsi"/>
          <w:color w:val="4472C4" w:themeColor="accent5"/>
        </w:rPr>
        <w:t xml:space="preserve"> </w:t>
      </w:r>
      <w:r w:rsidRPr="00B74953">
        <w:rPr>
          <w:rFonts w:asciiTheme="majorHAnsi" w:hAnsiTheme="majorHAnsi" w:cstheme="majorHAnsi"/>
        </w:rPr>
        <w:t xml:space="preserve">wśród przedsiębiorców dominował pogląd o potrzebie zmian lub zwiększenia interwencji w zakresie nauczania kompetencji cyfrowych oraz przedmiotów ścisłych </w:t>
      </w:r>
      <w:r w:rsidR="00C93532">
        <w:rPr>
          <w:rFonts w:asciiTheme="majorHAnsi" w:hAnsiTheme="majorHAnsi" w:cstheme="majorHAnsi"/>
        </w:rPr>
        <w:t xml:space="preserve">na </w:t>
      </w:r>
      <w:r w:rsidRPr="00B74953">
        <w:rPr>
          <w:rFonts w:asciiTheme="majorHAnsi" w:hAnsiTheme="majorHAnsi" w:cstheme="majorHAnsi"/>
        </w:rPr>
        <w:t>całej ścieżce edukacji, a także rewizji programów studiów, aby w większym stopniu uwzględniały zagadnienia praktyczne, istotne z punktu widzenia rynku pracy. Akcentowano również potrzebę współpracy uczelni wyższych z</w:t>
      </w:r>
      <w:r w:rsidR="00226E9A">
        <w:rPr>
          <w:rFonts w:asciiTheme="majorHAnsi" w:hAnsiTheme="majorHAnsi" w:cstheme="majorHAnsi"/>
        </w:rPr>
        <w:t xml:space="preserve"> </w:t>
      </w:r>
      <w:r w:rsidRPr="00B74953">
        <w:rPr>
          <w:rFonts w:asciiTheme="majorHAnsi" w:hAnsiTheme="majorHAnsi" w:cstheme="majorHAnsi"/>
        </w:rPr>
        <w:t>przedsiębiorcami.</w:t>
      </w:r>
    </w:p>
    <w:p w14:paraId="47ACC1B4" w14:textId="4AF39CAC" w:rsidR="00FC716F" w:rsidRDefault="00FC716F" w:rsidP="00FB4426">
      <w:pPr>
        <w:spacing w:line="22" w:lineRule="atLeast"/>
        <w:ind w:left="1134"/>
        <w:contextualSpacing/>
        <w:jc w:val="both"/>
        <w:rPr>
          <w:rFonts w:asciiTheme="majorHAnsi" w:hAnsiTheme="majorHAnsi" w:cstheme="majorHAnsi"/>
        </w:rPr>
      </w:pPr>
      <w:r w:rsidRPr="00B74953">
        <w:rPr>
          <w:rFonts w:asciiTheme="majorHAnsi" w:hAnsiTheme="majorHAnsi" w:cstheme="majorHAnsi"/>
        </w:rPr>
        <w:t xml:space="preserve"> </w:t>
      </w:r>
      <w:r w:rsidRPr="00B74953">
        <w:rPr>
          <w:rFonts w:asciiTheme="majorHAnsi" w:hAnsiTheme="majorHAnsi" w:cstheme="majorHAnsi"/>
          <w:b/>
          <w:color w:val="4472C4" w:themeColor="accent5"/>
        </w:rPr>
        <w:t>→ S</w:t>
      </w:r>
      <w:r w:rsidRPr="00B74953">
        <w:rPr>
          <w:rFonts w:asciiTheme="majorHAnsi" w:hAnsiTheme="majorHAnsi" w:cstheme="majorHAnsi"/>
          <w:b/>
          <w:color w:val="4472C4" w:themeColor="accent5"/>
          <w:u w:val="single"/>
        </w:rPr>
        <w:t>posób zaadresowania</w:t>
      </w:r>
      <w:r w:rsidRPr="00B74953">
        <w:rPr>
          <w:rFonts w:asciiTheme="majorHAnsi" w:hAnsiTheme="majorHAnsi" w:cstheme="majorHAnsi"/>
          <w:b/>
          <w:color w:val="4472C4" w:themeColor="accent5"/>
        </w:rPr>
        <w:t>:</w:t>
      </w:r>
      <w:r w:rsidRPr="00B74953">
        <w:rPr>
          <w:rFonts w:asciiTheme="majorHAnsi" w:hAnsiTheme="majorHAnsi" w:cstheme="majorHAnsi"/>
          <w:color w:val="4472C4" w:themeColor="accent5"/>
        </w:rPr>
        <w:t xml:space="preserve"> </w:t>
      </w:r>
      <w:r w:rsidRPr="00B74953">
        <w:rPr>
          <w:rFonts w:asciiTheme="majorHAnsi" w:hAnsiTheme="majorHAnsi" w:cstheme="majorHAnsi"/>
        </w:rPr>
        <w:t xml:space="preserve">działania są przewidziane w </w:t>
      </w:r>
      <w:hyperlink r:id="rId132" w:history="1">
        <w:r w:rsidRPr="002D32DE">
          <w:rPr>
            <w:rStyle w:val="Hipercze"/>
            <w:rFonts w:asciiTheme="majorHAnsi" w:hAnsiTheme="majorHAnsi" w:cstheme="majorHAnsi"/>
          </w:rPr>
          <w:t>Programie Rozwoju Kompetencji Cyfrowych</w:t>
        </w:r>
      </w:hyperlink>
      <w:r w:rsidR="002D32DE">
        <w:rPr>
          <w:rFonts w:asciiTheme="majorHAnsi" w:hAnsiTheme="majorHAnsi" w:cstheme="majorHAnsi"/>
        </w:rPr>
        <w:t xml:space="preserve"> </w:t>
      </w:r>
      <w:r w:rsidRPr="00B74953">
        <w:rPr>
          <w:rFonts w:asciiTheme="majorHAnsi" w:hAnsiTheme="majorHAnsi" w:cstheme="majorHAnsi"/>
        </w:rPr>
        <w:t xml:space="preserve">oraz </w:t>
      </w:r>
      <w:hyperlink r:id="rId133" w:history="1">
        <w:r w:rsidRPr="002D32DE">
          <w:rPr>
            <w:rStyle w:val="Hipercze"/>
            <w:rFonts w:asciiTheme="majorHAnsi" w:hAnsiTheme="majorHAnsi" w:cstheme="majorHAnsi"/>
          </w:rPr>
          <w:t>Polityce Cyfrowej Transformacji Edukacji</w:t>
        </w:r>
      </w:hyperlink>
      <w:r w:rsidR="002D32DE">
        <w:rPr>
          <w:rFonts w:asciiTheme="majorHAnsi" w:hAnsiTheme="majorHAnsi" w:cstheme="majorHAnsi"/>
        </w:rPr>
        <w:t xml:space="preserve"> (proces legislacyjny w toku)</w:t>
      </w:r>
      <w:r w:rsidRPr="00B74953">
        <w:rPr>
          <w:rFonts w:asciiTheme="majorHAnsi" w:hAnsiTheme="majorHAnsi" w:cstheme="majorHAnsi"/>
        </w:rPr>
        <w:t xml:space="preserve">. Podstawa programowa kształcenia ogólnego przewiduje interdyscyplinarny charakter zdobywania </w:t>
      </w:r>
      <w:r w:rsidR="00C93532">
        <w:rPr>
          <w:rFonts w:asciiTheme="majorHAnsi" w:hAnsiTheme="majorHAnsi" w:cstheme="majorHAnsi"/>
        </w:rPr>
        <w:t xml:space="preserve">umiejętności </w:t>
      </w:r>
      <w:r w:rsidRPr="00B74953">
        <w:rPr>
          <w:rFonts w:asciiTheme="majorHAnsi" w:hAnsiTheme="majorHAnsi" w:cstheme="majorHAnsi"/>
        </w:rPr>
        <w:t>cyfrowych</w:t>
      </w:r>
      <w:r w:rsidR="00941992">
        <w:rPr>
          <w:rFonts w:asciiTheme="majorHAnsi" w:hAnsiTheme="majorHAnsi" w:cstheme="majorHAnsi"/>
        </w:rPr>
        <w:t>,</w:t>
      </w:r>
      <w:r w:rsidRPr="00B74953">
        <w:rPr>
          <w:rFonts w:asciiTheme="majorHAnsi" w:hAnsiTheme="majorHAnsi" w:cstheme="majorHAnsi"/>
        </w:rPr>
        <w:t xml:space="preserve"> tj.</w:t>
      </w:r>
      <w:r w:rsidR="00941992">
        <w:rPr>
          <w:rFonts w:asciiTheme="majorHAnsi" w:hAnsiTheme="majorHAnsi" w:cstheme="majorHAnsi"/>
        </w:rPr>
        <w:t xml:space="preserve"> </w:t>
      </w:r>
      <w:r w:rsidRPr="00B74953">
        <w:rPr>
          <w:rFonts w:asciiTheme="majorHAnsi" w:hAnsiTheme="majorHAnsi" w:cstheme="majorHAnsi"/>
        </w:rPr>
        <w:t xml:space="preserve">jako kompetencje przekrojowe na wszystkich przedmiotach nauczania. Działania dotyczące kształcenia specjalistów w zakresie pożądanym przez przedsiębiorców i otoczenie społeczno-gospodarcze uczelni przewidziano do realizacji </w:t>
      </w:r>
      <w:r w:rsidR="00746971">
        <w:rPr>
          <w:rFonts w:asciiTheme="majorHAnsi" w:hAnsiTheme="majorHAnsi" w:cstheme="majorHAnsi"/>
        </w:rPr>
        <w:br/>
      </w:r>
      <w:r w:rsidRPr="00B74953">
        <w:rPr>
          <w:rFonts w:asciiTheme="majorHAnsi" w:hAnsiTheme="majorHAnsi" w:cstheme="majorHAnsi"/>
        </w:rPr>
        <w:t xml:space="preserve">w ramach programu Fundusze Europejskie dla Rozwoju Społecznego, finansowanego ze środków Europejskiego Funduszu Społecznego. W samym </w:t>
      </w:r>
      <w:r w:rsidR="002D32DE">
        <w:rPr>
          <w:rFonts w:asciiTheme="majorHAnsi" w:hAnsiTheme="majorHAnsi" w:cstheme="majorHAnsi"/>
        </w:rPr>
        <w:t>Krajowym p</w:t>
      </w:r>
      <w:r w:rsidRPr="00B74953">
        <w:rPr>
          <w:rFonts w:asciiTheme="majorHAnsi" w:hAnsiTheme="majorHAnsi" w:cstheme="majorHAnsi"/>
        </w:rPr>
        <w:t>lanie przewidziano 1</w:t>
      </w:r>
      <w:r w:rsidR="00866777">
        <w:rPr>
          <w:rFonts w:asciiTheme="majorHAnsi" w:hAnsiTheme="majorHAnsi" w:cstheme="majorHAnsi"/>
        </w:rPr>
        <w:t xml:space="preserve">1 </w:t>
      </w:r>
      <w:r w:rsidRPr="00B74953">
        <w:rPr>
          <w:rFonts w:asciiTheme="majorHAnsi" w:hAnsiTheme="majorHAnsi" w:cstheme="majorHAnsi"/>
        </w:rPr>
        <w:t xml:space="preserve">działań dotyczących rozwoju kompetencji cyfrowych oraz </w:t>
      </w:r>
      <w:r w:rsidR="00866777">
        <w:rPr>
          <w:rFonts w:asciiTheme="majorHAnsi" w:hAnsiTheme="majorHAnsi" w:cstheme="majorHAnsi"/>
        </w:rPr>
        <w:t>6</w:t>
      </w:r>
      <w:r w:rsidRPr="00B74953">
        <w:rPr>
          <w:rFonts w:asciiTheme="majorHAnsi" w:hAnsiTheme="majorHAnsi" w:cstheme="majorHAnsi"/>
        </w:rPr>
        <w:t xml:space="preserve"> działań w zakresie zwiększenia liczby specjalistów ICT.</w:t>
      </w:r>
    </w:p>
    <w:p w14:paraId="3A17D39A" w14:textId="76829208" w:rsidR="00746971" w:rsidRDefault="00746971" w:rsidP="00746971">
      <w:pPr>
        <w:spacing w:line="22" w:lineRule="atLeast"/>
        <w:ind w:left="1134"/>
        <w:contextualSpacing/>
        <w:jc w:val="both"/>
        <w:rPr>
          <w:rFonts w:asciiTheme="majorHAnsi" w:hAnsiTheme="majorHAnsi" w:cstheme="majorHAnsi"/>
        </w:rPr>
      </w:pPr>
    </w:p>
    <w:p w14:paraId="0A29414F" w14:textId="58934BC1" w:rsidR="00CC54CD" w:rsidRDefault="00CC54CD" w:rsidP="00746971">
      <w:pPr>
        <w:spacing w:line="22" w:lineRule="atLeast"/>
        <w:ind w:left="1134"/>
        <w:contextualSpacing/>
        <w:jc w:val="both"/>
        <w:rPr>
          <w:rFonts w:asciiTheme="majorHAnsi" w:hAnsiTheme="majorHAnsi" w:cstheme="majorHAnsi"/>
        </w:rPr>
      </w:pPr>
    </w:p>
    <w:p w14:paraId="25CE18A9" w14:textId="60B4D7F9" w:rsidR="00CC54CD" w:rsidRDefault="00CC54CD" w:rsidP="00746971">
      <w:pPr>
        <w:spacing w:line="22" w:lineRule="atLeast"/>
        <w:ind w:left="1134"/>
        <w:contextualSpacing/>
        <w:jc w:val="both"/>
        <w:rPr>
          <w:rFonts w:asciiTheme="majorHAnsi" w:hAnsiTheme="majorHAnsi" w:cstheme="majorHAnsi"/>
        </w:rPr>
      </w:pPr>
    </w:p>
    <w:p w14:paraId="14CE4DFE" w14:textId="6CC5C4E8" w:rsidR="00CC54CD" w:rsidRDefault="00CC54CD" w:rsidP="00746971">
      <w:pPr>
        <w:spacing w:line="22" w:lineRule="atLeast"/>
        <w:ind w:left="1134"/>
        <w:contextualSpacing/>
        <w:jc w:val="both"/>
        <w:rPr>
          <w:rFonts w:asciiTheme="majorHAnsi" w:hAnsiTheme="majorHAnsi" w:cstheme="majorHAnsi"/>
        </w:rPr>
      </w:pPr>
    </w:p>
    <w:p w14:paraId="7A1FE1C7" w14:textId="77777777" w:rsidR="00CC54CD" w:rsidRPr="00B74953" w:rsidRDefault="00CC54CD" w:rsidP="00746971">
      <w:pPr>
        <w:spacing w:line="22" w:lineRule="atLeast"/>
        <w:ind w:left="1134"/>
        <w:contextualSpacing/>
        <w:jc w:val="both"/>
        <w:rPr>
          <w:rFonts w:asciiTheme="majorHAnsi" w:hAnsiTheme="majorHAnsi" w:cstheme="majorHAnsi"/>
        </w:rPr>
      </w:pPr>
    </w:p>
    <w:p w14:paraId="498FE4FD" w14:textId="77777777" w:rsidR="00FC716F" w:rsidRPr="00B74953" w:rsidRDefault="00FC716F" w:rsidP="002D32DE">
      <w:pPr>
        <w:spacing w:line="22" w:lineRule="atLeast"/>
        <w:ind w:left="720"/>
        <w:contextualSpacing/>
        <w:jc w:val="both"/>
        <w:rPr>
          <w:rFonts w:asciiTheme="majorHAnsi" w:hAnsiTheme="majorHAnsi" w:cstheme="majorHAnsi"/>
        </w:rPr>
      </w:pPr>
    </w:p>
    <w:p w14:paraId="3050AC81" w14:textId="77777777" w:rsidR="00FC716F" w:rsidRPr="00B74953" w:rsidRDefault="00FC716F" w:rsidP="00343264">
      <w:pPr>
        <w:spacing w:line="22" w:lineRule="atLeast"/>
        <w:contextualSpacing/>
        <w:jc w:val="both"/>
        <w:rPr>
          <w:rFonts w:asciiTheme="majorHAnsi" w:hAnsiTheme="majorHAnsi" w:cstheme="majorHAnsi"/>
          <w:b/>
          <w:color w:val="ED7D31" w:themeColor="accent2"/>
        </w:rPr>
      </w:pPr>
      <w:r w:rsidRPr="00B74953">
        <w:rPr>
          <w:rFonts w:asciiTheme="majorHAnsi" w:hAnsiTheme="majorHAnsi" w:cstheme="majorHAnsi"/>
          <w:b/>
          <w:color w:val="ED7D31" w:themeColor="accent2"/>
        </w:rPr>
        <w:t>[Infrastruktura cyfrowa]</w:t>
      </w:r>
    </w:p>
    <w:p w14:paraId="21F6AE9A" w14:textId="77777777" w:rsidR="00FC716F" w:rsidRPr="00B74953" w:rsidRDefault="00FC716F" w:rsidP="002D32DE">
      <w:pPr>
        <w:spacing w:line="22" w:lineRule="atLeast"/>
        <w:ind w:left="720"/>
        <w:contextualSpacing/>
        <w:jc w:val="both"/>
        <w:rPr>
          <w:rFonts w:asciiTheme="majorHAnsi" w:hAnsiTheme="majorHAnsi" w:cstheme="majorHAnsi"/>
        </w:rPr>
      </w:pPr>
    </w:p>
    <w:p w14:paraId="5B2B3DAD" w14:textId="77777777" w:rsidR="00F8319F" w:rsidRDefault="00FC716F" w:rsidP="00F8319F">
      <w:pPr>
        <w:numPr>
          <w:ilvl w:val="0"/>
          <w:numId w:val="91"/>
        </w:num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ED7D31" w:themeColor="accent2"/>
        </w:rPr>
        <w:t>Oczekiwania:</w:t>
      </w:r>
      <w:r w:rsidRPr="00B74953">
        <w:rPr>
          <w:rFonts w:asciiTheme="majorHAnsi" w:hAnsiTheme="majorHAnsi" w:cstheme="majorHAnsi"/>
          <w:color w:val="ED7D31" w:themeColor="accent2"/>
        </w:rPr>
        <w:t xml:space="preserve"> </w:t>
      </w:r>
      <w:r w:rsidRPr="00B74953">
        <w:rPr>
          <w:rFonts w:asciiTheme="majorHAnsi" w:hAnsiTheme="majorHAnsi" w:cstheme="majorHAnsi"/>
        </w:rPr>
        <w:t xml:space="preserve">potrzeba inwestycji w rozwój infrastruktury telekomunikacyjnej, w tym sieci światłowodowych oraz likwidacji białych plam i barier inwestycyjnych akcentowana była zarówno przez osoby fizyczne, organizacje trzeciego sektora, jak i przedsiębiorców. </w:t>
      </w:r>
    </w:p>
    <w:p w14:paraId="0F950657" w14:textId="74C2338F" w:rsidR="00FC716F" w:rsidRPr="00B74953" w:rsidRDefault="00FC716F" w:rsidP="00F8319F">
      <w:p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ED7D31" w:themeColor="accent2"/>
        </w:rPr>
        <w:t>→</w:t>
      </w:r>
      <w:r w:rsidRPr="00B74953">
        <w:rPr>
          <w:rFonts w:asciiTheme="majorHAnsi" w:hAnsiTheme="majorHAnsi" w:cstheme="majorHAnsi"/>
          <w:b/>
        </w:rPr>
        <w:t xml:space="preserve"> </w:t>
      </w:r>
      <w:r w:rsidRPr="00B74953">
        <w:rPr>
          <w:rFonts w:asciiTheme="majorHAnsi" w:hAnsiTheme="majorHAnsi" w:cstheme="majorHAnsi"/>
          <w:b/>
          <w:color w:val="ED7D31" w:themeColor="accent2"/>
          <w:u w:val="single"/>
        </w:rPr>
        <w:t>Sposób zaadresowania</w:t>
      </w:r>
      <w:r w:rsidRPr="00B74953">
        <w:rPr>
          <w:rFonts w:asciiTheme="majorHAnsi" w:hAnsiTheme="majorHAnsi" w:cstheme="majorHAnsi"/>
          <w:b/>
          <w:color w:val="ED7D31" w:themeColor="accent2"/>
        </w:rPr>
        <w:t>:</w:t>
      </w:r>
      <w:r w:rsidRPr="00B74953">
        <w:rPr>
          <w:rFonts w:asciiTheme="majorHAnsi" w:hAnsiTheme="majorHAnsi" w:cstheme="majorHAnsi"/>
        </w:rPr>
        <w:t xml:space="preserve"> w </w:t>
      </w:r>
      <w:r w:rsidR="00C93532">
        <w:rPr>
          <w:rFonts w:asciiTheme="majorHAnsi" w:hAnsiTheme="majorHAnsi" w:cstheme="majorHAnsi"/>
        </w:rPr>
        <w:t>Krajowym p</w:t>
      </w:r>
      <w:r w:rsidRPr="00B74953">
        <w:rPr>
          <w:rFonts w:asciiTheme="majorHAnsi" w:hAnsiTheme="majorHAnsi" w:cstheme="majorHAnsi"/>
        </w:rPr>
        <w:t>lanie przewidziano 9 działań</w:t>
      </w:r>
      <w:r w:rsidR="00C93532">
        <w:rPr>
          <w:rFonts w:asciiTheme="majorHAnsi" w:hAnsiTheme="majorHAnsi" w:cstheme="majorHAnsi"/>
        </w:rPr>
        <w:t xml:space="preserve"> w tym zakresie</w:t>
      </w:r>
      <w:r w:rsidRPr="00B74953">
        <w:rPr>
          <w:rFonts w:asciiTheme="majorHAnsi" w:hAnsiTheme="majorHAnsi" w:cstheme="majorHAnsi"/>
        </w:rPr>
        <w:t xml:space="preserve"> </w:t>
      </w:r>
      <w:r w:rsidR="00746971">
        <w:rPr>
          <w:rFonts w:asciiTheme="majorHAnsi" w:hAnsiTheme="majorHAnsi" w:cstheme="majorHAnsi"/>
        </w:rPr>
        <w:br/>
      </w:r>
      <w:r w:rsidRPr="00B74953">
        <w:rPr>
          <w:rFonts w:asciiTheme="majorHAnsi" w:hAnsiTheme="majorHAnsi" w:cstheme="majorHAnsi"/>
        </w:rPr>
        <w:t>o zróżnicowanym charakterze, przy czym najistotniejsze, o największym potencjale oddziaływania dotyczą inwestycji z</w:t>
      </w:r>
      <w:r w:rsidR="00F8319F">
        <w:rPr>
          <w:rFonts w:asciiTheme="majorHAnsi" w:hAnsiTheme="majorHAnsi" w:cstheme="majorHAnsi"/>
        </w:rPr>
        <w:t> </w:t>
      </w:r>
      <w:r w:rsidRPr="00B74953">
        <w:rPr>
          <w:rFonts w:asciiTheme="majorHAnsi" w:hAnsiTheme="majorHAnsi" w:cstheme="majorHAnsi"/>
        </w:rPr>
        <w:t>KPO</w:t>
      </w:r>
      <w:r w:rsidR="00AE7DE5">
        <w:rPr>
          <w:rFonts w:asciiTheme="majorHAnsi" w:hAnsiTheme="majorHAnsi" w:cstheme="majorHAnsi"/>
        </w:rPr>
        <w:t xml:space="preserve"> i FERC</w:t>
      </w:r>
      <w:r w:rsidRPr="00B74953">
        <w:rPr>
          <w:rFonts w:asciiTheme="majorHAnsi" w:hAnsiTheme="majorHAnsi" w:cstheme="majorHAnsi"/>
        </w:rPr>
        <w:t xml:space="preserve">. </w:t>
      </w:r>
    </w:p>
    <w:p w14:paraId="0089AA5F" w14:textId="77777777" w:rsidR="00BE5916" w:rsidRDefault="00FC716F" w:rsidP="00F8319F">
      <w:pPr>
        <w:numPr>
          <w:ilvl w:val="0"/>
          <w:numId w:val="91"/>
        </w:num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ED7D31" w:themeColor="accent2"/>
        </w:rPr>
        <w:t>Oczekiwania:</w:t>
      </w:r>
      <w:r w:rsidRPr="00B74953">
        <w:rPr>
          <w:rFonts w:asciiTheme="majorHAnsi" w:hAnsiTheme="majorHAnsi" w:cstheme="majorHAnsi"/>
        </w:rPr>
        <w:t xml:space="preserve"> organizacja trzeciego sektora wskazała na potrzebę przygotowania infrastruktury do wdrożenia taryf dynamicznych czasu rzeczywistego dla energii elektrycznej (w tym zarządzania usługami DSR) zarówno na poziomie firm jak i gospodarstw domowych w tym prosumentów. </w:t>
      </w:r>
    </w:p>
    <w:p w14:paraId="6320FA84" w14:textId="30298D6E" w:rsidR="00FC716F" w:rsidRPr="00B74953" w:rsidRDefault="00FC716F" w:rsidP="00BE5916">
      <w:p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ED7D31" w:themeColor="accent2"/>
        </w:rPr>
        <w:t>→</w:t>
      </w:r>
      <w:r w:rsidRPr="00B74953">
        <w:rPr>
          <w:rFonts w:asciiTheme="majorHAnsi" w:hAnsiTheme="majorHAnsi" w:cstheme="majorHAnsi"/>
          <w:b/>
        </w:rPr>
        <w:t xml:space="preserve"> </w:t>
      </w:r>
      <w:r w:rsidRPr="00B74953">
        <w:rPr>
          <w:rFonts w:asciiTheme="majorHAnsi" w:hAnsiTheme="majorHAnsi" w:cstheme="majorHAnsi"/>
          <w:b/>
          <w:color w:val="ED7D31" w:themeColor="accent2"/>
          <w:u w:val="single"/>
        </w:rPr>
        <w:t>Sposób zaadresowania</w:t>
      </w:r>
      <w:r w:rsidRPr="00B74953">
        <w:rPr>
          <w:rFonts w:asciiTheme="majorHAnsi" w:hAnsiTheme="majorHAnsi" w:cstheme="majorHAnsi"/>
          <w:b/>
          <w:color w:val="ED7D31" w:themeColor="accent2"/>
        </w:rPr>
        <w:t xml:space="preserve">: </w:t>
      </w:r>
      <w:r w:rsidRPr="00B74953">
        <w:rPr>
          <w:rFonts w:asciiTheme="majorHAnsi" w:hAnsiTheme="majorHAnsi" w:cstheme="majorHAnsi"/>
        </w:rPr>
        <w:t>kwestia będzie przedmiotem dalszych analiz w szczególności w</w:t>
      </w:r>
      <w:r w:rsidR="00BE5916">
        <w:rPr>
          <w:rFonts w:asciiTheme="majorHAnsi" w:hAnsiTheme="majorHAnsi" w:cstheme="majorHAnsi"/>
        </w:rPr>
        <w:t> </w:t>
      </w:r>
      <w:r w:rsidRPr="00B74953">
        <w:rPr>
          <w:rFonts w:asciiTheme="majorHAnsi" w:hAnsiTheme="majorHAnsi" w:cstheme="majorHAnsi"/>
        </w:rPr>
        <w:t xml:space="preserve">zakresie skali zapotrzebowania na energię elektryczną </w:t>
      </w:r>
      <w:r w:rsidR="00941992" w:rsidRPr="00B74953">
        <w:rPr>
          <w:rFonts w:asciiTheme="majorHAnsi" w:hAnsiTheme="majorHAnsi" w:cstheme="majorHAnsi"/>
        </w:rPr>
        <w:t>generowan</w:t>
      </w:r>
      <w:r w:rsidR="00941992">
        <w:rPr>
          <w:rFonts w:asciiTheme="majorHAnsi" w:hAnsiTheme="majorHAnsi" w:cstheme="majorHAnsi"/>
        </w:rPr>
        <w:t>ą</w:t>
      </w:r>
      <w:r w:rsidR="00941992" w:rsidRPr="00B74953">
        <w:rPr>
          <w:rFonts w:asciiTheme="majorHAnsi" w:hAnsiTheme="majorHAnsi" w:cstheme="majorHAnsi"/>
        </w:rPr>
        <w:t xml:space="preserve"> </w:t>
      </w:r>
      <w:r w:rsidRPr="00B74953">
        <w:rPr>
          <w:rFonts w:asciiTheme="majorHAnsi" w:hAnsiTheme="majorHAnsi" w:cstheme="majorHAnsi"/>
        </w:rPr>
        <w:t>przez węzły brzegowe i konieczności zapewnienia ich neutralności klimatycznej, jak również w</w:t>
      </w:r>
      <w:r w:rsidR="00BE5916">
        <w:rPr>
          <w:rFonts w:asciiTheme="majorHAnsi" w:hAnsiTheme="majorHAnsi" w:cstheme="majorHAnsi"/>
        </w:rPr>
        <w:t> </w:t>
      </w:r>
      <w:r w:rsidRPr="00B74953">
        <w:rPr>
          <w:rFonts w:asciiTheme="majorHAnsi" w:hAnsiTheme="majorHAnsi" w:cstheme="majorHAnsi"/>
        </w:rPr>
        <w:t xml:space="preserve">kontekście wpływu na minimalną wydajność projektowanych rozwiązań w </w:t>
      </w:r>
      <w:r w:rsidR="00C93532">
        <w:rPr>
          <w:rFonts w:asciiTheme="majorHAnsi" w:hAnsiTheme="majorHAnsi" w:cstheme="majorHAnsi"/>
        </w:rPr>
        <w:t>Krajowym p</w:t>
      </w:r>
      <w:r w:rsidRPr="00B74953">
        <w:rPr>
          <w:rFonts w:asciiTheme="majorHAnsi" w:hAnsiTheme="majorHAnsi" w:cstheme="majorHAnsi"/>
        </w:rPr>
        <w:t>lanie.</w:t>
      </w:r>
    </w:p>
    <w:p w14:paraId="2B6017C2" w14:textId="77777777" w:rsidR="00BE5916" w:rsidRDefault="00FC716F" w:rsidP="00F8319F">
      <w:pPr>
        <w:numPr>
          <w:ilvl w:val="0"/>
          <w:numId w:val="91"/>
        </w:num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ED7D31" w:themeColor="accent2"/>
        </w:rPr>
        <w:t>Oczekiwania:</w:t>
      </w:r>
      <w:r w:rsidRPr="00B74953">
        <w:rPr>
          <w:rFonts w:asciiTheme="majorHAnsi" w:hAnsiTheme="majorHAnsi" w:cstheme="majorHAnsi"/>
          <w:color w:val="ED7D31" w:themeColor="accent2"/>
        </w:rPr>
        <w:t xml:space="preserve"> </w:t>
      </w:r>
      <w:r w:rsidRPr="00B74953">
        <w:rPr>
          <w:rFonts w:asciiTheme="majorHAnsi" w:hAnsiTheme="majorHAnsi" w:cstheme="majorHAnsi"/>
        </w:rPr>
        <w:t xml:space="preserve">wskazano na oczekiwane wsparcie branży produkcji półprzewodników oraz wsparcie współpracy podmiotów zajmujących się badaniami, produkcją i zastosowaniem materiałów półprzewodnikowych. </w:t>
      </w:r>
    </w:p>
    <w:p w14:paraId="03377BAA" w14:textId="1621D7CA" w:rsidR="00FC716F" w:rsidRPr="00B74953" w:rsidRDefault="00FC716F" w:rsidP="00BE5916">
      <w:p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ED7D31" w:themeColor="accent2"/>
        </w:rPr>
        <w:t>→</w:t>
      </w:r>
      <w:r w:rsidRPr="00B74953">
        <w:rPr>
          <w:rFonts w:asciiTheme="majorHAnsi" w:hAnsiTheme="majorHAnsi" w:cstheme="majorHAnsi"/>
          <w:b/>
        </w:rPr>
        <w:t xml:space="preserve"> </w:t>
      </w:r>
      <w:r w:rsidRPr="00B74953">
        <w:rPr>
          <w:rFonts w:asciiTheme="majorHAnsi" w:hAnsiTheme="majorHAnsi" w:cstheme="majorHAnsi"/>
          <w:b/>
          <w:color w:val="ED7D31" w:themeColor="accent2"/>
          <w:u w:val="single"/>
        </w:rPr>
        <w:t>Sposób zaadresowania</w:t>
      </w:r>
      <w:r w:rsidRPr="00B74953">
        <w:rPr>
          <w:rFonts w:asciiTheme="majorHAnsi" w:hAnsiTheme="majorHAnsi" w:cstheme="majorHAnsi"/>
          <w:b/>
          <w:color w:val="ED7D31" w:themeColor="accent2"/>
        </w:rPr>
        <w:t>:</w:t>
      </w:r>
      <w:r w:rsidRPr="00B74953">
        <w:rPr>
          <w:rFonts w:asciiTheme="majorHAnsi" w:hAnsiTheme="majorHAnsi" w:cstheme="majorHAnsi"/>
        </w:rPr>
        <w:t xml:space="preserve"> przewidziano 3 działania w</w:t>
      </w:r>
      <w:r w:rsidR="00F8319F">
        <w:rPr>
          <w:rFonts w:asciiTheme="majorHAnsi" w:hAnsiTheme="majorHAnsi" w:cstheme="majorHAnsi"/>
        </w:rPr>
        <w:t> </w:t>
      </w:r>
      <w:r w:rsidR="008B1A50">
        <w:rPr>
          <w:rFonts w:asciiTheme="majorHAnsi" w:hAnsiTheme="majorHAnsi" w:cstheme="majorHAnsi"/>
        </w:rPr>
        <w:t>Krajowym planie, które odpowiadają na powyższe oczekiwania</w:t>
      </w:r>
      <w:r w:rsidRPr="00B74953">
        <w:rPr>
          <w:rFonts w:asciiTheme="majorHAnsi" w:hAnsiTheme="majorHAnsi" w:cstheme="majorHAnsi"/>
        </w:rPr>
        <w:t xml:space="preserve">.   </w:t>
      </w:r>
    </w:p>
    <w:p w14:paraId="028FD6D8" w14:textId="77777777" w:rsidR="00FC716F" w:rsidRPr="00B74953" w:rsidRDefault="00FC716F" w:rsidP="002D32DE">
      <w:pPr>
        <w:spacing w:line="22" w:lineRule="atLeast"/>
        <w:ind w:left="1418"/>
        <w:contextualSpacing/>
        <w:jc w:val="both"/>
        <w:rPr>
          <w:rFonts w:asciiTheme="majorHAnsi" w:hAnsiTheme="majorHAnsi" w:cstheme="majorHAnsi"/>
        </w:rPr>
      </w:pPr>
    </w:p>
    <w:p w14:paraId="6331C4C8" w14:textId="77777777" w:rsidR="00FC716F" w:rsidRPr="00B74953" w:rsidRDefault="00FC716F" w:rsidP="00343264">
      <w:pPr>
        <w:spacing w:line="22" w:lineRule="atLeast"/>
        <w:contextualSpacing/>
        <w:jc w:val="both"/>
        <w:rPr>
          <w:rFonts w:asciiTheme="majorHAnsi" w:hAnsiTheme="majorHAnsi" w:cstheme="majorHAnsi"/>
          <w:b/>
        </w:rPr>
      </w:pPr>
      <w:r w:rsidRPr="00B74953">
        <w:rPr>
          <w:rFonts w:asciiTheme="majorHAnsi" w:hAnsiTheme="majorHAnsi" w:cstheme="majorHAnsi"/>
        </w:rPr>
        <w:t xml:space="preserve"> </w:t>
      </w:r>
      <w:r w:rsidRPr="00B74953">
        <w:rPr>
          <w:rFonts w:asciiTheme="majorHAnsi" w:hAnsiTheme="majorHAnsi" w:cstheme="majorHAnsi"/>
          <w:b/>
          <w:color w:val="FFC000" w:themeColor="accent4"/>
        </w:rPr>
        <w:t xml:space="preserve">[Transformacja cyfrowa przedsiębiorstw] </w:t>
      </w:r>
    </w:p>
    <w:p w14:paraId="11B6EBDD" w14:textId="77777777" w:rsidR="00BE5916" w:rsidRDefault="00FC716F" w:rsidP="00845746">
      <w:pPr>
        <w:numPr>
          <w:ilvl w:val="0"/>
          <w:numId w:val="92"/>
        </w:num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FFC000" w:themeColor="accent4"/>
        </w:rPr>
        <w:t xml:space="preserve">Oczekiwania: </w:t>
      </w:r>
      <w:r w:rsidRPr="00B74953">
        <w:rPr>
          <w:rFonts w:asciiTheme="majorHAnsi" w:hAnsiTheme="majorHAnsi" w:cstheme="majorHAnsi"/>
        </w:rPr>
        <w:t xml:space="preserve">organizacja trzeciego sektora zasugerowała uruchomienie bezpłatnych usługi wsparcia dla MŚP w ramach transformacji cyfrowej firm </w:t>
      </w:r>
      <w:r w:rsidR="008B1A50">
        <w:rPr>
          <w:rFonts w:asciiTheme="majorHAnsi" w:hAnsiTheme="majorHAnsi" w:cstheme="majorHAnsi"/>
        </w:rPr>
        <w:t>np.</w:t>
      </w:r>
      <w:r w:rsidR="003C3DB9">
        <w:rPr>
          <w:rFonts w:asciiTheme="majorHAnsi" w:hAnsiTheme="majorHAnsi" w:cstheme="majorHAnsi"/>
        </w:rPr>
        <w:t xml:space="preserve"> </w:t>
      </w:r>
      <w:r w:rsidRPr="00B74953">
        <w:rPr>
          <w:rFonts w:asciiTheme="majorHAnsi" w:hAnsiTheme="majorHAnsi" w:cstheme="majorHAnsi"/>
        </w:rPr>
        <w:t>cyfryzacja procesów zarządzania, usług chmurowych</w:t>
      </w:r>
    </w:p>
    <w:p w14:paraId="075712DC" w14:textId="7190A9D6" w:rsidR="00FC716F" w:rsidRPr="00B74953" w:rsidRDefault="008B1A50" w:rsidP="00BE5916">
      <w:pPr>
        <w:spacing w:line="22" w:lineRule="atLeast"/>
        <w:ind w:left="1134"/>
        <w:contextualSpacing/>
        <w:jc w:val="both"/>
        <w:rPr>
          <w:rFonts w:asciiTheme="majorHAnsi" w:hAnsiTheme="majorHAnsi" w:cstheme="majorHAnsi"/>
        </w:rPr>
      </w:pPr>
      <w:r>
        <w:rPr>
          <w:rFonts w:asciiTheme="majorHAnsi" w:hAnsiTheme="majorHAnsi" w:cstheme="majorHAnsi"/>
        </w:rPr>
        <w:t xml:space="preserve"> </w:t>
      </w:r>
      <w:r w:rsidR="00FC716F" w:rsidRPr="00B74953">
        <w:rPr>
          <w:rFonts w:asciiTheme="majorHAnsi" w:hAnsiTheme="majorHAnsi" w:cstheme="majorHAnsi"/>
          <w:b/>
          <w:color w:val="FFC000" w:themeColor="accent4"/>
        </w:rPr>
        <w:t xml:space="preserve">→ </w:t>
      </w:r>
      <w:r w:rsidR="00FC716F" w:rsidRPr="00B74953">
        <w:rPr>
          <w:rFonts w:asciiTheme="majorHAnsi" w:hAnsiTheme="majorHAnsi" w:cstheme="majorHAnsi"/>
          <w:b/>
          <w:color w:val="FFC000" w:themeColor="accent4"/>
          <w:u w:val="single"/>
        </w:rPr>
        <w:t>Sposób zaadresowania</w:t>
      </w:r>
      <w:r w:rsidR="00FC716F" w:rsidRPr="00B74953">
        <w:rPr>
          <w:rFonts w:asciiTheme="majorHAnsi" w:hAnsiTheme="majorHAnsi" w:cstheme="majorHAnsi"/>
          <w:b/>
          <w:color w:val="FFC000" w:themeColor="accent4"/>
        </w:rPr>
        <w:t>:</w:t>
      </w:r>
      <w:r w:rsidR="00FC716F" w:rsidRPr="00B74953">
        <w:rPr>
          <w:rFonts w:asciiTheme="majorHAnsi" w:hAnsiTheme="majorHAnsi" w:cstheme="majorHAnsi"/>
          <w:color w:val="FFC000" w:themeColor="accent4"/>
        </w:rPr>
        <w:t xml:space="preserve"> </w:t>
      </w:r>
      <w:r w:rsidR="00FC716F" w:rsidRPr="00B74953">
        <w:rPr>
          <w:rFonts w:asciiTheme="majorHAnsi" w:hAnsiTheme="majorHAnsi" w:cstheme="majorHAnsi"/>
        </w:rPr>
        <w:t xml:space="preserve">takie usługi są też świadczone przez </w:t>
      </w:r>
      <w:r w:rsidR="00F8319F">
        <w:rPr>
          <w:rFonts w:asciiTheme="majorHAnsi" w:hAnsiTheme="majorHAnsi" w:cstheme="majorHAnsi"/>
        </w:rPr>
        <w:t>europejskie centra innowacji cyfrowych</w:t>
      </w:r>
      <w:r w:rsidR="00FC716F" w:rsidRPr="00B74953">
        <w:rPr>
          <w:rFonts w:asciiTheme="majorHAnsi" w:hAnsiTheme="majorHAnsi" w:cstheme="majorHAnsi"/>
        </w:rPr>
        <w:t xml:space="preserve">, </w:t>
      </w:r>
      <w:r w:rsidR="00F8319F" w:rsidRPr="00F8319F">
        <w:rPr>
          <w:rFonts w:asciiTheme="majorHAnsi" w:hAnsiTheme="majorHAnsi" w:cstheme="majorHAnsi"/>
        </w:rPr>
        <w:t>Polski Fundusz Rozwoju</w:t>
      </w:r>
      <w:r w:rsidR="00FC716F" w:rsidRPr="00B74953">
        <w:rPr>
          <w:rFonts w:asciiTheme="majorHAnsi" w:hAnsiTheme="majorHAnsi" w:cstheme="majorHAnsi"/>
        </w:rPr>
        <w:t xml:space="preserve">, </w:t>
      </w:r>
      <w:r w:rsidR="00F8319F" w:rsidRPr="00F8319F">
        <w:rPr>
          <w:rFonts w:asciiTheme="majorHAnsi" w:hAnsiTheme="majorHAnsi" w:cstheme="majorHAnsi"/>
        </w:rPr>
        <w:t>Platform</w:t>
      </w:r>
      <w:r w:rsidR="00F8319F">
        <w:rPr>
          <w:rFonts w:asciiTheme="majorHAnsi" w:hAnsiTheme="majorHAnsi" w:cstheme="majorHAnsi"/>
        </w:rPr>
        <w:t>ę</w:t>
      </w:r>
      <w:r w:rsidR="00F8319F" w:rsidRPr="00F8319F">
        <w:rPr>
          <w:rFonts w:asciiTheme="majorHAnsi" w:hAnsiTheme="majorHAnsi" w:cstheme="majorHAnsi"/>
        </w:rPr>
        <w:t xml:space="preserve"> Przemysłu Przyszłości</w:t>
      </w:r>
      <w:r w:rsidR="00FC716F" w:rsidRPr="00B74953">
        <w:rPr>
          <w:rFonts w:asciiTheme="majorHAnsi" w:hAnsiTheme="majorHAnsi" w:cstheme="majorHAnsi"/>
        </w:rPr>
        <w:t xml:space="preserve"> i</w:t>
      </w:r>
      <w:r w:rsidR="00BE5916">
        <w:rPr>
          <w:rFonts w:asciiTheme="majorHAnsi" w:hAnsiTheme="majorHAnsi" w:cstheme="majorHAnsi"/>
        </w:rPr>
        <w:t> </w:t>
      </w:r>
      <w:r w:rsidR="00FC716F" w:rsidRPr="00B74953">
        <w:rPr>
          <w:rFonts w:asciiTheme="majorHAnsi" w:hAnsiTheme="majorHAnsi" w:cstheme="majorHAnsi"/>
        </w:rPr>
        <w:t xml:space="preserve">komercyjne podmioty, a w przyszłości będą również rozwijane </w:t>
      </w:r>
      <w:r w:rsidR="00746971">
        <w:rPr>
          <w:rFonts w:asciiTheme="majorHAnsi" w:hAnsiTheme="majorHAnsi" w:cstheme="majorHAnsi"/>
        </w:rPr>
        <w:br/>
      </w:r>
      <w:r w:rsidR="00FC716F" w:rsidRPr="00B74953">
        <w:rPr>
          <w:rFonts w:asciiTheme="majorHAnsi" w:hAnsiTheme="majorHAnsi" w:cstheme="majorHAnsi"/>
        </w:rPr>
        <w:t>w ramach działania przewidzianego w P</w:t>
      </w:r>
      <w:r w:rsidR="007B42F7" w:rsidRPr="00B74953">
        <w:rPr>
          <w:rFonts w:asciiTheme="majorHAnsi" w:hAnsiTheme="majorHAnsi" w:cstheme="majorHAnsi"/>
        </w:rPr>
        <w:t>rogramie</w:t>
      </w:r>
      <w:r w:rsidR="00FC716F" w:rsidRPr="00B74953">
        <w:rPr>
          <w:rFonts w:asciiTheme="majorHAnsi" w:hAnsiTheme="majorHAnsi" w:cstheme="majorHAnsi"/>
        </w:rPr>
        <w:t xml:space="preserve"> </w:t>
      </w:r>
      <w:r w:rsidR="005C3E9A">
        <w:rPr>
          <w:rFonts w:asciiTheme="majorHAnsi" w:hAnsiTheme="majorHAnsi" w:cstheme="majorHAnsi"/>
        </w:rPr>
        <w:t>dotyczącym</w:t>
      </w:r>
      <w:r w:rsidR="005C3E9A" w:rsidRPr="00B74953">
        <w:rPr>
          <w:rFonts w:asciiTheme="majorHAnsi" w:hAnsiTheme="majorHAnsi" w:cstheme="majorHAnsi"/>
        </w:rPr>
        <w:t xml:space="preserve"> </w:t>
      </w:r>
      <w:r w:rsidR="00FC716F" w:rsidRPr="00B74953">
        <w:rPr>
          <w:rFonts w:asciiTheme="majorHAnsi" w:hAnsiTheme="majorHAnsi" w:cstheme="majorHAnsi"/>
        </w:rPr>
        <w:t xml:space="preserve">Certyfikacji Cyberbezpieczeństwa dla Biznesu. </w:t>
      </w:r>
    </w:p>
    <w:p w14:paraId="327B2477" w14:textId="77777777" w:rsidR="00FC716F" w:rsidRPr="00B74953" w:rsidRDefault="00FC716F" w:rsidP="002D32DE">
      <w:pPr>
        <w:spacing w:line="22" w:lineRule="atLeast"/>
        <w:ind w:left="1440"/>
        <w:contextualSpacing/>
        <w:jc w:val="both"/>
        <w:rPr>
          <w:rFonts w:asciiTheme="majorHAnsi" w:hAnsiTheme="majorHAnsi" w:cstheme="majorHAnsi"/>
        </w:rPr>
      </w:pPr>
    </w:p>
    <w:p w14:paraId="3932B8F4" w14:textId="77777777" w:rsidR="00FC716F" w:rsidRPr="00B74953" w:rsidRDefault="00FC716F" w:rsidP="00343264">
      <w:pPr>
        <w:spacing w:line="22" w:lineRule="atLeast"/>
        <w:contextualSpacing/>
        <w:jc w:val="both"/>
        <w:rPr>
          <w:rFonts w:asciiTheme="majorHAnsi" w:hAnsiTheme="majorHAnsi" w:cstheme="majorHAnsi"/>
          <w:b/>
        </w:rPr>
      </w:pPr>
      <w:r w:rsidRPr="00B74953">
        <w:rPr>
          <w:rFonts w:asciiTheme="majorHAnsi" w:hAnsiTheme="majorHAnsi" w:cstheme="majorHAnsi"/>
          <w:b/>
          <w:color w:val="70AD47" w:themeColor="accent6"/>
        </w:rPr>
        <w:t>[Cyfryzacja usług publicznych]</w:t>
      </w:r>
    </w:p>
    <w:p w14:paraId="4F623459" w14:textId="77777777" w:rsidR="00BE5916" w:rsidRDefault="00FC716F" w:rsidP="00845746">
      <w:pPr>
        <w:numPr>
          <w:ilvl w:val="0"/>
          <w:numId w:val="93"/>
        </w:numPr>
        <w:spacing w:line="22" w:lineRule="atLeast"/>
        <w:ind w:left="1134"/>
        <w:contextualSpacing/>
        <w:jc w:val="both"/>
        <w:rPr>
          <w:rFonts w:asciiTheme="majorHAnsi" w:hAnsiTheme="majorHAnsi" w:cstheme="majorHAnsi"/>
        </w:rPr>
      </w:pPr>
      <w:r w:rsidRPr="00B74953">
        <w:rPr>
          <w:rFonts w:asciiTheme="majorHAnsi" w:hAnsiTheme="majorHAnsi" w:cstheme="majorHAnsi"/>
          <w:b/>
          <w:color w:val="70AD47" w:themeColor="accent6"/>
        </w:rPr>
        <w:t>Oczekiwania:</w:t>
      </w:r>
      <w:r w:rsidRPr="00B74953">
        <w:rPr>
          <w:rFonts w:asciiTheme="majorHAnsi" w:hAnsiTheme="majorHAnsi" w:cstheme="majorHAnsi"/>
        </w:rPr>
        <w:t xml:space="preserve"> poza szeregiem ogólnych uwag ze strony różnych podmiotów</w:t>
      </w:r>
      <w:r w:rsidR="00F8319F">
        <w:rPr>
          <w:rFonts w:asciiTheme="majorHAnsi" w:hAnsiTheme="majorHAnsi" w:cstheme="majorHAnsi"/>
        </w:rPr>
        <w:t>,</w:t>
      </w:r>
      <w:r w:rsidRPr="00B74953">
        <w:rPr>
          <w:rFonts w:asciiTheme="majorHAnsi" w:hAnsiTheme="majorHAnsi" w:cstheme="majorHAnsi"/>
        </w:rPr>
        <w:t xml:space="preserve"> dotyczących potrzeby systematycznego zwiększenia bezpieczeństwa świadczenia usług cyfrowych</w:t>
      </w:r>
      <w:r w:rsidR="00F8319F">
        <w:rPr>
          <w:rFonts w:asciiTheme="majorHAnsi" w:hAnsiTheme="majorHAnsi" w:cstheme="majorHAnsi"/>
        </w:rPr>
        <w:t xml:space="preserve"> oraz wzmacniania</w:t>
      </w:r>
      <w:r w:rsidRPr="00B74953">
        <w:rPr>
          <w:rFonts w:asciiTheme="majorHAnsi" w:hAnsiTheme="majorHAnsi" w:cstheme="majorHAnsi"/>
        </w:rPr>
        <w:t xml:space="preserve"> poufności i ochrony danych obywateli, zgłoszone zostały konkretne pomysły jak np. rozwój Systemu do Obsługi Postępowań Administr</w:t>
      </w:r>
      <w:r w:rsidR="00F8319F">
        <w:rPr>
          <w:rFonts w:asciiTheme="majorHAnsi" w:hAnsiTheme="majorHAnsi" w:cstheme="majorHAnsi"/>
        </w:rPr>
        <w:t>acyjnych w Budownictwie (SOPAB) czy</w:t>
      </w:r>
      <w:r w:rsidRPr="00B74953">
        <w:rPr>
          <w:rFonts w:asciiTheme="majorHAnsi" w:hAnsiTheme="majorHAnsi" w:cstheme="majorHAnsi"/>
        </w:rPr>
        <w:t xml:space="preserve"> umożliwienie wnioskowania o nowy paszport online. Za istotną przeszkodę dla świadczenia usług cyfrowych osoby fizyczne i przedsiębiorcy uznają niskie kompetencje urzędników.</w:t>
      </w:r>
    </w:p>
    <w:p w14:paraId="69EE4CAB" w14:textId="02033057" w:rsidR="00FC716F" w:rsidRDefault="00FC716F" w:rsidP="00BE5916">
      <w:pPr>
        <w:spacing w:line="22" w:lineRule="atLeast"/>
        <w:ind w:left="1134"/>
        <w:contextualSpacing/>
        <w:jc w:val="both"/>
        <w:rPr>
          <w:rFonts w:asciiTheme="majorHAnsi" w:hAnsiTheme="majorHAnsi" w:cstheme="majorHAnsi"/>
        </w:rPr>
      </w:pPr>
      <w:r w:rsidRPr="00B74953">
        <w:rPr>
          <w:rFonts w:asciiTheme="majorHAnsi" w:hAnsiTheme="majorHAnsi" w:cstheme="majorHAnsi"/>
        </w:rPr>
        <w:t xml:space="preserve"> </w:t>
      </w:r>
      <w:r w:rsidRPr="00B74953">
        <w:rPr>
          <w:rFonts w:asciiTheme="majorHAnsi" w:hAnsiTheme="majorHAnsi" w:cstheme="majorHAnsi"/>
          <w:b/>
          <w:color w:val="70AD47" w:themeColor="accent6"/>
        </w:rPr>
        <w:t xml:space="preserve">→ </w:t>
      </w:r>
      <w:r w:rsidRPr="00B74953">
        <w:rPr>
          <w:rFonts w:asciiTheme="majorHAnsi" w:hAnsiTheme="majorHAnsi" w:cstheme="majorHAnsi"/>
          <w:b/>
          <w:color w:val="70AD47" w:themeColor="accent6"/>
          <w:u w:val="single"/>
        </w:rPr>
        <w:t>Sposób zaadresowania</w:t>
      </w:r>
      <w:r w:rsidRPr="00B74953">
        <w:rPr>
          <w:rFonts w:asciiTheme="majorHAnsi" w:hAnsiTheme="majorHAnsi" w:cstheme="majorHAnsi"/>
          <w:b/>
          <w:color w:val="70AD47" w:themeColor="accent6"/>
        </w:rPr>
        <w:t xml:space="preserve">: </w:t>
      </w:r>
      <w:r w:rsidR="00CD2205">
        <w:rPr>
          <w:rFonts w:asciiTheme="majorHAnsi" w:hAnsiTheme="majorHAnsi" w:cstheme="majorHAnsi"/>
        </w:rPr>
        <w:t>oczekiwania</w:t>
      </w:r>
      <w:r w:rsidR="00CD2205" w:rsidRPr="00B74953">
        <w:rPr>
          <w:rFonts w:asciiTheme="majorHAnsi" w:hAnsiTheme="majorHAnsi" w:cstheme="majorHAnsi"/>
        </w:rPr>
        <w:t xml:space="preserve"> </w:t>
      </w:r>
      <w:r w:rsidRPr="00B74953">
        <w:rPr>
          <w:rFonts w:asciiTheme="majorHAnsi" w:hAnsiTheme="majorHAnsi" w:cstheme="majorHAnsi"/>
        </w:rPr>
        <w:t>te znajdują odzwierciedlenie w</w:t>
      </w:r>
      <w:r w:rsidR="00845746">
        <w:rPr>
          <w:rFonts w:asciiTheme="majorHAnsi" w:hAnsiTheme="majorHAnsi" w:cstheme="majorHAnsi"/>
        </w:rPr>
        <w:t> </w:t>
      </w:r>
      <w:r w:rsidRPr="00B74953">
        <w:rPr>
          <w:rFonts w:asciiTheme="majorHAnsi" w:hAnsiTheme="majorHAnsi" w:cstheme="majorHAnsi"/>
        </w:rPr>
        <w:t xml:space="preserve">planowanych już działaniach albo zostały umieszczone dodatkowo w </w:t>
      </w:r>
      <w:r w:rsidR="00CD2205">
        <w:rPr>
          <w:rFonts w:asciiTheme="majorHAnsi" w:hAnsiTheme="majorHAnsi" w:cstheme="majorHAnsi"/>
        </w:rPr>
        <w:t>Krajowym p</w:t>
      </w:r>
      <w:r w:rsidRPr="00B74953">
        <w:rPr>
          <w:rFonts w:asciiTheme="majorHAnsi" w:hAnsiTheme="majorHAnsi" w:cstheme="majorHAnsi"/>
        </w:rPr>
        <w:t xml:space="preserve">lanie (jak np. SOPAB). Inicjatywy w zakresie rozwijania kompetencji cyfrowych wśród pracowników publicznych, zostały zawarte w Programie Rozwoju Kompetencji Cyfrowych. </w:t>
      </w:r>
    </w:p>
    <w:p w14:paraId="2BEEE739" w14:textId="77777777" w:rsidR="00F8319F" w:rsidRPr="00B74953" w:rsidRDefault="00F8319F" w:rsidP="00F8319F">
      <w:pPr>
        <w:spacing w:line="22" w:lineRule="atLeast"/>
        <w:ind w:left="1418"/>
        <w:contextualSpacing/>
        <w:jc w:val="both"/>
        <w:rPr>
          <w:rFonts w:asciiTheme="majorHAnsi" w:hAnsiTheme="majorHAnsi" w:cstheme="majorHAnsi"/>
        </w:rPr>
      </w:pPr>
    </w:p>
    <w:p w14:paraId="466EEC70" w14:textId="4C004320" w:rsidR="00711E5B" w:rsidRPr="00B74953" w:rsidRDefault="00FC716F" w:rsidP="002D32DE">
      <w:pPr>
        <w:spacing w:line="22" w:lineRule="atLeast"/>
        <w:jc w:val="both"/>
        <w:rPr>
          <w:rFonts w:asciiTheme="majorHAnsi" w:hAnsiTheme="majorHAnsi" w:cstheme="majorHAnsi"/>
        </w:rPr>
      </w:pPr>
      <w:r w:rsidRPr="00B74953">
        <w:rPr>
          <w:rFonts w:asciiTheme="majorHAnsi" w:hAnsiTheme="majorHAnsi" w:cstheme="majorHAnsi"/>
        </w:rPr>
        <w:t>Odnotowania wymaga, iż wśród odpowiedzi pojawiły się sugestie o charakterze zbyt ogólnym, aby możliwe było ich uwzględnienie. Ponadto, część zaproponowanych działań nie była s</w:t>
      </w:r>
      <w:r w:rsidR="008068DE" w:rsidRPr="00B74953">
        <w:rPr>
          <w:rFonts w:asciiTheme="majorHAnsi" w:hAnsiTheme="majorHAnsi" w:cstheme="majorHAnsi"/>
        </w:rPr>
        <w:t>pójna z celami ani założeniami cyfrowej d</w:t>
      </w:r>
      <w:r w:rsidRPr="00B74953">
        <w:rPr>
          <w:rFonts w:asciiTheme="majorHAnsi" w:hAnsiTheme="majorHAnsi" w:cstheme="majorHAnsi"/>
        </w:rPr>
        <w:t xml:space="preserve">ekady, przy czym proces transformacji cyfrowej kraju nie ogranicza się jednie do wypełniania celów tego programu i wszystkie otrzymane w toku konsultacji uwagi, zostaną poddane szerszej analizie przy opracowywaniu Strategii </w:t>
      </w:r>
      <w:r w:rsidR="007A7B3A">
        <w:rPr>
          <w:rFonts w:asciiTheme="majorHAnsi" w:hAnsiTheme="majorHAnsi" w:cstheme="majorHAnsi"/>
        </w:rPr>
        <w:t xml:space="preserve">transformacji cyfrowej Polski. </w:t>
      </w:r>
    </w:p>
    <w:p w14:paraId="6402C5CB" w14:textId="77777777" w:rsidR="00536978" w:rsidRDefault="00536978" w:rsidP="00536978">
      <w:pPr>
        <w:jc w:val="both"/>
        <w:rPr>
          <w:rFonts w:asciiTheme="majorHAnsi" w:hAnsiTheme="majorHAnsi" w:cstheme="majorHAnsi"/>
        </w:rPr>
      </w:pPr>
      <w:bookmarkStart w:id="75" w:name="_Toc139892147"/>
      <w:r>
        <w:rPr>
          <w:rFonts w:asciiTheme="majorHAnsi" w:hAnsiTheme="majorHAnsi" w:cstheme="majorHAnsi"/>
        </w:rPr>
        <w:t xml:space="preserve">Drugi etap konsultacji, planowany pierwotnie w terminie od 7 do 17 listopada 2023 r., na wniosek interesariuszy został wydłużony do 24 listopada 2023 r. Uwagi były zbierane ponownie za pośrednictwem formularza online, opublikowanego w portalu gov.pl, gdzie konsultacje były również promowane. Zgodnie z wytycznymi zawartymi w </w:t>
      </w:r>
      <w:r>
        <w:rPr>
          <w:rFonts w:asciiTheme="majorHAnsi" w:hAnsiTheme="majorHAnsi" w:cstheme="majorHAnsi"/>
          <w:color w:val="0563C1" w:themeColor="hyperlink"/>
          <w:u w:val="single"/>
        </w:rPr>
        <w:t>Decyzji 2022/2481</w:t>
      </w:r>
      <w:r>
        <w:rPr>
          <w:rFonts w:asciiTheme="majorHAnsi" w:hAnsiTheme="majorHAnsi" w:cstheme="majorHAnsi"/>
        </w:rPr>
        <w:t xml:space="preserve"> umożliwiono partnerom społecznym odniesienie się do tekstu pierwszego projektu Krajowego planu. Szerokie grono interesariuszy, identyczne jak w pierwszym etapie konsultacji, przekazało łącznie niemal 60 uwag zarówno do całego projektu krajowego planu, jak i do jego poszczególnych części. Najczęściej odnoszono się do obszaru kompetencji cyfrowych oraz infrastruktury cyfrowej, w tym przede wszystkim, łączności. Przekazana została również obszerna publikacja analityczna „Czas na cyfrową gospodarkę” (4 edycja), przygotowana z udziałem przedstawicieli kilkudziesięciu organizacji, zawierająca rekomendacje dotyczące ucyfrowienia polskiej gospodarki, stanowiąca istotną inspirację do długofalowego planowania interwencji publicznych w tym obszarze i punkt wyjścia do międzysektorowego dialogu. </w:t>
      </w:r>
    </w:p>
    <w:p w14:paraId="596AD802" w14:textId="5A59F6B2" w:rsidR="00536978" w:rsidRDefault="00536978" w:rsidP="00536978">
      <w:pPr>
        <w:jc w:val="both"/>
        <w:rPr>
          <w:rFonts w:asciiTheme="majorHAnsi" w:hAnsiTheme="majorHAnsi" w:cstheme="majorHAnsi"/>
        </w:rPr>
      </w:pPr>
      <w:r>
        <w:rPr>
          <w:rFonts w:asciiTheme="majorHAnsi" w:hAnsiTheme="majorHAnsi" w:cstheme="majorHAnsi"/>
        </w:rPr>
        <w:t>Część z otrzymanych uwag uzupełniło nie tylko projektowanie realizacji celów cyfrowej dekady, ale również proces szerokiego planowania transformacji cyfrowej kraju. Wpłynęły na zmiany w treści projektu Krajowego planu poprzez wprowadzenie nowych działań lub modyfikację tych już w nim zawartych, ale również dostarczyły pomysłów do nowego dokumentu strategicznego, który zostanie opracowany z końcem 2024 r. Cześć uwag nie wpłynęło na samą treść projektu, gdyż odnosiło się do kwestii już w nim uwzględnionych albo kwestii niemożliwych</w:t>
      </w:r>
      <w:r w:rsidR="000110AD">
        <w:rPr>
          <w:rFonts w:asciiTheme="majorHAnsi" w:hAnsiTheme="majorHAnsi" w:cstheme="majorHAnsi"/>
        </w:rPr>
        <w:t xml:space="preserve"> do</w:t>
      </w:r>
      <w:r>
        <w:rPr>
          <w:rFonts w:asciiTheme="majorHAnsi" w:hAnsiTheme="majorHAnsi" w:cstheme="majorHAnsi"/>
        </w:rPr>
        <w:t xml:space="preserve"> uwzględnienia ze względu na ograniczenia wynikające np. z przyjętych KPI lub przyjętego harmonogramu prac nad poszczególnymi działaniami.</w:t>
      </w:r>
    </w:p>
    <w:p w14:paraId="72EDA7B4" w14:textId="77777777" w:rsidR="00536978" w:rsidRDefault="00536978" w:rsidP="00536978">
      <w:pPr>
        <w:spacing w:line="22" w:lineRule="atLeast"/>
        <w:jc w:val="both"/>
        <w:rPr>
          <w:rFonts w:asciiTheme="majorHAnsi" w:hAnsiTheme="majorHAnsi" w:cstheme="majorHAnsi"/>
        </w:rPr>
      </w:pPr>
      <w:r>
        <w:rPr>
          <w:rFonts w:asciiTheme="majorHAnsi" w:hAnsiTheme="majorHAnsi" w:cstheme="majorHAnsi"/>
        </w:rPr>
        <w:t>Wybrane przykłady nowych kwestii:</w:t>
      </w:r>
    </w:p>
    <w:p w14:paraId="2247A292" w14:textId="77777777" w:rsidR="00536978" w:rsidRPr="00343264" w:rsidRDefault="00536978" w:rsidP="00343264">
      <w:pPr>
        <w:spacing w:line="22" w:lineRule="atLeast"/>
        <w:jc w:val="both"/>
        <w:rPr>
          <w:rFonts w:asciiTheme="majorHAnsi" w:hAnsiTheme="majorHAnsi" w:cstheme="majorHAnsi"/>
        </w:rPr>
      </w:pPr>
      <w:r w:rsidRPr="00343264">
        <w:rPr>
          <w:rFonts w:asciiTheme="majorHAnsi" w:hAnsiTheme="majorHAnsi" w:cstheme="majorHAnsi"/>
          <w:b/>
          <w:color w:val="4472C4" w:themeColor="accent5"/>
        </w:rPr>
        <w:t>[Kompetencje cyfrowe]</w:t>
      </w:r>
      <w:r w:rsidRPr="00343264">
        <w:rPr>
          <w:rFonts w:asciiTheme="majorHAnsi" w:hAnsiTheme="majorHAnsi" w:cstheme="majorHAnsi"/>
          <w:color w:val="4472C4" w:themeColor="accent5"/>
        </w:rPr>
        <w:t xml:space="preserve"> </w:t>
      </w:r>
    </w:p>
    <w:p w14:paraId="2DDB5CE1" w14:textId="77777777" w:rsidR="00BE5916" w:rsidRDefault="00536978" w:rsidP="00536978">
      <w:pPr>
        <w:numPr>
          <w:ilvl w:val="0"/>
          <w:numId w:val="130"/>
        </w:numPr>
        <w:spacing w:line="22" w:lineRule="atLeast"/>
        <w:ind w:left="1134"/>
        <w:contextualSpacing/>
        <w:jc w:val="both"/>
        <w:rPr>
          <w:rFonts w:asciiTheme="majorHAnsi" w:hAnsiTheme="majorHAnsi" w:cstheme="majorHAnsi"/>
        </w:rPr>
      </w:pPr>
      <w:r w:rsidRPr="00343264">
        <w:rPr>
          <w:rFonts w:asciiTheme="majorHAnsi" w:hAnsiTheme="majorHAnsi" w:cstheme="majorHAnsi"/>
          <w:b/>
          <w:color w:val="4472C4" w:themeColor="accent5"/>
          <w:u w:val="single"/>
        </w:rPr>
        <w:t>Oczekiwania:</w:t>
      </w:r>
      <w:r w:rsidRPr="00343264">
        <w:rPr>
          <w:rFonts w:asciiTheme="majorHAnsi" w:hAnsiTheme="majorHAnsi" w:cstheme="majorHAnsi"/>
          <w:color w:val="4472C4" w:themeColor="accent5"/>
        </w:rPr>
        <w:t xml:space="preserve"> </w:t>
      </w:r>
      <w:r w:rsidR="00E62DDB" w:rsidRPr="00343264">
        <w:rPr>
          <w:rFonts w:asciiTheme="majorHAnsi" w:hAnsiTheme="majorHAnsi" w:cstheme="majorHAnsi"/>
        </w:rPr>
        <w:t xml:space="preserve">przekazano </w:t>
      </w:r>
      <w:r w:rsidR="00C87713" w:rsidRPr="00343264">
        <w:rPr>
          <w:rFonts w:asciiTheme="majorHAnsi" w:hAnsiTheme="majorHAnsi" w:cstheme="majorHAnsi"/>
        </w:rPr>
        <w:t>ponownie s</w:t>
      </w:r>
      <w:r w:rsidR="00E62DDB" w:rsidRPr="00343264">
        <w:rPr>
          <w:rFonts w:asciiTheme="majorHAnsi" w:hAnsiTheme="majorHAnsi" w:cstheme="majorHAnsi"/>
        </w:rPr>
        <w:t>zereg</w:t>
      </w:r>
      <w:r w:rsidR="00C87713" w:rsidRPr="00343264">
        <w:rPr>
          <w:rFonts w:asciiTheme="majorHAnsi" w:hAnsiTheme="majorHAnsi" w:cstheme="majorHAnsi"/>
        </w:rPr>
        <w:t xml:space="preserve"> sugestii i</w:t>
      </w:r>
      <w:r w:rsidR="00E62DDB" w:rsidRPr="00343264">
        <w:rPr>
          <w:rFonts w:asciiTheme="majorHAnsi" w:hAnsiTheme="majorHAnsi" w:cstheme="majorHAnsi"/>
        </w:rPr>
        <w:t xml:space="preserve"> pomysłów usprawnień w obszarze kształcenia informatycznego na szczeblu podstawowym i ponadpodstawowym oraz dostosowywania programów studiów do realnych potrzeb rynku pracy</w:t>
      </w:r>
      <w:r w:rsidRPr="00343264">
        <w:rPr>
          <w:rFonts w:asciiTheme="majorHAnsi" w:hAnsiTheme="majorHAnsi" w:cstheme="majorHAnsi"/>
        </w:rPr>
        <w:t>.</w:t>
      </w:r>
    </w:p>
    <w:p w14:paraId="4893D52B" w14:textId="376B63AB" w:rsidR="00536978" w:rsidRPr="00343264" w:rsidRDefault="00536978" w:rsidP="00BF7F72">
      <w:pPr>
        <w:spacing w:line="22" w:lineRule="atLeast"/>
        <w:ind w:left="1134"/>
        <w:contextualSpacing/>
        <w:jc w:val="both"/>
        <w:rPr>
          <w:rFonts w:asciiTheme="majorHAnsi" w:hAnsiTheme="majorHAnsi" w:cstheme="majorHAnsi"/>
        </w:rPr>
      </w:pPr>
      <w:r w:rsidRPr="00343264">
        <w:rPr>
          <w:rFonts w:asciiTheme="majorHAnsi" w:hAnsiTheme="majorHAnsi" w:cstheme="majorHAnsi"/>
          <w:b/>
          <w:color w:val="4472C4" w:themeColor="accent5"/>
        </w:rPr>
        <w:t>→ S</w:t>
      </w:r>
      <w:r w:rsidRPr="00343264">
        <w:rPr>
          <w:rFonts w:asciiTheme="majorHAnsi" w:hAnsiTheme="majorHAnsi" w:cstheme="majorHAnsi"/>
          <w:b/>
          <w:color w:val="4472C4" w:themeColor="accent5"/>
          <w:u w:val="single"/>
        </w:rPr>
        <w:t>posób zaadresowania</w:t>
      </w:r>
      <w:r w:rsidRPr="00343264">
        <w:rPr>
          <w:rFonts w:asciiTheme="majorHAnsi" w:hAnsiTheme="majorHAnsi" w:cstheme="majorHAnsi"/>
          <w:b/>
          <w:color w:val="4472C4" w:themeColor="accent5"/>
        </w:rPr>
        <w:t>:</w:t>
      </w:r>
      <w:r w:rsidR="00E62DDB" w:rsidRPr="00343264">
        <w:rPr>
          <w:rFonts w:asciiTheme="majorHAnsi" w:hAnsiTheme="majorHAnsi" w:cstheme="majorHAnsi"/>
        </w:rPr>
        <w:t xml:space="preserve"> sugestie te będą przedmiotem dalszej analizy właściwych resortów pod kątem możliwości uwzględnienia w Planie na etapie jego przeglądu.</w:t>
      </w:r>
    </w:p>
    <w:p w14:paraId="6A65BD18" w14:textId="77777777" w:rsidR="00536978" w:rsidRDefault="00536978" w:rsidP="00536978">
      <w:pPr>
        <w:spacing w:line="22" w:lineRule="atLeast"/>
        <w:jc w:val="both"/>
        <w:rPr>
          <w:rFonts w:asciiTheme="majorHAnsi" w:hAnsiTheme="majorHAnsi" w:cstheme="majorHAnsi"/>
          <w:b/>
          <w:color w:val="4472C4" w:themeColor="accent5"/>
          <w:highlight w:val="yellow"/>
          <w:u w:val="single"/>
        </w:rPr>
      </w:pPr>
    </w:p>
    <w:p w14:paraId="5C141FD4" w14:textId="77777777" w:rsidR="00536978" w:rsidRDefault="00536978" w:rsidP="00343264">
      <w:pPr>
        <w:spacing w:line="22" w:lineRule="atLeast"/>
        <w:jc w:val="both"/>
        <w:rPr>
          <w:rFonts w:asciiTheme="majorHAnsi" w:hAnsiTheme="majorHAnsi" w:cstheme="majorHAnsi"/>
          <w:b/>
          <w:color w:val="ED7D31" w:themeColor="accent2"/>
        </w:rPr>
      </w:pPr>
      <w:r>
        <w:rPr>
          <w:rFonts w:asciiTheme="majorHAnsi" w:hAnsiTheme="majorHAnsi" w:cstheme="majorHAnsi"/>
          <w:b/>
          <w:color w:val="ED7D31" w:themeColor="accent2"/>
        </w:rPr>
        <w:t>[Infrastruktura cyfrowa]</w:t>
      </w:r>
    </w:p>
    <w:p w14:paraId="6377FC84" w14:textId="77777777" w:rsidR="00BE5916" w:rsidRDefault="00536978" w:rsidP="00536978">
      <w:pPr>
        <w:numPr>
          <w:ilvl w:val="0"/>
          <w:numId w:val="131"/>
        </w:numPr>
        <w:spacing w:line="22" w:lineRule="atLeast"/>
        <w:ind w:left="1134"/>
        <w:contextualSpacing/>
        <w:jc w:val="both"/>
        <w:rPr>
          <w:rFonts w:asciiTheme="majorHAnsi" w:hAnsiTheme="majorHAnsi" w:cstheme="majorHAnsi"/>
        </w:rPr>
      </w:pPr>
      <w:r>
        <w:rPr>
          <w:rFonts w:asciiTheme="majorHAnsi" w:hAnsiTheme="majorHAnsi" w:cstheme="majorHAnsi"/>
          <w:b/>
          <w:color w:val="ED7D31" w:themeColor="accent2"/>
        </w:rPr>
        <w:t>Oczekiwania:</w:t>
      </w:r>
      <w:r>
        <w:rPr>
          <w:rFonts w:asciiTheme="majorHAnsi" w:hAnsiTheme="majorHAnsi" w:cstheme="majorHAnsi"/>
        </w:rPr>
        <w:t xml:space="preserve"> organizacja trzeciego sektora zaproponowała uzupełnienie dotyczące</w:t>
      </w:r>
      <w:r>
        <w:rPr>
          <w:rFonts w:asciiTheme="majorHAnsi" w:eastAsia="Calibri" w:hAnsiTheme="majorHAnsi" w:cstheme="majorHAnsi"/>
          <w:kern w:val="2"/>
        </w:rPr>
        <w:t xml:space="preserve"> udostępnienia na potrzeby komercyjne pasm pionierskich, w szczególności 700 MHz oraz 3,</w:t>
      </w:r>
      <w:r w:rsidR="00221D3A">
        <w:rPr>
          <w:rFonts w:asciiTheme="majorHAnsi" w:eastAsia="Calibri" w:hAnsiTheme="majorHAnsi" w:cstheme="majorHAnsi"/>
          <w:kern w:val="2"/>
        </w:rPr>
        <w:t>6</w:t>
      </w:r>
      <w:r>
        <w:rPr>
          <w:rFonts w:asciiTheme="majorHAnsi" w:eastAsia="Calibri" w:hAnsiTheme="majorHAnsi" w:cstheme="majorHAnsi"/>
          <w:kern w:val="2"/>
        </w:rPr>
        <w:t xml:space="preserve"> GHz, jako warunku koniecznego </w:t>
      </w:r>
      <w:r>
        <w:rPr>
          <w:rFonts w:asciiTheme="majorHAnsi" w:hAnsiTheme="majorHAnsi" w:cstheme="majorHAnsi"/>
        </w:rPr>
        <w:t xml:space="preserve">w objęcia siecią 5G 100% gospodarstw domowych. </w:t>
      </w:r>
    </w:p>
    <w:p w14:paraId="625556EB" w14:textId="7987A2A8" w:rsidR="00536978" w:rsidRDefault="00536978" w:rsidP="00BF7F72">
      <w:pPr>
        <w:spacing w:line="22" w:lineRule="atLeast"/>
        <w:ind w:left="1134"/>
        <w:contextualSpacing/>
        <w:jc w:val="both"/>
        <w:rPr>
          <w:rFonts w:asciiTheme="majorHAnsi" w:hAnsiTheme="majorHAnsi" w:cstheme="majorHAnsi"/>
        </w:rPr>
      </w:pPr>
      <w:r>
        <w:rPr>
          <w:rFonts w:asciiTheme="majorHAnsi" w:hAnsiTheme="majorHAnsi" w:cstheme="majorHAnsi"/>
        </w:rPr>
        <w:t xml:space="preserve"> </w:t>
      </w:r>
      <w:r>
        <w:rPr>
          <w:rFonts w:asciiTheme="majorHAnsi" w:hAnsiTheme="majorHAnsi" w:cstheme="majorHAnsi"/>
          <w:b/>
          <w:color w:val="ED7D31" w:themeColor="accent2"/>
        </w:rPr>
        <w:t>→</w:t>
      </w:r>
      <w:r>
        <w:rPr>
          <w:rFonts w:asciiTheme="majorHAnsi" w:hAnsiTheme="majorHAnsi" w:cstheme="majorHAnsi"/>
          <w:b/>
        </w:rPr>
        <w:t xml:space="preserve"> </w:t>
      </w:r>
      <w:r>
        <w:rPr>
          <w:rFonts w:asciiTheme="majorHAnsi" w:hAnsiTheme="majorHAnsi" w:cstheme="majorHAnsi"/>
          <w:b/>
          <w:color w:val="ED7D31" w:themeColor="accent2"/>
          <w:u w:val="single"/>
        </w:rPr>
        <w:t>Sposób zaadresowania</w:t>
      </w:r>
      <w:r>
        <w:rPr>
          <w:rFonts w:asciiTheme="majorHAnsi" w:hAnsiTheme="majorHAnsi" w:cstheme="majorHAnsi"/>
          <w:b/>
          <w:color w:val="ED7D31" w:themeColor="accent2"/>
        </w:rPr>
        <w:t>:</w:t>
      </w:r>
      <w:r>
        <w:rPr>
          <w:rFonts w:asciiTheme="majorHAnsi" w:hAnsiTheme="majorHAnsi" w:cstheme="majorHAnsi"/>
        </w:rPr>
        <w:t xml:space="preserve"> Dokonano zmiany w opisie trajektorii.</w:t>
      </w:r>
    </w:p>
    <w:p w14:paraId="31A2B2AE" w14:textId="77777777" w:rsidR="00BE5916" w:rsidRDefault="00536978" w:rsidP="00536978">
      <w:pPr>
        <w:numPr>
          <w:ilvl w:val="0"/>
          <w:numId w:val="131"/>
        </w:numPr>
        <w:spacing w:line="22" w:lineRule="atLeast"/>
        <w:ind w:left="1134"/>
        <w:contextualSpacing/>
        <w:jc w:val="both"/>
        <w:rPr>
          <w:rFonts w:asciiTheme="majorHAnsi" w:hAnsiTheme="majorHAnsi" w:cstheme="majorHAnsi"/>
        </w:rPr>
      </w:pPr>
      <w:r>
        <w:rPr>
          <w:rFonts w:asciiTheme="majorHAnsi" w:hAnsiTheme="majorHAnsi" w:cstheme="majorHAnsi"/>
          <w:b/>
          <w:color w:val="ED7D31" w:themeColor="accent2"/>
        </w:rPr>
        <w:t>Oczekiwania:</w:t>
      </w:r>
      <w:r>
        <w:rPr>
          <w:rFonts w:asciiTheme="majorHAnsi" w:hAnsiTheme="majorHAnsi" w:cstheme="majorHAnsi"/>
        </w:rPr>
        <w:t xml:space="preserve"> część interesariuszy, w tym przedsiębiorcy i przedstawiciele organizacji trzeciego sektora, zwrócili uwagę na potrzebę uwzględniania szerokopasmowej łączności satelitarnej oraz bonów łączności w planach związanych z zapewnieniem dostępu do </w:t>
      </w:r>
      <w:r w:rsidR="000110AD">
        <w:rPr>
          <w:rFonts w:asciiTheme="majorHAnsi" w:hAnsiTheme="majorHAnsi" w:cstheme="majorHAnsi"/>
        </w:rPr>
        <w:t>Internetu</w:t>
      </w:r>
      <w:r>
        <w:rPr>
          <w:rFonts w:asciiTheme="majorHAnsi" w:hAnsiTheme="majorHAnsi" w:cstheme="majorHAnsi"/>
        </w:rPr>
        <w:t xml:space="preserve"> i likwidacją białych plam.</w:t>
      </w:r>
    </w:p>
    <w:p w14:paraId="7EF458F3" w14:textId="4A521B08" w:rsidR="00536978" w:rsidRDefault="00536978" w:rsidP="00BF7F72">
      <w:pPr>
        <w:spacing w:line="22" w:lineRule="atLeast"/>
        <w:ind w:left="1134"/>
        <w:contextualSpacing/>
        <w:jc w:val="both"/>
        <w:rPr>
          <w:rFonts w:asciiTheme="majorHAnsi" w:hAnsiTheme="majorHAnsi" w:cstheme="majorHAnsi"/>
        </w:rPr>
      </w:pPr>
      <w:r>
        <w:rPr>
          <w:rFonts w:asciiTheme="majorHAnsi" w:hAnsiTheme="majorHAnsi" w:cstheme="majorHAnsi"/>
          <w:b/>
          <w:color w:val="ED7D31" w:themeColor="accent2"/>
        </w:rPr>
        <w:t>→</w:t>
      </w:r>
      <w:r>
        <w:rPr>
          <w:rFonts w:asciiTheme="majorHAnsi" w:hAnsiTheme="majorHAnsi" w:cstheme="majorHAnsi"/>
          <w:b/>
        </w:rPr>
        <w:t xml:space="preserve"> </w:t>
      </w:r>
      <w:r>
        <w:rPr>
          <w:rFonts w:asciiTheme="majorHAnsi" w:hAnsiTheme="majorHAnsi" w:cstheme="majorHAnsi"/>
          <w:b/>
          <w:color w:val="ED7D31" w:themeColor="accent2"/>
          <w:u w:val="single"/>
        </w:rPr>
        <w:t>Sposób zaadresowania</w:t>
      </w:r>
      <w:r>
        <w:rPr>
          <w:rFonts w:asciiTheme="majorHAnsi" w:hAnsiTheme="majorHAnsi" w:cstheme="majorHAnsi"/>
          <w:b/>
          <w:color w:val="ED7D31" w:themeColor="accent2"/>
        </w:rPr>
        <w:t xml:space="preserve">: </w:t>
      </w:r>
      <w:r>
        <w:rPr>
          <w:rFonts w:asciiTheme="majorHAnsi" w:hAnsiTheme="majorHAnsi" w:cstheme="majorHAnsi"/>
        </w:rPr>
        <w:t>kwestia  usług dostępu do Internetu opierających się na łączności satelitarnej była i jest przedmiotem zainteresowania Ministerstwa Cyfryzacji, również w kontekście obszarów na których sieci stacjonarne są nadal nieodpowiednie lub niedostępne, niemniej jednak w Krajowym planie uwzględniono w pierwszej kolejności działania, które są już realizowane lub, których przyszła realizacja jest na zaawansowanym poziomie np. działania finansowane w ramach KPO i FERC. Działania związane z</w:t>
      </w:r>
      <w:r w:rsidR="00BE5916">
        <w:rPr>
          <w:rFonts w:asciiTheme="majorHAnsi" w:hAnsiTheme="majorHAnsi" w:cstheme="majorHAnsi"/>
        </w:rPr>
        <w:t> </w:t>
      </w:r>
      <w:r>
        <w:rPr>
          <w:rFonts w:asciiTheme="majorHAnsi" w:hAnsiTheme="majorHAnsi" w:cstheme="majorHAnsi"/>
        </w:rPr>
        <w:t>wykorzystaniem łączności satelitarnej będą przedmiotem analizy na etapie kolejnych rewizji Krajowego Planu. Podobnie w przypadku bonów, propozycja ta będzie brana pod uwagę w kontekście planowania przyszłych interwencji w ramach Funduszu Szerokopasmowego.</w:t>
      </w:r>
    </w:p>
    <w:p w14:paraId="7F054B79" w14:textId="77777777" w:rsidR="00536978" w:rsidRDefault="00536978" w:rsidP="00536978">
      <w:pPr>
        <w:spacing w:line="22" w:lineRule="atLeast"/>
        <w:ind w:left="774"/>
        <w:contextualSpacing/>
        <w:jc w:val="both"/>
        <w:rPr>
          <w:rFonts w:asciiTheme="majorHAnsi" w:hAnsiTheme="majorHAnsi" w:cstheme="majorHAnsi"/>
          <w:b/>
          <w:color w:val="ED7D31" w:themeColor="accent2"/>
          <w:highlight w:val="yellow"/>
        </w:rPr>
      </w:pPr>
    </w:p>
    <w:p w14:paraId="092D6210" w14:textId="77777777" w:rsidR="00536978" w:rsidRDefault="00536978" w:rsidP="00343264">
      <w:pPr>
        <w:spacing w:line="22" w:lineRule="atLeast"/>
        <w:jc w:val="both"/>
        <w:rPr>
          <w:rFonts w:asciiTheme="majorHAnsi" w:hAnsiTheme="majorHAnsi" w:cstheme="majorHAnsi"/>
          <w:b/>
        </w:rPr>
      </w:pPr>
      <w:r>
        <w:rPr>
          <w:rFonts w:asciiTheme="majorHAnsi" w:hAnsiTheme="majorHAnsi" w:cstheme="majorHAnsi"/>
          <w:b/>
          <w:color w:val="FFC000" w:themeColor="accent4"/>
        </w:rPr>
        <w:t xml:space="preserve">[Transformacja cyfrowa przedsiębiorstw] </w:t>
      </w:r>
    </w:p>
    <w:p w14:paraId="0E9D55BA" w14:textId="17C512A1" w:rsidR="00536978" w:rsidRDefault="00536978" w:rsidP="00536978">
      <w:pPr>
        <w:numPr>
          <w:ilvl w:val="0"/>
          <w:numId w:val="132"/>
        </w:numPr>
        <w:spacing w:line="22" w:lineRule="atLeast"/>
        <w:ind w:left="1134"/>
        <w:contextualSpacing/>
        <w:jc w:val="both"/>
        <w:rPr>
          <w:rFonts w:asciiTheme="majorHAnsi" w:hAnsiTheme="majorHAnsi" w:cstheme="majorHAnsi"/>
        </w:rPr>
      </w:pPr>
      <w:r>
        <w:rPr>
          <w:rFonts w:asciiTheme="majorHAnsi" w:hAnsiTheme="majorHAnsi" w:cstheme="majorHAnsi"/>
          <w:b/>
          <w:color w:val="FFC000" w:themeColor="accent4"/>
        </w:rPr>
        <w:t xml:space="preserve">Oczekiwania: </w:t>
      </w:r>
      <w:r>
        <w:rPr>
          <w:rFonts w:asciiTheme="majorHAnsi" w:hAnsiTheme="majorHAnsi" w:cstheme="majorHAnsi"/>
        </w:rPr>
        <w:t xml:space="preserve">konsultowani partnerzy wskazywali zbyt niski poziom ambicji w zakresie celów dotyczących transformacji cyfrowej przedsiębiorstw w obszarze wykorzystania technologii AI, big data i chmury oraz potrzebę wprowadzenia dodatkowych działań. </w:t>
      </w:r>
      <w:r>
        <w:rPr>
          <w:rFonts w:asciiTheme="majorHAnsi" w:hAnsiTheme="majorHAnsi" w:cstheme="majorHAnsi"/>
          <w:b/>
          <w:color w:val="FFC000" w:themeColor="accent4"/>
        </w:rPr>
        <w:t>→ </w:t>
      </w:r>
      <w:r>
        <w:rPr>
          <w:rFonts w:asciiTheme="majorHAnsi" w:hAnsiTheme="majorHAnsi" w:cstheme="majorHAnsi"/>
          <w:b/>
          <w:color w:val="FFC000" w:themeColor="accent4"/>
          <w:u w:val="single"/>
        </w:rPr>
        <w:t>Sposób zaadresowania</w:t>
      </w:r>
      <w:r>
        <w:rPr>
          <w:rFonts w:asciiTheme="majorHAnsi" w:hAnsiTheme="majorHAnsi" w:cstheme="majorHAnsi"/>
          <w:b/>
          <w:color w:val="FFC000" w:themeColor="accent4"/>
        </w:rPr>
        <w:t>:</w:t>
      </w:r>
      <w:r>
        <w:rPr>
          <w:rFonts w:asciiTheme="majorHAnsi" w:hAnsiTheme="majorHAnsi" w:cstheme="majorHAnsi"/>
          <w:color w:val="FFC000" w:themeColor="accent4"/>
        </w:rPr>
        <w:t xml:space="preserve"> </w:t>
      </w:r>
      <w:r>
        <w:rPr>
          <w:rFonts w:asciiTheme="majorHAnsi" w:hAnsiTheme="majorHAnsi" w:cstheme="majorHAnsi"/>
        </w:rPr>
        <w:t xml:space="preserve">dodano dwa nowe działania TCP.I.11 Cyfrowa Wyprawka dla Firm koordynowane przez Polski Fundusz Rozwoju S.A. oraz TCP.I.12. </w:t>
      </w:r>
      <w:r>
        <w:rPr>
          <w:rFonts w:asciiTheme="majorHAnsi" w:hAnsiTheme="majorHAnsi" w:cstheme="majorHAnsi"/>
          <w:bCs/>
        </w:rPr>
        <w:t xml:space="preserve">Wspieranie cyfrowej transformacji przedsiębiorstw poprzez wykorzystanie chmury obliczeniowej koordynowane przez Ministerstwo Cyfryzacji. Kwestia wartości docelowych dla KPI w tym zakresie </w:t>
      </w:r>
      <w:r w:rsidR="00B965E6">
        <w:rPr>
          <w:rFonts w:asciiTheme="majorHAnsi" w:hAnsiTheme="majorHAnsi" w:cstheme="majorHAnsi"/>
          <w:bCs/>
        </w:rPr>
        <w:t xml:space="preserve">(zwiększono wartość dla chmury i big data) </w:t>
      </w:r>
      <w:r>
        <w:rPr>
          <w:rFonts w:asciiTheme="majorHAnsi" w:hAnsiTheme="majorHAnsi" w:cstheme="majorHAnsi"/>
          <w:bCs/>
        </w:rPr>
        <w:t xml:space="preserve">będzie przedmiotem przeglądu </w:t>
      </w:r>
      <w:r w:rsidR="00746971">
        <w:rPr>
          <w:rFonts w:asciiTheme="majorHAnsi" w:hAnsiTheme="majorHAnsi" w:cstheme="majorHAnsi"/>
          <w:bCs/>
        </w:rPr>
        <w:br/>
      </w:r>
      <w:r>
        <w:rPr>
          <w:rFonts w:asciiTheme="majorHAnsi" w:hAnsiTheme="majorHAnsi" w:cstheme="majorHAnsi"/>
          <w:bCs/>
        </w:rPr>
        <w:t>w ramach rewizji Krajowego Planu i podlegać ewentualnym modyfikacjom.</w:t>
      </w:r>
      <w:r w:rsidR="00B965E6">
        <w:rPr>
          <w:rFonts w:asciiTheme="majorHAnsi" w:hAnsiTheme="majorHAnsi" w:cstheme="majorHAnsi"/>
          <w:bCs/>
        </w:rPr>
        <w:t xml:space="preserve"> </w:t>
      </w:r>
    </w:p>
    <w:p w14:paraId="7E68581E" w14:textId="77777777" w:rsidR="00746971" w:rsidRPr="00746971" w:rsidRDefault="00746971" w:rsidP="00746971">
      <w:pPr>
        <w:spacing w:line="22" w:lineRule="atLeast"/>
        <w:ind w:left="1134"/>
        <w:contextualSpacing/>
        <w:jc w:val="both"/>
        <w:rPr>
          <w:rFonts w:asciiTheme="majorHAnsi" w:hAnsiTheme="majorHAnsi" w:cstheme="majorHAnsi"/>
        </w:rPr>
      </w:pPr>
    </w:p>
    <w:p w14:paraId="44EE88CD" w14:textId="6A72BE2F" w:rsidR="00536978" w:rsidRPr="00343264" w:rsidRDefault="00536978" w:rsidP="00343264">
      <w:pPr>
        <w:spacing w:line="22" w:lineRule="atLeast"/>
        <w:jc w:val="both"/>
        <w:rPr>
          <w:rFonts w:asciiTheme="majorHAnsi" w:hAnsiTheme="majorHAnsi" w:cstheme="majorHAnsi"/>
          <w:b/>
        </w:rPr>
      </w:pPr>
      <w:r w:rsidRPr="00343264">
        <w:rPr>
          <w:rFonts w:asciiTheme="majorHAnsi" w:hAnsiTheme="majorHAnsi" w:cstheme="majorHAnsi"/>
          <w:b/>
          <w:color w:val="70AD47" w:themeColor="accent6"/>
        </w:rPr>
        <w:t>[Cyfryzacja usług publicznych]</w:t>
      </w:r>
    </w:p>
    <w:p w14:paraId="23D7CE14" w14:textId="78E07B7D" w:rsidR="00BE5916" w:rsidRPr="00BF7F72" w:rsidRDefault="009974B8" w:rsidP="009974B8">
      <w:pPr>
        <w:numPr>
          <w:ilvl w:val="0"/>
          <w:numId w:val="93"/>
        </w:numPr>
        <w:spacing w:line="22" w:lineRule="atLeast"/>
        <w:ind w:left="1134"/>
        <w:contextualSpacing/>
        <w:jc w:val="both"/>
      </w:pPr>
      <w:r w:rsidRPr="009974B8">
        <w:rPr>
          <w:rFonts w:asciiTheme="majorHAnsi" w:hAnsiTheme="majorHAnsi" w:cstheme="majorHAnsi"/>
          <w:b/>
          <w:color w:val="70AD47" w:themeColor="accent6"/>
        </w:rPr>
        <w:t>Oczekiwania:</w:t>
      </w:r>
      <w:r w:rsidRPr="009974B8">
        <w:rPr>
          <w:rFonts w:asciiTheme="majorHAnsi" w:hAnsiTheme="majorHAnsi" w:cstheme="majorHAnsi"/>
        </w:rPr>
        <w:t xml:space="preserve"> w toku konsultacji zgłoszono brak odwołania w dokumencie do </w:t>
      </w:r>
      <w:r w:rsidR="00BE5916">
        <w:rPr>
          <w:rFonts w:asciiTheme="majorHAnsi" w:hAnsiTheme="majorHAnsi" w:cstheme="majorHAnsi"/>
        </w:rPr>
        <w:t>r</w:t>
      </w:r>
      <w:r w:rsidRPr="009974B8">
        <w:rPr>
          <w:rFonts w:asciiTheme="majorHAnsi" w:hAnsiTheme="majorHAnsi" w:cstheme="majorHAnsi"/>
        </w:rPr>
        <w:t xml:space="preserve">ozporządzenia Parlamentu Europejskiego i Rady (UE) 2018/1724 z dnia 2 października 2018 r. w sprawie utworzenia jednolitego portalu cyfrowego (Single Digital Gateway). </w:t>
      </w:r>
      <w:r w:rsidR="004B1F23">
        <w:rPr>
          <w:rFonts w:asciiTheme="majorHAnsi" w:hAnsiTheme="majorHAnsi" w:cstheme="majorHAnsi"/>
        </w:rPr>
        <w:br/>
      </w:r>
      <w:r w:rsidRPr="009974B8">
        <w:rPr>
          <w:rFonts w:asciiTheme="majorHAnsi" w:hAnsiTheme="majorHAnsi" w:cstheme="majorHAnsi"/>
        </w:rPr>
        <w:t>W szczególności istotne ma być uwzględnienie w krajowych działaniach systemu technicznego transgranicznej zautomatyzowanej wymiany dowodów, który obok Europejskiego Portfela Tożsamości Cyfrowej stanowi podstawowy element ekosystemu dla rozwoju usług transgranicznych w UE</w:t>
      </w:r>
      <w:r w:rsidR="00BE5916">
        <w:rPr>
          <w:rFonts w:asciiTheme="majorHAnsi" w:hAnsiTheme="majorHAnsi" w:cstheme="majorHAnsi"/>
        </w:rPr>
        <w:t>.</w:t>
      </w:r>
    </w:p>
    <w:p w14:paraId="1D87B715" w14:textId="57BDB50E" w:rsidR="009974B8" w:rsidRPr="009974B8" w:rsidRDefault="009974B8" w:rsidP="00BF7F72">
      <w:pPr>
        <w:spacing w:line="22" w:lineRule="atLeast"/>
        <w:ind w:left="1134"/>
        <w:contextualSpacing/>
        <w:jc w:val="both"/>
      </w:pPr>
      <w:r w:rsidRPr="009974B8">
        <w:rPr>
          <w:rFonts w:asciiTheme="majorHAnsi" w:hAnsiTheme="majorHAnsi" w:cstheme="majorHAnsi"/>
        </w:rPr>
        <w:t xml:space="preserve"> </w:t>
      </w:r>
      <w:r w:rsidRPr="009974B8">
        <w:rPr>
          <w:rFonts w:asciiTheme="majorHAnsi" w:hAnsiTheme="majorHAnsi" w:cstheme="majorHAnsi"/>
          <w:b/>
          <w:color w:val="70AD47" w:themeColor="accent6"/>
        </w:rPr>
        <w:t xml:space="preserve">→ </w:t>
      </w:r>
      <w:r w:rsidRPr="009974B8">
        <w:rPr>
          <w:rFonts w:asciiTheme="majorHAnsi" w:hAnsiTheme="majorHAnsi" w:cstheme="majorHAnsi"/>
          <w:b/>
          <w:color w:val="70AD47" w:themeColor="accent6"/>
          <w:u w:val="single"/>
        </w:rPr>
        <w:t>Sposób zaadresowania</w:t>
      </w:r>
      <w:r w:rsidRPr="009974B8">
        <w:rPr>
          <w:rFonts w:asciiTheme="majorHAnsi" w:hAnsiTheme="majorHAnsi" w:cstheme="majorHAnsi"/>
          <w:b/>
          <w:color w:val="70AD47" w:themeColor="accent6"/>
        </w:rPr>
        <w:t xml:space="preserve">: </w:t>
      </w:r>
      <w:r w:rsidRPr="009974B8">
        <w:rPr>
          <w:rFonts w:asciiTheme="majorHAnsi" w:hAnsiTheme="majorHAnsi" w:cstheme="majorHAnsi"/>
        </w:rPr>
        <w:t xml:space="preserve">w ramach opisu działania CUP.I.2 </w:t>
      </w:r>
      <w:r w:rsidRPr="009974B8">
        <w:rPr>
          <w:rFonts w:asciiTheme="majorHAnsi" w:hAnsiTheme="majorHAnsi" w:cstheme="majorHAnsi"/>
          <w:i/>
        </w:rPr>
        <w:t>Udostępnienie nowych usług informacyjnych oraz transakcyjnych dla użytkownika transgranicznego</w:t>
      </w:r>
      <w:r w:rsidRPr="009974B8">
        <w:rPr>
          <w:rFonts w:asciiTheme="majorHAnsi" w:hAnsiTheme="majorHAnsi" w:cstheme="majorHAnsi"/>
        </w:rPr>
        <w:t xml:space="preserve"> zostanie dodano zapis o planowanych działaniach mających na celu pełne wdrożenie systemu technicznego transgranicznej zautomatyzowanej wymiany dowodów, o którym mowa we wspomnianym rozporządzeniu.</w:t>
      </w:r>
    </w:p>
    <w:p w14:paraId="6A37843E" w14:textId="77777777" w:rsidR="009974B8" w:rsidRDefault="009974B8" w:rsidP="00343264">
      <w:pPr>
        <w:spacing w:line="22" w:lineRule="atLeast"/>
        <w:ind w:left="720"/>
        <w:jc w:val="both"/>
        <w:rPr>
          <w:rFonts w:asciiTheme="majorHAnsi" w:hAnsiTheme="majorHAnsi" w:cstheme="majorHAnsi"/>
          <w:b/>
          <w:highlight w:val="yellow"/>
        </w:rPr>
      </w:pPr>
    </w:p>
    <w:p w14:paraId="3BD236C7" w14:textId="53C595A3" w:rsidR="004C6BFB" w:rsidRDefault="00536978" w:rsidP="00343264">
      <w:pPr>
        <w:jc w:val="both"/>
      </w:pPr>
      <w:r>
        <w:rPr>
          <w:rFonts w:asciiTheme="majorHAnsi" w:hAnsiTheme="majorHAnsi" w:cstheme="majorHAnsi"/>
        </w:rPr>
        <w:t xml:space="preserve">Dodatkowo, na obu etapach konsultacji społecznych zaproszenie do udziału w nich zostało przekazane do Komisji Wspólnej Rządu i Samorządu Terytorialnego, celem uzyskania opinii na temat priorytetów </w:t>
      </w:r>
      <w:r w:rsidR="00746971">
        <w:rPr>
          <w:rFonts w:asciiTheme="majorHAnsi" w:hAnsiTheme="majorHAnsi" w:cstheme="majorHAnsi"/>
        </w:rPr>
        <w:br/>
      </w:r>
      <w:r>
        <w:rPr>
          <w:rFonts w:asciiTheme="majorHAnsi" w:hAnsiTheme="majorHAnsi" w:cstheme="majorHAnsi"/>
        </w:rPr>
        <w:t xml:space="preserve">w zakresie wymiaru regionalnego cyfrowej dekady. W wyniku uzyskanych odpowiedzi od jednostek samorządu terytorialnego (dalej </w:t>
      </w:r>
      <w:r w:rsidR="00B0422A">
        <w:rPr>
          <w:rFonts w:asciiTheme="majorHAnsi" w:hAnsiTheme="majorHAnsi" w:cstheme="majorHAnsi"/>
        </w:rPr>
        <w:t>„</w:t>
      </w:r>
      <w:r>
        <w:rPr>
          <w:rFonts w:asciiTheme="majorHAnsi" w:hAnsiTheme="majorHAnsi" w:cstheme="majorHAnsi"/>
        </w:rPr>
        <w:t>JST</w:t>
      </w:r>
      <w:r w:rsidR="00B0422A">
        <w:rPr>
          <w:rFonts w:asciiTheme="majorHAnsi" w:hAnsiTheme="majorHAnsi" w:cstheme="majorHAnsi"/>
        </w:rPr>
        <w:t>”</w:t>
      </w:r>
      <w:r>
        <w:rPr>
          <w:rFonts w:asciiTheme="majorHAnsi" w:hAnsiTheme="majorHAnsi" w:cstheme="majorHAnsi"/>
        </w:rPr>
        <w:t xml:space="preserve">), uzupełniono diagnozę o potrzebę zapewnienia wyższej interoperacyjności i komplementarności elektronicznych usług publicznych udostępnianych na poziomie centralnym, regionalnym i lokalnym. Do działań w zakresie celów ogólnych dodano wdrożenie Krajowej Strategii Rozwoju Regionalnego, w której za </w:t>
      </w:r>
      <w:r>
        <w:rPr>
          <w:rFonts w:asciiTheme="majorHAnsi" w:eastAsia="Calibri" w:hAnsiTheme="majorHAnsi" w:cstheme="majorHAnsi"/>
          <w:bCs/>
          <w:iCs/>
        </w:rPr>
        <w:t>kluczową kwestię uznano dalszą cyfryzację regionów w szczególności w kontekście świadczenia usług, sieci szerokopasmowych i 5G, a także kompetencji cyfrowych.</w:t>
      </w:r>
      <w:r>
        <w:rPr>
          <w:rFonts w:asciiTheme="majorHAnsi" w:hAnsiTheme="majorHAnsi" w:cstheme="majorHAnsi"/>
        </w:rPr>
        <w:t xml:space="preserve"> Uwypuklono ponadto potrzebę zaangażowania JST w proces przygotowania </w:t>
      </w:r>
      <w:r w:rsidR="00746971">
        <w:rPr>
          <w:rFonts w:asciiTheme="majorHAnsi" w:hAnsiTheme="majorHAnsi" w:cstheme="majorHAnsi"/>
        </w:rPr>
        <w:br/>
      </w:r>
      <w:r>
        <w:rPr>
          <w:rFonts w:asciiTheme="majorHAnsi" w:hAnsiTheme="majorHAnsi" w:cstheme="majorHAnsi"/>
        </w:rPr>
        <w:t xml:space="preserve">i realizacji założeń strategii transformacji cyfrowej w celu zapewnienia </w:t>
      </w:r>
      <w:r>
        <w:rPr>
          <w:rFonts w:asciiTheme="majorHAnsi" w:eastAsia="Calibri" w:hAnsiTheme="majorHAnsi" w:cstheme="majorHAnsi"/>
          <w:iCs/>
        </w:rPr>
        <w:t xml:space="preserve">harmonizacji realizowanych </w:t>
      </w:r>
      <w:r w:rsidR="00746971">
        <w:rPr>
          <w:rFonts w:asciiTheme="majorHAnsi" w:eastAsia="Calibri" w:hAnsiTheme="majorHAnsi" w:cstheme="majorHAnsi"/>
          <w:iCs/>
        </w:rPr>
        <w:br/>
      </w:r>
      <w:r>
        <w:rPr>
          <w:rFonts w:asciiTheme="majorHAnsi" w:eastAsia="Calibri" w:hAnsiTheme="majorHAnsi" w:cstheme="majorHAnsi"/>
          <w:iCs/>
        </w:rPr>
        <w:t xml:space="preserve">i planowanych działań na rzecz informatyzacji państwa. Natomiast, w zakresie przedsięwzięć wspierających  tworzenie interoperacyjnych i </w:t>
      </w:r>
      <w:r>
        <w:rPr>
          <w:rFonts w:asciiTheme="majorHAnsi" w:hAnsiTheme="majorHAnsi" w:cstheme="majorHAnsi"/>
          <w:iCs/>
        </w:rPr>
        <w:t xml:space="preserve">optymalnych rozwiązań teleinformatycznych, w tym systemów i usług cyfrowych służących do realizacji zadań publicznych na poziomie lokalnym, dodano działanie dotyczące budowy </w:t>
      </w:r>
      <w:r>
        <w:rPr>
          <w:rFonts w:asciiTheme="majorHAnsi" w:eastAsia="Calibri" w:hAnsiTheme="majorHAnsi" w:cstheme="majorHAnsi"/>
          <w:iCs/>
        </w:rPr>
        <w:t>modeli Architektury Informacyjnej Samorządów (AIS), stanowiące rozszerzenie i uzupełnienie modelu architektonicznego systemów informacyjnych administracji publicznej, opracowanego, rozwijanego i utrzymywanego przez Ministra Cyfryzacji  pod nazwą Model AIP.</w:t>
      </w:r>
    </w:p>
    <w:p w14:paraId="04AAD3CE" w14:textId="61055273" w:rsidR="003677E2" w:rsidRPr="00B74953" w:rsidRDefault="0083770C" w:rsidP="002D32DE">
      <w:pPr>
        <w:pStyle w:val="Nagwek1"/>
        <w:numPr>
          <w:ilvl w:val="0"/>
          <w:numId w:val="13"/>
        </w:numPr>
        <w:spacing w:line="22" w:lineRule="atLeast"/>
        <w:jc w:val="both"/>
        <w:rPr>
          <w:rFonts w:cstheme="majorHAnsi"/>
          <w:sz w:val="28"/>
          <w:szCs w:val="28"/>
        </w:rPr>
      </w:pPr>
      <w:bookmarkStart w:id="76" w:name="_Toc150028590"/>
      <w:r w:rsidRPr="00B74953">
        <w:rPr>
          <w:rFonts w:cstheme="majorHAnsi"/>
          <w:sz w:val="28"/>
          <w:szCs w:val="28"/>
        </w:rPr>
        <w:t>Podsumowanie</w:t>
      </w:r>
      <w:bookmarkEnd w:id="76"/>
      <w:r w:rsidRPr="00B74953">
        <w:rPr>
          <w:rFonts w:cstheme="majorHAnsi"/>
          <w:sz w:val="28"/>
          <w:szCs w:val="28"/>
        </w:rPr>
        <w:t xml:space="preserve"> </w:t>
      </w:r>
      <w:bookmarkEnd w:id="75"/>
    </w:p>
    <w:p w14:paraId="4CB55BBA" w14:textId="77777777" w:rsidR="000110AD" w:rsidRPr="00B74953" w:rsidRDefault="000110AD" w:rsidP="002D32DE">
      <w:pPr>
        <w:spacing w:line="22" w:lineRule="atLeast"/>
        <w:jc w:val="both"/>
        <w:rPr>
          <w:rFonts w:asciiTheme="majorHAnsi" w:hAnsiTheme="majorHAnsi" w:cstheme="majorHAnsi"/>
          <w:sz w:val="28"/>
          <w:szCs w:val="28"/>
        </w:rPr>
      </w:pPr>
    </w:p>
    <w:p w14:paraId="76101089" w14:textId="5B58C5B4" w:rsidR="008D5836" w:rsidRDefault="002D45D6" w:rsidP="002D32DE">
      <w:pPr>
        <w:autoSpaceDE w:val="0"/>
        <w:autoSpaceDN w:val="0"/>
        <w:spacing w:line="22" w:lineRule="atLeast"/>
        <w:jc w:val="both"/>
        <w:rPr>
          <w:rFonts w:asciiTheme="majorHAnsi" w:hAnsiTheme="majorHAnsi" w:cstheme="majorHAnsi"/>
        </w:rPr>
      </w:pPr>
      <w:r w:rsidRPr="00B74953">
        <w:rPr>
          <w:rFonts w:asciiTheme="majorHAnsi" w:hAnsiTheme="majorHAnsi" w:cstheme="majorHAnsi"/>
        </w:rPr>
        <w:t xml:space="preserve">W przedstawionym Krajowym planie działania do programu polityki „Droga ku cyfrowej dekadzie” do 2030 r. zaplanowano szereg ambitnych działań i interwencji zmierzających do realizacji określonych celów ogólnych i cyfrowych. Ich osiągnięcie wymaga uwzględnienia szeregu kluczowych czynników </w:t>
      </w:r>
      <w:r w:rsidR="00746971">
        <w:rPr>
          <w:rFonts w:asciiTheme="majorHAnsi" w:hAnsiTheme="majorHAnsi" w:cstheme="majorHAnsi"/>
        </w:rPr>
        <w:br/>
      </w:r>
      <w:r w:rsidRPr="00B74953">
        <w:rPr>
          <w:rFonts w:asciiTheme="majorHAnsi" w:hAnsiTheme="majorHAnsi" w:cstheme="majorHAnsi"/>
        </w:rPr>
        <w:t>m.in. czasochłonności procesów wdrażania zmian, uwarunkowań demograficznych i społecznych, potrzeby zaangażowania szerokiego grona interesariuszy spoza sektora publicznego czy też sytuacji makroekonomicznej oraz geopolitycznej Polski. W ramach poszczególnych celów dostrzegalne są luki i</w:t>
      </w:r>
      <w:r w:rsidR="00E86527">
        <w:rPr>
          <w:rFonts w:asciiTheme="majorHAnsi" w:hAnsiTheme="majorHAnsi" w:cstheme="majorHAnsi"/>
        </w:rPr>
        <w:t> </w:t>
      </w:r>
      <w:r w:rsidRPr="00B74953">
        <w:rPr>
          <w:rFonts w:asciiTheme="majorHAnsi" w:hAnsiTheme="majorHAnsi" w:cstheme="majorHAnsi"/>
        </w:rPr>
        <w:t>potencjał do dalszego rozwoju, ale identyfikowane są również obszary w których wkład Polski w</w:t>
      </w:r>
      <w:r w:rsidR="00E86527">
        <w:rPr>
          <w:rFonts w:asciiTheme="majorHAnsi" w:hAnsiTheme="majorHAnsi" w:cstheme="majorHAnsi"/>
        </w:rPr>
        <w:t> </w:t>
      </w:r>
      <w:r w:rsidRPr="00B74953">
        <w:rPr>
          <w:rFonts w:asciiTheme="majorHAnsi" w:hAnsiTheme="majorHAnsi" w:cstheme="majorHAnsi"/>
        </w:rPr>
        <w:t xml:space="preserve">realizację celów cyfrowych na poziomie UE już teraz jest bardzo istotny. </w:t>
      </w:r>
    </w:p>
    <w:p w14:paraId="41414512" w14:textId="0D609FA3" w:rsidR="000F56F7" w:rsidRDefault="002D45D6" w:rsidP="002D32DE">
      <w:pPr>
        <w:autoSpaceDE w:val="0"/>
        <w:autoSpaceDN w:val="0"/>
        <w:spacing w:line="22" w:lineRule="atLeast"/>
        <w:jc w:val="both"/>
        <w:rPr>
          <w:rFonts w:asciiTheme="majorHAnsi" w:hAnsiTheme="majorHAnsi" w:cstheme="majorHAnsi"/>
        </w:rPr>
      </w:pPr>
      <w:r w:rsidRPr="00B74953">
        <w:rPr>
          <w:rFonts w:asciiTheme="majorHAnsi" w:hAnsiTheme="majorHAnsi" w:cstheme="majorHAnsi"/>
        </w:rPr>
        <w:t xml:space="preserve">W odniesieniu </w:t>
      </w:r>
      <w:r w:rsidR="008D5836">
        <w:rPr>
          <w:rFonts w:asciiTheme="majorHAnsi" w:hAnsiTheme="majorHAnsi" w:cstheme="majorHAnsi"/>
        </w:rPr>
        <w:t xml:space="preserve">do </w:t>
      </w:r>
      <w:r w:rsidRPr="00B74953">
        <w:rPr>
          <w:rFonts w:asciiTheme="majorHAnsi" w:hAnsiTheme="majorHAnsi" w:cstheme="majorHAnsi"/>
        </w:rPr>
        <w:t xml:space="preserve">kompetencji cyfrowych należy mieć na uwadze, że </w:t>
      </w:r>
      <w:r w:rsidR="008D5836">
        <w:rPr>
          <w:rFonts w:asciiTheme="majorHAnsi" w:hAnsiTheme="majorHAnsi" w:cstheme="majorHAnsi"/>
        </w:rPr>
        <w:t>jest to kluczowy obszar</w:t>
      </w:r>
      <w:r w:rsidR="00EB652F">
        <w:rPr>
          <w:rFonts w:asciiTheme="majorHAnsi" w:hAnsiTheme="majorHAnsi" w:cstheme="majorHAnsi"/>
        </w:rPr>
        <w:t xml:space="preserve"> dla rozwoju cyfrowego Polski.</w:t>
      </w:r>
      <w:r w:rsidR="000F56F7">
        <w:rPr>
          <w:rFonts w:asciiTheme="majorHAnsi" w:hAnsiTheme="majorHAnsi" w:cstheme="majorHAnsi"/>
        </w:rPr>
        <w:t xml:space="preserve"> Jednocześnie oddziaływanie na wskaźniki kompetencji cyfrowych jest trudne i</w:t>
      </w:r>
      <w:r w:rsidR="00E86527">
        <w:rPr>
          <w:rFonts w:asciiTheme="majorHAnsi" w:hAnsiTheme="majorHAnsi" w:cstheme="majorHAnsi"/>
        </w:rPr>
        <w:t> </w:t>
      </w:r>
      <w:r w:rsidR="000F56F7">
        <w:rPr>
          <w:rFonts w:asciiTheme="majorHAnsi" w:hAnsiTheme="majorHAnsi" w:cstheme="majorHAnsi"/>
        </w:rPr>
        <w:t xml:space="preserve">wymaga złożonych, wieloletnich i  zróżnicowanych interwencji. W świetle trajektorii krajowych, widoczna jest potrzeba zaplanowania nowych działań, które pozwolą na wypełnienie luki i </w:t>
      </w:r>
      <w:r w:rsidRPr="00B74953">
        <w:rPr>
          <w:rFonts w:asciiTheme="majorHAnsi" w:hAnsiTheme="majorHAnsi" w:cstheme="majorHAnsi"/>
        </w:rPr>
        <w:t>osiągnięcie zamierzonych celów</w:t>
      </w:r>
      <w:r w:rsidR="000F56F7">
        <w:rPr>
          <w:rFonts w:asciiTheme="majorHAnsi" w:hAnsiTheme="majorHAnsi" w:cstheme="majorHAnsi"/>
        </w:rPr>
        <w:t xml:space="preserve">. </w:t>
      </w:r>
    </w:p>
    <w:p w14:paraId="6671E511" w14:textId="6EC28ACE" w:rsidR="00DB45B2" w:rsidRDefault="000F56F7" w:rsidP="002D32DE">
      <w:pPr>
        <w:autoSpaceDE w:val="0"/>
        <w:autoSpaceDN w:val="0"/>
        <w:spacing w:line="22" w:lineRule="atLeast"/>
        <w:jc w:val="both"/>
        <w:rPr>
          <w:rFonts w:asciiTheme="majorHAnsi" w:hAnsiTheme="majorHAnsi" w:cstheme="majorHAnsi"/>
        </w:rPr>
      </w:pPr>
      <w:r>
        <w:rPr>
          <w:rFonts w:asciiTheme="majorHAnsi" w:hAnsiTheme="majorHAnsi" w:cstheme="majorHAnsi"/>
        </w:rPr>
        <w:t>W zakresie obszaru „Infrastruktury cyfrowe</w:t>
      </w:r>
      <w:r w:rsidR="007765D2">
        <w:rPr>
          <w:rFonts w:asciiTheme="majorHAnsi" w:hAnsiTheme="majorHAnsi" w:cstheme="majorHAnsi"/>
        </w:rPr>
        <w:t>j</w:t>
      </w:r>
      <w:r>
        <w:rPr>
          <w:rFonts w:asciiTheme="majorHAnsi" w:hAnsiTheme="majorHAnsi" w:cstheme="majorHAnsi"/>
        </w:rPr>
        <w:t xml:space="preserve">” należy podkreślić znaczące zaangażowanie Polski </w:t>
      </w:r>
      <w:r w:rsidR="00DA3740">
        <w:rPr>
          <w:rFonts w:asciiTheme="majorHAnsi" w:hAnsiTheme="majorHAnsi" w:cstheme="majorHAnsi"/>
        </w:rPr>
        <w:t>w</w:t>
      </w:r>
      <w:r w:rsidR="00E86527">
        <w:rPr>
          <w:rFonts w:asciiTheme="majorHAnsi" w:hAnsiTheme="majorHAnsi" w:cstheme="majorHAnsi"/>
        </w:rPr>
        <w:t> </w:t>
      </w:r>
      <w:r w:rsidR="00DA3740">
        <w:rPr>
          <w:rFonts w:asciiTheme="majorHAnsi" w:hAnsiTheme="majorHAnsi" w:cstheme="majorHAnsi"/>
        </w:rPr>
        <w:t>projektach wielokrajowych w dziedzinie komputerów kwantowych, gdzie istotnie przyczyniamy się do realizacji celów na poziomie całej UE. Z uwagi na utrzymujący się trend wzrostowy i zaplanowane interwencje, szacuje się, że osiągnięcie zamierzonych celów dotyczących rozwoju zasięgu sieci 5G będzie możliwe do 2030 r., natomiast dodatkowych inwestycji i działań na poziomie krajowym wymaga obszar pn. „Półprzewodniki” i „Węzły brzegowe”.</w:t>
      </w:r>
    </w:p>
    <w:p w14:paraId="44E0E5DF" w14:textId="7E1E531E" w:rsidR="00DB45B2" w:rsidRDefault="002D45D6" w:rsidP="002D32DE">
      <w:pPr>
        <w:autoSpaceDE w:val="0"/>
        <w:autoSpaceDN w:val="0"/>
        <w:spacing w:line="22" w:lineRule="atLeast"/>
        <w:jc w:val="both"/>
        <w:rPr>
          <w:rFonts w:asciiTheme="majorHAnsi" w:hAnsiTheme="majorHAnsi" w:cstheme="majorHAnsi"/>
        </w:rPr>
      </w:pPr>
      <w:r w:rsidRPr="00B74953">
        <w:rPr>
          <w:rFonts w:asciiTheme="majorHAnsi" w:hAnsiTheme="majorHAnsi" w:cstheme="majorHAnsi"/>
        </w:rPr>
        <w:t>Istotne wyzwania są widoczne w obszar</w:t>
      </w:r>
      <w:r w:rsidR="00DB45B2">
        <w:rPr>
          <w:rFonts w:asciiTheme="majorHAnsi" w:hAnsiTheme="majorHAnsi" w:cstheme="majorHAnsi"/>
        </w:rPr>
        <w:t xml:space="preserve">ze </w:t>
      </w:r>
      <w:r w:rsidRPr="00B74953">
        <w:rPr>
          <w:rFonts w:asciiTheme="majorHAnsi" w:hAnsiTheme="majorHAnsi" w:cstheme="majorHAnsi"/>
        </w:rPr>
        <w:t>transformacji cyfrowej przedsiębiorstw</w:t>
      </w:r>
      <w:r w:rsidR="00DB45B2">
        <w:rPr>
          <w:rFonts w:asciiTheme="majorHAnsi" w:hAnsiTheme="majorHAnsi" w:cstheme="majorHAnsi"/>
        </w:rPr>
        <w:t>, gdzie brak odpowiednich wskaźników lub regularnych pomiarów utrudnia monitorowanie postępu i zaplanowanie interwencji</w:t>
      </w:r>
      <w:r w:rsidR="00A24B6E">
        <w:rPr>
          <w:rFonts w:asciiTheme="majorHAnsi" w:hAnsiTheme="majorHAnsi" w:cstheme="majorHAnsi"/>
        </w:rPr>
        <w:t xml:space="preserve">, przy </w:t>
      </w:r>
      <w:r w:rsidR="00DB45B2">
        <w:rPr>
          <w:rFonts w:asciiTheme="majorHAnsi" w:hAnsiTheme="majorHAnsi" w:cstheme="majorHAnsi"/>
        </w:rPr>
        <w:t>celu</w:t>
      </w:r>
      <w:r w:rsidR="00A24B6E">
        <w:rPr>
          <w:rFonts w:asciiTheme="majorHAnsi" w:hAnsiTheme="majorHAnsi" w:cstheme="majorHAnsi"/>
        </w:rPr>
        <w:t xml:space="preserve"> sformułowanym</w:t>
      </w:r>
      <w:r w:rsidR="00DB45B2">
        <w:rPr>
          <w:rFonts w:asciiTheme="majorHAnsi" w:hAnsiTheme="majorHAnsi" w:cstheme="majorHAnsi"/>
        </w:rPr>
        <w:t xml:space="preserve"> jako </w:t>
      </w:r>
      <w:r w:rsidR="00DB45B2" w:rsidRPr="00DB45B2">
        <w:rPr>
          <w:rFonts w:asciiTheme="majorHAnsi" w:hAnsiTheme="majorHAnsi" w:cstheme="majorHAnsi"/>
        </w:rPr>
        <w:t>co najmniej 75% przedsiębiorstw</w:t>
      </w:r>
      <w:r w:rsidR="00DB45B2">
        <w:rPr>
          <w:rFonts w:asciiTheme="majorHAnsi" w:hAnsiTheme="majorHAnsi" w:cstheme="majorHAnsi"/>
        </w:rPr>
        <w:t xml:space="preserve"> unijnych, które korzystają </w:t>
      </w:r>
      <w:r w:rsidR="00DB45B2" w:rsidRPr="00DB45B2">
        <w:rPr>
          <w:rFonts w:asciiTheme="majorHAnsi" w:hAnsiTheme="majorHAnsi" w:cstheme="majorHAnsi"/>
        </w:rPr>
        <w:t>z co najmniej jednej</w:t>
      </w:r>
      <w:r w:rsidR="00DB45B2">
        <w:rPr>
          <w:rFonts w:asciiTheme="majorHAnsi" w:hAnsiTheme="majorHAnsi" w:cstheme="majorHAnsi"/>
        </w:rPr>
        <w:t xml:space="preserve"> z wymienionych technologii. </w:t>
      </w:r>
      <w:r w:rsidR="00DB45B2" w:rsidRPr="00DB45B2">
        <w:rPr>
          <w:rFonts w:asciiTheme="majorHAnsi" w:hAnsiTheme="majorHAnsi" w:cstheme="majorHAnsi"/>
        </w:rPr>
        <w:t xml:space="preserve"> </w:t>
      </w:r>
    </w:p>
    <w:p w14:paraId="4D4394CF" w14:textId="2183E6DB" w:rsidR="002D45D6" w:rsidRPr="00EE5215" w:rsidRDefault="00DB45B2" w:rsidP="00B901BE">
      <w:pPr>
        <w:autoSpaceDE w:val="0"/>
        <w:autoSpaceDN w:val="0"/>
        <w:spacing w:line="22" w:lineRule="atLeast"/>
        <w:jc w:val="both"/>
        <w:rPr>
          <w:rFonts w:asciiTheme="majorHAnsi" w:eastAsia="Times New Roman" w:hAnsiTheme="majorHAnsi" w:cstheme="majorHAnsi"/>
        </w:rPr>
      </w:pPr>
      <w:r>
        <w:rPr>
          <w:rFonts w:asciiTheme="majorHAnsi" w:hAnsiTheme="majorHAnsi" w:cstheme="majorHAnsi"/>
        </w:rPr>
        <w:t>W</w:t>
      </w:r>
      <w:r w:rsidR="002D45D6" w:rsidRPr="00B74953">
        <w:rPr>
          <w:rFonts w:asciiTheme="majorHAnsi" w:hAnsiTheme="majorHAnsi" w:cstheme="majorHAnsi"/>
        </w:rPr>
        <w:t xml:space="preserve"> zakresie cyfryzacji usług publicznych </w:t>
      </w:r>
      <w:r w:rsidR="00480D4D">
        <w:rPr>
          <w:rFonts w:asciiTheme="majorHAnsi" w:hAnsiTheme="majorHAnsi" w:cstheme="majorHAnsi"/>
        </w:rPr>
        <w:t xml:space="preserve">należy </w:t>
      </w:r>
      <w:r w:rsidR="002D45D6" w:rsidRPr="00B74953">
        <w:rPr>
          <w:rFonts w:asciiTheme="majorHAnsi" w:hAnsiTheme="majorHAnsi" w:cstheme="majorHAnsi"/>
        </w:rPr>
        <w:t xml:space="preserve">podkreślić, że w odniesieniu do niektórych z wyznaczonych wskaźników, jak </w:t>
      </w:r>
      <w:r w:rsidR="002D45D6" w:rsidRPr="00B74953">
        <w:rPr>
          <w:rFonts w:asciiTheme="majorHAnsi" w:eastAsia="Times New Roman" w:hAnsiTheme="majorHAnsi" w:cstheme="majorHAnsi"/>
        </w:rPr>
        <w:t>dostęp online przez obywateli do ich danych z elektronicznej dokumentacji medycznej (za pośrednictwem portalu pacjenta lub aplikacji mobilnej dla pacjentów) czy notyfikacji co najmniej jednego krajowego systemu identyfikacji elektronicznej zgłoszonego zgodnie z</w:t>
      </w:r>
      <w:r w:rsidR="00E86527">
        <w:rPr>
          <w:rFonts w:asciiTheme="majorHAnsi" w:eastAsia="Times New Roman" w:hAnsiTheme="majorHAnsi" w:cstheme="majorHAnsi"/>
        </w:rPr>
        <w:t> </w:t>
      </w:r>
      <w:r w:rsidR="00225FEF">
        <w:rPr>
          <w:rFonts w:asciiTheme="majorHAnsi" w:eastAsia="Times New Roman" w:hAnsiTheme="majorHAnsi" w:cstheme="majorHAnsi"/>
        </w:rPr>
        <w:t>r</w:t>
      </w:r>
      <w:r w:rsidR="002D45D6" w:rsidRPr="00B74953">
        <w:rPr>
          <w:rFonts w:asciiTheme="majorHAnsi" w:eastAsia="Times New Roman" w:hAnsiTheme="majorHAnsi" w:cstheme="majorHAnsi"/>
        </w:rPr>
        <w:t>ozporządzeniem</w:t>
      </w:r>
      <w:r w:rsidR="00B901BE">
        <w:rPr>
          <w:rFonts w:asciiTheme="majorHAnsi" w:eastAsia="Times New Roman" w:hAnsiTheme="majorHAnsi" w:cstheme="majorHAnsi"/>
        </w:rPr>
        <w:t xml:space="preserve"> Parlamentu Europejskiego i Rady</w:t>
      </w:r>
      <w:r w:rsidR="002D45D6" w:rsidRPr="00B74953">
        <w:rPr>
          <w:rFonts w:asciiTheme="majorHAnsi" w:eastAsia="Times New Roman" w:hAnsiTheme="majorHAnsi" w:cstheme="majorHAnsi"/>
        </w:rPr>
        <w:t xml:space="preserve"> (UE)</w:t>
      </w:r>
      <w:r w:rsidR="00B901BE">
        <w:rPr>
          <w:rFonts w:asciiTheme="majorHAnsi" w:eastAsia="Times New Roman" w:hAnsiTheme="majorHAnsi" w:cstheme="majorHAnsi"/>
        </w:rPr>
        <w:t xml:space="preserve"> </w:t>
      </w:r>
      <w:r w:rsidR="002D45D6" w:rsidRPr="00B74953">
        <w:rPr>
          <w:rFonts w:asciiTheme="majorHAnsi" w:eastAsia="Times New Roman" w:hAnsiTheme="majorHAnsi" w:cstheme="majorHAnsi"/>
        </w:rPr>
        <w:t>910/2014</w:t>
      </w:r>
      <w:r w:rsidR="00B901BE">
        <w:rPr>
          <w:rFonts w:asciiTheme="majorHAnsi" w:eastAsia="Times New Roman" w:hAnsiTheme="majorHAnsi" w:cstheme="majorHAnsi"/>
        </w:rPr>
        <w:t xml:space="preserve"> z dnia 23 lipca 2014 r. </w:t>
      </w:r>
      <w:r w:rsidR="00B901BE" w:rsidRPr="00B901BE">
        <w:rPr>
          <w:rFonts w:asciiTheme="majorHAnsi" w:eastAsia="Times New Roman" w:hAnsiTheme="majorHAnsi" w:cstheme="majorHAnsi"/>
        </w:rPr>
        <w:t>w sprawie identyfikacji elektronicznej i usług zaufania w odniesieniu do tr</w:t>
      </w:r>
      <w:r w:rsidR="00B901BE">
        <w:rPr>
          <w:rFonts w:asciiTheme="majorHAnsi" w:eastAsia="Times New Roman" w:hAnsiTheme="majorHAnsi" w:cstheme="majorHAnsi"/>
        </w:rPr>
        <w:t xml:space="preserve">ansakcji elektronicznych </w:t>
      </w:r>
      <w:r w:rsidR="00B901BE" w:rsidRPr="00B901BE">
        <w:rPr>
          <w:rFonts w:asciiTheme="majorHAnsi" w:eastAsia="Times New Roman" w:hAnsiTheme="majorHAnsi" w:cstheme="majorHAnsi"/>
        </w:rPr>
        <w:t>na r</w:t>
      </w:r>
      <w:r w:rsidR="00B901BE">
        <w:rPr>
          <w:rFonts w:asciiTheme="majorHAnsi" w:eastAsia="Times New Roman" w:hAnsiTheme="majorHAnsi" w:cstheme="majorHAnsi"/>
        </w:rPr>
        <w:t>ynku wewnętrznym oraz uchylającym</w:t>
      </w:r>
      <w:r w:rsidR="00B901BE" w:rsidRPr="00B901BE">
        <w:rPr>
          <w:rFonts w:asciiTheme="majorHAnsi" w:eastAsia="Times New Roman" w:hAnsiTheme="majorHAnsi" w:cstheme="majorHAnsi"/>
        </w:rPr>
        <w:t xml:space="preserve"> dyrektywę 1999/93/WE</w:t>
      </w:r>
      <w:r w:rsidR="00B901BE">
        <w:rPr>
          <w:rFonts w:asciiTheme="majorHAnsi" w:eastAsia="Times New Roman" w:hAnsiTheme="majorHAnsi" w:cstheme="majorHAnsi"/>
        </w:rPr>
        <w:t xml:space="preserve"> (Dz. Urz. UE L 257 z 28.08.2014</w:t>
      </w:r>
      <w:r w:rsidR="00641450">
        <w:rPr>
          <w:rFonts w:asciiTheme="majorHAnsi" w:eastAsia="Times New Roman" w:hAnsiTheme="majorHAnsi" w:cstheme="majorHAnsi"/>
        </w:rPr>
        <w:t xml:space="preserve"> r.</w:t>
      </w:r>
      <w:r w:rsidR="00840486">
        <w:rPr>
          <w:rFonts w:asciiTheme="majorHAnsi" w:eastAsia="Times New Roman" w:hAnsiTheme="majorHAnsi" w:cstheme="majorHAnsi"/>
        </w:rPr>
        <w:t>, str. 73-114</w:t>
      </w:r>
      <w:r w:rsidR="00B901BE">
        <w:rPr>
          <w:rFonts w:asciiTheme="majorHAnsi" w:eastAsia="Times New Roman" w:hAnsiTheme="majorHAnsi" w:cstheme="majorHAnsi"/>
        </w:rPr>
        <w:t>)</w:t>
      </w:r>
      <w:r w:rsidR="002D45D6" w:rsidRPr="00B74953">
        <w:rPr>
          <w:rFonts w:asciiTheme="majorHAnsi" w:eastAsia="Times New Roman" w:hAnsiTheme="majorHAnsi" w:cstheme="majorHAnsi"/>
        </w:rPr>
        <w:t xml:space="preserve">, Polska już obecnie spełnia wymagane warunki w tym zakresie. </w:t>
      </w:r>
      <w:r w:rsidR="00480D4D">
        <w:rPr>
          <w:rFonts w:asciiTheme="majorHAnsi" w:eastAsia="Times New Roman" w:hAnsiTheme="majorHAnsi" w:cstheme="majorHAnsi"/>
        </w:rPr>
        <w:t xml:space="preserve">Przedmiotem interwencji pozostaje przede wszystkim wdrożenie 100% kluczowych usług publicznych dla obywateli i przedsiębiorców. </w:t>
      </w:r>
    </w:p>
    <w:p w14:paraId="34B0A357" w14:textId="7473FCED" w:rsidR="002D45D6" w:rsidRPr="00271AE7" w:rsidRDefault="002D45D6" w:rsidP="002D32DE">
      <w:pPr>
        <w:autoSpaceDE w:val="0"/>
        <w:autoSpaceDN w:val="0"/>
        <w:spacing w:line="22" w:lineRule="atLeast"/>
        <w:jc w:val="both"/>
        <w:rPr>
          <w:rFonts w:asciiTheme="majorHAnsi" w:hAnsiTheme="majorHAnsi" w:cstheme="majorHAnsi"/>
        </w:rPr>
      </w:pPr>
      <w:r w:rsidRPr="00B74953">
        <w:rPr>
          <w:rFonts w:asciiTheme="majorHAnsi" w:hAnsiTheme="majorHAnsi" w:cstheme="majorHAnsi"/>
        </w:rPr>
        <w:t>Zachowując świadomość istniejących luk</w:t>
      </w:r>
      <w:r w:rsidR="00480D4D">
        <w:rPr>
          <w:rFonts w:asciiTheme="majorHAnsi" w:hAnsiTheme="majorHAnsi" w:cstheme="majorHAnsi"/>
        </w:rPr>
        <w:t xml:space="preserve">, </w:t>
      </w:r>
      <w:r w:rsidRPr="00B74953">
        <w:rPr>
          <w:rFonts w:asciiTheme="majorHAnsi" w:hAnsiTheme="majorHAnsi" w:cstheme="majorHAnsi"/>
        </w:rPr>
        <w:t xml:space="preserve">ale również dostrzegając istotny potencjał do rozwoju, należy mieć na uwadze, że </w:t>
      </w:r>
      <w:r w:rsidR="00480D4D">
        <w:rPr>
          <w:rFonts w:asciiTheme="majorHAnsi" w:hAnsiTheme="majorHAnsi" w:cstheme="majorHAnsi"/>
        </w:rPr>
        <w:t xml:space="preserve">w świetle raportu DESI </w:t>
      </w:r>
      <w:r w:rsidRPr="00B74953">
        <w:rPr>
          <w:rFonts w:asciiTheme="majorHAnsi" w:hAnsiTheme="majorHAnsi" w:cstheme="majorHAnsi"/>
        </w:rPr>
        <w:t xml:space="preserve">Polska znajduje się w czołówce państw najintensywniej nadrabiających dystans do liderów transformacji cyfrowej. Przewidziany w ramach dokumentu poziom ambicji pozwoli na przestrzeni najbliższych lat jeszcze bardziej wzmocnić potencjał, uzyskać konkretne efekty i istotne wpłynąć na stan zaawansowania cyfryzacji w Polsce w różnych wymiarach. Zaplanowane interwencje przyczynią się do realizacji unijnej wizji transformacji cyfrowej określonej </w:t>
      </w:r>
      <w:r w:rsidRPr="00271AE7">
        <w:rPr>
          <w:rFonts w:asciiTheme="majorHAnsi" w:hAnsiTheme="majorHAnsi" w:cstheme="majorHAnsi"/>
        </w:rPr>
        <w:t xml:space="preserve">w </w:t>
      </w:r>
      <w:r w:rsidR="00225FEF">
        <w:rPr>
          <w:rFonts w:asciiTheme="majorHAnsi" w:hAnsiTheme="majorHAnsi" w:cstheme="majorHAnsi"/>
        </w:rPr>
        <w:t>d</w:t>
      </w:r>
      <w:r w:rsidR="000110AD" w:rsidRPr="00271AE7">
        <w:rPr>
          <w:rFonts w:asciiTheme="majorHAnsi" w:hAnsiTheme="majorHAnsi" w:cstheme="majorHAnsi"/>
        </w:rPr>
        <w:t>ecyzji 2022/2481.</w:t>
      </w:r>
    </w:p>
    <w:p w14:paraId="777707C9" w14:textId="454D0A18" w:rsidR="002D45D6" w:rsidRPr="00B74953" w:rsidRDefault="002D45D6" w:rsidP="002D32DE">
      <w:pPr>
        <w:autoSpaceDE w:val="0"/>
        <w:autoSpaceDN w:val="0"/>
        <w:spacing w:line="22" w:lineRule="atLeast"/>
        <w:jc w:val="center"/>
        <w:rPr>
          <w:rFonts w:asciiTheme="majorHAnsi" w:hAnsiTheme="majorHAnsi" w:cstheme="majorHAnsi"/>
        </w:rPr>
      </w:pPr>
      <w:r w:rsidRPr="00B74953">
        <w:rPr>
          <w:rFonts w:asciiTheme="majorHAnsi" w:hAnsiTheme="majorHAnsi" w:cstheme="majorHAnsi"/>
        </w:rPr>
        <w:t>*</w:t>
      </w:r>
      <w:r w:rsidR="00EA4BAF" w:rsidRPr="00B74953">
        <w:rPr>
          <w:rFonts w:asciiTheme="majorHAnsi" w:hAnsiTheme="majorHAnsi" w:cstheme="majorHAnsi"/>
        </w:rPr>
        <w:t>**</w:t>
      </w:r>
    </w:p>
    <w:p w14:paraId="2C72994A" w14:textId="20BB04C3" w:rsidR="002D45D6" w:rsidRPr="00B74953" w:rsidRDefault="002D45D6" w:rsidP="002D32DE">
      <w:pPr>
        <w:spacing w:line="22" w:lineRule="atLeast"/>
        <w:jc w:val="both"/>
        <w:rPr>
          <w:rFonts w:asciiTheme="majorHAnsi" w:hAnsiTheme="majorHAnsi" w:cstheme="majorHAnsi"/>
        </w:rPr>
      </w:pPr>
      <w:r w:rsidRPr="00B74953">
        <w:rPr>
          <w:rFonts w:asciiTheme="majorHAnsi" w:hAnsiTheme="majorHAnsi" w:cstheme="majorHAnsi"/>
        </w:rPr>
        <w:t xml:space="preserve">Transformacja cyfrowa jest zagadnieniem złożonym i wielowątkowym, które wymaga zaangażowania wielu interesariuszy na poziomie krajowym. Niewątpliwie cyfryzacja w kontekście poprawy realizacji zadań państwa powinna ułatwiać codzienne czynności oraz komunikację i tym samym </w:t>
      </w:r>
      <w:r w:rsidR="00225FEF" w:rsidRPr="00B74953">
        <w:rPr>
          <w:rFonts w:asciiTheme="majorHAnsi" w:hAnsiTheme="majorHAnsi" w:cstheme="majorHAnsi"/>
        </w:rPr>
        <w:t>pozwal</w:t>
      </w:r>
      <w:r w:rsidR="00225FEF">
        <w:rPr>
          <w:rFonts w:asciiTheme="majorHAnsi" w:hAnsiTheme="majorHAnsi" w:cstheme="majorHAnsi"/>
        </w:rPr>
        <w:t>i</w:t>
      </w:r>
      <w:r w:rsidR="00225FEF" w:rsidRPr="00B74953">
        <w:rPr>
          <w:rFonts w:asciiTheme="majorHAnsi" w:hAnsiTheme="majorHAnsi" w:cstheme="majorHAnsi"/>
        </w:rPr>
        <w:t xml:space="preserve"> </w:t>
      </w:r>
      <w:r w:rsidRPr="00B74953">
        <w:rPr>
          <w:rFonts w:asciiTheme="majorHAnsi" w:hAnsiTheme="majorHAnsi" w:cstheme="majorHAnsi"/>
        </w:rPr>
        <w:t>na efektywną obsługę i realizację spraw z perspektywy obywateli. W tym wymiarze poza m.in. aspektami prawnymi i technicznymi, ważne jest budowanie odpowiedniego otoczenia strategicznego pozwalającego na zidentyfikowanie wyzwań i zaplanowanie kompleksowych działań stanowiących odpowiedź na te wyzwania.</w:t>
      </w:r>
    </w:p>
    <w:p w14:paraId="436F7BAE" w14:textId="40EA8895" w:rsidR="002D45D6" w:rsidRPr="00CA65AB" w:rsidRDefault="002D45D6" w:rsidP="002D32DE">
      <w:pPr>
        <w:spacing w:line="22" w:lineRule="atLeast"/>
        <w:jc w:val="both"/>
        <w:rPr>
          <w:rFonts w:asciiTheme="majorHAnsi" w:hAnsiTheme="majorHAnsi" w:cstheme="majorHAnsi"/>
        </w:rPr>
      </w:pPr>
      <w:r w:rsidRPr="00CA65AB">
        <w:rPr>
          <w:rFonts w:asciiTheme="majorHAnsi" w:hAnsiTheme="majorHAnsi" w:cstheme="majorHAnsi"/>
        </w:rPr>
        <w:t>Jednocześnie należy mieć na uwadze, że cyfryzacja usług publicznych niekoniecznie powinna powodować w</w:t>
      </w:r>
      <w:r w:rsidRPr="00D9102F">
        <w:rPr>
          <w:rFonts w:asciiTheme="majorHAnsi" w:hAnsiTheme="majorHAnsi" w:cstheme="majorHAnsi"/>
        </w:rPr>
        <w:t>zrost liczby cyfrowych usług publicznych dostępnych online. Celem Komisji Europejskiej i państw członkowskich UE w tym obszarze powinno być przede wszystkim odciążenie obywateli, przedsiębiorców i innych podmiotów (w  tym innych jednostek sektora publicznego) przy jednoczesnym umożliwieniu administracji publicznej wykonywania powierzonych jej zadań. Dlatego uproszczenie i automatyzacja procesów oraz pro</w:t>
      </w:r>
      <w:r w:rsidR="00845746" w:rsidRPr="00600096">
        <w:rPr>
          <w:rFonts w:asciiTheme="majorHAnsi" w:hAnsiTheme="majorHAnsi" w:cstheme="majorHAnsi"/>
        </w:rPr>
        <w:t>cedur administracji publicznej,</w:t>
      </w:r>
      <w:r w:rsidRPr="00600096">
        <w:rPr>
          <w:rFonts w:asciiTheme="majorHAnsi" w:hAnsiTheme="majorHAnsi" w:cstheme="majorHAnsi"/>
        </w:rPr>
        <w:t xml:space="preserve"> w połączeniu z jasnymi regulacjami oraz rozwiązaniami technicznymi w zakresie dostępu i przetwarzania danych</w:t>
      </w:r>
      <w:r w:rsidR="00845746" w:rsidRPr="00600096">
        <w:rPr>
          <w:rFonts w:asciiTheme="majorHAnsi" w:hAnsiTheme="majorHAnsi" w:cstheme="majorHAnsi"/>
        </w:rPr>
        <w:t>,</w:t>
      </w:r>
      <w:r w:rsidRPr="00600096">
        <w:rPr>
          <w:rFonts w:asciiTheme="majorHAnsi" w:hAnsiTheme="majorHAnsi" w:cstheme="majorHAnsi"/>
        </w:rPr>
        <w:t xml:space="preserve"> powinny prowadzić do dostarczania wartości dla wszystkich interesariuszy administracji publicznej bez konieczności m.in. logowania się do portali administracji publicznej, wypełniania formularzy elektronicznych czy integ</w:t>
      </w:r>
      <w:r w:rsidRPr="00CA65AB">
        <w:rPr>
          <w:rFonts w:asciiTheme="majorHAnsi" w:hAnsiTheme="majorHAnsi" w:cstheme="majorHAnsi"/>
        </w:rPr>
        <w:t xml:space="preserve">racji swoich systemów informatycznych z infrastrukturą publiczną. Celem jest powszechne ponowne wykorzystywanie danych i </w:t>
      </w:r>
      <w:r w:rsidR="00BF045E">
        <w:rPr>
          <w:rFonts w:asciiTheme="majorHAnsi" w:hAnsiTheme="majorHAnsi" w:cstheme="majorHAnsi"/>
        </w:rPr>
        <w:t xml:space="preserve">już dostępnych </w:t>
      </w:r>
      <w:r w:rsidRPr="00CA65AB">
        <w:rPr>
          <w:rFonts w:asciiTheme="majorHAnsi" w:hAnsiTheme="majorHAnsi" w:cstheme="majorHAnsi"/>
        </w:rPr>
        <w:t>rozwiązań cyfrowych tak, aby interesariusze zadań publicznych byli jak najmniej angażowani w procedury administracyjne – co jednocześnie prowadzi do urzeczywistniania zasady jednorazowości (once-only). Jest to w pełni zgodne z treścią Europejskiej deklaracji praw i zasad cyfrowych w cyfrowej dekadzie, która wskazuje m.in., że „każdy powinien mieć dostęp online do kluczowych usług publicznych w UE. Nikt nie powinien być proszony o podanie danych, aby uzyskać dostęp do cyfrowych usług publicznych i korzystać z tych usług, częściej niż jest to konieczne.”</w:t>
      </w:r>
      <w:r w:rsidR="008E12EE">
        <w:rPr>
          <w:rFonts w:asciiTheme="majorHAnsi" w:hAnsiTheme="majorHAnsi" w:cstheme="majorHAnsi"/>
        </w:rPr>
        <w:t>.</w:t>
      </w:r>
    </w:p>
    <w:p w14:paraId="580B67D3" w14:textId="32C73735" w:rsidR="00EF313C" w:rsidRPr="0051654C" w:rsidRDefault="009115C7" w:rsidP="002D32DE">
      <w:pPr>
        <w:spacing w:line="22" w:lineRule="atLeast"/>
        <w:jc w:val="both"/>
        <w:rPr>
          <w:rFonts w:asciiTheme="majorHAnsi" w:hAnsiTheme="majorHAnsi" w:cstheme="majorHAnsi"/>
        </w:rPr>
      </w:pPr>
      <w:r w:rsidRPr="00CA65AB">
        <w:rPr>
          <w:rFonts w:asciiTheme="majorHAnsi" w:hAnsiTheme="majorHAnsi" w:cstheme="majorHAnsi"/>
        </w:rPr>
        <w:t xml:space="preserve">Ponadto, odnotowania wymaga, iż transformacja cyfrowa przedsiębiorstw oparta </w:t>
      </w:r>
      <w:r w:rsidR="005C3E9A">
        <w:rPr>
          <w:rFonts w:asciiTheme="majorHAnsi" w:hAnsiTheme="majorHAnsi" w:cstheme="majorHAnsi"/>
        </w:rPr>
        <w:t>na</w:t>
      </w:r>
      <w:r w:rsidRPr="00CA65AB">
        <w:rPr>
          <w:rFonts w:asciiTheme="majorHAnsi" w:hAnsiTheme="majorHAnsi" w:cstheme="majorHAnsi"/>
        </w:rPr>
        <w:t xml:space="preserve"> dążeni</w:t>
      </w:r>
      <w:r w:rsidR="005C3E9A">
        <w:rPr>
          <w:rFonts w:asciiTheme="majorHAnsi" w:hAnsiTheme="majorHAnsi" w:cstheme="majorHAnsi"/>
        </w:rPr>
        <w:t>u</w:t>
      </w:r>
      <w:r w:rsidRPr="00CA65AB">
        <w:rPr>
          <w:rFonts w:asciiTheme="majorHAnsi" w:hAnsiTheme="majorHAnsi" w:cstheme="majorHAnsi"/>
        </w:rPr>
        <w:t xml:space="preserve"> do</w:t>
      </w:r>
      <w:r w:rsidR="005C3E9A">
        <w:rPr>
          <w:rFonts w:asciiTheme="majorHAnsi" w:hAnsiTheme="majorHAnsi" w:cstheme="majorHAnsi"/>
        </w:rPr>
        <w:t xml:space="preserve"> osiągnięcia celów</w:t>
      </w:r>
      <w:r w:rsidRPr="00CA65AB">
        <w:rPr>
          <w:rFonts w:asciiTheme="majorHAnsi" w:hAnsiTheme="majorHAnsi" w:cstheme="majorHAnsi"/>
        </w:rPr>
        <w:t xml:space="preserve"> zawartych w cyfrowej dekadzie</w:t>
      </w:r>
      <w:r w:rsidR="00934C77">
        <w:rPr>
          <w:rFonts w:asciiTheme="majorHAnsi" w:hAnsiTheme="majorHAnsi" w:cstheme="majorHAnsi"/>
        </w:rPr>
        <w:t xml:space="preserve"> może zostać uzupełniona o inne</w:t>
      </w:r>
      <w:r w:rsidR="00744A94">
        <w:rPr>
          <w:rFonts w:asciiTheme="majorHAnsi" w:hAnsiTheme="majorHAnsi" w:cstheme="majorHAnsi"/>
        </w:rPr>
        <w:t xml:space="preserve"> produktywne dla gospodarki działania</w:t>
      </w:r>
      <w:r w:rsidRPr="00CA65AB">
        <w:rPr>
          <w:rFonts w:asciiTheme="majorHAnsi" w:hAnsiTheme="majorHAnsi" w:cstheme="majorHAnsi"/>
        </w:rPr>
        <w:t xml:space="preserve">. </w:t>
      </w:r>
      <w:r w:rsidR="00744A94">
        <w:rPr>
          <w:rFonts w:asciiTheme="majorHAnsi" w:hAnsiTheme="majorHAnsi" w:cstheme="majorHAnsi"/>
        </w:rPr>
        <w:t>W</w:t>
      </w:r>
      <w:r w:rsidRPr="00CA65AB">
        <w:rPr>
          <w:rFonts w:asciiTheme="majorHAnsi" w:hAnsiTheme="majorHAnsi" w:cstheme="majorHAnsi"/>
        </w:rPr>
        <w:t xml:space="preserve"> kontekście</w:t>
      </w:r>
      <w:r w:rsidR="00744A94">
        <w:rPr>
          <w:rFonts w:asciiTheme="majorHAnsi" w:hAnsiTheme="majorHAnsi" w:cstheme="majorHAnsi"/>
        </w:rPr>
        <w:t xml:space="preserve"> identyfikowanego</w:t>
      </w:r>
      <w:r w:rsidRPr="00CA65AB">
        <w:rPr>
          <w:rFonts w:asciiTheme="majorHAnsi" w:hAnsiTheme="majorHAnsi" w:cstheme="majorHAnsi"/>
        </w:rPr>
        <w:t xml:space="preserve"> ryzyk</w:t>
      </w:r>
      <w:r w:rsidR="00744A94">
        <w:rPr>
          <w:rFonts w:asciiTheme="majorHAnsi" w:hAnsiTheme="majorHAnsi" w:cstheme="majorHAnsi"/>
        </w:rPr>
        <w:t>a</w:t>
      </w:r>
      <w:r w:rsidRPr="00CA65AB">
        <w:rPr>
          <w:rFonts w:asciiTheme="majorHAnsi" w:hAnsiTheme="majorHAnsi" w:cstheme="majorHAnsi"/>
        </w:rPr>
        <w:t xml:space="preserve"> w postaci uzależnienia przedsiębiorstw od usług dostawców dużych zbiorów danych</w:t>
      </w:r>
      <w:r w:rsidR="00744A94">
        <w:rPr>
          <w:rFonts w:asciiTheme="majorHAnsi" w:hAnsiTheme="majorHAnsi" w:cstheme="majorHAnsi"/>
        </w:rPr>
        <w:t>,  p</w:t>
      </w:r>
      <w:r w:rsidRPr="00CA65AB">
        <w:rPr>
          <w:rFonts w:asciiTheme="majorHAnsi" w:hAnsiTheme="majorHAnsi" w:cstheme="majorHAnsi"/>
        </w:rPr>
        <w:t xml:space="preserve">romowania wymaga </w:t>
      </w:r>
      <w:r w:rsidR="00EF313C" w:rsidRPr="00CA65AB">
        <w:rPr>
          <w:rFonts w:asciiTheme="majorHAnsi" w:hAnsiTheme="majorHAnsi" w:cstheme="majorHAnsi"/>
        </w:rPr>
        <w:t xml:space="preserve">dostęp do zaufanych zbiorów danych </w:t>
      </w:r>
      <w:r w:rsidRPr="00CA65AB">
        <w:rPr>
          <w:rFonts w:asciiTheme="majorHAnsi" w:hAnsiTheme="majorHAnsi" w:cstheme="majorHAnsi"/>
        </w:rPr>
        <w:t>(</w:t>
      </w:r>
      <w:r w:rsidR="00EF313C" w:rsidRPr="00CA65AB">
        <w:rPr>
          <w:rFonts w:asciiTheme="majorHAnsi" w:hAnsiTheme="majorHAnsi" w:cstheme="majorHAnsi"/>
          <w:i/>
        </w:rPr>
        <w:t>small data,</w:t>
      </w:r>
      <w:r w:rsidRPr="00CA65AB">
        <w:rPr>
          <w:rFonts w:asciiTheme="majorHAnsi" w:hAnsiTheme="majorHAnsi" w:cstheme="majorHAnsi"/>
          <w:i/>
        </w:rPr>
        <w:t xml:space="preserve"> danych jakościowych</w:t>
      </w:r>
      <w:r w:rsidR="00EF313C" w:rsidRPr="00CA65AB">
        <w:rPr>
          <w:rFonts w:asciiTheme="majorHAnsi" w:hAnsiTheme="majorHAnsi" w:cstheme="majorHAnsi"/>
          <w:i/>
        </w:rPr>
        <w:t>, zbiorów budowanych w modelu klu</w:t>
      </w:r>
      <w:r w:rsidRPr="00CA65AB">
        <w:rPr>
          <w:rFonts w:asciiTheme="majorHAnsi" w:hAnsiTheme="majorHAnsi" w:cstheme="majorHAnsi"/>
          <w:i/>
        </w:rPr>
        <w:t xml:space="preserve">bowym lub współdzielenia, data </w:t>
      </w:r>
      <w:r w:rsidR="00EF313C" w:rsidRPr="00CA65AB">
        <w:rPr>
          <w:rFonts w:asciiTheme="majorHAnsi" w:hAnsiTheme="majorHAnsi" w:cstheme="majorHAnsi"/>
          <w:i/>
        </w:rPr>
        <w:t>trusts, data commons, data lakes</w:t>
      </w:r>
      <w:r w:rsidR="00EF313C" w:rsidRPr="00CA65AB">
        <w:rPr>
          <w:rFonts w:asciiTheme="majorHAnsi" w:hAnsiTheme="majorHAnsi" w:cstheme="majorHAnsi"/>
        </w:rPr>
        <w:t xml:space="preserve">). </w:t>
      </w:r>
      <w:r w:rsidR="0051654C" w:rsidRPr="00CA65AB">
        <w:rPr>
          <w:rFonts w:asciiTheme="majorHAnsi" w:hAnsiTheme="majorHAnsi" w:cstheme="majorHAnsi"/>
        </w:rPr>
        <w:t>Równocześnie, poza dążeniem do zwiększenia liczby jednorożców za zasadne uznać należy budowę</w:t>
      </w:r>
      <w:r w:rsidR="00EF313C" w:rsidRPr="00CA65AB">
        <w:rPr>
          <w:rFonts w:asciiTheme="majorHAnsi" w:hAnsiTheme="majorHAnsi" w:cstheme="majorHAnsi"/>
        </w:rPr>
        <w:t xml:space="preserve"> ekosystem</w:t>
      </w:r>
      <w:r w:rsidR="0051654C" w:rsidRPr="00CA65AB">
        <w:rPr>
          <w:rFonts w:asciiTheme="majorHAnsi" w:hAnsiTheme="majorHAnsi" w:cstheme="majorHAnsi"/>
        </w:rPr>
        <w:t>u wsparcia dla małych i średnich przedsiębiorstw, które stanowią niezwykle ważne ogniwo polskiej gospodarki.</w:t>
      </w:r>
      <w:r w:rsidR="0051654C" w:rsidRPr="0051654C">
        <w:rPr>
          <w:rFonts w:asciiTheme="majorHAnsi" w:hAnsiTheme="majorHAnsi" w:cstheme="majorHAnsi"/>
        </w:rPr>
        <w:t xml:space="preserve"> </w:t>
      </w:r>
    </w:p>
    <w:p w14:paraId="26E8AD36" w14:textId="58B92EA3" w:rsidR="002D45D6" w:rsidRPr="00B74953" w:rsidRDefault="002D45D6" w:rsidP="002D32DE">
      <w:pPr>
        <w:spacing w:line="22" w:lineRule="atLeast"/>
        <w:jc w:val="both"/>
        <w:rPr>
          <w:rFonts w:asciiTheme="majorHAnsi" w:hAnsiTheme="majorHAnsi" w:cstheme="majorHAnsi"/>
        </w:rPr>
      </w:pPr>
      <w:r w:rsidRPr="00B74953">
        <w:rPr>
          <w:rFonts w:asciiTheme="majorHAnsi" w:hAnsiTheme="majorHAnsi" w:cstheme="majorHAnsi"/>
        </w:rPr>
        <w:t xml:space="preserve">Mając na uwadze także powyższe założenia i potrzebę kompleksowego podejścia niniejszy Krajowy plan działania do programu polityki „Droga ku cyfrowej dekadzie” do 2030 r. stanowi wizję rozwoju transformacji cyfrowej na poziomie krajowym i będzie punktem wyjścia dla nowego dokumentu o charakterze strategicznym w obszarze informatyzacji państwa. Podkreślenia wymaga, że zaplanowane w ramach tego dokumentu działania </w:t>
      </w:r>
      <w:r w:rsidR="0051654C">
        <w:rPr>
          <w:rFonts w:asciiTheme="majorHAnsi" w:hAnsiTheme="majorHAnsi" w:cstheme="majorHAnsi"/>
        </w:rPr>
        <w:t xml:space="preserve">stanowią nie tylko </w:t>
      </w:r>
      <w:r w:rsidR="00480D4D">
        <w:rPr>
          <w:rFonts w:asciiTheme="majorHAnsi" w:hAnsiTheme="majorHAnsi" w:cstheme="majorHAnsi"/>
        </w:rPr>
        <w:t>dążeni</w:t>
      </w:r>
      <w:r w:rsidR="00480D4D" w:rsidRPr="00B74953">
        <w:rPr>
          <w:rFonts w:asciiTheme="majorHAnsi" w:hAnsiTheme="majorHAnsi" w:cstheme="majorHAnsi"/>
        </w:rPr>
        <w:t>a</w:t>
      </w:r>
      <w:r w:rsidRPr="00B74953">
        <w:rPr>
          <w:rFonts w:asciiTheme="majorHAnsi" w:hAnsiTheme="majorHAnsi" w:cstheme="majorHAnsi"/>
        </w:rPr>
        <w:t xml:space="preserve"> do realizacji wspólnych celów dla państw członkowskich UE w ramach programu polityki „Droga ku cyfrowej dekadzie” do 2030 r.</w:t>
      </w:r>
      <w:r w:rsidR="0051654C">
        <w:rPr>
          <w:rFonts w:asciiTheme="majorHAnsi" w:hAnsiTheme="majorHAnsi" w:cstheme="majorHAnsi"/>
        </w:rPr>
        <w:t>,</w:t>
      </w:r>
      <w:r w:rsidRPr="00B74953">
        <w:rPr>
          <w:rFonts w:asciiTheme="majorHAnsi" w:hAnsiTheme="majorHAnsi" w:cstheme="majorHAnsi"/>
        </w:rPr>
        <w:t xml:space="preserve"> ale odzwierciedlają również specyfikę i uwarunkowania krajowe</w:t>
      </w:r>
      <w:r w:rsidR="007359D2">
        <w:rPr>
          <w:rFonts w:asciiTheme="majorHAnsi" w:hAnsiTheme="majorHAnsi" w:cstheme="majorHAnsi"/>
        </w:rPr>
        <w:t xml:space="preserve">, </w:t>
      </w:r>
      <w:r w:rsidRPr="00B74953">
        <w:rPr>
          <w:rFonts w:asciiTheme="majorHAnsi" w:hAnsiTheme="majorHAnsi" w:cstheme="majorHAnsi"/>
        </w:rPr>
        <w:t xml:space="preserve">w tym wymiarze wynikające </w:t>
      </w:r>
      <w:r w:rsidR="00746971">
        <w:rPr>
          <w:rFonts w:asciiTheme="majorHAnsi" w:hAnsiTheme="majorHAnsi" w:cstheme="majorHAnsi"/>
        </w:rPr>
        <w:br/>
      </w:r>
      <w:r w:rsidRPr="00B74953">
        <w:rPr>
          <w:rFonts w:asciiTheme="majorHAnsi" w:hAnsiTheme="majorHAnsi" w:cstheme="majorHAnsi"/>
        </w:rPr>
        <w:t xml:space="preserve">m.in. z dokonanej diagnozy stanu transformacji cyfrowej w Polsce, czy </w:t>
      </w:r>
      <w:r w:rsidR="005C3E9A">
        <w:rPr>
          <w:rFonts w:asciiTheme="majorHAnsi" w:hAnsiTheme="majorHAnsi" w:cstheme="majorHAnsi"/>
        </w:rPr>
        <w:t xml:space="preserve">z </w:t>
      </w:r>
      <w:r w:rsidRPr="00B74953">
        <w:rPr>
          <w:rFonts w:asciiTheme="majorHAnsi" w:hAnsiTheme="majorHAnsi" w:cstheme="majorHAnsi"/>
        </w:rPr>
        <w:t>przeprowadzonych konsultacji społecznych. Jednocześnie mając na uwadze stałą dynamikę zmian w obszarze cyfryzacji</w:t>
      </w:r>
      <w:r w:rsidR="0051654C">
        <w:rPr>
          <w:rFonts w:asciiTheme="majorHAnsi" w:hAnsiTheme="majorHAnsi" w:cstheme="majorHAnsi"/>
        </w:rPr>
        <w:t>,</w:t>
      </w:r>
      <w:r w:rsidRPr="00B74953">
        <w:rPr>
          <w:rFonts w:asciiTheme="majorHAnsi" w:hAnsiTheme="majorHAnsi" w:cstheme="majorHAnsi"/>
        </w:rPr>
        <w:t xml:space="preserve"> dokument będzie poddawany regularnemu przeglądowi i dostosowywany m.in. do pojawiających się nowych wyzwań w tym obszarze.</w:t>
      </w:r>
    </w:p>
    <w:p w14:paraId="4749B2C7" w14:textId="77777777" w:rsidR="002D45D6" w:rsidRPr="00B74953" w:rsidRDefault="002D45D6" w:rsidP="002D32DE">
      <w:pPr>
        <w:spacing w:line="22" w:lineRule="atLeast"/>
        <w:rPr>
          <w:rFonts w:asciiTheme="majorHAnsi" w:hAnsiTheme="majorHAnsi" w:cstheme="majorHAnsi"/>
        </w:rPr>
      </w:pPr>
    </w:p>
    <w:p w14:paraId="1C931ED2" w14:textId="345E6CDE" w:rsidR="0061080F" w:rsidRPr="00B74953" w:rsidRDefault="0061080F" w:rsidP="00BB2FBE">
      <w:pPr>
        <w:pStyle w:val="Nagwek1"/>
        <w:pageBreakBefore/>
        <w:spacing w:line="22" w:lineRule="atLeast"/>
        <w:jc w:val="both"/>
        <w:rPr>
          <w:rFonts w:cstheme="majorHAnsi"/>
          <w:sz w:val="28"/>
          <w:szCs w:val="28"/>
        </w:rPr>
      </w:pPr>
      <w:bookmarkStart w:id="77" w:name="_Toc139892148"/>
      <w:bookmarkStart w:id="78" w:name="_Toc150028591"/>
      <w:r w:rsidRPr="00B74953">
        <w:rPr>
          <w:rFonts w:cstheme="majorHAnsi"/>
          <w:sz w:val="28"/>
          <w:szCs w:val="28"/>
        </w:rPr>
        <w:t>Lista skrótów</w:t>
      </w:r>
      <w:bookmarkEnd w:id="77"/>
      <w:bookmarkEnd w:id="78"/>
    </w:p>
    <w:p w14:paraId="25833EB1" w14:textId="77777777" w:rsidR="00913053" w:rsidRPr="00B74953" w:rsidRDefault="00913053" w:rsidP="002D32DE">
      <w:pPr>
        <w:spacing w:line="22" w:lineRule="atLeast"/>
        <w:rPr>
          <w:rFonts w:asciiTheme="majorHAnsi" w:hAnsiTheme="majorHAnsi" w:cstheme="majorHAnsi"/>
        </w:rPr>
      </w:pPr>
    </w:p>
    <w:p w14:paraId="2EF99BF3" w14:textId="680DE99B"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AI</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(ang. </w:t>
      </w:r>
      <w:r w:rsidR="00F95F73" w:rsidRPr="00B74953">
        <w:rPr>
          <w:rFonts w:asciiTheme="majorHAnsi" w:hAnsiTheme="majorHAnsi" w:cstheme="majorHAnsi"/>
          <w:color w:val="000000" w:themeColor="text1"/>
        </w:rPr>
        <w:t>a</w:t>
      </w:r>
      <w:r w:rsidRPr="00B74953">
        <w:rPr>
          <w:rFonts w:asciiTheme="majorHAnsi" w:hAnsiTheme="majorHAnsi" w:cstheme="majorHAnsi"/>
          <w:color w:val="000000" w:themeColor="text1"/>
        </w:rPr>
        <w:t xml:space="preserve">rtificial </w:t>
      </w:r>
      <w:r w:rsidR="00F95F73" w:rsidRPr="00B74953">
        <w:rPr>
          <w:rFonts w:asciiTheme="majorHAnsi" w:hAnsiTheme="majorHAnsi" w:cstheme="majorHAnsi"/>
          <w:color w:val="000000" w:themeColor="text1"/>
        </w:rPr>
        <w:t>i</w:t>
      </w:r>
      <w:r w:rsidRPr="00B74953">
        <w:rPr>
          <w:rFonts w:asciiTheme="majorHAnsi" w:hAnsiTheme="majorHAnsi" w:cstheme="majorHAnsi"/>
          <w:color w:val="000000" w:themeColor="text1"/>
        </w:rPr>
        <w:t xml:space="preserve">ntelligence) sztuczna inteligencja </w:t>
      </w:r>
    </w:p>
    <w:p w14:paraId="38E07BE4" w14:textId="3BC2EA71"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AI Tech</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Akademia Innowacyjnych Zastosowań Technologii Cyfrowych </w:t>
      </w:r>
    </w:p>
    <w:p w14:paraId="16FD9FAA" w14:textId="1D47D7BD"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AIP</w:t>
      </w:r>
      <w:r w:rsidRPr="00B74953">
        <w:rPr>
          <w:rStyle w:val="ui-provider"/>
          <w:rFonts w:asciiTheme="majorHAnsi" w:hAnsiTheme="majorHAnsi" w:cstheme="majorHAnsi"/>
        </w:rPr>
        <w:t xml:space="preserve"> </w:t>
      </w:r>
      <w:r w:rsidR="00412F5B" w:rsidRPr="00B74953">
        <w:rPr>
          <w:rStyle w:val="ui-provider"/>
          <w:rFonts w:asciiTheme="majorHAnsi" w:hAnsiTheme="majorHAnsi" w:cstheme="majorHAnsi"/>
        </w:rPr>
        <w:tab/>
      </w:r>
      <w:r w:rsidRPr="00B74953">
        <w:rPr>
          <w:rStyle w:val="ui-provider"/>
          <w:rFonts w:asciiTheme="majorHAnsi" w:hAnsiTheme="majorHAnsi" w:cstheme="majorHAnsi"/>
        </w:rPr>
        <w:t xml:space="preserve">– Architektura Informacyjna Państwa </w:t>
      </w:r>
    </w:p>
    <w:p w14:paraId="1AE2FB53" w14:textId="60A69407" w:rsidR="009130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API</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(ang application programming interface) interfejs programowania aplikacji </w:t>
      </w:r>
    </w:p>
    <w:p w14:paraId="7189ABA7" w14:textId="1510E708" w:rsidR="005C3E9A" w:rsidRPr="00B74953" w:rsidRDefault="005C3E9A" w:rsidP="005C3E9A">
      <w:pPr>
        <w:spacing w:after="0" w:line="22" w:lineRule="atLeast"/>
        <w:ind w:left="709" w:hanging="709"/>
        <w:jc w:val="both"/>
        <w:rPr>
          <w:rFonts w:asciiTheme="majorHAnsi" w:hAnsiTheme="majorHAnsi" w:cstheme="majorHAnsi"/>
          <w:color w:val="000000" w:themeColor="text1"/>
        </w:rPr>
      </w:pPr>
      <w:r>
        <w:rPr>
          <w:rFonts w:asciiTheme="majorHAnsi" w:hAnsiTheme="majorHAnsi" w:cstheme="majorHAnsi"/>
          <w:b/>
          <w:color w:val="000000" w:themeColor="text1"/>
        </w:rPr>
        <w:t xml:space="preserve">B&amp;R </w:t>
      </w:r>
      <w:r>
        <w:rPr>
          <w:rFonts w:asciiTheme="majorHAnsi" w:hAnsiTheme="majorHAnsi" w:cstheme="majorHAnsi"/>
          <w:b/>
          <w:color w:val="000000" w:themeColor="text1"/>
        </w:rPr>
        <w:tab/>
      </w:r>
      <w:r>
        <w:rPr>
          <w:rFonts w:asciiTheme="majorHAnsi" w:hAnsiTheme="majorHAnsi" w:cstheme="majorHAnsi"/>
          <w:color w:val="000000" w:themeColor="text1"/>
        </w:rPr>
        <w:t>– sektor badawczo - rozwojowy</w:t>
      </w:r>
    </w:p>
    <w:p w14:paraId="7CBF164A" w14:textId="36F467D3"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CSR</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(ang. country-specific recommendations) zalecenia dla poszczególnych państw członkowskich w ramach Semestru Europejskiego </w:t>
      </w:r>
    </w:p>
    <w:p w14:paraId="7658551D" w14:textId="019CFABF"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 xml:space="preserve">DESI </w:t>
      </w:r>
      <w:r w:rsidR="00412F5B" w:rsidRPr="00B74953">
        <w:rPr>
          <w:rFonts w:asciiTheme="majorHAnsi" w:hAnsiTheme="majorHAnsi" w:cstheme="majorHAnsi"/>
          <w:b/>
          <w:color w:val="000000" w:themeColor="text1"/>
        </w:rPr>
        <w:tab/>
      </w:r>
      <w:r w:rsidRPr="00B74953">
        <w:rPr>
          <w:rFonts w:asciiTheme="majorHAnsi" w:hAnsiTheme="majorHAnsi" w:cstheme="majorHAnsi"/>
          <w:color w:val="000000" w:themeColor="text1"/>
        </w:rPr>
        <w:t xml:space="preserve">– (ang. </w:t>
      </w:r>
      <w:r w:rsidR="00F95F73" w:rsidRPr="00B74953">
        <w:rPr>
          <w:rFonts w:asciiTheme="majorHAnsi" w:hAnsiTheme="majorHAnsi" w:cstheme="majorHAnsi"/>
          <w:color w:val="000000" w:themeColor="text1"/>
        </w:rPr>
        <w:t>d</w:t>
      </w:r>
      <w:r w:rsidRPr="00B74953">
        <w:rPr>
          <w:rFonts w:asciiTheme="majorHAnsi" w:hAnsiTheme="majorHAnsi" w:cstheme="majorHAnsi"/>
          <w:color w:val="000000" w:themeColor="text1"/>
        </w:rPr>
        <w:t xml:space="preserve">igital </w:t>
      </w:r>
      <w:r w:rsidR="00F95F73" w:rsidRPr="00B74953">
        <w:rPr>
          <w:rFonts w:asciiTheme="majorHAnsi" w:hAnsiTheme="majorHAnsi" w:cstheme="majorHAnsi"/>
          <w:color w:val="000000" w:themeColor="text1"/>
        </w:rPr>
        <w:t>economy and society i</w:t>
      </w:r>
      <w:r w:rsidRPr="00B74953">
        <w:rPr>
          <w:rFonts w:asciiTheme="majorHAnsi" w:hAnsiTheme="majorHAnsi" w:cstheme="majorHAnsi"/>
          <w:color w:val="000000" w:themeColor="text1"/>
        </w:rPr>
        <w:t xml:space="preserve">ndex) </w:t>
      </w:r>
      <w:r w:rsidR="00CD2205">
        <w:rPr>
          <w:rFonts w:asciiTheme="majorHAnsi" w:hAnsiTheme="majorHAnsi" w:cstheme="majorHAnsi"/>
          <w:color w:val="000000" w:themeColor="text1"/>
        </w:rPr>
        <w:t>i</w:t>
      </w:r>
      <w:r w:rsidRPr="00B74953">
        <w:rPr>
          <w:rFonts w:asciiTheme="majorHAnsi" w:hAnsiTheme="majorHAnsi" w:cstheme="majorHAnsi"/>
          <w:color w:val="000000" w:themeColor="text1"/>
        </w:rPr>
        <w:t xml:space="preserve">ndeks gospodarki cyfrowej i społeczeństwa cyfrowego </w:t>
      </w:r>
    </w:p>
    <w:p w14:paraId="35C61EB0" w14:textId="431E4EF8" w:rsidR="00913053" w:rsidRPr="00343264" w:rsidRDefault="00913053" w:rsidP="002D32DE">
      <w:pPr>
        <w:spacing w:after="0" w:line="22" w:lineRule="atLeast"/>
        <w:ind w:left="709" w:hanging="709"/>
        <w:jc w:val="both"/>
        <w:rPr>
          <w:rStyle w:val="ui-provider"/>
          <w:rFonts w:asciiTheme="majorHAnsi" w:hAnsiTheme="majorHAnsi" w:cstheme="majorHAnsi"/>
        </w:rPr>
      </w:pPr>
      <w:r w:rsidRPr="00343264">
        <w:rPr>
          <w:rStyle w:val="ui-provider"/>
          <w:rFonts w:asciiTheme="majorHAnsi" w:hAnsiTheme="majorHAnsi" w:cstheme="majorHAnsi"/>
          <w:b/>
        </w:rPr>
        <w:t>DOCSIS</w:t>
      </w:r>
      <w:r w:rsidRPr="00343264">
        <w:rPr>
          <w:rStyle w:val="ui-provider"/>
          <w:rFonts w:asciiTheme="majorHAnsi" w:hAnsiTheme="majorHAnsi" w:cstheme="majorHAnsi"/>
        </w:rPr>
        <w:t xml:space="preserve"> – (ang. Data Over Cable Service Interface Specifications) </w:t>
      </w:r>
      <w:r w:rsidR="00221D3A">
        <w:rPr>
          <w:rStyle w:val="ui-provider"/>
          <w:rFonts w:asciiTheme="majorHAnsi" w:hAnsiTheme="majorHAnsi" w:cstheme="majorHAnsi"/>
        </w:rPr>
        <w:t>standard</w:t>
      </w:r>
      <w:r w:rsidR="00F95F73" w:rsidRPr="00343264">
        <w:rPr>
          <w:rStyle w:val="ui-provider"/>
          <w:rFonts w:asciiTheme="majorHAnsi" w:hAnsiTheme="majorHAnsi" w:cstheme="majorHAnsi"/>
        </w:rPr>
        <w:t xml:space="preserve"> transmisji danych w sieciach kablowych</w:t>
      </w:r>
      <w:r w:rsidRPr="00343264">
        <w:rPr>
          <w:rStyle w:val="ui-provider"/>
          <w:rFonts w:asciiTheme="majorHAnsi" w:hAnsiTheme="majorHAnsi" w:cstheme="majorHAnsi"/>
        </w:rPr>
        <w:t xml:space="preserve"> </w:t>
      </w:r>
    </w:p>
    <w:p w14:paraId="62497180" w14:textId="458C3732" w:rsidR="005C3E9A" w:rsidRPr="00343264" w:rsidRDefault="005C3E9A" w:rsidP="005C3E9A">
      <w:pPr>
        <w:spacing w:after="0" w:line="22" w:lineRule="atLeast"/>
        <w:ind w:left="709" w:hanging="709"/>
        <w:jc w:val="both"/>
        <w:rPr>
          <w:rStyle w:val="ui-provider"/>
          <w:rFonts w:asciiTheme="majorHAnsi" w:hAnsiTheme="majorHAnsi" w:cstheme="majorHAnsi"/>
        </w:rPr>
      </w:pPr>
      <w:r w:rsidRPr="000576B2">
        <w:rPr>
          <w:rStyle w:val="ui-provider"/>
          <w:rFonts w:asciiTheme="majorHAnsi" w:hAnsiTheme="majorHAnsi" w:cstheme="majorHAnsi"/>
          <w:b/>
        </w:rPr>
        <w:t>DSR</w:t>
      </w:r>
      <w:r w:rsidRPr="000576B2">
        <w:rPr>
          <w:rStyle w:val="ui-provider"/>
          <w:rFonts w:asciiTheme="majorHAnsi" w:hAnsiTheme="majorHAnsi" w:cstheme="majorHAnsi"/>
          <w:b/>
        </w:rPr>
        <w:tab/>
      </w:r>
      <w:r w:rsidRPr="000576B2">
        <w:rPr>
          <w:rStyle w:val="ui-provider"/>
          <w:rFonts w:asciiTheme="majorHAnsi" w:hAnsiTheme="majorHAnsi" w:cstheme="majorHAnsi"/>
        </w:rPr>
        <w:t>– (ang. demand side response) usługa oznaczająca czasową redukcję poboru mocy</w:t>
      </w:r>
      <w:r>
        <w:rPr>
          <w:rStyle w:val="ui-provider"/>
          <w:rFonts w:asciiTheme="majorHAnsi" w:hAnsiTheme="majorHAnsi" w:cstheme="majorHAnsi"/>
        </w:rPr>
        <w:t>, w celu wspierania stabilności Krajowego Systemu Elektroenergetycznego</w:t>
      </w:r>
    </w:p>
    <w:p w14:paraId="7BE8B50E" w14:textId="795A5AC9" w:rsidR="000771AA" w:rsidRPr="000771AA" w:rsidRDefault="000771AA" w:rsidP="000771AA">
      <w:pPr>
        <w:spacing w:after="0" w:line="22" w:lineRule="atLeast"/>
        <w:ind w:left="709" w:hanging="709"/>
        <w:jc w:val="both"/>
        <w:rPr>
          <w:rStyle w:val="ui-provider"/>
          <w:rFonts w:asciiTheme="majorHAnsi" w:hAnsiTheme="majorHAnsi" w:cstheme="majorHAnsi"/>
          <w:bCs/>
          <w:color w:val="000000" w:themeColor="text1"/>
          <w:lang w:val="en-GB"/>
        </w:rPr>
      </w:pPr>
      <w:r w:rsidRPr="00D6231C">
        <w:rPr>
          <w:rFonts w:asciiTheme="majorHAnsi" w:hAnsiTheme="majorHAnsi" w:cstheme="majorHAnsi"/>
          <w:b/>
          <w:color w:val="000000" w:themeColor="text1"/>
          <w:lang w:val="en-GB"/>
        </w:rPr>
        <w:t>EBP</w:t>
      </w:r>
      <w:r w:rsidRPr="00D6231C">
        <w:rPr>
          <w:rFonts w:asciiTheme="majorHAnsi" w:hAnsiTheme="majorHAnsi" w:cstheme="majorHAnsi"/>
          <w:b/>
          <w:color w:val="000000" w:themeColor="text1"/>
          <w:lang w:val="en-GB"/>
        </w:rPr>
        <w:tab/>
        <w:t xml:space="preserve">- </w:t>
      </w:r>
      <w:r w:rsidRPr="00D6231C">
        <w:rPr>
          <w:rFonts w:asciiTheme="majorHAnsi" w:hAnsiTheme="majorHAnsi" w:cstheme="majorHAnsi"/>
          <w:bCs/>
          <w:color w:val="000000" w:themeColor="text1"/>
          <w:lang w:val="en-GB"/>
        </w:rPr>
        <w:t>(ang. European Block</w:t>
      </w:r>
      <w:r>
        <w:rPr>
          <w:rFonts w:asciiTheme="majorHAnsi" w:hAnsiTheme="majorHAnsi" w:cstheme="majorHAnsi"/>
          <w:bCs/>
          <w:color w:val="000000" w:themeColor="text1"/>
          <w:lang w:val="en-GB"/>
        </w:rPr>
        <w:t>chain Partnership) Europejskie Partnerstwo Blockchain</w:t>
      </w:r>
    </w:p>
    <w:p w14:paraId="0C94282C" w14:textId="10B57395" w:rsidR="00913053" w:rsidRPr="00A017C6" w:rsidRDefault="00913053" w:rsidP="002D32DE">
      <w:pPr>
        <w:spacing w:after="0" w:line="22" w:lineRule="atLeast"/>
        <w:ind w:left="709" w:hanging="709"/>
        <w:jc w:val="both"/>
        <w:rPr>
          <w:rFonts w:asciiTheme="majorHAnsi" w:hAnsiTheme="majorHAnsi" w:cstheme="majorHAnsi"/>
          <w:color w:val="000000" w:themeColor="text1"/>
          <w:lang w:val="en-GB"/>
        </w:rPr>
      </w:pPr>
      <w:r w:rsidRPr="00A017C6">
        <w:rPr>
          <w:rFonts w:asciiTheme="majorHAnsi" w:hAnsiTheme="majorHAnsi" w:cstheme="majorHAnsi"/>
          <w:b/>
          <w:color w:val="000000" w:themeColor="text1"/>
          <w:lang w:val="en-GB"/>
        </w:rPr>
        <w:t>EBSI</w:t>
      </w:r>
      <w:r w:rsidRPr="00A017C6">
        <w:rPr>
          <w:rFonts w:asciiTheme="majorHAnsi" w:hAnsiTheme="majorHAnsi" w:cstheme="majorHAnsi"/>
          <w:color w:val="000000" w:themeColor="text1"/>
          <w:lang w:val="en-GB"/>
        </w:rPr>
        <w:t xml:space="preserve"> </w:t>
      </w:r>
      <w:r w:rsidR="00412F5B" w:rsidRPr="00A017C6">
        <w:rPr>
          <w:rFonts w:asciiTheme="majorHAnsi" w:hAnsiTheme="majorHAnsi" w:cstheme="majorHAnsi"/>
          <w:color w:val="000000" w:themeColor="text1"/>
          <w:lang w:val="en-GB"/>
        </w:rPr>
        <w:tab/>
      </w:r>
      <w:r w:rsidRPr="00A017C6">
        <w:rPr>
          <w:rFonts w:asciiTheme="majorHAnsi" w:hAnsiTheme="majorHAnsi" w:cstheme="majorHAnsi"/>
          <w:color w:val="000000" w:themeColor="text1"/>
          <w:lang w:val="en-GB"/>
        </w:rPr>
        <w:t xml:space="preserve">– (ang.  European Blockchain Services Infrastructure) </w:t>
      </w:r>
      <w:r w:rsidR="00F95F73" w:rsidRPr="00A017C6">
        <w:rPr>
          <w:rFonts w:asciiTheme="majorHAnsi" w:hAnsiTheme="majorHAnsi" w:cstheme="majorHAnsi"/>
          <w:color w:val="000000" w:themeColor="text1"/>
          <w:lang w:val="en-GB"/>
        </w:rPr>
        <w:t xml:space="preserve">europejska infrastruktura usług blockchain </w:t>
      </w:r>
    </w:p>
    <w:p w14:paraId="444D6932" w14:textId="4771A383" w:rsidR="00913053" w:rsidRPr="00B74953" w:rsidRDefault="00913053" w:rsidP="002D32DE">
      <w:pPr>
        <w:spacing w:after="0" w:line="22" w:lineRule="atLeast"/>
        <w:ind w:left="709" w:hanging="709"/>
        <w:jc w:val="both"/>
        <w:rPr>
          <w:rStyle w:val="ui-provider"/>
          <w:rFonts w:asciiTheme="majorHAnsi" w:hAnsiTheme="majorHAnsi" w:cstheme="majorHAnsi"/>
        </w:rPr>
      </w:pPr>
      <w:r w:rsidRPr="00A017C6">
        <w:rPr>
          <w:rStyle w:val="ui-provider"/>
          <w:rFonts w:asciiTheme="majorHAnsi" w:hAnsiTheme="majorHAnsi" w:cstheme="majorHAnsi"/>
          <w:b/>
          <w:lang w:val="en-GB"/>
        </w:rPr>
        <w:t>EDIC</w:t>
      </w:r>
      <w:r w:rsidRPr="00A017C6">
        <w:rPr>
          <w:rStyle w:val="ui-provider"/>
          <w:rFonts w:asciiTheme="majorHAnsi" w:hAnsiTheme="majorHAnsi" w:cstheme="majorHAnsi"/>
          <w:lang w:val="en-GB"/>
        </w:rPr>
        <w:t xml:space="preserve"> </w:t>
      </w:r>
      <w:r w:rsidR="00412F5B" w:rsidRPr="00A017C6">
        <w:rPr>
          <w:rStyle w:val="ui-provider"/>
          <w:rFonts w:asciiTheme="majorHAnsi" w:hAnsiTheme="majorHAnsi" w:cstheme="majorHAnsi"/>
          <w:lang w:val="en-GB"/>
        </w:rPr>
        <w:tab/>
      </w:r>
      <w:r w:rsidRPr="00A017C6">
        <w:rPr>
          <w:rStyle w:val="ui-provider"/>
          <w:rFonts w:asciiTheme="majorHAnsi" w:hAnsiTheme="majorHAnsi" w:cstheme="majorHAnsi"/>
          <w:lang w:val="en-GB"/>
        </w:rPr>
        <w:t xml:space="preserve">– (ang. </w:t>
      </w:r>
      <w:r w:rsidRPr="00B74953">
        <w:rPr>
          <w:rStyle w:val="ui-provider"/>
          <w:rFonts w:asciiTheme="majorHAnsi" w:hAnsiTheme="majorHAnsi" w:cstheme="majorHAnsi"/>
        </w:rPr>
        <w:t xml:space="preserve">European Digital Innovation Consortium) konsorcja na rzecz europejskiej infrastruktury cyfrowej </w:t>
      </w:r>
    </w:p>
    <w:p w14:paraId="68C98A7D" w14:textId="7D3E5121"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EDIHs</w:t>
      </w:r>
      <w:r w:rsidRPr="00B74953">
        <w:rPr>
          <w:rStyle w:val="ui-provider"/>
          <w:rFonts w:asciiTheme="majorHAnsi" w:hAnsiTheme="majorHAnsi" w:cstheme="majorHAnsi"/>
        </w:rPr>
        <w:t xml:space="preserve"> </w:t>
      </w:r>
      <w:r w:rsidR="00412F5B" w:rsidRPr="00B74953">
        <w:rPr>
          <w:rStyle w:val="ui-provider"/>
          <w:rFonts w:asciiTheme="majorHAnsi" w:hAnsiTheme="majorHAnsi" w:cstheme="majorHAnsi"/>
        </w:rPr>
        <w:tab/>
      </w:r>
      <w:r w:rsidRPr="00B74953">
        <w:rPr>
          <w:rStyle w:val="ui-provider"/>
          <w:rFonts w:asciiTheme="majorHAnsi" w:hAnsiTheme="majorHAnsi" w:cstheme="majorHAnsi"/>
        </w:rPr>
        <w:t xml:space="preserve">– (ang. European Digital Innovation Hubs) </w:t>
      </w:r>
      <w:r w:rsidR="00F95F73" w:rsidRPr="00B74953">
        <w:rPr>
          <w:rStyle w:val="ui-provider"/>
          <w:rFonts w:asciiTheme="majorHAnsi" w:hAnsiTheme="majorHAnsi" w:cstheme="majorHAnsi"/>
        </w:rPr>
        <w:t>e</w:t>
      </w:r>
      <w:r w:rsidRPr="00B74953">
        <w:rPr>
          <w:rStyle w:val="ui-provider"/>
          <w:rFonts w:asciiTheme="majorHAnsi" w:hAnsiTheme="majorHAnsi" w:cstheme="majorHAnsi"/>
        </w:rPr>
        <w:t xml:space="preserve">uropejskie </w:t>
      </w:r>
      <w:r w:rsidR="00F95F73" w:rsidRPr="00B74953">
        <w:rPr>
          <w:rStyle w:val="ui-provider"/>
          <w:rFonts w:asciiTheme="majorHAnsi" w:hAnsiTheme="majorHAnsi" w:cstheme="majorHAnsi"/>
        </w:rPr>
        <w:t>h</w:t>
      </w:r>
      <w:r w:rsidRPr="00B74953">
        <w:rPr>
          <w:rStyle w:val="ui-provider"/>
          <w:rFonts w:asciiTheme="majorHAnsi" w:hAnsiTheme="majorHAnsi" w:cstheme="majorHAnsi"/>
        </w:rPr>
        <w:t xml:space="preserve">uby </w:t>
      </w:r>
      <w:r w:rsidR="00F95F73" w:rsidRPr="00B74953">
        <w:rPr>
          <w:rStyle w:val="ui-provider"/>
          <w:rFonts w:asciiTheme="majorHAnsi" w:hAnsiTheme="majorHAnsi" w:cstheme="majorHAnsi"/>
        </w:rPr>
        <w:t>i</w:t>
      </w:r>
      <w:r w:rsidRPr="00B74953">
        <w:rPr>
          <w:rStyle w:val="ui-provider"/>
          <w:rFonts w:asciiTheme="majorHAnsi" w:hAnsiTheme="majorHAnsi" w:cstheme="majorHAnsi"/>
        </w:rPr>
        <w:t xml:space="preserve">nnowacji </w:t>
      </w:r>
      <w:r w:rsidR="00F95F73" w:rsidRPr="00B74953">
        <w:rPr>
          <w:rStyle w:val="ui-provider"/>
          <w:rFonts w:asciiTheme="majorHAnsi" w:hAnsiTheme="majorHAnsi" w:cstheme="majorHAnsi"/>
        </w:rPr>
        <w:t>cyfrowych</w:t>
      </w:r>
    </w:p>
    <w:p w14:paraId="16D2C9C2" w14:textId="1B563B04"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EDM</w:t>
      </w:r>
      <w:r w:rsidR="00F95F73"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00F95F73" w:rsidRPr="000110AD">
        <w:rPr>
          <w:rFonts w:asciiTheme="majorHAnsi" w:hAnsiTheme="majorHAnsi" w:cstheme="majorHAnsi"/>
          <w:color w:val="000000" w:themeColor="text1"/>
        </w:rPr>
        <w:t>–</w:t>
      </w:r>
      <w:r w:rsidR="00F95F73" w:rsidRPr="00B74953">
        <w:rPr>
          <w:rFonts w:asciiTheme="majorHAnsi" w:hAnsiTheme="majorHAnsi" w:cstheme="majorHAnsi"/>
          <w:color w:val="000000" w:themeColor="text1"/>
        </w:rPr>
        <w:t xml:space="preserve"> elektroniczna d</w:t>
      </w:r>
      <w:r w:rsidRPr="00B74953">
        <w:rPr>
          <w:rFonts w:asciiTheme="majorHAnsi" w:hAnsiTheme="majorHAnsi" w:cstheme="majorHAnsi"/>
          <w:color w:val="000000" w:themeColor="text1"/>
        </w:rPr>
        <w:t xml:space="preserve">okumentacja </w:t>
      </w:r>
      <w:r w:rsidR="00F95F73" w:rsidRPr="00B74953">
        <w:rPr>
          <w:rFonts w:asciiTheme="majorHAnsi" w:hAnsiTheme="majorHAnsi" w:cstheme="majorHAnsi"/>
          <w:color w:val="000000" w:themeColor="text1"/>
        </w:rPr>
        <w:t xml:space="preserve">medyczna </w:t>
      </w:r>
    </w:p>
    <w:p w14:paraId="2F92E3FB" w14:textId="7D0C6207"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 xml:space="preserve">eGov </w:t>
      </w:r>
      <w:r w:rsidR="00412F5B" w:rsidRPr="00B74953">
        <w:rPr>
          <w:rFonts w:asciiTheme="majorHAnsi" w:hAnsiTheme="majorHAnsi" w:cstheme="majorHAnsi"/>
          <w:b/>
          <w:color w:val="000000" w:themeColor="text1"/>
        </w:rPr>
        <w:tab/>
      </w:r>
      <w:r w:rsidRPr="00B74953">
        <w:rPr>
          <w:rFonts w:asciiTheme="majorHAnsi" w:hAnsiTheme="majorHAnsi" w:cstheme="majorHAnsi"/>
          <w:color w:val="000000" w:themeColor="text1"/>
        </w:rPr>
        <w:t xml:space="preserve">– rekomendacje eGovernment Benchmark Report </w:t>
      </w:r>
    </w:p>
    <w:p w14:paraId="3140D91E" w14:textId="388AB1B2"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eID</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identyfikacja elektroniczna </w:t>
      </w:r>
    </w:p>
    <w:p w14:paraId="1FD631F0" w14:textId="257585EE" w:rsidR="00913053" w:rsidRPr="00B74953" w:rsidRDefault="00913053" w:rsidP="002D32DE">
      <w:pPr>
        <w:spacing w:after="0" w:line="22" w:lineRule="atLeast"/>
        <w:ind w:left="709" w:hanging="709"/>
        <w:jc w:val="both"/>
        <w:rPr>
          <w:rStyle w:val="ui-provider"/>
          <w:rFonts w:asciiTheme="majorHAnsi" w:hAnsiTheme="majorHAnsi" w:cstheme="majorHAnsi"/>
          <w:highlight w:val="yellow"/>
        </w:rPr>
      </w:pPr>
      <w:r w:rsidRPr="0051654C">
        <w:rPr>
          <w:rStyle w:val="ui-provider"/>
          <w:rFonts w:asciiTheme="majorHAnsi" w:hAnsiTheme="majorHAnsi" w:cstheme="majorHAnsi"/>
          <w:b/>
        </w:rPr>
        <w:t>eIDAS 2.0</w:t>
      </w:r>
      <w:r w:rsidRPr="0051654C">
        <w:rPr>
          <w:rStyle w:val="ui-provider"/>
          <w:rFonts w:asciiTheme="majorHAnsi" w:hAnsiTheme="majorHAnsi" w:cstheme="majorHAnsi"/>
        </w:rPr>
        <w:t xml:space="preserve"> –</w:t>
      </w:r>
      <w:r w:rsidR="00337BD6" w:rsidRPr="0051654C">
        <w:rPr>
          <w:rStyle w:val="ui-provider"/>
          <w:rFonts w:asciiTheme="majorHAnsi" w:hAnsiTheme="majorHAnsi" w:cstheme="majorHAnsi"/>
        </w:rPr>
        <w:t xml:space="preserve"> </w:t>
      </w:r>
      <w:r w:rsidR="00225FEF">
        <w:rPr>
          <w:rStyle w:val="ui-provider"/>
          <w:rFonts w:asciiTheme="majorHAnsi" w:hAnsiTheme="majorHAnsi" w:cstheme="majorHAnsi"/>
        </w:rPr>
        <w:t>r</w:t>
      </w:r>
      <w:r w:rsidR="00337BD6" w:rsidRPr="0051654C">
        <w:rPr>
          <w:rStyle w:val="ui-provider"/>
          <w:rFonts w:asciiTheme="majorHAnsi" w:hAnsiTheme="majorHAnsi" w:cstheme="majorHAnsi"/>
        </w:rPr>
        <w:t>ozporządzenie P</w:t>
      </w:r>
      <w:r w:rsidR="00225FEF">
        <w:rPr>
          <w:rStyle w:val="ui-provider"/>
          <w:rFonts w:asciiTheme="majorHAnsi" w:hAnsiTheme="majorHAnsi" w:cstheme="majorHAnsi"/>
        </w:rPr>
        <w:t xml:space="preserve">arlamentu </w:t>
      </w:r>
      <w:r w:rsidR="00337BD6" w:rsidRPr="0051654C">
        <w:rPr>
          <w:rStyle w:val="ui-provider"/>
          <w:rFonts w:asciiTheme="majorHAnsi" w:hAnsiTheme="majorHAnsi" w:cstheme="majorHAnsi"/>
        </w:rPr>
        <w:t>E</w:t>
      </w:r>
      <w:r w:rsidR="00225FEF">
        <w:rPr>
          <w:rStyle w:val="ui-provider"/>
          <w:rFonts w:asciiTheme="majorHAnsi" w:hAnsiTheme="majorHAnsi" w:cstheme="majorHAnsi"/>
        </w:rPr>
        <w:t>uropejskiego</w:t>
      </w:r>
      <w:r w:rsidR="00337BD6" w:rsidRPr="0051654C">
        <w:rPr>
          <w:rStyle w:val="ui-provider"/>
          <w:rFonts w:asciiTheme="majorHAnsi" w:hAnsiTheme="majorHAnsi" w:cstheme="majorHAnsi"/>
        </w:rPr>
        <w:t xml:space="preserve"> i Rady zmieniające rozporządzenie (UE) nr 910/2014 w odniesieniu do</w:t>
      </w:r>
      <w:r w:rsidR="00337BD6" w:rsidRPr="00B74953">
        <w:rPr>
          <w:rStyle w:val="ui-provider"/>
          <w:rFonts w:asciiTheme="majorHAnsi" w:hAnsiTheme="majorHAnsi" w:cstheme="majorHAnsi"/>
        </w:rPr>
        <w:t xml:space="preserve"> ustanowienia europejskich ram tożsamości cyfrowej</w:t>
      </w:r>
      <w:r w:rsidR="00337BD6" w:rsidRPr="00B74953">
        <w:rPr>
          <w:rStyle w:val="ui-provider"/>
          <w:rFonts w:asciiTheme="majorHAnsi" w:hAnsiTheme="majorHAnsi" w:cstheme="majorHAnsi"/>
          <w:highlight w:val="yellow"/>
        </w:rPr>
        <w:t xml:space="preserve"> </w:t>
      </w:r>
    </w:p>
    <w:p w14:paraId="109053BA" w14:textId="24E71589"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rPr>
        <w:t>EuroHPC JU</w:t>
      </w:r>
      <w:r w:rsidRPr="00B74953">
        <w:rPr>
          <w:rFonts w:asciiTheme="majorHAnsi" w:hAnsiTheme="majorHAnsi" w:cstheme="majorHAnsi"/>
        </w:rPr>
        <w:t xml:space="preserve"> – (ang. European High Performance Computing Joint Undertaking) Europejskie Wspólne Przedsięwzięcie w dziedzinie Obliczeń Wielkiej Skali </w:t>
      </w:r>
    </w:p>
    <w:p w14:paraId="60259CDD" w14:textId="1906751A" w:rsidR="00412F5B" w:rsidRPr="0051654C"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European Chips Act</w:t>
      </w:r>
      <w:r w:rsidRPr="00B74953">
        <w:rPr>
          <w:rFonts w:asciiTheme="majorHAnsi" w:hAnsiTheme="majorHAnsi" w:cstheme="majorHAnsi"/>
          <w:color w:val="000000" w:themeColor="text1"/>
        </w:rPr>
        <w:t xml:space="preserve"> –</w:t>
      </w:r>
      <w:r w:rsidR="00606733">
        <w:rPr>
          <w:rFonts w:asciiTheme="majorHAnsi" w:hAnsiTheme="majorHAnsi" w:cstheme="majorHAnsi"/>
          <w:color w:val="000000" w:themeColor="text1"/>
        </w:rPr>
        <w:t xml:space="preserve"> rozporządzenie Parlamentu Europejskiego i Rady </w:t>
      </w:r>
      <w:r w:rsidR="00606733" w:rsidRPr="00606733">
        <w:rPr>
          <w:rFonts w:asciiTheme="majorHAnsi" w:hAnsiTheme="majorHAnsi" w:cstheme="majorHAnsi"/>
          <w:color w:val="000000" w:themeColor="text1"/>
        </w:rPr>
        <w:t xml:space="preserve">(UE) 2023/1781 z dnia 13 września 2023 r. w sprawie ustanowienia ram dotyczących środków na rzecz wzmocnienia europejskiego ekosystemu półprzewodników oraz zmiany rozporządzenia (UE) 2021/694 (akt </w:t>
      </w:r>
      <w:r w:rsidR="00CE35CE">
        <w:rPr>
          <w:rFonts w:asciiTheme="majorHAnsi" w:hAnsiTheme="majorHAnsi" w:cstheme="majorHAnsi"/>
          <w:color w:val="000000" w:themeColor="text1"/>
        </w:rPr>
        <w:br/>
      </w:r>
      <w:r w:rsidR="00606733" w:rsidRPr="00606733">
        <w:rPr>
          <w:rFonts w:asciiTheme="majorHAnsi" w:hAnsiTheme="majorHAnsi" w:cstheme="majorHAnsi"/>
          <w:color w:val="000000" w:themeColor="text1"/>
        </w:rPr>
        <w:t>w sprawie czipów)</w:t>
      </w:r>
    </w:p>
    <w:p w14:paraId="1BEE688F" w14:textId="70AAA350" w:rsidR="00913053" w:rsidRPr="00343264" w:rsidRDefault="00913053" w:rsidP="002D32DE">
      <w:pPr>
        <w:spacing w:after="0" w:line="22" w:lineRule="atLeast"/>
        <w:ind w:left="709" w:hanging="709"/>
        <w:jc w:val="both"/>
        <w:rPr>
          <w:rFonts w:asciiTheme="majorHAnsi" w:hAnsiTheme="majorHAnsi" w:cstheme="majorHAnsi"/>
          <w:color w:val="000000" w:themeColor="text1"/>
        </w:rPr>
      </w:pPr>
      <w:r w:rsidRPr="00343264">
        <w:rPr>
          <w:rFonts w:asciiTheme="majorHAnsi" w:hAnsiTheme="majorHAnsi" w:cstheme="majorHAnsi"/>
          <w:b/>
          <w:color w:val="000000" w:themeColor="text1"/>
        </w:rPr>
        <w:t xml:space="preserve">EuroQCS </w:t>
      </w:r>
      <w:r w:rsidRPr="00343264">
        <w:rPr>
          <w:rFonts w:asciiTheme="majorHAnsi" w:hAnsiTheme="majorHAnsi" w:cstheme="majorHAnsi"/>
          <w:color w:val="000000" w:themeColor="text1"/>
        </w:rPr>
        <w:t xml:space="preserve">– </w:t>
      </w:r>
      <w:r w:rsidR="00FF4BF4" w:rsidRPr="00343264">
        <w:rPr>
          <w:rFonts w:asciiTheme="majorHAnsi" w:hAnsiTheme="majorHAnsi" w:cstheme="majorHAnsi"/>
          <w:color w:val="000000" w:themeColor="text1"/>
        </w:rPr>
        <w:t>(</w:t>
      </w:r>
      <w:r w:rsidRPr="00343264">
        <w:rPr>
          <w:rFonts w:asciiTheme="majorHAnsi" w:hAnsiTheme="majorHAnsi" w:cstheme="majorHAnsi"/>
          <w:color w:val="000000" w:themeColor="text1"/>
        </w:rPr>
        <w:t>ang. European Quantum Co</w:t>
      </w:r>
      <w:r w:rsidR="00337BD6" w:rsidRPr="00343264">
        <w:rPr>
          <w:rFonts w:asciiTheme="majorHAnsi" w:hAnsiTheme="majorHAnsi" w:cstheme="majorHAnsi"/>
          <w:color w:val="000000" w:themeColor="text1"/>
        </w:rPr>
        <w:t>mputing and Simulation</w:t>
      </w:r>
      <w:r w:rsidR="00FF4BF4" w:rsidRPr="00343264">
        <w:rPr>
          <w:rFonts w:asciiTheme="majorHAnsi" w:hAnsiTheme="majorHAnsi" w:cstheme="majorHAnsi"/>
          <w:color w:val="000000" w:themeColor="text1"/>
        </w:rPr>
        <w:t>)</w:t>
      </w:r>
      <w:r w:rsidR="00337BD6" w:rsidRPr="00343264">
        <w:rPr>
          <w:rFonts w:asciiTheme="majorHAnsi" w:hAnsiTheme="majorHAnsi" w:cstheme="majorHAnsi"/>
          <w:color w:val="000000" w:themeColor="text1"/>
        </w:rPr>
        <w:t xml:space="preserve"> </w:t>
      </w:r>
      <w:r w:rsidR="00FF4BF4" w:rsidRPr="00343264">
        <w:rPr>
          <w:rFonts w:asciiTheme="majorHAnsi" w:hAnsiTheme="majorHAnsi" w:cstheme="majorHAnsi"/>
          <w:color w:val="000000" w:themeColor="text1"/>
        </w:rPr>
        <w:t xml:space="preserve">projekt dotyczący zakupu i utrzymania komputera kwantowego </w:t>
      </w:r>
    </w:p>
    <w:p w14:paraId="242DEC20" w14:textId="2000B014" w:rsidR="00913053" w:rsidRPr="0051654C" w:rsidRDefault="00913053" w:rsidP="002D32DE">
      <w:pPr>
        <w:spacing w:after="0" w:line="22" w:lineRule="atLeast"/>
        <w:ind w:left="709" w:hanging="709"/>
        <w:jc w:val="both"/>
        <w:rPr>
          <w:rStyle w:val="ui-provider"/>
          <w:rFonts w:asciiTheme="majorHAnsi" w:hAnsiTheme="majorHAnsi" w:cstheme="majorHAnsi"/>
        </w:rPr>
      </w:pPr>
      <w:r w:rsidRPr="0051654C">
        <w:rPr>
          <w:rStyle w:val="ui-provider"/>
          <w:rFonts w:asciiTheme="majorHAnsi" w:hAnsiTheme="majorHAnsi" w:cstheme="majorHAnsi"/>
          <w:b/>
        </w:rPr>
        <w:t>FENG</w:t>
      </w:r>
      <w:r w:rsidRPr="0051654C">
        <w:rPr>
          <w:rStyle w:val="ui-provider"/>
          <w:rFonts w:asciiTheme="majorHAnsi" w:hAnsiTheme="majorHAnsi" w:cstheme="majorHAnsi"/>
        </w:rPr>
        <w:t xml:space="preserve"> </w:t>
      </w:r>
      <w:r w:rsidR="00412F5B" w:rsidRPr="0051654C">
        <w:rPr>
          <w:rStyle w:val="ui-provider"/>
          <w:rFonts w:asciiTheme="majorHAnsi" w:hAnsiTheme="majorHAnsi" w:cstheme="majorHAnsi"/>
        </w:rPr>
        <w:tab/>
      </w:r>
      <w:r w:rsidRPr="0051654C">
        <w:rPr>
          <w:rStyle w:val="ui-provider"/>
          <w:rFonts w:asciiTheme="majorHAnsi" w:hAnsiTheme="majorHAnsi" w:cstheme="majorHAnsi"/>
        </w:rPr>
        <w:t xml:space="preserve">– Fundusze Europejskie dla Nowoczesnej Gospodarki </w:t>
      </w:r>
      <w:r w:rsidR="00AE7DE5">
        <w:rPr>
          <w:rStyle w:val="ui-provider"/>
          <w:rFonts w:asciiTheme="majorHAnsi" w:hAnsiTheme="majorHAnsi" w:cstheme="majorHAnsi"/>
        </w:rPr>
        <w:t>2021-2027</w:t>
      </w:r>
    </w:p>
    <w:p w14:paraId="10C8479E" w14:textId="6FE7E140" w:rsidR="00913053" w:rsidRPr="0051654C" w:rsidRDefault="00913053" w:rsidP="002D32DE">
      <w:pPr>
        <w:spacing w:after="0" w:line="22" w:lineRule="atLeast"/>
        <w:ind w:left="709" w:hanging="709"/>
        <w:jc w:val="both"/>
        <w:rPr>
          <w:rStyle w:val="ui-provider"/>
          <w:rFonts w:asciiTheme="majorHAnsi" w:hAnsiTheme="majorHAnsi" w:cstheme="majorHAnsi"/>
        </w:rPr>
      </w:pPr>
      <w:r w:rsidRPr="0051654C">
        <w:rPr>
          <w:rStyle w:val="ui-provider"/>
          <w:rFonts w:asciiTheme="majorHAnsi" w:hAnsiTheme="majorHAnsi" w:cstheme="majorHAnsi"/>
          <w:b/>
        </w:rPr>
        <w:t>FERC</w:t>
      </w:r>
      <w:r w:rsidRPr="0051654C">
        <w:rPr>
          <w:rStyle w:val="ui-provider"/>
          <w:rFonts w:asciiTheme="majorHAnsi" w:hAnsiTheme="majorHAnsi" w:cstheme="majorHAnsi"/>
        </w:rPr>
        <w:t xml:space="preserve"> </w:t>
      </w:r>
      <w:r w:rsidR="00412F5B" w:rsidRPr="0051654C">
        <w:rPr>
          <w:rStyle w:val="ui-provider"/>
          <w:rFonts w:asciiTheme="majorHAnsi" w:hAnsiTheme="majorHAnsi" w:cstheme="majorHAnsi"/>
        </w:rPr>
        <w:tab/>
      </w:r>
      <w:r w:rsidRPr="0051654C">
        <w:rPr>
          <w:rStyle w:val="ui-provider"/>
          <w:rFonts w:asciiTheme="majorHAnsi" w:hAnsiTheme="majorHAnsi" w:cstheme="majorHAnsi"/>
        </w:rPr>
        <w:t>– Fundus</w:t>
      </w:r>
      <w:r w:rsidR="00337BD6" w:rsidRPr="0051654C">
        <w:rPr>
          <w:rStyle w:val="ui-provider"/>
          <w:rFonts w:asciiTheme="majorHAnsi" w:hAnsiTheme="majorHAnsi" w:cstheme="majorHAnsi"/>
        </w:rPr>
        <w:t>z</w:t>
      </w:r>
      <w:r w:rsidR="00CA6EBB">
        <w:rPr>
          <w:rStyle w:val="ui-provider"/>
          <w:rFonts w:asciiTheme="majorHAnsi" w:hAnsiTheme="majorHAnsi" w:cstheme="majorHAnsi"/>
        </w:rPr>
        <w:t>e</w:t>
      </w:r>
      <w:r w:rsidR="00337BD6" w:rsidRPr="0051654C">
        <w:rPr>
          <w:rStyle w:val="ui-provider"/>
          <w:rFonts w:asciiTheme="majorHAnsi" w:hAnsiTheme="majorHAnsi" w:cstheme="majorHAnsi"/>
        </w:rPr>
        <w:t xml:space="preserve"> Europejski</w:t>
      </w:r>
      <w:r w:rsidR="00CA6EBB">
        <w:rPr>
          <w:rStyle w:val="ui-provider"/>
          <w:rFonts w:asciiTheme="majorHAnsi" w:hAnsiTheme="majorHAnsi" w:cstheme="majorHAnsi"/>
        </w:rPr>
        <w:t>e</w:t>
      </w:r>
      <w:r w:rsidR="00337BD6" w:rsidRPr="0051654C">
        <w:rPr>
          <w:rStyle w:val="ui-provider"/>
          <w:rFonts w:asciiTheme="majorHAnsi" w:hAnsiTheme="majorHAnsi" w:cstheme="majorHAnsi"/>
        </w:rPr>
        <w:t xml:space="preserve"> na Rozwój Cyfrowy </w:t>
      </w:r>
      <w:r w:rsidR="00AE7DE5">
        <w:rPr>
          <w:rStyle w:val="ui-provider"/>
          <w:rFonts w:asciiTheme="majorHAnsi" w:hAnsiTheme="majorHAnsi" w:cstheme="majorHAnsi"/>
        </w:rPr>
        <w:t>2021-2027</w:t>
      </w:r>
    </w:p>
    <w:p w14:paraId="6E703084" w14:textId="2488F828" w:rsidR="00913053" w:rsidRPr="0051654C" w:rsidRDefault="00913053" w:rsidP="002D32DE">
      <w:pPr>
        <w:spacing w:after="0" w:line="22" w:lineRule="atLeast"/>
        <w:ind w:left="709" w:hanging="709"/>
        <w:jc w:val="both"/>
        <w:rPr>
          <w:rStyle w:val="ui-provider"/>
          <w:rFonts w:asciiTheme="majorHAnsi" w:hAnsiTheme="majorHAnsi" w:cstheme="majorHAnsi"/>
        </w:rPr>
      </w:pPr>
      <w:r w:rsidRPr="0051654C">
        <w:rPr>
          <w:rStyle w:val="ui-provider"/>
          <w:rFonts w:asciiTheme="majorHAnsi" w:hAnsiTheme="majorHAnsi" w:cstheme="majorHAnsi"/>
          <w:b/>
        </w:rPr>
        <w:t>FERS</w:t>
      </w:r>
      <w:r w:rsidRPr="0051654C">
        <w:rPr>
          <w:rStyle w:val="ui-provider"/>
          <w:rFonts w:asciiTheme="majorHAnsi" w:hAnsiTheme="majorHAnsi" w:cstheme="majorHAnsi"/>
        </w:rPr>
        <w:t xml:space="preserve"> </w:t>
      </w:r>
      <w:r w:rsidR="00412F5B" w:rsidRPr="0051654C">
        <w:rPr>
          <w:rStyle w:val="ui-provider"/>
          <w:rFonts w:asciiTheme="majorHAnsi" w:hAnsiTheme="majorHAnsi" w:cstheme="majorHAnsi"/>
        </w:rPr>
        <w:tab/>
      </w:r>
      <w:r w:rsidRPr="0051654C">
        <w:rPr>
          <w:rStyle w:val="ui-provider"/>
          <w:rFonts w:asciiTheme="majorHAnsi" w:hAnsiTheme="majorHAnsi" w:cstheme="majorHAnsi"/>
        </w:rPr>
        <w:t>– Fundusze Euro</w:t>
      </w:r>
      <w:r w:rsidR="00337BD6" w:rsidRPr="0051654C">
        <w:rPr>
          <w:rStyle w:val="ui-provider"/>
          <w:rFonts w:asciiTheme="majorHAnsi" w:hAnsiTheme="majorHAnsi" w:cstheme="majorHAnsi"/>
        </w:rPr>
        <w:t xml:space="preserve">pejskie dla </w:t>
      </w:r>
      <w:r w:rsidR="00606733">
        <w:rPr>
          <w:rStyle w:val="ui-provider"/>
          <w:rFonts w:asciiTheme="majorHAnsi" w:hAnsiTheme="majorHAnsi" w:cstheme="majorHAnsi"/>
        </w:rPr>
        <w:t>R</w:t>
      </w:r>
      <w:r w:rsidR="00337BD6" w:rsidRPr="0051654C">
        <w:rPr>
          <w:rStyle w:val="ui-provider"/>
          <w:rFonts w:asciiTheme="majorHAnsi" w:hAnsiTheme="majorHAnsi" w:cstheme="majorHAnsi"/>
        </w:rPr>
        <w:t>ozwoju Społecznego</w:t>
      </w:r>
      <w:r w:rsidR="00AE7DE5">
        <w:rPr>
          <w:rStyle w:val="ui-provider"/>
          <w:rFonts w:asciiTheme="majorHAnsi" w:hAnsiTheme="majorHAnsi" w:cstheme="majorHAnsi"/>
        </w:rPr>
        <w:t xml:space="preserve"> 2021-2027</w:t>
      </w:r>
    </w:p>
    <w:p w14:paraId="61023A07" w14:textId="0DFC80E6" w:rsidR="00913053" w:rsidRPr="00343264" w:rsidRDefault="00913053" w:rsidP="002D32DE">
      <w:pPr>
        <w:spacing w:after="0" w:line="22" w:lineRule="atLeast"/>
        <w:ind w:left="709" w:hanging="709"/>
        <w:jc w:val="both"/>
        <w:rPr>
          <w:rFonts w:asciiTheme="majorHAnsi" w:hAnsiTheme="majorHAnsi" w:cstheme="majorHAnsi"/>
          <w:color w:val="000000" w:themeColor="text1"/>
        </w:rPr>
      </w:pPr>
      <w:r w:rsidRPr="00343264">
        <w:rPr>
          <w:rFonts w:asciiTheme="majorHAnsi" w:hAnsiTheme="majorHAnsi" w:cstheme="majorHAnsi"/>
          <w:b/>
          <w:color w:val="000000" w:themeColor="text1"/>
        </w:rPr>
        <w:t>FTTB</w:t>
      </w:r>
      <w:r w:rsidRPr="00343264">
        <w:rPr>
          <w:rFonts w:asciiTheme="majorHAnsi" w:hAnsiTheme="majorHAnsi" w:cstheme="majorHAnsi"/>
          <w:color w:val="000000" w:themeColor="text1"/>
        </w:rPr>
        <w:t xml:space="preserve"> </w:t>
      </w:r>
      <w:r w:rsidR="00412F5B" w:rsidRPr="00343264">
        <w:rPr>
          <w:rFonts w:asciiTheme="majorHAnsi" w:hAnsiTheme="majorHAnsi" w:cstheme="majorHAnsi"/>
          <w:color w:val="000000" w:themeColor="text1"/>
        </w:rPr>
        <w:tab/>
        <w:t xml:space="preserve">– </w:t>
      </w:r>
      <w:r w:rsidR="00CF0B8E" w:rsidRPr="00343264">
        <w:rPr>
          <w:rFonts w:asciiTheme="majorHAnsi" w:hAnsiTheme="majorHAnsi" w:cstheme="majorHAnsi"/>
          <w:color w:val="000000" w:themeColor="text1"/>
        </w:rPr>
        <w:t>(</w:t>
      </w:r>
      <w:r w:rsidR="00412F5B" w:rsidRPr="00343264">
        <w:rPr>
          <w:rFonts w:asciiTheme="majorHAnsi" w:hAnsiTheme="majorHAnsi" w:cstheme="majorHAnsi"/>
          <w:color w:val="000000" w:themeColor="text1"/>
        </w:rPr>
        <w:t>ang. Fibre to the building</w:t>
      </w:r>
      <w:r w:rsidR="00CF0B8E" w:rsidRPr="00343264">
        <w:rPr>
          <w:rFonts w:asciiTheme="majorHAnsi" w:hAnsiTheme="majorHAnsi" w:cstheme="majorHAnsi"/>
          <w:color w:val="000000" w:themeColor="text1"/>
        </w:rPr>
        <w:t>)</w:t>
      </w:r>
      <w:r w:rsidR="00412F5B" w:rsidRPr="00343264">
        <w:rPr>
          <w:rFonts w:asciiTheme="majorHAnsi" w:hAnsiTheme="majorHAnsi" w:cstheme="majorHAnsi"/>
          <w:color w:val="000000" w:themeColor="text1"/>
        </w:rPr>
        <w:t xml:space="preserve"> </w:t>
      </w:r>
      <w:r w:rsidR="00CF0B8E" w:rsidRPr="00343264">
        <w:rPr>
          <w:rFonts w:asciiTheme="majorHAnsi" w:hAnsiTheme="majorHAnsi" w:cstheme="majorHAnsi"/>
          <w:color w:val="000000" w:themeColor="text1"/>
        </w:rPr>
        <w:t>światłowód do budynku</w:t>
      </w:r>
    </w:p>
    <w:p w14:paraId="2D7904F9" w14:textId="546B6EDB" w:rsidR="00913053" w:rsidRPr="00343264" w:rsidRDefault="00913053" w:rsidP="002D32DE">
      <w:pPr>
        <w:spacing w:after="0" w:line="22" w:lineRule="atLeast"/>
        <w:ind w:left="709" w:hanging="709"/>
        <w:jc w:val="both"/>
        <w:rPr>
          <w:rFonts w:asciiTheme="majorHAnsi" w:hAnsiTheme="majorHAnsi" w:cstheme="majorHAnsi"/>
          <w:color w:val="000000" w:themeColor="text1"/>
        </w:rPr>
      </w:pPr>
      <w:r w:rsidRPr="00343264">
        <w:rPr>
          <w:rFonts w:asciiTheme="majorHAnsi" w:hAnsiTheme="majorHAnsi" w:cstheme="majorHAnsi"/>
          <w:b/>
          <w:color w:val="000000" w:themeColor="text1"/>
        </w:rPr>
        <w:t xml:space="preserve">FTTP </w:t>
      </w:r>
      <w:r w:rsidR="00412F5B" w:rsidRPr="00343264">
        <w:rPr>
          <w:rFonts w:asciiTheme="majorHAnsi" w:hAnsiTheme="majorHAnsi" w:cstheme="majorHAnsi"/>
          <w:b/>
          <w:color w:val="000000" w:themeColor="text1"/>
        </w:rPr>
        <w:tab/>
      </w:r>
      <w:r w:rsidR="00337BD6" w:rsidRPr="00343264">
        <w:rPr>
          <w:rFonts w:asciiTheme="majorHAnsi" w:hAnsiTheme="majorHAnsi" w:cstheme="majorHAnsi"/>
          <w:color w:val="000000" w:themeColor="text1"/>
        </w:rPr>
        <w:t>–</w:t>
      </w:r>
      <w:r w:rsidRPr="00343264">
        <w:rPr>
          <w:rFonts w:asciiTheme="majorHAnsi" w:hAnsiTheme="majorHAnsi" w:cstheme="majorHAnsi"/>
          <w:color w:val="000000" w:themeColor="text1"/>
        </w:rPr>
        <w:t xml:space="preserve"> </w:t>
      </w:r>
      <w:r w:rsidR="00CF0B8E" w:rsidRPr="00343264">
        <w:rPr>
          <w:rFonts w:asciiTheme="majorHAnsi" w:hAnsiTheme="majorHAnsi" w:cstheme="majorHAnsi"/>
          <w:color w:val="000000" w:themeColor="text1"/>
        </w:rPr>
        <w:t>(</w:t>
      </w:r>
      <w:r w:rsidR="00337BD6" w:rsidRPr="00343264">
        <w:rPr>
          <w:rFonts w:asciiTheme="majorHAnsi" w:hAnsiTheme="majorHAnsi" w:cstheme="majorHAnsi"/>
          <w:color w:val="000000" w:themeColor="text1"/>
        </w:rPr>
        <w:t>ang. Fib</w:t>
      </w:r>
      <w:r w:rsidR="00CF0B8E" w:rsidRPr="00343264">
        <w:rPr>
          <w:rFonts w:asciiTheme="majorHAnsi" w:hAnsiTheme="majorHAnsi" w:cstheme="majorHAnsi"/>
          <w:color w:val="000000" w:themeColor="text1"/>
        </w:rPr>
        <w:t>re</w:t>
      </w:r>
      <w:r w:rsidR="00337BD6" w:rsidRPr="00343264">
        <w:rPr>
          <w:rFonts w:asciiTheme="majorHAnsi" w:hAnsiTheme="majorHAnsi" w:cstheme="majorHAnsi"/>
          <w:color w:val="000000" w:themeColor="text1"/>
        </w:rPr>
        <w:t xml:space="preserve"> to the premises</w:t>
      </w:r>
      <w:r w:rsidR="00CF0B8E" w:rsidRPr="00343264">
        <w:rPr>
          <w:rFonts w:asciiTheme="majorHAnsi" w:hAnsiTheme="majorHAnsi" w:cstheme="majorHAnsi"/>
          <w:color w:val="000000" w:themeColor="text1"/>
        </w:rPr>
        <w:t xml:space="preserve">) światłowód do </w:t>
      </w:r>
      <w:r w:rsidR="00221D3A" w:rsidRPr="00343264">
        <w:rPr>
          <w:rFonts w:asciiTheme="majorHAnsi" w:hAnsiTheme="majorHAnsi" w:cstheme="majorHAnsi"/>
          <w:color w:val="000000" w:themeColor="text1"/>
        </w:rPr>
        <w:t>loka</w:t>
      </w:r>
      <w:r w:rsidR="00221D3A">
        <w:rPr>
          <w:rFonts w:asciiTheme="majorHAnsi" w:hAnsiTheme="majorHAnsi" w:cstheme="majorHAnsi"/>
          <w:color w:val="000000" w:themeColor="text1"/>
        </w:rPr>
        <w:t xml:space="preserve">lizacji użytkownika końcowego </w:t>
      </w:r>
    </w:p>
    <w:p w14:paraId="16C0838D" w14:textId="4CEC351B"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51654C">
        <w:rPr>
          <w:rFonts w:asciiTheme="majorHAnsi" w:hAnsiTheme="majorHAnsi" w:cstheme="majorHAnsi"/>
          <w:b/>
          <w:color w:val="000000" w:themeColor="text1"/>
        </w:rPr>
        <w:t xml:space="preserve">GUS </w:t>
      </w:r>
      <w:r w:rsidR="00412F5B" w:rsidRPr="0051654C">
        <w:rPr>
          <w:rFonts w:asciiTheme="majorHAnsi" w:hAnsiTheme="majorHAnsi" w:cstheme="majorHAnsi"/>
          <w:b/>
          <w:color w:val="000000" w:themeColor="text1"/>
        </w:rPr>
        <w:tab/>
      </w:r>
      <w:r w:rsidRPr="0051654C">
        <w:rPr>
          <w:rFonts w:asciiTheme="majorHAnsi" w:hAnsiTheme="majorHAnsi" w:cstheme="majorHAnsi"/>
          <w:color w:val="000000" w:themeColor="text1"/>
        </w:rPr>
        <w:t xml:space="preserve">– Główny Urząd </w:t>
      </w:r>
      <w:r w:rsidR="00412F5B" w:rsidRPr="0051654C">
        <w:rPr>
          <w:rFonts w:asciiTheme="majorHAnsi" w:hAnsiTheme="majorHAnsi" w:cstheme="majorHAnsi"/>
          <w:color w:val="000000" w:themeColor="text1"/>
        </w:rPr>
        <w:t>Statystyczny</w:t>
      </w:r>
      <w:r w:rsidR="00412F5B" w:rsidRPr="00B74953">
        <w:rPr>
          <w:rFonts w:asciiTheme="majorHAnsi" w:hAnsiTheme="majorHAnsi" w:cstheme="majorHAnsi"/>
          <w:color w:val="000000" w:themeColor="text1"/>
        </w:rPr>
        <w:t xml:space="preserve"> </w:t>
      </w:r>
    </w:p>
    <w:p w14:paraId="72836973" w14:textId="36ACBA88"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HPDA</w:t>
      </w:r>
      <w:r w:rsidRPr="00B74953">
        <w:rPr>
          <w:rStyle w:val="ui-provider"/>
          <w:rFonts w:asciiTheme="majorHAnsi" w:hAnsiTheme="majorHAnsi" w:cstheme="majorHAnsi"/>
        </w:rPr>
        <w:t xml:space="preserve"> </w:t>
      </w:r>
      <w:r w:rsidR="00412F5B" w:rsidRPr="00B74953">
        <w:rPr>
          <w:rStyle w:val="ui-provider"/>
          <w:rFonts w:asciiTheme="majorHAnsi" w:hAnsiTheme="majorHAnsi" w:cstheme="majorHAnsi"/>
        </w:rPr>
        <w:tab/>
      </w:r>
      <w:r w:rsidRPr="00B74953">
        <w:rPr>
          <w:rStyle w:val="ui-provider"/>
          <w:rFonts w:asciiTheme="majorHAnsi" w:hAnsiTheme="majorHAnsi" w:cstheme="majorHAnsi"/>
        </w:rPr>
        <w:t>–</w:t>
      </w:r>
      <w:r w:rsidR="00337BD6" w:rsidRPr="00B74953">
        <w:rPr>
          <w:rStyle w:val="ui-provider"/>
          <w:rFonts w:asciiTheme="majorHAnsi" w:hAnsiTheme="majorHAnsi" w:cstheme="majorHAnsi"/>
        </w:rPr>
        <w:t xml:space="preserve"> </w:t>
      </w:r>
      <w:r w:rsidR="005C3E9A">
        <w:rPr>
          <w:rStyle w:val="ui-provider"/>
          <w:rFonts w:asciiTheme="majorHAnsi" w:hAnsiTheme="majorHAnsi" w:cstheme="majorHAnsi"/>
        </w:rPr>
        <w:t>(</w:t>
      </w:r>
      <w:r w:rsidR="005C3E9A" w:rsidRPr="000576B2">
        <w:rPr>
          <w:rFonts w:asciiTheme="majorHAnsi" w:hAnsiTheme="majorHAnsi" w:cstheme="majorHAnsi"/>
        </w:rPr>
        <w:t>ang. High Performance Data Analytics</w:t>
      </w:r>
      <w:r w:rsidR="005C3E9A">
        <w:rPr>
          <w:rFonts w:asciiTheme="majorHAnsi" w:hAnsiTheme="majorHAnsi" w:cstheme="majorHAnsi"/>
        </w:rPr>
        <w:t>)</w:t>
      </w:r>
      <w:r w:rsidR="005C3E9A">
        <w:rPr>
          <w:rStyle w:val="ui-provider"/>
          <w:rFonts w:asciiTheme="majorHAnsi" w:hAnsiTheme="majorHAnsi" w:cstheme="majorHAnsi"/>
        </w:rPr>
        <w:t xml:space="preserve"> </w:t>
      </w:r>
      <w:r w:rsidR="00337BD6" w:rsidRPr="00B74953">
        <w:rPr>
          <w:rStyle w:val="ui-provider"/>
          <w:rFonts w:asciiTheme="majorHAnsi" w:hAnsiTheme="majorHAnsi" w:cstheme="majorHAnsi"/>
        </w:rPr>
        <w:t>wysokowydajna analityka danych</w:t>
      </w:r>
    </w:p>
    <w:p w14:paraId="36714794" w14:textId="2807BA4D"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ICT</w:t>
      </w:r>
      <w:r w:rsidR="00412F5B" w:rsidRPr="00B74953">
        <w:rPr>
          <w:rFonts w:asciiTheme="majorHAnsi" w:hAnsiTheme="majorHAnsi" w:cstheme="majorHAnsi"/>
          <w:b/>
          <w:color w:val="000000" w:themeColor="text1"/>
        </w:rPr>
        <w:tab/>
      </w:r>
      <w:r w:rsidRPr="00B74953">
        <w:rPr>
          <w:rFonts w:asciiTheme="majorHAnsi" w:hAnsiTheme="majorHAnsi" w:cstheme="majorHAnsi"/>
          <w:color w:val="000000" w:themeColor="text1"/>
        </w:rPr>
        <w:t xml:space="preserve">– (ang. information and communication technologies) technologie informacyjno-telekomunikacyjne </w:t>
      </w:r>
    </w:p>
    <w:p w14:paraId="32D3DAB3" w14:textId="28B9B0AB" w:rsidR="009130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IKP</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Internetowe Konto Pacjenta </w:t>
      </w:r>
    </w:p>
    <w:p w14:paraId="76BB5234" w14:textId="339A78A8" w:rsidR="006474BC" w:rsidRPr="00B74953" w:rsidRDefault="006474BC" w:rsidP="002D32DE">
      <w:pPr>
        <w:spacing w:after="0" w:line="22" w:lineRule="atLeast"/>
        <w:ind w:left="709" w:hanging="709"/>
        <w:jc w:val="both"/>
        <w:rPr>
          <w:rFonts w:asciiTheme="majorHAnsi" w:hAnsiTheme="majorHAnsi" w:cstheme="majorHAnsi"/>
          <w:color w:val="000000" w:themeColor="text1"/>
        </w:rPr>
      </w:pPr>
      <w:r>
        <w:rPr>
          <w:rFonts w:asciiTheme="majorHAnsi" w:hAnsiTheme="majorHAnsi" w:cstheme="majorHAnsi"/>
          <w:b/>
          <w:color w:val="000000" w:themeColor="text1"/>
        </w:rPr>
        <w:t xml:space="preserve">KE </w:t>
      </w:r>
      <w:r>
        <w:rPr>
          <w:rFonts w:asciiTheme="majorHAnsi" w:hAnsiTheme="majorHAnsi" w:cstheme="majorHAnsi"/>
          <w:color w:val="000000" w:themeColor="text1"/>
        </w:rPr>
        <w:t xml:space="preserve">         </w:t>
      </w:r>
      <w:r w:rsidRPr="006474BC">
        <w:rPr>
          <w:rFonts w:asciiTheme="majorHAnsi" w:hAnsiTheme="majorHAnsi" w:cstheme="majorHAnsi"/>
          <w:color w:val="000000" w:themeColor="text1"/>
        </w:rPr>
        <w:t>–</w:t>
      </w:r>
      <w:r>
        <w:rPr>
          <w:rFonts w:asciiTheme="majorHAnsi" w:hAnsiTheme="majorHAnsi" w:cstheme="majorHAnsi"/>
          <w:color w:val="000000" w:themeColor="text1"/>
        </w:rPr>
        <w:t xml:space="preserve"> Komisja Europejska </w:t>
      </w:r>
    </w:p>
    <w:p w14:paraId="0479C804" w14:textId="45B544AC" w:rsidR="00913053" w:rsidRPr="0040645E" w:rsidRDefault="00913053" w:rsidP="002D32DE">
      <w:pPr>
        <w:spacing w:after="0" w:line="22" w:lineRule="atLeast"/>
        <w:ind w:left="709" w:hanging="709"/>
        <w:jc w:val="both"/>
        <w:rPr>
          <w:rFonts w:asciiTheme="majorHAnsi" w:hAnsiTheme="majorHAnsi" w:cstheme="majorHAnsi"/>
          <w:color w:val="000000" w:themeColor="text1"/>
          <w:lang w:val="en-AE"/>
        </w:rPr>
      </w:pPr>
      <w:r w:rsidRPr="00343264">
        <w:rPr>
          <w:rFonts w:asciiTheme="majorHAnsi" w:hAnsiTheme="majorHAnsi" w:cstheme="majorHAnsi"/>
          <w:b/>
          <w:color w:val="000000" w:themeColor="text1"/>
        </w:rPr>
        <w:t xml:space="preserve">IoT </w:t>
      </w:r>
      <w:r w:rsidR="00412F5B" w:rsidRPr="00343264">
        <w:rPr>
          <w:rFonts w:asciiTheme="majorHAnsi" w:hAnsiTheme="majorHAnsi" w:cstheme="majorHAnsi"/>
          <w:b/>
          <w:color w:val="000000" w:themeColor="text1"/>
        </w:rPr>
        <w:tab/>
      </w:r>
      <w:r w:rsidRPr="00343264">
        <w:rPr>
          <w:rFonts w:asciiTheme="majorHAnsi" w:hAnsiTheme="majorHAnsi" w:cstheme="majorHAnsi"/>
          <w:color w:val="000000" w:themeColor="text1"/>
        </w:rPr>
        <w:t xml:space="preserve">– (ang. </w:t>
      </w:r>
      <w:r w:rsidR="00337BD6" w:rsidRPr="0040645E">
        <w:rPr>
          <w:rFonts w:asciiTheme="majorHAnsi" w:hAnsiTheme="majorHAnsi" w:cstheme="majorHAnsi"/>
          <w:color w:val="000000" w:themeColor="text1"/>
          <w:lang w:val="en-AE"/>
        </w:rPr>
        <w:t>I</w:t>
      </w:r>
      <w:r w:rsidRPr="0040645E">
        <w:rPr>
          <w:rFonts w:asciiTheme="majorHAnsi" w:hAnsiTheme="majorHAnsi" w:cstheme="majorHAnsi"/>
          <w:color w:val="000000" w:themeColor="text1"/>
          <w:lang w:val="en-AE"/>
        </w:rPr>
        <w:t xml:space="preserve">nternet of </w:t>
      </w:r>
      <w:r w:rsidR="00337BD6" w:rsidRPr="0040645E">
        <w:rPr>
          <w:rFonts w:asciiTheme="majorHAnsi" w:hAnsiTheme="majorHAnsi" w:cstheme="majorHAnsi"/>
          <w:color w:val="000000" w:themeColor="text1"/>
          <w:lang w:val="en-AE"/>
        </w:rPr>
        <w:t>t</w:t>
      </w:r>
      <w:r w:rsidRPr="0040645E">
        <w:rPr>
          <w:rFonts w:asciiTheme="majorHAnsi" w:hAnsiTheme="majorHAnsi" w:cstheme="majorHAnsi"/>
          <w:color w:val="000000" w:themeColor="text1"/>
          <w:lang w:val="en-AE"/>
        </w:rPr>
        <w:t xml:space="preserve">hings) Internet rzeczy </w:t>
      </w:r>
    </w:p>
    <w:p w14:paraId="4EFB03C4" w14:textId="344528BE" w:rsidR="00913053" w:rsidRPr="00B74953" w:rsidRDefault="00913053" w:rsidP="002D32DE">
      <w:pPr>
        <w:spacing w:after="0" w:line="22" w:lineRule="atLeast"/>
        <w:ind w:left="709" w:hanging="709"/>
        <w:jc w:val="both"/>
        <w:rPr>
          <w:rFonts w:asciiTheme="majorHAnsi" w:hAnsiTheme="majorHAnsi" w:cstheme="majorHAnsi"/>
        </w:rPr>
      </w:pPr>
      <w:r w:rsidRPr="00343264">
        <w:rPr>
          <w:rFonts w:asciiTheme="majorHAnsi" w:hAnsiTheme="majorHAnsi" w:cstheme="majorHAnsi"/>
          <w:b/>
          <w:lang w:val="en-GB"/>
        </w:rPr>
        <w:t>IPCEI</w:t>
      </w:r>
      <w:r w:rsidRPr="00343264">
        <w:rPr>
          <w:rFonts w:asciiTheme="majorHAnsi" w:hAnsiTheme="majorHAnsi" w:cstheme="majorHAnsi"/>
          <w:lang w:val="en-GB"/>
        </w:rPr>
        <w:t xml:space="preserve"> </w:t>
      </w:r>
      <w:r w:rsidR="00412F5B" w:rsidRPr="00343264">
        <w:rPr>
          <w:rFonts w:asciiTheme="majorHAnsi" w:hAnsiTheme="majorHAnsi" w:cstheme="majorHAnsi"/>
          <w:lang w:val="en-GB"/>
        </w:rPr>
        <w:tab/>
      </w:r>
      <w:r w:rsidRPr="00343264">
        <w:rPr>
          <w:rFonts w:asciiTheme="majorHAnsi" w:hAnsiTheme="majorHAnsi" w:cstheme="majorHAnsi"/>
          <w:lang w:val="en-GB"/>
        </w:rPr>
        <w:t xml:space="preserve">– (ang. </w:t>
      </w:r>
      <w:r w:rsidRPr="00B74953">
        <w:rPr>
          <w:rFonts w:asciiTheme="majorHAnsi" w:hAnsiTheme="majorHAnsi" w:cstheme="majorHAnsi"/>
        </w:rPr>
        <w:t xml:space="preserve">Important Project of Common European Interest) </w:t>
      </w:r>
      <w:r w:rsidR="00337BD6" w:rsidRPr="00B74953">
        <w:rPr>
          <w:rFonts w:asciiTheme="majorHAnsi" w:hAnsiTheme="majorHAnsi" w:cstheme="majorHAnsi"/>
        </w:rPr>
        <w:t>ważny projekt stanowiący przedmiot wspólnego europejskiego zainteresowania</w:t>
      </w:r>
    </w:p>
    <w:p w14:paraId="4DBA7818" w14:textId="7F58B74F"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KPO</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Krajowy Plan Odbudowy i Zwiększania Odporności </w:t>
      </w:r>
    </w:p>
    <w:p w14:paraId="18E89A11" w14:textId="04F923BE" w:rsidR="009130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KRC</w:t>
      </w:r>
      <w:r w:rsidR="00337BD6" w:rsidRPr="00B74953">
        <w:rPr>
          <w:rStyle w:val="ui-provider"/>
          <w:rFonts w:asciiTheme="majorHAnsi" w:hAnsiTheme="majorHAnsi" w:cstheme="majorHAnsi"/>
        </w:rPr>
        <w:t xml:space="preserve"> </w:t>
      </w:r>
      <w:r w:rsidR="00412F5B" w:rsidRPr="00B74953">
        <w:rPr>
          <w:rStyle w:val="ui-provider"/>
          <w:rFonts w:asciiTheme="majorHAnsi" w:hAnsiTheme="majorHAnsi" w:cstheme="majorHAnsi"/>
        </w:rPr>
        <w:tab/>
      </w:r>
      <w:r w:rsidR="00337BD6" w:rsidRPr="00B74953">
        <w:rPr>
          <w:rStyle w:val="ui-provider"/>
          <w:rFonts w:asciiTheme="majorHAnsi" w:hAnsiTheme="majorHAnsi" w:cstheme="majorHAnsi"/>
        </w:rPr>
        <w:t xml:space="preserve">– Kluby Rozwoju Cyfrowego </w:t>
      </w:r>
    </w:p>
    <w:p w14:paraId="7CF71B4A" w14:textId="77777777" w:rsidR="006474BC" w:rsidRPr="006474BC" w:rsidRDefault="006474BC" w:rsidP="006474BC">
      <w:pPr>
        <w:spacing w:after="0" w:line="22" w:lineRule="atLeast"/>
        <w:ind w:left="709" w:hanging="709"/>
        <w:jc w:val="both"/>
        <w:rPr>
          <w:rStyle w:val="ui-provider"/>
          <w:rFonts w:asciiTheme="majorHAnsi" w:hAnsiTheme="majorHAnsi" w:cstheme="majorHAnsi"/>
        </w:rPr>
      </w:pPr>
      <w:r w:rsidRPr="007A7B3A">
        <w:rPr>
          <w:rStyle w:val="ui-provider"/>
          <w:rFonts w:asciiTheme="majorHAnsi" w:hAnsiTheme="majorHAnsi" w:cstheme="majorHAnsi"/>
          <w:b/>
        </w:rPr>
        <w:t>MŚP</w:t>
      </w:r>
      <w:r w:rsidRPr="007A7B3A">
        <w:rPr>
          <w:rStyle w:val="ui-provider"/>
          <w:rFonts w:asciiTheme="majorHAnsi" w:hAnsiTheme="majorHAnsi" w:cstheme="majorHAnsi"/>
          <w:b/>
        </w:rPr>
        <w:tab/>
      </w:r>
      <w:r w:rsidRPr="006474BC">
        <w:rPr>
          <w:rStyle w:val="ui-provider"/>
          <w:rFonts w:asciiTheme="majorHAnsi" w:hAnsiTheme="majorHAnsi" w:cstheme="majorHAnsi"/>
        </w:rPr>
        <w:t>– małe i średnie przedsiębiorstwa</w:t>
      </w:r>
    </w:p>
    <w:p w14:paraId="64DCEA17" w14:textId="2EDED5FB" w:rsidR="006474BC" w:rsidRPr="00B74953" w:rsidRDefault="006474BC" w:rsidP="006474BC">
      <w:pPr>
        <w:spacing w:after="0" w:line="22" w:lineRule="atLeast"/>
        <w:ind w:left="709" w:hanging="709"/>
        <w:jc w:val="both"/>
        <w:rPr>
          <w:rStyle w:val="ui-provider"/>
          <w:rFonts w:asciiTheme="majorHAnsi" w:hAnsiTheme="majorHAnsi" w:cstheme="majorHAnsi"/>
        </w:rPr>
      </w:pPr>
      <w:r w:rsidRPr="007A7B3A">
        <w:rPr>
          <w:rStyle w:val="ui-provider"/>
          <w:rFonts w:asciiTheme="majorHAnsi" w:hAnsiTheme="majorHAnsi" w:cstheme="majorHAnsi"/>
          <w:b/>
        </w:rPr>
        <w:t>NASK-PIB</w:t>
      </w:r>
      <w:r w:rsidRPr="006474BC">
        <w:rPr>
          <w:rStyle w:val="ui-provider"/>
          <w:rFonts w:asciiTheme="majorHAnsi" w:hAnsiTheme="majorHAnsi" w:cstheme="majorHAnsi"/>
        </w:rPr>
        <w:t xml:space="preserve"> – Naukowa i Akademicka Sieć Komputerowa - Państwowy Instytut Badawczy</w:t>
      </w:r>
    </w:p>
    <w:p w14:paraId="7FAD6EA5" w14:textId="6EC6C8F3"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NGA</w:t>
      </w:r>
      <w:r w:rsidRPr="00B74953">
        <w:rPr>
          <w:rStyle w:val="ui-provider"/>
          <w:rFonts w:asciiTheme="majorHAnsi" w:hAnsiTheme="majorHAnsi" w:cstheme="majorHAnsi"/>
        </w:rPr>
        <w:t xml:space="preserve"> </w:t>
      </w:r>
      <w:r w:rsidR="00412F5B" w:rsidRPr="00B74953">
        <w:rPr>
          <w:rStyle w:val="ui-provider"/>
          <w:rFonts w:asciiTheme="majorHAnsi" w:hAnsiTheme="majorHAnsi" w:cstheme="majorHAnsi"/>
        </w:rPr>
        <w:tab/>
      </w:r>
      <w:r w:rsidRPr="00B74953">
        <w:rPr>
          <w:rStyle w:val="ui-provider"/>
          <w:rFonts w:asciiTheme="majorHAnsi" w:hAnsiTheme="majorHAnsi" w:cstheme="majorHAnsi"/>
        </w:rPr>
        <w:t xml:space="preserve">– (ang. Next Generation Access) sieć dostępu nowej generacji </w:t>
      </w:r>
    </w:p>
    <w:p w14:paraId="3B7AA654" w14:textId="35CD79B2"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NPS</w:t>
      </w:r>
      <w:r w:rsidRPr="00B74953">
        <w:rPr>
          <w:rStyle w:val="ui-provider"/>
          <w:rFonts w:asciiTheme="majorHAnsi" w:hAnsiTheme="majorHAnsi" w:cstheme="majorHAnsi"/>
        </w:rPr>
        <w:t xml:space="preserve"> </w:t>
      </w:r>
      <w:r w:rsidR="00412F5B" w:rsidRPr="00B74953">
        <w:rPr>
          <w:rStyle w:val="ui-provider"/>
          <w:rFonts w:asciiTheme="majorHAnsi" w:hAnsiTheme="majorHAnsi" w:cstheme="majorHAnsi"/>
        </w:rPr>
        <w:tab/>
      </w:r>
      <w:r w:rsidRPr="00B74953">
        <w:rPr>
          <w:rStyle w:val="ui-provider"/>
          <w:rFonts w:asciiTheme="majorHAnsi" w:hAnsiTheme="majorHAnsi" w:cstheme="majorHAnsi"/>
        </w:rPr>
        <w:t xml:space="preserve">– </w:t>
      </w:r>
      <w:r w:rsidR="00337BD6" w:rsidRPr="00B74953">
        <w:rPr>
          <w:rStyle w:val="ui-provider"/>
          <w:rFonts w:asciiTheme="majorHAnsi" w:hAnsiTheme="majorHAnsi" w:cstheme="majorHAnsi"/>
        </w:rPr>
        <w:t xml:space="preserve">Narodowy Plan Szerokopasmowy </w:t>
      </w:r>
    </w:p>
    <w:p w14:paraId="37348A4F" w14:textId="21163BD7"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OSE</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Ogólnopolska Sieć Edukacyjna </w:t>
      </w:r>
    </w:p>
    <w:p w14:paraId="71713E25" w14:textId="0A8324CD" w:rsidR="006474BC" w:rsidRPr="00B74953" w:rsidRDefault="006474BC" w:rsidP="002D32DE">
      <w:pPr>
        <w:spacing w:after="0" w:line="22" w:lineRule="atLeast"/>
        <w:ind w:left="709" w:hanging="709"/>
        <w:jc w:val="both"/>
        <w:rPr>
          <w:rStyle w:val="ui-provider"/>
          <w:rFonts w:asciiTheme="majorHAnsi" w:hAnsiTheme="majorHAnsi" w:cstheme="majorHAnsi"/>
        </w:rPr>
      </w:pPr>
      <w:r w:rsidRPr="007A7B3A">
        <w:rPr>
          <w:rStyle w:val="ui-provider"/>
          <w:rFonts w:asciiTheme="majorHAnsi" w:hAnsiTheme="majorHAnsi" w:cstheme="majorHAnsi"/>
          <w:b/>
        </w:rPr>
        <w:t>PCSS</w:t>
      </w:r>
      <w:r w:rsidRPr="006474BC">
        <w:rPr>
          <w:rStyle w:val="ui-provider"/>
          <w:rFonts w:asciiTheme="majorHAnsi" w:hAnsiTheme="majorHAnsi" w:cstheme="majorHAnsi"/>
        </w:rPr>
        <w:tab/>
        <w:t>– Poznańskie Centrum Superkomputerowo-Sieciowe</w:t>
      </w:r>
    </w:p>
    <w:p w14:paraId="341F9808" w14:textId="67D70709"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 xml:space="preserve">PEM </w:t>
      </w:r>
      <w:r w:rsidR="00412F5B" w:rsidRPr="00B74953">
        <w:rPr>
          <w:rStyle w:val="ui-provider"/>
          <w:rFonts w:asciiTheme="majorHAnsi" w:hAnsiTheme="majorHAnsi" w:cstheme="majorHAnsi"/>
          <w:b/>
        </w:rPr>
        <w:tab/>
      </w:r>
      <w:r w:rsidRPr="00B74953">
        <w:rPr>
          <w:rStyle w:val="ui-provider"/>
          <w:rFonts w:asciiTheme="majorHAnsi" w:hAnsiTheme="majorHAnsi" w:cstheme="majorHAnsi"/>
        </w:rPr>
        <w:t xml:space="preserve">– pole elektromagnetyczne </w:t>
      </w:r>
    </w:p>
    <w:p w14:paraId="3B183D41" w14:textId="5EE0ABA3" w:rsidR="009130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PIE</w:t>
      </w:r>
      <w:r w:rsidR="00412F5B" w:rsidRPr="00B74953">
        <w:rPr>
          <w:rFonts w:asciiTheme="majorHAnsi" w:hAnsiTheme="majorHAnsi" w:cstheme="majorHAnsi"/>
          <w:b/>
          <w:color w:val="000000" w:themeColor="text1"/>
        </w:rPr>
        <w:tab/>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P</w:t>
      </w:r>
      <w:r w:rsidR="00E113C0">
        <w:rPr>
          <w:rFonts w:asciiTheme="majorHAnsi" w:hAnsiTheme="majorHAnsi" w:cstheme="majorHAnsi"/>
          <w:color w:val="000000" w:themeColor="text1"/>
        </w:rPr>
        <w:t>olski</w:t>
      </w:r>
      <w:r w:rsidR="00412F5B" w:rsidRPr="00B74953">
        <w:rPr>
          <w:rFonts w:asciiTheme="majorHAnsi" w:hAnsiTheme="majorHAnsi" w:cstheme="majorHAnsi"/>
          <w:color w:val="000000" w:themeColor="text1"/>
        </w:rPr>
        <w:t xml:space="preserve"> Instytut Ekonomiczny </w:t>
      </w:r>
    </w:p>
    <w:p w14:paraId="4823D7EF" w14:textId="306D3D05" w:rsidR="006474BC" w:rsidRPr="00B74953" w:rsidRDefault="007359D2" w:rsidP="002D32DE">
      <w:pPr>
        <w:spacing w:after="0" w:line="22" w:lineRule="atLeast"/>
        <w:ind w:left="709" w:hanging="709"/>
        <w:jc w:val="both"/>
        <w:rPr>
          <w:rFonts w:asciiTheme="majorHAnsi" w:hAnsiTheme="majorHAnsi" w:cstheme="majorHAnsi"/>
          <w:color w:val="000000" w:themeColor="text1"/>
        </w:rPr>
      </w:pPr>
      <w:r w:rsidRPr="007A7B3A">
        <w:rPr>
          <w:rFonts w:asciiTheme="majorHAnsi" w:hAnsiTheme="majorHAnsi" w:cstheme="majorHAnsi"/>
          <w:b/>
          <w:color w:val="000000" w:themeColor="text1"/>
        </w:rPr>
        <w:t>POPC</w:t>
      </w:r>
      <w:r>
        <w:rPr>
          <w:rFonts w:asciiTheme="majorHAnsi" w:hAnsiTheme="majorHAnsi" w:cstheme="majorHAnsi"/>
          <w:color w:val="000000" w:themeColor="text1"/>
        </w:rPr>
        <w:tab/>
        <w:t>– Program Operacyjny</w:t>
      </w:r>
      <w:r w:rsidR="006474BC" w:rsidRPr="006474BC">
        <w:rPr>
          <w:rFonts w:asciiTheme="majorHAnsi" w:hAnsiTheme="majorHAnsi" w:cstheme="majorHAnsi"/>
          <w:color w:val="000000" w:themeColor="text1"/>
        </w:rPr>
        <w:t xml:space="preserve"> Polska Cyfrowa</w:t>
      </w:r>
      <w:r w:rsidR="00CA6EBB">
        <w:rPr>
          <w:rFonts w:asciiTheme="majorHAnsi" w:hAnsiTheme="majorHAnsi" w:cstheme="majorHAnsi"/>
          <w:color w:val="000000" w:themeColor="text1"/>
        </w:rPr>
        <w:t xml:space="preserve"> na lata</w:t>
      </w:r>
      <w:r w:rsidR="00C77D38">
        <w:rPr>
          <w:rFonts w:asciiTheme="majorHAnsi" w:hAnsiTheme="majorHAnsi" w:cstheme="majorHAnsi"/>
          <w:color w:val="000000" w:themeColor="text1"/>
        </w:rPr>
        <w:t xml:space="preserve"> 2014-2020</w:t>
      </w:r>
    </w:p>
    <w:p w14:paraId="18A32CC6" w14:textId="13A97E08" w:rsidR="00913053" w:rsidRDefault="00913053">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PRKC</w:t>
      </w:r>
      <w:r w:rsidRPr="00B74953">
        <w:rPr>
          <w:rFonts w:asciiTheme="majorHAnsi" w:hAnsiTheme="majorHAnsi" w:cstheme="majorHAnsi"/>
          <w:color w:val="000000" w:themeColor="text1"/>
        </w:rPr>
        <w:t xml:space="preserve"> </w:t>
      </w:r>
      <w:r w:rsidR="00412F5B" w:rsidRPr="00B74953">
        <w:rPr>
          <w:rFonts w:asciiTheme="majorHAnsi" w:hAnsiTheme="majorHAnsi" w:cstheme="majorHAnsi"/>
          <w:color w:val="000000" w:themeColor="text1"/>
        </w:rPr>
        <w:tab/>
      </w:r>
      <w:r w:rsidRPr="00B74953">
        <w:rPr>
          <w:rFonts w:asciiTheme="majorHAnsi" w:hAnsiTheme="majorHAnsi" w:cstheme="majorHAnsi"/>
          <w:color w:val="000000" w:themeColor="text1"/>
        </w:rPr>
        <w:t xml:space="preserve">– Program Rozwoju Kompetencji Cyfrowych </w:t>
      </w:r>
    </w:p>
    <w:p w14:paraId="6854C6AE" w14:textId="50EE78F2" w:rsidR="00ED4A4F" w:rsidRPr="00B74953" w:rsidRDefault="00ED4A4F">
      <w:pPr>
        <w:spacing w:after="0" w:line="22" w:lineRule="atLeast"/>
        <w:ind w:left="709" w:hanging="709"/>
        <w:jc w:val="both"/>
        <w:rPr>
          <w:rFonts w:asciiTheme="majorHAnsi" w:hAnsiTheme="majorHAnsi" w:cstheme="majorHAnsi"/>
          <w:color w:val="000000" w:themeColor="text1"/>
        </w:rPr>
      </w:pPr>
      <w:r w:rsidRPr="00343264">
        <w:rPr>
          <w:rFonts w:asciiTheme="majorHAnsi" w:hAnsiTheme="majorHAnsi" w:cstheme="majorHAnsi"/>
          <w:b/>
          <w:color w:val="000000" w:themeColor="text1"/>
        </w:rPr>
        <w:t>SED</w:t>
      </w:r>
      <w:r w:rsidRPr="00ED4A4F">
        <w:rPr>
          <w:rFonts w:asciiTheme="majorHAnsi" w:hAnsiTheme="majorHAnsi" w:cstheme="majorHAnsi"/>
          <w:color w:val="000000" w:themeColor="text1"/>
        </w:rPr>
        <w:t xml:space="preserve"> </w:t>
      </w:r>
      <w:r w:rsidRPr="00ED4A4F">
        <w:rPr>
          <w:rFonts w:asciiTheme="majorHAnsi" w:hAnsiTheme="majorHAnsi" w:cstheme="majorHAnsi"/>
          <w:color w:val="000000" w:themeColor="text1"/>
        </w:rPr>
        <w:tab/>
        <w:t>– (</w:t>
      </w:r>
      <w:r>
        <w:rPr>
          <w:rFonts w:asciiTheme="majorHAnsi" w:hAnsiTheme="majorHAnsi" w:cstheme="majorHAnsi"/>
          <w:color w:val="000000" w:themeColor="text1"/>
        </w:rPr>
        <w:t xml:space="preserve">ang. </w:t>
      </w:r>
      <w:r w:rsidRPr="00ED4A4F">
        <w:rPr>
          <w:rFonts w:asciiTheme="majorHAnsi" w:hAnsiTheme="majorHAnsi" w:cstheme="majorHAnsi"/>
          <w:color w:val="000000" w:themeColor="text1"/>
        </w:rPr>
        <w:t>Socio-Economic Driver) - miejsca stanowiące główną siłę napędową rozwoju społeczno-gospodarczego (np. podmioty JST, podmioty lecznicze, uczelnie, instytuty badawcze)</w:t>
      </w:r>
    </w:p>
    <w:p w14:paraId="46F9770E" w14:textId="1E32821B" w:rsidR="00913053" w:rsidRPr="00B74953" w:rsidRDefault="00913053" w:rsidP="002D32DE">
      <w:pPr>
        <w:spacing w:after="0" w:line="22" w:lineRule="atLeast"/>
        <w:ind w:left="709" w:hanging="709"/>
        <w:jc w:val="both"/>
        <w:rPr>
          <w:rStyle w:val="ui-provider"/>
          <w:rFonts w:asciiTheme="majorHAnsi" w:hAnsiTheme="majorHAnsi" w:cstheme="majorHAnsi"/>
          <w:lang w:val="en-GB"/>
        </w:rPr>
      </w:pPr>
      <w:r w:rsidRPr="00343264">
        <w:rPr>
          <w:rStyle w:val="ui-provider"/>
          <w:rFonts w:asciiTheme="majorHAnsi" w:hAnsiTheme="majorHAnsi" w:cstheme="majorHAnsi"/>
          <w:b/>
          <w:lang w:val="en-GB"/>
        </w:rPr>
        <w:t>STEM</w:t>
      </w:r>
      <w:r w:rsidRPr="00343264">
        <w:rPr>
          <w:rStyle w:val="ui-provider"/>
          <w:rFonts w:asciiTheme="majorHAnsi" w:hAnsiTheme="majorHAnsi" w:cstheme="majorHAnsi"/>
          <w:lang w:val="en-GB"/>
        </w:rPr>
        <w:t xml:space="preserve"> </w:t>
      </w:r>
      <w:r w:rsidR="00412F5B" w:rsidRPr="00343264">
        <w:rPr>
          <w:rStyle w:val="ui-provider"/>
          <w:rFonts w:asciiTheme="majorHAnsi" w:hAnsiTheme="majorHAnsi" w:cstheme="majorHAnsi"/>
          <w:lang w:val="en-GB"/>
        </w:rPr>
        <w:tab/>
      </w:r>
      <w:r w:rsidRPr="00343264">
        <w:rPr>
          <w:rStyle w:val="ui-provider"/>
          <w:rFonts w:asciiTheme="majorHAnsi" w:hAnsiTheme="majorHAnsi" w:cstheme="majorHAnsi"/>
          <w:lang w:val="en-GB"/>
        </w:rPr>
        <w:t xml:space="preserve">– (ang. </w:t>
      </w:r>
      <w:r w:rsidRPr="00B74953">
        <w:rPr>
          <w:rStyle w:val="ui-provider"/>
          <w:rFonts w:asciiTheme="majorHAnsi" w:hAnsiTheme="majorHAnsi" w:cstheme="majorHAnsi"/>
          <w:lang w:val="en-GB"/>
        </w:rPr>
        <w:t xml:space="preserve">Science, Technology, Engineering, Mathematics) Nauka, technologia, inżynieria </w:t>
      </w:r>
      <w:r w:rsidR="00E86527">
        <w:rPr>
          <w:rStyle w:val="ui-provider"/>
          <w:rFonts w:asciiTheme="majorHAnsi" w:hAnsiTheme="majorHAnsi" w:cstheme="majorHAnsi"/>
          <w:lang w:val="en-GB"/>
        </w:rPr>
        <w:t>i </w:t>
      </w:r>
      <w:r w:rsidRPr="00B74953">
        <w:rPr>
          <w:rStyle w:val="ui-provider"/>
          <w:rFonts w:asciiTheme="majorHAnsi" w:hAnsiTheme="majorHAnsi" w:cstheme="majorHAnsi"/>
          <w:lang w:val="en-GB"/>
        </w:rPr>
        <w:t xml:space="preserve">matematyka </w:t>
      </w:r>
    </w:p>
    <w:p w14:paraId="528739F3" w14:textId="77777777" w:rsidR="00CE35CE" w:rsidRDefault="00913053" w:rsidP="002D32DE">
      <w:pPr>
        <w:spacing w:after="0" w:line="22" w:lineRule="atLeast"/>
        <w:ind w:left="709" w:hanging="709"/>
        <w:jc w:val="both"/>
        <w:rPr>
          <w:rStyle w:val="ui-provider"/>
          <w:rFonts w:asciiTheme="majorHAnsi" w:hAnsiTheme="majorHAnsi" w:cstheme="majorHAnsi"/>
        </w:rPr>
      </w:pPr>
      <w:r w:rsidRPr="0040645E">
        <w:rPr>
          <w:rStyle w:val="ui-provider"/>
          <w:rFonts w:asciiTheme="majorHAnsi" w:hAnsiTheme="majorHAnsi" w:cstheme="majorHAnsi"/>
          <w:b/>
        </w:rPr>
        <w:t>TEF AI</w:t>
      </w:r>
      <w:r w:rsidRPr="0040645E">
        <w:rPr>
          <w:rStyle w:val="ui-provider"/>
          <w:rFonts w:asciiTheme="majorHAnsi" w:hAnsiTheme="majorHAnsi" w:cstheme="majorHAnsi"/>
        </w:rPr>
        <w:t xml:space="preserve"> </w:t>
      </w:r>
      <w:r w:rsidR="00412F5B" w:rsidRPr="0040645E">
        <w:rPr>
          <w:rStyle w:val="ui-provider"/>
          <w:rFonts w:asciiTheme="majorHAnsi" w:hAnsiTheme="majorHAnsi" w:cstheme="majorHAnsi"/>
        </w:rPr>
        <w:tab/>
      </w:r>
      <w:r w:rsidRPr="0040645E">
        <w:rPr>
          <w:rStyle w:val="ui-provider"/>
          <w:rFonts w:asciiTheme="majorHAnsi" w:hAnsiTheme="majorHAnsi" w:cstheme="majorHAnsi"/>
        </w:rPr>
        <w:t xml:space="preserve">– </w:t>
      </w:r>
      <w:r w:rsidR="00412F5B" w:rsidRPr="0040645E">
        <w:rPr>
          <w:rStyle w:val="ui-provider"/>
          <w:rFonts w:asciiTheme="majorHAnsi" w:hAnsiTheme="majorHAnsi" w:cstheme="majorHAnsi"/>
        </w:rPr>
        <w:t>(</w:t>
      </w:r>
      <w:r w:rsidRPr="0040645E">
        <w:rPr>
          <w:rStyle w:val="ui-provider"/>
          <w:rFonts w:asciiTheme="majorHAnsi" w:hAnsiTheme="majorHAnsi" w:cstheme="majorHAnsi"/>
        </w:rPr>
        <w:t>ang. Testing and Experimentation Facilities for AI</w:t>
      </w:r>
      <w:r w:rsidR="00412F5B" w:rsidRPr="0040645E">
        <w:rPr>
          <w:rStyle w:val="ui-provider"/>
          <w:rFonts w:asciiTheme="majorHAnsi" w:hAnsiTheme="majorHAnsi" w:cstheme="majorHAnsi"/>
        </w:rPr>
        <w:t>)</w:t>
      </w:r>
      <w:r w:rsidRPr="0040645E">
        <w:rPr>
          <w:rStyle w:val="ui-provider"/>
          <w:rFonts w:asciiTheme="majorHAnsi" w:hAnsiTheme="majorHAnsi" w:cstheme="majorHAnsi"/>
        </w:rPr>
        <w:t xml:space="preserve"> </w:t>
      </w:r>
      <w:r w:rsidR="00412F5B" w:rsidRPr="0040645E">
        <w:rPr>
          <w:rStyle w:val="ui-provider"/>
          <w:rFonts w:asciiTheme="majorHAnsi" w:hAnsiTheme="majorHAnsi" w:cstheme="majorHAnsi"/>
        </w:rPr>
        <w:t>testy i eksperymentowanie technologiczne sztucznej Inteligencji</w:t>
      </w:r>
    </w:p>
    <w:p w14:paraId="428BF567" w14:textId="53753536" w:rsidR="006474BC" w:rsidRPr="0040645E" w:rsidRDefault="006474BC" w:rsidP="002D32DE">
      <w:pPr>
        <w:spacing w:after="0" w:line="22" w:lineRule="atLeast"/>
        <w:ind w:left="709" w:hanging="709"/>
        <w:jc w:val="both"/>
        <w:rPr>
          <w:rStyle w:val="ui-provider"/>
          <w:rFonts w:asciiTheme="majorHAnsi" w:hAnsiTheme="majorHAnsi" w:cstheme="majorHAnsi"/>
        </w:rPr>
      </w:pPr>
      <w:r w:rsidRPr="00343264">
        <w:rPr>
          <w:rStyle w:val="ui-provider"/>
          <w:rFonts w:asciiTheme="majorHAnsi" w:hAnsiTheme="majorHAnsi" w:cstheme="majorHAnsi"/>
          <w:b/>
        </w:rPr>
        <w:t>UKE</w:t>
      </w:r>
      <w:r w:rsidRPr="0040645E">
        <w:rPr>
          <w:rStyle w:val="ui-provider"/>
          <w:rFonts w:asciiTheme="majorHAnsi" w:hAnsiTheme="majorHAnsi" w:cstheme="majorHAnsi"/>
        </w:rPr>
        <w:tab/>
        <w:t>– Urząd Komunikacji Elektronicznej</w:t>
      </w:r>
    </w:p>
    <w:p w14:paraId="548AF581" w14:textId="11251FAF" w:rsidR="00913053" w:rsidRPr="0040645E" w:rsidRDefault="00913053" w:rsidP="002D32DE">
      <w:pPr>
        <w:spacing w:after="0" w:line="22" w:lineRule="atLeast"/>
        <w:ind w:left="709" w:hanging="709"/>
        <w:jc w:val="both"/>
        <w:rPr>
          <w:rStyle w:val="ui-provider"/>
          <w:rFonts w:asciiTheme="majorHAnsi" w:hAnsiTheme="majorHAnsi" w:cstheme="majorHAnsi"/>
          <w:highlight w:val="yellow"/>
        </w:rPr>
      </w:pPr>
      <w:r w:rsidRPr="0040645E">
        <w:rPr>
          <w:rStyle w:val="ui-provider"/>
          <w:rFonts w:asciiTheme="majorHAnsi" w:hAnsiTheme="majorHAnsi" w:cstheme="majorHAnsi"/>
          <w:b/>
        </w:rPr>
        <w:t>VHCN</w:t>
      </w:r>
      <w:r w:rsidRPr="0040645E">
        <w:rPr>
          <w:rStyle w:val="ui-provider"/>
          <w:rFonts w:asciiTheme="majorHAnsi" w:hAnsiTheme="majorHAnsi" w:cstheme="majorHAnsi"/>
        </w:rPr>
        <w:t xml:space="preserve"> </w:t>
      </w:r>
      <w:r w:rsidR="00412F5B" w:rsidRPr="0040645E">
        <w:rPr>
          <w:rStyle w:val="ui-provider"/>
          <w:rFonts w:asciiTheme="majorHAnsi" w:hAnsiTheme="majorHAnsi" w:cstheme="majorHAnsi"/>
        </w:rPr>
        <w:tab/>
        <w:t>– (ang. very high capacity network) sieci o bardzo dużej przep</w:t>
      </w:r>
      <w:r w:rsidR="002B4F21">
        <w:rPr>
          <w:rStyle w:val="ui-provider"/>
          <w:rFonts w:asciiTheme="majorHAnsi" w:hAnsiTheme="majorHAnsi" w:cstheme="majorHAnsi"/>
        </w:rPr>
        <w:t>ływności</w:t>
      </w:r>
    </w:p>
    <w:p w14:paraId="71F9388B" w14:textId="3C5ACDC0" w:rsidR="00913053" w:rsidRPr="00B74953" w:rsidRDefault="00913053" w:rsidP="002D32DE">
      <w:pPr>
        <w:spacing w:after="0" w:line="22" w:lineRule="atLeast"/>
        <w:ind w:left="709" w:hanging="709"/>
        <w:jc w:val="both"/>
        <w:rPr>
          <w:rStyle w:val="ui-provider"/>
          <w:rFonts w:asciiTheme="majorHAnsi" w:hAnsiTheme="majorHAnsi" w:cstheme="majorHAnsi"/>
        </w:rPr>
      </w:pPr>
      <w:r w:rsidRPr="00B74953">
        <w:rPr>
          <w:rStyle w:val="ui-provider"/>
          <w:rFonts w:asciiTheme="majorHAnsi" w:hAnsiTheme="majorHAnsi" w:cstheme="majorHAnsi"/>
          <w:b/>
        </w:rPr>
        <w:t xml:space="preserve">VR </w:t>
      </w:r>
      <w:r w:rsidR="00412F5B" w:rsidRPr="00B74953">
        <w:rPr>
          <w:rStyle w:val="ui-provider"/>
          <w:rFonts w:asciiTheme="majorHAnsi" w:hAnsiTheme="majorHAnsi" w:cstheme="majorHAnsi"/>
          <w:b/>
        </w:rPr>
        <w:tab/>
      </w:r>
      <w:r w:rsidRPr="00B74953">
        <w:rPr>
          <w:rStyle w:val="ui-provider"/>
          <w:rFonts w:asciiTheme="majorHAnsi" w:hAnsiTheme="majorHAnsi" w:cstheme="majorHAnsi"/>
        </w:rPr>
        <w:t xml:space="preserve">– (ang. Virtual Reality) – rzeczywistość wirtualna </w:t>
      </w:r>
    </w:p>
    <w:p w14:paraId="00FB1D31" w14:textId="67CDA27A"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b/>
          <w:color w:val="000000" w:themeColor="text1"/>
        </w:rPr>
        <w:t>Web 3.0</w:t>
      </w:r>
      <w:r w:rsidRPr="00B74953">
        <w:rPr>
          <w:rFonts w:asciiTheme="majorHAnsi" w:hAnsiTheme="majorHAnsi" w:cstheme="majorHAnsi"/>
          <w:color w:val="000000" w:themeColor="text1"/>
        </w:rPr>
        <w:t xml:space="preserve"> (Web3) – (ang. World Wide Web 3) trzecia generacja sieci ogólnoświatowej, światowa rozległa sieć komputerowa trzeciej generacji</w:t>
      </w:r>
    </w:p>
    <w:p w14:paraId="3CE51CBF" w14:textId="77777777" w:rsidR="00412F5B" w:rsidRPr="00B74953" w:rsidRDefault="00412F5B" w:rsidP="002D32DE">
      <w:pPr>
        <w:spacing w:after="0" w:line="22" w:lineRule="atLeast"/>
        <w:ind w:left="709" w:hanging="709"/>
        <w:jc w:val="both"/>
        <w:rPr>
          <w:rStyle w:val="ui-provider"/>
          <w:rFonts w:asciiTheme="majorHAnsi" w:hAnsiTheme="majorHAnsi" w:cstheme="majorHAnsi"/>
          <w:b/>
        </w:rPr>
      </w:pPr>
    </w:p>
    <w:p w14:paraId="38A82D0D" w14:textId="3A8C8C0A" w:rsidR="00913053" w:rsidRPr="00B74953" w:rsidRDefault="00913053" w:rsidP="002D32DE">
      <w:pPr>
        <w:spacing w:after="0" w:line="22" w:lineRule="atLeast"/>
        <w:ind w:left="709" w:hanging="709"/>
        <w:jc w:val="both"/>
        <w:rPr>
          <w:rFonts w:asciiTheme="majorHAnsi" w:hAnsiTheme="majorHAnsi" w:cstheme="majorHAnsi"/>
          <w:color w:val="000000" w:themeColor="text1"/>
        </w:rPr>
      </w:pPr>
      <w:r w:rsidRPr="00B74953">
        <w:rPr>
          <w:rFonts w:asciiTheme="majorHAnsi" w:hAnsiTheme="majorHAnsi" w:cstheme="majorHAnsi"/>
          <w:color w:val="000000" w:themeColor="text1"/>
        </w:rPr>
        <w:t>Wykaz sygnatur celów cyfrowych:</w:t>
      </w:r>
    </w:p>
    <w:p w14:paraId="59E978AA" w14:textId="2BA0B7D2" w:rsidR="00913053" w:rsidRPr="00DD3F50" w:rsidRDefault="00913053">
      <w:pPr>
        <w:pStyle w:val="Akapitzlist"/>
        <w:spacing w:after="0" w:line="22" w:lineRule="atLeast"/>
        <w:ind w:left="1417" w:hanging="709"/>
        <w:jc w:val="both"/>
        <w:rPr>
          <w:rStyle w:val="ui-provider"/>
          <w:rFonts w:asciiTheme="majorHAnsi" w:hAnsiTheme="majorHAnsi" w:cstheme="majorHAnsi"/>
        </w:rPr>
      </w:pPr>
      <w:r w:rsidRPr="00B74953">
        <w:rPr>
          <w:rFonts w:asciiTheme="majorHAnsi" w:hAnsiTheme="majorHAnsi" w:cstheme="majorHAnsi"/>
          <w:color w:val="000000" w:themeColor="text1"/>
        </w:rPr>
        <w:t>-</w:t>
      </w:r>
      <w:r w:rsidRPr="00B74953">
        <w:rPr>
          <w:rFonts w:asciiTheme="majorHAnsi" w:hAnsiTheme="majorHAnsi" w:cstheme="majorHAnsi"/>
          <w:b/>
          <w:color w:val="000000" w:themeColor="text1"/>
        </w:rPr>
        <w:t xml:space="preserve"> </w:t>
      </w:r>
      <w:r w:rsidRPr="00B74953">
        <w:rPr>
          <w:rStyle w:val="ui-provider"/>
          <w:rFonts w:asciiTheme="majorHAnsi" w:hAnsiTheme="majorHAnsi" w:cstheme="majorHAnsi"/>
          <w:b/>
        </w:rPr>
        <w:t>CUP</w:t>
      </w:r>
      <w:r w:rsidRPr="00B74953">
        <w:rPr>
          <w:rStyle w:val="ui-provider"/>
          <w:rFonts w:asciiTheme="majorHAnsi" w:hAnsiTheme="majorHAnsi" w:cstheme="majorHAnsi"/>
        </w:rPr>
        <w:t xml:space="preserve"> – Cyfryzacja usług publicznych</w:t>
      </w:r>
    </w:p>
    <w:p w14:paraId="6CC6FA5B" w14:textId="77777777" w:rsidR="00913053" w:rsidRPr="00B74953" w:rsidRDefault="00913053" w:rsidP="002D32DE">
      <w:pPr>
        <w:pStyle w:val="Akapitzlist"/>
        <w:spacing w:after="0" w:line="22" w:lineRule="atLeast"/>
        <w:ind w:left="1417" w:hanging="709"/>
        <w:jc w:val="both"/>
        <w:rPr>
          <w:rStyle w:val="ui-provider"/>
          <w:rFonts w:asciiTheme="majorHAnsi" w:hAnsiTheme="majorHAnsi" w:cstheme="majorHAnsi"/>
        </w:rPr>
      </w:pPr>
      <w:r w:rsidRPr="00B74953">
        <w:rPr>
          <w:rStyle w:val="ui-provider"/>
          <w:rFonts w:asciiTheme="majorHAnsi" w:hAnsiTheme="majorHAnsi" w:cstheme="majorHAnsi"/>
        </w:rPr>
        <w:t>-</w:t>
      </w:r>
      <w:r w:rsidRPr="00B74953">
        <w:rPr>
          <w:rStyle w:val="ui-provider"/>
          <w:rFonts w:asciiTheme="majorHAnsi" w:hAnsiTheme="majorHAnsi" w:cstheme="majorHAnsi"/>
          <w:b/>
        </w:rPr>
        <w:t xml:space="preserve"> INF</w:t>
      </w:r>
      <w:r w:rsidRPr="00B74953">
        <w:rPr>
          <w:rStyle w:val="ui-provider"/>
          <w:rFonts w:asciiTheme="majorHAnsi" w:hAnsiTheme="majorHAnsi" w:cstheme="majorHAnsi"/>
        </w:rPr>
        <w:t xml:space="preserve"> –</w:t>
      </w:r>
      <w:r w:rsidRPr="00B74953">
        <w:rPr>
          <w:rFonts w:asciiTheme="majorHAnsi" w:hAnsiTheme="majorHAnsi" w:cstheme="majorHAnsi"/>
        </w:rPr>
        <w:t xml:space="preserve"> </w:t>
      </w:r>
      <w:r w:rsidRPr="00B74953">
        <w:rPr>
          <w:rStyle w:val="ui-provider"/>
          <w:rFonts w:asciiTheme="majorHAnsi" w:hAnsiTheme="majorHAnsi" w:cstheme="majorHAnsi"/>
        </w:rPr>
        <w:t>Infrastruktura cyfrowa</w:t>
      </w:r>
    </w:p>
    <w:p w14:paraId="287F64C7" w14:textId="77777777" w:rsidR="00913053" w:rsidRPr="00B74953" w:rsidRDefault="00913053" w:rsidP="002D32DE">
      <w:pPr>
        <w:pStyle w:val="Akapitzlist"/>
        <w:spacing w:after="0" w:line="22" w:lineRule="atLeast"/>
        <w:ind w:left="1417" w:hanging="709"/>
        <w:jc w:val="both"/>
        <w:rPr>
          <w:rStyle w:val="ui-provider"/>
          <w:rFonts w:asciiTheme="majorHAnsi" w:hAnsiTheme="majorHAnsi" w:cstheme="majorHAnsi"/>
        </w:rPr>
      </w:pPr>
      <w:r w:rsidRPr="00B74953">
        <w:rPr>
          <w:rFonts w:asciiTheme="majorHAnsi" w:hAnsiTheme="majorHAnsi" w:cstheme="majorHAnsi"/>
          <w:b/>
          <w:color w:val="000000" w:themeColor="text1"/>
        </w:rPr>
        <w:t xml:space="preserve">- </w:t>
      </w:r>
      <w:r w:rsidRPr="00B74953">
        <w:rPr>
          <w:rStyle w:val="ui-provider"/>
          <w:rFonts w:asciiTheme="majorHAnsi" w:hAnsiTheme="majorHAnsi" w:cstheme="majorHAnsi"/>
          <w:b/>
        </w:rPr>
        <w:t>KMC</w:t>
      </w:r>
      <w:r w:rsidRPr="00B74953">
        <w:rPr>
          <w:rStyle w:val="ui-provider"/>
          <w:rFonts w:asciiTheme="majorHAnsi" w:hAnsiTheme="majorHAnsi" w:cstheme="majorHAnsi"/>
        </w:rPr>
        <w:t xml:space="preserve"> – Kompetencje cyfrowe</w:t>
      </w:r>
    </w:p>
    <w:p w14:paraId="3A49F98A" w14:textId="77777777" w:rsidR="00913053" w:rsidRPr="00B74953" w:rsidRDefault="00913053" w:rsidP="002D32DE">
      <w:pPr>
        <w:pStyle w:val="Akapitzlist"/>
        <w:spacing w:after="0" w:line="22" w:lineRule="atLeast"/>
        <w:ind w:left="1417" w:hanging="709"/>
        <w:jc w:val="both"/>
        <w:rPr>
          <w:rStyle w:val="ui-provider"/>
          <w:rFonts w:asciiTheme="majorHAnsi" w:hAnsiTheme="majorHAnsi" w:cstheme="majorHAnsi"/>
        </w:rPr>
      </w:pPr>
      <w:r w:rsidRPr="00B74953">
        <w:rPr>
          <w:rFonts w:asciiTheme="majorHAnsi" w:hAnsiTheme="majorHAnsi" w:cstheme="majorHAnsi"/>
          <w:b/>
          <w:color w:val="000000" w:themeColor="text1"/>
        </w:rPr>
        <w:t xml:space="preserve">- </w:t>
      </w:r>
      <w:r w:rsidRPr="00B74953">
        <w:rPr>
          <w:rStyle w:val="ui-provider"/>
          <w:rFonts w:asciiTheme="majorHAnsi" w:hAnsiTheme="majorHAnsi" w:cstheme="majorHAnsi"/>
          <w:b/>
        </w:rPr>
        <w:t>TCP</w:t>
      </w:r>
      <w:r w:rsidRPr="00B74953">
        <w:rPr>
          <w:rStyle w:val="ui-provider"/>
          <w:rFonts w:asciiTheme="majorHAnsi" w:hAnsiTheme="majorHAnsi" w:cstheme="majorHAnsi"/>
        </w:rPr>
        <w:t xml:space="preserve"> – Transformacja cyfrowa przedsiębiorstw</w:t>
      </w:r>
    </w:p>
    <w:p w14:paraId="47B78C91" w14:textId="77777777" w:rsidR="00913053" w:rsidRPr="00B74953" w:rsidRDefault="00913053" w:rsidP="002D32DE">
      <w:pPr>
        <w:autoSpaceDE w:val="0"/>
        <w:autoSpaceDN w:val="0"/>
        <w:adjustRightInd w:val="0"/>
        <w:spacing w:line="22" w:lineRule="atLeast"/>
        <w:jc w:val="both"/>
        <w:rPr>
          <w:rFonts w:asciiTheme="majorHAnsi" w:hAnsiTheme="majorHAnsi" w:cstheme="majorHAnsi"/>
        </w:rPr>
        <w:sectPr w:rsidR="00913053" w:rsidRPr="00B74953" w:rsidSect="00315680">
          <w:pgSz w:w="11906" w:h="16838"/>
          <w:pgMar w:top="993" w:right="1417" w:bottom="1417" w:left="1417" w:header="568" w:footer="708" w:gutter="0"/>
          <w:cols w:space="708"/>
          <w:docGrid w:linePitch="360"/>
        </w:sectPr>
      </w:pPr>
    </w:p>
    <w:tbl>
      <w:tblPr>
        <w:tblStyle w:val="Tabelasiatki4akcent5"/>
        <w:tblW w:w="15630" w:type="dxa"/>
        <w:tblInd w:w="-609" w:type="dxa"/>
        <w:tblLayout w:type="fixed"/>
        <w:tblLook w:val="04A0" w:firstRow="1" w:lastRow="0" w:firstColumn="1" w:lastColumn="0" w:noHBand="0" w:noVBand="1"/>
      </w:tblPr>
      <w:tblGrid>
        <w:gridCol w:w="2022"/>
        <w:gridCol w:w="1417"/>
        <w:gridCol w:w="2835"/>
        <w:gridCol w:w="6946"/>
        <w:gridCol w:w="2410"/>
      </w:tblGrid>
      <w:tr w:rsidR="00B74953" w:rsidRPr="00B74953" w14:paraId="633D40F5" w14:textId="77777777" w:rsidTr="00374CBA">
        <w:trPr>
          <w:cnfStyle w:val="100000000000" w:firstRow="1" w:lastRow="0" w:firstColumn="0" w:lastColumn="0" w:oddVBand="0" w:evenVBand="0" w:oddHBand="0" w:evenHBand="0" w:firstRowFirstColumn="0" w:firstRowLastColumn="0" w:lastRowFirstColumn="0" w:lastRowLastColumn="0"/>
          <w:trHeight w:val="268"/>
        </w:trPr>
        <w:tc>
          <w:tcPr>
            <w:cnfStyle w:val="001000000000" w:firstRow="0" w:lastRow="0" w:firstColumn="1" w:lastColumn="0" w:oddVBand="0" w:evenVBand="0" w:oddHBand="0" w:evenHBand="0" w:firstRowFirstColumn="0" w:firstRowLastColumn="0" w:lastRowFirstColumn="0" w:lastRowLastColumn="0"/>
            <w:tcW w:w="15630" w:type="dxa"/>
            <w:gridSpan w:val="5"/>
          </w:tcPr>
          <w:p w14:paraId="2EF40A56" w14:textId="7AFC3EBF" w:rsidR="000223A7" w:rsidRPr="00B74953" w:rsidRDefault="00E85348" w:rsidP="002D32DE">
            <w:pPr>
              <w:pStyle w:val="Nagwek1"/>
              <w:spacing w:after="120" w:line="22" w:lineRule="atLeast"/>
              <w:rPr>
                <w:rFonts w:cstheme="majorHAnsi"/>
                <w:color w:val="FFFFFF" w:themeColor="background1"/>
              </w:rPr>
            </w:pPr>
            <w:bookmarkStart w:id="79" w:name="_Toc150028592"/>
            <w:r w:rsidRPr="00B74953">
              <w:rPr>
                <w:rFonts w:cstheme="majorHAnsi"/>
                <w:color w:val="FFFFFF" w:themeColor="background1"/>
              </w:rPr>
              <w:t xml:space="preserve">Załącznik nr 1 </w:t>
            </w:r>
            <w:r w:rsidR="00B74953" w:rsidRPr="00B74953">
              <w:rPr>
                <w:rFonts w:cstheme="majorHAnsi"/>
                <w:color w:val="FFFFFF" w:themeColor="background1"/>
              </w:rPr>
              <w:t xml:space="preserve">– </w:t>
            </w:r>
            <w:r w:rsidR="000223A7" w:rsidRPr="00B74953">
              <w:rPr>
                <w:rFonts w:cstheme="majorHAnsi"/>
                <w:color w:val="FFFFFF" w:themeColor="background1"/>
              </w:rPr>
              <w:t>Z</w:t>
            </w:r>
            <w:r w:rsidR="00B74953" w:rsidRPr="00B74953">
              <w:rPr>
                <w:rFonts w:cstheme="majorHAnsi"/>
                <w:color w:val="FFFFFF" w:themeColor="background1"/>
              </w:rPr>
              <w:t>estawienie wybranych indeksów i badań, które mierzą poziom rozwoju cyfrowe</w:t>
            </w:r>
            <w:r w:rsidR="00950850">
              <w:rPr>
                <w:rFonts w:cstheme="majorHAnsi"/>
                <w:color w:val="FFFFFF" w:themeColor="background1"/>
              </w:rPr>
              <w:t>go</w:t>
            </w:r>
            <w:r w:rsidR="00B74953" w:rsidRPr="00B74953">
              <w:rPr>
                <w:rFonts w:cstheme="majorHAnsi"/>
                <w:color w:val="FFFFFF" w:themeColor="background1"/>
              </w:rPr>
              <w:t xml:space="preserve"> państw</w:t>
            </w:r>
            <w:bookmarkEnd w:id="79"/>
            <w:r w:rsidR="00B74953" w:rsidRPr="00B74953">
              <w:rPr>
                <w:rFonts w:cstheme="majorHAnsi"/>
                <w:color w:val="FFFFFF" w:themeColor="background1"/>
              </w:rPr>
              <w:t xml:space="preserve"> </w:t>
            </w:r>
          </w:p>
        </w:tc>
      </w:tr>
      <w:tr w:rsidR="000223A7" w:rsidRPr="00B74953" w14:paraId="1565A335" w14:textId="77777777" w:rsidTr="00374CBA">
        <w:trPr>
          <w:cnfStyle w:val="000000100000" w:firstRow="0" w:lastRow="0" w:firstColumn="0" w:lastColumn="0" w:oddVBand="0" w:evenVBand="0" w:oddHBand="1"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2022" w:type="dxa"/>
            <w:shd w:val="clear" w:color="auto" w:fill="5B9BD5" w:themeFill="accent1"/>
          </w:tcPr>
          <w:p w14:paraId="3FF1EE4A" w14:textId="77777777" w:rsidR="000223A7" w:rsidRPr="00B74953" w:rsidRDefault="000223A7" w:rsidP="002D32DE">
            <w:pPr>
              <w:autoSpaceDE w:val="0"/>
              <w:autoSpaceDN w:val="0"/>
              <w:adjustRightInd w:val="0"/>
              <w:spacing w:after="160" w:line="22" w:lineRule="atLeast"/>
              <w:jc w:val="both"/>
              <w:rPr>
                <w:rFonts w:asciiTheme="majorHAnsi" w:hAnsiTheme="majorHAnsi" w:cstheme="majorHAnsi"/>
                <w:b w:val="0"/>
                <w:bCs w:val="0"/>
                <w:color w:val="FFFFFF" w:themeColor="background1"/>
              </w:rPr>
            </w:pPr>
            <w:r w:rsidRPr="00B74953">
              <w:rPr>
                <w:rFonts w:asciiTheme="majorHAnsi" w:hAnsiTheme="majorHAnsi" w:cstheme="majorHAnsi"/>
                <w:b w:val="0"/>
                <w:bCs w:val="0"/>
                <w:color w:val="FFFFFF" w:themeColor="background1"/>
              </w:rPr>
              <w:t>Nazwa indeksu</w:t>
            </w:r>
          </w:p>
        </w:tc>
        <w:tc>
          <w:tcPr>
            <w:tcW w:w="1417" w:type="dxa"/>
            <w:shd w:val="clear" w:color="auto" w:fill="5B9BD5" w:themeFill="accent1"/>
          </w:tcPr>
          <w:p w14:paraId="3F4F6D51" w14:textId="77777777"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 xml:space="preserve">Instytucja </w:t>
            </w:r>
          </w:p>
        </w:tc>
        <w:tc>
          <w:tcPr>
            <w:tcW w:w="2835" w:type="dxa"/>
            <w:shd w:val="clear" w:color="auto" w:fill="5B9BD5" w:themeFill="accent1"/>
          </w:tcPr>
          <w:p w14:paraId="65218D7F" w14:textId="77777777"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Budowa i zakres</w:t>
            </w:r>
          </w:p>
        </w:tc>
        <w:tc>
          <w:tcPr>
            <w:tcW w:w="6946" w:type="dxa"/>
            <w:shd w:val="clear" w:color="auto" w:fill="5B9BD5" w:themeFill="accent1"/>
          </w:tcPr>
          <w:p w14:paraId="533E2F81" w14:textId="77777777"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Rezultat Polski</w:t>
            </w:r>
          </w:p>
        </w:tc>
        <w:tc>
          <w:tcPr>
            <w:tcW w:w="2410" w:type="dxa"/>
            <w:shd w:val="clear" w:color="auto" w:fill="5B9BD5" w:themeFill="accent1"/>
          </w:tcPr>
          <w:p w14:paraId="13B1570F" w14:textId="77777777"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FFFFFF" w:themeColor="background1"/>
              </w:rPr>
            </w:pPr>
            <w:r w:rsidRPr="00B74953">
              <w:rPr>
                <w:rFonts w:asciiTheme="majorHAnsi" w:hAnsiTheme="majorHAnsi" w:cstheme="majorHAnsi"/>
                <w:b/>
                <w:bCs/>
                <w:color w:val="FFFFFF" w:themeColor="background1"/>
              </w:rPr>
              <w:t>Źródło</w:t>
            </w:r>
          </w:p>
        </w:tc>
      </w:tr>
      <w:tr w:rsidR="000223A7" w:rsidRPr="00B74953" w14:paraId="483A337A" w14:textId="77777777" w:rsidTr="00374CBA">
        <w:trPr>
          <w:trHeight w:val="316"/>
        </w:trPr>
        <w:tc>
          <w:tcPr>
            <w:cnfStyle w:val="001000000000" w:firstRow="0" w:lastRow="0" w:firstColumn="1" w:lastColumn="0" w:oddVBand="0" w:evenVBand="0" w:oddHBand="0" w:evenHBand="0" w:firstRowFirstColumn="0" w:firstRowLastColumn="0" w:lastRowFirstColumn="0" w:lastRowLastColumn="0"/>
            <w:tcW w:w="2022" w:type="dxa"/>
          </w:tcPr>
          <w:p w14:paraId="7732EA0A" w14:textId="77777777" w:rsidR="000223A7" w:rsidRPr="00B74953" w:rsidRDefault="000223A7" w:rsidP="00343264">
            <w:pPr>
              <w:autoSpaceDE w:val="0"/>
              <w:autoSpaceDN w:val="0"/>
              <w:adjustRightInd w:val="0"/>
              <w:spacing w:after="160"/>
              <w:jc w:val="both"/>
              <w:rPr>
                <w:rFonts w:asciiTheme="majorHAnsi" w:hAnsiTheme="majorHAnsi" w:cstheme="majorHAnsi"/>
                <w:b w:val="0"/>
                <w:bCs w:val="0"/>
                <w:lang w:val="en-GB"/>
              </w:rPr>
            </w:pPr>
            <w:r w:rsidRPr="00B74953">
              <w:rPr>
                <w:rFonts w:asciiTheme="majorHAnsi" w:hAnsiTheme="majorHAnsi" w:cstheme="majorHAnsi"/>
                <w:b w:val="0"/>
                <w:bCs w:val="0"/>
                <w:lang w:val="en-GB"/>
              </w:rPr>
              <w:t>Indeks rozwoju e-administracji 2022</w:t>
            </w:r>
          </w:p>
          <w:p w14:paraId="61126B34" w14:textId="77777777" w:rsidR="002E6996" w:rsidRPr="00343264" w:rsidRDefault="000223A7" w:rsidP="00343264">
            <w:pPr>
              <w:autoSpaceDE w:val="0"/>
              <w:autoSpaceDN w:val="0"/>
              <w:adjustRightInd w:val="0"/>
              <w:jc w:val="both"/>
              <w:rPr>
                <w:rFonts w:asciiTheme="majorHAnsi" w:hAnsiTheme="majorHAnsi" w:cstheme="majorHAnsi"/>
                <w:b w:val="0"/>
                <w:bCs w:val="0"/>
                <w:lang w:val="en-GB"/>
              </w:rPr>
            </w:pPr>
            <w:r w:rsidRPr="002E6996">
              <w:rPr>
                <w:rFonts w:asciiTheme="majorHAnsi" w:hAnsiTheme="majorHAnsi" w:cstheme="majorHAnsi"/>
                <w:lang w:val="en-GB"/>
              </w:rPr>
              <w:t>(EGDI</w:t>
            </w:r>
            <w:r w:rsidR="002E6996" w:rsidRPr="002E6996">
              <w:rPr>
                <w:rFonts w:asciiTheme="majorHAnsi" w:hAnsiTheme="majorHAnsi" w:cstheme="majorHAnsi"/>
                <w:lang w:val="en-GB"/>
              </w:rPr>
              <w:t xml:space="preserve">   </w:t>
            </w:r>
          </w:p>
          <w:p w14:paraId="77496DE7" w14:textId="31131EFC" w:rsidR="000223A7" w:rsidRPr="00B74953" w:rsidRDefault="000223A7" w:rsidP="00343264">
            <w:pPr>
              <w:autoSpaceDE w:val="0"/>
              <w:autoSpaceDN w:val="0"/>
              <w:adjustRightInd w:val="0"/>
              <w:jc w:val="both"/>
              <w:rPr>
                <w:rFonts w:asciiTheme="majorHAnsi" w:hAnsiTheme="majorHAnsi" w:cstheme="majorHAnsi"/>
                <w:bCs w:val="0"/>
                <w:lang w:val="en-GB"/>
              </w:rPr>
            </w:pPr>
            <w:r w:rsidRPr="002E6996">
              <w:rPr>
                <w:rFonts w:asciiTheme="majorHAnsi" w:hAnsiTheme="majorHAnsi" w:cstheme="majorHAnsi"/>
                <w:lang w:val="en-GB"/>
              </w:rPr>
              <w:t>E-Government Development Index 2022)</w:t>
            </w:r>
          </w:p>
        </w:tc>
        <w:tc>
          <w:tcPr>
            <w:tcW w:w="1417" w:type="dxa"/>
          </w:tcPr>
          <w:p w14:paraId="570A22E3"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Organizacja Narodów Zjednoczonych</w:t>
            </w:r>
          </w:p>
        </w:tc>
        <w:tc>
          <w:tcPr>
            <w:tcW w:w="2835" w:type="dxa"/>
          </w:tcPr>
          <w:p w14:paraId="3AE954ED"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Wskaźnik EGDI jest średnią ważoną trzech innych znormalizowanych indeksów, które dotyczą e-administracji (OSI), telekomunikacji (TII) oraz kapitału ludzkiego (HCI). </w:t>
            </w:r>
          </w:p>
        </w:tc>
        <w:tc>
          <w:tcPr>
            <w:tcW w:w="6946" w:type="dxa"/>
          </w:tcPr>
          <w:p w14:paraId="246BE89B"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Polska zajęła </w:t>
            </w:r>
            <w:r w:rsidRPr="00B74953">
              <w:rPr>
                <w:rFonts w:asciiTheme="majorHAnsi" w:hAnsiTheme="majorHAnsi" w:cstheme="majorHAnsi"/>
                <w:b/>
              </w:rPr>
              <w:t xml:space="preserve">34. miejsce </w:t>
            </w:r>
            <w:r w:rsidRPr="00B74953">
              <w:rPr>
                <w:rFonts w:asciiTheme="majorHAnsi" w:hAnsiTheme="majorHAnsi" w:cstheme="majorHAnsi"/>
              </w:rPr>
              <w:t xml:space="preserve">(na 193 państwa) z wynikiem </w:t>
            </w:r>
            <w:r w:rsidRPr="00B74953">
              <w:rPr>
                <w:rFonts w:asciiTheme="majorHAnsi" w:hAnsiTheme="majorHAnsi" w:cstheme="majorHAnsi"/>
                <w:b/>
              </w:rPr>
              <w:t>0,8437</w:t>
            </w:r>
            <w:r w:rsidRPr="00B74953">
              <w:rPr>
                <w:rFonts w:asciiTheme="majorHAnsi" w:hAnsiTheme="majorHAnsi" w:cstheme="majorHAnsi"/>
              </w:rPr>
              <w:t xml:space="preserve">. Liderem rankingu jest Dania z punktacją 0,9717. </w:t>
            </w:r>
          </w:p>
          <w:p w14:paraId="5AC75A59" w14:textId="3A00199A" w:rsidR="000223A7" w:rsidRPr="00B74953" w:rsidRDefault="000223A7" w:rsidP="002E6996">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porównaniu z edycją z 2020 r. Polska zanotowała spadek o dziesięć pozycji oraz uzyskała gorszy rezultat punktowy (0,8531), co wynika ze straty punktów w kategorii OSI (z 0,8588 w 2020 r. do 0,7929 w 2022 r.). Natomiast w</w:t>
            </w:r>
            <w:r w:rsidR="00E86527">
              <w:rPr>
                <w:rFonts w:asciiTheme="majorHAnsi" w:hAnsiTheme="majorHAnsi" w:cstheme="majorHAnsi"/>
              </w:rPr>
              <w:t> </w:t>
            </w:r>
            <w:r w:rsidRPr="00B74953">
              <w:rPr>
                <w:rFonts w:asciiTheme="majorHAnsi" w:hAnsiTheme="majorHAnsi" w:cstheme="majorHAnsi"/>
              </w:rPr>
              <w:t xml:space="preserve">zakresie TII i HCL </w:t>
            </w:r>
            <w:r w:rsidR="002E6996">
              <w:rPr>
                <w:rFonts w:asciiTheme="majorHAnsi" w:hAnsiTheme="majorHAnsi" w:cstheme="majorHAnsi"/>
              </w:rPr>
              <w:t xml:space="preserve">Polska </w:t>
            </w:r>
            <w:r w:rsidR="002E6996" w:rsidRPr="00B74953">
              <w:rPr>
                <w:rFonts w:asciiTheme="majorHAnsi" w:hAnsiTheme="majorHAnsi" w:cstheme="majorHAnsi"/>
              </w:rPr>
              <w:t>uzyska</w:t>
            </w:r>
            <w:r w:rsidR="002E6996">
              <w:rPr>
                <w:rFonts w:asciiTheme="majorHAnsi" w:hAnsiTheme="majorHAnsi" w:cstheme="majorHAnsi"/>
              </w:rPr>
              <w:t>ła</w:t>
            </w:r>
            <w:r w:rsidR="002E6996" w:rsidRPr="00B74953">
              <w:rPr>
                <w:rFonts w:asciiTheme="majorHAnsi" w:hAnsiTheme="majorHAnsi" w:cstheme="majorHAnsi"/>
              </w:rPr>
              <w:t xml:space="preserve"> </w:t>
            </w:r>
            <w:r w:rsidRPr="00B74953">
              <w:rPr>
                <w:rFonts w:asciiTheme="majorHAnsi" w:hAnsiTheme="majorHAnsi" w:cstheme="majorHAnsi"/>
              </w:rPr>
              <w:t xml:space="preserve">wyższą punktację. </w:t>
            </w:r>
          </w:p>
        </w:tc>
        <w:tc>
          <w:tcPr>
            <w:tcW w:w="2410" w:type="dxa"/>
          </w:tcPr>
          <w:p w14:paraId="2CE1F295"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Dane: </w:t>
            </w:r>
            <w:hyperlink r:id="rId134" w:history="1">
              <w:r w:rsidRPr="00B74953">
                <w:rPr>
                  <w:rFonts w:asciiTheme="majorHAnsi" w:hAnsiTheme="majorHAnsi" w:cstheme="majorHAnsi"/>
                  <w:color w:val="0563C1" w:themeColor="hyperlink"/>
                  <w:u w:val="single"/>
                </w:rPr>
                <w:t>https://publicadministration.un.org/egovkb/Data-Center</w:t>
              </w:r>
            </w:hyperlink>
            <w:r w:rsidRPr="00B74953">
              <w:rPr>
                <w:rFonts w:asciiTheme="majorHAnsi" w:hAnsiTheme="majorHAnsi" w:cstheme="majorHAnsi"/>
              </w:rPr>
              <w:t xml:space="preserve"> </w:t>
            </w:r>
          </w:p>
          <w:p w14:paraId="73240755"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tc>
      </w:tr>
      <w:tr w:rsidR="000223A7" w:rsidRPr="00B74953" w14:paraId="5B9F1887" w14:textId="77777777" w:rsidTr="00374CBA">
        <w:trPr>
          <w:cnfStyle w:val="000000100000" w:firstRow="0" w:lastRow="0" w:firstColumn="0" w:lastColumn="0" w:oddVBand="0" w:evenVBand="0" w:oddHBand="1"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2022" w:type="dxa"/>
          </w:tcPr>
          <w:p w14:paraId="7BD5A2DD" w14:textId="7E7A3A15" w:rsidR="000223A7" w:rsidRPr="00B74953" w:rsidRDefault="000223A7" w:rsidP="002D32DE">
            <w:pPr>
              <w:autoSpaceDE w:val="0"/>
              <w:autoSpaceDN w:val="0"/>
              <w:adjustRightInd w:val="0"/>
              <w:spacing w:after="160" w:line="22" w:lineRule="atLeast"/>
              <w:jc w:val="both"/>
              <w:rPr>
                <w:rFonts w:asciiTheme="majorHAnsi" w:hAnsiTheme="majorHAnsi" w:cstheme="majorHAnsi"/>
                <w:b w:val="0"/>
                <w:bCs w:val="0"/>
              </w:rPr>
            </w:pPr>
            <w:r w:rsidRPr="00B74953">
              <w:rPr>
                <w:rFonts w:asciiTheme="majorHAnsi" w:hAnsiTheme="majorHAnsi" w:cstheme="majorHAnsi"/>
                <w:b w:val="0"/>
                <w:bCs w:val="0"/>
              </w:rPr>
              <w:t>European Innovation Scoreboard</w:t>
            </w:r>
            <w:r w:rsidR="007456BA">
              <w:rPr>
                <w:rFonts w:asciiTheme="majorHAnsi" w:hAnsiTheme="majorHAnsi" w:cstheme="majorHAnsi"/>
                <w:b w:val="0"/>
                <w:bCs w:val="0"/>
              </w:rPr>
              <w:t xml:space="preserve"> 2023</w:t>
            </w:r>
          </w:p>
        </w:tc>
        <w:tc>
          <w:tcPr>
            <w:tcW w:w="1417" w:type="dxa"/>
          </w:tcPr>
          <w:p w14:paraId="4DD5E66E" w14:textId="77777777"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Komisja Europejska</w:t>
            </w:r>
          </w:p>
        </w:tc>
        <w:tc>
          <w:tcPr>
            <w:tcW w:w="2835" w:type="dxa"/>
          </w:tcPr>
          <w:p w14:paraId="21F5E467" w14:textId="77777777"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Indeks ocenia działania państw w zakresie badań i innowacji. Dane zbierane są w 32 wskaźnikach w ramach 12 kategorii, które tworzą cztery filary badania:</w:t>
            </w:r>
          </w:p>
          <w:p w14:paraId="7148001B" w14:textId="77777777" w:rsidR="000223A7" w:rsidRPr="00B74953" w:rsidRDefault="000223A7" w:rsidP="002D32DE">
            <w:pPr>
              <w:numPr>
                <w:ilvl w:val="0"/>
                <w:numId w:val="20"/>
              </w:numPr>
              <w:autoSpaceDE w:val="0"/>
              <w:autoSpaceDN w:val="0"/>
              <w:adjustRightInd w:val="0"/>
              <w:spacing w:after="16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Warunki ogólne;</w:t>
            </w:r>
          </w:p>
          <w:p w14:paraId="723910F4" w14:textId="77777777" w:rsidR="000223A7" w:rsidRPr="00B74953" w:rsidRDefault="000223A7" w:rsidP="002D32DE">
            <w:pPr>
              <w:numPr>
                <w:ilvl w:val="0"/>
                <w:numId w:val="20"/>
              </w:numPr>
              <w:autoSpaceDE w:val="0"/>
              <w:autoSpaceDN w:val="0"/>
              <w:adjustRightInd w:val="0"/>
              <w:spacing w:after="16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Inwestycje;</w:t>
            </w:r>
          </w:p>
          <w:p w14:paraId="124C584E" w14:textId="77777777" w:rsidR="000223A7" w:rsidRPr="00B74953" w:rsidRDefault="000223A7" w:rsidP="002D32DE">
            <w:pPr>
              <w:numPr>
                <w:ilvl w:val="0"/>
                <w:numId w:val="20"/>
              </w:numPr>
              <w:autoSpaceDE w:val="0"/>
              <w:autoSpaceDN w:val="0"/>
              <w:adjustRightInd w:val="0"/>
              <w:spacing w:after="16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Działania na rzecz innowacji;</w:t>
            </w:r>
          </w:p>
          <w:p w14:paraId="15E45EF6" w14:textId="45CDD4A1" w:rsidR="000223A7" w:rsidRPr="00B74953" w:rsidRDefault="000223A7" w:rsidP="002D32DE">
            <w:pPr>
              <w:numPr>
                <w:ilvl w:val="0"/>
                <w:numId w:val="20"/>
              </w:numPr>
              <w:autoSpaceDE w:val="0"/>
              <w:autoSpaceDN w:val="0"/>
              <w:adjustRightInd w:val="0"/>
              <w:spacing w:after="160" w:line="22" w:lineRule="atLeast"/>
              <w:contextualSpacing/>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w:t>
            </w:r>
            <w:r w:rsidR="002E6996">
              <w:rPr>
                <w:rFonts w:asciiTheme="majorHAnsi" w:hAnsiTheme="majorHAnsi" w:cstheme="majorHAnsi"/>
              </w:rPr>
              <w:t>d</w:t>
            </w:r>
            <w:r w:rsidRPr="00B74953">
              <w:rPr>
                <w:rFonts w:asciiTheme="majorHAnsi" w:hAnsiTheme="majorHAnsi" w:cstheme="majorHAnsi"/>
              </w:rPr>
              <w:t>działywanie.</w:t>
            </w:r>
          </w:p>
        </w:tc>
        <w:tc>
          <w:tcPr>
            <w:tcW w:w="6946" w:type="dxa"/>
          </w:tcPr>
          <w:p w14:paraId="751BC6CD" w14:textId="0EB8A76E"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raporcie Polska została umieszczona w grupie „wschodzących innowatorów” razem z takimi państwami jak: Bułgaria, Chorwacja, Łotwa, Rumunia i Słowacja. W 2022 r. Polska uzyskała wynik na poziomie 6</w:t>
            </w:r>
            <w:r w:rsidR="00D22C8C">
              <w:rPr>
                <w:rFonts w:asciiTheme="majorHAnsi" w:hAnsiTheme="majorHAnsi" w:cstheme="majorHAnsi"/>
              </w:rPr>
              <w:t>2</w:t>
            </w:r>
            <w:r w:rsidRPr="00B74953">
              <w:rPr>
                <w:rFonts w:asciiTheme="majorHAnsi" w:hAnsiTheme="majorHAnsi" w:cstheme="majorHAnsi"/>
              </w:rPr>
              <w:t>,</w:t>
            </w:r>
            <w:r w:rsidR="00D22C8C">
              <w:rPr>
                <w:rFonts w:asciiTheme="majorHAnsi" w:hAnsiTheme="majorHAnsi" w:cstheme="majorHAnsi"/>
              </w:rPr>
              <w:t>8</w:t>
            </w:r>
            <w:r w:rsidRPr="00B74953">
              <w:rPr>
                <w:rFonts w:asciiTheme="majorHAnsi" w:hAnsiTheme="majorHAnsi" w:cstheme="majorHAnsi"/>
              </w:rPr>
              <w:t xml:space="preserve">% średniej unijnej. </w:t>
            </w:r>
          </w:p>
          <w:p w14:paraId="45A69298" w14:textId="4E9A4A13" w:rsidR="000223A7" w:rsidRPr="00B74953" w:rsidRDefault="000223A7" w:rsidP="002D32DE">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 porównaniu do 201</w:t>
            </w:r>
            <w:r w:rsidR="0034081F">
              <w:rPr>
                <w:rFonts w:asciiTheme="majorHAnsi" w:hAnsiTheme="majorHAnsi" w:cstheme="majorHAnsi"/>
              </w:rPr>
              <w:t>6</w:t>
            </w:r>
            <w:r w:rsidRPr="00B74953">
              <w:rPr>
                <w:rFonts w:asciiTheme="majorHAnsi" w:hAnsiTheme="majorHAnsi" w:cstheme="majorHAnsi"/>
              </w:rPr>
              <w:t xml:space="preserve"> r. wynik Polski był lepszy o </w:t>
            </w:r>
            <w:r w:rsidRPr="00B74953">
              <w:rPr>
                <w:rFonts w:asciiTheme="majorHAnsi" w:hAnsiTheme="majorHAnsi" w:cstheme="majorHAnsi"/>
                <w:b/>
              </w:rPr>
              <w:t>1</w:t>
            </w:r>
            <w:r w:rsidR="00D22C8C">
              <w:rPr>
                <w:rFonts w:asciiTheme="majorHAnsi" w:hAnsiTheme="majorHAnsi" w:cstheme="majorHAnsi"/>
                <w:b/>
              </w:rPr>
              <w:t>3</w:t>
            </w:r>
            <w:r w:rsidRPr="00B74953">
              <w:rPr>
                <w:rFonts w:asciiTheme="majorHAnsi" w:hAnsiTheme="majorHAnsi" w:cstheme="majorHAnsi"/>
                <w:b/>
              </w:rPr>
              <w:t>,3 p</w:t>
            </w:r>
            <w:r w:rsidR="00E30750">
              <w:rPr>
                <w:rFonts w:asciiTheme="majorHAnsi" w:hAnsiTheme="majorHAnsi" w:cstheme="majorHAnsi"/>
                <w:b/>
              </w:rPr>
              <w:t>.</w:t>
            </w:r>
            <w:r w:rsidRPr="00B74953">
              <w:rPr>
                <w:rFonts w:asciiTheme="majorHAnsi" w:hAnsiTheme="majorHAnsi" w:cstheme="majorHAnsi"/>
                <w:b/>
              </w:rPr>
              <w:t xml:space="preserve"> proc</w:t>
            </w:r>
            <w:r w:rsidR="00E30750">
              <w:rPr>
                <w:rFonts w:asciiTheme="majorHAnsi" w:hAnsiTheme="majorHAnsi" w:cstheme="majorHAnsi"/>
                <w:b/>
              </w:rPr>
              <w:t>.</w:t>
            </w:r>
            <w:r w:rsidRPr="00B74953">
              <w:rPr>
                <w:rFonts w:asciiTheme="majorHAnsi" w:hAnsiTheme="majorHAnsi" w:cstheme="majorHAnsi"/>
              </w:rPr>
              <w:t xml:space="preserve">, natomiast w relacji do 2020 r. o </w:t>
            </w:r>
            <w:r w:rsidR="00D22C8C">
              <w:rPr>
                <w:rFonts w:asciiTheme="majorHAnsi" w:hAnsiTheme="majorHAnsi" w:cstheme="majorHAnsi"/>
                <w:b/>
              </w:rPr>
              <w:t>5,2</w:t>
            </w:r>
            <w:r w:rsidRPr="00B74953">
              <w:rPr>
                <w:rFonts w:asciiTheme="majorHAnsi" w:hAnsiTheme="majorHAnsi" w:cstheme="majorHAnsi"/>
                <w:b/>
              </w:rPr>
              <w:t xml:space="preserve"> p</w:t>
            </w:r>
            <w:r w:rsidR="00E30750">
              <w:rPr>
                <w:rFonts w:asciiTheme="majorHAnsi" w:hAnsiTheme="majorHAnsi" w:cstheme="majorHAnsi"/>
                <w:b/>
              </w:rPr>
              <w:t>.</w:t>
            </w:r>
            <w:r w:rsidRPr="00B74953">
              <w:rPr>
                <w:rFonts w:asciiTheme="majorHAnsi" w:hAnsiTheme="majorHAnsi" w:cstheme="majorHAnsi"/>
                <w:b/>
              </w:rPr>
              <w:t xml:space="preserve"> proc. </w:t>
            </w:r>
            <w:r w:rsidRPr="00B74953">
              <w:rPr>
                <w:rFonts w:asciiTheme="majorHAnsi" w:hAnsiTheme="majorHAnsi" w:cstheme="majorHAnsi"/>
              </w:rPr>
              <w:t>Istotny skok dokonany został w zakresie wykorzystania technologii informacyjnych (</w:t>
            </w:r>
            <w:r w:rsidR="00D22C8C">
              <w:rPr>
                <w:rFonts w:asciiTheme="majorHAnsi" w:hAnsiTheme="majorHAnsi" w:cstheme="majorHAnsi"/>
                <w:b/>
              </w:rPr>
              <w:t>42,9</w:t>
            </w:r>
            <w:r w:rsidRPr="00B74953">
              <w:rPr>
                <w:rFonts w:asciiTheme="majorHAnsi" w:hAnsiTheme="majorHAnsi" w:cstheme="majorHAnsi"/>
              </w:rPr>
              <w:t xml:space="preserve"> p</w:t>
            </w:r>
            <w:r w:rsidR="00E30750">
              <w:rPr>
                <w:rFonts w:asciiTheme="majorHAnsi" w:hAnsiTheme="majorHAnsi" w:cstheme="majorHAnsi"/>
              </w:rPr>
              <w:t>.</w:t>
            </w:r>
            <w:r w:rsidRPr="00B74953">
              <w:rPr>
                <w:rFonts w:asciiTheme="majorHAnsi" w:hAnsiTheme="majorHAnsi" w:cstheme="majorHAnsi"/>
              </w:rPr>
              <w:t xml:space="preserve"> proc</w:t>
            </w:r>
            <w:r w:rsidR="00E30750">
              <w:rPr>
                <w:rFonts w:asciiTheme="majorHAnsi" w:hAnsiTheme="majorHAnsi" w:cstheme="majorHAnsi"/>
              </w:rPr>
              <w:t>.</w:t>
            </w:r>
            <w:r w:rsidRPr="00B74953">
              <w:rPr>
                <w:rFonts w:asciiTheme="majorHAnsi" w:hAnsiTheme="majorHAnsi" w:cstheme="majorHAnsi"/>
              </w:rPr>
              <w:t xml:space="preserve"> w porównaniu </w:t>
            </w:r>
            <w:r w:rsidR="00746971">
              <w:rPr>
                <w:rFonts w:asciiTheme="majorHAnsi" w:hAnsiTheme="majorHAnsi" w:cstheme="majorHAnsi"/>
              </w:rPr>
              <w:br/>
            </w:r>
            <w:r w:rsidRPr="00B74953">
              <w:rPr>
                <w:rFonts w:asciiTheme="majorHAnsi" w:hAnsiTheme="majorHAnsi" w:cstheme="majorHAnsi"/>
              </w:rPr>
              <w:t>z 201</w:t>
            </w:r>
            <w:r w:rsidR="00E30750">
              <w:rPr>
                <w:rFonts w:asciiTheme="majorHAnsi" w:hAnsiTheme="majorHAnsi" w:cstheme="majorHAnsi"/>
              </w:rPr>
              <w:t>6</w:t>
            </w:r>
            <w:r w:rsidRPr="00B74953">
              <w:rPr>
                <w:rFonts w:asciiTheme="majorHAnsi" w:hAnsiTheme="majorHAnsi" w:cstheme="majorHAnsi"/>
              </w:rPr>
              <w:t xml:space="preserve"> r.). </w:t>
            </w:r>
          </w:p>
          <w:p w14:paraId="2252AF42" w14:textId="30E2F84C" w:rsidR="000223A7" w:rsidRPr="00B74953" w:rsidRDefault="000223A7" w:rsidP="007456BA">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Za </w:t>
            </w:r>
            <w:r w:rsidR="00D22C8C">
              <w:rPr>
                <w:rFonts w:asciiTheme="majorHAnsi" w:hAnsiTheme="majorHAnsi" w:cstheme="majorHAnsi"/>
              </w:rPr>
              <w:t xml:space="preserve">względnie </w:t>
            </w:r>
            <w:r w:rsidRPr="00B74953">
              <w:rPr>
                <w:rFonts w:asciiTheme="majorHAnsi" w:hAnsiTheme="majorHAnsi" w:cstheme="majorHAnsi"/>
                <w:b/>
              </w:rPr>
              <w:t>mocne strony</w:t>
            </w:r>
            <w:r w:rsidRPr="00B74953">
              <w:rPr>
                <w:rFonts w:asciiTheme="majorHAnsi" w:hAnsiTheme="majorHAnsi" w:cstheme="majorHAnsi"/>
              </w:rPr>
              <w:t xml:space="preserve"> został</w:t>
            </w:r>
            <w:r w:rsidR="00E30750">
              <w:rPr>
                <w:rFonts w:asciiTheme="majorHAnsi" w:hAnsiTheme="majorHAnsi" w:cstheme="majorHAnsi"/>
              </w:rPr>
              <w:t>o</w:t>
            </w:r>
            <w:r w:rsidRPr="00B74953">
              <w:rPr>
                <w:rFonts w:asciiTheme="majorHAnsi" w:hAnsiTheme="majorHAnsi" w:cstheme="majorHAnsi"/>
              </w:rPr>
              <w:t xml:space="preserve"> uznan</w:t>
            </w:r>
            <w:r w:rsidR="00D22C8C">
              <w:rPr>
                <w:rFonts w:asciiTheme="majorHAnsi" w:hAnsiTheme="majorHAnsi" w:cstheme="majorHAnsi"/>
              </w:rPr>
              <w:t>e</w:t>
            </w:r>
            <w:r w:rsidRPr="00B74953">
              <w:rPr>
                <w:rFonts w:asciiTheme="majorHAnsi" w:hAnsiTheme="majorHAnsi" w:cstheme="majorHAnsi"/>
              </w:rPr>
              <w:t xml:space="preserve"> m.in. </w:t>
            </w:r>
            <w:r w:rsidR="00D22C8C">
              <w:rPr>
                <w:rFonts w:asciiTheme="majorHAnsi" w:hAnsiTheme="majorHAnsi" w:cstheme="majorHAnsi"/>
              </w:rPr>
              <w:t>projektowanie aplikacji, czy przedsiębiorstwa prowadzące szkolenia ICT</w:t>
            </w:r>
            <w:r w:rsidRPr="00B74953">
              <w:rPr>
                <w:rFonts w:asciiTheme="majorHAnsi" w:hAnsiTheme="majorHAnsi" w:cstheme="majorHAnsi"/>
              </w:rPr>
              <w:t xml:space="preserve">, natomiast </w:t>
            </w:r>
            <w:r w:rsidR="00E30750" w:rsidRPr="00E30750">
              <w:rPr>
                <w:rFonts w:asciiTheme="majorHAnsi" w:hAnsiTheme="majorHAnsi" w:cstheme="majorHAnsi"/>
              </w:rPr>
              <w:t xml:space="preserve">względnie słabe wyniki zostały odnotowane m.in. we wskaźnikach absolwentów studiów doktoranckich, zgłoszeń patentowych PCT oraz w zakresie </w:t>
            </w:r>
            <w:r w:rsidRPr="00B74953">
              <w:rPr>
                <w:rFonts w:asciiTheme="majorHAnsi" w:hAnsiTheme="majorHAnsi" w:cstheme="majorHAnsi"/>
              </w:rPr>
              <w:t>technologi</w:t>
            </w:r>
            <w:r w:rsidR="00E30750">
              <w:rPr>
                <w:rFonts w:asciiTheme="majorHAnsi" w:hAnsiTheme="majorHAnsi" w:cstheme="majorHAnsi"/>
              </w:rPr>
              <w:t>i</w:t>
            </w:r>
            <w:r w:rsidR="00D22C8C">
              <w:rPr>
                <w:rFonts w:asciiTheme="majorHAnsi" w:hAnsiTheme="majorHAnsi" w:cstheme="majorHAnsi"/>
              </w:rPr>
              <w:t xml:space="preserve"> </w:t>
            </w:r>
            <w:r w:rsidRPr="00B74953">
              <w:rPr>
                <w:rFonts w:asciiTheme="majorHAnsi" w:hAnsiTheme="majorHAnsi" w:cstheme="majorHAnsi"/>
              </w:rPr>
              <w:t>związan</w:t>
            </w:r>
            <w:r w:rsidR="00E30750">
              <w:rPr>
                <w:rFonts w:asciiTheme="majorHAnsi" w:hAnsiTheme="majorHAnsi" w:cstheme="majorHAnsi"/>
              </w:rPr>
              <w:t>ych</w:t>
            </w:r>
            <w:r w:rsidR="00D22C8C">
              <w:rPr>
                <w:rFonts w:asciiTheme="majorHAnsi" w:hAnsiTheme="majorHAnsi" w:cstheme="majorHAnsi"/>
              </w:rPr>
              <w:t xml:space="preserve"> ze </w:t>
            </w:r>
            <w:r w:rsidRPr="00B74953">
              <w:rPr>
                <w:rFonts w:asciiTheme="majorHAnsi" w:hAnsiTheme="majorHAnsi" w:cstheme="majorHAnsi"/>
              </w:rPr>
              <w:t>środowisk</w:t>
            </w:r>
            <w:r w:rsidR="00D22C8C">
              <w:rPr>
                <w:rFonts w:asciiTheme="majorHAnsi" w:hAnsiTheme="majorHAnsi" w:cstheme="majorHAnsi"/>
              </w:rPr>
              <w:t>iem</w:t>
            </w:r>
            <w:r w:rsidRPr="00B74953">
              <w:rPr>
                <w:rFonts w:asciiTheme="majorHAnsi" w:hAnsiTheme="majorHAnsi" w:cstheme="majorHAnsi"/>
              </w:rPr>
              <w:t xml:space="preserve">. </w:t>
            </w:r>
          </w:p>
        </w:tc>
        <w:tc>
          <w:tcPr>
            <w:tcW w:w="2410" w:type="dxa"/>
          </w:tcPr>
          <w:p w14:paraId="591A28E1" w14:textId="02B2F40B" w:rsidR="000223A7" w:rsidRPr="00B74953" w:rsidRDefault="000223A7" w:rsidP="00D22C8C">
            <w:pPr>
              <w:autoSpaceDE w:val="0"/>
              <w:autoSpaceDN w:val="0"/>
              <w:adjustRightInd w:val="0"/>
              <w:spacing w:after="160" w:line="22" w:lineRule="atLeast"/>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Raport: </w:t>
            </w:r>
            <w:hyperlink r:id="rId135" w:history="1">
              <w:r w:rsidR="0034081F" w:rsidRPr="003038A2">
                <w:rPr>
                  <w:rStyle w:val="Hipercze"/>
                  <w:rFonts w:asciiTheme="majorHAnsi" w:hAnsiTheme="majorHAnsi" w:cstheme="majorHAnsi"/>
                </w:rPr>
                <w:t>https://research-and-innovation.ec.europa.eu/statistics/performance-indicators/european-innovation-scoreboard_en</w:t>
              </w:r>
            </w:hyperlink>
            <w:r w:rsidR="0034081F">
              <w:rPr>
                <w:rFonts w:asciiTheme="majorHAnsi" w:hAnsiTheme="majorHAnsi" w:cstheme="majorHAnsi"/>
              </w:rPr>
              <w:t xml:space="preserve"> </w:t>
            </w:r>
          </w:p>
        </w:tc>
      </w:tr>
      <w:tr w:rsidR="000223A7" w:rsidRPr="00B74953" w14:paraId="43C779DE" w14:textId="77777777" w:rsidTr="00374CBA">
        <w:trPr>
          <w:trHeight w:val="316"/>
        </w:trPr>
        <w:tc>
          <w:tcPr>
            <w:cnfStyle w:val="001000000000" w:firstRow="0" w:lastRow="0" w:firstColumn="1" w:lastColumn="0" w:oddVBand="0" w:evenVBand="0" w:oddHBand="0" w:evenHBand="0" w:firstRowFirstColumn="0" w:firstRowLastColumn="0" w:lastRowFirstColumn="0" w:lastRowLastColumn="0"/>
            <w:tcW w:w="2022" w:type="dxa"/>
          </w:tcPr>
          <w:p w14:paraId="017CD641" w14:textId="77777777" w:rsidR="000223A7" w:rsidRPr="00B74953" w:rsidRDefault="000223A7" w:rsidP="002D32DE">
            <w:pPr>
              <w:autoSpaceDE w:val="0"/>
              <w:autoSpaceDN w:val="0"/>
              <w:adjustRightInd w:val="0"/>
              <w:spacing w:after="160" w:line="22" w:lineRule="atLeast"/>
              <w:jc w:val="both"/>
              <w:rPr>
                <w:rFonts w:asciiTheme="majorHAnsi" w:hAnsiTheme="majorHAnsi" w:cstheme="majorHAnsi"/>
                <w:b w:val="0"/>
                <w:bCs w:val="0"/>
              </w:rPr>
            </w:pPr>
            <w:r w:rsidRPr="00B74953">
              <w:rPr>
                <w:rFonts w:asciiTheme="majorHAnsi" w:hAnsiTheme="majorHAnsi" w:cstheme="majorHAnsi"/>
                <w:b w:val="0"/>
                <w:bCs w:val="0"/>
              </w:rPr>
              <w:t>OECD Going Digital Toolkit</w:t>
            </w:r>
          </w:p>
        </w:tc>
        <w:tc>
          <w:tcPr>
            <w:tcW w:w="1417" w:type="dxa"/>
          </w:tcPr>
          <w:p w14:paraId="2D341B9C"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Organizacja Współpracy Gospodarczej i Rozwoju</w:t>
            </w:r>
          </w:p>
        </w:tc>
        <w:tc>
          <w:tcPr>
            <w:tcW w:w="2835" w:type="dxa"/>
          </w:tcPr>
          <w:p w14:paraId="4313F8A7"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OECD mierzy postęp cyfrowy państw w ramach siedmiu obszarów:</w:t>
            </w:r>
          </w:p>
          <w:p w14:paraId="703700DC"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Dostęp,</w:t>
            </w:r>
          </w:p>
          <w:p w14:paraId="0928E685"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Wykorzystanie,</w:t>
            </w:r>
          </w:p>
          <w:p w14:paraId="012033B1"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Innowacje,</w:t>
            </w:r>
          </w:p>
          <w:p w14:paraId="4B6BC9B1"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Praca,</w:t>
            </w:r>
          </w:p>
          <w:p w14:paraId="01257495"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Społeczeństwo,</w:t>
            </w:r>
          </w:p>
          <w:p w14:paraId="14F61893"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Zaufanie,</w:t>
            </w:r>
          </w:p>
          <w:p w14:paraId="40198BD5" w14:textId="77777777" w:rsidR="000223A7" w:rsidRPr="00B74953" w:rsidRDefault="000223A7" w:rsidP="002D32DE">
            <w:pPr>
              <w:numPr>
                <w:ilvl w:val="0"/>
                <w:numId w:val="21"/>
              </w:numPr>
              <w:autoSpaceDE w:val="0"/>
              <w:autoSpaceDN w:val="0"/>
              <w:adjustRightInd w:val="0"/>
              <w:spacing w:after="160" w:line="22" w:lineRule="atLeast"/>
              <w:ind w:left="318"/>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Otwartość rynku.</w:t>
            </w:r>
          </w:p>
          <w:p w14:paraId="2F1633D9"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Dodatkowo monitorowane są aspekty związane ze wzrostem i dobrostanem. </w:t>
            </w:r>
          </w:p>
        </w:tc>
        <w:tc>
          <w:tcPr>
            <w:tcW w:w="6946" w:type="dxa"/>
          </w:tcPr>
          <w:p w14:paraId="01CFD651" w14:textId="5AC2FC4A"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Zgodnie z „OECD Going Digital Toolkit” Polska odnotowuje </w:t>
            </w:r>
            <w:r w:rsidRPr="00B74953">
              <w:rPr>
                <w:rFonts w:asciiTheme="majorHAnsi" w:hAnsiTheme="majorHAnsi" w:cstheme="majorHAnsi"/>
                <w:b/>
              </w:rPr>
              <w:t>relatywnie najlepsze wyniki w zakresie</w:t>
            </w:r>
            <w:r w:rsidR="006B3F21">
              <w:rPr>
                <w:rFonts w:asciiTheme="majorHAnsi" w:hAnsiTheme="majorHAnsi" w:cstheme="majorHAnsi"/>
                <w:b/>
              </w:rPr>
              <w:t xml:space="preserve"> m.in.</w:t>
            </w:r>
            <w:r w:rsidRPr="00B74953">
              <w:rPr>
                <w:rFonts w:asciiTheme="majorHAnsi" w:hAnsiTheme="majorHAnsi" w:cstheme="majorHAnsi"/>
              </w:rPr>
              <w:t xml:space="preserve">: </w:t>
            </w:r>
          </w:p>
          <w:p w14:paraId="1D5D83AC" w14:textId="77777777" w:rsidR="000223A7" w:rsidRPr="00B74953" w:rsidRDefault="000223A7" w:rsidP="002D32DE">
            <w:pPr>
              <w:numPr>
                <w:ilvl w:val="0"/>
                <w:numId w:val="22"/>
              </w:numPr>
              <w:autoSpaceDE w:val="0"/>
              <w:autoSpaceDN w:val="0"/>
              <w:adjustRightInd w:val="0"/>
              <w:spacing w:after="160" w:line="22" w:lineRule="atLeast"/>
              <w:ind w:left="459" w:hanging="42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Pokrycia siecią szerokopasmową 4G (PL: 100%; średnia OECD: 98%);</w:t>
            </w:r>
          </w:p>
          <w:p w14:paraId="27911157" w14:textId="2648E92B" w:rsidR="000223A7" w:rsidRPr="00B74953" w:rsidRDefault="000223A7" w:rsidP="002D32DE">
            <w:pPr>
              <w:numPr>
                <w:ilvl w:val="0"/>
                <w:numId w:val="22"/>
              </w:numPr>
              <w:autoSpaceDE w:val="0"/>
              <w:autoSpaceDN w:val="0"/>
              <w:adjustRightInd w:val="0"/>
              <w:spacing w:after="160" w:line="22" w:lineRule="atLeast"/>
              <w:ind w:left="459" w:hanging="42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Odsetka pracowników doświadczających stresu związanego z częstym korzystaniem z komputera w pracy (PL: 1.51%, średnia OECD: 2,2%);</w:t>
            </w:r>
          </w:p>
          <w:p w14:paraId="0352F566" w14:textId="57B3B2D3" w:rsidR="000223A7" w:rsidRDefault="000223A7" w:rsidP="002D32DE">
            <w:pPr>
              <w:numPr>
                <w:ilvl w:val="0"/>
                <w:numId w:val="22"/>
              </w:numPr>
              <w:autoSpaceDE w:val="0"/>
              <w:autoSpaceDN w:val="0"/>
              <w:adjustRightInd w:val="0"/>
              <w:spacing w:after="160" w:line="22" w:lineRule="atLeast"/>
              <w:ind w:left="459" w:hanging="42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Odsetka internautów nie kupujących w sieci z powodu obaw o</w:t>
            </w:r>
            <w:r w:rsidR="00E86527">
              <w:rPr>
                <w:rFonts w:asciiTheme="majorHAnsi" w:hAnsiTheme="majorHAnsi" w:cstheme="majorHAnsi"/>
              </w:rPr>
              <w:t> </w:t>
            </w:r>
            <w:r w:rsidRPr="00B74953">
              <w:rPr>
                <w:rFonts w:asciiTheme="majorHAnsi" w:hAnsiTheme="majorHAnsi" w:cstheme="majorHAnsi"/>
              </w:rPr>
              <w:t>bezpieczeństwo płatności (PL: 4,74%, średnia OECD: 22,5%).</w:t>
            </w:r>
          </w:p>
          <w:p w14:paraId="23E01EAC" w14:textId="77777777" w:rsidR="00E6748F" w:rsidRPr="00B74953" w:rsidRDefault="00E6748F" w:rsidP="00E6748F">
            <w:pPr>
              <w:autoSpaceDE w:val="0"/>
              <w:autoSpaceDN w:val="0"/>
              <w:adjustRightInd w:val="0"/>
              <w:spacing w:after="160" w:line="22" w:lineRule="atLeast"/>
              <w:ind w:left="459"/>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p>
          <w:p w14:paraId="209D05C6" w14:textId="7331D3B8"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Z drugiej strony, </w:t>
            </w:r>
            <w:r w:rsidR="00E30750">
              <w:rPr>
                <w:rFonts w:asciiTheme="majorHAnsi" w:hAnsiTheme="majorHAnsi" w:cstheme="majorHAnsi"/>
              </w:rPr>
              <w:t xml:space="preserve">stosunkowo </w:t>
            </w:r>
            <w:r w:rsidRPr="00B74953">
              <w:rPr>
                <w:rFonts w:asciiTheme="majorHAnsi" w:hAnsiTheme="majorHAnsi" w:cstheme="majorHAnsi"/>
                <w:b/>
              </w:rPr>
              <w:t>najniższe wyniki</w:t>
            </w:r>
            <w:r w:rsidRPr="00B74953">
              <w:rPr>
                <w:rFonts w:asciiTheme="majorHAnsi" w:hAnsiTheme="majorHAnsi" w:cstheme="majorHAnsi"/>
              </w:rPr>
              <w:t xml:space="preserve"> Polska ma we wskaźnikach dotyczących:</w:t>
            </w:r>
          </w:p>
          <w:p w14:paraId="42F34DDB" w14:textId="3C548FB1" w:rsidR="000223A7" w:rsidRPr="00B74953" w:rsidRDefault="000223A7" w:rsidP="002D32DE">
            <w:pPr>
              <w:numPr>
                <w:ilvl w:val="0"/>
                <w:numId w:val="23"/>
              </w:numPr>
              <w:autoSpaceDE w:val="0"/>
              <w:autoSpaceDN w:val="0"/>
              <w:adjustRightInd w:val="0"/>
              <w:spacing w:after="160" w:line="22" w:lineRule="atLeast"/>
              <w:ind w:left="459" w:hanging="42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Inwestycji venture capital w sektorze ICT (udział w PKB)</w:t>
            </w:r>
            <w:r w:rsidR="005156B6">
              <w:rPr>
                <w:rFonts w:asciiTheme="majorHAnsi" w:hAnsiTheme="majorHAnsi" w:cstheme="majorHAnsi"/>
              </w:rPr>
              <w:t xml:space="preserve"> – PL: 0,0228%, średnia OECD: 0,08694 %</w:t>
            </w:r>
            <w:r w:rsidR="0034081F">
              <w:rPr>
                <w:rFonts w:asciiTheme="majorHAnsi" w:hAnsiTheme="majorHAnsi" w:cstheme="majorHAnsi"/>
              </w:rPr>
              <w:t>;</w:t>
            </w:r>
            <w:r w:rsidRPr="00B74953">
              <w:rPr>
                <w:rFonts w:asciiTheme="majorHAnsi" w:hAnsiTheme="majorHAnsi" w:cstheme="majorHAnsi"/>
              </w:rPr>
              <w:t xml:space="preserve"> </w:t>
            </w:r>
          </w:p>
          <w:p w14:paraId="0AFE9BA2" w14:textId="19043C1C" w:rsidR="000223A7" w:rsidRPr="00B74953" w:rsidRDefault="000223A7" w:rsidP="002D32DE">
            <w:pPr>
              <w:numPr>
                <w:ilvl w:val="0"/>
                <w:numId w:val="23"/>
              </w:numPr>
              <w:autoSpaceDE w:val="0"/>
              <w:autoSpaceDN w:val="0"/>
              <w:adjustRightInd w:val="0"/>
              <w:spacing w:after="160" w:line="22" w:lineRule="atLeast"/>
              <w:ind w:left="459" w:hanging="42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Kart SIM M2M (machine-to-machine) na 100 mieszkańców</w:t>
            </w:r>
            <w:r w:rsidR="005156B6">
              <w:rPr>
                <w:rFonts w:asciiTheme="majorHAnsi" w:hAnsiTheme="majorHAnsi" w:cstheme="majorHAnsi"/>
              </w:rPr>
              <w:t xml:space="preserve"> (PL: 17.7, średnia OECD: 36,1)</w:t>
            </w:r>
            <w:r w:rsidR="0034081F">
              <w:rPr>
                <w:rFonts w:asciiTheme="majorHAnsi" w:hAnsiTheme="majorHAnsi" w:cstheme="majorHAnsi"/>
              </w:rPr>
              <w:t>;</w:t>
            </w:r>
          </w:p>
          <w:p w14:paraId="64A55DDB" w14:textId="10C625E9" w:rsidR="000223A7" w:rsidRPr="00B74953" w:rsidRDefault="000223A7" w:rsidP="002D32DE">
            <w:pPr>
              <w:numPr>
                <w:ilvl w:val="0"/>
                <w:numId w:val="23"/>
              </w:numPr>
              <w:autoSpaceDE w:val="0"/>
              <w:autoSpaceDN w:val="0"/>
              <w:adjustRightInd w:val="0"/>
              <w:spacing w:after="160" w:line="22" w:lineRule="atLeast"/>
              <w:ind w:left="459" w:hanging="425"/>
              <w:contextualSpacing/>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Wydatków przedsiębiorstw na badania i rozwój w branżach informacyjnych (udział w PKB)</w:t>
            </w:r>
            <w:r w:rsidR="005156B6">
              <w:rPr>
                <w:rFonts w:asciiTheme="majorHAnsi" w:hAnsiTheme="majorHAnsi" w:cstheme="majorHAnsi"/>
              </w:rPr>
              <w:t xml:space="preserve"> – PL: 0,221 %, średnia OECD: 0,433%</w:t>
            </w:r>
            <w:r w:rsidR="0034081F">
              <w:rPr>
                <w:rFonts w:asciiTheme="majorHAnsi" w:hAnsiTheme="majorHAnsi" w:cstheme="majorHAnsi"/>
              </w:rPr>
              <w:t>.</w:t>
            </w:r>
          </w:p>
        </w:tc>
        <w:tc>
          <w:tcPr>
            <w:tcW w:w="2410" w:type="dxa"/>
          </w:tcPr>
          <w:p w14:paraId="370E89C1" w14:textId="77777777" w:rsidR="000223A7" w:rsidRPr="00B74953" w:rsidRDefault="000223A7" w:rsidP="002D32DE">
            <w:pPr>
              <w:autoSpaceDE w:val="0"/>
              <w:autoSpaceDN w:val="0"/>
              <w:adjustRightInd w:val="0"/>
              <w:spacing w:after="160" w:line="22" w:lineRule="atLeast"/>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74953">
              <w:rPr>
                <w:rFonts w:asciiTheme="majorHAnsi" w:hAnsiTheme="majorHAnsi" w:cstheme="majorHAnsi"/>
              </w:rPr>
              <w:t xml:space="preserve">Dane: </w:t>
            </w:r>
            <w:hyperlink r:id="rId136" w:history="1">
              <w:r w:rsidRPr="00B74953">
                <w:rPr>
                  <w:rFonts w:asciiTheme="majorHAnsi" w:hAnsiTheme="majorHAnsi" w:cstheme="majorHAnsi"/>
                  <w:color w:val="0563C1" w:themeColor="hyperlink"/>
                  <w:u w:val="single"/>
                </w:rPr>
                <w:t>https://goingdigital.oecd.org/</w:t>
              </w:r>
            </w:hyperlink>
            <w:r w:rsidRPr="00B74953">
              <w:rPr>
                <w:rFonts w:asciiTheme="majorHAnsi" w:hAnsiTheme="majorHAnsi" w:cstheme="majorHAnsi"/>
              </w:rPr>
              <w:t xml:space="preserve"> </w:t>
            </w:r>
          </w:p>
        </w:tc>
      </w:tr>
    </w:tbl>
    <w:p w14:paraId="16500C6C" w14:textId="348B8A40" w:rsidR="0021724A" w:rsidRPr="00B74953" w:rsidRDefault="0021724A" w:rsidP="002D32DE">
      <w:pPr>
        <w:spacing w:before="120" w:after="240" w:line="22" w:lineRule="atLeast"/>
        <w:jc w:val="both"/>
        <w:rPr>
          <w:rFonts w:asciiTheme="majorHAnsi" w:hAnsiTheme="majorHAnsi" w:cstheme="majorHAnsi"/>
          <w:bCs/>
          <w:iCs/>
        </w:rPr>
        <w:sectPr w:rsidR="0021724A" w:rsidRPr="00B74953" w:rsidSect="00315680">
          <w:pgSz w:w="16838" w:h="11906" w:orient="landscape"/>
          <w:pgMar w:top="1418" w:right="992" w:bottom="1418" w:left="1418" w:header="567" w:footer="709" w:gutter="0"/>
          <w:cols w:space="708"/>
          <w:docGrid w:linePitch="360"/>
        </w:sectPr>
      </w:pPr>
    </w:p>
    <w:p w14:paraId="3FE40608" w14:textId="235F9C1D" w:rsidR="00B74953" w:rsidRPr="00B74953" w:rsidRDefault="00B74953" w:rsidP="002D32DE">
      <w:pPr>
        <w:pStyle w:val="Nagwek1"/>
        <w:spacing w:line="22" w:lineRule="atLeast"/>
        <w:rPr>
          <w:rFonts w:cstheme="majorHAnsi"/>
        </w:rPr>
      </w:pPr>
      <w:bookmarkStart w:id="80" w:name="_Toc150028593"/>
      <w:r w:rsidRPr="00B74953">
        <w:rPr>
          <w:rFonts w:cstheme="majorHAnsi"/>
        </w:rPr>
        <w:t xml:space="preserve">Załącznik nr 2 - Zestawienie kluczowych </w:t>
      </w:r>
      <w:r w:rsidR="002B4F21">
        <w:rPr>
          <w:rFonts w:cstheme="majorHAnsi"/>
        </w:rPr>
        <w:t xml:space="preserve">usług </w:t>
      </w:r>
      <w:r w:rsidRPr="00B74953">
        <w:rPr>
          <w:rFonts w:cstheme="majorHAnsi"/>
        </w:rPr>
        <w:t>publicznych</w:t>
      </w:r>
      <w:bookmarkEnd w:id="80"/>
    </w:p>
    <w:p w14:paraId="03C5CFF2" w14:textId="35462338" w:rsidR="00B74953" w:rsidRPr="005C61B7" w:rsidRDefault="00B74953" w:rsidP="00CE35CE">
      <w:pPr>
        <w:spacing w:line="22" w:lineRule="atLeast"/>
        <w:jc w:val="both"/>
        <w:rPr>
          <w:rFonts w:asciiTheme="majorHAnsi" w:hAnsiTheme="majorHAnsi" w:cstheme="majorHAnsi"/>
        </w:rPr>
      </w:pPr>
    </w:p>
    <w:p w14:paraId="2AD8015A" w14:textId="03A544CB" w:rsidR="005724B1" w:rsidRPr="005C61B7" w:rsidRDefault="005724B1" w:rsidP="00343264">
      <w:pPr>
        <w:jc w:val="both"/>
        <w:rPr>
          <w:rFonts w:asciiTheme="majorHAnsi" w:hAnsiTheme="majorHAnsi" w:cstheme="majorHAnsi"/>
        </w:rPr>
      </w:pPr>
      <w:r w:rsidRPr="005C61B7">
        <w:rPr>
          <w:rFonts w:asciiTheme="majorHAnsi" w:hAnsiTheme="majorHAnsi" w:cstheme="majorHAnsi"/>
        </w:rPr>
        <w:t xml:space="preserve">Lista kluczowych usług publicznych bazuje na zestawieniu wypracowanym w ramach grupy eksperckiej eGovernment Benchmark, w której pracach uczestniczy 35 państw (w tym wszystkie państwa UE). W celu utrzymania kompletności zestawiona została lista wszystkich usług, które są monitorowane w ramach celu: „100% kluczowych usług publicznych jest dostępnych online dla obywateli i przedsiębiorstw”. W kontekście Polski, należy odnotować, że większość z usług ujętych </w:t>
      </w:r>
      <w:r w:rsidR="00CE35CE">
        <w:rPr>
          <w:rFonts w:asciiTheme="majorHAnsi" w:hAnsiTheme="majorHAnsi" w:cstheme="majorHAnsi"/>
        </w:rPr>
        <w:br/>
      </w:r>
      <w:r w:rsidRPr="005C61B7">
        <w:rPr>
          <w:rFonts w:asciiTheme="majorHAnsi" w:hAnsiTheme="majorHAnsi" w:cstheme="majorHAnsi"/>
        </w:rPr>
        <w:t xml:space="preserve">w zestawieniu jest już udostępniana online w całości bądź częściowo, natomiast niektóre z przytoczonych procedur z racji specyfiki nie mają zastosowania. Wśród usług, które wymagają podjęcia działań są w szczególności procedury zgrupowane w zdarzeniach życiowych: „Sprawiedliwość”, „Zdrowie” oraz „Studia”. Ponadto, widoczna jest potrzeba wdrażania nowych usług informacyjnych i transakcyjnych dla użytkowników transgranicznych. </w:t>
      </w:r>
      <w:r w:rsidR="00781905">
        <w:rPr>
          <w:rFonts w:asciiTheme="majorHAnsi" w:hAnsiTheme="majorHAnsi" w:cstheme="majorHAnsi"/>
        </w:rPr>
        <w:t>W przypadku niektórych usług uwzględniono w nawiasie alternatywną nazwę, któr</w:t>
      </w:r>
      <w:r w:rsidR="00FE0310">
        <w:rPr>
          <w:rFonts w:asciiTheme="majorHAnsi" w:hAnsiTheme="majorHAnsi" w:cstheme="majorHAnsi"/>
        </w:rPr>
        <w:t xml:space="preserve">a uwzględnia krajową specyfikę usług. Ma to przede wszystkim na celu zwiększenie komunikatywności tekstu. </w:t>
      </w:r>
    </w:p>
    <w:tbl>
      <w:tblPr>
        <w:tblStyle w:val="Tabelasiatki4akcent6"/>
        <w:tblW w:w="14105" w:type="dxa"/>
        <w:tblInd w:w="137" w:type="dxa"/>
        <w:tblLayout w:type="fixed"/>
        <w:tblLook w:val="04A0" w:firstRow="1" w:lastRow="0" w:firstColumn="1" w:lastColumn="0" w:noHBand="0" w:noVBand="1"/>
      </w:tblPr>
      <w:tblGrid>
        <w:gridCol w:w="714"/>
        <w:gridCol w:w="1667"/>
        <w:gridCol w:w="4281"/>
        <w:gridCol w:w="1559"/>
        <w:gridCol w:w="2410"/>
        <w:gridCol w:w="3474"/>
      </w:tblGrid>
      <w:tr w:rsidR="00765D46" w:rsidRPr="00B12A1C" w14:paraId="7B519D1C" w14:textId="77777777" w:rsidTr="00765D4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CA7C81E" w14:textId="77777777" w:rsidR="00765D46" w:rsidRPr="00F15885" w:rsidRDefault="00765D46" w:rsidP="000C128E">
            <w:pPr>
              <w:pStyle w:val="Akapitzlist"/>
              <w:ind w:hanging="720"/>
              <w:jc w:val="center"/>
              <w:rPr>
                <w:rFonts w:asciiTheme="majorHAnsi" w:hAnsiTheme="majorHAnsi" w:cstheme="majorHAnsi"/>
                <w:sz w:val="20"/>
                <w:szCs w:val="20"/>
              </w:rPr>
            </w:pPr>
            <w:r>
              <w:rPr>
                <w:rFonts w:asciiTheme="majorHAnsi" w:hAnsiTheme="majorHAnsi" w:cstheme="majorHAnsi"/>
                <w:sz w:val="20"/>
                <w:szCs w:val="20"/>
              </w:rPr>
              <w:t>L.p</w:t>
            </w:r>
          </w:p>
        </w:tc>
        <w:tc>
          <w:tcPr>
            <w:tcW w:w="1667" w:type="dxa"/>
            <w:vAlign w:val="center"/>
          </w:tcPr>
          <w:p w14:paraId="2BB52142" w14:textId="77777777" w:rsidR="00765D46" w:rsidRPr="00B12A1C" w:rsidRDefault="00765D46" w:rsidP="000C128E">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Zdarzenie życiowe</w:t>
            </w:r>
          </w:p>
        </w:tc>
        <w:tc>
          <w:tcPr>
            <w:tcW w:w="4281" w:type="dxa"/>
            <w:vAlign w:val="center"/>
          </w:tcPr>
          <w:p w14:paraId="5EC9AC34" w14:textId="77777777" w:rsidR="00765D46" w:rsidRDefault="00765D46" w:rsidP="000C128E">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Nazwa usługi</w:t>
            </w:r>
          </w:p>
        </w:tc>
        <w:tc>
          <w:tcPr>
            <w:tcW w:w="1559" w:type="dxa"/>
            <w:vAlign w:val="center"/>
          </w:tcPr>
          <w:p w14:paraId="79E02ED0" w14:textId="77777777" w:rsidR="00765D46" w:rsidRPr="00B12A1C" w:rsidRDefault="00765D46" w:rsidP="000C128E">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Typ usługi</w:t>
            </w:r>
          </w:p>
        </w:tc>
        <w:tc>
          <w:tcPr>
            <w:tcW w:w="2410" w:type="dxa"/>
            <w:vAlign w:val="center"/>
          </w:tcPr>
          <w:p w14:paraId="2870DF4B" w14:textId="77777777" w:rsidR="00765D46" w:rsidRPr="00B12A1C" w:rsidRDefault="00765D46" w:rsidP="000C128E">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Użytkownik</w:t>
            </w:r>
          </w:p>
        </w:tc>
        <w:tc>
          <w:tcPr>
            <w:tcW w:w="3474" w:type="dxa"/>
            <w:vAlign w:val="center"/>
          </w:tcPr>
          <w:p w14:paraId="0D33124C" w14:textId="77777777" w:rsidR="00765D46" w:rsidRPr="00B12A1C" w:rsidRDefault="00765D46" w:rsidP="000C128E">
            <w:pPr>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Koordynator</w:t>
            </w:r>
          </w:p>
        </w:tc>
      </w:tr>
      <w:tr w:rsidR="00765D46" w:rsidRPr="00B12A1C" w14:paraId="778563EE"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5054186" w14:textId="77777777" w:rsidR="00765D46" w:rsidRPr="00F15885" w:rsidRDefault="00765D46" w:rsidP="00765D46">
            <w:pPr>
              <w:pStyle w:val="Akapitzlist"/>
              <w:numPr>
                <w:ilvl w:val="0"/>
                <w:numId w:val="111"/>
              </w:numPr>
              <w:rPr>
                <w:rFonts w:asciiTheme="majorHAnsi" w:hAnsiTheme="majorHAnsi" w:cstheme="majorHAnsi"/>
                <w:sz w:val="20"/>
                <w:szCs w:val="20"/>
              </w:rPr>
            </w:pPr>
          </w:p>
        </w:tc>
        <w:tc>
          <w:tcPr>
            <w:tcW w:w="1667" w:type="dxa"/>
            <w:vAlign w:val="center"/>
          </w:tcPr>
          <w:p w14:paraId="35AF590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22F6D62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1.1 </w:t>
            </w:r>
            <w:r w:rsidRPr="00B12A1C">
              <w:rPr>
                <w:rFonts w:asciiTheme="majorHAnsi" w:hAnsiTheme="majorHAnsi" w:cstheme="majorHAnsi"/>
                <w:sz w:val="20"/>
                <w:szCs w:val="20"/>
              </w:rPr>
              <w:t>Sprawdzenie wymagań dotyczących rozpoczęcia działalności gospodarczej</w:t>
            </w:r>
          </w:p>
        </w:tc>
        <w:tc>
          <w:tcPr>
            <w:tcW w:w="1559" w:type="dxa"/>
            <w:vAlign w:val="center"/>
          </w:tcPr>
          <w:p w14:paraId="72827EF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Informacyjna</w:t>
            </w:r>
          </w:p>
        </w:tc>
        <w:tc>
          <w:tcPr>
            <w:tcW w:w="2410" w:type="dxa"/>
            <w:vAlign w:val="center"/>
          </w:tcPr>
          <w:p w14:paraId="134EB48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4D70B2B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Rozwoju i Technologii</w:t>
            </w:r>
          </w:p>
        </w:tc>
      </w:tr>
      <w:tr w:rsidR="00765D46" w:rsidRPr="00B12A1C" w14:paraId="2CE87921"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357A3E9"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438049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541645F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1.2 </w:t>
            </w:r>
            <w:r w:rsidRPr="00B12A1C">
              <w:rPr>
                <w:rFonts w:asciiTheme="majorHAnsi" w:hAnsiTheme="majorHAnsi" w:cstheme="majorHAnsi"/>
                <w:sz w:val="20"/>
                <w:szCs w:val="20"/>
              </w:rPr>
              <w:t>Uzyskanie wskazówek na temat sporządzania biznesplanu</w:t>
            </w:r>
            <w:r>
              <w:rPr>
                <w:rFonts w:asciiTheme="majorHAnsi" w:hAnsiTheme="majorHAnsi" w:cstheme="majorHAnsi"/>
                <w:sz w:val="20"/>
                <w:szCs w:val="20"/>
              </w:rPr>
              <w:t xml:space="preserve"> </w:t>
            </w:r>
            <w:r w:rsidRPr="005F05CE">
              <w:rPr>
                <w:rFonts w:asciiTheme="majorHAnsi" w:hAnsiTheme="majorHAnsi" w:cstheme="majorHAnsi"/>
                <w:sz w:val="20"/>
                <w:szCs w:val="20"/>
              </w:rPr>
              <w:t>(wzory, przykłady, kwestie do rozważenia itp.)</w:t>
            </w:r>
          </w:p>
        </w:tc>
        <w:tc>
          <w:tcPr>
            <w:tcW w:w="1559" w:type="dxa"/>
            <w:vAlign w:val="center"/>
          </w:tcPr>
          <w:p w14:paraId="758603E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Informacyjna</w:t>
            </w:r>
          </w:p>
        </w:tc>
        <w:tc>
          <w:tcPr>
            <w:tcW w:w="2410" w:type="dxa"/>
            <w:vAlign w:val="center"/>
          </w:tcPr>
          <w:p w14:paraId="31503DC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E5E261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Rozwoju i Technologii</w:t>
            </w:r>
          </w:p>
        </w:tc>
      </w:tr>
      <w:tr w:rsidR="00765D46" w:rsidRPr="00B12A1C" w14:paraId="460FC620"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D7BBE2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F39DB5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29A0936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1.3 </w:t>
            </w:r>
            <w:r w:rsidRPr="00B12A1C">
              <w:rPr>
                <w:rFonts w:asciiTheme="majorHAnsi" w:hAnsiTheme="majorHAnsi" w:cstheme="majorHAnsi"/>
                <w:sz w:val="20"/>
                <w:szCs w:val="20"/>
              </w:rPr>
              <w:t>Uzyskanie wskazówek na temat zbadania możliwości finansowych</w:t>
            </w:r>
            <w:r>
              <w:rPr>
                <w:rFonts w:asciiTheme="majorHAnsi" w:hAnsiTheme="majorHAnsi" w:cstheme="majorHAnsi"/>
                <w:sz w:val="20"/>
                <w:szCs w:val="20"/>
              </w:rPr>
              <w:t xml:space="preserve"> </w:t>
            </w:r>
            <w:r w:rsidRPr="005F05CE">
              <w:rPr>
                <w:rFonts w:asciiTheme="majorHAnsi" w:hAnsiTheme="majorHAnsi" w:cstheme="majorHAnsi"/>
                <w:sz w:val="20"/>
                <w:szCs w:val="20"/>
              </w:rPr>
              <w:t>(np. odniesienia do dotacji rządowych, wzory planu finansowego, sugestie nt. uzyskania crowdfundingu)</w:t>
            </w:r>
          </w:p>
        </w:tc>
        <w:tc>
          <w:tcPr>
            <w:tcW w:w="1559" w:type="dxa"/>
            <w:vAlign w:val="center"/>
          </w:tcPr>
          <w:p w14:paraId="10441830"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Informacyjna</w:t>
            </w:r>
          </w:p>
        </w:tc>
        <w:tc>
          <w:tcPr>
            <w:tcW w:w="2410" w:type="dxa"/>
            <w:vAlign w:val="center"/>
          </w:tcPr>
          <w:p w14:paraId="1F60924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56D8610B"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Rozwoju i Technologii</w:t>
            </w:r>
          </w:p>
        </w:tc>
      </w:tr>
      <w:tr w:rsidR="00765D46" w:rsidRPr="00B12A1C" w14:paraId="011E372C"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6309F6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25F195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455BF4E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2.1 </w:t>
            </w:r>
            <w:r w:rsidRPr="00B12A1C">
              <w:rPr>
                <w:rFonts w:asciiTheme="majorHAnsi" w:hAnsiTheme="majorHAnsi" w:cstheme="majorHAnsi"/>
                <w:sz w:val="20"/>
                <w:szCs w:val="20"/>
              </w:rPr>
              <w:t>Uzyskanie zaświadczenia o niezaleganiu z opłatami</w:t>
            </w:r>
            <w:r>
              <w:rPr>
                <w:rFonts w:asciiTheme="majorHAnsi" w:hAnsiTheme="majorHAnsi" w:cstheme="majorHAnsi"/>
                <w:sz w:val="20"/>
                <w:szCs w:val="20"/>
              </w:rPr>
              <w:t xml:space="preserve"> (</w:t>
            </w:r>
            <w:r w:rsidRPr="005F05CE">
              <w:rPr>
                <w:rFonts w:asciiTheme="majorHAnsi" w:hAnsiTheme="majorHAnsi" w:cstheme="majorHAnsi"/>
                <w:sz w:val="20"/>
                <w:szCs w:val="20"/>
              </w:rPr>
              <w:t>z tytułu ubezpieczeń społecznych i/lub zdrowotnych.</w:t>
            </w:r>
            <w:r>
              <w:rPr>
                <w:rFonts w:asciiTheme="majorHAnsi" w:hAnsiTheme="majorHAnsi" w:cstheme="majorHAnsi"/>
                <w:sz w:val="20"/>
                <w:szCs w:val="20"/>
              </w:rPr>
              <w:t>)</w:t>
            </w:r>
          </w:p>
        </w:tc>
        <w:tc>
          <w:tcPr>
            <w:tcW w:w="1559" w:type="dxa"/>
            <w:vAlign w:val="center"/>
          </w:tcPr>
          <w:p w14:paraId="73CFE52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Transakcyjna</w:t>
            </w:r>
          </w:p>
        </w:tc>
        <w:tc>
          <w:tcPr>
            <w:tcW w:w="2410" w:type="dxa"/>
            <w:vAlign w:val="center"/>
          </w:tcPr>
          <w:p w14:paraId="0997578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0E056C73" w14:textId="6C2586CC"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65C39E35"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F3739B8"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4AE448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2C87B7A6" w14:textId="77777777" w:rsidR="00765D46" w:rsidRPr="00B12A1C" w:rsidRDefault="00765D46" w:rsidP="000C128E">
            <w:pPr>
              <w:pStyle w:val="TableParagraph"/>
              <w:spacing w:before="2" w:line="237" w:lineRule="auto"/>
              <w:ind w:left="26" w:right="26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Rejestracja działalności gospodarczej po raz pierwszy</w:t>
            </w:r>
          </w:p>
        </w:tc>
        <w:tc>
          <w:tcPr>
            <w:tcW w:w="1559" w:type="dxa"/>
            <w:vAlign w:val="center"/>
          </w:tcPr>
          <w:p w14:paraId="6D9D3584" w14:textId="77777777" w:rsidR="00765D46" w:rsidRPr="00B12A1C" w:rsidRDefault="00765D46" w:rsidP="000C128E">
            <w:pPr>
              <w:pStyle w:val="TableParagraph"/>
              <w:ind w:left="33"/>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31AFD77" w14:textId="77777777" w:rsidR="00765D46" w:rsidRPr="00B12A1C" w:rsidRDefault="00765D46" w:rsidP="000C128E">
            <w:pPr>
              <w:pStyle w:val="TableParagraph"/>
              <w:spacing w:before="2" w:line="237" w:lineRule="auto"/>
              <w:ind w:left="196" w:right="60" w:hanging="13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 i </w:t>
            </w:r>
            <w:r>
              <w:rPr>
                <w:rFonts w:asciiTheme="majorHAnsi" w:hAnsiTheme="majorHAnsi" w:cstheme="majorHAnsi"/>
                <w:sz w:val="20"/>
                <w:szCs w:val="20"/>
                <w:lang w:val="pl-PL"/>
              </w:rPr>
              <w:t>t</w:t>
            </w:r>
            <w:r w:rsidRPr="00B12A1C">
              <w:rPr>
                <w:rFonts w:asciiTheme="majorHAnsi" w:hAnsiTheme="majorHAnsi" w:cstheme="majorHAnsi"/>
                <w:sz w:val="20"/>
                <w:szCs w:val="20"/>
                <w:lang w:val="pl-PL"/>
              </w:rPr>
              <w:t>ransgraniczny</w:t>
            </w:r>
          </w:p>
        </w:tc>
        <w:tc>
          <w:tcPr>
            <w:tcW w:w="3474" w:type="dxa"/>
            <w:vAlign w:val="center"/>
          </w:tcPr>
          <w:p w14:paraId="7D7AA97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Rozwoju i Technologii</w:t>
            </w:r>
          </w:p>
        </w:tc>
      </w:tr>
      <w:tr w:rsidR="00765D46" w:rsidRPr="00B12A1C" w14:paraId="5F0F594C"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C9933CB" w14:textId="77777777" w:rsidR="00765D46" w:rsidRPr="00B12A1C" w:rsidRDefault="00765D46" w:rsidP="00765D46">
            <w:pPr>
              <w:pStyle w:val="TableParagraph"/>
              <w:numPr>
                <w:ilvl w:val="0"/>
                <w:numId w:val="111"/>
              </w:numPr>
              <w:ind w:right="77"/>
              <w:jc w:val="center"/>
              <w:rPr>
                <w:rFonts w:asciiTheme="majorHAnsi" w:hAnsiTheme="majorHAnsi" w:cstheme="majorHAnsi"/>
                <w:sz w:val="20"/>
                <w:szCs w:val="20"/>
              </w:rPr>
            </w:pPr>
          </w:p>
        </w:tc>
        <w:tc>
          <w:tcPr>
            <w:tcW w:w="1667" w:type="dxa"/>
            <w:vAlign w:val="center"/>
          </w:tcPr>
          <w:p w14:paraId="3C64B2BC" w14:textId="77777777" w:rsidR="00765D46" w:rsidRPr="00B12A1C" w:rsidRDefault="00765D46" w:rsidP="000C128E">
            <w:pPr>
              <w:pStyle w:val="TableParagraph"/>
              <w:ind w:left="26" w:right="7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rPr>
              <w:t>Założenie firmy</w:t>
            </w:r>
          </w:p>
        </w:tc>
        <w:tc>
          <w:tcPr>
            <w:tcW w:w="4281" w:type="dxa"/>
            <w:vAlign w:val="center"/>
          </w:tcPr>
          <w:p w14:paraId="7E29B4C7" w14:textId="77777777" w:rsidR="00765D46" w:rsidRPr="00B12A1C" w:rsidRDefault="00765D46" w:rsidP="000C128E">
            <w:pPr>
              <w:pStyle w:val="TableParagraph"/>
              <w:ind w:left="26" w:right="7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4.1 </w:t>
            </w:r>
            <w:r w:rsidRPr="00B12A1C">
              <w:rPr>
                <w:rFonts w:asciiTheme="majorHAnsi" w:hAnsiTheme="majorHAnsi" w:cstheme="majorHAnsi"/>
                <w:sz w:val="20"/>
                <w:szCs w:val="20"/>
                <w:lang w:val="pl-PL"/>
              </w:rPr>
              <w:t>Uzyskanie karty/numeru identyfikacji podatkowej</w:t>
            </w:r>
          </w:p>
        </w:tc>
        <w:tc>
          <w:tcPr>
            <w:tcW w:w="1559" w:type="dxa"/>
            <w:vAlign w:val="center"/>
          </w:tcPr>
          <w:p w14:paraId="2109385F" w14:textId="77777777" w:rsidR="00765D46" w:rsidRPr="00B12A1C" w:rsidRDefault="00765D46" w:rsidP="000C128E">
            <w:pPr>
              <w:pStyle w:val="TableParagraph"/>
              <w:ind w:left="33"/>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9C45492" w14:textId="77777777" w:rsidR="00765D46" w:rsidRPr="00B12A1C" w:rsidRDefault="00765D46" w:rsidP="000C128E">
            <w:pPr>
              <w:pStyle w:val="TableParagraph"/>
              <w:spacing w:before="1" w:line="149" w:lineRule="exact"/>
              <w:ind w:left="0" w:right="4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 i </w:t>
            </w:r>
            <w:r>
              <w:rPr>
                <w:rFonts w:asciiTheme="majorHAnsi" w:hAnsiTheme="majorHAnsi" w:cstheme="majorHAnsi"/>
                <w:sz w:val="20"/>
                <w:szCs w:val="20"/>
                <w:lang w:val="pl-PL"/>
              </w:rPr>
              <w:t>t</w:t>
            </w:r>
            <w:r w:rsidRPr="00B12A1C">
              <w:rPr>
                <w:rFonts w:asciiTheme="majorHAnsi" w:hAnsiTheme="majorHAnsi" w:cstheme="majorHAnsi"/>
                <w:sz w:val="20"/>
                <w:szCs w:val="20"/>
                <w:lang w:val="pl-PL"/>
              </w:rPr>
              <w:t>ransgraniczny</w:t>
            </w:r>
          </w:p>
        </w:tc>
        <w:tc>
          <w:tcPr>
            <w:tcW w:w="3474" w:type="dxa"/>
            <w:vAlign w:val="center"/>
          </w:tcPr>
          <w:p w14:paraId="7BED70DA"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Ministerstwo Finansów</w:t>
            </w:r>
          </w:p>
        </w:tc>
      </w:tr>
      <w:tr w:rsidR="00765D46" w:rsidRPr="00B12A1C" w14:paraId="4252FC0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AE1AD6C" w14:textId="77777777" w:rsidR="00765D46" w:rsidRPr="00B12A1C" w:rsidRDefault="00765D46" w:rsidP="00765D46">
            <w:pPr>
              <w:pStyle w:val="TableParagraph"/>
              <w:numPr>
                <w:ilvl w:val="0"/>
                <w:numId w:val="111"/>
              </w:numPr>
              <w:jc w:val="center"/>
              <w:rPr>
                <w:rFonts w:asciiTheme="majorHAnsi" w:hAnsiTheme="majorHAnsi" w:cstheme="majorHAnsi"/>
                <w:sz w:val="20"/>
                <w:szCs w:val="20"/>
              </w:rPr>
            </w:pPr>
          </w:p>
        </w:tc>
        <w:tc>
          <w:tcPr>
            <w:tcW w:w="1667" w:type="dxa"/>
            <w:vAlign w:val="center"/>
          </w:tcPr>
          <w:p w14:paraId="6EC6E8E4" w14:textId="1D660D5C"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rPr>
              <w:t>Z</w:t>
            </w:r>
            <w:r w:rsidR="00010645">
              <w:rPr>
                <w:rFonts w:asciiTheme="majorHAnsi" w:hAnsiTheme="majorHAnsi" w:cstheme="majorHAnsi"/>
                <w:sz w:val="20"/>
                <w:szCs w:val="20"/>
              </w:rPr>
              <w:t>a</w:t>
            </w:r>
            <w:r w:rsidRPr="00B12A1C">
              <w:rPr>
                <w:rFonts w:asciiTheme="majorHAnsi" w:hAnsiTheme="majorHAnsi" w:cstheme="majorHAnsi"/>
                <w:sz w:val="20"/>
                <w:szCs w:val="20"/>
              </w:rPr>
              <w:t>łożeni</w:t>
            </w:r>
            <w:r w:rsidR="00010645">
              <w:rPr>
                <w:rFonts w:asciiTheme="majorHAnsi" w:hAnsiTheme="majorHAnsi" w:cstheme="majorHAnsi"/>
                <w:sz w:val="20"/>
                <w:szCs w:val="20"/>
              </w:rPr>
              <w:t>e</w:t>
            </w:r>
            <w:r w:rsidRPr="00B12A1C">
              <w:rPr>
                <w:rFonts w:asciiTheme="majorHAnsi" w:hAnsiTheme="majorHAnsi" w:cstheme="majorHAnsi"/>
                <w:sz w:val="20"/>
                <w:szCs w:val="20"/>
              </w:rPr>
              <w:t xml:space="preserve"> firmy</w:t>
            </w:r>
          </w:p>
        </w:tc>
        <w:tc>
          <w:tcPr>
            <w:tcW w:w="4281" w:type="dxa"/>
            <w:vAlign w:val="center"/>
          </w:tcPr>
          <w:p w14:paraId="5FE158F4"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4.2 </w:t>
            </w:r>
            <w:r w:rsidRPr="00B12A1C">
              <w:rPr>
                <w:rFonts w:asciiTheme="majorHAnsi" w:hAnsiTheme="majorHAnsi" w:cstheme="majorHAnsi"/>
                <w:sz w:val="20"/>
                <w:szCs w:val="20"/>
                <w:lang w:val="pl-PL"/>
              </w:rPr>
              <w:t>Uzyskanie numeru identyfikacji podatkowej</w:t>
            </w:r>
            <w:r>
              <w:rPr>
                <w:rFonts w:asciiTheme="majorHAnsi" w:hAnsiTheme="majorHAnsi" w:cstheme="majorHAnsi"/>
                <w:sz w:val="20"/>
                <w:szCs w:val="20"/>
                <w:lang w:val="pl-PL"/>
              </w:rPr>
              <w:t xml:space="preserve"> (w celu zadeklarowania podatku VAT)</w:t>
            </w:r>
          </w:p>
        </w:tc>
        <w:tc>
          <w:tcPr>
            <w:tcW w:w="1559" w:type="dxa"/>
            <w:vAlign w:val="center"/>
          </w:tcPr>
          <w:p w14:paraId="631E78A8" w14:textId="77777777" w:rsidR="00765D46" w:rsidRPr="00B12A1C" w:rsidRDefault="00765D46" w:rsidP="000C128E">
            <w:pPr>
              <w:pStyle w:val="TableParagraph"/>
              <w:ind w:left="33"/>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307B414" w14:textId="77777777" w:rsidR="00765D46" w:rsidRPr="00B12A1C" w:rsidRDefault="00765D46" w:rsidP="000C128E">
            <w:pPr>
              <w:pStyle w:val="TableParagraph"/>
              <w:spacing w:line="170" w:lineRule="atLeast"/>
              <w:ind w:left="0" w:right="6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 i </w:t>
            </w:r>
            <w:r>
              <w:rPr>
                <w:rFonts w:asciiTheme="majorHAnsi" w:hAnsiTheme="majorHAnsi" w:cstheme="majorHAnsi"/>
                <w:sz w:val="20"/>
                <w:szCs w:val="20"/>
                <w:lang w:val="pl-PL"/>
              </w:rPr>
              <w:t>t</w:t>
            </w:r>
            <w:r w:rsidRPr="00B12A1C">
              <w:rPr>
                <w:rFonts w:asciiTheme="majorHAnsi" w:hAnsiTheme="majorHAnsi" w:cstheme="majorHAnsi"/>
                <w:sz w:val="20"/>
                <w:szCs w:val="20"/>
                <w:lang w:val="pl-PL"/>
              </w:rPr>
              <w:t>ransgraniczny</w:t>
            </w:r>
          </w:p>
        </w:tc>
        <w:tc>
          <w:tcPr>
            <w:tcW w:w="3474" w:type="dxa"/>
            <w:vAlign w:val="center"/>
          </w:tcPr>
          <w:p w14:paraId="79941E1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Ministerstwo Finansów</w:t>
            </w:r>
          </w:p>
        </w:tc>
      </w:tr>
      <w:tr w:rsidR="00765D46" w:rsidRPr="00B12A1C" w14:paraId="14FB5A1B"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049B3758"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51A6D12E"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07B3C3FB" w14:textId="77777777" w:rsidR="00765D46" w:rsidRPr="00B12A1C" w:rsidRDefault="00765D46" w:rsidP="000C128E">
            <w:pPr>
              <w:pStyle w:val="TableParagraph"/>
              <w:ind w:left="26" w:right="26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5.1 </w:t>
            </w:r>
            <w:r w:rsidRPr="00B12A1C">
              <w:rPr>
                <w:rFonts w:asciiTheme="majorHAnsi" w:hAnsiTheme="majorHAnsi" w:cstheme="majorHAnsi"/>
                <w:sz w:val="20"/>
                <w:szCs w:val="20"/>
                <w:lang w:val="pl-PL"/>
              </w:rPr>
              <w:t>Rejestracja w Zakładzie Ubezpieczeń Społecznych</w:t>
            </w:r>
          </w:p>
        </w:tc>
        <w:tc>
          <w:tcPr>
            <w:tcW w:w="1559" w:type="dxa"/>
            <w:vAlign w:val="center"/>
          </w:tcPr>
          <w:p w14:paraId="167227BD" w14:textId="77777777" w:rsidR="00765D46" w:rsidRPr="00B12A1C" w:rsidRDefault="00765D46" w:rsidP="000C128E">
            <w:pPr>
              <w:pStyle w:val="TableParagraph"/>
              <w:ind w:left="33"/>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346B2FF0"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0F1ADF7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6FA65328"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9BC860B"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06F0B5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5F13F7E7" w14:textId="77777777" w:rsidR="00765D46" w:rsidRPr="00B12A1C" w:rsidRDefault="00765D46" w:rsidP="000C128E">
            <w:pPr>
              <w:pStyle w:val="TableParagraph"/>
              <w:spacing w:line="170" w:lineRule="atLeast"/>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5.2 </w:t>
            </w:r>
            <w:r w:rsidRPr="00B12A1C">
              <w:rPr>
                <w:rFonts w:asciiTheme="majorHAnsi" w:hAnsiTheme="majorHAnsi" w:cstheme="majorHAnsi"/>
                <w:sz w:val="20"/>
                <w:szCs w:val="20"/>
                <w:lang w:val="pl-PL"/>
              </w:rPr>
              <w:t>Uzyskanie wskazówek na temat uzyskania (obowiązkowego) ubezpieczenia emerytalnego</w:t>
            </w:r>
          </w:p>
        </w:tc>
        <w:tc>
          <w:tcPr>
            <w:tcW w:w="1559" w:type="dxa"/>
            <w:vAlign w:val="center"/>
          </w:tcPr>
          <w:p w14:paraId="1C1A4232" w14:textId="77777777" w:rsidR="00765D46" w:rsidRPr="00B12A1C" w:rsidRDefault="00765D46" w:rsidP="000C128E">
            <w:pPr>
              <w:pStyle w:val="TableParagraph"/>
              <w:ind w:left="2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366A338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2346D6AC"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667824A7"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AD11B18"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309416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351F1CE1" w14:textId="77777777" w:rsidR="00765D46" w:rsidRPr="00B12A1C" w:rsidRDefault="00765D46" w:rsidP="000C128E">
            <w:pPr>
              <w:pStyle w:val="TableParagraph"/>
              <w:spacing w:line="170" w:lineRule="atLeast"/>
              <w:ind w:left="26" w:right="7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5.3 </w:t>
            </w:r>
            <w:r w:rsidRPr="00B12A1C">
              <w:rPr>
                <w:rFonts w:asciiTheme="majorHAnsi" w:hAnsiTheme="majorHAnsi" w:cstheme="majorHAnsi"/>
                <w:sz w:val="20"/>
                <w:szCs w:val="20"/>
                <w:lang w:val="pl-PL"/>
              </w:rPr>
              <w:t>Uzyskanie wskazówek na temat uzyskania (obowiązkowego) ubezpieczenia zdrowotnego</w:t>
            </w:r>
          </w:p>
        </w:tc>
        <w:tc>
          <w:tcPr>
            <w:tcW w:w="1559" w:type="dxa"/>
            <w:vAlign w:val="center"/>
          </w:tcPr>
          <w:p w14:paraId="05A3C560" w14:textId="77777777" w:rsidR="00765D46" w:rsidRPr="00B12A1C" w:rsidRDefault="00765D46" w:rsidP="000C128E">
            <w:pPr>
              <w:pStyle w:val="TableParagraph"/>
              <w:ind w:left="2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76D79AF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4861AEB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2D8B5E1A"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2A22FEC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B94BF2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34772BF7" w14:textId="77777777" w:rsidR="00765D46" w:rsidRPr="00B12A1C" w:rsidRDefault="00765D46" w:rsidP="000C128E">
            <w:pPr>
              <w:pStyle w:val="TableParagraph"/>
              <w:ind w:left="26" w:right="7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6.1 </w:t>
            </w:r>
            <w:r w:rsidRPr="00B12A1C">
              <w:rPr>
                <w:rFonts w:asciiTheme="majorHAnsi" w:hAnsiTheme="majorHAnsi" w:cstheme="majorHAnsi"/>
                <w:sz w:val="20"/>
                <w:szCs w:val="20"/>
                <w:lang w:val="pl-PL"/>
              </w:rPr>
              <w:t>Rejestracja własnej działalności jako pracodawca</w:t>
            </w:r>
            <w:r>
              <w:rPr>
                <w:rFonts w:asciiTheme="majorHAnsi" w:hAnsiTheme="majorHAnsi" w:cstheme="majorHAnsi"/>
                <w:sz w:val="20"/>
                <w:szCs w:val="20"/>
                <w:lang w:val="pl-PL"/>
              </w:rPr>
              <w:t xml:space="preserve"> (</w:t>
            </w:r>
            <w:r w:rsidRPr="00AE0264">
              <w:rPr>
                <w:rFonts w:asciiTheme="majorHAnsi" w:hAnsiTheme="majorHAnsi" w:cstheme="majorHAnsi"/>
                <w:sz w:val="20"/>
                <w:szCs w:val="20"/>
                <w:lang w:val="pl-PL"/>
              </w:rPr>
              <w:t>np. w celu utworzenia systemu pobierania zaliczki na podatek dochodowy oraz odprowadzania składek na ubezpieczenie społeczne przed zatrudnieniem pracownika</w:t>
            </w:r>
            <w:r>
              <w:rPr>
                <w:rFonts w:asciiTheme="majorHAnsi" w:hAnsiTheme="majorHAnsi" w:cstheme="majorHAnsi"/>
                <w:sz w:val="20"/>
                <w:szCs w:val="20"/>
                <w:lang w:val="pl-PL"/>
              </w:rPr>
              <w:t>)</w:t>
            </w:r>
          </w:p>
        </w:tc>
        <w:tc>
          <w:tcPr>
            <w:tcW w:w="1559" w:type="dxa"/>
            <w:vAlign w:val="center"/>
          </w:tcPr>
          <w:p w14:paraId="5ADE7DEB" w14:textId="77777777" w:rsidR="00765D46" w:rsidRPr="00B12A1C" w:rsidRDefault="00765D46" w:rsidP="000C128E">
            <w:pPr>
              <w:pStyle w:val="TableParagraph"/>
              <w:ind w:left="33"/>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4917C6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C5D978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5E9B9B02"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6A5E4AF"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542F43A"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64A02910" w14:textId="77777777" w:rsidR="00765D46" w:rsidRPr="00B12A1C" w:rsidRDefault="00765D46" w:rsidP="000C128E">
            <w:pPr>
              <w:pStyle w:val="TableParagraph"/>
              <w:ind w:left="26" w:right="7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6.2 </w:t>
            </w:r>
            <w:r w:rsidRPr="00B12A1C">
              <w:rPr>
                <w:rFonts w:asciiTheme="majorHAnsi" w:hAnsiTheme="majorHAnsi" w:cstheme="majorHAnsi"/>
                <w:sz w:val="20"/>
                <w:szCs w:val="20"/>
                <w:lang w:val="pl-PL"/>
              </w:rPr>
              <w:t>Rejestracja pracownika przed pierwszym dniem pracy</w:t>
            </w:r>
          </w:p>
        </w:tc>
        <w:tc>
          <w:tcPr>
            <w:tcW w:w="1559" w:type="dxa"/>
            <w:vAlign w:val="center"/>
          </w:tcPr>
          <w:p w14:paraId="6F543C67" w14:textId="77777777" w:rsidR="00765D46" w:rsidRPr="00B12A1C" w:rsidRDefault="00765D46" w:rsidP="000C128E">
            <w:pPr>
              <w:pStyle w:val="TableParagraph"/>
              <w:ind w:left="33"/>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D9E235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06BEBE6A" w14:textId="12AC5074"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623425">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 Zakład Ubezpieczeń Społecznych</w:t>
            </w:r>
          </w:p>
        </w:tc>
      </w:tr>
      <w:tr w:rsidR="00765D46" w:rsidRPr="00B12A1C" w14:paraId="0897C8DD"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129685E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39BB12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76E814E2" w14:textId="77777777" w:rsidR="00765D46" w:rsidRPr="00B12A1C" w:rsidRDefault="00765D46" w:rsidP="000C128E">
            <w:pPr>
              <w:pStyle w:val="TableParagraph"/>
              <w:spacing w:before="3"/>
              <w:ind w:left="26" w:right="7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6.3 </w:t>
            </w:r>
            <w:r w:rsidRPr="00B12A1C">
              <w:rPr>
                <w:rFonts w:asciiTheme="majorHAnsi" w:hAnsiTheme="majorHAnsi" w:cstheme="majorHAnsi"/>
                <w:sz w:val="20"/>
                <w:szCs w:val="20"/>
                <w:lang w:val="pl-PL"/>
              </w:rPr>
              <w:t>Sprawdzenie zobowiązań umownych dotyczących zatrudniania pracowników</w:t>
            </w:r>
          </w:p>
        </w:tc>
        <w:tc>
          <w:tcPr>
            <w:tcW w:w="1559" w:type="dxa"/>
            <w:vAlign w:val="center"/>
          </w:tcPr>
          <w:p w14:paraId="40761BA3" w14:textId="77777777" w:rsidR="00765D46" w:rsidRPr="00B12A1C" w:rsidRDefault="00765D46" w:rsidP="000C128E">
            <w:pPr>
              <w:pStyle w:val="TableParagraph"/>
              <w:spacing w:before="3"/>
              <w:ind w:left="2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E0F07AC"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71A60196" w14:textId="1BF49A2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8E12EE">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 Zakład Ubezpieczeń Społecznych</w:t>
            </w:r>
          </w:p>
        </w:tc>
      </w:tr>
      <w:tr w:rsidR="00765D46" w:rsidRPr="00B12A1C" w14:paraId="31E9CE63"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42017304"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CA64B27"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229DE3D2" w14:textId="77777777" w:rsidR="00765D46" w:rsidRPr="00B12A1C" w:rsidRDefault="00765D46" w:rsidP="000C128E">
            <w:pPr>
              <w:pStyle w:val="TableParagraph"/>
              <w:ind w:left="26" w:right="7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6.4 </w:t>
            </w:r>
            <w:r w:rsidRPr="00B12A1C">
              <w:rPr>
                <w:rFonts w:asciiTheme="majorHAnsi" w:hAnsiTheme="majorHAnsi" w:cstheme="majorHAnsi"/>
                <w:sz w:val="20"/>
                <w:szCs w:val="20"/>
                <w:lang w:val="pl-PL"/>
              </w:rPr>
              <w:t>Weryfikacja warunków pracy zatrudnionych pracowników</w:t>
            </w:r>
          </w:p>
        </w:tc>
        <w:tc>
          <w:tcPr>
            <w:tcW w:w="1559" w:type="dxa"/>
            <w:vAlign w:val="center"/>
          </w:tcPr>
          <w:p w14:paraId="1E39C22A" w14:textId="77777777" w:rsidR="00765D46" w:rsidRPr="00B12A1C" w:rsidRDefault="00765D46" w:rsidP="000C128E">
            <w:pPr>
              <w:pStyle w:val="TableParagraph"/>
              <w:ind w:left="2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28DA74B0"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5FBB5CF3" w14:textId="764CC6DB"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623425">
              <w:rPr>
                <w:rFonts w:asciiTheme="majorHAnsi" w:hAnsiTheme="majorHAnsi" w:cstheme="majorHAnsi"/>
                <w:sz w:val="20"/>
                <w:szCs w:val="20"/>
              </w:rPr>
              <w:t xml:space="preserve">, Pracy </w:t>
            </w:r>
            <w:r w:rsidRPr="00B12A1C">
              <w:rPr>
                <w:rFonts w:asciiTheme="majorHAnsi" w:hAnsiTheme="majorHAnsi" w:cstheme="majorHAnsi"/>
                <w:sz w:val="20"/>
                <w:szCs w:val="20"/>
              </w:rPr>
              <w:t>i Polityki Społecznej, Zakład Ubezpieczeń Społecznych</w:t>
            </w:r>
          </w:p>
        </w:tc>
      </w:tr>
      <w:tr w:rsidR="00765D46" w:rsidRPr="00B12A1C" w14:paraId="67D29E2B"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19F8C52"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0D7164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267DAE2E" w14:textId="77777777" w:rsidR="00765D46" w:rsidRPr="00B12A1C" w:rsidRDefault="00765D46" w:rsidP="000C128E">
            <w:pPr>
              <w:pStyle w:val="TableParagraph"/>
              <w:ind w:left="26" w:right="861"/>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7.1 </w:t>
            </w:r>
            <w:r w:rsidRPr="00B12A1C">
              <w:rPr>
                <w:rFonts w:asciiTheme="majorHAnsi" w:hAnsiTheme="majorHAnsi" w:cstheme="majorHAnsi"/>
                <w:sz w:val="20"/>
                <w:szCs w:val="20"/>
                <w:lang w:val="pl-PL"/>
              </w:rPr>
              <w:t>Sprawdzenie warunków wydawania</w:t>
            </w:r>
            <w:r>
              <w:rPr>
                <w:rFonts w:asciiTheme="majorHAnsi" w:hAnsiTheme="majorHAnsi" w:cstheme="majorHAnsi"/>
                <w:sz w:val="20"/>
                <w:szCs w:val="20"/>
                <w:lang w:val="pl-PL"/>
              </w:rPr>
              <w:t xml:space="preserve"> </w:t>
            </w:r>
            <w:r w:rsidRPr="00B12A1C">
              <w:rPr>
                <w:rFonts w:asciiTheme="majorHAnsi" w:hAnsiTheme="majorHAnsi" w:cstheme="majorHAnsi"/>
                <w:sz w:val="20"/>
                <w:szCs w:val="20"/>
                <w:lang w:val="pl-PL"/>
              </w:rPr>
              <w:t>pozwoleń środowiskowych</w:t>
            </w:r>
          </w:p>
        </w:tc>
        <w:tc>
          <w:tcPr>
            <w:tcW w:w="1559" w:type="dxa"/>
            <w:vAlign w:val="center"/>
          </w:tcPr>
          <w:p w14:paraId="3E8FEA23" w14:textId="77777777" w:rsidR="00765D46" w:rsidRPr="00B12A1C" w:rsidRDefault="00765D46" w:rsidP="000C128E">
            <w:pPr>
              <w:pStyle w:val="TableParagraph"/>
              <w:ind w:left="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321608D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25F29C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Klimatu i Środowiska </w:t>
            </w:r>
          </w:p>
        </w:tc>
      </w:tr>
      <w:tr w:rsidR="00765D46" w:rsidRPr="00B12A1C" w14:paraId="60A732D1"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60AC08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588938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Założenie firmy</w:t>
            </w:r>
          </w:p>
        </w:tc>
        <w:tc>
          <w:tcPr>
            <w:tcW w:w="4281" w:type="dxa"/>
            <w:vAlign w:val="center"/>
          </w:tcPr>
          <w:p w14:paraId="5391248B" w14:textId="77777777" w:rsidR="00765D46" w:rsidRPr="00B12A1C" w:rsidRDefault="00765D46" w:rsidP="000C128E">
            <w:pPr>
              <w:pStyle w:val="TableParagraph"/>
              <w:ind w:left="26" w:right="26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7.2 </w:t>
            </w:r>
            <w:r w:rsidRPr="00B12A1C">
              <w:rPr>
                <w:rFonts w:asciiTheme="majorHAnsi" w:hAnsiTheme="majorHAnsi" w:cstheme="majorHAnsi"/>
                <w:sz w:val="20"/>
                <w:szCs w:val="20"/>
                <w:lang w:val="pl-PL"/>
              </w:rPr>
              <w:t>Uzyskanie pozwolenia emisyjnego/środowiskowego</w:t>
            </w:r>
          </w:p>
        </w:tc>
        <w:tc>
          <w:tcPr>
            <w:tcW w:w="1559" w:type="dxa"/>
            <w:vAlign w:val="center"/>
          </w:tcPr>
          <w:p w14:paraId="0233DBAA" w14:textId="77777777" w:rsidR="00765D46" w:rsidRPr="00B12A1C" w:rsidRDefault="00765D46" w:rsidP="000C128E">
            <w:pPr>
              <w:pStyle w:val="TableParagraph"/>
              <w:ind w:left="2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A7EC33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0C136F7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Klimatu i Środowiska </w:t>
            </w:r>
          </w:p>
        </w:tc>
      </w:tr>
      <w:tr w:rsidR="00765D46" w:rsidRPr="00B12A1C" w14:paraId="07FD85A8"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95563E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BE7596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Praca</w:t>
            </w:r>
          </w:p>
        </w:tc>
        <w:tc>
          <w:tcPr>
            <w:tcW w:w="4281" w:type="dxa"/>
            <w:vAlign w:val="center"/>
          </w:tcPr>
          <w:p w14:paraId="655EC519" w14:textId="77777777" w:rsidR="00765D46" w:rsidRPr="00B12A1C" w:rsidRDefault="00765D46" w:rsidP="000C128E">
            <w:pPr>
              <w:pStyle w:val="TableParagraph"/>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w:t>
            </w:r>
            <w:r w:rsidRPr="00B12A1C">
              <w:rPr>
                <w:rFonts w:asciiTheme="majorHAnsi" w:hAnsiTheme="majorHAnsi" w:cstheme="majorHAnsi"/>
                <w:sz w:val="20"/>
                <w:szCs w:val="20"/>
                <w:lang w:val="pl-PL"/>
              </w:rPr>
              <w:t>Rejestracja jako bezrobotny</w:t>
            </w:r>
          </w:p>
        </w:tc>
        <w:tc>
          <w:tcPr>
            <w:tcW w:w="1559" w:type="dxa"/>
            <w:vAlign w:val="center"/>
          </w:tcPr>
          <w:p w14:paraId="7FBC3EBF" w14:textId="77777777" w:rsidR="00765D46" w:rsidRPr="00B12A1C" w:rsidRDefault="00765D46" w:rsidP="000C128E">
            <w:pPr>
              <w:pStyle w:val="TableParagraph"/>
              <w:ind w:left="13"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3C0307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2F0FB0C7" w14:textId="27B32096"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623425">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518DD557"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23FD3CD3"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513265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0AB3DB70" w14:textId="77777777" w:rsidR="00765D46" w:rsidRPr="00B12A1C" w:rsidRDefault="00765D46" w:rsidP="000C128E">
            <w:pPr>
              <w:pStyle w:val="TableParagraph"/>
              <w:ind w:left="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Obliczanie świadczeń dla bezrobotnych (okres pobierania świadczenia i jego wysokość)</w:t>
            </w:r>
          </w:p>
        </w:tc>
        <w:tc>
          <w:tcPr>
            <w:tcW w:w="1559" w:type="dxa"/>
            <w:vAlign w:val="center"/>
          </w:tcPr>
          <w:p w14:paraId="30F611C2" w14:textId="77777777" w:rsidR="00765D46" w:rsidRPr="00B12A1C" w:rsidRDefault="00765D46" w:rsidP="000C128E">
            <w:pPr>
              <w:pStyle w:val="TableParagraph"/>
              <w:ind w:left="15"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6B14108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BCBB93A" w14:textId="2A4A959B"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623425">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6833D2B3"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493E3A6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3536C6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62730708" w14:textId="77777777" w:rsidR="00765D46" w:rsidRPr="00B12A1C" w:rsidRDefault="00765D46" w:rsidP="000C128E">
            <w:pPr>
              <w:pStyle w:val="TableParagraph"/>
              <w:spacing w:before="1"/>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1.3 </w:t>
            </w:r>
            <w:r w:rsidRPr="00B12A1C">
              <w:rPr>
                <w:rFonts w:asciiTheme="majorHAnsi" w:hAnsiTheme="majorHAnsi" w:cstheme="majorHAnsi"/>
                <w:sz w:val="20"/>
                <w:szCs w:val="20"/>
                <w:lang w:val="pl-PL"/>
              </w:rPr>
              <w:t>Ubieganie się o zasiłek dla bezrobotnych</w:t>
            </w:r>
          </w:p>
        </w:tc>
        <w:tc>
          <w:tcPr>
            <w:tcW w:w="1559" w:type="dxa"/>
            <w:vAlign w:val="center"/>
          </w:tcPr>
          <w:p w14:paraId="71E1A6BA" w14:textId="77777777" w:rsidR="00765D46" w:rsidRPr="00B12A1C" w:rsidRDefault="00765D46" w:rsidP="000C128E">
            <w:pPr>
              <w:pStyle w:val="TableParagraph"/>
              <w:spacing w:before="1"/>
              <w:ind w:left="13"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8C6323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66806F1E" w14:textId="6F9B3896"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2592414F"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2727001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E3B046A"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592527BB" w14:textId="77777777" w:rsidR="00765D46" w:rsidRPr="00B12A1C" w:rsidRDefault="00765D46" w:rsidP="000C128E">
            <w:pPr>
              <w:pStyle w:val="TableParagraph"/>
              <w:ind w:left="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1.4 </w:t>
            </w:r>
            <w:r w:rsidRPr="00B12A1C">
              <w:rPr>
                <w:rFonts w:asciiTheme="majorHAnsi" w:hAnsiTheme="majorHAnsi" w:cstheme="majorHAnsi"/>
                <w:sz w:val="20"/>
                <w:szCs w:val="20"/>
                <w:lang w:val="pl-PL"/>
              </w:rPr>
              <w:t>Odwołanie się od decyzji</w:t>
            </w:r>
          </w:p>
          <w:p w14:paraId="017206E1" w14:textId="77777777" w:rsidR="00765D46" w:rsidRPr="00B12A1C" w:rsidRDefault="00765D46" w:rsidP="000C128E">
            <w:pPr>
              <w:pStyle w:val="TableParagraph"/>
              <w:spacing w:line="168" w:lineRule="exact"/>
              <w:ind w:left="28" w:right="10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w przypadku odmowy przyznania świadczeń dla bezrobotnych</w:t>
            </w:r>
          </w:p>
        </w:tc>
        <w:tc>
          <w:tcPr>
            <w:tcW w:w="1559" w:type="dxa"/>
            <w:vAlign w:val="center"/>
          </w:tcPr>
          <w:p w14:paraId="0E7EA654" w14:textId="77777777" w:rsidR="00765D46" w:rsidRPr="00B12A1C" w:rsidRDefault="00765D46" w:rsidP="000C128E">
            <w:pPr>
              <w:pStyle w:val="TableParagraph"/>
              <w:ind w:left="13"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BBFAE0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383E26C" w14:textId="788BFD2E"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641419AB"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6E03D8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3A4547C"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2249CBA0" w14:textId="77777777" w:rsidR="00765D46" w:rsidRPr="00B12A1C" w:rsidRDefault="00765D46" w:rsidP="000C128E">
            <w:pPr>
              <w:pStyle w:val="TableParagraph"/>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Pr="00B12A1C">
              <w:rPr>
                <w:rFonts w:asciiTheme="majorHAnsi" w:hAnsiTheme="majorHAnsi" w:cstheme="majorHAnsi"/>
                <w:sz w:val="20"/>
                <w:szCs w:val="20"/>
                <w:lang w:val="pl-PL"/>
              </w:rPr>
              <w:t>Weryfikacja posiadania uprawnień do dodatkowych świadczeń dla bezrobotnych</w:t>
            </w:r>
          </w:p>
        </w:tc>
        <w:tc>
          <w:tcPr>
            <w:tcW w:w="1559" w:type="dxa"/>
            <w:vAlign w:val="center"/>
          </w:tcPr>
          <w:p w14:paraId="041583E8" w14:textId="77777777" w:rsidR="00765D46" w:rsidRPr="00B12A1C" w:rsidRDefault="00765D46" w:rsidP="000C128E">
            <w:pPr>
              <w:pStyle w:val="TableParagraph"/>
              <w:ind w:left="15"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4872196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5C4527C8" w14:textId="57802271"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16F7DC28"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7229922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FD9DF7A"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245F3366" w14:textId="77777777" w:rsidR="00765D46" w:rsidRPr="00B12A1C" w:rsidRDefault="00765D46" w:rsidP="000C128E">
            <w:pPr>
              <w:pStyle w:val="TableParagraph"/>
              <w:ind w:left="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Uzyskanie wskazówek na temat uzyskania dodatku mieszkaniowego</w:t>
            </w:r>
            <w:r>
              <w:rPr>
                <w:rFonts w:asciiTheme="majorHAnsi" w:hAnsiTheme="majorHAnsi" w:cstheme="majorHAnsi"/>
                <w:sz w:val="20"/>
                <w:szCs w:val="20"/>
                <w:lang w:val="pl-PL"/>
              </w:rPr>
              <w:t xml:space="preserve"> </w:t>
            </w:r>
          </w:p>
        </w:tc>
        <w:tc>
          <w:tcPr>
            <w:tcW w:w="1559" w:type="dxa"/>
            <w:vAlign w:val="center"/>
          </w:tcPr>
          <w:p w14:paraId="73438EFE" w14:textId="77777777" w:rsidR="00765D46" w:rsidRPr="00B12A1C" w:rsidRDefault="00765D46" w:rsidP="000C128E">
            <w:pPr>
              <w:pStyle w:val="TableParagraph"/>
              <w:ind w:left="15"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1D1964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07F8400" w14:textId="40221248"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29DDDCC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DC5A114"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1C15F1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526A0BF6" w14:textId="77777777" w:rsidR="00765D46" w:rsidRPr="00B12A1C" w:rsidRDefault="00765D46" w:rsidP="000C128E">
            <w:pPr>
              <w:pStyle w:val="TableParagraph"/>
              <w:spacing w:line="170" w:lineRule="atLeast"/>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2.3 </w:t>
            </w:r>
            <w:r w:rsidRPr="00B12A1C">
              <w:rPr>
                <w:rFonts w:asciiTheme="majorHAnsi" w:hAnsiTheme="majorHAnsi" w:cstheme="majorHAnsi"/>
                <w:sz w:val="20"/>
                <w:szCs w:val="20"/>
                <w:lang w:val="pl-PL"/>
              </w:rPr>
              <w:t>Uzyskanie wskazówek na temat uzyskania doradztwa w zakresie zadłużenia</w:t>
            </w:r>
          </w:p>
        </w:tc>
        <w:tc>
          <w:tcPr>
            <w:tcW w:w="1559" w:type="dxa"/>
            <w:vAlign w:val="center"/>
          </w:tcPr>
          <w:p w14:paraId="4959B9F4" w14:textId="77777777" w:rsidR="00765D46" w:rsidRPr="00B12A1C" w:rsidRDefault="00765D46" w:rsidP="000C128E">
            <w:pPr>
              <w:pStyle w:val="TableParagraph"/>
              <w:ind w:left="15"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123F9A7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2D156C0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54E2B7E2"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3F6B736B"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837A16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423D60">
              <w:rPr>
                <w:rFonts w:asciiTheme="majorHAnsi" w:hAnsiTheme="majorHAnsi" w:cstheme="majorHAnsi"/>
                <w:sz w:val="20"/>
                <w:szCs w:val="20"/>
              </w:rPr>
              <w:t>Praca</w:t>
            </w:r>
          </w:p>
        </w:tc>
        <w:tc>
          <w:tcPr>
            <w:tcW w:w="4281" w:type="dxa"/>
            <w:vAlign w:val="center"/>
          </w:tcPr>
          <w:p w14:paraId="29376B25" w14:textId="77777777" w:rsidR="00765D46" w:rsidRPr="00B12A1C" w:rsidRDefault="00765D46" w:rsidP="000C128E">
            <w:pPr>
              <w:pStyle w:val="TableParagraph"/>
              <w:spacing w:line="170" w:lineRule="atLeast"/>
              <w:ind w:left="28" w:right="4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2.4 </w:t>
            </w:r>
            <w:r w:rsidRPr="00B12A1C">
              <w:rPr>
                <w:rFonts w:asciiTheme="majorHAnsi" w:hAnsiTheme="majorHAnsi" w:cstheme="majorHAnsi"/>
                <w:sz w:val="20"/>
                <w:szCs w:val="20"/>
                <w:lang w:val="pl-PL"/>
              </w:rPr>
              <w:t>Uzyskanie wskazówek na temat dostępu do programów polityki zdrowotnej</w:t>
            </w:r>
          </w:p>
        </w:tc>
        <w:tc>
          <w:tcPr>
            <w:tcW w:w="1559" w:type="dxa"/>
            <w:vAlign w:val="center"/>
          </w:tcPr>
          <w:p w14:paraId="4E1640E8" w14:textId="77777777" w:rsidR="00765D46" w:rsidRPr="00B12A1C" w:rsidRDefault="00765D46" w:rsidP="000C128E">
            <w:pPr>
              <w:pStyle w:val="TableParagraph"/>
              <w:ind w:left="15"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46C4F5A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0D10B45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Pr>
                <w:rFonts w:asciiTheme="majorHAnsi" w:hAnsiTheme="majorHAnsi" w:cstheme="majorHAnsi"/>
                <w:sz w:val="20"/>
                <w:szCs w:val="20"/>
              </w:rPr>
              <w:t>Zdrowia</w:t>
            </w:r>
          </w:p>
        </w:tc>
      </w:tr>
      <w:tr w:rsidR="00765D46" w:rsidRPr="00B12A1C" w14:paraId="254EFF18"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18B529E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91448DE"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Praca</w:t>
            </w:r>
          </w:p>
        </w:tc>
        <w:tc>
          <w:tcPr>
            <w:tcW w:w="4281" w:type="dxa"/>
            <w:vAlign w:val="center"/>
          </w:tcPr>
          <w:p w14:paraId="1A3C6C54" w14:textId="77777777" w:rsidR="00765D46" w:rsidRPr="00B12A1C" w:rsidRDefault="00765D46" w:rsidP="000C128E">
            <w:pPr>
              <w:pStyle w:val="TableParagraph"/>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2.5 </w:t>
            </w:r>
            <w:r w:rsidRPr="00B12A1C">
              <w:rPr>
                <w:rFonts w:asciiTheme="majorHAnsi" w:hAnsiTheme="majorHAnsi" w:cstheme="majorHAnsi"/>
                <w:sz w:val="20"/>
                <w:szCs w:val="20"/>
                <w:lang w:val="pl-PL"/>
              </w:rPr>
              <w:t>Uzyskanie wskazówek na temat uzyskania pomocy w razie niepełnosprawności, choroby lub wypadków</w:t>
            </w:r>
            <w:r>
              <w:rPr>
                <w:rFonts w:asciiTheme="majorHAnsi" w:hAnsiTheme="majorHAnsi" w:cstheme="majorHAnsi"/>
                <w:sz w:val="20"/>
                <w:szCs w:val="20"/>
                <w:lang w:val="pl-PL"/>
              </w:rPr>
              <w:t xml:space="preserve"> </w:t>
            </w:r>
            <w:r w:rsidRPr="00B12A1C">
              <w:rPr>
                <w:rFonts w:asciiTheme="majorHAnsi" w:hAnsiTheme="majorHAnsi" w:cstheme="majorHAnsi"/>
                <w:sz w:val="20"/>
                <w:szCs w:val="20"/>
                <w:lang w:val="pl-PL"/>
              </w:rPr>
              <w:t>przy pracy</w:t>
            </w:r>
          </w:p>
        </w:tc>
        <w:tc>
          <w:tcPr>
            <w:tcW w:w="1559" w:type="dxa"/>
            <w:vAlign w:val="center"/>
          </w:tcPr>
          <w:p w14:paraId="1B1499C6" w14:textId="77777777" w:rsidR="00765D46" w:rsidRPr="00B12A1C" w:rsidRDefault="00765D46" w:rsidP="000C128E">
            <w:pPr>
              <w:pStyle w:val="TableParagraph"/>
              <w:ind w:left="15"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05C10C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6FD7A70" w14:textId="44CF3C7B"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 Państwowy Fundusz Rehabilitacji Osób Niepełnosprawnych</w:t>
            </w:r>
          </w:p>
        </w:tc>
      </w:tr>
      <w:tr w:rsidR="00765D46" w:rsidRPr="00B12A1C" w14:paraId="5095212A"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29D0CDD"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E036FA0"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24DE11D6" w14:textId="77777777" w:rsidR="00765D46" w:rsidRPr="00B12A1C" w:rsidRDefault="00765D46" w:rsidP="000C128E">
            <w:pPr>
              <w:pStyle w:val="TableParagraph"/>
              <w:spacing w:line="170" w:lineRule="atLeast"/>
              <w:ind w:left="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2.6 </w:t>
            </w:r>
            <w:r w:rsidRPr="00B12A1C">
              <w:rPr>
                <w:rFonts w:asciiTheme="majorHAnsi" w:hAnsiTheme="majorHAnsi" w:cstheme="majorHAnsi"/>
                <w:sz w:val="20"/>
                <w:szCs w:val="20"/>
                <w:lang w:val="pl-PL"/>
              </w:rPr>
              <w:t>Złożenie wniosku o zwrot podatku lub inne świadczenia związane z bezrobociem</w:t>
            </w:r>
          </w:p>
        </w:tc>
        <w:tc>
          <w:tcPr>
            <w:tcW w:w="1559" w:type="dxa"/>
            <w:vAlign w:val="center"/>
          </w:tcPr>
          <w:p w14:paraId="765F07DF" w14:textId="77777777" w:rsidR="00765D46" w:rsidRPr="00B12A1C" w:rsidRDefault="00765D46" w:rsidP="000C128E">
            <w:pPr>
              <w:pStyle w:val="TableParagraph"/>
              <w:ind w:left="13"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36BDDAA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2C799D52" w14:textId="6EBF7E6E"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3C170C53"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42621F3"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5F12B0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500BF3B9" w14:textId="77777777" w:rsidR="00765D46" w:rsidRPr="00B12A1C" w:rsidRDefault="00765D46" w:rsidP="000C128E">
            <w:pPr>
              <w:pStyle w:val="TableParagraph"/>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Weryfikacja obowiązków, które należy wypełnić w celu zachowania prawa do świadczeń dla bezrobotnych</w:t>
            </w:r>
          </w:p>
        </w:tc>
        <w:tc>
          <w:tcPr>
            <w:tcW w:w="1559" w:type="dxa"/>
            <w:vAlign w:val="center"/>
          </w:tcPr>
          <w:p w14:paraId="7591CDAE" w14:textId="77777777" w:rsidR="00765D46" w:rsidRPr="00B12A1C" w:rsidRDefault="00765D46" w:rsidP="000C128E">
            <w:pPr>
              <w:pStyle w:val="TableParagraph"/>
              <w:ind w:left="16"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758C855E"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2AE55C6A" w14:textId="1FC75234"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31E35278"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B40A05F"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59553CA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36046181" w14:textId="77777777" w:rsidR="00765D46" w:rsidRPr="00B12A1C" w:rsidRDefault="00765D46" w:rsidP="000C128E">
            <w:pPr>
              <w:pStyle w:val="TableParagraph"/>
              <w:ind w:left="28" w:right="10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3.2 </w:t>
            </w:r>
            <w:r w:rsidRPr="00B12A1C">
              <w:rPr>
                <w:rFonts w:asciiTheme="majorHAnsi" w:hAnsiTheme="majorHAnsi" w:cstheme="majorHAnsi"/>
                <w:sz w:val="20"/>
                <w:szCs w:val="20"/>
                <w:lang w:val="pl-PL"/>
              </w:rPr>
              <w:t>Przedłożenie dowodów na to, że osoba poszukuje pracy</w:t>
            </w:r>
          </w:p>
        </w:tc>
        <w:tc>
          <w:tcPr>
            <w:tcW w:w="1559" w:type="dxa"/>
            <w:vAlign w:val="center"/>
          </w:tcPr>
          <w:p w14:paraId="611D6A5A" w14:textId="77777777" w:rsidR="00765D46" w:rsidRPr="00B12A1C" w:rsidRDefault="00765D46" w:rsidP="000C128E">
            <w:pPr>
              <w:pStyle w:val="TableParagraph"/>
              <w:ind w:left="13"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085EC6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6CCA8F2B" w14:textId="76387CE5"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7F9F4099"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8DF8428"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1DDE61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28D01DFA" w14:textId="77777777" w:rsidR="00765D46" w:rsidRPr="00B12A1C" w:rsidRDefault="00765D46" w:rsidP="000C128E">
            <w:pPr>
              <w:pStyle w:val="TableParagraph"/>
              <w:ind w:left="28" w:right="234"/>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3.3 </w:t>
            </w:r>
            <w:r w:rsidRPr="00B12A1C">
              <w:rPr>
                <w:rFonts w:asciiTheme="majorHAnsi" w:hAnsiTheme="majorHAnsi" w:cstheme="majorHAnsi"/>
                <w:sz w:val="20"/>
                <w:szCs w:val="20"/>
                <w:lang w:val="pl-PL"/>
              </w:rPr>
              <w:t>Rejestracja okoliczności utrudniających poszukiwanie pracy</w:t>
            </w:r>
          </w:p>
        </w:tc>
        <w:tc>
          <w:tcPr>
            <w:tcW w:w="1559" w:type="dxa"/>
            <w:vAlign w:val="center"/>
          </w:tcPr>
          <w:p w14:paraId="531AC6B4" w14:textId="77777777" w:rsidR="00765D46" w:rsidRPr="00B12A1C" w:rsidRDefault="00765D46" w:rsidP="000C128E">
            <w:pPr>
              <w:pStyle w:val="TableParagraph"/>
              <w:ind w:left="13"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545BAC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F1B913B" w14:textId="67DEBEAA"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4DA78B7D"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B7E285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51DD734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379C726A" w14:textId="77777777" w:rsidR="00765D46" w:rsidRPr="00B12A1C" w:rsidRDefault="00765D46" w:rsidP="000C128E">
            <w:pPr>
              <w:pStyle w:val="TableParagraph"/>
              <w:ind w:left="28" w:right="10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4.1 </w:t>
            </w:r>
            <w:r w:rsidRPr="00B12A1C">
              <w:rPr>
                <w:rFonts w:asciiTheme="majorHAnsi" w:hAnsiTheme="majorHAnsi" w:cstheme="majorHAnsi"/>
                <w:sz w:val="20"/>
                <w:szCs w:val="20"/>
                <w:lang w:val="pl-PL"/>
              </w:rPr>
              <w:t>Uzyskanie wskazówek, jak znaleźć pracę</w:t>
            </w:r>
          </w:p>
        </w:tc>
        <w:tc>
          <w:tcPr>
            <w:tcW w:w="1559" w:type="dxa"/>
            <w:vAlign w:val="center"/>
          </w:tcPr>
          <w:p w14:paraId="07DE1D82" w14:textId="77777777" w:rsidR="00765D46" w:rsidRPr="00B12A1C" w:rsidRDefault="00765D46" w:rsidP="000C128E">
            <w:pPr>
              <w:pStyle w:val="TableParagraph"/>
              <w:ind w:left="15"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6F1EC54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0A828EA8" w14:textId="530115F6"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50D522F9"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2F9F06B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2D0645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0FA5D4EB" w14:textId="77777777" w:rsidR="00765D46" w:rsidRPr="00B12A1C" w:rsidRDefault="00765D46" w:rsidP="000C128E">
            <w:pPr>
              <w:pStyle w:val="TableParagraph"/>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4.2 </w:t>
            </w:r>
            <w:r w:rsidRPr="00B12A1C">
              <w:rPr>
                <w:rFonts w:asciiTheme="majorHAnsi" w:hAnsiTheme="majorHAnsi" w:cstheme="majorHAnsi"/>
                <w:sz w:val="20"/>
                <w:szCs w:val="20"/>
                <w:lang w:val="pl-PL"/>
              </w:rPr>
              <w:t>Zawiadomienie urzędu o zaprzestaniu pobierania świadczeń dla bezrobotnych ze względu na podjęcie zatrudnienia</w:t>
            </w:r>
          </w:p>
        </w:tc>
        <w:tc>
          <w:tcPr>
            <w:tcW w:w="1559" w:type="dxa"/>
            <w:vAlign w:val="center"/>
          </w:tcPr>
          <w:p w14:paraId="67E5EC26" w14:textId="77777777" w:rsidR="00765D46" w:rsidRPr="00B12A1C" w:rsidRDefault="00765D46" w:rsidP="000C128E">
            <w:pPr>
              <w:pStyle w:val="TableParagraph"/>
              <w:ind w:left="13"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AA1682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D25DE7D" w14:textId="6B12D1FC"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28DFEE92"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BAB81D3"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DA04D8D"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29CBE228" w14:textId="77777777" w:rsidR="00765D46" w:rsidRPr="00B12A1C" w:rsidRDefault="00765D46" w:rsidP="000C128E">
            <w:pPr>
              <w:pStyle w:val="TableParagraph"/>
              <w:ind w:left="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4.3 </w:t>
            </w:r>
            <w:r w:rsidRPr="00B12A1C">
              <w:rPr>
                <w:rFonts w:asciiTheme="majorHAnsi" w:hAnsiTheme="majorHAnsi" w:cstheme="majorHAnsi"/>
                <w:sz w:val="20"/>
                <w:szCs w:val="20"/>
                <w:lang w:val="pl-PL"/>
              </w:rPr>
              <w:t>Złożenie deklaracji podatkowej — podatek dochodowy od osób fizycznych</w:t>
            </w:r>
          </w:p>
        </w:tc>
        <w:tc>
          <w:tcPr>
            <w:tcW w:w="1559" w:type="dxa"/>
            <w:vAlign w:val="center"/>
          </w:tcPr>
          <w:p w14:paraId="0DAFDA66" w14:textId="77777777" w:rsidR="00765D46" w:rsidRPr="00B12A1C" w:rsidRDefault="00765D46" w:rsidP="000C128E">
            <w:pPr>
              <w:pStyle w:val="TableParagraph"/>
              <w:ind w:left="13"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E5A219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2C69F7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Finansów</w:t>
            </w:r>
          </w:p>
        </w:tc>
      </w:tr>
      <w:tr w:rsidR="00765D46" w:rsidRPr="00B12A1C" w14:paraId="4E169ED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1D0312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AFB78E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3C59B219" w14:textId="77777777" w:rsidR="00765D46" w:rsidRPr="00B12A1C" w:rsidRDefault="00765D46" w:rsidP="000C128E">
            <w:pPr>
              <w:pStyle w:val="TableParagraph"/>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5.1 </w:t>
            </w:r>
            <w:r w:rsidRPr="00B12A1C">
              <w:rPr>
                <w:rFonts w:asciiTheme="majorHAnsi" w:hAnsiTheme="majorHAnsi" w:cstheme="majorHAnsi"/>
                <w:sz w:val="20"/>
                <w:szCs w:val="20"/>
                <w:lang w:val="pl-PL"/>
              </w:rPr>
              <w:t>Obliczenia dotyczące wysokości przyszłych emerytur</w:t>
            </w:r>
          </w:p>
        </w:tc>
        <w:tc>
          <w:tcPr>
            <w:tcW w:w="1559" w:type="dxa"/>
            <w:vAlign w:val="center"/>
          </w:tcPr>
          <w:p w14:paraId="581238CE" w14:textId="77777777" w:rsidR="00765D46" w:rsidRPr="00B12A1C" w:rsidRDefault="00765D46" w:rsidP="000C128E">
            <w:pPr>
              <w:pStyle w:val="TableParagraph"/>
              <w:ind w:left="15"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4E1A1AD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5A857CEE"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15B2D1CF"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4D8528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9E3F120"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5E2CE9">
              <w:rPr>
                <w:rFonts w:asciiTheme="majorHAnsi" w:hAnsiTheme="majorHAnsi" w:cstheme="majorHAnsi"/>
                <w:sz w:val="20"/>
                <w:szCs w:val="20"/>
              </w:rPr>
              <w:t>Praca</w:t>
            </w:r>
          </w:p>
        </w:tc>
        <w:tc>
          <w:tcPr>
            <w:tcW w:w="4281" w:type="dxa"/>
            <w:vAlign w:val="center"/>
          </w:tcPr>
          <w:p w14:paraId="08A5FC72" w14:textId="77777777" w:rsidR="00765D46" w:rsidRPr="00B12A1C" w:rsidRDefault="00765D46" w:rsidP="000C128E">
            <w:pPr>
              <w:pStyle w:val="TableParagraph"/>
              <w:ind w:left="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5.2 </w:t>
            </w:r>
            <w:r w:rsidRPr="00B12A1C">
              <w:rPr>
                <w:rFonts w:asciiTheme="majorHAnsi" w:hAnsiTheme="majorHAnsi" w:cstheme="majorHAnsi"/>
                <w:sz w:val="20"/>
                <w:szCs w:val="20"/>
                <w:lang w:val="pl-PL"/>
              </w:rPr>
              <w:t>Złożenie wniosku o emeryturę państwową</w:t>
            </w:r>
          </w:p>
        </w:tc>
        <w:tc>
          <w:tcPr>
            <w:tcW w:w="1559" w:type="dxa"/>
            <w:vAlign w:val="center"/>
          </w:tcPr>
          <w:p w14:paraId="62D24E25" w14:textId="77777777" w:rsidR="00765D46" w:rsidRPr="00B12A1C" w:rsidRDefault="00765D46" w:rsidP="000C128E">
            <w:pPr>
              <w:pStyle w:val="TableParagraph"/>
              <w:ind w:left="13" w:right="1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390CCC2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3B004DBB"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2A214DBF"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827A1A2"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3707680"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Praca</w:t>
            </w:r>
          </w:p>
        </w:tc>
        <w:tc>
          <w:tcPr>
            <w:tcW w:w="4281" w:type="dxa"/>
            <w:vAlign w:val="center"/>
          </w:tcPr>
          <w:p w14:paraId="3C7F049C" w14:textId="77777777" w:rsidR="00765D46" w:rsidRPr="00B12A1C" w:rsidRDefault="00765D46" w:rsidP="000C128E">
            <w:pPr>
              <w:pStyle w:val="TableParagraph"/>
              <w:spacing w:line="170" w:lineRule="atLeast"/>
              <w:ind w:left="2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5.2 </w:t>
            </w:r>
            <w:r w:rsidRPr="00B12A1C">
              <w:rPr>
                <w:rFonts w:asciiTheme="majorHAnsi" w:hAnsiTheme="majorHAnsi" w:cstheme="majorHAnsi"/>
                <w:sz w:val="20"/>
                <w:szCs w:val="20"/>
                <w:lang w:val="pl-PL"/>
              </w:rPr>
              <w:t>Weryfikacja uprawnień do emerytury w przypadku przeprowadzki za granicę lub powrotu z innego kraju</w:t>
            </w:r>
          </w:p>
        </w:tc>
        <w:tc>
          <w:tcPr>
            <w:tcW w:w="1559" w:type="dxa"/>
            <w:vAlign w:val="center"/>
          </w:tcPr>
          <w:p w14:paraId="6FE0B51A" w14:textId="77777777" w:rsidR="00765D46" w:rsidRPr="00B12A1C" w:rsidRDefault="00765D46" w:rsidP="000C128E">
            <w:pPr>
              <w:pStyle w:val="TableParagraph"/>
              <w:ind w:left="15" w:right="1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1A909DE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3905AF4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729C7B92"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AB058E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A4F587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11013F5F" w14:textId="77777777" w:rsidR="00765D46" w:rsidRPr="00B12A1C" w:rsidRDefault="00765D46" w:rsidP="000C128E">
            <w:pPr>
              <w:pStyle w:val="TableParagraph"/>
              <w:ind w:left="2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w:t>
            </w:r>
            <w:r w:rsidRPr="00B12A1C">
              <w:rPr>
                <w:rFonts w:asciiTheme="majorHAnsi" w:hAnsiTheme="majorHAnsi" w:cstheme="majorHAnsi"/>
                <w:sz w:val="20"/>
                <w:szCs w:val="20"/>
                <w:lang w:val="pl-PL"/>
              </w:rPr>
              <w:t>Weryfikacja warunków korzystania z urlopu wychowawczego</w:t>
            </w:r>
          </w:p>
        </w:tc>
        <w:tc>
          <w:tcPr>
            <w:tcW w:w="1559" w:type="dxa"/>
            <w:vAlign w:val="center"/>
          </w:tcPr>
          <w:p w14:paraId="77E8E232" w14:textId="77777777" w:rsidR="00765D46" w:rsidRPr="00B12A1C" w:rsidRDefault="00765D46" w:rsidP="000C128E">
            <w:pPr>
              <w:pStyle w:val="TableParagraph"/>
              <w:ind w:left="2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3C3A8B5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2CFFF666" w14:textId="0B48F499"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w:t>
            </w:r>
          </w:p>
        </w:tc>
      </w:tr>
      <w:tr w:rsidR="00765D46" w:rsidRPr="00B12A1C" w14:paraId="2D07E021"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83D8C0B"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C32738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6686499F"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Zgłoszenie urodzenia dziecka we właściwym organie</w:t>
            </w:r>
          </w:p>
        </w:tc>
        <w:tc>
          <w:tcPr>
            <w:tcW w:w="1559" w:type="dxa"/>
            <w:vAlign w:val="center"/>
          </w:tcPr>
          <w:p w14:paraId="48C33B4B" w14:textId="77777777" w:rsidR="00765D46" w:rsidRPr="00B12A1C" w:rsidRDefault="00765D46" w:rsidP="000C128E">
            <w:pPr>
              <w:pStyle w:val="TableParagraph"/>
              <w:ind w:left="3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4C6809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4E40F51B" w14:textId="29742C0E" w:rsidR="00765D46" w:rsidRPr="00B12A1C" w:rsidRDefault="00DC41FB"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DC41FB">
              <w:rPr>
                <w:rFonts w:asciiTheme="majorHAnsi" w:hAnsiTheme="majorHAnsi" w:cstheme="majorHAnsi"/>
                <w:sz w:val="20"/>
                <w:szCs w:val="20"/>
              </w:rPr>
              <w:t>Ministerstwo Spraw Wewnętrznych i Administracji</w:t>
            </w:r>
            <w:r>
              <w:rPr>
                <w:rFonts w:asciiTheme="majorHAnsi" w:hAnsiTheme="majorHAnsi" w:cstheme="majorHAnsi"/>
                <w:sz w:val="20"/>
                <w:szCs w:val="20"/>
              </w:rPr>
              <w:t xml:space="preserve"> we współpracy z Ministerstwem Sprawiedliwości i Ministerstwem Cyfryzacji</w:t>
            </w:r>
          </w:p>
        </w:tc>
      </w:tr>
      <w:tr w:rsidR="00765D46" w:rsidRPr="00B12A1C" w14:paraId="626F8EB6"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222E2B3B"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03D36B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27692B34" w14:textId="77777777" w:rsidR="00765D46" w:rsidRPr="00B12A1C" w:rsidRDefault="00765D46" w:rsidP="000C128E">
            <w:pPr>
              <w:pStyle w:val="TableParagraph"/>
              <w:ind w:left="2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1.3 </w:t>
            </w:r>
            <w:r w:rsidRPr="00B12A1C">
              <w:rPr>
                <w:rFonts w:asciiTheme="majorHAnsi" w:hAnsiTheme="majorHAnsi" w:cstheme="majorHAnsi"/>
                <w:sz w:val="20"/>
                <w:szCs w:val="20"/>
                <w:lang w:val="pl-PL"/>
              </w:rPr>
              <w:t>Postępowanie ws. przyznania praw rodzicielskich (np. przed sądem w przypadku</w:t>
            </w:r>
            <w:r>
              <w:rPr>
                <w:rFonts w:asciiTheme="majorHAnsi" w:hAnsiTheme="majorHAnsi" w:cstheme="majorHAnsi"/>
                <w:sz w:val="20"/>
                <w:szCs w:val="20"/>
                <w:lang w:val="pl-PL"/>
              </w:rPr>
              <w:t>,</w:t>
            </w:r>
            <w:r w:rsidRPr="00B12A1C">
              <w:rPr>
                <w:rFonts w:asciiTheme="majorHAnsi" w:hAnsiTheme="majorHAnsi" w:cstheme="majorHAnsi"/>
                <w:sz w:val="20"/>
                <w:szCs w:val="20"/>
                <w:lang w:val="pl-PL"/>
              </w:rPr>
              <w:t xml:space="preserve"> gdy rodzice nie są małżeństwem)</w:t>
            </w:r>
          </w:p>
        </w:tc>
        <w:tc>
          <w:tcPr>
            <w:tcW w:w="1559" w:type="dxa"/>
            <w:vAlign w:val="center"/>
          </w:tcPr>
          <w:p w14:paraId="08AB351F" w14:textId="77777777" w:rsidR="00765D46" w:rsidRPr="00B12A1C" w:rsidRDefault="00765D46" w:rsidP="000C128E">
            <w:pPr>
              <w:pStyle w:val="TableParagraph"/>
              <w:ind w:left="3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B21A7D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4530210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Ministerstwo Sprawiedliwości</w:t>
            </w:r>
          </w:p>
        </w:tc>
      </w:tr>
      <w:tr w:rsidR="00765D46" w:rsidRPr="00B12A1C" w14:paraId="0AB89EB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CC2CA69"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7DC0660"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1EED3777"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1.4 </w:t>
            </w:r>
            <w:r w:rsidRPr="00B12A1C">
              <w:rPr>
                <w:rFonts w:asciiTheme="majorHAnsi" w:hAnsiTheme="majorHAnsi" w:cstheme="majorHAnsi"/>
                <w:sz w:val="20"/>
                <w:szCs w:val="20"/>
                <w:lang w:val="pl-PL"/>
              </w:rPr>
              <w:t>Złożenie wniosku o zasiłek na dziecko</w:t>
            </w:r>
          </w:p>
        </w:tc>
        <w:tc>
          <w:tcPr>
            <w:tcW w:w="1559" w:type="dxa"/>
            <w:vAlign w:val="center"/>
          </w:tcPr>
          <w:p w14:paraId="0D75989D" w14:textId="77777777" w:rsidR="00765D46" w:rsidRPr="00B12A1C" w:rsidRDefault="00765D46" w:rsidP="000C128E">
            <w:pPr>
              <w:pStyle w:val="TableParagraph"/>
              <w:ind w:left="3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36C845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Transgraniczny</w:t>
            </w:r>
          </w:p>
        </w:tc>
        <w:tc>
          <w:tcPr>
            <w:tcW w:w="3474" w:type="dxa"/>
            <w:vAlign w:val="center"/>
          </w:tcPr>
          <w:p w14:paraId="251DFE7C" w14:textId="4068481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Rodziny</w:t>
            </w:r>
            <w:r w:rsidR="00A73299">
              <w:rPr>
                <w:rFonts w:asciiTheme="majorHAnsi" w:hAnsiTheme="majorHAnsi" w:cstheme="majorHAnsi"/>
                <w:sz w:val="20"/>
                <w:szCs w:val="20"/>
              </w:rPr>
              <w:t>, Pracy</w:t>
            </w:r>
            <w:r w:rsidRPr="00B12A1C">
              <w:rPr>
                <w:rFonts w:asciiTheme="majorHAnsi" w:hAnsiTheme="majorHAnsi" w:cstheme="majorHAnsi"/>
                <w:sz w:val="20"/>
                <w:szCs w:val="20"/>
              </w:rPr>
              <w:t xml:space="preserve"> i Polityki Społecznej, Zakład Ubezpieczeń Społecznych</w:t>
            </w:r>
          </w:p>
        </w:tc>
      </w:tr>
      <w:tr w:rsidR="00765D46" w:rsidRPr="00B12A1C" w14:paraId="255E6910"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7AD606A"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158BA7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43F66004" w14:textId="4307D8A8" w:rsidR="00765D46" w:rsidRPr="00B12A1C" w:rsidRDefault="00765D46" w:rsidP="000C128E">
            <w:pPr>
              <w:pStyle w:val="TableParagraph"/>
              <w:spacing w:line="170" w:lineRule="atLeast"/>
              <w:ind w:left="26" w:right="2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00781905">
              <w:rPr>
                <w:rFonts w:asciiTheme="majorHAnsi" w:hAnsiTheme="majorHAnsi" w:cstheme="majorHAnsi"/>
                <w:sz w:val="20"/>
                <w:szCs w:val="20"/>
                <w:lang w:val="pl-PL"/>
              </w:rPr>
              <w:t xml:space="preserve">Rejestracja w urzędzie stanu cywilnego w celu zawarcia związku małżeńskiego lub partnerskiego. </w:t>
            </w:r>
            <w:r w:rsidR="00781905">
              <w:rPr>
                <w:rStyle w:val="cf01"/>
                <w:lang w:val="pl-PL"/>
              </w:rPr>
              <w:t>(nazwa uwzględniająca polską specyfikę „Zgłoś zamiar zawarcia ślubu cywilnego”)</w:t>
            </w:r>
          </w:p>
        </w:tc>
        <w:tc>
          <w:tcPr>
            <w:tcW w:w="1559" w:type="dxa"/>
            <w:vAlign w:val="center"/>
          </w:tcPr>
          <w:p w14:paraId="5DCE4BCD" w14:textId="77777777" w:rsidR="00765D46" w:rsidRPr="00B12A1C" w:rsidRDefault="00765D46" w:rsidP="000C128E">
            <w:pPr>
              <w:pStyle w:val="TableParagraph"/>
              <w:ind w:left="3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E3ECE50" w14:textId="77777777" w:rsidR="00765D46" w:rsidRPr="00B12A1C" w:rsidRDefault="00765D46" w:rsidP="000C128E">
            <w:pPr>
              <w:pStyle w:val="TableParagraph"/>
              <w:ind w:left="14" w:right="14"/>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w:t>
            </w:r>
          </w:p>
        </w:tc>
        <w:tc>
          <w:tcPr>
            <w:tcW w:w="3474" w:type="dxa"/>
            <w:vAlign w:val="center"/>
          </w:tcPr>
          <w:p w14:paraId="5A7DC0E8" w14:textId="347E76CC"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D948E1">
              <w:rPr>
                <w:rFonts w:asciiTheme="majorHAnsi" w:hAnsiTheme="majorHAnsi" w:cstheme="majorHAnsi"/>
                <w:sz w:val="20"/>
                <w:szCs w:val="20"/>
              </w:rPr>
              <w:t xml:space="preserve">Ministerstwo Spraw Wewnętrznych i Administracji </w:t>
            </w:r>
            <w:r w:rsidR="00DC41FB">
              <w:rPr>
                <w:rFonts w:asciiTheme="majorHAnsi" w:hAnsiTheme="majorHAnsi" w:cstheme="majorHAnsi"/>
                <w:sz w:val="20"/>
                <w:szCs w:val="20"/>
              </w:rPr>
              <w:t>we współpracy z Ministerstwem Sprawiedliwości i Ministerstwem Cyfryzacji</w:t>
            </w:r>
          </w:p>
        </w:tc>
      </w:tr>
      <w:tr w:rsidR="00765D46" w:rsidRPr="00B12A1C" w14:paraId="5F2A15B8"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1F14A0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0B2BA4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33A007D0" w14:textId="77777777" w:rsidR="00765D46" w:rsidRPr="00B12A1C" w:rsidRDefault="00765D46" w:rsidP="000C128E">
            <w:pPr>
              <w:pStyle w:val="TableParagraph"/>
              <w:spacing w:line="170" w:lineRule="atLeast"/>
              <w:ind w:left="26" w:right="2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Zgłoszenie rozwodu lub rozwiązania związku partnerskiego w urzędzie stanu cywilnego</w:t>
            </w:r>
          </w:p>
        </w:tc>
        <w:tc>
          <w:tcPr>
            <w:tcW w:w="1559" w:type="dxa"/>
            <w:vAlign w:val="center"/>
          </w:tcPr>
          <w:p w14:paraId="1D5872E2" w14:textId="77777777" w:rsidR="00765D46" w:rsidRPr="00B12A1C" w:rsidRDefault="00765D46" w:rsidP="000C128E">
            <w:pPr>
              <w:pStyle w:val="TableParagraph"/>
              <w:ind w:left="3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53C040B" w14:textId="77777777" w:rsidR="00765D46" w:rsidRPr="00B12A1C" w:rsidRDefault="00765D46" w:rsidP="000C128E">
            <w:pPr>
              <w:pStyle w:val="TableParagraph"/>
              <w:ind w:left="14" w:right="14"/>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w:t>
            </w:r>
          </w:p>
        </w:tc>
        <w:tc>
          <w:tcPr>
            <w:tcW w:w="3474" w:type="dxa"/>
            <w:vAlign w:val="center"/>
          </w:tcPr>
          <w:p w14:paraId="4A73FFD3" w14:textId="0B645A1F"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D948E1">
              <w:rPr>
                <w:rFonts w:asciiTheme="majorHAnsi" w:hAnsiTheme="majorHAnsi" w:cstheme="majorHAnsi"/>
                <w:sz w:val="20"/>
                <w:szCs w:val="20"/>
              </w:rPr>
              <w:t>Ministerstwo Spraw Wewnętrznych i Administracji</w:t>
            </w:r>
            <w:r w:rsidR="00DC41FB">
              <w:rPr>
                <w:rFonts w:asciiTheme="majorHAnsi" w:hAnsiTheme="majorHAnsi" w:cstheme="majorHAnsi"/>
                <w:sz w:val="20"/>
                <w:szCs w:val="20"/>
              </w:rPr>
              <w:t xml:space="preserve"> we współpracy z Ministerstwem Sprawiedliwości i Ministerstwem Cyfryzacji</w:t>
            </w:r>
          </w:p>
        </w:tc>
      </w:tr>
      <w:tr w:rsidR="00765D46" w:rsidRPr="00B12A1C" w14:paraId="03759DDF"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C902C6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2044F3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2A601573" w14:textId="77777777" w:rsidR="00765D46" w:rsidRPr="00B12A1C" w:rsidRDefault="00765D46" w:rsidP="000C128E">
            <w:pPr>
              <w:pStyle w:val="TableParagraph"/>
              <w:ind w:left="2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Uzyskanie paszportu</w:t>
            </w:r>
          </w:p>
        </w:tc>
        <w:tc>
          <w:tcPr>
            <w:tcW w:w="1559" w:type="dxa"/>
            <w:vAlign w:val="center"/>
          </w:tcPr>
          <w:p w14:paraId="4323AB3A" w14:textId="77777777" w:rsidR="00765D46" w:rsidRPr="00B12A1C" w:rsidRDefault="00765D46" w:rsidP="000C128E">
            <w:pPr>
              <w:pStyle w:val="TableParagraph"/>
              <w:ind w:left="3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A6CB0BA" w14:textId="77777777" w:rsidR="00765D46" w:rsidRPr="00B12A1C" w:rsidRDefault="00765D46" w:rsidP="000C128E">
            <w:pPr>
              <w:pStyle w:val="TableParagraph"/>
              <w:ind w:left="14" w:right="14"/>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w:t>
            </w:r>
          </w:p>
        </w:tc>
        <w:tc>
          <w:tcPr>
            <w:tcW w:w="3474" w:type="dxa"/>
            <w:vAlign w:val="center"/>
          </w:tcPr>
          <w:p w14:paraId="46C4B58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D948E1">
              <w:rPr>
                <w:rFonts w:asciiTheme="majorHAnsi" w:hAnsiTheme="majorHAnsi" w:cstheme="majorHAnsi"/>
                <w:sz w:val="20"/>
                <w:szCs w:val="20"/>
              </w:rPr>
              <w:t>Ministerstwo Spraw Wewnętrznych i Administracji</w:t>
            </w:r>
            <w:r>
              <w:rPr>
                <w:rFonts w:asciiTheme="majorHAnsi" w:hAnsiTheme="majorHAnsi" w:cstheme="majorHAnsi"/>
                <w:sz w:val="20"/>
                <w:szCs w:val="20"/>
              </w:rPr>
              <w:t>, Ministerstwo Cyfryzacji</w:t>
            </w:r>
          </w:p>
        </w:tc>
      </w:tr>
      <w:tr w:rsidR="00765D46" w:rsidRPr="00B12A1C" w14:paraId="1AC69DAA"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236179A"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034538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72742632" w14:textId="77777777" w:rsidR="00765D46" w:rsidRPr="00B12A1C" w:rsidRDefault="00765D46" w:rsidP="000C128E">
            <w:pPr>
              <w:pStyle w:val="TableParagraph"/>
              <w:spacing w:before="3"/>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3.2 </w:t>
            </w:r>
            <w:r w:rsidRPr="00B12A1C">
              <w:rPr>
                <w:rFonts w:asciiTheme="majorHAnsi" w:hAnsiTheme="majorHAnsi" w:cstheme="majorHAnsi"/>
                <w:sz w:val="20"/>
                <w:szCs w:val="20"/>
                <w:lang w:val="pl-PL"/>
              </w:rPr>
              <w:t>Uzyskanie aktu urodzenia</w:t>
            </w:r>
          </w:p>
        </w:tc>
        <w:tc>
          <w:tcPr>
            <w:tcW w:w="1559" w:type="dxa"/>
            <w:vAlign w:val="center"/>
          </w:tcPr>
          <w:p w14:paraId="6CEA3E0E" w14:textId="77777777" w:rsidR="00765D46" w:rsidRPr="00B12A1C" w:rsidRDefault="00765D46" w:rsidP="000C128E">
            <w:pPr>
              <w:pStyle w:val="TableParagraph"/>
              <w:spacing w:before="3"/>
              <w:ind w:left="3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15B8AE8" w14:textId="77777777" w:rsidR="00765D46" w:rsidRPr="00B12A1C" w:rsidRDefault="00765D46" w:rsidP="000C128E">
            <w:pPr>
              <w:pStyle w:val="TableParagraph"/>
              <w:spacing w:before="3"/>
              <w:ind w:left="14" w:right="14"/>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Krajowy</w:t>
            </w:r>
          </w:p>
        </w:tc>
        <w:tc>
          <w:tcPr>
            <w:tcW w:w="3474" w:type="dxa"/>
            <w:vAlign w:val="center"/>
          </w:tcPr>
          <w:p w14:paraId="5FECCECE"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D948E1">
              <w:rPr>
                <w:rFonts w:asciiTheme="majorHAnsi" w:hAnsiTheme="majorHAnsi" w:cstheme="majorHAnsi"/>
                <w:sz w:val="20"/>
                <w:szCs w:val="20"/>
              </w:rPr>
              <w:t>Ministerstwo Spraw Wewnętrznych i Administracji</w:t>
            </w:r>
            <w:r>
              <w:rPr>
                <w:rFonts w:asciiTheme="majorHAnsi" w:hAnsiTheme="majorHAnsi" w:cstheme="majorHAnsi"/>
                <w:sz w:val="20"/>
                <w:szCs w:val="20"/>
              </w:rPr>
              <w:t>, Ministerstwo Cyfryzacji</w:t>
            </w:r>
          </w:p>
        </w:tc>
      </w:tr>
      <w:tr w:rsidR="00765D46" w:rsidRPr="00B12A1C" w14:paraId="02061D0A"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09B3AA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E2605D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Rodzina</w:t>
            </w:r>
          </w:p>
        </w:tc>
        <w:tc>
          <w:tcPr>
            <w:tcW w:w="4281" w:type="dxa"/>
            <w:vAlign w:val="center"/>
          </w:tcPr>
          <w:p w14:paraId="43BAD58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4.1 </w:t>
            </w:r>
            <w:r w:rsidRPr="00B12A1C">
              <w:rPr>
                <w:rFonts w:asciiTheme="majorHAnsi" w:hAnsiTheme="majorHAnsi" w:cstheme="majorHAnsi"/>
                <w:sz w:val="20"/>
                <w:szCs w:val="20"/>
              </w:rPr>
              <w:t>Weryfikacja wymagań dotyczących rejestracji zgonu osoby bliskiej</w:t>
            </w:r>
          </w:p>
        </w:tc>
        <w:tc>
          <w:tcPr>
            <w:tcW w:w="1559" w:type="dxa"/>
            <w:vAlign w:val="center"/>
          </w:tcPr>
          <w:p w14:paraId="719EA6B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Informacyjna</w:t>
            </w:r>
          </w:p>
        </w:tc>
        <w:tc>
          <w:tcPr>
            <w:tcW w:w="2410" w:type="dxa"/>
            <w:vAlign w:val="center"/>
          </w:tcPr>
          <w:p w14:paraId="6E6F5C7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413AA62E" w14:textId="740CDA4B"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 Wewnętrznych i Administracji</w:t>
            </w:r>
            <w:r w:rsidR="00DC41FB">
              <w:rPr>
                <w:rFonts w:asciiTheme="majorHAnsi" w:hAnsiTheme="majorHAnsi" w:cstheme="majorHAnsi"/>
                <w:sz w:val="20"/>
                <w:szCs w:val="20"/>
              </w:rPr>
              <w:t xml:space="preserve"> we współpracy z Ministerstwem Cyfryzacji</w:t>
            </w:r>
          </w:p>
        </w:tc>
      </w:tr>
      <w:tr w:rsidR="00765D46" w:rsidRPr="00B12A1C" w14:paraId="322C7949"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F94B27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68E808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63E5A5F7" w14:textId="77777777" w:rsidR="00765D46" w:rsidRPr="00B12A1C" w:rsidRDefault="00765D46" w:rsidP="000C128E">
            <w:pPr>
              <w:pStyle w:val="TableParagraph"/>
              <w:tabs>
                <w:tab w:val="left" w:pos="884"/>
                <w:tab w:val="left" w:pos="1599"/>
              </w:tabs>
              <w:spacing w:before="2" w:line="237" w:lineRule="auto"/>
              <w:ind w:left="26" w:right="18"/>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Monitorowanie programów </w:t>
            </w:r>
            <w:r w:rsidRPr="00B12A1C">
              <w:rPr>
                <w:rFonts w:asciiTheme="majorHAnsi" w:hAnsiTheme="majorHAnsi" w:cstheme="majorHAnsi"/>
                <w:sz w:val="20"/>
                <w:szCs w:val="20"/>
                <w:lang w:val="pl-PL"/>
              </w:rPr>
              <w:t>studiów oferowanych przez uczelnie</w:t>
            </w:r>
          </w:p>
        </w:tc>
        <w:tc>
          <w:tcPr>
            <w:tcW w:w="1559" w:type="dxa"/>
            <w:vAlign w:val="center"/>
          </w:tcPr>
          <w:p w14:paraId="7C1CD649" w14:textId="77777777" w:rsidR="00765D46" w:rsidRPr="00B12A1C" w:rsidRDefault="00765D46" w:rsidP="000C128E">
            <w:pPr>
              <w:pStyle w:val="TableParagraph"/>
              <w:ind w:left="16" w:right="1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79559B6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Krajowy</w:t>
            </w:r>
          </w:p>
        </w:tc>
        <w:tc>
          <w:tcPr>
            <w:tcW w:w="3474" w:type="dxa"/>
            <w:vAlign w:val="center"/>
          </w:tcPr>
          <w:p w14:paraId="64372251" w14:textId="648B365F" w:rsidR="00765D46" w:rsidRPr="00B12A1C" w:rsidRDefault="00765D46" w:rsidP="003E343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3E3439">
              <w:rPr>
                <w:rFonts w:asciiTheme="majorHAnsi" w:hAnsiTheme="majorHAnsi" w:cstheme="majorHAnsi"/>
                <w:sz w:val="20"/>
                <w:szCs w:val="20"/>
              </w:rPr>
              <w:t xml:space="preserve">Nauki </w:t>
            </w:r>
            <w:r w:rsidR="00CF22D7">
              <w:rPr>
                <w:rFonts w:asciiTheme="majorHAnsi" w:hAnsiTheme="majorHAnsi" w:cstheme="majorHAnsi"/>
                <w:sz w:val="20"/>
                <w:szCs w:val="20"/>
              </w:rPr>
              <w:t>i Szkolnictwa Wyższego</w:t>
            </w:r>
          </w:p>
        </w:tc>
      </w:tr>
      <w:tr w:rsidR="00765D46" w:rsidRPr="00B12A1C" w14:paraId="42818E89"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F35A2A9"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7AE0F9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6B9A4C0F" w14:textId="77777777" w:rsidR="00765D46" w:rsidRPr="00B12A1C" w:rsidRDefault="00765D46" w:rsidP="000C128E">
            <w:pPr>
              <w:pStyle w:val="TableParagraph"/>
              <w:ind w:left="2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Weryfikacja wymagań dotyczących przyjęcia na studia wyższe</w:t>
            </w:r>
          </w:p>
        </w:tc>
        <w:tc>
          <w:tcPr>
            <w:tcW w:w="1559" w:type="dxa"/>
            <w:vAlign w:val="center"/>
          </w:tcPr>
          <w:p w14:paraId="1964BAB0" w14:textId="77777777" w:rsidR="00765D46" w:rsidRPr="00B12A1C" w:rsidRDefault="00765D46" w:rsidP="000C128E">
            <w:pPr>
              <w:pStyle w:val="TableParagraph"/>
              <w:ind w:left="16" w:right="1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485AA05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57C52DF9" w14:textId="25A68627" w:rsidR="00765D46" w:rsidRPr="00B12A1C" w:rsidRDefault="00765D46" w:rsidP="003E3439">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3E3439">
              <w:rPr>
                <w:rFonts w:asciiTheme="majorHAnsi" w:hAnsiTheme="majorHAnsi" w:cstheme="majorHAnsi"/>
                <w:sz w:val="20"/>
                <w:szCs w:val="20"/>
              </w:rPr>
              <w:t xml:space="preserve">Nauki </w:t>
            </w:r>
            <w:r w:rsidR="00CF22D7">
              <w:rPr>
                <w:rFonts w:asciiTheme="majorHAnsi" w:hAnsiTheme="majorHAnsi" w:cstheme="majorHAnsi"/>
                <w:sz w:val="20"/>
                <w:szCs w:val="20"/>
              </w:rPr>
              <w:t>i Szkolnictwa Wyższego</w:t>
            </w:r>
          </w:p>
        </w:tc>
      </w:tr>
      <w:tr w:rsidR="00765D46" w:rsidRPr="00B12A1C" w14:paraId="19E4907A"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F45F8E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A69CB2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07A32A94"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Pr="00B12A1C">
              <w:rPr>
                <w:rFonts w:asciiTheme="majorHAnsi" w:hAnsiTheme="majorHAnsi" w:cstheme="majorHAnsi"/>
                <w:sz w:val="20"/>
                <w:szCs w:val="20"/>
                <w:lang w:val="pl-PL"/>
              </w:rPr>
              <w:t>Uznanie dyplomu ukończenia studiów wyższych</w:t>
            </w:r>
          </w:p>
        </w:tc>
        <w:tc>
          <w:tcPr>
            <w:tcW w:w="1559" w:type="dxa"/>
            <w:vAlign w:val="center"/>
          </w:tcPr>
          <w:p w14:paraId="19A524F8" w14:textId="77777777" w:rsidR="00765D46" w:rsidRPr="00B12A1C" w:rsidRDefault="00765D46" w:rsidP="000C128E">
            <w:pPr>
              <w:pStyle w:val="TableParagraph"/>
              <w:ind w:left="16" w:right="13"/>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F87F03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4D17820A" w14:textId="1DD8E19F" w:rsidR="00765D46" w:rsidRPr="00B12A1C" w:rsidRDefault="00765D46" w:rsidP="003E343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3E3439">
              <w:rPr>
                <w:rFonts w:asciiTheme="majorHAnsi" w:hAnsiTheme="majorHAnsi" w:cstheme="majorHAnsi"/>
                <w:sz w:val="20"/>
                <w:szCs w:val="20"/>
              </w:rPr>
              <w:t xml:space="preserve">Nauki </w:t>
            </w:r>
            <w:r w:rsidR="00CF22D7">
              <w:rPr>
                <w:rFonts w:asciiTheme="majorHAnsi" w:hAnsiTheme="majorHAnsi" w:cstheme="majorHAnsi"/>
                <w:sz w:val="20"/>
                <w:szCs w:val="20"/>
              </w:rPr>
              <w:t>i Szkolnictwa Wyższego</w:t>
            </w:r>
          </w:p>
        </w:tc>
      </w:tr>
      <w:tr w:rsidR="00765D46" w:rsidRPr="00B12A1C" w14:paraId="6CE06FC6"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70875FCD"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473204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1FA91CEE" w14:textId="77777777" w:rsidR="00765D46" w:rsidRPr="00B12A1C" w:rsidRDefault="00765D46" w:rsidP="000C128E">
            <w:pPr>
              <w:pStyle w:val="TableParagraph"/>
              <w:ind w:left="2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Rekrutacja na studia</w:t>
            </w:r>
          </w:p>
        </w:tc>
        <w:tc>
          <w:tcPr>
            <w:tcW w:w="1559" w:type="dxa"/>
            <w:vAlign w:val="center"/>
          </w:tcPr>
          <w:p w14:paraId="35C79C98" w14:textId="77777777" w:rsidR="00765D46" w:rsidRPr="00B12A1C" w:rsidRDefault="00765D46" w:rsidP="000C128E">
            <w:pPr>
              <w:pStyle w:val="TableParagraph"/>
              <w:ind w:left="16" w:right="14"/>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5CF4DA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Transgraniczny</w:t>
            </w:r>
          </w:p>
        </w:tc>
        <w:tc>
          <w:tcPr>
            <w:tcW w:w="3474" w:type="dxa"/>
            <w:vAlign w:val="center"/>
          </w:tcPr>
          <w:p w14:paraId="3CE30916" w14:textId="0B53F2AC" w:rsidR="00765D46" w:rsidRPr="00B12A1C" w:rsidRDefault="00765D46" w:rsidP="003E3439">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3E3439">
              <w:rPr>
                <w:rFonts w:asciiTheme="majorHAnsi" w:hAnsiTheme="majorHAnsi" w:cstheme="majorHAnsi"/>
                <w:sz w:val="20"/>
                <w:szCs w:val="20"/>
              </w:rPr>
              <w:t>Nauki</w:t>
            </w:r>
            <w:r>
              <w:rPr>
                <w:rFonts w:asciiTheme="majorHAnsi" w:hAnsiTheme="majorHAnsi" w:cstheme="majorHAnsi"/>
                <w:sz w:val="20"/>
                <w:szCs w:val="20"/>
              </w:rPr>
              <w:t xml:space="preserve"> </w:t>
            </w:r>
            <w:r w:rsidR="00CF22D7">
              <w:rPr>
                <w:rFonts w:asciiTheme="majorHAnsi" w:hAnsiTheme="majorHAnsi" w:cstheme="majorHAnsi"/>
                <w:sz w:val="20"/>
                <w:szCs w:val="20"/>
              </w:rPr>
              <w:t xml:space="preserve">i Szkolnictwa Wyższego </w:t>
            </w:r>
            <w:r>
              <w:rPr>
                <w:rFonts w:asciiTheme="majorHAnsi" w:hAnsiTheme="majorHAnsi" w:cstheme="majorHAnsi"/>
                <w:sz w:val="20"/>
                <w:szCs w:val="20"/>
              </w:rPr>
              <w:t>wraz z uczelniami wyższymi</w:t>
            </w:r>
          </w:p>
        </w:tc>
      </w:tr>
      <w:tr w:rsidR="00765D46" w:rsidRPr="00B12A1C" w14:paraId="717C182B"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792CF683"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CF9FBE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2D416738"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2.3 </w:t>
            </w:r>
            <w:r w:rsidRPr="00B12A1C">
              <w:rPr>
                <w:rFonts w:asciiTheme="majorHAnsi" w:hAnsiTheme="majorHAnsi" w:cstheme="majorHAnsi"/>
                <w:sz w:val="20"/>
                <w:szCs w:val="20"/>
                <w:lang w:val="pl-PL"/>
              </w:rPr>
              <w:t>Złożenie wniosku o stypendium</w:t>
            </w:r>
          </w:p>
        </w:tc>
        <w:tc>
          <w:tcPr>
            <w:tcW w:w="1559" w:type="dxa"/>
            <w:vAlign w:val="center"/>
          </w:tcPr>
          <w:p w14:paraId="41219FD1" w14:textId="77777777" w:rsidR="00765D46" w:rsidRPr="00B12A1C" w:rsidRDefault="00765D46" w:rsidP="000C128E">
            <w:pPr>
              <w:pStyle w:val="TableParagraph"/>
              <w:ind w:left="16" w:right="14"/>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1FCF1E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FD96172" w14:textId="344A4B57" w:rsidR="00765D46" w:rsidRPr="00B12A1C" w:rsidRDefault="00765D46" w:rsidP="003E343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3E3439">
              <w:rPr>
                <w:rFonts w:asciiTheme="majorHAnsi" w:hAnsiTheme="majorHAnsi" w:cstheme="majorHAnsi"/>
                <w:sz w:val="20"/>
                <w:szCs w:val="20"/>
              </w:rPr>
              <w:t xml:space="preserve">Nauki </w:t>
            </w:r>
            <w:r w:rsidR="00CF22D7">
              <w:rPr>
                <w:rFonts w:asciiTheme="majorHAnsi" w:hAnsiTheme="majorHAnsi" w:cstheme="majorHAnsi"/>
                <w:sz w:val="20"/>
                <w:szCs w:val="20"/>
              </w:rPr>
              <w:t xml:space="preserve">i Szkolnictwa Wyższego </w:t>
            </w:r>
            <w:r>
              <w:rPr>
                <w:rFonts w:asciiTheme="majorHAnsi" w:hAnsiTheme="majorHAnsi" w:cstheme="majorHAnsi"/>
                <w:sz w:val="20"/>
                <w:szCs w:val="20"/>
              </w:rPr>
              <w:t>wraz z uczelniami wyższymi</w:t>
            </w:r>
          </w:p>
        </w:tc>
      </w:tr>
      <w:tr w:rsidR="00765D46" w:rsidRPr="00B12A1C" w14:paraId="0743FCA5"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40B82DF2"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4C76E5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21E1AA46" w14:textId="77777777" w:rsidR="00765D46" w:rsidRPr="00B12A1C" w:rsidRDefault="00765D46" w:rsidP="000C128E">
            <w:pPr>
              <w:pStyle w:val="TableParagraph"/>
              <w:tabs>
                <w:tab w:val="left" w:pos="944"/>
                <w:tab w:val="left" w:pos="1908"/>
              </w:tabs>
              <w:ind w:left="26" w:right="1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2.4 Obliczenia dotyczące dodatkowych </w:t>
            </w:r>
            <w:r w:rsidRPr="00B12A1C">
              <w:rPr>
                <w:rFonts w:asciiTheme="majorHAnsi" w:hAnsiTheme="majorHAnsi" w:cstheme="majorHAnsi"/>
                <w:sz w:val="20"/>
                <w:szCs w:val="20"/>
                <w:lang w:val="pl-PL"/>
              </w:rPr>
              <w:t>możliwości finansowania</w:t>
            </w:r>
          </w:p>
        </w:tc>
        <w:tc>
          <w:tcPr>
            <w:tcW w:w="1559" w:type="dxa"/>
            <w:vAlign w:val="center"/>
          </w:tcPr>
          <w:p w14:paraId="694DF3CD" w14:textId="77777777" w:rsidR="00765D46" w:rsidRPr="00B12A1C" w:rsidRDefault="00765D46" w:rsidP="000C128E">
            <w:pPr>
              <w:pStyle w:val="TableParagraph"/>
              <w:ind w:left="16" w:right="1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6E8EFE6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EC283B7" w14:textId="2CB6F96C" w:rsidR="00765D46" w:rsidRPr="00B12A1C" w:rsidRDefault="00765D46" w:rsidP="003E3439">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3E3439">
              <w:rPr>
                <w:rFonts w:asciiTheme="majorHAnsi" w:hAnsiTheme="majorHAnsi" w:cstheme="majorHAnsi"/>
                <w:sz w:val="20"/>
                <w:szCs w:val="20"/>
              </w:rPr>
              <w:t xml:space="preserve">Nauki </w:t>
            </w:r>
            <w:r>
              <w:rPr>
                <w:rFonts w:asciiTheme="majorHAnsi" w:hAnsiTheme="majorHAnsi" w:cstheme="majorHAnsi"/>
                <w:sz w:val="20"/>
                <w:szCs w:val="20"/>
              </w:rPr>
              <w:t>wraz z uczelniami wyższymi</w:t>
            </w:r>
          </w:p>
        </w:tc>
      </w:tr>
      <w:tr w:rsidR="00765D46" w:rsidRPr="00B12A1C" w14:paraId="3CC70D6C"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63FEE7A"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DACA26C"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12DFFCDA"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2.5 </w:t>
            </w:r>
            <w:r w:rsidRPr="00B12A1C">
              <w:rPr>
                <w:rFonts w:asciiTheme="majorHAnsi" w:hAnsiTheme="majorHAnsi" w:cstheme="majorHAnsi"/>
                <w:sz w:val="20"/>
                <w:szCs w:val="20"/>
                <w:lang w:val="pl-PL"/>
              </w:rPr>
              <w:t>Ubieganie się o dodatkowe świadczenia socjalne</w:t>
            </w:r>
          </w:p>
        </w:tc>
        <w:tc>
          <w:tcPr>
            <w:tcW w:w="1559" w:type="dxa"/>
            <w:vAlign w:val="center"/>
          </w:tcPr>
          <w:p w14:paraId="35F3F529" w14:textId="77777777" w:rsidR="00765D46" w:rsidRPr="00B12A1C" w:rsidRDefault="00765D46" w:rsidP="000C128E">
            <w:pPr>
              <w:pStyle w:val="TableParagraph"/>
              <w:ind w:left="16" w:right="14"/>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B11080C"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076EB29E" w14:textId="027C7DD4" w:rsidR="00765D46" w:rsidRPr="00B12A1C" w:rsidRDefault="00765D46" w:rsidP="00F5355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F53558">
              <w:rPr>
                <w:rFonts w:asciiTheme="majorHAnsi" w:hAnsiTheme="majorHAnsi" w:cstheme="majorHAnsi"/>
                <w:sz w:val="20"/>
                <w:szCs w:val="20"/>
              </w:rPr>
              <w:t>Nauki</w:t>
            </w:r>
            <w:r>
              <w:rPr>
                <w:rFonts w:asciiTheme="majorHAnsi" w:hAnsiTheme="majorHAnsi" w:cstheme="majorHAnsi"/>
                <w:sz w:val="20"/>
                <w:szCs w:val="20"/>
              </w:rPr>
              <w:t xml:space="preserve"> </w:t>
            </w:r>
            <w:r w:rsidR="00CF22D7">
              <w:rPr>
                <w:rFonts w:asciiTheme="majorHAnsi" w:hAnsiTheme="majorHAnsi" w:cstheme="majorHAnsi"/>
                <w:sz w:val="20"/>
                <w:szCs w:val="20"/>
              </w:rPr>
              <w:t xml:space="preserve">i Szkolnictwa Wyższego </w:t>
            </w:r>
            <w:r>
              <w:rPr>
                <w:rFonts w:asciiTheme="majorHAnsi" w:hAnsiTheme="majorHAnsi" w:cstheme="majorHAnsi"/>
                <w:sz w:val="20"/>
                <w:szCs w:val="20"/>
              </w:rPr>
              <w:t>wraz z uczelniami wyższymi</w:t>
            </w:r>
          </w:p>
        </w:tc>
      </w:tr>
      <w:tr w:rsidR="00765D46" w:rsidRPr="00B12A1C" w14:paraId="78FA9E8E"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3B5AC0A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39D870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6D5218DE" w14:textId="77777777" w:rsidR="00765D46" w:rsidRPr="00B12A1C" w:rsidRDefault="00765D46" w:rsidP="000C128E">
            <w:pPr>
              <w:pStyle w:val="TableParagraph"/>
              <w:spacing w:line="168" w:lineRule="exact"/>
              <w:ind w:left="2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Złożenie wniosku o zachowanie prawa do pobierania przyznanych stypendiów (podczas pobytu za granicą)</w:t>
            </w:r>
          </w:p>
        </w:tc>
        <w:tc>
          <w:tcPr>
            <w:tcW w:w="1559" w:type="dxa"/>
            <w:vAlign w:val="center"/>
          </w:tcPr>
          <w:p w14:paraId="0190EA1F" w14:textId="77777777" w:rsidR="00765D46" w:rsidRPr="00B12A1C" w:rsidRDefault="00765D46" w:rsidP="000C128E">
            <w:pPr>
              <w:pStyle w:val="TableParagraph"/>
              <w:spacing w:before="3"/>
              <w:ind w:left="16" w:right="14"/>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F72694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533D7D3E" w14:textId="2B161B67" w:rsidR="00765D46" w:rsidRPr="00B12A1C" w:rsidRDefault="00765D46" w:rsidP="00F53558">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F53558">
              <w:rPr>
                <w:rFonts w:asciiTheme="majorHAnsi" w:hAnsiTheme="majorHAnsi" w:cstheme="majorHAnsi"/>
                <w:sz w:val="20"/>
                <w:szCs w:val="20"/>
              </w:rPr>
              <w:t>Nauki</w:t>
            </w:r>
            <w:r w:rsidRPr="00B12A1C">
              <w:rPr>
                <w:rFonts w:asciiTheme="majorHAnsi" w:hAnsiTheme="majorHAnsi" w:cstheme="majorHAnsi"/>
                <w:sz w:val="20"/>
                <w:szCs w:val="20"/>
              </w:rPr>
              <w:t xml:space="preserve"> </w:t>
            </w:r>
            <w:r w:rsidR="00CF22D7">
              <w:rPr>
                <w:rFonts w:asciiTheme="majorHAnsi" w:hAnsiTheme="majorHAnsi" w:cstheme="majorHAnsi"/>
                <w:sz w:val="20"/>
                <w:szCs w:val="20"/>
              </w:rPr>
              <w:t xml:space="preserve">i Szkolnictwa Wyższego </w:t>
            </w:r>
            <w:r w:rsidRPr="00B12A1C">
              <w:rPr>
                <w:rFonts w:asciiTheme="majorHAnsi" w:hAnsiTheme="majorHAnsi" w:cstheme="majorHAnsi"/>
                <w:sz w:val="20"/>
                <w:szCs w:val="20"/>
              </w:rPr>
              <w:t>- koordynator, N</w:t>
            </w:r>
            <w:r>
              <w:rPr>
                <w:rFonts w:asciiTheme="majorHAnsi" w:hAnsiTheme="majorHAnsi" w:cstheme="majorHAnsi"/>
                <w:sz w:val="20"/>
                <w:szCs w:val="20"/>
              </w:rPr>
              <w:t>arodowa Agencja Wymiany Akademickiej</w:t>
            </w:r>
          </w:p>
        </w:tc>
      </w:tr>
      <w:tr w:rsidR="00765D46" w:rsidRPr="00B12A1C" w14:paraId="0B1A8530"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41A1ACD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26F91E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3D3C81A3" w14:textId="77777777" w:rsidR="00765D46" w:rsidRPr="00B12A1C" w:rsidRDefault="00765D46" w:rsidP="000C128E">
            <w:pPr>
              <w:pStyle w:val="TableParagraph"/>
              <w:ind w:left="2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3.2 </w:t>
            </w:r>
            <w:r w:rsidRPr="00B12A1C">
              <w:rPr>
                <w:rFonts w:asciiTheme="majorHAnsi" w:hAnsiTheme="majorHAnsi" w:cstheme="majorHAnsi"/>
                <w:sz w:val="20"/>
                <w:szCs w:val="20"/>
                <w:lang w:val="pl-PL"/>
              </w:rPr>
              <w:t>Monitorowanie ocen i danych osobowych</w:t>
            </w:r>
          </w:p>
        </w:tc>
        <w:tc>
          <w:tcPr>
            <w:tcW w:w="1559" w:type="dxa"/>
            <w:vAlign w:val="center"/>
          </w:tcPr>
          <w:p w14:paraId="554631D7" w14:textId="77777777" w:rsidR="00765D46" w:rsidRPr="00B12A1C" w:rsidRDefault="00765D46" w:rsidP="000C128E">
            <w:pPr>
              <w:pStyle w:val="TableParagraph"/>
              <w:ind w:left="16" w:right="1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0F2E6F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01934DC1" w14:textId="53325840" w:rsidR="00765D46" w:rsidRPr="00B12A1C" w:rsidRDefault="00765D46" w:rsidP="00F5355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F53558">
              <w:rPr>
                <w:rFonts w:asciiTheme="majorHAnsi" w:hAnsiTheme="majorHAnsi" w:cstheme="majorHAnsi"/>
                <w:sz w:val="20"/>
                <w:szCs w:val="20"/>
              </w:rPr>
              <w:t>Nauki</w:t>
            </w:r>
            <w:r w:rsidR="00DA07F8">
              <w:rPr>
                <w:rFonts w:asciiTheme="majorHAnsi" w:hAnsiTheme="majorHAnsi" w:cstheme="majorHAnsi"/>
                <w:sz w:val="20"/>
                <w:szCs w:val="20"/>
              </w:rPr>
              <w:t xml:space="preserve"> </w:t>
            </w:r>
            <w:r w:rsidR="00CF22D7">
              <w:rPr>
                <w:rFonts w:asciiTheme="majorHAnsi" w:hAnsiTheme="majorHAnsi" w:cstheme="majorHAnsi"/>
                <w:sz w:val="20"/>
                <w:szCs w:val="20"/>
              </w:rPr>
              <w:t xml:space="preserve">i Szkolnictwa Wyższego </w:t>
            </w:r>
            <w:r>
              <w:rPr>
                <w:rFonts w:asciiTheme="majorHAnsi" w:hAnsiTheme="majorHAnsi" w:cstheme="majorHAnsi"/>
                <w:sz w:val="20"/>
                <w:szCs w:val="20"/>
              </w:rPr>
              <w:t>wraz z uczelniami wyższymi</w:t>
            </w:r>
          </w:p>
        </w:tc>
      </w:tr>
      <w:tr w:rsidR="00765D46" w:rsidRPr="00B12A1C" w14:paraId="35F3BAAD"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374378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C82D9E7"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72EE6BED" w14:textId="77777777" w:rsidR="00765D46" w:rsidRPr="00B12A1C" w:rsidRDefault="00765D46" w:rsidP="000C128E">
            <w:pPr>
              <w:pStyle w:val="TableParagraph"/>
              <w:spacing w:line="170" w:lineRule="exact"/>
              <w:ind w:left="26" w:right="1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3.3 </w:t>
            </w:r>
            <w:r w:rsidRPr="00B12A1C">
              <w:rPr>
                <w:rFonts w:asciiTheme="majorHAnsi" w:hAnsiTheme="majorHAnsi" w:cstheme="majorHAnsi"/>
                <w:sz w:val="20"/>
                <w:szCs w:val="20"/>
                <w:lang w:val="pl-PL"/>
              </w:rPr>
              <w:t>Uzyskanie wskazówek, jak studiować za granicą (biuro współpracy międzynarodowej)</w:t>
            </w:r>
          </w:p>
        </w:tc>
        <w:tc>
          <w:tcPr>
            <w:tcW w:w="1559" w:type="dxa"/>
            <w:vAlign w:val="center"/>
          </w:tcPr>
          <w:p w14:paraId="3FAF4A6D" w14:textId="77777777" w:rsidR="00765D46" w:rsidRPr="00B12A1C" w:rsidRDefault="00765D46" w:rsidP="000C128E">
            <w:pPr>
              <w:pStyle w:val="TableParagraph"/>
              <w:ind w:left="16" w:right="1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42C6FDA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tcPr>
          <w:p w14:paraId="66FDE980" w14:textId="07C0C3F2" w:rsidR="00765D46" w:rsidRPr="00B12A1C" w:rsidRDefault="00765D46" w:rsidP="00F53558">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F53558">
              <w:rPr>
                <w:rFonts w:asciiTheme="majorHAnsi" w:hAnsiTheme="majorHAnsi" w:cstheme="majorHAnsi"/>
                <w:sz w:val="20"/>
                <w:szCs w:val="20"/>
              </w:rPr>
              <w:t>Nauki</w:t>
            </w:r>
            <w:r>
              <w:rPr>
                <w:rFonts w:asciiTheme="majorHAnsi" w:hAnsiTheme="majorHAnsi" w:cstheme="majorHAnsi"/>
                <w:sz w:val="20"/>
                <w:szCs w:val="20"/>
              </w:rPr>
              <w:t xml:space="preserve"> </w:t>
            </w:r>
            <w:r w:rsidR="00CF22D7">
              <w:rPr>
                <w:rFonts w:asciiTheme="majorHAnsi" w:hAnsiTheme="majorHAnsi" w:cstheme="majorHAnsi"/>
                <w:sz w:val="20"/>
                <w:szCs w:val="20"/>
              </w:rPr>
              <w:t xml:space="preserve">i Szkolnictwa Wyższego </w:t>
            </w:r>
            <w:r>
              <w:rPr>
                <w:rFonts w:asciiTheme="majorHAnsi" w:hAnsiTheme="majorHAnsi" w:cstheme="majorHAnsi"/>
                <w:sz w:val="20"/>
                <w:szCs w:val="20"/>
              </w:rPr>
              <w:t>wraz z uczelniami wyższymi</w:t>
            </w:r>
          </w:p>
        </w:tc>
      </w:tr>
      <w:tr w:rsidR="00765D46" w:rsidRPr="00B12A1C" w14:paraId="46894712"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24D5D4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CFF81B8"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Studia</w:t>
            </w:r>
          </w:p>
        </w:tc>
        <w:tc>
          <w:tcPr>
            <w:tcW w:w="4281" w:type="dxa"/>
            <w:vAlign w:val="center"/>
          </w:tcPr>
          <w:p w14:paraId="01205A65" w14:textId="77777777" w:rsidR="00765D46" w:rsidRPr="00B12A1C" w:rsidRDefault="00765D46" w:rsidP="000C128E">
            <w:pPr>
              <w:pStyle w:val="TableParagraph"/>
              <w:spacing w:line="170" w:lineRule="atLeast"/>
              <w:ind w:left="26" w:right="1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3.4 </w:t>
            </w:r>
            <w:r w:rsidRPr="00B12A1C">
              <w:rPr>
                <w:rFonts w:asciiTheme="majorHAnsi" w:hAnsiTheme="majorHAnsi" w:cstheme="majorHAnsi"/>
                <w:sz w:val="20"/>
                <w:szCs w:val="20"/>
                <w:lang w:val="pl-PL"/>
              </w:rPr>
              <w:t>Uzyskanie wskazówek, jak rozpocząć staż oraz karierę zawodową</w:t>
            </w:r>
          </w:p>
        </w:tc>
        <w:tc>
          <w:tcPr>
            <w:tcW w:w="1559" w:type="dxa"/>
            <w:vAlign w:val="center"/>
          </w:tcPr>
          <w:p w14:paraId="51389368" w14:textId="77777777" w:rsidR="00765D46" w:rsidRPr="00B12A1C" w:rsidRDefault="00765D46" w:rsidP="000C128E">
            <w:pPr>
              <w:pStyle w:val="TableParagraph"/>
              <w:ind w:left="16" w:right="1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27BD7E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4164CB2" w14:textId="4EDD25EB" w:rsidR="00765D46" w:rsidRPr="00B12A1C" w:rsidRDefault="00765D46" w:rsidP="00F5355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w:t>
            </w:r>
            <w:r w:rsidR="00F53558">
              <w:rPr>
                <w:rFonts w:asciiTheme="majorHAnsi" w:hAnsiTheme="majorHAnsi" w:cstheme="majorHAnsi"/>
                <w:sz w:val="20"/>
                <w:szCs w:val="20"/>
              </w:rPr>
              <w:t xml:space="preserve">Nauki </w:t>
            </w:r>
            <w:r w:rsidR="00CF22D7">
              <w:rPr>
                <w:rFonts w:asciiTheme="majorHAnsi" w:hAnsiTheme="majorHAnsi" w:cstheme="majorHAnsi"/>
                <w:sz w:val="20"/>
                <w:szCs w:val="20"/>
              </w:rPr>
              <w:t xml:space="preserve">i Szkolnictwa Wyższego </w:t>
            </w:r>
            <w:r>
              <w:rPr>
                <w:rFonts w:asciiTheme="majorHAnsi" w:hAnsiTheme="majorHAnsi" w:cstheme="majorHAnsi"/>
                <w:sz w:val="20"/>
                <w:szCs w:val="20"/>
              </w:rPr>
              <w:t>wraz z uczelniami wyższymi</w:t>
            </w:r>
          </w:p>
        </w:tc>
      </w:tr>
      <w:tr w:rsidR="00765D46" w:rsidRPr="00B12A1C" w14:paraId="11663316"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B78586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2E5341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5E0C8F80"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1.1 </w:t>
            </w:r>
            <w:r w:rsidRPr="00B12A1C">
              <w:rPr>
                <w:rFonts w:asciiTheme="majorHAnsi" w:hAnsiTheme="majorHAnsi" w:cstheme="majorHAnsi"/>
                <w:sz w:val="20"/>
                <w:szCs w:val="20"/>
              </w:rPr>
              <w:t>Złożenie deklaracji podatkowej — podatek dochodowy od osób prawnych</w:t>
            </w:r>
          </w:p>
        </w:tc>
        <w:tc>
          <w:tcPr>
            <w:tcW w:w="1559" w:type="dxa"/>
            <w:vAlign w:val="center"/>
          </w:tcPr>
          <w:p w14:paraId="22EA1B69" w14:textId="77777777" w:rsidR="00765D46" w:rsidRPr="00B12A1C" w:rsidRDefault="00765D46" w:rsidP="000C128E">
            <w:pPr>
              <w:pStyle w:val="TableParagraph"/>
              <w:ind w:left="95" w:right="9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A2A52EE"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4BC286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Ministerstwo Finansów</w:t>
            </w:r>
          </w:p>
        </w:tc>
      </w:tr>
      <w:tr w:rsidR="00765D46" w:rsidRPr="00B12A1C" w14:paraId="41FC156D"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18C293A8"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BA76480"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5FC785D9" w14:textId="77777777" w:rsidR="00765D46" w:rsidRPr="00B12A1C" w:rsidRDefault="00765D46" w:rsidP="000C128E">
            <w:pPr>
              <w:pStyle w:val="TableParagraph"/>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Złożenie deklaracji dotyczącej składek na ubezpieczenia społeczne</w:t>
            </w:r>
          </w:p>
        </w:tc>
        <w:tc>
          <w:tcPr>
            <w:tcW w:w="1559" w:type="dxa"/>
            <w:vAlign w:val="center"/>
          </w:tcPr>
          <w:p w14:paraId="0466BFB6" w14:textId="77777777" w:rsidR="00765D46" w:rsidRPr="00B12A1C" w:rsidRDefault="00765D46" w:rsidP="000C128E">
            <w:pPr>
              <w:pStyle w:val="TableParagraph"/>
              <w:ind w:left="95" w:right="9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4D54F7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3656FB8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7C3E87FD"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7ECED6F4"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0193F1B"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4396E160" w14:textId="38054850" w:rsidR="00765D46" w:rsidRPr="00B12A1C" w:rsidRDefault="00765D46" w:rsidP="002D3548">
            <w:pPr>
              <w:pStyle w:val="TableParagraph"/>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1.3 </w:t>
            </w:r>
            <w:r w:rsidRPr="00B12A1C">
              <w:rPr>
                <w:rFonts w:asciiTheme="majorHAnsi" w:hAnsiTheme="majorHAnsi" w:cstheme="majorHAnsi"/>
                <w:sz w:val="20"/>
                <w:szCs w:val="20"/>
                <w:lang w:val="pl-PL"/>
              </w:rPr>
              <w:t xml:space="preserve">Składanie sprawozdań finansowych do </w:t>
            </w:r>
            <w:r w:rsidR="002D3548">
              <w:rPr>
                <w:rFonts w:asciiTheme="majorHAnsi" w:hAnsiTheme="majorHAnsi" w:cstheme="majorHAnsi"/>
                <w:sz w:val="20"/>
                <w:szCs w:val="20"/>
                <w:lang w:val="pl-PL"/>
              </w:rPr>
              <w:t xml:space="preserve">Krajowego Rejestru Sądowego </w:t>
            </w:r>
          </w:p>
        </w:tc>
        <w:tc>
          <w:tcPr>
            <w:tcW w:w="1559" w:type="dxa"/>
            <w:vAlign w:val="center"/>
          </w:tcPr>
          <w:p w14:paraId="0E50EF4D" w14:textId="77777777" w:rsidR="00765D46" w:rsidRPr="00B12A1C" w:rsidRDefault="00765D46" w:rsidP="000C128E">
            <w:pPr>
              <w:pStyle w:val="TableParagraph"/>
              <w:ind w:left="95" w:right="9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51F9252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E1239C1" w14:textId="3DB3ECEB"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 xml:space="preserve">Ministerstwo </w:t>
            </w:r>
            <w:r w:rsidR="002D3548">
              <w:rPr>
                <w:rFonts w:asciiTheme="majorHAnsi" w:hAnsiTheme="majorHAnsi" w:cstheme="majorHAnsi"/>
                <w:sz w:val="20"/>
                <w:szCs w:val="20"/>
              </w:rPr>
              <w:t>Sprawiedliwości</w:t>
            </w:r>
          </w:p>
        </w:tc>
      </w:tr>
      <w:tr w:rsidR="00765D46" w:rsidRPr="00B12A1C" w14:paraId="6C477830"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5F3DDD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791336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186EC5A6" w14:textId="77777777" w:rsidR="00765D46" w:rsidRPr="00B12A1C" w:rsidRDefault="00765D46" w:rsidP="000C128E">
            <w:pPr>
              <w:pStyle w:val="TableParagraph"/>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1.4 </w:t>
            </w:r>
            <w:r w:rsidRPr="00B12A1C">
              <w:rPr>
                <w:rFonts w:asciiTheme="majorHAnsi" w:hAnsiTheme="majorHAnsi" w:cstheme="majorHAnsi"/>
                <w:sz w:val="20"/>
                <w:szCs w:val="20"/>
                <w:lang w:val="pl-PL"/>
              </w:rPr>
              <w:t>Przekazywanie danych o przedsiębiorstwie do urzędów statystycznych</w:t>
            </w:r>
          </w:p>
        </w:tc>
        <w:tc>
          <w:tcPr>
            <w:tcW w:w="1559" w:type="dxa"/>
            <w:vAlign w:val="center"/>
          </w:tcPr>
          <w:p w14:paraId="6CA13E41" w14:textId="77777777" w:rsidR="00765D46" w:rsidRPr="00B12A1C" w:rsidRDefault="00765D46" w:rsidP="000C128E">
            <w:pPr>
              <w:pStyle w:val="TableParagraph"/>
              <w:ind w:left="95" w:right="9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0DE325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73EB8E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Główny Urząd Statystyczny</w:t>
            </w:r>
          </w:p>
        </w:tc>
      </w:tr>
      <w:tr w:rsidR="00765D46" w:rsidRPr="00B12A1C" w14:paraId="1084A65F"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0CDAB6B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D9F2B1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1E460C0C" w14:textId="77777777" w:rsidR="00765D46" w:rsidRPr="00B12A1C" w:rsidRDefault="00765D46" w:rsidP="000C128E">
            <w:pPr>
              <w:pStyle w:val="TableParagraph"/>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Pr="00B12A1C">
              <w:rPr>
                <w:rFonts w:asciiTheme="majorHAnsi" w:hAnsiTheme="majorHAnsi" w:cstheme="majorHAnsi"/>
                <w:sz w:val="20"/>
                <w:szCs w:val="20"/>
                <w:lang w:val="pl-PL"/>
              </w:rPr>
              <w:t>Złożenie deklaracji VAT</w:t>
            </w:r>
          </w:p>
        </w:tc>
        <w:tc>
          <w:tcPr>
            <w:tcW w:w="1559" w:type="dxa"/>
            <w:vAlign w:val="center"/>
          </w:tcPr>
          <w:p w14:paraId="0048DC4A" w14:textId="77777777" w:rsidR="00765D46" w:rsidRPr="00B12A1C" w:rsidRDefault="00765D46" w:rsidP="000C128E">
            <w:pPr>
              <w:pStyle w:val="TableParagraph"/>
              <w:ind w:left="95" w:right="9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637B1A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21A6A13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Ministerstwo Finansów</w:t>
            </w:r>
          </w:p>
        </w:tc>
      </w:tr>
      <w:tr w:rsidR="00765D46" w:rsidRPr="00B12A1C" w14:paraId="00C38E23"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4BEF4BD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63C3CB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3FF25262" w14:textId="77777777" w:rsidR="00765D46" w:rsidRPr="00B12A1C" w:rsidRDefault="00765D46" w:rsidP="000C128E">
            <w:pPr>
              <w:pStyle w:val="TableParagraph"/>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Złożenie wniosku o zwrot podatku VAT</w:t>
            </w:r>
          </w:p>
        </w:tc>
        <w:tc>
          <w:tcPr>
            <w:tcW w:w="1559" w:type="dxa"/>
            <w:vAlign w:val="center"/>
          </w:tcPr>
          <w:p w14:paraId="4E4F56E3" w14:textId="77777777" w:rsidR="00765D46" w:rsidRPr="00B12A1C" w:rsidRDefault="00765D46" w:rsidP="000C128E">
            <w:pPr>
              <w:pStyle w:val="TableParagraph"/>
              <w:ind w:left="95" w:right="9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54C521C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29AD849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Ministerstwo Finansów</w:t>
            </w:r>
          </w:p>
        </w:tc>
      </w:tr>
      <w:tr w:rsidR="00765D46" w:rsidRPr="00B12A1C" w14:paraId="1AD37CED"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93097EC"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841365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48CD90D9" w14:textId="77777777" w:rsidR="00765D46" w:rsidRPr="00B12A1C" w:rsidRDefault="00765D46" w:rsidP="000C128E">
            <w:pPr>
              <w:pStyle w:val="TableParagraph"/>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2.3 </w:t>
            </w:r>
            <w:r w:rsidRPr="00B12A1C">
              <w:rPr>
                <w:rFonts w:asciiTheme="majorHAnsi" w:hAnsiTheme="majorHAnsi" w:cstheme="majorHAnsi"/>
                <w:sz w:val="20"/>
                <w:szCs w:val="20"/>
                <w:lang w:val="pl-PL"/>
              </w:rPr>
              <w:t>Odwołanie od decyzji w sprawie podatku VAT</w:t>
            </w:r>
          </w:p>
        </w:tc>
        <w:tc>
          <w:tcPr>
            <w:tcW w:w="1559" w:type="dxa"/>
            <w:vAlign w:val="center"/>
          </w:tcPr>
          <w:p w14:paraId="113AC35B" w14:textId="77777777" w:rsidR="00765D46" w:rsidRPr="00B12A1C" w:rsidRDefault="00765D46" w:rsidP="000C128E">
            <w:pPr>
              <w:pStyle w:val="TableParagraph"/>
              <w:ind w:left="95"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6652A77"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421AD7BE"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Finansów</w:t>
            </w:r>
          </w:p>
        </w:tc>
      </w:tr>
      <w:tr w:rsidR="00765D46" w:rsidRPr="00B12A1C" w14:paraId="0EFE2915"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E6C4EF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5C1E1C6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0A3501AD" w14:textId="77777777" w:rsidR="00765D46" w:rsidRPr="00B12A1C" w:rsidRDefault="00765D46" w:rsidP="000C128E">
            <w:pPr>
              <w:pStyle w:val="TableParagraph"/>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Zgłoszenie choroby pracownika do właściwego urzędu</w:t>
            </w:r>
          </w:p>
        </w:tc>
        <w:tc>
          <w:tcPr>
            <w:tcW w:w="1559" w:type="dxa"/>
            <w:vAlign w:val="center"/>
          </w:tcPr>
          <w:p w14:paraId="2E8E044B" w14:textId="77777777" w:rsidR="00765D46" w:rsidRPr="00B12A1C" w:rsidRDefault="00765D46" w:rsidP="000C128E">
            <w:pPr>
              <w:pStyle w:val="TableParagraph"/>
              <w:ind w:left="95" w:right="96"/>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9477EC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66D831D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Zakład Ubezpieczeń Społecznych</w:t>
            </w:r>
          </w:p>
        </w:tc>
      </w:tr>
      <w:tr w:rsidR="00765D46" w:rsidRPr="00B12A1C" w14:paraId="38455087"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477AC1C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B68BD2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0C2D03B8" w14:textId="77777777" w:rsidR="00765D46" w:rsidRPr="00B12A1C" w:rsidRDefault="00765D46" w:rsidP="000C128E">
            <w:pPr>
              <w:pStyle w:val="TableParagraph"/>
              <w:ind w:right="10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3.2 </w:t>
            </w:r>
            <w:r w:rsidRPr="00B12A1C">
              <w:rPr>
                <w:rFonts w:asciiTheme="majorHAnsi" w:hAnsiTheme="majorHAnsi" w:cstheme="majorHAnsi"/>
                <w:sz w:val="20"/>
                <w:szCs w:val="20"/>
                <w:lang w:val="pl-PL"/>
              </w:rPr>
              <w:t>Zgłoszenie rozwiązania umowy z pracownikiem do właściwego urzędu</w:t>
            </w:r>
          </w:p>
        </w:tc>
        <w:tc>
          <w:tcPr>
            <w:tcW w:w="1559" w:type="dxa"/>
            <w:vAlign w:val="center"/>
          </w:tcPr>
          <w:p w14:paraId="35F46410" w14:textId="77777777" w:rsidR="00765D46" w:rsidRPr="00B12A1C" w:rsidRDefault="00765D46" w:rsidP="000C128E">
            <w:pPr>
              <w:pStyle w:val="TableParagraph"/>
              <w:ind w:left="95" w:right="96"/>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BAF98D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A86966B"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Zakład Ubezpieczeń Społecznych</w:t>
            </w:r>
          </w:p>
        </w:tc>
      </w:tr>
      <w:tr w:rsidR="00765D46" w:rsidRPr="00B12A1C" w14:paraId="0C3F5EF3"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62F13B9"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714816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Prowadzenie firmy</w:t>
            </w:r>
          </w:p>
        </w:tc>
        <w:tc>
          <w:tcPr>
            <w:tcW w:w="4281" w:type="dxa"/>
            <w:vAlign w:val="center"/>
          </w:tcPr>
          <w:p w14:paraId="18B4A35C" w14:textId="77777777" w:rsidR="00765D46" w:rsidRPr="00B12A1C" w:rsidRDefault="00765D46" w:rsidP="000C128E">
            <w:pPr>
              <w:pStyle w:val="TableParagraph"/>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3.3 </w:t>
            </w:r>
            <w:r w:rsidRPr="00B12A1C">
              <w:rPr>
                <w:rFonts w:asciiTheme="majorHAnsi" w:hAnsiTheme="majorHAnsi" w:cstheme="majorHAnsi"/>
                <w:sz w:val="20"/>
                <w:szCs w:val="20"/>
                <w:lang w:val="pl-PL"/>
              </w:rPr>
              <w:t>Zgłoszenie nowego adresu siedziby do właściwego urzędu</w:t>
            </w:r>
          </w:p>
        </w:tc>
        <w:tc>
          <w:tcPr>
            <w:tcW w:w="1559" w:type="dxa"/>
            <w:vAlign w:val="center"/>
          </w:tcPr>
          <w:p w14:paraId="64EBC594" w14:textId="77777777" w:rsidR="00765D46" w:rsidRPr="00B12A1C" w:rsidRDefault="00765D46" w:rsidP="000C128E">
            <w:pPr>
              <w:pStyle w:val="TableParagraph"/>
              <w:ind w:left="95"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4407B1B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63938A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Rozwoju i Technologii</w:t>
            </w:r>
          </w:p>
        </w:tc>
      </w:tr>
      <w:tr w:rsidR="00765D46" w:rsidRPr="00B12A1C" w14:paraId="683B225C"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762A428D" w14:textId="77777777" w:rsidR="00765D46" w:rsidRPr="00F15885" w:rsidRDefault="00765D46" w:rsidP="009F1E6F">
            <w:pPr>
              <w:pStyle w:val="Akapitzlist"/>
              <w:numPr>
                <w:ilvl w:val="0"/>
                <w:numId w:val="111"/>
              </w:numPr>
              <w:jc w:val="center"/>
              <w:rPr>
                <w:rFonts w:asciiTheme="majorHAnsi" w:hAnsiTheme="majorHAnsi" w:cstheme="majorHAnsi"/>
                <w:sz w:val="20"/>
                <w:szCs w:val="20"/>
              </w:rPr>
            </w:pPr>
          </w:p>
        </w:tc>
        <w:tc>
          <w:tcPr>
            <w:tcW w:w="1667" w:type="dxa"/>
            <w:vAlign w:val="center"/>
          </w:tcPr>
          <w:p w14:paraId="4E4816DB"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3EA19E4F" w14:textId="77777777" w:rsidR="00765D46" w:rsidRPr="00B12A1C" w:rsidRDefault="00765D46" w:rsidP="009F1E6F">
            <w:pPr>
              <w:pStyle w:val="TableParagraph"/>
              <w:ind w:right="21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w:t>
            </w:r>
            <w:r w:rsidRPr="00B12A1C">
              <w:rPr>
                <w:rFonts w:asciiTheme="majorHAnsi" w:hAnsiTheme="majorHAnsi" w:cstheme="majorHAnsi"/>
                <w:sz w:val="20"/>
                <w:szCs w:val="20"/>
                <w:lang w:val="pl-PL"/>
              </w:rPr>
              <w:t>Uzyskanie wskazówek i informacji o tym, gdzie można uzyskać opiekę zdrowotną</w:t>
            </w:r>
          </w:p>
        </w:tc>
        <w:tc>
          <w:tcPr>
            <w:tcW w:w="1559" w:type="dxa"/>
            <w:vAlign w:val="center"/>
          </w:tcPr>
          <w:p w14:paraId="594312DE" w14:textId="77777777" w:rsidR="00765D46" w:rsidRPr="00B12A1C" w:rsidRDefault="00765D46" w:rsidP="009F1E6F">
            <w:pPr>
              <w:pStyle w:val="TableParagraph"/>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7D37A423"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AA0DC95"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p>
        </w:tc>
      </w:tr>
      <w:tr w:rsidR="00765D46" w:rsidRPr="00B12A1C" w14:paraId="2EA87E23"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FA20248" w14:textId="77777777" w:rsidR="00765D46" w:rsidRPr="00F15885" w:rsidRDefault="00765D46" w:rsidP="009F1E6F">
            <w:pPr>
              <w:pStyle w:val="Akapitzlist"/>
              <w:numPr>
                <w:ilvl w:val="0"/>
                <w:numId w:val="111"/>
              </w:numPr>
              <w:jc w:val="center"/>
              <w:rPr>
                <w:rFonts w:asciiTheme="majorHAnsi" w:hAnsiTheme="majorHAnsi" w:cstheme="majorHAnsi"/>
                <w:sz w:val="20"/>
                <w:szCs w:val="20"/>
              </w:rPr>
            </w:pPr>
          </w:p>
        </w:tc>
        <w:tc>
          <w:tcPr>
            <w:tcW w:w="1667" w:type="dxa"/>
            <w:vAlign w:val="center"/>
          </w:tcPr>
          <w:p w14:paraId="453E5C59" w14:textId="77777777" w:rsidR="00765D46" w:rsidRPr="00B12A1C" w:rsidRDefault="00765D46" w:rsidP="009F1E6F">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04699428" w14:textId="77777777" w:rsidR="00765D46" w:rsidRPr="00B12A1C" w:rsidRDefault="00765D46" w:rsidP="009F1E6F">
            <w:pPr>
              <w:pStyle w:val="TableParagraph"/>
              <w:spacing w:line="237" w:lineRule="auto"/>
              <w:ind w:right="21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Monitorowanie internetowych informacji o prawie wykonywania zawodu lekarza, specjalizacji, niezbędnych licencjach itp.</w:t>
            </w:r>
          </w:p>
        </w:tc>
        <w:tc>
          <w:tcPr>
            <w:tcW w:w="1559" w:type="dxa"/>
            <w:vAlign w:val="center"/>
          </w:tcPr>
          <w:p w14:paraId="6165837E" w14:textId="77777777" w:rsidR="00765D46" w:rsidRPr="00B12A1C" w:rsidRDefault="00765D46" w:rsidP="009F1E6F">
            <w:pPr>
              <w:pStyle w:val="TableParagraph"/>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E726520" w14:textId="77777777" w:rsidR="00765D46" w:rsidRPr="00B12A1C" w:rsidRDefault="00765D46" w:rsidP="009F1E6F">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59E22C3" w14:textId="77777777" w:rsidR="00765D46" w:rsidRPr="00B12A1C" w:rsidRDefault="00765D46" w:rsidP="009F1E6F">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r>
              <w:rPr>
                <w:rFonts w:asciiTheme="majorHAnsi" w:hAnsiTheme="majorHAnsi" w:cstheme="majorHAnsi"/>
                <w:sz w:val="20"/>
                <w:szCs w:val="20"/>
              </w:rPr>
              <w:t xml:space="preserve">, </w:t>
            </w:r>
            <w:r w:rsidRPr="00B12A1C">
              <w:rPr>
                <w:rFonts w:asciiTheme="majorHAnsi" w:hAnsiTheme="majorHAnsi" w:cstheme="majorHAnsi"/>
                <w:sz w:val="20"/>
                <w:szCs w:val="20"/>
              </w:rPr>
              <w:t>N</w:t>
            </w:r>
            <w:r>
              <w:rPr>
                <w:rFonts w:asciiTheme="majorHAnsi" w:hAnsiTheme="majorHAnsi" w:cstheme="majorHAnsi"/>
                <w:sz w:val="20"/>
                <w:szCs w:val="20"/>
              </w:rPr>
              <w:t>aczelna Izba Lekarska</w:t>
            </w:r>
          </w:p>
        </w:tc>
      </w:tr>
      <w:tr w:rsidR="00765D46" w:rsidRPr="00B12A1C" w14:paraId="2D8F2CC4"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0FBE2C1" w14:textId="77777777" w:rsidR="00765D46" w:rsidRPr="00F15885" w:rsidRDefault="00765D46" w:rsidP="009F1E6F">
            <w:pPr>
              <w:pStyle w:val="Akapitzlist"/>
              <w:numPr>
                <w:ilvl w:val="0"/>
                <w:numId w:val="111"/>
              </w:numPr>
              <w:jc w:val="center"/>
              <w:rPr>
                <w:rFonts w:asciiTheme="majorHAnsi" w:hAnsiTheme="majorHAnsi" w:cstheme="majorHAnsi"/>
                <w:sz w:val="20"/>
                <w:szCs w:val="20"/>
              </w:rPr>
            </w:pPr>
          </w:p>
        </w:tc>
        <w:tc>
          <w:tcPr>
            <w:tcW w:w="1667" w:type="dxa"/>
            <w:vAlign w:val="center"/>
          </w:tcPr>
          <w:p w14:paraId="2A36B804"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103E4A3F" w14:textId="77777777" w:rsidR="00765D46" w:rsidRPr="00B12A1C" w:rsidRDefault="00765D46" w:rsidP="009F1E6F">
            <w:pPr>
              <w:pStyle w:val="TableParagraph"/>
              <w:ind w:right="21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1.3 </w:t>
            </w:r>
            <w:r w:rsidRPr="00B12A1C">
              <w:rPr>
                <w:rFonts w:asciiTheme="majorHAnsi" w:hAnsiTheme="majorHAnsi" w:cstheme="majorHAnsi"/>
                <w:sz w:val="20"/>
                <w:szCs w:val="20"/>
                <w:lang w:val="pl-PL"/>
              </w:rPr>
              <w:t>Uzyskanie europejskiej karty ubezpieczenia zdrowotnego</w:t>
            </w:r>
          </w:p>
        </w:tc>
        <w:tc>
          <w:tcPr>
            <w:tcW w:w="1559" w:type="dxa"/>
            <w:vAlign w:val="center"/>
          </w:tcPr>
          <w:p w14:paraId="40B30FBB" w14:textId="77777777" w:rsidR="00765D46" w:rsidRPr="00B12A1C" w:rsidRDefault="00765D46" w:rsidP="009F1E6F">
            <w:pPr>
              <w:pStyle w:val="TableParagraph"/>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306F3F4B"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36DBE93A"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r>
              <w:rPr>
                <w:rFonts w:asciiTheme="majorHAnsi" w:hAnsiTheme="majorHAnsi" w:cstheme="majorHAnsi"/>
                <w:sz w:val="20"/>
                <w:szCs w:val="20"/>
              </w:rPr>
              <w:t xml:space="preserve">, </w:t>
            </w:r>
            <w:r w:rsidRPr="00B12A1C">
              <w:rPr>
                <w:rFonts w:asciiTheme="majorHAnsi" w:hAnsiTheme="majorHAnsi" w:cstheme="majorHAnsi"/>
                <w:sz w:val="20"/>
                <w:szCs w:val="20"/>
              </w:rPr>
              <w:t>N</w:t>
            </w:r>
            <w:r>
              <w:rPr>
                <w:rFonts w:asciiTheme="majorHAnsi" w:hAnsiTheme="majorHAnsi" w:cstheme="majorHAnsi"/>
                <w:sz w:val="20"/>
                <w:szCs w:val="20"/>
              </w:rPr>
              <w:t xml:space="preserve">arodowy </w:t>
            </w:r>
            <w:r w:rsidRPr="00B12A1C">
              <w:rPr>
                <w:rFonts w:asciiTheme="majorHAnsi" w:hAnsiTheme="majorHAnsi" w:cstheme="majorHAnsi"/>
                <w:sz w:val="20"/>
                <w:szCs w:val="20"/>
              </w:rPr>
              <w:t>F</w:t>
            </w:r>
            <w:r>
              <w:rPr>
                <w:rFonts w:asciiTheme="majorHAnsi" w:hAnsiTheme="majorHAnsi" w:cstheme="majorHAnsi"/>
                <w:sz w:val="20"/>
                <w:szCs w:val="20"/>
              </w:rPr>
              <w:t xml:space="preserve">undusz </w:t>
            </w:r>
            <w:r w:rsidRPr="00B12A1C">
              <w:rPr>
                <w:rFonts w:asciiTheme="majorHAnsi" w:hAnsiTheme="majorHAnsi" w:cstheme="majorHAnsi"/>
                <w:sz w:val="20"/>
                <w:szCs w:val="20"/>
              </w:rPr>
              <w:t>Z</w:t>
            </w:r>
            <w:r>
              <w:rPr>
                <w:rFonts w:asciiTheme="majorHAnsi" w:hAnsiTheme="majorHAnsi" w:cstheme="majorHAnsi"/>
                <w:sz w:val="20"/>
                <w:szCs w:val="20"/>
              </w:rPr>
              <w:t>drowia</w:t>
            </w:r>
          </w:p>
        </w:tc>
      </w:tr>
      <w:tr w:rsidR="00765D46" w:rsidRPr="00B12A1C" w14:paraId="29AC0DA4"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8B514BF" w14:textId="77777777" w:rsidR="00765D46" w:rsidRPr="00F15885" w:rsidRDefault="00765D46" w:rsidP="009F1E6F">
            <w:pPr>
              <w:pStyle w:val="Akapitzlist"/>
              <w:numPr>
                <w:ilvl w:val="0"/>
                <w:numId w:val="111"/>
              </w:numPr>
              <w:jc w:val="center"/>
              <w:rPr>
                <w:rFonts w:asciiTheme="majorHAnsi" w:hAnsiTheme="majorHAnsi" w:cstheme="majorHAnsi"/>
                <w:sz w:val="20"/>
                <w:szCs w:val="20"/>
              </w:rPr>
            </w:pPr>
          </w:p>
        </w:tc>
        <w:tc>
          <w:tcPr>
            <w:tcW w:w="1667" w:type="dxa"/>
            <w:vAlign w:val="center"/>
          </w:tcPr>
          <w:p w14:paraId="05E9D069" w14:textId="77777777" w:rsidR="00765D46" w:rsidRPr="00B12A1C" w:rsidRDefault="00765D46" w:rsidP="009F1E6F">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75ED0AA2" w14:textId="77777777" w:rsidR="00765D46" w:rsidRPr="00B12A1C" w:rsidRDefault="00765D46" w:rsidP="009F1E6F">
            <w:pPr>
              <w:pStyle w:val="TableParagraph"/>
              <w:ind w:right="21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Pr="00B12A1C">
              <w:rPr>
                <w:rFonts w:asciiTheme="majorHAnsi" w:hAnsiTheme="majorHAnsi" w:cstheme="majorHAnsi"/>
                <w:sz w:val="20"/>
                <w:szCs w:val="20"/>
                <w:lang w:val="pl-PL"/>
              </w:rPr>
              <w:t>Rejestracja i ustalenie (zmiana) terminu wizyty w szpitalu</w:t>
            </w:r>
          </w:p>
        </w:tc>
        <w:tc>
          <w:tcPr>
            <w:tcW w:w="1559" w:type="dxa"/>
            <w:vAlign w:val="center"/>
          </w:tcPr>
          <w:p w14:paraId="21BDD56D" w14:textId="77777777" w:rsidR="00765D46" w:rsidRPr="00B12A1C" w:rsidRDefault="00765D46" w:rsidP="009F1E6F">
            <w:pPr>
              <w:pStyle w:val="TableParagraph"/>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AB171B8" w14:textId="77777777" w:rsidR="00765D46" w:rsidRPr="00B12A1C" w:rsidRDefault="00765D46" w:rsidP="009F1E6F">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4645F62" w14:textId="77777777" w:rsidR="00765D46" w:rsidRPr="00B12A1C" w:rsidRDefault="00765D46" w:rsidP="009F1E6F">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p>
        </w:tc>
      </w:tr>
      <w:tr w:rsidR="00765D46" w:rsidRPr="00B12A1C" w14:paraId="5F5EE085"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48941AA7" w14:textId="77777777" w:rsidR="00765D46" w:rsidRPr="00F15885" w:rsidRDefault="00765D46" w:rsidP="009F1E6F">
            <w:pPr>
              <w:pStyle w:val="Akapitzlist"/>
              <w:numPr>
                <w:ilvl w:val="0"/>
                <w:numId w:val="111"/>
              </w:numPr>
              <w:jc w:val="center"/>
              <w:rPr>
                <w:rFonts w:asciiTheme="majorHAnsi" w:hAnsiTheme="majorHAnsi" w:cstheme="majorHAnsi"/>
                <w:sz w:val="20"/>
                <w:szCs w:val="20"/>
              </w:rPr>
            </w:pPr>
          </w:p>
        </w:tc>
        <w:tc>
          <w:tcPr>
            <w:tcW w:w="1667" w:type="dxa"/>
            <w:vAlign w:val="center"/>
          </w:tcPr>
          <w:p w14:paraId="74CF5CD8"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5229C50D" w14:textId="77777777" w:rsidR="00765D46" w:rsidRPr="00B12A1C" w:rsidRDefault="00765D46" w:rsidP="009F1E6F">
            <w:pPr>
              <w:pStyle w:val="TableParagraph"/>
              <w:ind w:right="10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Rejestracja na e-wizytę z lekarzem specjalistą (teleporada)</w:t>
            </w:r>
          </w:p>
        </w:tc>
        <w:tc>
          <w:tcPr>
            <w:tcW w:w="1559" w:type="dxa"/>
            <w:vAlign w:val="center"/>
          </w:tcPr>
          <w:p w14:paraId="277963DC" w14:textId="77777777" w:rsidR="00765D46" w:rsidRPr="00B12A1C" w:rsidRDefault="00765D46" w:rsidP="009F1E6F">
            <w:pPr>
              <w:pStyle w:val="TableParagraph"/>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6F8A41E"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3BBD11C1" w14:textId="77777777" w:rsidR="00765D46" w:rsidRPr="00B12A1C" w:rsidRDefault="00765D46" w:rsidP="009F1E6F">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p>
        </w:tc>
      </w:tr>
      <w:tr w:rsidR="00765D46" w:rsidRPr="00B12A1C" w14:paraId="66A33C5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5D82C20"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121B15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649D887C" w14:textId="77777777" w:rsidR="00765D46" w:rsidRPr="00B12A1C" w:rsidRDefault="00765D46" w:rsidP="000C128E">
            <w:pPr>
              <w:pStyle w:val="TableParagraph"/>
              <w:spacing w:before="121"/>
              <w:ind w:right="21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2.3 </w:t>
            </w:r>
            <w:r w:rsidRPr="00B12A1C">
              <w:rPr>
                <w:rFonts w:asciiTheme="majorHAnsi" w:hAnsiTheme="majorHAnsi" w:cstheme="majorHAnsi"/>
                <w:sz w:val="20"/>
                <w:szCs w:val="20"/>
                <w:lang w:val="pl-PL"/>
              </w:rPr>
              <w:t>Uzyskanie e-recepty od lekarza specjalisty</w:t>
            </w:r>
          </w:p>
        </w:tc>
        <w:tc>
          <w:tcPr>
            <w:tcW w:w="1559" w:type="dxa"/>
            <w:vAlign w:val="center"/>
          </w:tcPr>
          <w:p w14:paraId="0A89DF22" w14:textId="77777777" w:rsidR="00765D46" w:rsidRPr="00B12A1C" w:rsidRDefault="00765D46" w:rsidP="000C128E">
            <w:pPr>
              <w:pStyle w:val="TableParagraph"/>
              <w:spacing w:before="121"/>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641C5E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04525C1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p>
        </w:tc>
      </w:tr>
      <w:tr w:rsidR="00765D46" w:rsidRPr="00B12A1C" w14:paraId="39FE259E"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F4E9D9D"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60158DE"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Zdrowie</w:t>
            </w:r>
          </w:p>
        </w:tc>
        <w:tc>
          <w:tcPr>
            <w:tcW w:w="4281" w:type="dxa"/>
            <w:vAlign w:val="center"/>
          </w:tcPr>
          <w:p w14:paraId="1CBB0568" w14:textId="77777777" w:rsidR="00765D46" w:rsidRPr="00B12A1C" w:rsidRDefault="00765D46" w:rsidP="000C128E">
            <w:pPr>
              <w:pStyle w:val="TableParagraph"/>
              <w:spacing w:before="120"/>
              <w:ind w:right="21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2.4 </w:t>
            </w:r>
            <w:r w:rsidRPr="00B12A1C">
              <w:rPr>
                <w:rFonts w:asciiTheme="majorHAnsi" w:hAnsiTheme="majorHAnsi" w:cstheme="majorHAnsi"/>
                <w:sz w:val="20"/>
                <w:szCs w:val="20"/>
                <w:lang w:val="pl-PL"/>
              </w:rPr>
              <w:t>Złożenie wniosku o dostęp do elektronicznej dokumentacji medycznej</w:t>
            </w:r>
          </w:p>
        </w:tc>
        <w:tc>
          <w:tcPr>
            <w:tcW w:w="1559" w:type="dxa"/>
            <w:vAlign w:val="center"/>
          </w:tcPr>
          <w:p w14:paraId="4DCB289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Transakcyjna</w:t>
            </w:r>
          </w:p>
        </w:tc>
        <w:tc>
          <w:tcPr>
            <w:tcW w:w="2410" w:type="dxa"/>
            <w:vAlign w:val="center"/>
          </w:tcPr>
          <w:p w14:paraId="05E02EF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0475E5D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Zdrowia</w:t>
            </w:r>
          </w:p>
        </w:tc>
      </w:tr>
      <w:tr w:rsidR="00765D46" w:rsidRPr="00B12A1C" w14:paraId="135D1E15"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5F5FC0F"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8D3A73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5AC39631" w14:textId="77777777" w:rsidR="00765D46" w:rsidRPr="00B12A1C" w:rsidRDefault="00765D46" w:rsidP="000C128E">
            <w:pPr>
              <w:pStyle w:val="TableParagraph"/>
              <w:spacing w:before="120"/>
              <w:ind w:right="21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w:t>
            </w:r>
            <w:r w:rsidRPr="00B12A1C">
              <w:rPr>
                <w:rFonts w:asciiTheme="majorHAnsi" w:hAnsiTheme="majorHAnsi" w:cstheme="majorHAnsi"/>
                <w:sz w:val="20"/>
                <w:szCs w:val="20"/>
                <w:lang w:val="pl-PL"/>
              </w:rPr>
              <w:t>Monitorowanie dostępności lokalnych obiektów (np. szkół, placówek służby zdrowia, obiektów sportowych)</w:t>
            </w:r>
          </w:p>
        </w:tc>
        <w:tc>
          <w:tcPr>
            <w:tcW w:w="1559" w:type="dxa"/>
            <w:vAlign w:val="center"/>
          </w:tcPr>
          <w:p w14:paraId="1C65B723" w14:textId="77777777" w:rsidR="00765D46" w:rsidRPr="00B12A1C" w:rsidRDefault="00765D46" w:rsidP="000C128E">
            <w:pPr>
              <w:pStyle w:val="TableParagraph"/>
              <w:spacing w:before="120"/>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052F6B5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0734E5B6" w14:textId="44D91BA5" w:rsidR="00765D46" w:rsidRPr="00B12A1C" w:rsidRDefault="002E699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u</w:t>
            </w:r>
            <w:r w:rsidR="00765D46">
              <w:rPr>
                <w:rFonts w:asciiTheme="majorHAnsi" w:hAnsiTheme="majorHAnsi" w:cstheme="majorHAnsi"/>
                <w:sz w:val="20"/>
                <w:szCs w:val="20"/>
              </w:rPr>
              <w:t>rzędy miasta</w:t>
            </w:r>
          </w:p>
        </w:tc>
      </w:tr>
      <w:tr w:rsidR="00765D46" w:rsidRPr="00B12A1C" w14:paraId="6AC45453"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7657D07C"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1E6227B"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14C57EDC" w14:textId="77777777" w:rsidR="00765D46" w:rsidRPr="00B12A1C" w:rsidRDefault="00765D46" w:rsidP="000C128E">
            <w:pPr>
              <w:pStyle w:val="TableParagraph"/>
              <w:spacing w:before="123"/>
              <w:ind w:right="21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Rejestracja nowego adresu w rejestrze gminy</w:t>
            </w:r>
          </w:p>
        </w:tc>
        <w:tc>
          <w:tcPr>
            <w:tcW w:w="1559" w:type="dxa"/>
            <w:vAlign w:val="center"/>
          </w:tcPr>
          <w:p w14:paraId="77A07DE8" w14:textId="77777777" w:rsidR="00765D46" w:rsidRPr="00B12A1C" w:rsidRDefault="00765D46" w:rsidP="000C128E">
            <w:pPr>
              <w:pStyle w:val="TableParagraph"/>
              <w:spacing w:before="123"/>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30B3221"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3F8EF7C7"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 Wewnętrznych i Administracji, Ministerstwo Cyfryzacji</w:t>
            </w:r>
          </w:p>
        </w:tc>
      </w:tr>
      <w:tr w:rsidR="00765D46" w:rsidRPr="00C7321E" w14:paraId="6AE7D86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8E3D57D"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781CE1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39CC0C3E" w14:textId="77777777" w:rsidR="00765D46" w:rsidRPr="00B12A1C" w:rsidRDefault="00765D46" w:rsidP="000C128E">
            <w:pPr>
              <w:pStyle w:val="TableParagraph"/>
              <w:spacing w:before="121"/>
              <w:ind w:right="21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1.3 </w:t>
            </w:r>
            <w:r w:rsidRPr="00B12A1C">
              <w:rPr>
                <w:rFonts w:asciiTheme="majorHAnsi" w:hAnsiTheme="majorHAnsi" w:cstheme="majorHAnsi"/>
                <w:sz w:val="20"/>
                <w:szCs w:val="20"/>
                <w:lang w:val="pl-PL"/>
              </w:rPr>
              <w:t>Zgłoszenie nowego adresu do pozostałych instytucji</w:t>
            </w:r>
            <w:r>
              <w:rPr>
                <w:rFonts w:asciiTheme="majorHAnsi" w:hAnsiTheme="majorHAnsi" w:cstheme="majorHAnsi"/>
                <w:sz w:val="20"/>
                <w:szCs w:val="20"/>
                <w:lang w:val="pl-PL"/>
              </w:rPr>
              <w:t xml:space="preserve"> (np. </w:t>
            </w:r>
            <w:r w:rsidRPr="00643108">
              <w:rPr>
                <w:rFonts w:asciiTheme="majorHAnsi" w:hAnsiTheme="majorHAnsi" w:cstheme="majorHAnsi"/>
                <w:sz w:val="20"/>
                <w:szCs w:val="20"/>
                <w:lang w:val="pl-PL"/>
              </w:rPr>
              <w:t>urzędu skarbowego i instytucji opieki zdrowotnej)</w:t>
            </w:r>
          </w:p>
        </w:tc>
        <w:tc>
          <w:tcPr>
            <w:tcW w:w="1559" w:type="dxa"/>
            <w:vAlign w:val="center"/>
          </w:tcPr>
          <w:p w14:paraId="63FE6FBA" w14:textId="77777777" w:rsidR="00765D46" w:rsidRPr="00B12A1C" w:rsidRDefault="00765D46" w:rsidP="000C128E">
            <w:pPr>
              <w:pStyle w:val="TableParagraph"/>
              <w:spacing w:before="121"/>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33111E2B"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32BF2B2B" w14:textId="4940DB0F" w:rsidR="00765D46" w:rsidRPr="00C7321E" w:rsidRDefault="002D3548"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color w:val="000000" w:themeColor="text1"/>
                <w:sz w:val="20"/>
                <w:szCs w:val="20"/>
              </w:rPr>
            </w:pPr>
            <w:r w:rsidRPr="002D3548">
              <w:rPr>
                <w:rFonts w:asciiTheme="majorHAnsi" w:hAnsiTheme="majorHAnsi" w:cstheme="majorHAnsi"/>
                <w:color w:val="000000" w:themeColor="text1"/>
                <w:sz w:val="20"/>
                <w:szCs w:val="20"/>
              </w:rPr>
              <w:t xml:space="preserve">Ministerstwo Zdrowia we współpracy </w:t>
            </w:r>
            <w:r w:rsidR="00746971">
              <w:rPr>
                <w:rFonts w:asciiTheme="majorHAnsi" w:hAnsiTheme="majorHAnsi" w:cstheme="majorHAnsi"/>
                <w:color w:val="000000" w:themeColor="text1"/>
                <w:sz w:val="20"/>
                <w:szCs w:val="20"/>
              </w:rPr>
              <w:br/>
            </w:r>
            <w:r w:rsidRPr="002D3548">
              <w:rPr>
                <w:rFonts w:asciiTheme="majorHAnsi" w:hAnsiTheme="majorHAnsi" w:cstheme="majorHAnsi"/>
                <w:color w:val="000000" w:themeColor="text1"/>
                <w:sz w:val="20"/>
                <w:szCs w:val="20"/>
              </w:rPr>
              <w:t xml:space="preserve">z </w:t>
            </w:r>
            <w:r w:rsidR="00765D46" w:rsidRPr="00C7321E">
              <w:rPr>
                <w:rFonts w:asciiTheme="majorHAnsi" w:hAnsiTheme="majorHAnsi" w:cstheme="majorHAnsi"/>
                <w:color w:val="000000" w:themeColor="text1"/>
                <w:sz w:val="20"/>
                <w:szCs w:val="20"/>
              </w:rPr>
              <w:t>Narodowy</w:t>
            </w:r>
            <w:r>
              <w:rPr>
                <w:rFonts w:asciiTheme="majorHAnsi" w:hAnsiTheme="majorHAnsi" w:cstheme="majorHAnsi"/>
                <w:color w:val="000000" w:themeColor="text1"/>
                <w:sz w:val="20"/>
                <w:szCs w:val="20"/>
              </w:rPr>
              <w:t>m</w:t>
            </w:r>
            <w:r w:rsidR="00765D46" w:rsidRPr="00C7321E">
              <w:rPr>
                <w:rFonts w:asciiTheme="majorHAnsi" w:hAnsiTheme="majorHAnsi" w:cstheme="majorHAnsi"/>
                <w:color w:val="000000" w:themeColor="text1"/>
                <w:sz w:val="20"/>
                <w:szCs w:val="20"/>
              </w:rPr>
              <w:t xml:space="preserve"> Fundusz</w:t>
            </w:r>
            <w:r>
              <w:rPr>
                <w:rFonts w:asciiTheme="majorHAnsi" w:hAnsiTheme="majorHAnsi" w:cstheme="majorHAnsi"/>
                <w:color w:val="000000" w:themeColor="text1"/>
                <w:sz w:val="20"/>
                <w:szCs w:val="20"/>
              </w:rPr>
              <w:t>em</w:t>
            </w:r>
            <w:r w:rsidR="00765D46" w:rsidRPr="00C7321E">
              <w:rPr>
                <w:rFonts w:asciiTheme="majorHAnsi" w:hAnsiTheme="majorHAnsi" w:cstheme="majorHAnsi"/>
                <w:color w:val="000000" w:themeColor="text1"/>
                <w:sz w:val="20"/>
                <w:szCs w:val="20"/>
              </w:rPr>
              <w:t xml:space="preserve"> Zdrowia</w:t>
            </w:r>
            <w:r>
              <w:rPr>
                <w:rFonts w:asciiTheme="majorHAnsi" w:hAnsiTheme="majorHAnsi" w:cstheme="majorHAnsi"/>
                <w:color w:val="000000" w:themeColor="text1"/>
                <w:sz w:val="20"/>
                <w:szCs w:val="20"/>
              </w:rPr>
              <w:t xml:space="preserve"> </w:t>
            </w:r>
            <w:r w:rsidR="00746971">
              <w:rPr>
                <w:rFonts w:asciiTheme="majorHAnsi" w:hAnsiTheme="majorHAnsi" w:cstheme="majorHAnsi"/>
                <w:color w:val="000000" w:themeColor="text1"/>
                <w:sz w:val="20"/>
                <w:szCs w:val="20"/>
              </w:rPr>
              <w:br/>
            </w:r>
            <w:r>
              <w:rPr>
                <w:rFonts w:asciiTheme="majorHAnsi" w:hAnsiTheme="majorHAnsi" w:cstheme="majorHAnsi"/>
                <w:color w:val="000000" w:themeColor="text1"/>
                <w:sz w:val="20"/>
                <w:szCs w:val="20"/>
              </w:rPr>
              <w:t>(w zakresie instytucji opieki zdrowotnej)</w:t>
            </w:r>
            <w:r w:rsidR="00765D46">
              <w:rPr>
                <w:rFonts w:asciiTheme="majorHAnsi" w:hAnsiTheme="majorHAnsi" w:cstheme="majorHAnsi"/>
                <w:color w:val="000000" w:themeColor="text1"/>
                <w:sz w:val="20"/>
                <w:szCs w:val="20"/>
              </w:rPr>
              <w:t xml:space="preserve">, </w:t>
            </w:r>
            <w:r>
              <w:rPr>
                <w:rFonts w:asciiTheme="majorHAnsi" w:hAnsiTheme="majorHAnsi" w:cstheme="majorHAnsi"/>
                <w:color w:val="000000" w:themeColor="text1"/>
                <w:sz w:val="20"/>
                <w:szCs w:val="20"/>
              </w:rPr>
              <w:t xml:space="preserve">Ministerstwo Finansów </w:t>
            </w:r>
            <w:r w:rsidR="00746971">
              <w:rPr>
                <w:rFonts w:asciiTheme="majorHAnsi" w:hAnsiTheme="majorHAnsi" w:cstheme="majorHAnsi"/>
                <w:color w:val="000000" w:themeColor="text1"/>
                <w:sz w:val="20"/>
                <w:szCs w:val="20"/>
              </w:rPr>
              <w:br/>
            </w:r>
            <w:r>
              <w:rPr>
                <w:rFonts w:asciiTheme="majorHAnsi" w:hAnsiTheme="majorHAnsi" w:cstheme="majorHAnsi"/>
                <w:color w:val="000000" w:themeColor="text1"/>
                <w:sz w:val="20"/>
                <w:szCs w:val="20"/>
              </w:rPr>
              <w:t>(w zakresie urzędu skarbowego)</w:t>
            </w:r>
          </w:p>
        </w:tc>
      </w:tr>
      <w:tr w:rsidR="00765D46" w:rsidRPr="00B12A1C" w14:paraId="6FF556FC"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B65C1B5"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9C511F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484E5EE9" w14:textId="77777777" w:rsidR="00765D46" w:rsidRPr="00B12A1C" w:rsidRDefault="00765D46" w:rsidP="000C128E">
            <w:pPr>
              <w:pStyle w:val="TableParagraph"/>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1.4 </w:t>
            </w:r>
            <w:r w:rsidRPr="00B12A1C">
              <w:rPr>
                <w:rFonts w:asciiTheme="majorHAnsi" w:hAnsiTheme="majorHAnsi" w:cstheme="majorHAnsi"/>
                <w:sz w:val="20"/>
                <w:szCs w:val="20"/>
                <w:lang w:val="pl-PL"/>
              </w:rPr>
              <w:t>Uzyskanie potwierdzenia zameldowania</w:t>
            </w:r>
          </w:p>
        </w:tc>
        <w:tc>
          <w:tcPr>
            <w:tcW w:w="1559" w:type="dxa"/>
            <w:vAlign w:val="center"/>
          </w:tcPr>
          <w:p w14:paraId="019BDD00" w14:textId="77777777" w:rsidR="00765D46" w:rsidRPr="00B12A1C" w:rsidRDefault="00765D46" w:rsidP="000C128E">
            <w:pPr>
              <w:pStyle w:val="TableParagraph"/>
              <w:spacing w:before="120"/>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5379FFF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0A5EBFEB"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 Wewnętrznych i Administracji, Ministerstwo Cyfryzacji</w:t>
            </w:r>
          </w:p>
        </w:tc>
      </w:tr>
      <w:tr w:rsidR="00765D46" w:rsidRPr="00B12A1C" w14:paraId="2F0DEFD4"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216FFBA"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375D57E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13028194" w14:textId="77777777" w:rsidR="00765D46" w:rsidRPr="00B12A1C" w:rsidRDefault="00765D46" w:rsidP="000C128E">
            <w:pPr>
              <w:pStyle w:val="TableParagraph"/>
              <w:spacing w:before="120"/>
              <w:ind w:right="102"/>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1.5 </w:t>
            </w:r>
            <w:r w:rsidRPr="00B12A1C">
              <w:rPr>
                <w:rFonts w:asciiTheme="majorHAnsi" w:hAnsiTheme="majorHAnsi" w:cstheme="majorHAnsi"/>
                <w:sz w:val="20"/>
                <w:szCs w:val="20"/>
                <w:lang w:val="pl-PL"/>
              </w:rPr>
              <w:t>Wyrejestrowanie się w dotychczasowej gminie</w:t>
            </w:r>
          </w:p>
        </w:tc>
        <w:tc>
          <w:tcPr>
            <w:tcW w:w="1559" w:type="dxa"/>
            <w:vAlign w:val="center"/>
          </w:tcPr>
          <w:p w14:paraId="6231CEE0" w14:textId="77777777" w:rsidR="00765D46" w:rsidRPr="00B12A1C" w:rsidRDefault="00765D46" w:rsidP="000C128E">
            <w:pPr>
              <w:pStyle w:val="TableParagraph"/>
              <w:spacing w:before="120"/>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BDA457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FA8854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 Wewnętrznych i Administracji, Ministerstwo Cyfryzacji</w:t>
            </w:r>
          </w:p>
        </w:tc>
      </w:tr>
      <w:tr w:rsidR="00765D46" w:rsidRPr="00B12A1C" w14:paraId="1622BBE3"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44B65562"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1F66160"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04027260" w14:textId="3E391E0D" w:rsidR="00765D46" w:rsidRPr="00B12A1C" w:rsidRDefault="00765D46" w:rsidP="002E6996">
            <w:pPr>
              <w:pStyle w:val="TableParagraph"/>
              <w:spacing w:before="123"/>
              <w:ind w:right="128"/>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1.6 </w:t>
            </w:r>
            <w:r w:rsidRPr="00B12A1C">
              <w:rPr>
                <w:rFonts w:asciiTheme="majorHAnsi" w:hAnsiTheme="majorHAnsi" w:cstheme="majorHAnsi"/>
                <w:sz w:val="20"/>
                <w:szCs w:val="20"/>
                <w:lang w:val="pl-PL"/>
              </w:rPr>
              <w:t xml:space="preserve">Złożenie wniosku o dofinansowanie robót budowlanych w obiektach dla osób </w:t>
            </w:r>
            <w:r w:rsidR="007765D2">
              <w:rPr>
                <w:rFonts w:asciiTheme="majorHAnsi" w:hAnsiTheme="majorHAnsi" w:cstheme="majorHAnsi"/>
                <w:sz w:val="20"/>
                <w:szCs w:val="20"/>
                <w:lang w:val="pl-PL"/>
              </w:rPr>
              <w:t xml:space="preserve">z </w:t>
            </w:r>
            <w:r w:rsidRPr="00B12A1C">
              <w:rPr>
                <w:rFonts w:asciiTheme="majorHAnsi" w:hAnsiTheme="majorHAnsi" w:cstheme="majorHAnsi"/>
                <w:sz w:val="20"/>
                <w:szCs w:val="20"/>
                <w:lang w:val="pl-PL"/>
              </w:rPr>
              <w:t>niepełnosprawn</w:t>
            </w:r>
            <w:r w:rsidR="007765D2">
              <w:rPr>
                <w:rFonts w:asciiTheme="majorHAnsi" w:hAnsiTheme="majorHAnsi" w:cstheme="majorHAnsi"/>
                <w:sz w:val="20"/>
                <w:szCs w:val="20"/>
                <w:lang w:val="pl-PL"/>
              </w:rPr>
              <w:t>ościami</w:t>
            </w:r>
            <w:r w:rsidRPr="00B12A1C">
              <w:rPr>
                <w:rFonts w:asciiTheme="majorHAnsi" w:hAnsiTheme="majorHAnsi" w:cstheme="majorHAnsi"/>
                <w:sz w:val="20"/>
                <w:szCs w:val="20"/>
                <w:lang w:val="pl-PL"/>
              </w:rPr>
              <w:t xml:space="preserve"> lub podobne świadczenie na pokrycie kosztów wprowadzenia zmian w domu, aby umożliwić niepełnosprawnemu dalsze samodzielne zamieszkiwanie we własnym lokalu</w:t>
            </w:r>
          </w:p>
        </w:tc>
        <w:tc>
          <w:tcPr>
            <w:tcW w:w="1559" w:type="dxa"/>
            <w:vAlign w:val="center"/>
          </w:tcPr>
          <w:p w14:paraId="6CEA7FD3" w14:textId="77777777" w:rsidR="00765D46" w:rsidRPr="00B12A1C" w:rsidRDefault="00765D46" w:rsidP="000C128E">
            <w:pPr>
              <w:pStyle w:val="TableParagraph"/>
              <w:spacing w:before="123"/>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B36AF4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7BEEE060" w14:textId="7AADF57C"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Państwowy Fundusz Rehabilitacji Osób Niepełnosprawnych</w:t>
            </w:r>
          </w:p>
        </w:tc>
      </w:tr>
      <w:tr w:rsidR="00765D46" w:rsidRPr="00B12A1C" w14:paraId="7B7DA8C9"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4D8EB46D"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6ACA5F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5867016A" w14:textId="77777777" w:rsidR="00765D46" w:rsidRPr="00B12A1C" w:rsidRDefault="00765D46" w:rsidP="000C128E">
            <w:pPr>
              <w:pStyle w:val="TableParagraph"/>
              <w:spacing w:before="120"/>
              <w:ind w:right="21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Pr="00B12A1C">
              <w:rPr>
                <w:rFonts w:asciiTheme="majorHAnsi" w:hAnsiTheme="majorHAnsi" w:cstheme="majorHAnsi"/>
                <w:sz w:val="20"/>
                <w:szCs w:val="20"/>
                <w:lang w:val="pl-PL"/>
              </w:rPr>
              <w:t>Weryfikacja praw i obowiązków związanych z przeprowadzką do danego kraju</w:t>
            </w:r>
          </w:p>
        </w:tc>
        <w:tc>
          <w:tcPr>
            <w:tcW w:w="1559" w:type="dxa"/>
            <w:vAlign w:val="center"/>
          </w:tcPr>
          <w:p w14:paraId="02AE2AE2" w14:textId="77777777" w:rsidR="00765D46" w:rsidRPr="00B12A1C" w:rsidRDefault="00765D46" w:rsidP="000C128E">
            <w:pPr>
              <w:pStyle w:val="TableParagraph"/>
              <w:spacing w:before="120"/>
              <w:ind w:left="97" w:right="97"/>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6EAFDEBD" w14:textId="77777777" w:rsidR="00765D46" w:rsidRPr="00B12A1C" w:rsidRDefault="00765D46" w:rsidP="000C128E">
            <w:pPr>
              <w:pStyle w:val="TableParagraph"/>
              <w:spacing w:before="120"/>
              <w:ind w:left="166" w:right="156" w:firstLine="9"/>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Transgraniczny</w:t>
            </w:r>
          </w:p>
        </w:tc>
        <w:tc>
          <w:tcPr>
            <w:tcW w:w="3474" w:type="dxa"/>
            <w:vAlign w:val="center"/>
          </w:tcPr>
          <w:p w14:paraId="6C00F32B"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Urząd do Spraw Cudzoziemców</w:t>
            </w:r>
          </w:p>
        </w:tc>
      </w:tr>
      <w:tr w:rsidR="00765D46" w:rsidRPr="00B12A1C" w14:paraId="0029E93C"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EC12414"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291CCE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Przeprowadzka</w:t>
            </w:r>
          </w:p>
        </w:tc>
        <w:tc>
          <w:tcPr>
            <w:tcW w:w="4281" w:type="dxa"/>
            <w:vAlign w:val="center"/>
          </w:tcPr>
          <w:p w14:paraId="5E6DEE17" w14:textId="47AE140E" w:rsidR="00765D46" w:rsidRPr="00B12A1C" w:rsidRDefault="00765D46" w:rsidP="000C128E">
            <w:pPr>
              <w:pStyle w:val="TableParagraph"/>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Uzyskanie zaświadczenia o zameldowaniu</w:t>
            </w:r>
            <w:r w:rsidR="00781905">
              <w:rPr>
                <w:rFonts w:asciiTheme="majorHAnsi" w:hAnsiTheme="majorHAnsi" w:cstheme="majorHAnsi"/>
                <w:sz w:val="20"/>
                <w:szCs w:val="20"/>
                <w:lang w:val="pl-PL"/>
              </w:rPr>
              <w:t xml:space="preserve"> (nazwa uwzględniająca polską specyfikę: „</w:t>
            </w:r>
            <w:r w:rsidR="00DC41FB" w:rsidRPr="00DC41FB">
              <w:rPr>
                <w:rFonts w:asciiTheme="majorHAnsi" w:hAnsiTheme="majorHAnsi" w:cstheme="majorHAnsi"/>
                <w:sz w:val="20"/>
                <w:szCs w:val="20"/>
                <w:lang w:val="pl-PL"/>
              </w:rPr>
              <w:t>Uzyskaj zaświadczenie potwierdzające rejestrację pobytu obywatela UE</w:t>
            </w:r>
            <w:r w:rsidR="00781905">
              <w:rPr>
                <w:rFonts w:asciiTheme="majorHAnsi" w:hAnsiTheme="majorHAnsi" w:cstheme="majorHAnsi"/>
                <w:sz w:val="20"/>
                <w:szCs w:val="20"/>
                <w:lang w:val="pl-PL"/>
              </w:rPr>
              <w:t>”)</w:t>
            </w:r>
            <w:r w:rsidR="00DC41FB">
              <w:rPr>
                <w:rFonts w:asciiTheme="majorHAnsi" w:hAnsiTheme="majorHAnsi" w:cstheme="majorHAnsi"/>
                <w:sz w:val="20"/>
                <w:szCs w:val="20"/>
                <w:lang w:val="pl-PL"/>
              </w:rPr>
              <w:t xml:space="preserve"> </w:t>
            </w:r>
          </w:p>
        </w:tc>
        <w:tc>
          <w:tcPr>
            <w:tcW w:w="1559" w:type="dxa"/>
            <w:vAlign w:val="center"/>
          </w:tcPr>
          <w:p w14:paraId="3A53C917" w14:textId="77777777" w:rsidR="00765D46" w:rsidRPr="00B12A1C" w:rsidRDefault="00765D46" w:rsidP="000C128E">
            <w:pPr>
              <w:pStyle w:val="TableParagraph"/>
              <w:spacing w:before="120"/>
              <w:ind w:left="97" w:right="97"/>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3B563DF0" w14:textId="77777777" w:rsidR="00765D46" w:rsidRPr="00B12A1C" w:rsidRDefault="00765D46" w:rsidP="000C128E">
            <w:pPr>
              <w:pStyle w:val="TableParagraph"/>
              <w:spacing w:before="120"/>
              <w:ind w:left="166" w:right="156" w:firstLine="9"/>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Transgraniczny</w:t>
            </w:r>
          </w:p>
        </w:tc>
        <w:tc>
          <w:tcPr>
            <w:tcW w:w="3474" w:type="dxa"/>
            <w:vAlign w:val="center"/>
          </w:tcPr>
          <w:p w14:paraId="7692FE1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Pr>
                <w:rFonts w:asciiTheme="majorHAnsi" w:hAnsiTheme="majorHAnsi" w:cstheme="majorHAnsi"/>
                <w:sz w:val="20"/>
                <w:szCs w:val="20"/>
              </w:rPr>
              <w:t>Urząd do Spraw Cudzoziemców</w:t>
            </w:r>
          </w:p>
        </w:tc>
      </w:tr>
      <w:tr w:rsidR="00765D46" w:rsidRPr="00B12A1C" w14:paraId="6518EAC1"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62E55D7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43F80B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Sprawiedliwość</w:t>
            </w:r>
          </w:p>
        </w:tc>
        <w:tc>
          <w:tcPr>
            <w:tcW w:w="4281" w:type="dxa"/>
            <w:vAlign w:val="center"/>
          </w:tcPr>
          <w:p w14:paraId="6338BBB9" w14:textId="77777777" w:rsidR="00765D46" w:rsidRPr="00B12A1C" w:rsidRDefault="00765D46" w:rsidP="000C128E">
            <w:pPr>
              <w:pStyle w:val="TableParagraph"/>
              <w:spacing w:line="170" w:lineRule="atLeast"/>
              <w:ind w:right="10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w:t>
            </w:r>
            <w:r w:rsidRPr="00B12A1C">
              <w:rPr>
                <w:rFonts w:asciiTheme="majorHAnsi" w:hAnsiTheme="majorHAnsi" w:cstheme="majorHAnsi"/>
                <w:sz w:val="20"/>
                <w:szCs w:val="20"/>
                <w:lang w:val="pl-PL"/>
              </w:rPr>
              <w:t>Weryfikacja czynności proceduralnych związanych z rozpoczęciem postępowania w sprawie drobnych roszczeń</w:t>
            </w:r>
          </w:p>
        </w:tc>
        <w:tc>
          <w:tcPr>
            <w:tcW w:w="1559" w:type="dxa"/>
            <w:vAlign w:val="center"/>
          </w:tcPr>
          <w:p w14:paraId="1286959B" w14:textId="77777777" w:rsidR="00765D46" w:rsidRPr="00B12A1C" w:rsidRDefault="00765D46" w:rsidP="000C128E">
            <w:pPr>
              <w:pStyle w:val="TableParagraph"/>
              <w:ind w:left="98" w:right="93"/>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5026164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603179C2"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65B9C45C"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07F2E1CE"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BCD60B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Sprawiedliwość</w:t>
            </w:r>
          </w:p>
        </w:tc>
        <w:tc>
          <w:tcPr>
            <w:tcW w:w="4281" w:type="dxa"/>
            <w:vAlign w:val="center"/>
          </w:tcPr>
          <w:p w14:paraId="610363BB" w14:textId="77777777" w:rsidR="00765D46" w:rsidRPr="00B12A1C" w:rsidRDefault="00765D46" w:rsidP="000C128E">
            <w:pPr>
              <w:pStyle w:val="TableParagraph"/>
              <w:ind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Weryfikacja odpowiednich przepisów i prawa do obrony swoich interesów</w:t>
            </w:r>
          </w:p>
        </w:tc>
        <w:tc>
          <w:tcPr>
            <w:tcW w:w="1559" w:type="dxa"/>
            <w:vAlign w:val="center"/>
          </w:tcPr>
          <w:p w14:paraId="5A15D952" w14:textId="77777777" w:rsidR="00765D46" w:rsidRPr="00B12A1C" w:rsidRDefault="00765D46" w:rsidP="000C128E">
            <w:pPr>
              <w:pStyle w:val="TableParagraph"/>
              <w:ind w:left="98" w:right="93"/>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133EF73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19E6C9D"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6B659657"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22AEEB0B"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2B7BD4D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Sprawiedliwość</w:t>
            </w:r>
          </w:p>
        </w:tc>
        <w:tc>
          <w:tcPr>
            <w:tcW w:w="4281" w:type="dxa"/>
            <w:vAlign w:val="center"/>
          </w:tcPr>
          <w:p w14:paraId="48A23A9D" w14:textId="77777777" w:rsidR="00765D46" w:rsidRPr="00B12A1C" w:rsidRDefault="00765D46" w:rsidP="000C128E">
            <w:pPr>
              <w:pStyle w:val="TableParagraph"/>
              <w:tabs>
                <w:tab w:val="left" w:pos="999"/>
                <w:tab w:val="left" w:pos="1759"/>
              </w:tabs>
              <w:spacing w:before="4" w:line="237" w:lineRule="auto"/>
              <w:ind w:right="10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2.1 Złożenie pozwu w postępowaniu w </w:t>
            </w:r>
            <w:r w:rsidRPr="00B12A1C">
              <w:rPr>
                <w:rFonts w:asciiTheme="majorHAnsi" w:hAnsiTheme="majorHAnsi" w:cstheme="majorHAnsi"/>
                <w:sz w:val="20"/>
                <w:szCs w:val="20"/>
                <w:lang w:val="pl-PL"/>
              </w:rPr>
              <w:t>sprawie drobnych roszczeń (złożenie pozwu</w:t>
            </w:r>
          </w:p>
          <w:p w14:paraId="12AF7D71" w14:textId="77777777" w:rsidR="00765D46" w:rsidRPr="00B12A1C" w:rsidRDefault="00765D46" w:rsidP="000C128E">
            <w:pPr>
              <w:pStyle w:val="TableParagraph"/>
              <w:spacing w:line="149" w:lineRule="exact"/>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w sądzie)</w:t>
            </w:r>
          </w:p>
        </w:tc>
        <w:tc>
          <w:tcPr>
            <w:tcW w:w="1559" w:type="dxa"/>
            <w:vAlign w:val="center"/>
          </w:tcPr>
          <w:p w14:paraId="716C1ACF" w14:textId="77777777" w:rsidR="00765D46" w:rsidRPr="00B12A1C" w:rsidRDefault="00765D46" w:rsidP="000C128E">
            <w:pPr>
              <w:pStyle w:val="TableParagraph"/>
              <w:spacing w:before="3"/>
              <w:ind w:left="97"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5B4D7155"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4501A6B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001825F8"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33457BF8"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BB1B662"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Sprawiedliwość</w:t>
            </w:r>
          </w:p>
        </w:tc>
        <w:tc>
          <w:tcPr>
            <w:tcW w:w="4281" w:type="dxa"/>
            <w:vAlign w:val="center"/>
          </w:tcPr>
          <w:p w14:paraId="3BAE868C" w14:textId="77777777" w:rsidR="00765D46" w:rsidRPr="00B12A1C" w:rsidRDefault="00765D46" w:rsidP="000C128E">
            <w:pPr>
              <w:pStyle w:val="TableParagraph"/>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w:t>
            </w:r>
            <w:r w:rsidRPr="00B12A1C">
              <w:rPr>
                <w:rFonts w:asciiTheme="majorHAnsi" w:hAnsiTheme="majorHAnsi" w:cstheme="majorHAnsi"/>
                <w:sz w:val="20"/>
                <w:szCs w:val="20"/>
                <w:lang w:val="pl-PL"/>
              </w:rPr>
              <w:t>Złożenie dowodów/dokumentów uzupełniających</w:t>
            </w:r>
          </w:p>
        </w:tc>
        <w:tc>
          <w:tcPr>
            <w:tcW w:w="1559" w:type="dxa"/>
            <w:vAlign w:val="center"/>
          </w:tcPr>
          <w:p w14:paraId="316C847F" w14:textId="77777777" w:rsidR="00765D46" w:rsidRPr="00B12A1C" w:rsidRDefault="00765D46" w:rsidP="000C128E">
            <w:pPr>
              <w:pStyle w:val="TableParagraph"/>
              <w:ind w:left="97"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B23DB99"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19AC3FC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14A9246F"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397538B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10CAE7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Sprawiedliwość</w:t>
            </w:r>
          </w:p>
        </w:tc>
        <w:tc>
          <w:tcPr>
            <w:tcW w:w="4281" w:type="dxa"/>
            <w:vAlign w:val="center"/>
          </w:tcPr>
          <w:p w14:paraId="3E8E4D12" w14:textId="77777777" w:rsidR="00765D46" w:rsidRPr="00B12A1C" w:rsidRDefault="00765D46" w:rsidP="000C128E">
            <w:pPr>
              <w:pStyle w:val="TableParagraph"/>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Monitorowanie stanu postępowania</w:t>
            </w:r>
          </w:p>
        </w:tc>
        <w:tc>
          <w:tcPr>
            <w:tcW w:w="1559" w:type="dxa"/>
            <w:vAlign w:val="center"/>
          </w:tcPr>
          <w:p w14:paraId="742F81B4" w14:textId="77777777" w:rsidR="00765D46" w:rsidRPr="00B12A1C" w:rsidRDefault="00765D46" w:rsidP="000C128E">
            <w:pPr>
              <w:pStyle w:val="TableParagraph"/>
              <w:ind w:left="98" w:right="93"/>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5D8FD23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1819E7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3FDCEF1E"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37E76AB3"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3F52D9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Sprawiedliwość</w:t>
            </w:r>
          </w:p>
        </w:tc>
        <w:tc>
          <w:tcPr>
            <w:tcW w:w="4281" w:type="dxa"/>
            <w:vAlign w:val="center"/>
          </w:tcPr>
          <w:p w14:paraId="2FE2EE85" w14:textId="77777777" w:rsidR="00765D46" w:rsidRPr="00B12A1C" w:rsidRDefault="00765D46" w:rsidP="000C128E">
            <w:pPr>
              <w:pStyle w:val="TableParagraph"/>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3.2 </w:t>
            </w:r>
            <w:r w:rsidRPr="00B12A1C">
              <w:rPr>
                <w:rFonts w:asciiTheme="majorHAnsi" w:hAnsiTheme="majorHAnsi" w:cstheme="majorHAnsi"/>
                <w:sz w:val="20"/>
                <w:szCs w:val="20"/>
                <w:lang w:val="pl-PL"/>
              </w:rPr>
              <w:t>Apelacja od wyroku sądu</w:t>
            </w:r>
          </w:p>
        </w:tc>
        <w:tc>
          <w:tcPr>
            <w:tcW w:w="1559" w:type="dxa"/>
            <w:vAlign w:val="center"/>
          </w:tcPr>
          <w:p w14:paraId="2FE5370A" w14:textId="77777777" w:rsidR="00765D46" w:rsidRPr="00B12A1C" w:rsidRDefault="00765D46" w:rsidP="000C128E">
            <w:pPr>
              <w:pStyle w:val="TableParagraph"/>
              <w:ind w:left="97"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077D427E"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6B6C96AA"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Sprawiedliwości</w:t>
            </w:r>
          </w:p>
        </w:tc>
      </w:tr>
      <w:tr w:rsidR="00765D46" w:rsidRPr="00B12A1C" w14:paraId="0A7079D1"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19CE396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77BEBCC"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0811B55F" w14:textId="77777777" w:rsidR="00765D46" w:rsidRPr="00B12A1C" w:rsidRDefault="00765D46" w:rsidP="000C128E">
            <w:pPr>
              <w:pStyle w:val="TableParagraph"/>
              <w:spacing w:before="12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1.1 </w:t>
            </w:r>
            <w:r w:rsidRPr="00B12A1C">
              <w:rPr>
                <w:rFonts w:asciiTheme="majorHAnsi" w:hAnsiTheme="majorHAnsi" w:cstheme="majorHAnsi"/>
                <w:sz w:val="20"/>
                <w:szCs w:val="20"/>
                <w:lang w:val="pl-PL"/>
              </w:rPr>
              <w:t>Rejestracja używanego samochodu</w:t>
            </w:r>
          </w:p>
        </w:tc>
        <w:tc>
          <w:tcPr>
            <w:tcW w:w="1559" w:type="dxa"/>
            <w:vAlign w:val="center"/>
          </w:tcPr>
          <w:p w14:paraId="2A67C332" w14:textId="77777777" w:rsidR="00765D46" w:rsidRPr="00B12A1C" w:rsidRDefault="00765D46" w:rsidP="000C128E">
            <w:pPr>
              <w:pStyle w:val="TableParagraph"/>
              <w:spacing w:before="120"/>
              <w:ind w:left="95"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9B82C27"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982CFF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 xml:space="preserve">Ministerstwo Infrastruktury, Ministerstwo Cyfryzacji </w:t>
            </w:r>
          </w:p>
        </w:tc>
      </w:tr>
      <w:tr w:rsidR="00765D46" w:rsidRPr="00B12A1C" w14:paraId="4366EFFD"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7FE06EB"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075C1D7F"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73E4467C" w14:textId="77777777" w:rsidR="00765D46" w:rsidRPr="00B12A1C" w:rsidRDefault="00765D46" w:rsidP="000C128E">
            <w:pPr>
              <w:pStyle w:val="TableParagraph"/>
              <w:spacing w:before="120"/>
              <w:ind w:right="10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1.2 </w:t>
            </w:r>
            <w:r w:rsidRPr="00B12A1C">
              <w:rPr>
                <w:rFonts w:asciiTheme="majorHAnsi" w:hAnsiTheme="majorHAnsi" w:cstheme="majorHAnsi"/>
                <w:sz w:val="20"/>
                <w:szCs w:val="20"/>
                <w:lang w:val="pl-PL"/>
              </w:rPr>
              <w:t>Złożenie wniosku o rządowe dofinansowanie do zakupu samochodu napędzanego paliwem alternatywnym</w:t>
            </w:r>
          </w:p>
        </w:tc>
        <w:tc>
          <w:tcPr>
            <w:tcW w:w="1559" w:type="dxa"/>
            <w:vAlign w:val="center"/>
          </w:tcPr>
          <w:p w14:paraId="1770E97A" w14:textId="77777777" w:rsidR="00765D46" w:rsidRPr="00B12A1C" w:rsidRDefault="00765D46" w:rsidP="000C128E">
            <w:pPr>
              <w:pStyle w:val="TableParagraph"/>
              <w:spacing w:before="120"/>
              <w:ind w:left="94"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61B9AC7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2B1AEF9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Infrastruktury</w:t>
            </w:r>
          </w:p>
        </w:tc>
      </w:tr>
      <w:tr w:rsidR="00765D46" w:rsidRPr="00B12A1C" w14:paraId="64EF9286"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F119F37"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4215E6CF"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5D446744" w14:textId="7EAF7D72" w:rsidR="00765D46" w:rsidRPr="00B12A1C" w:rsidRDefault="00765D46" w:rsidP="000C128E">
            <w:pPr>
              <w:pStyle w:val="TableParagraph"/>
              <w:spacing w:before="12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2.1 </w:t>
            </w:r>
            <w:r w:rsidRPr="00B12A1C">
              <w:rPr>
                <w:rFonts w:asciiTheme="majorHAnsi" w:hAnsiTheme="majorHAnsi" w:cstheme="majorHAnsi"/>
                <w:sz w:val="20"/>
                <w:szCs w:val="20"/>
                <w:lang w:val="pl-PL"/>
              </w:rPr>
              <w:t xml:space="preserve">Uzyskanie </w:t>
            </w:r>
            <w:r w:rsidR="002D3548">
              <w:rPr>
                <w:rFonts w:asciiTheme="majorHAnsi" w:hAnsiTheme="majorHAnsi" w:cstheme="majorHAnsi"/>
                <w:sz w:val="20"/>
                <w:szCs w:val="20"/>
                <w:lang w:val="pl-PL"/>
              </w:rPr>
              <w:t>pozwolenia na parkowanie</w:t>
            </w:r>
          </w:p>
        </w:tc>
        <w:tc>
          <w:tcPr>
            <w:tcW w:w="1559" w:type="dxa"/>
            <w:vAlign w:val="center"/>
          </w:tcPr>
          <w:p w14:paraId="243A9444" w14:textId="77777777" w:rsidR="00765D46" w:rsidRPr="00B12A1C" w:rsidRDefault="00765D46" w:rsidP="000C128E">
            <w:pPr>
              <w:pStyle w:val="TableParagraph"/>
              <w:spacing w:before="120"/>
              <w:ind w:left="95"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7656B224"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76FD0D2E" w14:textId="2D6C71BB" w:rsidR="00765D46" w:rsidRPr="00B12A1C" w:rsidRDefault="00FA726D"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Infrastruktury</w:t>
            </w:r>
          </w:p>
        </w:tc>
      </w:tr>
      <w:tr w:rsidR="00765D46" w:rsidRPr="00B12A1C" w14:paraId="6C196B71"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55D4FF69"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7574C17"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1B0EEC3E" w14:textId="77777777" w:rsidR="00765D46" w:rsidRPr="00B12A1C" w:rsidRDefault="00765D46" w:rsidP="000C128E">
            <w:pPr>
              <w:pStyle w:val="TableParagraph"/>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2.2 Złożenie deklaracji w sprawie </w:t>
            </w:r>
            <w:r w:rsidRPr="00B12A1C">
              <w:rPr>
                <w:rFonts w:asciiTheme="majorHAnsi" w:hAnsiTheme="majorHAnsi" w:cstheme="majorHAnsi"/>
                <w:sz w:val="20"/>
                <w:szCs w:val="20"/>
                <w:lang w:val="pl-PL"/>
              </w:rPr>
              <w:t>podatku za</w:t>
            </w:r>
            <w:r>
              <w:rPr>
                <w:rFonts w:asciiTheme="majorHAnsi" w:hAnsiTheme="majorHAnsi" w:cstheme="majorHAnsi"/>
                <w:sz w:val="20"/>
                <w:szCs w:val="20"/>
                <w:lang w:val="pl-PL"/>
              </w:rPr>
              <w:t> </w:t>
            </w:r>
            <w:r w:rsidRPr="00B12A1C">
              <w:rPr>
                <w:rFonts w:asciiTheme="majorHAnsi" w:hAnsiTheme="majorHAnsi" w:cstheme="majorHAnsi"/>
                <w:sz w:val="20"/>
                <w:szCs w:val="20"/>
                <w:lang w:val="pl-PL"/>
              </w:rPr>
              <w:t>samochód/podatku drogowego</w:t>
            </w:r>
          </w:p>
        </w:tc>
        <w:tc>
          <w:tcPr>
            <w:tcW w:w="1559" w:type="dxa"/>
            <w:vAlign w:val="center"/>
          </w:tcPr>
          <w:p w14:paraId="2689D0DB" w14:textId="77777777" w:rsidR="00765D46" w:rsidRPr="00B12A1C" w:rsidRDefault="00765D46" w:rsidP="000C128E">
            <w:pPr>
              <w:pStyle w:val="TableParagraph"/>
              <w:spacing w:before="120"/>
              <w:ind w:left="94"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01E1C3B"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w:t>
            </w:r>
          </w:p>
        </w:tc>
        <w:tc>
          <w:tcPr>
            <w:tcW w:w="3474" w:type="dxa"/>
            <w:vAlign w:val="center"/>
          </w:tcPr>
          <w:p w14:paraId="6E2DBF8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Infrastruktury</w:t>
            </w:r>
          </w:p>
        </w:tc>
      </w:tr>
      <w:tr w:rsidR="00765D46" w:rsidRPr="00B12A1C" w14:paraId="4E56A2C5"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263BC05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5D4DBD6A"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0A686B1F" w14:textId="4F94EA2E" w:rsidR="00765D46" w:rsidRPr="004253B9" w:rsidRDefault="00765D46" w:rsidP="000C128E">
            <w:pPr>
              <w:pStyle w:val="TableParagraph"/>
              <w:spacing w:before="12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2.3 </w:t>
            </w:r>
            <w:r w:rsidRPr="00B12A1C">
              <w:rPr>
                <w:rFonts w:asciiTheme="majorHAnsi" w:hAnsiTheme="majorHAnsi" w:cstheme="majorHAnsi"/>
                <w:sz w:val="20"/>
                <w:szCs w:val="20"/>
                <w:lang w:val="pl-PL"/>
              </w:rPr>
              <w:t>Uzyskanie pozwolenia na korzystanie z dróg płatnych lub winiet</w:t>
            </w:r>
            <w:r w:rsidR="00781905">
              <w:rPr>
                <w:rFonts w:asciiTheme="majorHAnsi" w:hAnsiTheme="majorHAnsi" w:cstheme="majorHAnsi"/>
                <w:sz w:val="20"/>
                <w:szCs w:val="20"/>
                <w:lang w:val="pl-PL"/>
              </w:rPr>
              <w:t xml:space="preserve"> (nazwa uwzględniająca polską specyfikę: „</w:t>
            </w:r>
            <w:r w:rsidR="004253B9" w:rsidRPr="004253B9">
              <w:rPr>
                <w:rFonts w:asciiTheme="majorHAnsi" w:hAnsiTheme="majorHAnsi" w:cstheme="majorHAnsi"/>
                <w:sz w:val="20"/>
                <w:szCs w:val="20"/>
                <w:lang w:val="pl-PL"/>
              </w:rPr>
              <w:t>Uiszczanie opłaty z tytułu korzystania z dróg płatnych</w:t>
            </w:r>
            <w:r w:rsidR="00781905">
              <w:rPr>
                <w:rFonts w:asciiTheme="majorHAnsi" w:hAnsiTheme="majorHAnsi" w:cstheme="majorHAnsi"/>
                <w:sz w:val="20"/>
                <w:szCs w:val="20"/>
                <w:lang w:val="pl-PL"/>
              </w:rPr>
              <w:t>”)</w:t>
            </w:r>
          </w:p>
        </w:tc>
        <w:tc>
          <w:tcPr>
            <w:tcW w:w="1559" w:type="dxa"/>
            <w:vAlign w:val="center"/>
          </w:tcPr>
          <w:p w14:paraId="62E22F0B" w14:textId="77777777" w:rsidR="00765D46" w:rsidRPr="00B12A1C" w:rsidRDefault="00765D46" w:rsidP="000C128E">
            <w:pPr>
              <w:pStyle w:val="TableParagraph"/>
              <w:spacing w:before="120"/>
              <w:ind w:left="95"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A33AE56"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4BB3DDF3"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Finansów</w:t>
            </w:r>
          </w:p>
        </w:tc>
      </w:tr>
      <w:tr w:rsidR="00765D46" w:rsidRPr="00B12A1C" w14:paraId="0016BC2B"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6CAF4431"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1AD809D5"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6CFDF7EF" w14:textId="77777777" w:rsidR="00765D46" w:rsidRPr="00B12A1C" w:rsidRDefault="00765D46" w:rsidP="000C128E">
            <w:pPr>
              <w:pStyle w:val="TableParagraph"/>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2.4 </w:t>
            </w:r>
            <w:r w:rsidRPr="00B12A1C">
              <w:rPr>
                <w:rFonts w:asciiTheme="majorHAnsi" w:hAnsiTheme="majorHAnsi" w:cstheme="majorHAnsi"/>
                <w:sz w:val="20"/>
                <w:szCs w:val="20"/>
                <w:lang w:val="pl-PL"/>
              </w:rPr>
              <w:t>Uzyskanie nalepki ekologicznej</w:t>
            </w:r>
          </w:p>
        </w:tc>
        <w:tc>
          <w:tcPr>
            <w:tcW w:w="1559" w:type="dxa"/>
            <w:vAlign w:val="center"/>
          </w:tcPr>
          <w:p w14:paraId="661D7792" w14:textId="77777777" w:rsidR="00765D46" w:rsidRPr="00B12A1C" w:rsidRDefault="00765D46" w:rsidP="000C128E">
            <w:pPr>
              <w:pStyle w:val="TableParagraph"/>
              <w:spacing w:before="120"/>
              <w:ind w:left="95"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380FDAC"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56907CF6"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Infrastruktury</w:t>
            </w:r>
          </w:p>
        </w:tc>
      </w:tr>
      <w:tr w:rsidR="00765D46" w:rsidRPr="00B12A1C" w14:paraId="40F84BEE"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033D6616"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658210C4"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49CA0E3B" w14:textId="77777777" w:rsidR="00765D46" w:rsidRPr="00B12A1C" w:rsidRDefault="00765D46" w:rsidP="000C128E">
            <w:pPr>
              <w:pStyle w:val="TableParagraph"/>
              <w:spacing w:before="120"/>
              <w:ind w:right="104"/>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3.1 </w:t>
            </w:r>
            <w:r w:rsidRPr="00B12A1C">
              <w:rPr>
                <w:rFonts w:asciiTheme="majorHAnsi" w:hAnsiTheme="majorHAnsi" w:cstheme="majorHAnsi"/>
                <w:sz w:val="20"/>
                <w:szCs w:val="20"/>
                <w:lang w:val="pl-PL"/>
              </w:rPr>
              <w:t>Weryfikacja informacji i planowanie podróży (z wykorzystaniem wielu rodzajów transportu publicznego)</w:t>
            </w:r>
          </w:p>
        </w:tc>
        <w:tc>
          <w:tcPr>
            <w:tcW w:w="1559" w:type="dxa"/>
            <w:vAlign w:val="center"/>
          </w:tcPr>
          <w:p w14:paraId="6790CBB1" w14:textId="77777777" w:rsidR="00765D46" w:rsidRPr="00B12A1C" w:rsidRDefault="00765D46" w:rsidP="000C128E">
            <w:pPr>
              <w:pStyle w:val="TableParagraph"/>
              <w:spacing w:before="120"/>
              <w:ind w:left="95"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Informacyjna</w:t>
            </w:r>
          </w:p>
        </w:tc>
        <w:tc>
          <w:tcPr>
            <w:tcW w:w="2410" w:type="dxa"/>
            <w:vAlign w:val="center"/>
          </w:tcPr>
          <w:p w14:paraId="38E3327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F141861"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Infrastruktury</w:t>
            </w:r>
          </w:p>
        </w:tc>
      </w:tr>
      <w:tr w:rsidR="00765D46" w:rsidRPr="00B12A1C" w14:paraId="26F30C45" w14:textId="77777777" w:rsidTr="00765D46">
        <w:tc>
          <w:tcPr>
            <w:cnfStyle w:val="001000000000" w:firstRow="0" w:lastRow="0" w:firstColumn="1" w:lastColumn="0" w:oddVBand="0" w:evenVBand="0" w:oddHBand="0" w:evenHBand="0" w:firstRowFirstColumn="0" w:firstRowLastColumn="0" w:lastRowFirstColumn="0" w:lastRowLastColumn="0"/>
            <w:tcW w:w="714" w:type="dxa"/>
            <w:vAlign w:val="center"/>
          </w:tcPr>
          <w:p w14:paraId="1085CBB2"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77E42428"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064C1117" w14:textId="77777777" w:rsidR="00765D46" w:rsidRPr="00B12A1C" w:rsidRDefault="00765D46" w:rsidP="000C128E">
            <w:pPr>
              <w:pStyle w:val="TableParagraph"/>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3.2 </w:t>
            </w:r>
            <w:r w:rsidRPr="00B12A1C">
              <w:rPr>
                <w:rFonts w:asciiTheme="majorHAnsi" w:hAnsiTheme="majorHAnsi" w:cstheme="majorHAnsi"/>
                <w:sz w:val="20"/>
                <w:szCs w:val="20"/>
                <w:lang w:val="pl-PL"/>
              </w:rPr>
              <w:t>Uzyskanie biletów na transport publiczny (taryfa standardowa)</w:t>
            </w:r>
          </w:p>
        </w:tc>
        <w:tc>
          <w:tcPr>
            <w:tcW w:w="1559" w:type="dxa"/>
            <w:vAlign w:val="center"/>
          </w:tcPr>
          <w:p w14:paraId="2F384AE4" w14:textId="77777777" w:rsidR="00765D46" w:rsidRPr="00B12A1C" w:rsidRDefault="00765D46" w:rsidP="000C128E">
            <w:pPr>
              <w:pStyle w:val="TableParagraph"/>
              <w:spacing w:before="120"/>
              <w:ind w:left="95" w:right="95"/>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1D9DD4C3"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4AF7FEB4" w14:textId="77777777" w:rsidR="00765D46" w:rsidRPr="00B12A1C" w:rsidRDefault="00765D46" w:rsidP="000C128E">
            <w:pPr>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Infrastruktury</w:t>
            </w:r>
          </w:p>
        </w:tc>
      </w:tr>
      <w:tr w:rsidR="00765D46" w:rsidRPr="00B12A1C" w14:paraId="6792988C" w14:textId="77777777" w:rsidTr="00765D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vAlign w:val="center"/>
          </w:tcPr>
          <w:p w14:paraId="552A747A" w14:textId="77777777" w:rsidR="00765D46" w:rsidRPr="00F15885" w:rsidRDefault="00765D46" w:rsidP="00765D46">
            <w:pPr>
              <w:pStyle w:val="Akapitzlist"/>
              <w:numPr>
                <w:ilvl w:val="0"/>
                <w:numId w:val="111"/>
              </w:numPr>
              <w:jc w:val="center"/>
              <w:rPr>
                <w:rFonts w:asciiTheme="majorHAnsi" w:hAnsiTheme="majorHAnsi" w:cstheme="majorHAnsi"/>
                <w:sz w:val="20"/>
                <w:szCs w:val="20"/>
              </w:rPr>
            </w:pPr>
          </w:p>
        </w:tc>
        <w:tc>
          <w:tcPr>
            <w:tcW w:w="1667" w:type="dxa"/>
            <w:vAlign w:val="center"/>
          </w:tcPr>
          <w:p w14:paraId="58C35C1D"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Transport</w:t>
            </w:r>
          </w:p>
        </w:tc>
        <w:tc>
          <w:tcPr>
            <w:tcW w:w="4281" w:type="dxa"/>
            <w:vAlign w:val="center"/>
          </w:tcPr>
          <w:p w14:paraId="59B19EAC" w14:textId="77777777" w:rsidR="00765D46" w:rsidRPr="00B12A1C" w:rsidRDefault="00765D46" w:rsidP="000C128E">
            <w:pPr>
              <w:pStyle w:val="TableParagraph"/>
              <w:spacing w:before="12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Pr>
                <w:rFonts w:asciiTheme="majorHAnsi" w:hAnsiTheme="majorHAnsi" w:cstheme="majorHAnsi"/>
                <w:sz w:val="20"/>
                <w:szCs w:val="20"/>
                <w:lang w:val="pl-PL"/>
              </w:rPr>
              <w:t xml:space="preserve">3.3 </w:t>
            </w:r>
            <w:r w:rsidRPr="00B12A1C">
              <w:rPr>
                <w:rFonts w:asciiTheme="majorHAnsi" w:hAnsiTheme="majorHAnsi" w:cstheme="majorHAnsi"/>
                <w:sz w:val="20"/>
                <w:szCs w:val="20"/>
                <w:lang w:val="pl-PL"/>
              </w:rPr>
              <w:t>Reklamacja i żądanie zwrotu pieniędzy za bilet</w:t>
            </w:r>
          </w:p>
        </w:tc>
        <w:tc>
          <w:tcPr>
            <w:tcW w:w="1559" w:type="dxa"/>
            <w:vAlign w:val="center"/>
          </w:tcPr>
          <w:p w14:paraId="0E211A08" w14:textId="77777777" w:rsidR="00765D46" w:rsidRPr="00B12A1C" w:rsidRDefault="00765D46" w:rsidP="000C128E">
            <w:pPr>
              <w:pStyle w:val="TableParagraph"/>
              <w:spacing w:before="123"/>
              <w:ind w:left="95" w:right="95"/>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pl-PL"/>
              </w:rPr>
            </w:pPr>
            <w:r w:rsidRPr="00B12A1C">
              <w:rPr>
                <w:rFonts w:asciiTheme="majorHAnsi" w:hAnsiTheme="majorHAnsi" w:cstheme="majorHAnsi"/>
                <w:sz w:val="20"/>
                <w:szCs w:val="20"/>
                <w:lang w:val="pl-PL"/>
              </w:rPr>
              <w:t>Transakcyjna</w:t>
            </w:r>
          </w:p>
        </w:tc>
        <w:tc>
          <w:tcPr>
            <w:tcW w:w="2410" w:type="dxa"/>
            <w:vAlign w:val="center"/>
          </w:tcPr>
          <w:p w14:paraId="26F06DD0"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Krajowy i </w:t>
            </w:r>
            <w:r>
              <w:rPr>
                <w:rFonts w:asciiTheme="majorHAnsi" w:hAnsiTheme="majorHAnsi" w:cstheme="majorHAnsi"/>
                <w:sz w:val="20"/>
                <w:szCs w:val="20"/>
              </w:rPr>
              <w:t>t</w:t>
            </w:r>
            <w:r w:rsidRPr="00B12A1C">
              <w:rPr>
                <w:rFonts w:asciiTheme="majorHAnsi" w:hAnsiTheme="majorHAnsi" w:cstheme="majorHAnsi"/>
                <w:sz w:val="20"/>
                <w:szCs w:val="20"/>
              </w:rPr>
              <w:t>ransgraniczny</w:t>
            </w:r>
          </w:p>
        </w:tc>
        <w:tc>
          <w:tcPr>
            <w:tcW w:w="3474" w:type="dxa"/>
            <w:vAlign w:val="center"/>
          </w:tcPr>
          <w:p w14:paraId="70B19449" w14:textId="77777777" w:rsidR="00765D46" w:rsidRPr="00B12A1C" w:rsidRDefault="00765D46" w:rsidP="000C128E">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B12A1C">
              <w:rPr>
                <w:rFonts w:asciiTheme="majorHAnsi" w:hAnsiTheme="majorHAnsi" w:cstheme="majorHAnsi"/>
                <w:sz w:val="20"/>
                <w:szCs w:val="20"/>
              </w:rPr>
              <w:t>Ministerstwo Infrastruktury</w:t>
            </w:r>
          </w:p>
        </w:tc>
      </w:tr>
    </w:tbl>
    <w:p w14:paraId="0D585909" w14:textId="77777777" w:rsidR="00765D46" w:rsidRPr="00B74953" w:rsidRDefault="00765D46" w:rsidP="002D32DE">
      <w:pPr>
        <w:spacing w:line="22" w:lineRule="atLeast"/>
        <w:jc w:val="both"/>
        <w:rPr>
          <w:rFonts w:asciiTheme="majorHAnsi" w:hAnsiTheme="majorHAnsi" w:cstheme="majorHAnsi"/>
        </w:rPr>
      </w:pPr>
    </w:p>
    <w:sectPr w:rsidR="00765D46" w:rsidRPr="00B74953" w:rsidSect="00315680">
      <w:pgSz w:w="16838" w:h="11906" w:orient="landscape"/>
      <w:pgMar w:top="1417" w:right="993" w:bottom="1417" w:left="1417" w:header="56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5CA5C0" w14:textId="77777777" w:rsidR="00315680" w:rsidRDefault="00315680" w:rsidP="007A144C">
      <w:pPr>
        <w:spacing w:after="0" w:line="240" w:lineRule="auto"/>
      </w:pPr>
      <w:r>
        <w:separator/>
      </w:r>
    </w:p>
  </w:endnote>
  <w:endnote w:type="continuationSeparator" w:id="0">
    <w:p w14:paraId="0A564C6B" w14:textId="77777777" w:rsidR="00315680" w:rsidRDefault="00315680" w:rsidP="007A144C">
      <w:pPr>
        <w:spacing w:after="0" w:line="240" w:lineRule="auto"/>
      </w:pPr>
      <w:r>
        <w:continuationSeparator/>
      </w:r>
    </w:p>
  </w:endnote>
  <w:endnote w:type="continuationNotice" w:id="1">
    <w:p w14:paraId="3E227918" w14:textId="77777777" w:rsidR="00315680" w:rsidRDefault="0031568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AAAAB+ECSquareSansPro">
    <w:altName w:val="Arial"/>
    <w:panose1 w:val="00000000000000000000"/>
    <w:charset w:val="00"/>
    <w:family w:val="swiss"/>
    <w:notTrueType/>
    <w:pitch w:val="default"/>
    <w:sig w:usb0="00000003" w:usb1="00000000" w:usb2="00000000" w:usb3="00000000" w:csb0="00000001" w:csb1="00000000"/>
  </w:font>
  <w:font w:name="EU Albertina">
    <w:altName w:val="Times New Roman"/>
    <w:panose1 w:val="00000000000000000000"/>
    <w:charset w:val="00"/>
    <w:family w:val="roman"/>
    <w:notTrueType/>
    <w:pitch w:val="default"/>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mn-ea">
    <w:panose1 w:val="00000000000000000000"/>
    <w:charset w:val="00"/>
    <w:family w:val="roman"/>
    <w:notTrueType/>
    <w:pitch w:val="default"/>
  </w:font>
  <w:font w:name="+mn-cs">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44638825"/>
      <w:docPartObj>
        <w:docPartGallery w:val="Page Numbers (Bottom of Page)"/>
        <w:docPartUnique/>
      </w:docPartObj>
    </w:sdtPr>
    <w:sdtContent>
      <w:p w14:paraId="503175D1" w14:textId="10C25145" w:rsidR="00C22418" w:rsidRDefault="00C22418" w:rsidP="00BB0B2E">
        <w:pPr>
          <w:pStyle w:val="Stopka"/>
          <w:tabs>
            <w:tab w:val="left" w:pos="8222"/>
          </w:tabs>
          <w:jc w:val="center"/>
        </w:pPr>
        <w:r>
          <w:fldChar w:fldCharType="begin"/>
        </w:r>
        <w:r>
          <w:instrText>PAGE   \* MERGEFORMAT</w:instrText>
        </w:r>
        <w:r>
          <w:fldChar w:fldCharType="separate"/>
        </w:r>
        <w:r w:rsidR="00D3795B">
          <w:rPr>
            <w:noProof/>
          </w:rPr>
          <w:t>31</w:t>
        </w:r>
        <w:r>
          <w:fldChar w:fldCharType="end"/>
        </w:r>
      </w:p>
    </w:sdtContent>
  </w:sdt>
  <w:p w14:paraId="2AF945E4" w14:textId="77777777" w:rsidR="00C22418" w:rsidRDefault="00C22418">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04543233"/>
      <w:docPartObj>
        <w:docPartGallery w:val="Page Numbers (Bottom of Page)"/>
        <w:docPartUnique/>
      </w:docPartObj>
    </w:sdtPr>
    <w:sdtContent>
      <w:p w14:paraId="2B483683" w14:textId="1C83F0FF" w:rsidR="00C22418" w:rsidRDefault="00C22418">
        <w:pPr>
          <w:pStyle w:val="Stopka"/>
          <w:jc w:val="center"/>
        </w:pPr>
        <w:r>
          <w:fldChar w:fldCharType="begin"/>
        </w:r>
        <w:r>
          <w:instrText>PAGE   \* MERGEFORMAT</w:instrText>
        </w:r>
        <w:r>
          <w:fldChar w:fldCharType="separate"/>
        </w:r>
        <w:r w:rsidR="004539FE">
          <w:rPr>
            <w:noProof/>
          </w:rPr>
          <w:t>135</w:t>
        </w:r>
        <w:r>
          <w:fldChar w:fldCharType="end"/>
        </w:r>
      </w:p>
    </w:sdtContent>
  </w:sdt>
  <w:p w14:paraId="63D3542A" w14:textId="77777777" w:rsidR="00C22418" w:rsidRDefault="00C2241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E274BE8" w14:textId="77777777" w:rsidR="00315680" w:rsidRDefault="00315680" w:rsidP="007A144C">
      <w:pPr>
        <w:spacing w:after="0" w:line="240" w:lineRule="auto"/>
      </w:pPr>
      <w:r>
        <w:separator/>
      </w:r>
    </w:p>
  </w:footnote>
  <w:footnote w:type="continuationSeparator" w:id="0">
    <w:p w14:paraId="51FF14F1" w14:textId="77777777" w:rsidR="00315680" w:rsidRDefault="00315680" w:rsidP="007A144C">
      <w:pPr>
        <w:spacing w:after="0" w:line="240" w:lineRule="auto"/>
      </w:pPr>
      <w:r>
        <w:continuationSeparator/>
      </w:r>
    </w:p>
  </w:footnote>
  <w:footnote w:type="continuationNotice" w:id="1">
    <w:p w14:paraId="5EC86670" w14:textId="77777777" w:rsidR="00315680" w:rsidRDefault="00315680">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E36C9"/>
    <w:multiLevelType w:val="hybridMultilevel"/>
    <w:tmpl w:val="0A22FBC6"/>
    <w:lvl w:ilvl="0" w:tplc="04150017">
      <w:start w:val="1"/>
      <w:numFmt w:val="lowerLetter"/>
      <w:lvlText w:val="%1)"/>
      <w:lvlJc w:val="left"/>
      <w:pPr>
        <w:ind w:left="949" w:hanging="360"/>
      </w:pPr>
      <w:rPr>
        <w:rFonts w:hint="default"/>
      </w:rPr>
    </w:lvl>
    <w:lvl w:ilvl="1" w:tplc="04150003" w:tentative="1">
      <w:start w:val="1"/>
      <w:numFmt w:val="bullet"/>
      <w:lvlText w:val="o"/>
      <w:lvlJc w:val="left"/>
      <w:pPr>
        <w:ind w:left="1669" w:hanging="360"/>
      </w:pPr>
      <w:rPr>
        <w:rFonts w:ascii="Courier New" w:hAnsi="Courier New" w:cs="Courier New" w:hint="default"/>
      </w:rPr>
    </w:lvl>
    <w:lvl w:ilvl="2" w:tplc="04150005" w:tentative="1">
      <w:start w:val="1"/>
      <w:numFmt w:val="bullet"/>
      <w:lvlText w:val=""/>
      <w:lvlJc w:val="left"/>
      <w:pPr>
        <w:ind w:left="2389" w:hanging="360"/>
      </w:pPr>
      <w:rPr>
        <w:rFonts w:ascii="Wingdings" w:hAnsi="Wingdings" w:hint="default"/>
      </w:rPr>
    </w:lvl>
    <w:lvl w:ilvl="3" w:tplc="04150001" w:tentative="1">
      <w:start w:val="1"/>
      <w:numFmt w:val="bullet"/>
      <w:lvlText w:val=""/>
      <w:lvlJc w:val="left"/>
      <w:pPr>
        <w:ind w:left="3109" w:hanging="360"/>
      </w:pPr>
      <w:rPr>
        <w:rFonts w:ascii="Symbol" w:hAnsi="Symbol" w:hint="default"/>
      </w:rPr>
    </w:lvl>
    <w:lvl w:ilvl="4" w:tplc="04150003" w:tentative="1">
      <w:start w:val="1"/>
      <w:numFmt w:val="bullet"/>
      <w:lvlText w:val="o"/>
      <w:lvlJc w:val="left"/>
      <w:pPr>
        <w:ind w:left="3829" w:hanging="360"/>
      </w:pPr>
      <w:rPr>
        <w:rFonts w:ascii="Courier New" w:hAnsi="Courier New" w:cs="Courier New" w:hint="default"/>
      </w:rPr>
    </w:lvl>
    <w:lvl w:ilvl="5" w:tplc="04150005" w:tentative="1">
      <w:start w:val="1"/>
      <w:numFmt w:val="bullet"/>
      <w:lvlText w:val=""/>
      <w:lvlJc w:val="left"/>
      <w:pPr>
        <w:ind w:left="4549" w:hanging="360"/>
      </w:pPr>
      <w:rPr>
        <w:rFonts w:ascii="Wingdings" w:hAnsi="Wingdings" w:hint="default"/>
      </w:rPr>
    </w:lvl>
    <w:lvl w:ilvl="6" w:tplc="04150001" w:tentative="1">
      <w:start w:val="1"/>
      <w:numFmt w:val="bullet"/>
      <w:lvlText w:val=""/>
      <w:lvlJc w:val="left"/>
      <w:pPr>
        <w:ind w:left="5269" w:hanging="360"/>
      </w:pPr>
      <w:rPr>
        <w:rFonts w:ascii="Symbol" w:hAnsi="Symbol" w:hint="default"/>
      </w:rPr>
    </w:lvl>
    <w:lvl w:ilvl="7" w:tplc="04150003" w:tentative="1">
      <w:start w:val="1"/>
      <w:numFmt w:val="bullet"/>
      <w:lvlText w:val="o"/>
      <w:lvlJc w:val="left"/>
      <w:pPr>
        <w:ind w:left="5989" w:hanging="360"/>
      </w:pPr>
      <w:rPr>
        <w:rFonts w:ascii="Courier New" w:hAnsi="Courier New" w:cs="Courier New" w:hint="default"/>
      </w:rPr>
    </w:lvl>
    <w:lvl w:ilvl="8" w:tplc="04150005" w:tentative="1">
      <w:start w:val="1"/>
      <w:numFmt w:val="bullet"/>
      <w:lvlText w:val=""/>
      <w:lvlJc w:val="left"/>
      <w:pPr>
        <w:ind w:left="6709" w:hanging="360"/>
      </w:pPr>
      <w:rPr>
        <w:rFonts w:ascii="Wingdings" w:hAnsi="Wingdings" w:hint="default"/>
      </w:rPr>
    </w:lvl>
  </w:abstractNum>
  <w:abstractNum w:abstractNumId="1" w15:restartNumberingAfterBreak="0">
    <w:nsid w:val="00B97703"/>
    <w:multiLevelType w:val="hybridMultilevel"/>
    <w:tmpl w:val="0B4E1B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1304F59"/>
    <w:multiLevelType w:val="multilevel"/>
    <w:tmpl w:val="0415001F"/>
    <w:styleLink w:val="Styl1"/>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lowerLetter"/>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284322A"/>
    <w:multiLevelType w:val="hybridMultilevel"/>
    <w:tmpl w:val="1D0E041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41431D8"/>
    <w:multiLevelType w:val="multilevel"/>
    <w:tmpl w:val="ED72E274"/>
    <w:lvl w:ilvl="0">
      <w:start w:val="1"/>
      <w:numFmt w:val="decimal"/>
      <w:lvlText w:val="%1"/>
      <w:lvlJc w:val="left"/>
      <w:pPr>
        <w:ind w:left="360" w:hanging="360"/>
      </w:pPr>
      <w:rPr>
        <w:rFonts w:hint="default"/>
      </w:rPr>
    </w:lvl>
    <w:lvl w:ilvl="1">
      <w:start w:val="2"/>
      <w:numFmt w:val="decimal"/>
      <w:lvlText w:val="%1.%2"/>
      <w:lvlJc w:val="left"/>
      <w:pPr>
        <w:ind w:left="2808" w:hanging="360"/>
      </w:pPr>
      <w:rPr>
        <w:rFonts w:hint="default"/>
      </w:rPr>
    </w:lvl>
    <w:lvl w:ilvl="2">
      <w:start w:val="1"/>
      <w:numFmt w:val="decimal"/>
      <w:lvlText w:val="%1.%2.%3"/>
      <w:lvlJc w:val="left"/>
      <w:pPr>
        <w:ind w:left="5616" w:hanging="720"/>
      </w:pPr>
      <w:rPr>
        <w:rFonts w:hint="default"/>
      </w:rPr>
    </w:lvl>
    <w:lvl w:ilvl="3">
      <w:start w:val="1"/>
      <w:numFmt w:val="decimal"/>
      <w:lvlText w:val="%1.%2.%3.%4"/>
      <w:lvlJc w:val="left"/>
      <w:pPr>
        <w:ind w:left="8064" w:hanging="720"/>
      </w:pPr>
      <w:rPr>
        <w:rFonts w:hint="default"/>
      </w:rPr>
    </w:lvl>
    <w:lvl w:ilvl="4">
      <w:start w:val="1"/>
      <w:numFmt w:val="decimal"/>
      <w:lvlText w:val="%1.%2.%3.%4.%5"/>
      <w:lvlJc w:val="left"/>
      <w:pPr>
        <w:ind w:left="10872" w:hanging="1080"/>
      </w:pPr>
      <w:rPr>
        <w:rFonts w:hint="default"/>
      </w:rPr>
    </w:lvl>
    <w:lvl w:ilvl="5">
      <w:start w:val="1"/>
      <w:numFmt w:val="decimal"/>
      <w:lvlText w:val="%1.%2.%3.%4.%5.%6"/>
      <w:lvlJc w:val="left"/>
      <w:pPr>
        <w:ind w:left="13680" w:hanging="1440"/>
      </w:pPr>
      <w:rPr>
        <w:rFonts w:hint="default"/>
      </w:rPr>
    </w:lvl>
    <w:lvl w:ilvl="6">
      <w:start w:val="1"/>
      <w:numFmt w:val="decimal"/>
      <w:lvlText w:val="%1.%2.%3.%4.%5.%6.%7"/>
      <w:lvlJc w:val="left"/>
      <w:pPr>
        <w:ind w:left="16128" w:hanging="1440"/>
      </w:pPr>
      <w:rPr>
        <w:rFonts w:hint="default"/>
      </w:rPr>
    </w:lvl>
    <w:lvl w:ilvl="7">
      <w:start w:val="1"/>
      <w:numFmt w:val="decimal"/>
      <w:lvlText w:val="%1.%2.%3.%4.%5.%6.%7.%8"/>
      <w:lvlJc w:val="left"/>
      <w:pPr>
        <w:ind w:left="18936" w:hanging="1800"/>
      </w:pPr>
      <w:rPr>
        <w:rFonts w:hint="default"/>
      </w:rPr>
    </w:lvl>
    <w:lvl w:ilvl="8">
      <w:start w:val="1"/>
      <w:numFmt w:val="decimal"/>
      <w:lvlText w:val="%1.%2.%3.%4.%5.%6.%7.%8.%9"/>
      <w:lvlJc w:val="left"/>
      <w:pPr>
        <w:ind w:left="21384" w:hanging="1800"/>
      </w:pPr>
      <w:rPr>
        <w:rFonts w:hint="default"/>
      </w:rPr>
    </w:lvl>
  </w:abstractNum>
  <w:abstractNum w:abstractNumId="5" w15:restartNumberingAfterBreak="0">
    <w:nsid w:val="053275F3"/>
    <w:multiLevelType w:val="hybridMultilevel"/>
    <w:tmpl w:val="606C68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56639AD"/>
    <w:multiLevelType w:val="hybridMultilevel"/>
    <w:tmpl w:val="6094AD3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5745AC9"/>
    <w:multiLevelType w:val="hybridMultilevel"/>
    <w:tmpl w:val="798EA8C4"/>
    <w:lvl w:ilvl="0" w:tplc="E1AE51E2">
      <w:start w:val="1"/>
      <w:numFmt w:val="decimal"/>
      <w:lvlText w:val="%1."/>
      <w:lvlJc w:val="left"/>
      <w:pPr>
        <w:ind w:left="360" w:hanging="360"/>
      </w:pPr>
      <w:rPr>
        <w:rFonts w:hint="default"/>
        <w:b/>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 w15:restartNumberingAfterBreak="0">
    <w:nsid w:val="061A4C06"/>
    <w:multiLevelType w:val="hybridMultilevel"/>
    <w:tmpl w:val="53EAD072"/>
    <w:lvl w:ilvl="0" w:tplc="3B22FF54">
      <w:start w:val="1"/>
      <w:numFmt w:val="decimal"/>
      <w:lvlText w:val="%1)"/>
      <w:lvlJc w:val="left"/>
      <w:pPr>
        <w:ind w:left="1080" w:hanging="720"/>
      </w:pPr>
      <w:rPr>
        <w:rFonts w:asciiTheme="majorHAnsi" w:eastAsiaTheme="minorHAnsi" w:hAnsiTheme="majorHAnsi" w:cstheme="majorHAns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87F2E46"/>
    <w:multiLevelType w:val="hybridMultilevel"/>
    <w:tmpl w:val="C38446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8A67387"/>
    <w:multiLevelType w:val="hybridMultilevel"/>
    <w:tmpl w:val="B8D2CA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9B219CF"/>
    <w:multiLevelType w:val="hybridMultilevel"/>
    <w:tmpl w:val="9B78DCC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A796F1C"/>
    <w:multiLevelType w:val="hybridMultilevel"/>
    <w:tmpl w:val="B2D4F580"/>
    <w:lvl w:ilvl="0" w:tplc="C2220CC4">
      <w:start w:val="1"/>
      <w:numFmt w:val="bullet"/>
      <w:lvlText w:val=""/>
      <w:lvlJc w:val="left"/>
      <w:pPr>
        <w:ind w:left="1440" w:hanging="360"/>
      </w:pPr>
      <w:rPr>
        <w:rFonts w:ascii="Wingdings" w:hAnsi="Wingdings" w:hint="default"/>
        <w:color w:val="4472C4" w:themeColor="accent5"/>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15:restartNumberingAfterBreak="0">
    <w:nsid w:val="0AFF0809"/>
    <w:multiLevelType w:val="hybridMultilevel"/>
    <w:tmpl w:val="C2FE2D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FE203EB"/>
    <w:multiLevelType w:val="hybridMultilevel"/>
    <w:tmpl w:val="FD1484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2160725"/>
    <w:multiLevelType w:val="hybridMultilevel"/>
    <w:tmpl w:val="6316C2C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2561401"/>
    <w:multiLevelType w:val="hybridMultilevel"/>
    <w:tmpl w:val="470C0E9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7" w15:restartNumberingAfterBreak="0">
    <w:nsid w:val="132F1912"/>
    <w:multiLevelType w:val="hybridMultilevel"/>
    <w:tmpl w:val="110E9424"/>
    <w:lvl w:ilvl="0" w:tplc="128E23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3E56049"/>
    <w:multiLevelType w:val="hybridMultilevel"/>
    <w:tmpl w:val="23D4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13F553E5"/>
    <w:multiLevelType w:val="hybridMultilevel"/>
    <w:tmpl w:val="63BC8CE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14663DDC"/>
    <w:multiLevelType w:val="hybridMultilevel"/>
    <w:tmpl w:val="C7FA772C"/>
    <w:lvl w:ilvl="0" w:tplc="2FD0A306">
      <w:start w:val="1"/>
      <w:numFmt w:val="lowerRoman"/>
      <w:lvlText w:val="(%1)"/>
      <w:lvlJc w:val="left"/>
      <w:pPr>
        <w:ind w:left="1429" w:hanging="360"/>
      </w:pPr>
      <w:rPr>
        <w:rFonts w:hint="default"/>
        <w:b w:val="0"/>
        <w:bCs w:val="0"/>
      </w:rPr>
    </w:lvl>
    <w:lvl w:ilvl="1" w:tplc="43126994">
      <w:start w:val="1"/>
      <w:numFmt w:val="decimal"/>
      <w:lvlText w:val="%2)"/>
      <w:lvlJc w:val="left"/>
      <w:pPr>
        <w:ind w:left="2499" w:hanging="710"/>
      </w:pPr>
      <w:rPr>
        <w:rFonts w:hint="default"/>
      </w:r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1" w15:restartNumberingAfterBreak="0">
    <w:nsid w:val="14CC7D63"/>
    <w:multiLevelType w:val="hybridMultilevel"/>
    <w:tmpl w:val="049887D6"/>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15B61F70"/>
    <w:multiLevelType w:val="hybridMultilevel"/>
    <w:tmpl w:val="5E6827FC"/>
    <w:lvl w:ilvl="0" w:tplc="04150011">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6D651A2"/>
    <w:multiLevelType w:val="hybridMultilevel"/>
    <w:tmpl w:val="122EE2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88E3608"/>
    <w:multiLevelType w:val="hybridMultilevel"/>
    <w:tmpl w:val="259E9E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8BD48F7"/>
    <w:multiLevelType w:val="hybridMultilevel"/>
    <w:tmpl w:val="DDB061A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 w15:restartNumberingAfterBreak="0">
    <w:nsid w:val="1AF60507"/>
    <w:multiLevelType w:val="hybridMultilevel"/>
    <w:tmpl w:val="6CBAA356"/>
    <w:lvl w:ilvl="0" w:tplc="04150017">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 w15:restartNumberingAfterBreak="0">
    <w:nsid w:val="1BBE790D"/>
    <w:multiLevelType w:val="hybridMultilevel"/>
    <w:tmpl w:val="80E095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DDA60FA"/>
    <w:multiLevelType w:val="hybridMultilevel"/>
    <w:tmpl w:val="2C041D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E5B46CD"/>
    <w:multiLevelType w:val="hybridMultilevel"/>
    <w:tmpl w:val="14AA3B1A"/>
    <w:lvl w:ilvl="0" w:tplc="04150017">
      <w:start w:val="1"/>
      <w:numFmt w:val="lowerLetter"/>
      <w:lvlText w:val="%1)"/>
      <w:lvlJc w:val="left"/>
      <w:pPr>
        <w:ind w:left="770" w:hanging="360"/>
      </w:pPr>
      <w:rPr>
        <w:rFonts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0" w15:restartNumberingAfterBreak="0">
    <w:nsid w:val="1EE14D4A"/>
    <w:multiLevelType w:val="hybridMultilevel"/>
    <w:tmpl w:val="BC26A058"/>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1" w15:restartNumberingAfterBreak="0">
    <w:nsid w:val="1FF23155"/>
    <w:multiLevelType w:val="hybridMultilevel"/>
    <w:tmpl w:val="834C61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20163414"/>
    <w:multiLevelType w:val="hybridMultilevel"/>
    <w:tmpl w:val="E36EB962"/>
    <w:lvl w:ilvl="0" w:tplc="90CEC660">
      <w:start w:val="1"/>
      <w:numFmt w:val="decimal"/>
      <w:lvlText w:val="%1."/>
      <w:lvlJc w:val="left"/>
      <w:pPr>
        <w:ind w:left="1005" w:hanging="360"/>
      </w:pPr>
      <w:rPr>
        <w:rFonts w:asciiTheme="minorHAnsi" w:eastAsia="Calibri" w:hAnsiTheme="minorHAnsi" w:cstheme="minorHAnsi"/>
        <w:color w:val="auto"/>
      </w:rPr>
    </w:lvl>
    <w:lvl w:ilvl="1" w:tplc="04150003" w:tentative="1">
      <w:start w:val="1"/>
      <w:numFmt w:val="bullet"/>
      <w:lvlText w:val="o"/>
      <w:lvlJc w:val="left"/>
      <w:pPr>
        <w:ind w:left="1725" w:hanging="360"/>
      </w:pPr>
      <w:rPr>
        <w:rFonts w:ascii="Courier New" w:hAnsi="Courier New" w:cs="Courier New" w:hint="default"/>
      </w:rPr>
    </w:lvl>
    <w:lvl w:ilvl="2" w:tplc="04150005" w:tentative="1">
      <w:start w:val="1"/>
      <w:numFmt w:val="bullet"/>
      <w:lvlText w:val=""/>
      <w:lvlJc w:val="left"/>
      <w:pPr>
        <w:ind w:left="2445" w:hanging="360"/>
      </w:pPr>
      <w:rPr>
        <w:rFonts w:ascii="Wingdings" w:hAnsi="Wingdings" w:hint="default"/>
      </w:rPr>
    </w:lvl>
    <w:lvl w:ilvl="3" w:tplc="04150001" w:tentative="1">
      <w:start w:val="1"/>
      <w:numFmt w:val="bullet"/>
      <w:lvlText w:val=""/>
      <w:lvlJc w:val="left"/>
      <w:pPr>
        <w:ind w:left="3165" w:hanging="360"/>
      </w:pPr>
      <w:rPr>
        <w:rFonts w:ascii="Symbol" w:hAnsi="Symbol" w:hint="default"/>
      </w:rPr>
    </w:lvl>
    <w:lvl w:ilvl="4" w:tplc="04150003" w:tentative="1">
      <w:start w:val="1"/>
      <w:numFmt w:val="bullet"/>
      <w:lvlText w:val="o"/>
      <w:lvlJc w:val="left"/>
      <w:pPr>
        <w:ind w:left="3885" w:hanging="360"/>
      </w:pPr>
      <w:rPr>
        <w:rFonts w:ascii="Courier New" w:hAnsi="Courier New" w:cs="Courier New" w:hint="default"/>
      </w:rPr>
    </w:lvl>
    <w:lvl w:ilvl="5" w:tplc="04150005" w:tentative="1">
      <w:start w:val="1"/>
      <w:numFmt w:val="bullet"/>
      <w:lvlText w:val=""/>
      <w:lvlJc w:val="left"/>
      <w:pPr>
        <w:ind w:left="4605" w:hanging="360"/>
      </w:pPr>
      <w:rPr>
        <w:rFonts w:ascii="Wingdings" w:hAnsi="Wingdings" w:hint="default"/>
      </w:rPr>
    </w:lvl>
    <w:lvl w:ilvl="6" w:tplc="04150001" w:tentative="1">
      <w:start w:val="1"/>
      <w:numFmt w:val="bullet"/>
      <w:lvlText w:val=""/>
      <w:lvlJc w:val="left"/>
      <w:pPr>
        <w:ind w:left="5325" w:hanging="360"/>
      </w:pPr>
      <w:rPr>
        <w:rFonts w:ascii="Symbol" w:hAnsi="Symbol" w:hint="default"/>
      </w:rPr>
    </w:lvl>
    <w:lvl w:ilvl="7" w:tplc="04150003" w:tentative="1">
      <w:start w:val="1"/>
      <w:numFmt w:val="bullet"/>
      <w:lvlText w:val="o"/>
      <w:lvlJc w:val="left"/>
      <w:pPr>
        <w:ind w:left="6045" w:hanging="360"/>
      </w:pPr>
      <w:rPr>
        <w:rFonts w:ascii="Courier New" w:hAnsi="Courier New" w:cs="Courier New" w:hint="default"/>
      </w:rPr>
    </w:lvl>
    <w:lvl w:ilvl="8" w:tplc="04150005" w:tentative="1">
      <w:start w:val="1"/>
      <w:numFmt w:val="bullet"/>
      <w:lvlText w:val=""/>
      <w:lvlJc w:val="left"/>
      <w:pPr>
        <w:ind w:left="6765" w:hanging="360"/>
      </w:pPr>
      <w:rPr>
        <w:rFonts w:ascii="Wingdings" w:hAnsi="Wingdings" w:hint="default"/>
      </w:rPr>
    </w:lvl>
  </w:abstractNum>
  <w:abstractNum w:abstractNumId="33" w15:restartNumberingAfterBreak="0">
    <w:nsid w:val="20324BB6"/>
    <w:multiLevelType w:val="hybridMultilevel"/>
    <w:tmpl w:val="81BEF9B8"/>
    <w:lvl w:ilvl="0" w:tplc="25BAB5A4">
      <w:start w:val="1"/>
      <w:numFmt w:val="bullet"/>
      <w:lvlText w:val="·"/>
      <w:lvlJc w:val="left"/>
      <w:pPr>
        <w:ind w:left="360" w:hanging="360"/>
      </w:pPr>
      <w:rPr>
        <w:rFonts w:ascii="Symbol" w:hAnsi="Symbol" w:hint="default"/>
      </w:rPr>
    </w:lvl>
    <w:lvl w:ilvl="1" w:tplc="25BAB5A4">
      <w:start w:val="1"/>
      <w:numFmt w:val="bullet"/>
      <w:lvlText w:val="·"/>
      <w:lvlJc w:val="left"/>
      <w:pPr>
        <w:ind w:left="1080" w:hanging="360"/>
      </w:pPr>
      <w:rPr>
        <w:rFonts w:ascii="Symbol" w:hAnsi="Symbol"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20A05485"/>
    <w:multiLevelType w:val="hybridMultilevel"/>
    <w:tmpl w:val="0FE643D4"/>
    <w:lvl w:ilvl="0" w:tplc="041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21DA6620"/>
    <w:multiLevelType w:val="hybridMultilevel"/>
    <w:tmpl w:val="F350C78C"/>
    <w:lvl w:ilvl="0" w:tplc="D0087E5C">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21ED3680"/>
    <w:multiLevelType w:val="hybridMultilevel"/>
    <w:tmpl w:val="0A22FBC6"/>
    <w:lvl w:ilvl="0" w:tplc="FFFFFFFF">
      <w:start w:val="1"/>
      <w:numFmt w:val="lowerLetter"/>
      <w:lvlText w:val="%1)"/>
      <w:lvlJc w:val="left"/>
      <w:pPr>
        <w:ind w:left="949" w:hanging="360"/>
      </w:pPr>
      <w:rPr>
        <w:rFonts w:hint="default"/>
      </w:rPr>
    </w:lvl>
    <w:lvl w:ilvl="1" w:tplc="FFFFFFFF" w:tentative="1">
      <w:start w:val="1"/>
      <w:numFmt w:val="bullet"/>
      <w:lvlText w:val="o"/>
      <w:lvlJc w:val="left"/>
      <w:pPr>
        <w:ind w:left="1669" w:hanging="360"/>
      </w:pPr>
      <w:rPr>
        <w:rFonts w:ascii="Courier New" w:hAnsi="Courier New" w:cs="Courier New" w:hint="default"/>
      </w:rPr>
    </w:lvl>
    <w:lvl w:ilvl="2" w:tplc="FFFFFFFF" w:tentative="1">
      <w:start w:val="1"/>
      <w:numFmt w:val="bullet"/>
      <w:lvlText w:val=""/>
      <w:lvlJc w:val="left"/>
      <w:pPr>
        <w:ind w:left="2389" w:hanging="360"/>
      </w:pPr>
      <w:rPr>
        <w:rFonts w:ascii="Wingdings" w:hAnsi="Wingdings" w:hint="default"/>
      </w:rPr>
    </w:lvl>
    <w:lvl w:ilvl="3" w:tplc="FFFFFFFF" w:tentative="1">
      <w:start w:val="1"/>
      <w:numFmt w:val="bullet"/>
      <w:lvlText w:val=""/>
      <w:lvlJc w:val="left"/>
      <w:pPr>
        <w:ind w:left="3109" w:hanging="360"/>
      </w:pPr>
      <w:rPr>
        <w:rFonts w:ascii="Symbol" w:hAnsi="Symbol" w:hint="default"/>
      </w:rPr>
    </w:lvl>
    <w:lvl w:ilvl="4" w:tplc="FFFFFFFF" w:tentative="1">
      <w:start w:val="1"/>
      <w:numFmt w:val="bullet"/>
      <w:lvlText w:val="o"/>
      <w:lvlJc w:val="left"/>
      <w:pPr>
        <w:ind w:left="3829" w:hanging="360"/>
      </w:pPr>
      <w:rPr>
        <w:rFonts w:ascii="Courier New" w:hAnsi="Courier New" w:cs="Courier New" w:hint="default"/>
      </w:rPr>
    </w:lvl>
    <w:lvl w:ilvl="5" w:tplc="FFFFFFFF" w:tentative="1">
      <w:start w:val="1"/>
      <w:numFmt w:val="bullet"/>
      <w:lvlText w:val=""/>
      <w:lvlJc w:val="left"/>
      <w:pPr>
        <w:ind w:left="4549" w:hanging="360"/>
      </w:pPr>
      <w:rPr>
        <w:rFonts w:ascii="Wingdings" w:hAnsi="Wingdings" w:hint="default"/>
      </w:rPr>
    </w:lvl>
    <w:lvl w:ilvl="6" w:tplc="FFFFFFFF" w:tentative="1">
      <w:start w:val="1"/>
      <w:numFmt w:val="bullet"/>
      <w:lvlText w:val=""/>
      <w:lvlJc w:val="left"/>
      <w:pPr>
        <w:ind w:left="5269" w:hanging="360"/>
      </w:pPr>
      <w:rPr>
        <w:rFonts w:ascii="Symbol" w:hAnsi="Symbol" w:hint="default"/>
      </w:rPr>
    </w:lvl>
    <w:lvl w:ilvl="7" w:tplc="FFFFFFFF" w:tentative="1">
      <w:start w:val="1"/>
      <w:numFmt w:val="bullet"/>
      <w:lvlText w:val="o"/>
      <w:lvlJc w:val="left"/>
      <w:pPr>
        <w:ind w:left="5989" w:hanging="360"/>
      </w:pPr>
      <w:rPr>
        <w:rFonts w:ascii="Courier New" w:hAnsi="Courier New" w:cs="Courier New" w:hint="default"/>
      </w:rPr>
    </w:lvl>
    <w:lvl w:ilvl="8" w:tplc="FFFFFFFF" w:tentative="1">
      <w:start w:val="1"/>
      <w:numFmt w:val="bullet"/>
      <w:lvlText w:val=""/>
      <w:lvlJc w:val="left"/>
      <w:pPr>
        <w:ind w:left="6709" w:hanging="360"/>
      </w:pPr>
      <w:rPr>
        <w:rFonts w:ascii="Wingdings" w:hAnsi="Wingdings" w:hint="default"/>
      </w:rPr>
    </w:lvl>
  </w:abstractNum>
  <w:abstractNum w:abstractNumId="37" w15:restartNumberingAfterBreak="0">
    <w:nsid w:val="222773D5"/>
    <w:multiLevelType w:val="hybridMultilevel"/>
    <w:tmpl w:val="A6AEF0C8"/>
    <w:lvl w:ilvl="0" w:tplc="04150017">
      <w:start w:val="1"/>
      <w:numFmt w:val="lowerLetter"/>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 w15:restartNumberingAfterBreak="0">
    <w:nsid w:val="22303E95"/>
    <w:multiLevelType w:val="hybridMultilevel"/>
    <w:tmpl w:val="33FCB1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2607532"/>
    <w:multiLevelType w:val="hybridMultilevel"/>
    <w:tmpl w:val="939A05D0"/>
    <w:lvl w:ilvl="0" w:tplc="FFFFFFFF">
      <w:start w:val="1"/>
      <w:numFmt w:val="bullet"/>
      <w:lvlText w:val=""/>
      <w:lvlJc w:val="left"/>
      <w:pPr>
        <w:ind w:left="720" w:hanging="360"/>
      </w:pPr>
      <w:rPr>
        <w:rFonts w:ascii="Symbol" w:hAnsi="Symbol" w:hint="default"/>
      </w:rPr>
    </w:lvl>
    <w:lvl w:ilvl="1" w:tplc="0415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22A30FBD"/>
    <w:multiLevelType w:val="hybridMultilevel"/>
    <w:tmpl w:val="099876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24800287"/>
    <w:multiLevelType w:val="hybridMultilevel"/>
    <w:tmpl w:val="C3D2DA6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25294C64"/>
    <w:multiLevelType w:val="hybridMultilevel"/>
    <w:tmpl w:val="DB168F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25A1521B"/>
    <w:multiLevelType w:val="hybridMultilevel"/>
    <w:tmpl w:val="EE9C8232"/>
    <w:lvl w:ilvl="0" w:tplc="18EA0DCE">
      <w:start w:val="1"/>
      <w:numFmt w:val="decimal"/>
      <w:pStyle w:val="Para"/>
      <w:lvlText w:val="%1."/>
      <w:lvlJc w:val="left"/>
      <w:pPr>
        <w:tabs>
          <w:tab w:val="num" w:pos="720"/>
        </w:tabs>
        <w:ind w:left="0" w:firstLine="0"/>
      </w:pPr>
      <w:rPr>
        <w:rFonts w:hint="default"/>
      </w:rPr>
    </w:lvl>
    <w:lvl w:ilvl="1" w:tplc="08090019" w:tentative="1">
      <w:start w:val="1"/>
      <w:numFmt w:val="lowerLetter"/>
      <w:lvlText w:val="%2."/>
      <w:lvlJc w:val="left"/>
      <w:pPr>
        <w:ind w:left="2120" w:hanging="360"/>
      </w:pPr>
    </w:lvl>
    <w:lvl w:ilvl="2" w:tplc="0809001B" w:tentative="1">
      <w:start w:val="1"/>
      <w:numFmt w:val="lowerRoman"/>
      <w:lvlText w:val="%3."/>
      <w:lvlJc w:val="right"/>
      <w:pPr>
        <w:ind w:left="2840" w:hanging="180"/>
      </w:pPr>
    </w:lvl>
    <w:lvl w:ilvl="3" w:tplc="0809000F" w:tentative="1">
      <w:start w:val="1"/>
      <w:numFmt w:val="decimal"/>
      <w:lvlText w:val="%4."/>
      <w:lvlJc w:val="left"/>
      <w:pPr>
        <w:ind w:left="3560" w:hanging="360"/>
      </w:pPr>
    </w:lvl>
    <w:lvl w:ilvl="4" w:tplc="08090019" w:tentative="1">
      <w:start w:val="1"/>
      <w:numFmt w:val="lowerLetter"/>
      <w:lvlText w:val="%5."/>
      <w:lvlJc w:val="left"/>
      <w:pPr>
        <w:ind w:left="4280" w:hanging="360"/>
      </w:pPr>
    </w:lvl>
    <w:lvl w:ilvl="5" w:tplc="0809001B" w:tentative="1">
      <w:start w:val="1"/>
      <w:numFmt w:val="lowerRoman"/>
      <w:lvlText w:val="%6."/>
      <w:lvlJc w:val="right"/>
      <w:pPr>
        <w:ind w:left="5000" w:hanging="180"/>
      </w:pPr>
    </w:lvl>
    <w:lvl w:ilvl="6" w:tplc="0809000F" w:tentative="1">
      <w:start w:val="1"/>
      <w:numFmt w:val="decimal"/>
      <w:lvlText w:val="%7."/>
      <w:lvlJc w:val="left"/>
      <w:pPr>
        <w:ind w:left="5720" w:hanging="360"/>
      </w:pPr>
    </w:lvl>
    <w:lvl w:ilvl="7" w:tplc="08090019" w:tentative="1">
      <w:start w:val="1"/>
      <w:numFmt w:val="lowerLetter"/>
      <w:lvlText w:val="%8."/>
      <w:lvlJc w:val="left"/>
      <w:pPr>
        <w:ind w:left="6440" w:hanging="360"/>
      </w:pPr>
    </w:lvl>
    <w:lvl w:ilvl="8" w:tplc="0809001B" w:tentative="1">
      <w:start w:val="1"/>
      <w:numFmt w:val="lowerRoman"/>
      <w:lvlText w:val="%9."/>
      <w:lvlJc w:val="right"/>
      <w:pPr>
        <w:ind w:left="7160" w:hanging="180"/>
      </w:pPr>
    </w:lvl>
  </w:abstractNum>
  <w:abstractNum w:abstractNumId="44" w15:restartNumberingAfterBreak="0">
    <w:nsid w:val="25CD6C7E"/>
    <w:multiLevelType w:val="hybridMultilevel"/>
    <w:tmpl w:val="FC107D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261441BA"/>
    <w:multiLevelType w:val="hybridMultilevel"/>
    <w:tmpl w:val="766C8BF4"/>
    <w:lvl w:ilvl="0" w:tplc="A2EA955C">
      <w:start w:val="1"/>
      <w:numFmt w:val="bullet"/>
      <w:lvlText w:val=""/>
      <w:lvlJc w:val="left"/>
      <w:pPr>
        <w:ind w:left="720" w:hanging="360"/>
      </w:pPr>
      <w:rPr>
        <w:rFonts w:ascii="Symbol" w:hAnsi="Symbol" w:hint="default"/>
      </w:rPr>
    </w:lvl>
    <w:lvl w:ilvl="1" w:tplc="6F5A4B2A">
      <w:start w:val="1"/>
      <w:numFmt w:val="bullet"/>
      <w:lvlText w:val=""/>
      <w:lvlJc w:val="left"/>
      <w:pPr>
        <w:ind w:left="1440" w:hanging="360"/>
      </w:pPr>
      <w:rPr>
        <w:rFonts w:ascii="Symbol" w:hAnsi="Symbol" w:hint="default"/>
      </w:rPr>
    </w:lvl>
    <w:lvl w:ilvl="2" w:tplc="FAA08D70">
      <w:start w:val="1"/>
      <w:numFmt w:val="bullet"/>
      <w:lvlText w:val=""/>
      <w:lvlJc w:val="left"/>
      <w:pPr>
        <w:ind w:left="2160" w:hanging="360"/>
      </w:pPr>
      <w:rPr>
        <w:rFonts w:ascii="Wingdings" w:hAnsi="Wingdings" w:hint="default"/>
      </w:rPr>
    </w:lvl>
    <w:lvl w:ilvl="3" w:tplc="71F2E0B0">
      <w:start w:val="1"/>
      <w:numFmt w:val="bullet"/>
      <w:lvlText w:val=""/>
      <w:lvlJc w:val="left"/>
      <w:pPr>
        <w:ind w:left="2880" w:hanging="360"/>
      </w:pPr>
      <w:rPr>
        <w:rFonts w:ascii="Symbol" w:hAnsi="Symbol" w:hint="default"/>
      </w:rPr>
    </w:lvl>
    <w:lvl w:ilvl="4" w:tplc="7F16D94E">
      <w:start w:val="1"/>
      <w:numFmt w:val="bullet"/>
      <w:lvlText w:val="o"/>
      <w:lvlJc w:val="left"/>
      <w:pPr>
        <w:ind w:left="3600" w:hanging="360"/>
      </w:pPr>
      <w:rPr>
        <w:rFonts w:ascii="Courier New" w:hAnsi="Courier New" w:hint="default"/>
      </w:rPr>
    </w:lvl>
    <w:lvl w:ilvl="5" w:tplc="1D8A867E">
      <w:start w:val="1"/>
      <w:numFmt w:val="bullet"/>
      <w:lvlText w:val=""/>
      <w:lvlJc w:val="left"/>
      <w:pPr>
        <w:ind w:left="4320" w:hanging="360"/>
      </w:pPr>
      <w:rPr>
        <w:rFonts w:ascii="Wingdings" w:hAnsi="Wingdings" w:hint="default"/>
      </w:rPr>
    </w:lvl>
    <w:lvl w:ilvl="6" w:tplc="19FC6156">
      <w:start w:val="1"/>
      <w:numFmt w:val="bullet"/>
      <w:lvlText w:val=""/>
      <w:lvlJc w:val="left"/>
      <w:pPr>
        <w:ind w:left="5040" w:hanging="360"/>
      </w:pPr>
      <w:rPr>
        <w:rFonts w:ascii="Symbol" w:hAnsi="Symbol" w:hint="default"/>
      </w:rPr>
    </w:lvl>
    <w:lvl w:ilvl="7" w:tplc="94A402D2">
      <w:start w:val="1"/>
      <w:numFmt w:val="bullet"/>
      <w:lvlText w:val="o"/>
      <w:lvlJc w:val="left"/>
      <w:pPr>
        <w:ind w:left="5760" w:hanging="360"/>
      </w:pPr>
      <w:rPr>
        <w:rFonts w:ascii="Courier New" w:hAnsi="Courier New" w:hint="default"/>
      </w:rPr>
    </w:lvl>
    <w:lvl w:ilvl="8" w:tplc="A328A2A4">
      <w:start w:val="1"/>
      <w:numFmt w:val="bullet"/>
      <w:lvlText w:val=""/>
      <w:lvlJc w:val="left"/>
      <w:pPr>
        <w:ind w:left="6480" w:hanging="360"/>
      </w:pPr>
      <w:rPr>
        <w:rFonts w:ascii="Wingdings" w:hAnsi="Wingdings" w:hint="default"/>
      </w:rPr>
    </w:lvl>
  </w:abstractNum>
  <w:abstractNum w:abstractNumId="46" w15:restartNumberingAfterBreak="0">
    <w:nsid w:val="274F2E40"/>
    <w:multiLevelType w:val="multilevel"/>
    <w:tmpl w:val="ED1C1212"/>
    <w:lvl w:ilvl="0">
      <w:start w:val="2"/>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278D7D6E"/>
    <w:multiLevelType w:val="hybridMultilevel"/>
    <w:tmpl w:val="1A4C3BF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27D727BA"/>
    <w:multiLevelType w:val="hybridMultilevel"/>
    <w:tmpl w:val="75500A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289F2445"/>
    <w:multiLevelType w:val="hybridMultilevel"/>
    <w:tmpl w:val="A3E05102"/>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28AE4336"/>
    <w:multiLevelType w:val="hybridMultilevel"/>
    <w:tmpl w:val="78CCCC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29DC068B"/>
    <w:multiLevelType w:val="hybridMultilevel"/>
    <w:tmpl w:val="E6829018"/>
    <w:lvl w:ilvl="0" w:tplc="7884BCD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2B16243B"/>
    <w:multiLevelType w:val="hybridMultilevel"/>
    <w:tmpl w:val="2A1E244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3" w15:restartNumberingAfterBreak="0">
    <w:nsid w:val="2B812A23"/>
    <w:multiLevelType w:val="hybridMultilevel"/>
    <w:tmpl w:val="7ADCDA58"/>
    <w:lvl w:ilvl="0" w:tplc="04150011">
      <w:start w:val="1"/>
      <w:numFmt w:val="decimal"/>
      <w:lvlText w:val="%1)"/>
      <w:lvlJc w:val="left"/>
      <w:pPr>
        <w:ind w:left="360" w:hanging="360"/>
      </w:pPr>
      <w:rPr>
        <w:rFonts w:hint="default"/>
      </w:rPr>
    </w:lvl>
    <w:lvl w:ilvl="1" w:tplc="FFFFFFFF">
      <w:start w:val="1"/>
      <w:numFmt w:val="bullet"/>
      <w:lvlText w:val=""/>
      <w:lvlJc w:val="left"/>
      <w:pPr>
        <w:ind w:left="1080" w:hanging="360"/>
      </w:pPr>
      <w:rPr>
        <w:rFonts w:ascii="Symbol" w:hAnsi="Symbol" w:hint="default"/>
      </w:rPr>
    </w:lvl>
    <w:lvl w:ilvl="2" w:tplc="FFFFFFFF">
      <w:start w:val="3"/>
      <w:numFmt w:val="decimal"/>
      <w:lvlText w:val="%3)"/>
      <w:lvlJc w:val="left"/>
      <w:pPr>
        <w:ind w:left="1980" w:hanging="360"/>
      </w:pPr>
      <w:rPr>
        <w:rFonts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4" w15:restartNumberingAfterBreak="0">
    <w:nsid w:val="2C5D2F38"/>
    <w:multiLevelType w:val="hybridMultilevel"/>
    <w:tmpl w:val="84F2D6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2CD76555"/>
    <w:multiLevelType w:val="hybridMultilevel"/>
    <w:tmpl w:val="81844496"/>
    <w:lvl w:ilvl="0" w:tplc="04150001">
      <w:start w:val="1"/>
      <w:numFmt w:val="bullet"/>
      <w:lvlText w:val=""/>
      <w:lvlJc w:val="left"/>
      <w:pPr>
        <w:ind w:left="1850" w:hanging="360"/>
      </w:pPr>
      <w:rPr>
        <w:rFonts w:ascii="Symbol" w:hAnsi="Symbol" w:hint="default"/>
      </w:rPr>
    </w:lvl>
    <w:lvl w:ilvl="1" w:tplc="04150003" w:tentative="1">
      <w:start w:val="1"/>
      <w:numFmt w:val="bullet"/>
      <w:lvlText w:val="o"/>
      <w:lvlJc w:val="left"/>
      <w:pPr>
        <w:ind w:left="2570" w:hanging="360"/>
      </w:pPr>
      <w:rPr>
        <w:rFonts w:ascii="Courier New" w:hAnsi="Courier New" w:cs="Courier New" w:hint="default"/>
      </w:rPr>
    </w:lvl>
    <w:lvl w:ilvl="2" w:tplc="04150005" w:tentative="1">
      <w:start w:val="1"/>
      <w:numFmt w:val="bullet"/>
      <w:lvlText w:val=""/>
      <w:lvlJc w:val="left"/>
      <w:pPr>
        <w:ind w:left="3290" w:hanging="360"/>
      </w:pPr>
      <w:rPr>
        <w:rFonts w:ascii="Wingdings" w:hAnsi="Wingdings" w:hint="default"/>
      </w:rPr>
    </w:lvl>
    <w:lvl w:ilvl="3" w:tplc="04150001" w:tentative="1">
      <w:start w:val="1"/>
      <w:numFmt w:val="bullet"/>
      <w:lvlText w:val=""/>
      <w:lvlJc w:val="left"/>
      <w:pPr>
        <w:ind w:left="4010" w:hanging="360"/>
      </w:pPr>
      <w:rPr>
        <w:rFonts w:ascii="Symbol" w:hAnsi="Symbol" w:hint="default"/>
      </w:rPr>
    </w:lvl>
    <w:lvl w:ilvl="4" w:tplc="04150003" w:tentative="1">
      <w:start w:val="1"/>
      <w:numFmt w:val="bullet"/>
      <w:lvlText w:val="o"/>
      <w:lvlJc w:val="left"/>
      <w:pPr>
        <w:ind w:left="4730" w:hanging="360"/>
      </w:pPr>
      <w:rPr>
        <w:rFonts w:ascii="Courier New" w:hAnsi="Courier New" w:cs="Courier New" w:hint="default"/>
      </w:rPr>
    </w:lvl>
    <w:lvl w:ilvl="5" w:tplc="04150005" w:tentative="1">
      <w:start w:val="1"/>
      <w:numFmt w:val="bullet"/>
      <w:lvlText w:val=""/>
      <w:lvlJc w:val="left"/>
      <w:pPr>
        <w:ind w:left="5450" w:hanging="360"/>
      </w:pPr>
      <w:rPr>
        <w:rFonts w:ascii="Wingdings" w:hAnsi="Wingdings" w:hint="default"/>
      </w:rPr>
    </w:lvl>
    <w:lvl w:ilvl="6" w:tplc="04150001" w:tentative="1">
      <w:start w:val="1"/>
      <w:numFmt w:val="bullet"/>
      <w:lvlText w:val=""/>
      <w:lvlJc w:val="left"/>
      <w:pPr>
        <w:ind w:left="6170" w:hanging="360"/>
      </w:pPr>
      <w:rPr>
        <w:rFonts w:ascii="Symbol" w:hAnsi="Symbol" w:hint="default"/>
      </w:rPr>
    </w:lvl>
    <w:lvl w:ilvl="7" w:tplc="04150003" w:tentative="1">
      <w:start w:val="1"/>
      <w:numFmt w:val="bullet"/>
      <w:lvlText w:val="o"/>
      <w:lvlJc w:val="left"/>
      <w:pPr>
        <w:ind w:left="6890" w:hanging="360"/>
      </w:pPr>
      <w:rPr>
        <w:rFonts w:ascii="Courier New" w:hAnsi="Courier New" w:cs="Courier New" w:hint="default"/>
      </w:rPr>
    </w:lvl>
    <w:lvl w:ilvl="8" w:tplc="04150005" w:tentative="1">
      <w:start w:val="1"/>
      <w:numFmt w:val="bullet"/>
      <w:lvlText w:val=""/>
      <w:lvlJc w:val="left"/>
      <w:pPr>
        <w:ind w:left="7610" w:hanging="360"/>
      </w:pPr>
      <w:rPr>
        <w:rFonts w:ascii="Wingdings" w:hAnsi="Wingdings" w:hint="default"/>
      </w:rPr>
    </w:lvl>
  </w:abstractNum>
  <w:abstractNum w:abstractNumId="56" w15:restartNumberingAfterBreak="0">
    <w:nsid w:val="2E150ECF"/>
    <w:multiLevelType w:val="hybridMultilevel"/>
    <w:tmpl w:val="1E58873A"/>
    <w:lvl w:ilvl="0" w:tplc="31CE20D4">
      <w:start w:val="1"/>
      <w:numFmt w:val="upperLetter"/>
      <w:lvlText w:val="%1."/>
      <w:lvlJc w:val="left"/>
      <w:pPr>
        <w:ind w:left="720" w:hanging="360"/>
      </w:pPr>
      <w:rPr>
        <w:rFonts w:asciiTheme="majorHAnsi" w:hAnsiTheme="majorHAnsi" w:cstheme="majorHAnsi"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2E6527AB"/>
    <w:multiLevelType w:val="hybridMultilevel"/>
    <w:tmpl w:val="069E5F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2E9716CD"/>
    <w:multiLevelType w:val="hybridMultilevel"/>
    <w:tmpl w:val="CC8CA572"/>
    <w:lvl w:ilvl="0" w:tplc="F454F6E4">
      <w:start w:val="1"/>
      <w:numFmt w:val="bullet"/>
      <w:lvlText w:val=""/>
      <w:lvlJc w:val="left"/>
      <w:pPr>
        <w:ind w:left="720" w:hanging="360"/>
      </w:pPr>
      <w:rPr>
        <w:rFonts w:ascii="Wingdings" w:hAnsi="Wingdings"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9" w15:restartNumberingAfterBreak="0">
    <w:nsid w:val="2E9A0E45"/>
    <w:multiLevelType w:val="hybridMultilevel"/>
    <w:tmpl w:val="4AF05F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3068476D"/>
    <w:multiLevelType w:val="hybridMultilevel"/>
    <w:tmpl w:val="D46CC4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30E03FCE"/>
    <w:multiLevelType w:val="hybridMultilevel"/>
    <w:tmpl w:val="1F9E5E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330D2BD2"/>
    <w:multiLevelType w:val="hybridMultilevel"/>
    <w:tmpl w:val="987AFE42"/>
    <w:lvl w:ilvl="0" w:tplc="4D9840DC">
      <w:start w:val="1"/>
      <w:numFmt w:val="upperLetter"/>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34BE12E0"/>
    <w:multiLevelType w:val="hybridMultilevel"/>
    <w:tmpl w:val="0A22FBC6"/>
    <w:lvl w:ilvl="0" w:tplc="FFFFFFFF">
      <w:start w:val="1"/>
      <w:numFmt w:val="lowerLetter"/>
      <w:lvlText w:val="%1)"/>
      <w:lvlJc w:val="left"/>
      <w:pPr>
        <w:ind w:left="949" w:hanging="360"/>
      </w:pPr>
      <w:rPr>
        <w:rFonts w:hint="default"/>
      </w:rPr>
    </w:lvl>
    <w:lvl w:ilvl="1" w:tplc="FFFFFFFF" w:tentative="1">
      <w:start w:val="1"/>
      <w:numFmt w:val="bullet"/>
      <w:lvlText w:val="o"/>
      <w:lvlJc w:val="left"/>
      <w:pPr>
        <w:ind w:left="1669" w:hanging="360"/>
      </w:pPr>
      <w:rPr>
        <w:rFonts w:ascii="Courier New" w:hAnsi="Courier New" w:cs="Courier New" w:hint="default"/>
      </w:rPr>
    </w:lvl>
    <w:lvl w:ilvl="2" w:tplc="FFFFFFFF" w:tentative="1">
      <w:start w:val="1"/>
      <w:numFmt w:val="bullet"/>
      <w:lvlText w:val=""/>
      <w:lvlJc w:val="left"/>
      <w:pPr>
        <w:ind w:left="2389" w:hanging="360"/>
      </w:pPr>
      <w:rPr>
        <w:rFonts w:ascii="Wingdings" w:hAnsi="Wingdings" w:hint="default"/>
      </w:rPr>
    </w:lvl>
    <w:lvl w:ilvl="3" w:tplc="FFFFFFFF" w:tentative="1">
      <w:start w:val="1"/>
      <w:numFmt w:val="bullet"/>
      <w:lvlText w:val=""/>
      <w:lvlJc w:val="left"/>
      <w:pPr>
        <w:ind w:left="3109" w:hanging="360"/>
      </w:pPr>
      <w:rPr>
        <w:rFonts w:ascii="Symbol" w:hAnsi="Symbol" w:hint="default"/>
      </w:rPr>
    </w:lvl>
    <w:lvl w:ilvl="4" w:tplc="FFFFFFFF" w:tentative="1">
      <w:start w:val="1"/>
      <w:numFmt w:val="bullet"/>
      <w:lvlText w:val="o"/>
      <w:lvlJc w:val="left"/>
      <w:pPr>
        <w:ind w:left="3829" w:hanging="360"/>
      </w:pPr>
      <w:rPr>
        <w:rFonts w:ascii="Courier New" w:hAnsi="Courier New" w:cs="Courier New" w:hint="default"/>
      </w:rPr>
    </w:lvl>
    <w:lvl w:ilvl="5" w:tplc="FFFFFFFF" w:tentative="1">
      <w:start w:val="1"/>
      <w:numFmt w:val="bullet"/>
      <w:lvlText w:val=""/>
      <w:lvlJc w:val="left"/>
      <w:pPr>
        <w:ind w:left="4549" w:hanging="360"/>
      </w:pPr>
      <w:rPr>
        <w:rFonts w:ascii="Wingdings" w:hAnsi="Wingdings" w:hint="default"/>
      </w:rPr>
    </w:lvl>
    <w:lvl w:ilvl="6" w:tplc="FFFFFFFF" w:tentative="1">
      <w:start w:val="1"/>
      <w:numFmt w:val="bullet"/>
      <w:lvlText w:val=""/>
      <w:lvlJc w:val="left"/>
      <w:pPr>
        <w:ind w:left="5269" w:hanging="360"/>
      </w:pPr>
      <w:rPr>
        <w:rFonts w:ascii="Symbol" w:hAnsi="Symbol" w:hint="default"/>
      </w:rPr>
    </w:lvl>
    <w:lvl w:ilvl="7" w:tplc="FFFFFFFF" w:tentative="1">
      <w:start w:val="1"/>
      <w:numFmt w:val="bullet"/>
      <w:lvlText w:val="o"/>
      <w:lvlJc w:val="left"/>
      <w:pPr>
        <w:ind w:left="5989" w:hanging="360"/>
      </w:pPr>
      <w:rPr>
        <w:rFonts w:ascii="Courier New" w:hAnsi="Courier New" w:cs="Courier New" w:hint="default"/>
      </w:rPr>
    </w:lvl>
    <w:lvl w:ilvl="8" w:tplc="FFFFFFFF" w:tentative="1">
      <w:start w:val="1"/>
      <w:numFmt w:val="bullet"/>
      <w:lvlText w:val=""/>
      <w:lvlJc w:val="left"/>
      <w:pPr>
        <w:ind w:left="6709" w:hanging="360"/>
      </w:pPr>
      <w:rPr>
        <w:rFonts w:ascii="Wingdings" w:hAnsi="Wingdings" w:hint="default"/>
      </w:rPr>
    </w:lvl>
  </w:abstractNum>
  <w:abstractNum w:abstractNumId="64" w15:restartNumberingAfterBreak="0">
    <w:nsid w:val="36604271"/>
    <w:multiLevelType w:val="hybridMultilevel"/>
    <w:tmpl w:val="8982A3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367C6194"/>
    <w:multiLevelType w:val="hybridMultilevel"/>
    <w:tmpl w:val="0CD6F2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372548A2"/>
    <w:multiLevelType w:val="hybridMultilevel"/>
    <w:tmpl w:val="57DC1B94"/>
    <w:lvl w:ilvl="0" w:tplc="6C64AFBC">
      <w:start w:val="1"/>
      <w:numFmt w:val="bullet"/>
      <w:lvlText w:val=""/>
      <w:lvlJc w:val="left"/>
      <w:pPr>
        <w:ind w:left="2160" w:hanging="360"/>
      </w:pPr>
      <w:rPr>
        <w:rFonts w:ascii="Wingdings" w:hAnsi="Wingdings" w:hint="default"/>
        <w:b/>
        <w:color w:val="F4B083" w:themeColor="accent2" w:themeTint="99"/>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67" w15:restartNumberingAfterBreak="0">
    <w:nsid w:val="378A592F"/>
    <w:multiLevelType w:val="hybridMultilevel"/>
    <w:tmpl w:val="6E86A6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384E3F4C"/>
    <w:multiLevelType w:val="hybridMultilevel"/>
    <w:tmpl w:val="832A7DC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3B8358A0"/>
    <w:multiLevelType w:val="multilevel"/>
    <w:tmpl w:val="10783D5A"/>
    <w:lvl w:ilvl="0">
      <w:start w:val="1"/>
      <w:numFmt w:val="bullet"/>
      <w:pStyle w:val="Bulletpoint"/>
      <w:lvlText w:val=""/>
      <w:lvlJc w:val="left"/>
      <w:pPr>
        <w:tabs>
          <w:tab w:val="num" w:pos="482"/>
        </w:tabs>
        <w:ind w:left="482" w:hanging="482"/>
      </w:pPr>
      <w:rPr>
        <w:rFonts w:ascii="Symbol" w:hAnsi="Symbol" w:hint="default"/>
        <w:lang w:val="en-GB"/>
      </w:rPr>
    </w:lvl>
    <w:lvl w:ilvl="1">
      <w:start w:val="1"/>
      <w:numFmt w:val="bullet"/>
      <w:lvlText w:val=""/>
      <w:lvlJc w:val="left"/>
      <w:pPr>
        <w:tabs>
          <w:tab w:val="num" w:pos="1202"/>
        </w:tabs>
        <w:ind w:left="1202" w:hanging="720"/>
      </w:pPr>
      <w:rPr>
        <w:rFonts w:ascii="Symbol" w:hAnsi="Symbol" w:hint="default"/>
      </w:rPr>
    </w:lvl>
    <w:lvl w:ilvl="2">
      <w:start w:val="1"/>
      <w:numFmt w:val="decimal"/>
      <w:lvlText w:val="%1.%2.%3."/>
      <w:lvlJc w:val="left"/>
      <w:pPr>
        <w:tabs>
          <w:tab w:val="num" w:pos="1922"/>
        </w:tabs>
        <w:ind w:left="1922" w:hanging="720"/>
      </w:pPr>
    </w:lvl>
    <w:lvl w:ilvl="3">
      <w:start w:val="1"/>
      <w:numFmt w:val="decimal"/>
      <w:lvlText w:val="%1.%2.%3.%4."/>
      <w:lvlJc w:val="left"/>
      <w:pPr>
        <w:tabs>
          <w:tab w:val="num" w:pos="1922"/>
        </w:tabs>
        <w:ind w:left="1922" w:hanging="720"/>
      </w:pPr>
    </w:lvl>
    <w:lvl w:ilvl="4">
      <w:start w:val="1"/>
      <w:numFmt w:val="decimal"/>
      <w:lvlText w:val="%1.%2.%3.%4.%5."/>
      <w:lvlJc w:val="left"/>
      <w:pPr>
        <w:tabs>
          <w:tab w:val="num" w:pos="2880"/>
        </w:tabs>
        <w:ind w:left="3838" w:hanging="958"/>
      </w:pPr>
    </w:lvl>
    <w:lvl w:ilvl="5">
      <w:start w:val="1"/>
      <w:numFmt w:val="decimal"/>
      <w:lvlText w:val="%1.%2.%3.%4.%5.%6."/>
      <w:lvlJc w:val="left"/>
      <w:pPr>
        <w:tabs>
          <w:tab w:val="num" w:pos="2880"/>
        </w:tabs>
        <w:ind w:left="3838" w:hanging="958"/>
      </w:pPr>
    </w:lvl>
    <w:lvl w:ilvl="6">
      <w:start w:val="1"/>
      <w:numFmt w:val="decimal"/>
      <w:lvlText w:val="%1.%2.%3.%4.%5.%6.%7."/>
      <w:lvlJc w:val="left"/>
      <w:pPr>
        <w:tabs>
          <w:tab w:val="num" w:pos="2880"/>
        </w:tabs>
        <w:ind w:left="3838" w:hanging="958"/>
      </w:pPr>
    </w:lvl>
    <w:lvl w:ilvl="7">
      <w:start w:val="1"/>
      <w:numFmt w:val="decimal"/>
      <w:lvlText w:val="%1.%2.%3.%4.%5.%6.%7.%8."/>
      <w:lvlJc w:val="left"/>
      <w:pPr>
        <w:tabs>
          <w:tab w:val="num" w:pos="2880"/>
        </w:tabs>
        <w:ind w:left="3838" w:hanging="958"/>
      </w:pPr>
    </w:lvl>
    <w:lvl w:ilvl="8">
      <w:start w:val="1"/>
      <w:numFmt w:val="decimal"/>
      <w:lvlText w:val="%1.%2.%3.%4.%5.%6.%7.%8.%9."/>
      <w:lvlJc w:val="left"/>
      <w:pPr>
        <w:tabs>
          <w:tab w:val="num" w:pos="2880"/>
        </w:tabs>
        <w:ind w:left="3838" w:hanging="958"/>
      </w:pPr>
    </w:lvl>
  </w:abstractNum>
  <w:abstractNum w:abstractNumId="70" w15:restartNumberingAfterBreak="0">
    <w:nsid w:val="3BF56C0B"/>
    <w:multiLevelType w:val="hybridMultilevel"/>
    <w:tmpl w:val="91E21AC4"/>
    <w:lvl w:ilvl="0" w:tplc="151E8550">
      <w:start w:val="1"/>
      <w:numFmt w:val="bullet"/>
      <w:lvlText w:val=""/>
      <w:lvlJc w:val="left"/>
      <w:pPr>
        <w:ind w:left="2160" w:hanging="360"/>
      </w:pPr>
      <w:rPr>
        <w:rFonts w:ascii="Wingdings" w:hAnsi="Wingdings" w:hint="default"/>
        <w:color w:val="70AD47" w:themeColor="accent6"/>
      </w:rPr>
    </w:lvl>
    <w:lvl w:ilvl="1" w:tplc="04150003" w:tentative="1">
      <w:start w:val="1"/>
      <w:numFmt w:val="bullet"/>
      <w:lvlText w:val="o"/>
      <w:lvlJc w:val="left"/>
      <w:pPr>
        <w:ind w:left="2880" w:hanging="360"/>
      </w:pPr>
      <w:rPr>
        <w:rFonts w:ascii="Courier New" w:hAnsi="Courier New" w:cs="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cs="Courier New" w:hint="default"/>
      </w:rPr>
    </w:lvl>
    <w:lvl w:ilvl="5" w:tplc="04150005" w:tentative="1">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cs="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71" w15:restartNumberingAfterBreak="0">
    <w:nsid w:val="3D355427"/>
    <w:multiLevelType w:val="hybridMultilevel"/>
    <w:tmpl w:val="5A78411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3DC55F62"/>
    <w:multiLevelType w:val="hybridMultilevel"/>
    <w:tmpl w:val="8FA641FC"/>
    <w:lvl w:ilvl="0" w:tplc="A7B084C0">
      <w:start w:val="1"/>
      <w:numFmt w:val="bullet"/>
      <w:lvlText w:val="•"/>
      <w:lvlJc w:val="left"/>
      <w:pPr>
        <w:ind w:left="360" w:hanging="360"/>
      </w:pPr>
      <w:rPr>
        <w:rFonts w:ascii="Times New Roman" w:hAnsi="Times New Roman" w:hint="default"/>
      </w:rPr>
    </w:lvl>
    <w:lvl w:ilvl="1" w:tplc="128E235E">
      <w:start w:val="1"/>
      <w:numFmt w:val="bullet"/>
      <w:lvlText w:val=""/>
      <w:lvlJc w:val="left"/>
      <w:pPr>
        <w:ind w:left="1080" w:hanging="360"/>
      </w:pPr>
      <w:rPr>
        <w:rFonts w:ascii="Symbol" w:hAnsi="Symbol"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3" w15:restartNumberingAfterBreak="0">
    <w:nsid w:val="3E493789"/>
    <w:multiLevelType w:val="hybridMultilevel"/>
    <w:tmpl w:val="0B726F3C"/>
    <w:lvl w:ilvl="0" w:tplc="FFFFFFFF">
      <w:start w:val="1"/>
      <w:numFmt w:val="bullet"/>
      <w:lvlText w:val=""/>
      <w:lvlJc w:val="left"/>
      <w:pPr>
        <w:ind w:left="720" w:hanging="360"/>
      </w:pPr>
      <w:rPr>
        <w:rFonts w:ascii="Symbol" w:hAnsi="Symbol" w:hint="default"/>
      </w:rPr>
    </w:lvl>
    <w:lvl w:ilvl="1" w:tplc="0415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4" w15:restartNumberingAfterBreak="0">
    <w:nsid w:val="3E4D3F08"/>
    <w:multiLevelType w:val="multilevel"/>
    <w:tmpl w:val="0415001F"/>
    <w:numStyleLink w:val="Styl2"/>
  </w:abstractNum>
  <w:abstractNum w:abstractNumId="75" w15:restartNumberingAfterBreak="0">
    <w:nsid w:val="3E92224A"/>
    <w:multiLevelType w:val="hybridMultilevel"/>
    <w:tmpl w:val="65E6A0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3EB847F4"/>
    <w:multiLevelType w:val="hybridMultilevel"/>
    <w:tmpl w:val="55B43D3E"/>
    <w:lvl w:ilvl="0" w:tplc="DD5E1036">
      <w:start w:val="1"/>
      <w:numFmt w:val="decimal"/>
      <w:lvlText w:val="%1."/>
      <w:lvlJc w:val="left"/>
      <w:pPr>
        <w:ind w:left="720" w:hanging="360"/>
      </w:pPr>
      <w:rPr>
        <w:rFonts w:hint="default"/>
        <w:b w:val="0"/>
        <w:bCs w:val="0"/>
      </w:rPr>
    </w:lvl>
    <w:lvl w:ilvl="1" w:tplc="04150017">
      <w:start w:val="1"/>
      <w:numFmt w:val="lowerLetter"/>
      <w:lvlText w:val="%2)"/>
      <w:lvlJc w:val="left"/>
      <w:pPr>
        <w:ind w:left="1440" w:hanging="360"/>
      </w:pPr>
    </w:lvl>
    <w:lvl w:ilvl="2" w:tplc="2B3616D0">
      <w:start w:val="1"/>
      <w:numFmt w:val="decimal"/>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3FA02575"/>
    <w:multiLevelType w:val="hybridMultilevel"/>
    <w:tmpl w:val="72C0B396"/>
    <w:lvl w:ilvl="0" w:tplc="36FE11E8">
      <w:start w:val="1"/>
      <w:numFmt w:val="bullet"/>
      <w:lvlText w:val=""/>
      <w:lvlJc w:val="left"/>
      <w:pPr>
        <w:ind w:left="1440" w:hanging="360"/>
      </w:pPr>
      <w:rPr>
        <w:rFonts w:ascii="Wingdings" w:hAnsi="Wingdings" w:hint="default"/>
        <w:color w:val="FFD966" w:themeColor="accent4" w:themeTint="99"/>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8" w15:restartNumberingAfterBreak="0">
    <w:nsid w:val="412A33D6"/>
    <w:multiLevelType w:val="multilevel"/>
    <w:tmpl w:val="B42C741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lowerLetter"/>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41577720"/>
    <w:multiLevelType w:val="hybridMultilevel"/>
    <w:tmpl w:val="0A22FBC6"/>
    <w:lvl w:ilvl="0" w:tplc="FFFFFFFF">
      <w:start w:val="1"/>
      <w:numFmt w:val="lowerLetter"/>
      <w:lvlText w:val="%1)"/>
      <w:lvlJc w:val="left"/>
      <w:pPr>
        <w:ind w:left="949" w:hanging="360"/>
      </w:pPr>
      <w:rPr>
        <w:rFonts w:hint="default"/>
      </w:rPr>
    </w:lvl>
    <w:lvl w:ilvl="1" w:tplc="FFFFFFFF" w:tentative="1">
      <w:start w:val="1"/>
      <w:numFmt w:val="bullet"/>
      <w:lvlText w:val="o"/>
      <w:lvlJc w:val="left"/>
      <w:pPr>
        <w:ind w:left="1669" w:hanging="360"/>
      </w:pPr>
      <w:rPr>
        <w:rFonts w:ascii="Courier New" w:hAnsi="Courier New" w:cs="Courier New" w:hint="default"/>
      </w:rPr>
    </w:lvl>
    <w:lvl w:ilvl="2" w:tplc="FFFFFFFF" w:tentative="1">
      <w:start w:val="1"/>
      <w:numFmt w:val="bullet"/>
      <w:lvlText w:val=""/>
      <w:lvlJc w:val="left"/>
      <w:pPr>
        <w:ind w:left="2389" w:hanging="360"/>
      </w:pPr>
      <w:rPr>
        <w:rFonts w:ascii="Wingdings" w:hAnsi="Wingdings" w:hint="default"/>
      </w:rPr>
    </w:lvl>
    <w:lvl w:ilvl="3" w:tplc="FFFFFFFF" w:tentative="1">
      <w:start w:val="1"/>
      <w:numFmt w:val="bullet"/>
      <w:lvlText w:val=""/>
      <w:lvlJc w:val="left"/>
      <w:pPr>
        <w:ind w:left="3109" w:hanging="360"/>
      </w:pPr>
      <w:rPr>
        <w:rFonts w:ascii="Symbol" w:hAnsi="Symbol" w:hint="default"/>
      </w:rPr>
    </w:lvl>
    <w:lvl w:ilvl="4" w:tplc="FFFFFFFF" w:tentative="1">
      <w:start w:val="1"/>
      <w:numFmt w:val="bullet"/>
      <w:lvlText w:val="o"/>
      <w:lvlJc w:val="left"/>
      <w:pPr>
        <w:ind w:left="3829" w:hanging="360"/>
      </w:pPr>
      <w:rPr>
        <w:rFonts w:ascii="Courier New" w:hAnsi="Courier New" w:cs="Courier New" w:hint="default"/>
      </w:rPr>
    </w:lvl>
    <w:lvl w:ilvl="5" w:tplc="FFFFFFFF" w:tentative="1">
      <w:start w:val="1"/>
      <w:numFmt w:val="bullet"/>
      <w:lvlText w:val=""/>
      <w:lvlJc w:val="left"/>
      <w:pPr>
        <w:ind w:left="4549" w:hanging="360"/>
      </w:pPr>
      <w:rPr>
        <w:rFonts w:ascii="Wingdings" w:hAnsi="Wingdings" w:hint="default"/>
      </w:rPr>
    </w:lvl>
    <w:lvl w:ilvl="6" w:tplc="FFFFFFFF" w:tentative="1">
      <w:start w:val="1"/>
      <w:numFmt w:val="bullet"/>
      <w:lvlText w:val=""/>
      <w:lvlJc w:val="left"/>
      <w:pPr>
        <w:ind w:left="5269" w:hanging="360"/>
      </w:pPr>
      <w:rPr>
        <w:rFonts w:ascii="Symbol" w:hAnsi="Symbol" w:hint="default"/>
      </w:rPr>
    </w:lvl>
    <w:lvl w:ilvl="7" w:tplc="FFFFFFFF" w:tentative="1">
      <w:start w:val="1"/>
      <w:numFmt w:val="bullet"/>
      <w:lvlText w:val="o"/>
      <w:lvlJc w:val="left"/>
      <w:pPr>
        <w:ind w:left="5989" w:hanging="360"/>
      </w:pPr>
      <w:rPr>
        <w:rFonts w:ascii="Courier New" w:hAnsi="Courier New" w:cs="Courier New" w:hint="default"/>
      </w:rPr>
    </w:lvl>
    <w:lvl w:ilvl="8" w:tplc="FFFFFFFF" w:tentative="1">
      <w:start w:val="1"/>
      <w:numFmt w:val="bullet"/>
      <w:lvlText w:val=""/>
      <w:lvlJc w:val="left"/>
      <w:pPr>
        <w:ind w:left="6709" w:hanging="360"/>
      </w:pPr>
      <w:rPr>
        <w:rFonts w:ascii="Wingdings" w:hAnsi="Wingdings" w:hint="default"/>
      </w:rPr>
    </w:lvl>
  </w:abstractNum>
  <w:abstractNum w:abstractNumId="80" w15:restartNumberingAfterBreak="0">
    <w:nsid w:val="43CE0C42"/>
    <w:multiLevelType w:val="hybridMultilevel"/>
    <w:tmpl w:val="80B40E98"/>
    <w:lvl w:ilvl="0" w:tplc="2990DB40">
      <w:start w:val="1"/>
      <w:numFmt w:val="bullet"/>
      <w:lvlText w:val="-"/>
      <w:lvlJc w:val="left"/>
      <w:pPr>
        <w:ind w:left="720" w:hanging="360"/>
      </w:pPr>
      <w:rPr>
        <w:rFonts w:ascii="Calibri" w:hAnsi="Calibri" w:hint="default"/>
      </w:rPr>
    </w:lvl>
    <w:lvl w:ilvl="1" w:tplc="C360E1EE">
      <w:start w:val="1"/>
      <w:numFmt w:val="bullet"/>
      <w:lvlText w:val="o"/>
      <w:lvlJc w:val="left"/>
      <w:pPr>
        <w:ind w:left="1440" w:hanging="360"/>
      </w:pPr>
      <w:rPr>
        <w:rFonts w:ascii="Courier New" w:hAnsi="Courier New" w:hint="default"/>
      </w:rPr>
    </w:lvl>
    <w:lvl w:ilvl="2" w:tplc="21D4332C">
      <w:start w:val="1"/>
      <w:numFmt w:val="bullet"/>
      <w:lvlText w:val=""/>
      <w:lvlJc w:val="left"/>
      <w:pPr>
        <w:ind w:left="2160" w:hanging="360"/>
      </w:pPr>
      <w:rPr>
        <w:rFonts w:ascii="Wingdings" w:hAnsi="Wingdings" w:hint="default"/>
      </w:rPr>
    </w:lvl>
    <w:lvl w:ilvl="3" w:tplc="6CCEB32E">
      <w:start w:val="1"/>
      <w:numFmt w:val="bullet"/>
      <w:lvlText w:val=""/>
      <w:lvlJc w:val="left"/>
      <w:pPr>
        <w:ind w:left="2880" w:hanging="360"/>
      </w:pPr>
      <w:rPr>
        <w:rFonts w:ascii="Symbol" w:hAnsi="Symbol" w:hint="default"/>
      </w:rPr>
    </w:lvl>
    <w:lvl w:ilvl="4" w:tplc="67520A34">
      <w:start w:val="1"/>
      <w:numFmt w:val="bullet"/>
      <w:lvlText w:val="o"/>
      <w:lvlJc w:val="left"/>
      <w:pPr>
        <w:ind w:left="3600" w:hanging="360"/>
      </w:pPr>
      <w:rPr>
        <w:rFonts w:ascii="Courier New" w:hAnsi="Courier New" w:hint="default"/>
      </w:rPr>
    </w:lvl>
    <w:lvl w:ilvl="5" w:tplc="AAE6C78C">
      <w:start w:val="1"/>
      <w:numFmt w:val="bullet"/>
      <w:lvlText w:val=""/>
      <w:lvlJc w:val="left"/>
      <w:pPr>
        <w:ind w:left="4320" w:hanging="360"/>
      </w:pPr>
      <w:rPr>
        <w:rFonts w:ascii="Wingdings" w:hAnsi="Wingdings" w:hint="default"/>
      </w:rPr>
    </w:lvl>
    <w:lvl w:ilvl="6" w:tplc="CCC42BE0">
      <w:start w:val="1"/>
      <w:numFmt w:val="bullet"/>
      <w:lvlText w:val=""/>
      <w:lvlJc w:val="left"/>
      <w:pPr>
        <w:ind w:left="5040" w:hanging="360"/>
      </w:pPr>
      <w:rPr>
        <w:rFonts w:ascii="Symbol" w:hAnsi="Symbol" w:hint="default"/>
      </w:rPr>
    </w:lvl>
    <w:lvl w:ilvl="7" w:tplc="A0DA5A38">
      <w:start w:val="1"/>
      <w:numFmt w:val="bullet"/>
      <w:lvlText w:val="o"/>
      <w:lvlJc w:val="left"/>
      <w:pPr>
        <w:ind w:left="5760" w:hanging="360"/>
      </w:pPr>
      <w:rPr>
        <w:rFonts w:ascii="Courier New" w:hAnsi="Courier New" w:hint="default"/>
      </w:rPr>
    </w:lvl>
    <w:lvl w:ilvl="8" w:tplc="7A8253B8">
      <w:start w:val="1"/>
      <w:numFmt w:val="bullet"/>
      <w:lvlText w:val=""/>
      <w:lvlJc w:val="left"/>
      <w:pPr>
        <w:ind w:left="6480" w:hanging="360"/>
      </w:pPr>
      <w:rPr>
        <w:rFonts w:ascii="Wingdings" w:hAnsi="Wingdings" w:hint="default"/>
      </w:rPr>
    </w:lvl>
  </w:abstractNum>
  <w:abstractNum w:abstractNumId="81" w15:restartNumberingAfterBreak="0">
    <w:nsid w:val="44907915"/>
    <w:multiLevelType w:val="hybridMultilevel"/>
    <w:tmpl w:val="C90EC50A"/>
    <w:lvl w:ilvl="0" w:tplc="04150001">
      <w:start w:val="1"/>
      <w:numFmt w:val="bullet"/>
      <w:lvlText w:val=""/>
      <w:lvlJc w:val="left"/>
      <w:pPr>
        <w:ind w:left="1647" w:hanging="360"/>
      </w:pPr>
      <w:rPr>
        <w:rFonts w:ascii="Symbol" w:hAnsi="Symbol" w:hint="default"/>
      </w:rPr>
    </w:lvl>
    <w:lvl w:ilvl="1" w:tplc="04150003" w:tentative="1">
      <w:start w:val="1"/>
      <w:numFmt w:val="bullet"/>
      <w:lvlText w:val="o"/>
      <w:lvlJc w:val="left"/>
      <w:pPr>
        <w:ind w:left="2367" w:hanging="360"/>
      </w:pPr>
      <w:rPr>
        <w:rFonts w:ascii="Courier New" w:hAnsi="Courier New" w:cs="Courier New" w:hint="default"/>
      </w:rPr>
    </w:lvl>
    <w:lvl w:ilvl="2" w:tplc="04150005" w:tentative="1">
      <w:start w:val="1"/>
      <w:numFmt w:val="bullet"/>
      <w:lvlText w:val=""/>
      <w:lvlJc w:val="left"/>
      <w:pPr>
        <w:ind w:left="3087" w:hanging="360"/>
      </w:pPr>
      <w:rPr>
        <w:rFonts w:ascii="Wingdings" w:hAnsi="Wingdings" w:hint="default"/>
      </w:rPr>
    </w:lvl>
    <w:lvl w:ilvl="3" w:tplc="04150001" w:tentative="1">
      <w:start w:val="1"/>
      <w:numFmt w:val="bullet"/>
      <w:lvlText w:val=""/>
      <w:lvlJc w:val="left"/>
      <w:pPr>
        <w:ind w:left="3807" w:hanging="360"/>
      </w:pPr>
      <w:rPr>
        <w:rFonts w:ascii="Symbol" w:hAnsi="Symbol" w:hint="default"/>
      </w:rPr>
    </w:lvl>
    <w:lvl w:ilvl="4" w:tplc="04150003" w:tentative="1">
      <w:start w:val="1"/>
      <w:numFmt w:val="bullet"/>
      <w:lvlText w:val="o"/>
      <w:lvlJc w:val="left"/>
      <w:pPr>
        <w:ind w:left="4527" w:hanging="360"/>
      </w:pPr>
      <w:rPr>
        <w:rFonts w:ascii="Courier New" w:hAnsi="Courier New" w:cs="Courier New" w:hint="default"/>
      </w:rPr>
    </w:lvl>
    <w:lvl w:ilvl="5" w:tplc="04150005" w:tentative="1">
      <w:start w:val="1"/>
      <w:numFmt w:val="bullet"/>
      <w:lvlText w:val=""/>
      <w:lvlJc w:val="left"/>
      <w:pPr>
        <w:ind w:left="5247" w:hanging="360"/>
      </w:pPr>
      <w:rPr>
        <w:rFonts w:ascii="Wingdings" w:hAnsi="Wingdings" w:hint="default"/>
      </w:rPr>
    </w:lvl>
    <w:lvl w:ilvl="6" w:tplc="04150001" w:tentative="1">
      <w:start w:val="1"/>
      <w:numFmt w:val="bullet"/>
      <w:lvlText w:val=""/>
      <w:lvlJc w:val="left"/>
      <w:pPr>
        <w:ind w:left="5967" w:hanging="360"/>
      </w:pPr>
      <w:rPr>
        <w:rFonts w:ascii="Symbol" w:hAnsi="Symbol" w:hint="default"/>
      </w:rPr>
    </w:lvl>
    <w:lvl w:ilvl="7" w:tplc="04150003" w:tentative="1">
      <w:start w:val="1"/>
      <w:numFmt w:val="bullet"/>
      <w:lvlText w:val="o"/>
      <w:lvlJc w:val="left"/>
      <w:pPr>
        <w:ind w:left="6687" w:hanging="360"/>
      </w:pPr>
      <w:rPr>
        <w:rFonts w:ascii="Courier New" w:hAnsi="Courier New" w:cs="Courier New" w:hint="default"/>
      </w:rPr>
    </w:lvl>
    <w:lvl w:ilvl="8" w:tplc="04150005" w:tentative="1">
      <w:start w:val="1"/>
      <w:numFmt w:val="bullet"/>
      <w:lvlText w:val=""/>
      <w:lvlJc w:val="left"/>
      <w:pPr>
        <w:ind w:left="7407" w:hanging="360"/>
      </w:pPr>
      <w:rPr>
        <w:rFonts w:ascii="Wingdings" w:hAnsi="Wingdings" w:hint="default"/>
      </w:rPr>
    </w:lvl>
  </w:abstractNum>
  <w:abstractNum w:abstractNumId="82" w15:restartNumberingAfterBreak="0">
    <w:nsid w:val="44F95169"/>
    <w:multiLevelType w:val="hybridMultilevel"/>
    <w:tmpl w:val="02ACCB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458F31D5"/>
    <w:multiLevelType w:val="hybridMultilevel"/>
    <w:tmpl w:val="BF8033B0"/>
    <w:lvl w:ilvl="0" w:tplc="04150001">
      <w:start w:val="1"/>
      <w:numFmt w:val="bullet"/>
      <w:lvlText w:val=""/>
      <w:lvlJc w:val="left"/>
      <w:pPr>
        <w:ind w:left="1363" w:hanging="360"/>
      </w:pPr>
      <w:rPr>
        <w:rFonts w:ascii="Symbol" w:hAnsi="Symbol" w:hint="default"/>
      </w:rPr>
    </w:lvl>
    <w:lvl w:ilvl="1" w:tplc="04150003" w:tentative="1">
      <w:start w:val="1"/>
      <w:numFmt w:val="bullet"/>
      <w:lvlText w:val="o"/>
      <w:lvlJc w:val="left"/>
      <w:pPr>
        <w:ind w:left="2083" w:hanging="360"/>
      </w:pPr>
      <w:rPr>
        <w:rFonts w:ascii="Courier New" w:hAnsi="Courier New" w:cs="Courier New" w:hint="default"/>
      </w:rPr>
    </w:lvl>
    <w:lvl w:ilvl="2" w:tplc="04150005" w:tentative="1">
      <w:start w:val="1"/>
      <w:numFmt w:val="bullet"/>
      <w:lvlText w:val=""/>
      <w:lvlJc w:val="left"/>
      <w:pPr>
        <w:ind w:left="2803" w:hanging="360"/>
      </w:pPr>
      <w:rPr>
        <w:rFonts w:ascii="Wingdings" w:hAnsi="Wingdings" w:hint="default"/>
      </w:rPr>
    </w:lvl>
    <w:lvl w:ilvl="3" w:tplc="04150001" w:tentative="1">
      <w:start w:val="1"/>
      <w:numFmt w:val="bullet"/>
      <w:lvlText w:val=""/>
      <w:lvlJc w:val="left"/>
      <w:pPr>
        <w:ind w:left="3523" w:hanging="360"/>
      </w:pPr>
      <w:rPr>
        <w:rFonts w:ascii="Symbol" w:hAnsi="Symbol" w:hint="default"/>
      </w:rPr>
    </w:lvl>
    <w:lvl w:ilvl="4" w:tplc="04150003" w:tentative="1">
      <w:start w:val="1"/>
      <w:numFmt w:val="bullet"/>
      <w:lvlText w:val="o"/>
      <w:lvlJc w:val="left"/>
      <w:pPr>
        <w:ind w:left="4243" w:hanging="360"/>
      </w:pPr>
      <w:rPr>
        <w:rFonts w:ascii="Courier New" w:hAnsi="Courier New" w:cs="Courier New" w:hint="default"/>
      </w:rPr>
    </w:lvl>
    <w:lvl w:ilvl="5" w:tplc="04150005" w:tentative="1">
      <w:start w:val="1"/>
      <w:numFmt w:val="bullet"/>
      <w:lvlText w:val=""/>
      <w:lvlJc w:val="left"/>
      <w:pPr>
        <w:ind w:left="4963" w:hanging="360"/>
      </w:pPr>
      <w:rPr>
        <w:rFonts w:ascii="Wingdings" w:hAnsi="Wingdings" w:hint="default"/>
      </w:rPr>
    </w:lvl>
    <w:lvl w:ilvl="6" w:tplc="04150001" w:tentative="1">
      <w:start w:val="1"/>
      <w:numFmt w:val="bullet"/>
      <w:lvlText w:val=""/>
      <w:lvlJc w:val="left"/>
      <w:pPr>
        <w:ind w:left="5683" w:hanging="360"/>
      </w:pPr>
      <w:rPr>
        <w:rFonts w:ascii="Symbol" w:hAnsi="Symbol" w:hint="default"/>
      </w:rPr>
    </w:lvl>
    <w:lvl w:ilvl="7" w:tplc="04150003" w:tentative="1">
      <w:start w:val="1"/>
      <w:numFmt w:val="bullet"/>
      <w:lvlText w:val="o"/>
      <w:lvlJc w:val="left"/>
      <w:pPr>
        <w:ind w:left="6403" w:hanging="360"/>
      </w:pPr>
      <w:rPr>
        <w:rFonts w:ascii="Courier New" w:hAnsi="Courier New" w:cs="Courier New" w:hint="default"/>
      </w:rPr>
    </w:lvl>
    <w:lvl w:ilvl="8" w:tplc="04150005" w:tentative="1">
      <w:start w:val="1"/>
      <w:numFmt w:val="bullet"/>
      <w:lvlText w:val=""/>
      <w:lvlJc w:val="left"/>
      <w:pPr>
        <w:ind w:left="7123" w:hanging="360"/>
      </w:pPr>
      <w:rPr>
        <w:rFonts w:ascii="Wingdings" w:hAnsi="Wingdings" w:hint="default"/>
      </w:rPr>
    </w:lvl>
  </w:abstractNum>
  <w:abstractNum w:abstractNumId="84" w15:restartNumberingAfterBreak="0">
    <w:nsid w:val="45B505B2"/>
    <w:multiLevelType w:val="hybridMultilevel"/>
    <w:tmpl w:val="22A68884"/>
    <w:lvl w:ilvl="0" w:tplc="04150001">
      <w:start w:val="1"/>
      <w:numFmt w:val="bullet"/>
      <w:lvlText w:val=""/>
      <w:lvlJc w:val="left"/>
      <w:pPr>
        <w:ind w:left="2520" w:hanging="360"/>
      </w:pPr>
      <w:rPr>
        <w:rFonts w:ascii="Symbol" w:hAnsi="Symbol" w:hint="default"/>
      </w:rPr>
    </w:lvl>
    <w:lvl w:ilvl="1" w:tplc="FFFFFFFF">
      <w:numFmt w:val="bullet"/>
      <w:lvlText w:val="•"/>
      <w:lvlJc w:val="left"/>
      <w:pPr>
        <w:ind w:left="3240" w:hanging="360"/>
      </w:pPr>
      <w:rPr>
        <w:rFonts w:ascii="Calibri" w:eastAsia="Times New Roman" w:hAnsi="Calibri" w:cs="Calibri" w:hint="default"/>
      </w:rPr>
    </w:lvl>
    <w:lvl w:ilvl="2" w:tplc="FFFFFFFF" w:tentative="1">
      <w:start w:val="1"/>
      <w:numFmt w:val="bullet"/>
      <w:lvlText w:val=""/>
      <w:lvlJc w:val="left"/>
      <w:pPr>
        <w:ind w:left="3960" w:hanging="360"/>
      </w:pPr>
      <w:rPr>
        <w:rFonts w:ascii="Wingdings" w:hAnsi="Wingdings" w:hint="default"/>
      </w:rPr>
    </w:lvl>
    <w:lvl w:ilvl="3" w:tplc="FFFFFFFF" w:tentative="1">
      <w:start w:val="1"/>
      <w:numFmt w:val="bullet"/>
      <w:lvlText w:val=""/>
      <w:lvlJc w:val="left"/>
      <w:pPr>
        <w:ind w:left="4680" w:hanging="360"/>
      </w:pPr>
      <w:rPr>
        <w:rFonts w:ascii="Symbol" w:hAnsi="Symbol" w:hint="default"/>
      </w:rPr>
    </w:lvl>
    <w:lvl w:ilvl="4" w:tplc="FFFFFFFF" w:tentative="1">
      <w:start w:val="1"/>
      <w:numFmt w:val="bullet"/>
      <w:lvlText w:val="o"/>
      <w:lvlJc w:val="left"/>
      <w:pPr>
        <w:ind w:left="5400" w:hanging="360"/>
      </w:pPr>
      <w:rPr>
        <w:rFonts w:ascii="Courier New" w:hAnsi="Courier New" w:cs="Courier New" w:hint="default"/>
      </w:rPr>
    </w:lvl>
    <w:lvl w:ilvl="5" w:tplc="FFFFFFFF" w:tentative="1">
      <w:start w:val="1"/>
      <w:numFmt w:val="bullet"/>
      <w:lvlText w:val=""/>
      <w:lvlJc w:val="left"/>
      <w:pPr>
        <w:ind w:left="6120" w:hanging="360"/>
      </w:pPr>
      <w:rPr>
        <w:rFonts w:ascii="Wingdings" w:hAnsi="Wingdings" w:hint="default"/>
      </w:rPr>
    </w:lvl>
    <w:lvl w:ilvl="6" w:tplc="FFFFFFFF" w:tentative="1">
      <w:start w:val="1"/>
      <w:numFmt w:val="bullet"/>
      <w:lvlText w:val=""/>
      <w:lvlJc w:val="left"/>
      <w:pPr>
        <w:ind w:left="6840" w:hanging="360"/>
      </w:pPr>
      <w:rPr>
        <w:rFonts w:ascii="Symbol" w:hAnsi="Symbol" w:hint="default"/>
      </w:rPr>
    </w:lvl>
    <w:lvl w:ilvl="7" w:tplc="FFFFFFFF" w:tentative="1">
      <w:start w:val="1"/>
      <w:numFmt w:val="bullet"/>
      <w:lvlText w:val="o"/>
      <w:lvlJc w:val="left"/>
      <w:pPr>
        <w:ind w:left="7560" w:hanging="360"/>
      </w:pPr>
      <w:rPr>
        <w:rFonts w:ascii="Courier New" w:hAnsi="Courier New" w:cs="Courier New" w:hint="default"/>
      </w:rPr>
    </w:lvl>
    <w:lvl w:ilvl="8" w:tplc="FFFFFFFF" w:tentative="1">
      <w:start w:val="1"/>
      <w:numFmt w:val="bullet"/>
      <w:lvlText w:val=""/>
      <w:lvlJc w:val="left"/>
      <w:pPr>
        <w:ind w:left="8280" w:hanging="360"/>
      </w:pPr>
      <w:rPr>
        <w:rFonts w:ascii="Wingdings" w:hAnsi="Wingdings" w:hint="default"/>
      </w:rPr>
    </w:lvl>
  </w:abstractNum>
  <w:abstractNum w:abstractNumId="85" w15:restartNumberingAfterBreak="0">
    <w:nsid w:val="47AD68ED"/>
    <w:multiLevelType w:val="hybridMultilevel"/>
    <w:tmpl w:val="8B78E0B8"/>
    <w:lvl w:ilvl="0" w:tplc="04150017">
      <w:start w:val="1"/>
      <w:numFmt w:val="lowerLetter"/>
      <w:lvlText w:val="%1)"/>
      <w:lvlJc w:val="left"/>
      <w:pPr>
        <w:ind w:left="360" w:hanging="360"/>
      </w:pPr>
      <w:rPr>
        <w:rFont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6" w15:restartNumberingAfterBreak="0">
    <w:nsid w:val="47AE0F3A"/>
    <w:multiLevelType w:val="hybridMultilevel"/>
    <w:tmpl w:val="7DD6F8F6"/>
    <w:lvl w:ilvl="0" w:tplc="04150011">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15:restartNumberingAfterBreak="0">
    <w:nsid w:val="47C400EB"/>
    <w:multiLevelType w:val="hybridMultilevel"/>
    <w:tmpl w:val="43EAD708"/>
    <w:lvl w:ilvl="0" w:tplc="DAC8D858">
      <w:start w:val="1"/>
      <w:numFmt w:val="decimal"/>
      <w:lvlText w:val="%1."/>
      <w:lvlJc w:val="left"/>
      <w:pPr>
        <w:ind w:left="643" w:hanging="360"/>
      </w:pPr>
      <w:rPr>
        <w:rFonts w:hint="default"/>
        <w:b w:val="0"/>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abstractNum w:abstractNumId="88" w15:restartNumberingAfterBreak="0">
    <w:nsid w:val="48AD4EBE"/>
    <w:multiLevelType w:val="hybridMultilevel"/>
    <w:tmpl w:val="0EDA373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4C494E68"/>
    <w:multiLevelType w:val="hybridMultilevel"/>
    <w:tmpl w:val="2458BBA6"/>
    <w:lvl w:ilvl="0" w:tplc="04406F74">
      <w:start w:val="1"/>
      <w:numFmt w:val="decimal"/>
      <w:lvlText w:val="%1)"/>
      <w:lvlJc w:val="left"/>
      <w:pPr>
        <w:ind w:left="2520" w:hanging="360"/>
      </w:pPr>
      <w:rPr>
        <w:rFonts w:cstheme="majorBidi" w:hint="default"/>
        <w:b/>
      </w:rPr>
    </w:lvl>
    <w:lvl w:ilvl="1" w:tplc="04150019" w:tentative="1">
      <w:start w:val="1"/>
      <w:numFmt w:val="lowerLetter"/>
      <w:lvlText w:val="%2."/>
      <w:lvlJc w:val="left"/>
      <w:pPr>
        <w:ind w:left="3240" w:hanging="360"/>
      </w:pPr>
    </w:lvl>
    <w:lvl w:ilvl="2" w:tplc="0415001B" w:tentative="1">
      <w:start w:val="1"/>
      <w:numFmt w:val="lowerRoman"/>
      <w:lvlText w:val="%3."/>
      <w:lvlJc w:val="right"/>
      <w:pPr>
        <w:ind w:left="3960" w:hanging="180"/>
      </w:pPr>
    </w:lvl>
    <w:lvl w:ilvl="3" w:tplc="0415000F" w:tentative="1">
      <w:start w:val="1"/>
      <w:numFmt w:val="decimal"/>
      <w:lvlText w:val="%4."/>
      <w:lvlJc w:val="left"/>
      <w:pPr>
        <w:ind w:left="4680" w:hanging="360"/>
      </w:pPr>
    </w:lvl>
    <w:lvl w:ilvl="4" w:tplc="04150019" w:tentative="1">
      <w:start w:val="1"/>
      <w:numFmt w:val="lowerLetter"/>
      <w:lvlText w:val="%5."/>
      <w:lvlJc w:val="left"/>
      <w:pPr>
        <w:ind w:left="5400" w:hanging="360"/>
      </w:pPr>
    </w:lvl>
    <w:lvl w:ilvl="5" w:tplc="0415001B" w:tentative="1">
      <w:start w:val="1"/>
      <w:numFmt w:val="lowerRoman"/>
      <w:lvlText w:val="%6."/>
      <w:lvlJc w:val="right"/>
      <w:pPr>
        <w:ind w:left="6120" w:hanging="180"/>
      </w:pPr>
    </w:lvl>
    <w:lvl w:ilvl="6" w:tplc="0415000F" w:tentative="1">
      <w:start w:val="1"/>
      <w:numFmt w:val="decimal"/>
      <w:lvlText w:val="%7."/>
      <w:lvlJc w:val="left"/>
      <w:pPr>
        <w:ind w:left="6840" w:hanging="360"/>
      </w:pPr>
    </w:lvl>
    <w:lvl w:ilvl="7" w:tplc="04150019" w:tentative="1">
      <w:start w:val="1"/>
      <w:numFmt w:val="lowerLetter"/>
      <w:lvlText w:val="%8."/>
      <w:lvlJc w:val="left"/>
      <w:pPr>
        <w:ind w:left="7560" w:hanging="360"/>
      </w:pPr>
    </w:lvl>
    <w:lvl w:ilvl="8" w:tplc="0415001B" w:tentative="1">
      <w:start w:val="1"/>
      <w:numFmt w:val="lowerRoman"/>
      <w:lvlText w:val="%9."/>
      <w:lvlJc w:val="right"/>
      <w:pPr>
        <w:ind w:left="8280" w:hanging="180"/>
      </w:pPr>
    </w:lvl>
  </w:abstractNum>
  <w:abstractNum w:abstractNumId="90" w15:restartNumberingAfterBreak="0">
    <w:nsid w:val="4CD7119B"/>
    <w:multiLevelType w:val="hybridMultilevel"/>
    <w:tmpl w:val="4D0E5F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4DD82F1C"/>
    <w:multiLevelType w:val="hybridMultilevel"/>
    <w:tmpl w:val="E35A6FE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2" w15:restartNumberingAfterBreak="0">
    <w:nsid w:val="4DE335E5"/>
    <w:multiLevelType w:val="hybridMultilevel"/>
    <w:tmpl w:val="8D1ABF0C"/>
    <w:lvl w:ilvl="0" w:tplc="74C40CCA">
      <w:start w:val="1"/>
      <w:numFmt w:val="decimal"/>
      <w:lvlText w:val="%1)"/>
      <w:lvlJc w:val="left"/>
      <w:pPr>
        <w:ind w:left="23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4E1A7B9B"/>
    <w:multiLevelType w:val="hybridMultilevel"/>
    <w:tmpl w:val="7130C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4EEC785D"/>
    <w:multiLevelType w:val="hybridMultilevel"/>
    <w:tmpl w:val="D65E56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4F036FFD"/>
    <w:multiLevelType w:val="hybridMultilevel"/>
    <w:tmpl w:val="A2DAF718"/>
    <w:lvl w:ilvl="0" w:tplc="206C5854">
      <w:start w:val="1"/>
      <w:numFmt w:val="lowerLetter"/>
      <w:lvlText w:val="%1)"/>
      <w:lvlJc w:val="left"/>
      <w:pPr>
        <w:ind w:left="1490" w:hanging="360"/>
      </w:pPr>
      <w:rPr>
        <w:rFonts w:hint="default"/>
        <w:b w:val="0"/>
        <w:bCs w:val="0"/>
      </w:rPr>
    </w:lvl>
    <w:lvl w:ilvl="1" w:tplc="04150003" w:tentative="1">
      <w:start w:val="1"/>
      <w:numFmt w:val="bullet"/>
      <w:lvlText w:val="o"/>
      <w:lvlJc w:val="left"/>
      <w:pPr>
        <w:ind w:left="2210" w:hanging="360"/>
      </w:pPr>
      <w:rPr>
        <w:rFonts w:ascii="Courier New" w:hAnsi="Courier New" w:cs="Courier New" w:hint="default"/>
      </w:rPr>
    </w:lvl>
    <w:lvl w:ilvl="2" w:tplc="04150005" w:tentative="1">
      <w:start w:val="1"/>
      <w:numFmt w:val="bullet"/>
      <w:lvlText w:val=""/>
      <w:lvlJc w:val="left"/>
      <w:pPr>
        <w:ind w:left="2930" w:hanging="360"/>
      </w:pPr>
      <w:rPr>
        <w:rFonts w:ascii="Wingdings" w:hAnsi="Wingdings" w:hint="default"/>
      </w:rPr>
    </w:lvl>
    <w:lvl w:ilvl="3" w:tplc="04150001" w:tentative="1">
      <w:start w:val="1"/>
      <w:numFmt w:val="bullet"/>
      <w:lvlText w:val=""/>
      <w:lvlJc w:val="left"/>
      <w:pPr>
        <w:ind w:left="3650" w:hanging="360"/>
      </w:pPr>
      <w:rPr>
        <w:rFonts w:ascii="Symbol" w:hAnsi="Symbol" w:hint="default"/>
      </w:rPr>
    </w:lvl>
    <w:lvl w:ilvl="4" w:tplc="04150003" w:tentative="1">
      <w:start w:val="1"/>
      <w:numFmt w:val="bullet"/>
      <w:lvlText w:val="o"/>
      <w:lvlJc w:val="left"/>
      <w:pPr>
        <w:ind w:left="4370" w:hanging="360"/>
      </w:pPr>
      <w:rPr>
        <w:rFonts w:ascii="Courier New" w:hAnsi="Courier New" w:cs="Courier New" w:hint="default"/>
      </w:rPr>
    </w:lvl>
    <w:lvl w:ilvl="5" w:tplc="04150005" w:tentative="1">
      <w:start w:val="1"/>
      <w:numFmt w:val="bullet"/>
      <w:lvlText w:val=""/>
      <w:lvlJc w:val="left"/>
      <w:pPr>
        <w:ind w:left="5090" w:hanging="360"/>
      </w:pPr>
      <w:rPr>
        <w:rFonts w:ascii="Wingdings" w:hAnsi="Wingdings" w:hint="default"/>
      </w:rPr>
    </w:lvl>
    <w:lvl w:ilvl="6" w:tplc="04150001" w:tentative="1">
      <w:start w:val="1"/>
      <w:numFmt w:val="bullet"/>
      <w:lvlText w:val=""/>
      <w:lvlJc w:val="left"/>
      <w:pPr>
        <w:ind w:left="5810" w:hanging="360"/>
      </w:pPr>
      <w:rPr>
        <w:rFonts w:ascii="Symbol" w:hAnsi="Symbol" w:hint="default"/>
      </w:rPr>
    </w:lvl>
    <w:lvl w:ilvl="7" w:tplc="04150003" w:tentative="1">
      <w:start w:val="1"/>
      <w:numFmt w:val="bullet"/>
      <w:lvlText w:val="o"/>
      <w:lvlJc w:val="left"/>
      <w:pPr>
        <w:ind w:left="6530" w:hanging="360"/>
      </w:pPr>
      <w:rPr>
        <w:rFonts w:ascii="Courier New" w:hAnsi="Courier New" w:cs="Courier New" w:hint="default"/>
      </w:rPr>
    </w:lvl>
    <w:lvl w:ilvl="8" w:tplc="04150005" w:tentative="1">
      <w:start w:val="1"/>
      <w:numFmt w:val="bullet"/>
      <w:lvlText w:val=""/>
      <w:lvlJc w:val="left"/>
      <w:pPr>
        <w:ind w:left="7250" w:hanging="360"/>
      </w:pPr>
      <w:rPr>
        <w:rFonts w:ascii="Wingdings" w:hAnsi="Wingdings" w:hint="default"/>
      </w:rPr>
    </w:lvl>
  </w:abstractNum>
  <w:abstractNum w:abstractNumId="96" w15:restartNumberingAfterBreak="0">
    <w:nsid w:val="504C340F"/>
    <w:multiLevelType w:val="hybridMultilevel"/>
    <w:tmpl w:val="303853C6"/>
    <w:lvl w:ilvl="0" w:tplc="4BC4F47C">
      <w:start w:val="1"/>
      <w:numFmt w:val="decimal"/>
      <w:lvlText w:val="%1)"/>
      <w:lvlJc w:val="left"/>
      <w:pPr>
        <w:ind w:left="1080" w:hanging="720"/>
      </w:pPr>
      <w:rPr>
        <w:rFonts w:asciiTheme="majorHAnsi" w:eastAsiaTheme="minorHAnsi" w:hAnsiTheme="majorHAnsi" w:cstheme="majorHAnsi"/>
      </w:rPr>
    </w:lvl>
    <w:lvl w:ilvl="1" w:tplc="4D1ED4FA">
      <w:start w:val="1"/>
      <w:numFmt w:val="decimal"/>
      <w:lvlText w:val="%2."/>
      <w:lvlJc w:val="left"/>
      <w:pPr>
        <w:ind w:left="1440" w:hanging="360"/>
      </w:pPr>
      <w:rPr>
        <w:rFonts w:hint="default"/>
      </w:rPr>
    </w:lvl>
    <w:lvl w:ilvl="2" w:tplc="74C40CCA">
      <w:start w:val="1"/>
      <w:numFmt w:val="decimal"/>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51765D55"/>
    <w:multiLevelType w:val="hybridMultilevel"/>
    <w:tmpl w:val="BFCEF2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56361E49"/>
    <w:multiLevelType w:val="hybridMultilevel"/>
    <w:tmpl w:val="2CCAB388"/>
    <w:lvl w:ilvl="0" w:tplc="04150001">
      <w:start w:val="1"/>
      <w:numFmt w:val="bullet"/>
      <w:lvlText w:val=""/>
      <w:lvlJc w:val="left"/>
      <w:pPr>
        <w:ind w:left="802" w:hanging="360"/>
      </w:pPr>
      <w:rPr>
        <w:rFonts w:ascii="Symbol" w:hAnsi="Symbol" w:hint="default"/>
      </w:rPr>
    </w:lvl>
    <w:lvl w:ilvl="1" w:tplc="04150003" w:tentative="1">
      <w:start w:val="1"/>
      <w:numFmt w:val="bullet"/>
      <w:lvlText w:val="o"/>
      <w:lvlJc w:val="left"/>
      <w:pPr>
        <w:ind w:left="1522" w:hanging="360"/>
      </w:pPr>
      <w:rPr>
        <w:rFonts w:ascii="Courier New" w:hAnsi="Courier New" w:cs="Courier New" w:hint="default"/>
      </w:rPr>
    </w:lvl>
    <w:lvl w:ilvl="2" w:tplc="04150005" w:tentative="1">
      <w:start w:val="1"/>
      <w:numFmt w:val="bullet"/>
      <w:lvlText w:val=""/>
      <w:lvlJc w:val="left"/>
      <w:pPr>
        <w:ind w:left="2242" w:hanging="360"/>
      </w:pPr>
      <w:rPr>
        <w:rFonts w:ascii="Wingdings" w:hAnsi="Wingdings" w:hint="default"/>
      </w:rPr>
    </w:lvl>
    <w:lvl w:ilvl="3" w:tplc="04150001" w:tentative="1">
      <w:start w:val="1"/>
      <w:numFmt w:val="bullet"/>
      <w:lvlText w:val=""/>
      <w:lvlJc w:val="left"/>
      <w:pPr>
        <w:ind w:left="2962" w:hanging="360"/>
      </w:pPr>
      <w:rPr>
        <w:rFonts w:ascii="Symbol" w:hAnsi="Symbol" w:hint="default"/>
      </w:rPr>
    </w:lvl>
    <w:lvl w:ilvl="4" w:tplc="04150003" w:tentative="1">
      <w:start w:val="1"/>
      <w:numFmt w:val="bullet"/>
      <w:lvlText w:val="o"/>
      <w:lvlJc w:val="left"/>
      <w:pPr>
        <w:ind w:left="3682" w:hanging="360"/>
      </w:pPr>
      <w:rPr>
        <w:rFonts w:ascii="Courier New" w:hAnsi="Courier New" w:cs="Courier New" w:hint="default"/>
      </w:rPr>
    </w:lvl>
    <w:lvl w:ilvl="5" w:tplc="04150005" w:tentative="1">
      <w:start w:val="1"/>
      <w:numFmt w:val="bullet"/>
      <w:lvlText w:val=""/>
      <w:lvlJc w:val="left"/>
      <w:pPr>
        <w:ind w:left="4402" w:hanging="360"/>
      </w:pPr>
      <w:rPr>
        <w:rFonts w:ascii="Wingdings" w:hAnsi="Wingdings" w:hint="default"/>
      </w:rPr>
    </w:lvl>
    <w:lvl w:ilvl="6" w:tplc="04150001" w:tentative="1">
      <w:start w:val="1"/>
      <w:numFmt w:val="bullet"/>
      <w:lvlText w:val=""/>
      <w:lvlJc w:val="left"/>
      <w:pPr>
        <w:ind w:left="5122" w:hanging="360"/>
      </w:pPr>
      <w:rPr>
        <w:rFonts w:ascii="Symbol" w:hAnsi="Symbol" w:hint="default"/>
      </w:rPr>
    </w:lvl>
    <w:lvl w:ilvl="7" w:tplc="04150003" w:tentative="1">
      <w:start w:val="1"/>
      <w:numFmt w:val="bullet"/>
      <w:lvlText w:val="o"/>
      <w:lvlJc w:val="left"/>
      <w:pPr>
        <w:ind w:left="5842" w:hanging="360"/>
      </w:pPr>
      <w:rPr>
        <w:rFonts w:ascii="Courier New" w:hAnsi="Courier New" w:cs="Courier New" w:hint="default"/>
      </w:rPr>
    </w:lvl>
    <w:lvl w:ilvl="8" w:tplc="04150005" w:tentative="1">
      <w:start w:val="1"/>
      <w:numFmt w:val="bullet"/>
      <w:lvlText w:val=""/>
      <w:lvlJc w:val="left"/>
      <w:pPr>
        <w:ind w:left="6562" w:hanging="360"/>
      </w:pPr>
      <w:rPr>
        <w:rFonts w:ascii="Wingdings" w:hAnsi="Wingdings" w:hint="default"/>
      </w:rPr>
    </w:lvl>
  </w:abstractNum>
  <w:abstractNum w:abstractNumId="99" w15:restartNumberingAfterBreak="0">
    <w:nsid w:val="59165D83"/>
    <w:multiLevelType w:val="hybridMultilevel"/>
    <w:tmpl w:val="5358E65E"/>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591A7834"/>
    <w:multiLevelType w:val="hybridMultilevel"/>
    <w:tmpl w:val="DE0C19CA"/>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5B3A0036"/>
    <w:multiLevelType w:val="hybridMultilevel"/>
    <w:tmpl w:val="C090DFE8"/>
    <w:lvl w:ilvl="0" w:tplc="4E884EE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2" w15:restartNumberingAfterBreak="0">
    <w:nsid w:val="5C2D0378"/>
    <w:multiLevelType w:val="hybridMultilevel"/>
    <w:tmpl w:val="8B3AD6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5DF01804"/>
    <w:multiLevelType w:val="hybridMultilevel"/>
    <w:tmpl w:val="0CA2DDF6"/>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04" w15:restartNumberingAfterBreak="0">
    <w:nsid w:val="5E414021"/>
    <w:multiLevelType w:val="hybridMultilevel"/>
    <w:tmpl w:val="E110D09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5" w15:restartNumberingAfterBreak="0">
    <w:nsid w:val="5EAB0B02"/>
    <w:multiLevelType w:val="hybridMultilevel"/>
    <w:tmpl w:val="F9F60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5EB10348"/>
    <w:multiLevelType w:val="multilevel"/>
    <w:tmpl w:val="F296F69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07" w15:restartNumberingAfterBreak="0">
    <w:nsid w:val="5FB61C42"/>
    <w:multiLevelType w:val="hybridMultilevel"/>
    <w:tmpl w:val="9A5EB56E"/>
    <w:lvl w:ilvl="0" w:tplc="FFFFFFFF">
      <w:start w:val="1"/>
      <w:numFmt w:val="bullet"/>
      <w:lvlText w:val=""/>
      <w:lvlJc w:val="left"/>
      <w:pPr>
        <w:ind w:left="720" w:hanging="360"/>
      </w:pPr>
      <w:rPr>
        <w:rFonts w:ascii="Symbol" w:hAnsi="Symbol" w:hint="default"/>
      </w:rPr>
    </w:lvl>
    <w:lvl w:ilvl="1" w:tplc="0415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8" w15:restartNumberingAfterBreak="0">
    <w:nsid w:val="5FC265F4"/>
    <w:multiLevelType w:val="hybridMultilevel"/>
    <w:tmpl w:val="32DCB3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60BE1D48"/>
    <w:multiLevelType w:val="hybridMultilevel"/>
    <w:tmpl w:val="03F083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60E875BD"/>
    <w:multiLevelType w:val="hybridMultilevel"/>
    <w:tmpl w:val="23CCD518"/>
    <w:lvl w:ilvl="0" w:tplc="70EA5974">
      <w:start w:val="1"/>
      <w:numFmt w:val="decimal"/>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15:restartNumberingAfterBreak="0">
    <w:nsid w:val="61D60C99"/>
    <w:multiLevelType w:val="hybridMultilevel"/>
    <w:tmpl w:val="CB4CDF7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625B7C37"/>
    <w:multiLevelType w:val="hybridMultilevel"/>
    <w:tmpl w:val="851E4D7A"/>
    <w:lvl w:ilvl="0" w:tplc="856C1D0C">
      <w:start w:val="1"/>
      <w:numFmt w:val="decimal"/>
      <w:lvlText w:val="%1."/>
      <w:lvlJc w:val="left"/>
      <w:pPr>
        <w:ind w:left="720" w:hanging="360"/>
      </w:pPr>
      <w:rPr>
        <w:rFonts w:hint="default"/>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62D83B2F"/>
    <w:multiLevelType w:val="hybridMultilevel"/>
    <w:tmpl w:val="730AE3D4"/>
    <w:lvl w:ilvl="0" w:tplc="04150001">
      <w:start w:val="1"/>
      <w:numFmt w:val="bullet"/>
      <w:lvlText w:val=""/>
      <w:lvlJc w:val="left"/>
      <w:pPr>
        <w:ind w:left="764" w:hanging="360"/>
      </w:pPr>
      <w:rPr>
        <w:rFonts w:ascii="Symbol" w:hAnsi="Symbol" w:hint="default"/>
      </w:rPr>
    </w:lvl>
    <w:lvl w:ilvl="1" w:tplc="04150003" w:tentative="1">
      <w:start w:val="1"/>
      <w:numFmt w:val="bullet"/>
      <w:lvlText w:val="o"/>
      <w:lvlJc w:val="left"/>
      <w:pPr>
        <w:ind w:left="1484" w:hanging="360"/>
      </w:pPr>
      <w:rPr>
        <w:rFonts w:ascii="Courier New" w:hAnsi="Courier New" w:cs="Courier New" w:hint="default"/>
      </w:rPr>
    </w:lvl>
    <w:lvl w:ilvl="2" w:tplc="04150005" w:tentative="1">
      <w:start w:val="1"/>
      <w:numFmt w:val="bullet"/>
      <w:lvlText w:val=""/>
      <w:lvlJc w:val="left"/>
      <w:pPr>
        <w:ind w:left="2204" w:hanging="360"/>
      </w:pPr>
      <w:rPr>
        <w:rFonts w:ascii="Wingdings" w:hAnsi="Wingdings" w:hint="default"/>
      </w:rPr>
    </w:lvl>
    <w:lvl w:ilvl="3" w:tplc="04150001" w:tentative="1">
      <w:start w:val="1"/>
      <w:numFmt w:val="bullet"/>
      <w:lvlText w:val=""/>
      <w:lvlJc w:val="left"/>
      <w:pPr>
        <w:ind w:left="2924" w:hanging="360"/>
      </w:pPr>
      <w:rPr>
        <w:rFonts w:ascii="Symbol" w:hAnsi="Symbol" w:hint="default"/>
      </w:rPr>
    </w:lvl>
    <w:lvl w:ilvl="4" w:tplc="04150003" w:tentative="1">
      <w:start w:val="1"/>
      <w:numFmt w:val="bullet"/>
      <w:lvlText w:val="o"/>
      <w:lvlJc w:val="left"/>
      <w:pPr>
        <w:ind w:left="3644" w:hanging="360"/>
      </w:pPr>
      <w:rPr>
        <w:rFonts w:ascii="Courier New" w:hAnsi="Courier New" w:cs="Courier New" w:hint="default"/>
      </w:rPr>
    </w:lvl>
    <w:lvl w:ilvl="5" w:tplc="04150005" w:tentative="1">
      <w:start w:val="1"/>
      <w:numFmt w:val="bullet"/>
      <w:lvlText w:val=""/>
      <w:lvlJc w:val="left"/>
      <w:pPr>
        <w:ind w:left="4364" w:hanging="360"/>
      </w:pPr>
      <w:rPr>
        <w:rFonts w:ascii="Wingdings" w:hAnsi="Wingdings" w:hint="default"/>
      </w:rPr>
    </w:lvl>
    <w:lvl w:ilvl="6" w:tplc="04150001" w:tentative="1">
      <w:start w:val="1"/>
      <w:numFmt w:val="bullet"/>
      <w:lvlText w:val=""/>
      <w:lvlJc w:val="left"/>
      <w:pPr>
        <w:ind w:left="5084" w:hanging="360"/>
      </w:pPr>
      <w:rPr>
        <w:rFonts w:ascii="Symbol" w:hAnsi="Symbol" w:hint="default"/>
      </w:rPr>
    </w:lvl>
    <w:lvl w:ilvl="7" w:tplc="04150003" w:tentative="1">
      <w:start w:val="1"/>
      <w:numFmt w:val="bullet"/>
      <w:lvlText w:val="o"/>
      <w:lvlJc w:val="left"/>
      <w:pPr>
        <w:ind w:left="5804" w:hanging="360"/>
      </w:pPr>
      <w:rPr>
        <w:rFonts w:ascii="Courier New" w:hAnsi="Courier New" w:cs="Courier New" w:hint="default"/>
      </w:rPr>
    </w:lvl>
    <w:lvl w:ilvl="8" w:tplc="04150005" w:tentative="1">
      <w:start w:val="1"/>
      <w:numFmt w:val="bullet"/>
      <w:lvlText w:val=""/>
      <w:lvlJc w:val="left"/>
      <w:pPr>
        <w:ind w:left="6524" w:hanging="360"/>
      </w:pPr>
      <w:rPr>
        <w:rFonts w:ascii="Wingdings" w:hAnsi="Wingdings" w:hint="default"/>
      </w:rPr>
    </w:lvl>
  </w:abstractNum>
  <w:abstractNum w:abstractNumId="114" w15:restartNumberingAfterBreak="0">
    <w:nsid w:val="64A31D1E"/>
    <w:multiLevelType w:val="hybridMultilevel"/>
    <w:tmpl w:val="8C7E1E1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115" w15:restartNumberingAfterBreak="0">
    <w:nsid w:val="650F2CFE"/>
    <w:multiLevelType w:val="hybridMultilevel"/>
    <w:tmpl w:val="45FA0086"/>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65385C84"/>
    <w:multiLevelType w:val="hybridMultilevel"/>
    <w:tmpl w:val="F61C4D96"/>
    <w:lvl w:ilvl="0" w:tplc="25BAB5A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66AB7792"/>
    <w:multiLevelType w:val="hybridMultilevel"/>
    <w:tmpl w:val="D79AB1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69FD6F01"/>
    <w:multiLevelType w:val="hybridMultilevel"/>
    <w:tmpl w:val="6E3EC074"/>
    <w:lvl w:ilvl="0" w:tplc="9D08A49C">
      <w:start w:val="1"/>
      <w:numFmt w:val="decimal"/>
      <w:lvlText w:val="%1."/>
      <w:lvlJc w:val="left"/>
      <w:pPr>
        <w:ind w:left="720" w:hanging="360"/>
      </w:pPr>
      <w:rPr>
        <w:rFonts w:asciiTheme="minorHAnsi" w:eastAsia="Calibri" w:hAnsiTheme="minorHAnsi" w:cstheme="minorHAns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6B207B27"/>
    <w:multiLevelType w:val="hybridMultilevel"/>
    <w:tmpl w:val="10A8443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0" w15:restartNumberingAfterBreak="0">
    <w:nsid w:val="6B295C7B"/>
    <w:multiLevelType w:val="hybridMultilevel"/>
    <w:tmpl w:val="3024272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6B7703E8"/>
    <w:multiLevelType w:val="hybridMultilevel"/>
    <w:tmpl w:val="9C82AEF8"/>
    <w:lvl w:ilvl="0" w:tplc="F7A05FD6">
      <w:start w:val="1"/>
      <w:numFmt w:val="decimal"/>
      <w:lvlText w:val="%1."/>
      <w:lvlJc w:val="left"/>
      <w:pPr>
        <w:ind w:left="644"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6E3F2778"/>
    <w:multiLevelType w:val="hybridMultilevel"/>
    <w:tmpl w:val="C35C448A"/>
    <w:lvl w:ilvl="0" w:tplc="04150001">
      <w:start w:val="1"/>
      <w:numFmt w:val="bullet"/>
      <w:lvlText w:val=""/>
      <w:lvlJc w:val="left"/>
      <w:pPr>
        <w:ind w:left="1363" w:hanging="360"/>
      </w:pPr>
      <w:rPr>
        <w:rFonts w:ascii="Symbol" w:hAnsi="Symbol" w:hint="default"/>
      </w:rPr>
    </w:lvl>
    <w:lvl w:ilvl="1" w:tplc="04150003" w:tentative="1">
      <w:start w:val="1"/>
      <w:numFmt w:val="bullet"/>
      <w:lvlText w:val="o"/>
      <w:lvlJc w:val="left"/>
      <w:pPr>
        <w:ind w:left="2083" w:hanging="360"/>
      </w:pPr>
      <w:rPr>
        <w:rFonts w:ascii="Courier New" w:hAnsi="Courier New" w:cs="Courier New" w:hint="default"/>
      </w:rPr>
    </w:lvl>
    <w:lvl w:ilvl="2" w:tplc="04150005" w:tentative="1">
      <w:start w:val="1"/>
      <w:numFmt w:val="bullet"/>
      <w:lvlText w:val=""/>
      <w:lvlJc w:val="left"/>
      <w:pPr>
        <w:ind w:left="2803" w:hanging="360"/>
      </w:pPr>
      <w:rPr>
        <w:rFonts w:ascii="Wingdings" w:hAnsi="Wingdings" w:hint="default"/>
      </w:rPr>
    </w:lvl>
    <w:lvl w:ilvl="3" w:tplc="04150001" w:tentative="1">
      <w:start w:val="1"/>
      <w:numFmt w:val="bullet"/>
      <w:lvlText w:val=""/>
      <w:lvlJc w:val="left"/>
      <w:pPr>
        <w:ind w:left="3523" w:hanging="360"/>
      </w:pPr>
      <w:rPr>
        <w:rFonts w:ascii="Symbol" w:hAnsi="Symbol" w:hint="default"/>
      </w:rPr>
    </w:lvl>
    <w:lvl w:ilvl="4" w:tplc="04150003" w:tentative="1">
      <w:start w:val="1"/>
      <w:numFmt w:val="bullet"/>
      <w:lvlText w:val="o"/>
      <w:lvlJc w:val="left"/>
      <w:pPr>
        <w:ind w:left="4243" w:hanging="360"/>
      </w:pPr>
      <w:rPr>
        <w:rFonts w:ascii="Courier New" w:hAnsi="Courier New" w:cs="Courier New" w:hint="default"/>
      </w:rPr>
    </w:lvl>
    <w:lvl w:ilvl="5" w:tplc="04150005" w:tentative="1">
      <w:start w:val="1"/>
      <w:numFmt w:val="bullet"/>
      <w:lvlText w:val=""/>
      <w:lvlJc w:val="left"/>
      <w:pPr>
        <w:ind w:left="4963" w:hanging="360"/>
      </w:pPr>
      <w:rPr>
        <w:rFonts w:ascii="Wingdings" w:hAnsi="Wingdings" w:hint="default"/>
      </w:rPr>
    </w:lvl>
    <w:lvl w:ilvl="6" w:tplc="04150001" w:tentative="1">
      <w:start w:val="1"/>
      <w:numFmt w:val="bullet"/>
      <w:lvlText w:val=""/>
      <w:lvlJc w:val="left"/>
      <w:pPr>
        <w:ind w:left="5683" w:hanging="360"/>
      </w:pPr>
      <w:rPr>
        <w:rFonts w:ascii="Symbol" w:hAnsi="Symbol" w:hint="default"/>
      </w:rPr>
    </w:lvl>
    <w:lvl w:ilvl="7" w:tplc="04150003" w:tentative="1">
      <w:start w:val="1"/>
      <w:numFmt w:val="bullet"/>
      <w:lvlText w:val="o"/>
      <w:lvlJc w:val="left"/>
      <w:pPr>
        <w:ind w:left="6403" w:hanging="360"/>
      </w:pPr>
      <w:rPr>
        <w:rFonts w:ascii="Courier New" w:hAnsi="Courier New" w:cs="Courier New" w:hint="default"/>
      </w:rPr>
    </w:lvl>
    <w:lvl w:ilvl="8" w:tplc="04150005" w:tentative="1">
      <w:start w:val="1"/>
      <w:numFmt w:val="bullet"/>
      <w:lvlText w:val=""/>
      <w:lvlJc w:val="left"/>
      <w:pPr>
        <w:ind w:left="7123" w:hanging="360"/>
      </w:pPr>
      <w:rPr>
        <w:rFonts w:ascii="Wingdings" w:hAnsi="Wingdings" w:hint="default"/>
      </w:rPr>
    </w:lvl>
  </w:abstractNum>
  <w:abstractNum w:abstractNumId="123" w15:restartNumberingAfterBreak="0">
    <w:nsid w:val="6EAA3776"/>
    <w:multiLevelType w:val="hybridMultilevel"/>
    <w:tmpl w:val="883018E8"/>
    <w:lvl w:ilvl="0" w:tplc="CC94C8DC">
      <w:start w:val="1"/>
      <w:numFmt w:val="decimal"/>
      <w:lvlText w:val="%1."/>
      <w:lvlJc w:val="left"/>
      <w:pPr>
        <w:ind w:left="720" w:hanging="360"/>
      </w:pPr>
      <w:rPr>
        <w:rFonts w:asciiTheme="minorHAnsi" w:eastAsia="Calibri" w:hAnsiTheme="minorHAnsi" w:cstheme="minorHAnsi"/>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6EEE7C22"/>
    <w:multiLevelType w:val="hybridMultilevel"/>
    <w:tmpl w:val="E5A44E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5" w15:restartNumberingAfterBreak="0">
    <w:nsid w:val="6F777337"/>
    <w:multiLevelType w:val="hybridMultilevel"/>
    <w:tmpl w:val="6BDC4C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6F7B01FE"/>
    <w:multiLevelType w:val="multilevel"/>
    <w:tmpl w:val="0415001F"/>
    <w:styleLink w:val="Styl2"/>
    <w:lvl w:ilvl="0">
      <w:start w:val="3"/>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lowerLetter"/>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7" w15:restartNumberingAfterBreak="0">
    <w:nsid w:val="703B488D"/>
    <w:multiLevelType w:val="hybridMultilevel"/>
    <w:tmpl w:val="0B62FA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76630AFF"/>
    <w:multiLevelType w:val="hybridMultilevel"/>
    <w:tmpl w:val="FD60E4B0"/>
    <w:lvl w:ilvl="0" w:tplc="FFFFFFFF">
      <w:start w:val="1"/>
      <w:numFmt w:val="bullet"/>
      <w:lvlText w:val=""/>
      <w:lvlJc w:val="left"/>
      <w:pPr>
        <w:ind w:left="720" w:hanging="360"/>
      </w:pPr>
      <w:rPr>
        <w:rFonts w:ascii="Symbol" w:hAnsi="Symbol" w:hint="default"/>
      </w:rPr>
    </w:lvl>
    <w:lvl w:ilvl="1" w:tplc="0415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9" w15:restartNumberingAfterBreak="0">
    <w:nsid w:val="7667105A"/>
    <w:multiLevelType w:val="hybridMultilevel"/>
    <w:tmpl w:val="DE2CD3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790761CA"/>
    <w:multiLevelType w:val="hybridMultilevel"/>
    <w:tmpl w:val="93244CB8"/>
    <w:lvl w:ilvl="0" w:tplc="25BAB5A4">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1" w15:restartNumberingAfterBreak="0">
    <w:nsid w:val="7B467ED7"/>
    <w:multiLevelType w:val="multilevel"/>
    <w:tmpl w:val="99FA9F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15:restartNumberingAfterBreak="0">
    <w:nsid w:val="7C629641"/>
    <w:multiLevelType w:val="hybridMultilevel"/>
    <w:tmpl w:val="F544F4E6"/>
    <w:lvl w:ilvl="0" w:tplc="A78E7B8A">
      <w:start w:val="1"/>
      <w:numFmt w:val="bullet"/>
      <w:lvlText w:val=""/>
      <w:lvlJc w:val="left"/>
      <w:pPr>
        <w:ind w:left="1068" w:hanging="360"/>
      </w:pPr>
      <w:rPr>
        <w:rFonts w:ascii="Symbol" w:hAnsi="Symbol" w:hint="default"/>
      </w:rPr>
    </w:lvl>
    <w:lvl w:ilvl="1" w:tplc="0100B6A2">
      <w:start w:val="1"/>
      <w:numFmt w:val="bullet"/>
      <w:lvlText w:val="o"/>
      <w:lvlJc w:val="left"/>
      <w:pPr>
        <w:ind w:left="1788" w:hanging="360"/>
      </w:pPr>
      <w:rPr>
        <w:rFonts w:ascii="Courier New" w:hAnsi="Courier New" w:hint="default"/>
      </w:rPr>
    </w:lvl>
    <w:lvl w:ilvl="2" w:tplc="1DB2BFC4">
      <w:start w:val="1"/>
      <w:numFmt w:val="bullet"/>
      <w:lvlText w:val=""/>
      <w:lvlJc w:val="left"/>
      <w:pPr>
        <w:ind w:left="2508" w:hanging="360"/>
      </w:pPr>
      <w:rPr>
        <w:rFonts w:ascii="Wingdings" w:hAnsi="Wingdings" w:hint="default"/>
      </w:rPr>
    </w:lvl>
    <w:lvl w:ilvl="3" w:tplc="4D90F6AC">
      <w:start w:val="1"/>
      <w:numFmt w:val="bullet"/>
      <w:lvlText w:val=""/>
      <w:lvlJc w:val="left"/>
      <w:pPr>
        <w:ind w:left="3228" w:hanging="360"/>
      </w:pPr>
      <w:rPr>
        <w:rFonts w:ascii="Symbol" w:hAnsi="Symbol" w:hint="default"/>
      </w:rPr>
    </w:lvl>
    <w:lvl w:ilvl="4" w:tplc="DAEACD2A">
      <w:start w:val="1"/>
      <w:numFmt w:val="bullet"/>
      <w:lvlText w:val="o"/>
      <w:lvlJc w:val="left"/>
      <w:pPr>
        <w:ind w:left="3948" w:hanging="360"/>
      </w:pPr>
      <w:rPr>
        <w:rFonts w:ascii="Courier New" w:hAnsi="Courier New" w:hint="default"/>
      </w:rPr>
    </w:lvl>
    <w:lvl w:ilvl="5" w:tplc="5C08095A">
      <w:start w:val="1"/>
      <w:numFmt w:val="bullet"/>
      <w:lvlText w:val=""/>
      <w:lvlJc w:val="left"/>
      <w:pPr>
        <w:ind w:left="4668" w:hanging="360"/>
      </w:pPr>
      <w:rPr>
        <w:rFonts w:ascii="Wingdings" w:hAnsi="Wingdings" w:hint="default"/>
      </w:rPr>
    </w:lvl>
    <w:lvl w:ilvl="6" w:tplc="348C37AE">
      <w:start w:val="1"/>
      <w:numFmt w:val="bullet"/>
      <w:lvlText w:val=""/>
      <w:lvlJc w:val="left"/>
      <w:pPr>
        <w:ind w:left="5388" w:hanging="360"/>
      </w:pPr>
      <w:rPr>
        <w:rFonts w:ascii="Symbol" w:hAnsi="Symbol" w:hint="default"/>
      </w:rPr>
    </w:lvl>
    <w:lvl w:ilvl="7" w:tplc="906E37F2">
      <w:start w:val="1"/>
      <w:numFmt w:val="bullet"/>
      <w:lvlText w:val="o"/>
      <w:lvlJc w:val="left"/>
      <w:pPr>
        <w:ind w:left="6108" w:hanging="360"/>
      </w:pPr>
      <w:rPr>
        <w:rFonts w:ascii="Courier New" w:hAnsi="Courier New" w:hint="default"/>
      </w:rPr>
    </w:lvl>
    <w:lvl w:ilvl="8" w:tplc="8A5EACFC">
      <w:start w:val="1"/>
      <w:numFmt w:val="bullet"/>
      <w:lvlText w:val=""/>
      <w:lvlJc w:val="left"/>
      <w:pPr>
        <w:ind w:left="6828" w:hanging="360"/>
      </w:pPr>
      <w:rPr>
        <w:rFonts w:ascii="Wingdings" w:hAnsi="Wingdings" w:hint="default"/>
      </w:rPr>
    </w:lvl>
  </w:abstractNum>
  <w:num w:numId="1" w16cid:durableId="1357197199">
    <w:abstractNumId w:val="51"/>
  </w:num>
  <w:num w:numId="2" w16cid:durableId="1489246106">
    <w:abstractNumId w:val="72"/>
  </w:num>
  <w:num w:numId="3" w16cid:durableId="1383020361">
    <w:abstractNumId w:val="84"/>
  </w:num>
  <w:num w:numId="4" w16cid:durableId="1936402318">
    <w:abstractNumId w:val="104"/>
  </w:num>
  <w:num w:numId="5" w16cid:durableId="2044598910">
    <w:abstractNumId w:val="26"/>
  </w:num>
  <w:num w:numId="6" w16cid:durableId="1580482711">
    <w:abstractNumId w:val="64"/>
  </w:num>
  <w:num w:numId="7" w16cid:durableId="2040935846">
    <w:abstractNumId w:val="14"/>
  </w:num>
  <w:num w:numId="8" w16cid:durableId="1221595038">
    <w:abstractNumId w:val="19"/>
  </w:num>
  <w:num w:numId="9" w16cid:durableId="1320765700">
    <w:abstractNumId w:val="58"/>
  </w:num>
  <w:num w:numId="10" w16cid:durableId="444036194">
    <w:abstractNumId w:val="78"/>
  </w:num>
  <w:num w:numId="11" w16cid:durableId="720711600">
    <w:abstractNumId w:val="2"/>
  </w:num>
  <w:num w:numId="12" w16cid:durableId="1923835123">
    <w:abstractNumId w:val="126"/>
  </w:num>
  <w:num w:numId="13" w16cid:durableId="979308846">
    <w:abstractNumId w:val="74"/>
    <w:lvlOverride w:ilvl="0">
      <w:lvl w:ilvl="0">
        <w:start w:val="3"/>
        <w:numFmt w:val="decimal"/>
        <w:lvlText w:val="%1."/>
        <w:lvlJc w:val="left"/>
        <w:pPr>
          <w:ind w:left="360" w:hanging="360"/>
        </w:pPr>
        <w:rPr>
          <w:rFonts w:hint="default"/>
          <w:sz w:val="26"/>
          <w:szCs w:val="26"/>
        </w:rPr>
      </w:lvl>
    </w:lvlOverride>
  </w:num>
  <w:num w:numId="14" w16cid:durableId="2059745688">
    <w:abstractNumId w:val="130"/>
  </w:num>
  <w:num w:numId="15" w16cid:durableId="1323847342">
    <w:abstractNumId w:val="116"/>
  </w:num>
  <w:num w:numId="16" w16cid:durableId="1375351115">
    <w:abstractNumId w:val="33"/>
  </w:num>
  <w:num w:numId="17" w16cid:durableId="1445223208">
    <w:abstractNumId w:val="102"/>
  </w:num>
  <w:num w:numId="18" w16cid:durableId="1227184026">
    <w:abstractNumId w:val="65"/>
  </w:num>
  <w:num w:numId="19" w16cid:durableId="389808938">
    <w:abstractNumId w:val="28"/>
  </w:num>
  <w:num w:numId="20" w16cid:durableId="1479030850">
    <w:abstractNumId w:val="68"/>
  </w:num>
  <w:num w:numId="21" w16cid:durableId="2032416703">
    <w:abstractNumId w:val="109"/>
  </w:num>
  <w:num w:numId="22" w16cid:durableId="20590251">
    <w:abstractNumId w:val="88"/>
  </w:num>
  <w:num w:numId="23" w16cid:durableId="1255475591">
    <w:abstractNumId w:val="41"/>
  </w:num>
  <w:num w:numId="24" w16cid:durableId="1785614888">
    <w:abstractNumId w:val="6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786050230">
    <w:abstractNumId w:val="62"/>
  </w:num>
  <w:num w:numId="26" w16cid:durableId="1973973802">
    <w:abstractNumId w:val="100"/>
  </w:num>
  <w:num w:numId="27" w16cid:durableId="1819415103">
    <w:abstractNumId w:val="76"/>
  </w:num>
  <w:num w:numId="28" w16cid:durableId="208345825">
    <w:abstractNumId w:val="16"/>
  </w:num>
  <w:num w:numId="29" w16cid:durableId="2102026005">
    <w:abstractNumId w:val="0"/>
  </w:num>
  <w:num w:numId="30" w16cid:durableId="1749300855">
    <w:abstractNumId w:val="37"/>
  </w:num>
  <w:num w:numId="31" w16cid:durableId="3629881">
    <w:abstractNumId w:val="121"/>
  </w:num>
  <w:num w:numId="32" w16cid:durableId="1055542944">
    <w:abstractNumId w:val="111"/>
  </w:num>
  <w:num w:numId="33" w16cid:durableId="293366157">
    <w:abstractNumId w:val="9"/>
  </w:num>
  <w:num w:numId="34" w16cid:durableId="991758269">
    <w:abstractNumId w:val="89"/>
  </w:num>
  <w:num w:numId="35" w16cid:durableId="1910722279">
    <w:abstractNumId w:val="43"/>
  </w:num>
  <w:num w:numId="36" w16cid:durableId="30156007">
    <w:abstractNumId w:val="106"/>
  </w:num>
  <w:num w:numId="37" w16cid:durableId="1269122145">
    <w:abstractNumId w:val="7"/>
  </w:num>
  <w:num w:numId="38" w16cid:durableId="1918515571">
    <w:abstractNumId w:val="98"/>
  </w:num>
  <w:num w:numId="39" w16cid:durableId="621157347">
    <w:abstractNumId w:val="8"/>
  </w:num>
  <w:num w:numId="40" w16cid:durableId="996618001">
    <w:abstractNumId w:val="96"/>
  </w:num>
  <w:num w:numId="41" w16cid:durableId="1506899165">
    <w:abstractNumId w:val="101"/>
  </w:num>
  <w:num w:numId="42" w16cid:durableId="2102023263">
    <w:abstractNumId w:val="114"/>
  </w:num>
  <w:num w:numId="43" w16cid:durableId="2118139921">
    <w:abstractNumId w:val="48"/>
  </w:num>
  <w:num w:numId="44" w16cid:durableId="745882090">
    <w:abstractNumId w:val="20"/>
  </w:num>
  <w:num w:numId="45" w16cid:durableId="1645888260">
    <w:abstractNumId w:val="31"/>
  </w:num>
  <w:num w:numId="46" w16cid:durableId="710542356">
    <w:abstractNumId w:val="47"/>
  </w:num>
  <w:num w:numId="47" w16cid:durableId="1679575411">
    <w:abstractNumId w:val="15"/>
  </w:num>
  <w:num w:numId="48" w16cid:durableId="1763647105">
    <w:abstractNumId w:val="110"/>
  </w:num>
  <w:num w:numId="49" w16cid:durableId="1404913786">
    <w:abstractNumId w:val="132"/>
  </w:num>
  <w:num w:numId="50" w16cid:durableId="2139448479">
    <w:abstractNumId w:val="11"/>
  </w:num>
  <w:num w:numId="51" w16cid:durableId="258828750">
    <w:abstractNumId w:val="45"/>
  </w:num>
  <w:num w:numId="52" w16cid:durableId="214971229">
    <w:abstractNumId w:val="87"/>
  </w:num>
  <w:num w:numId="53" w16cid:durableId="580335940">
    <w:abstractNumId w:val="123"/>
  </w:num>
  <w:num w:numId="54" w16cid:durableId="133646558">
    <w:abstractNumId w:val="32"/>
  </w:num>
  <w:num w:numId="55" w16cid:durableId="1091437551">
    <w:abstractNumId w:val="118"/>
  </w:num>
  <w:num w:numId="56" w16cid:durableId="450173707">
    <w:abstractNumId w:val="71"/>
  </w:num>
  <w:num w:numId="57" w16cid:durableId="294063797">
    <w:abstractNumId w:val="120"/>
  </w:num>
  <w:num w:numId="58" w16cid:durableId="936521859">
    <w:abstractNumId w:val="35"/>
  </w:num>
  <w:num w:numId="59" w16cid:durableId="1137062732">
    <w:abstractNumId w:val="53"/>
  </w:num>
  <w:num w:numId="60" w16cid:durableId="663895210">
    <w:abstractNumId w:val="4"/>
  </w:num>
  <w:num w:numId="61" w16cid:durableId="1500535039">
    <w:abstractNumId w:val="90"/>
  </w:num>
  <w:num w:numId="62" w16cid:durableId="726806983">
    <w:abstractNumId w:val="18"/>
  </w:num>
  <w:num w:numId="63" w16cid:durableId="601110578">
    <w:abstractNumId w:val="107"/>
  </w:num>
  <w:num w:numId="64" w16cid:durableId="1607347524">
    <w:abstractNumId w:val="39"/>
  </w:num>
  <w:num w:numId="65" w16cid:durableId="242303494">
    <w:abstractNumId w:val="128"/>
  </w:num>
  <w:num w:numId="66" w16cid:durableId="481238945">
    <w:abstractNumId w:val="73"/>
  </w:num>
  <w:num w:numId="67" w16cid:durableId="2029216561">
    <w:abstractNumId w:val="34"/>
  </w:num>
  <w:num w:numId="68" w16cid:durableId="1761177791">
    <w:abstractNumId w:val="129"/>
  </w:num>
  <w:num w:numId="69" w16cid:durableId="476268052">
    <w:abstractNumId w:val="67"/>
  </w:num>
  <w:num w:numId="70" w16cid:durableId="2085757534">
    <w:abstractNumId w:val="105"/>
  </w:num>
  <w:num w:numId="71" w16cid:durableId="1549487315">
    <w:abstractNumId w:val="42"/>
  </w:num>
  <w:num w:numId="72" w16cid:durableId="663432779">
    <w:abstractNumId w:val="38"/>
  </w:num>
  <w:num w:numId="73" w16cid:durableId="472135836">
    <w:abstractNumId w:val="57"/>
  </w:num>
  <w:num w:numId="74" w16cid:durableId="552229972">
    <w:abstractNumId w:val="10"/>
  </w:num>
  <w:num w:numId="75" w16cid:durableId="936642157">
    <w:abstractNumId w:val="119"/>
  </w:num>
  <w:num w:numId="76" w16cid:durableId="1065953950">
    <w:abstractNumId w:val="91"/>
  </w:num>
  <w:num w:numId="77" w16cid:durableId="1869416604">
    <w:abstractNumId w:val="23"/>
  </w:num>
  <w:num w:numId="78" w16cid:durableId="1971745328">
    <w:abstractNumId w:val="131"/>
  </w:num>
  <w:num w:numId="79" w16cid:durableId="60757211">
    <w:abstractNumId w:val="61"/>
  </w:num>
  <w:num w:numId="80" w16cid:durableId="888539177">
    <w:abstractNumId w:val="113"/>
  </w:num>
  <w:num w:numId="81" w16cid:durableId="792985847">
    <w:abstractNumId w:val="44"/>
  </w:num>
  <w:num w:numId="82" w16cid:durableId="955058365">
    <w:abstractNumId w:val="108"/>
  </w:num>
  <w:num w:numId="83" w16cid:durableId="668481622">
    <w:abstractNumId w:val="40"/>
  </w:num>
  <w:num w:numId="84" w16cid:durableId="1849441914">
    <w:abstractNumId w:val="97"/>
  </w:num>
  <w:num w:numId="85" w16cid:durableId="1568299914">
    <w:abstractNumId w:val="30"/>
  </w:num>
  <w:num w:numId="86" w16cid:durableId="642930993">
    <w:abstractNumId w:val="95"/>
  </w:num>
  <w:num w:numId="87" w16cid:durableId="301545205">
    <w:abstractNumId w:val="49"/>
  </w:num>
  <w:num w:numId="88" w16cid:durableId="492452503">
    <w:abstractNumId w:val="17"/>
  </w:num>
  <w:num w:numId="89" w16cid:durableId="14769091">
    <w:abstractNumId w:val="112"/>
  </w:num>
  <w:num w:numId="90" w16cid:durableId="1483809476">
    <w:abstractNumId w:val="12"/>
  </w:num>
  <w:num w:numId="91" w16cid:durableId="2078939091">
    <w:abstractNumId w:val="66"/>
  </w:num>
  <w:num w:numId="92" w16cid:durableId="306083862">
    <w:abstractNumId w:val="77"/>
  </w:num>
  <w:num w:numId="93" w16cid:durableId="1931812822">
    <w:abstractNumId w:val="70"/>
  </w:num>
  <w:num w:numId="94" w16cid:durableId="2109159866">
    <w:abstractNumId w:val="94"/>
  </w:num>
  <w:num w:numId="95" w16cid:durableId="1109398957">
    <w:abstractNumId w:val="46"/>
  </w:num>
  <w:num w:numId="96" w16cid:durableId="1825201592">
    <w:abstractNumId w:val="99"/>
  </w:num>
  <w:num w:numId="97" w16cid:durableId="460422810">
    <w:abstractNumId w:val="21"/>
  </w:num>
  <w:num w:numId="98" w16cid:durableId="390543283">
    <w:abstractNumId w:val="115"/>
  </w:num>
  <w:num w:numId="99" w16cid:durableId="1283339032">
    <w:abstractNumId w:val="56"/>
  </w:num>
  <w:num w:numId="100" w16cid:durableId="345333314">
    <w:abstractNumId w:val="6"/>
  </w:num>
  <w:num w:numId="101" w16cid:durableId="1345785309">
    <w:abstractNumId w:val="13"/>
  </w:num>
  <w:num w:numId="102" w16cid:durableId="1732381936">
    <w:abstractNumId w:val="75"/>
  </w:num>
  <w:num w:numId="103" w16cid:durableId="1602378283">
    <w:abstractNumId w:val="92"/>
  </w:num>
  <w:num w:numId="104" w16cid:durableId="354355233">
    <w:abstractNumId w:val="125"/>
  </w:num>
  <w:num w:numId="105" w16cid:durableId="1349523387">
    <w:abstractNumId w:val="124"/>
  </w:num>
  <w:num w:numId="106" w16cid:durableId="797256810">
    <w:abstractNumId w:val="55"/>
  </w:num>
  <w:num w:numId="107" w16cid:durableId="1173448271">
    <w:abstractNumId w:val="52"/>
  </w:num>
  <w:num w:numId="108" w16cid:durableId="694576387">
    <w:abstractNumId w:val="122"/>
  </w:num>
  <w:num w:numId="109" w16cid:durableId="2067408175">
    <w:abstractNumId w:val="81"/>
  </w:num>
  <w:num w:numId="110" w16cid:durableId="337124922">
    <w:abstractNumId w:val="83"/>
  </w:num>
  <w:num w:numId="111" w16cid:durableId="178588644">
    <w:abstractNumId w:val="1"/>
  </w:num>
  <w:num w:numId="112" w16cid:durableId="1891188382">
    <w:abstractNumId w:val="60"/>
  </w:num>
  <w:num w:numId="113" w16cid:durableId="1279414915">
    <w:abstractNumId w:val="54"/>
  </w:num>
  <w:num w:numId="114" w16cid:durableId="1742175157">
    <w:abstractNumId w:val="24"/>
  </w:num>
  <w:num w:numId="115" w16cid:durableId="355468496">
    <w:abstractNumId w:val="29"/>
  </w:num>
  <w:num w:numId="116" w16cid:durableId="1530951942">
    <w:abstractNumId w:val="127"/>
  </w:num>
  <w:num w:numId="117" w16cid:durableId="1935743943">
    <w:abstractNumId w:val="85"/>
  </w:num>
  <w:num w:numId="118" w16cid:durableId="885683818">
    <w:abstractNumId w:val="25"/>
  </w:num>
  <w:num w:numId="119" w16cid:durableId="201669650">
    <w:abstractNumId w:val="3"/>
  </w:num>
  <w:num w:numId="120" w16cid:durableId="526875489">
    <w:abstractNumId w:val="103"/>
  </w:num>
  <w:num w:numId="121" w16cid:durableId="33507213">
    <w:abstractNumId w:val="80"/>
  </w:num>
  <w:num w:numId="122" w16cid:durableId="444350029">
    <w:abstractNumId w:val="93"/>
  </w:num>
  <w:num w:numId="123" w16cid:durableId="956834996">
    <w:abstractNumId w:val="27"/>
  </w:num>
  <w:num w:numId="124" w16cid:durableId="293173229">
    <w:abstractNumId w:val="5"/>
  </w:num>
  <w:num w:numId="125" w16cid:durableId="927081364">
    <w:abstractNumId w:val="117"/>
  </w:num>
  <w:num w:numId="126" w16cid:durableId="1618759192">
    <w:abstractNumId w:val="82"/>
  </w:num>
  <w:num w:numId="127" w16cid:durableId="2030985380">
    <w:abstractNumId w:val="59"/>
  </w:num>
  <w:num w:numId="128" w16cid:durableId="1406537757">
    <w:abstractNumId w:val="50"/>
  </w:num>
  <w:num w:numId="129" w16cid:durableId="438990855">
    <w:abstractNumId w:val="112"/>
  </w:num>
  <w:num w:numId="130" w16cid:durableId="1831092878">
    <w:abstractNumId w:val="12"/>
  </w:num>
  <w:num w:numId="131" w16cid:durableId="217211727">
    <w:abstractNumId w:val="66"/>
  </w:num>
  <w:num w:numId="132" w16cid:durableId="695426961">
    <w:abstractNumId w:val="77"/>
  </w:num>
  <w:num w:numId="133" w16cid:durableId="1242522425">
    <w:abstractNumId w:val="70"/>
  </w:num>
  <w:num w:numId="134" w16cid:durableId="206915192">
    <w:abstractNumId w:val="86"/>
  </w:num>
  <w:num w:numId="135" w16cid:durableId="13700131">
    <w:abstractNumId w:val="22"/>
  </w:num>
  <w:num w:numId="136" w16cid:durableId="199517575">
    <w:abstractNumId w:val="36"/>
  </w:num>
  <w:num w:numId="137" w16cid:durableId="791291230">
    <w:abstractNumId w:val="63"/>
  </w:num>
  <w:num w:numId="138" w16cid:durableId="1626153384">
    <w:abstractNumId w:val="79"/>
  </w:num>
  <w:numIdMacAtCleanup w:val="1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49B1"/>
    <w:rsid w:val="00001D18"/>
    <w:rsid w:val="00002499"/>
    <w:rsid w:val="00002B6E"/>
    <w:rsid w:val="00003598"/>
    <w:rsid w:val="00003C11"/>
    <w:rsid w:val="00003EA4"/>
    <w:rsid w:val="00004F48"/>
    <w:rsid w:val="000054A4"/>
    <w:rsid w:val="00006089"/>
    <w:rsid w:val="0000633B"/>
    <w:rsid w:val="00006C1E"/>
    <w:rsid w:val="00010200"/>
    <w:rsid w:val="00010645"/>
    <w:rsid w:val="00010866"/>
    <w:rsid w:val="000110AD"/>
    <w:rsid w:val="00012103"/>
    <w:rsid w:val="00013952"/>
    <w:rsid w:val="0001495B"/>
    <w:rsid w:val="000161F1"/>
    <w:rsid w:val="00016596"/>
    <w:rsid w:val="000179E3"/>
    <w:rsid w:val="000206F3"/>
    <w:rsid w:val="000210D3"/>
    <w:rsid w:val="000223A7"/>
    <w:rsid w:val="000236FC"/>
    <w:rsid w:val="00024E05"/>
    <w:rsid w:val="0002586C"/>
    <w:rsid w:val="000261CE"/>
    <w:rsid w:val="0003003C"/>
    <w:rsid w:val="00032125"/>
    <w:rsid w:val="000323C8"/>
    <w:rsid w:val="0003301F"/>
    <w:rsid w:val="0003307D"/>
    <w:rsid w:val="000342B5"/>
    <w:rsid w:val="0003673A"/>
    <w:rsid w:val="0003701F"/>
    <w:rsid w:val="00037AA6"/>
    <w:rsid w:val="00037EF2"/>
    <w:rsid w:val="000401C9"/>
    <w:rsid w:val="00040917"/>
    <w:rsid w:val="000416FF"/>
    <w:rsid w:val="00041741"/>
    <w:rsid w:val="0004337A"/>
    <w:rsid w:val="00044AF6"/>
    <w:rsid w:val="00044BFA"/>
    <w:rsid w:val="00044D55"/>
    <w:rsid w:val="00044FE5"/>
    <w:rsid w:val="00045805"/>
    <w:rsid w:val="00046183"/>
    <w:rsid w:val="00046478"/>
    <w:rsid w:val="00046D36"/>
    <w:rsid w:val="00047052"/>
    <w:rsid w:val="000479D5"/>
    <w:rsid w:val="00050A07"/>
    <w:rsid w:val="00050F59"/>
    <w:rsid w:val="00051740"/>
    <w:rsid w:val="00055623"/>
    <w:rsid w:val="00056A9A"/>
    <w:rsid w:val="00056ED2"/>
    <w:rsid w:val="000571C3"/>
    <w:rsid w:val="0006052C"/>
    <w:rsid w:val="00062547"/>
    <w:rsid w:val="00062E56"/>
    <w:rsid w:val="000643B6"/>
    <w:rsid w:val="00064E85"/>
    <w:rsid w:val="0006505F"/>
    <w:rsid w:val="00065C32"/>
    <w:rsid w:val="00066125"/>
    <w:rsid w:val="0006685F"/>
    <w:rsid w:val="00067A35"/>
    <w:rsid w:val="00067D53"/>
    <w:rsid w:val="0007074C"/>
    <w:rsid w:val="000709A7"/>
    <w:rsid w:val="00072BC8"/>
    <w:rsid w:val="00073642"/>
    <w:rsid w:val="00073985"/>
    <w:rsid w:val="0007474F"/>
    <w:rsid w:val="00075237"/>
    <w:rsid w:val="00075AEC"/>
    <w:rsid w:val="00075E48"/>
    <w:rsid w:val="000768CE"/>
    <w:rsid w:val="00076917"/>
    <w:rsid w:val="00076BD5"/>
    <w:rsid w:val="000771AA"/>
    <w:rsid w:val="00080455"/>
    <w:rsid w:val="000819D6"/>
    <w:rsid w:val="00083477"/>
    <w:rsid w:val="00084886"/>
    <w:rsid w:val="000852BC"/>
    <w:rsid w:val="0008601B"/>
    <w:rsid w:val="00086826"/>
    <w:rsid w:val="00086A1D"/>
    <w:rsid w:val="00086EEB"/>
    <w:rsid w:val="00090E67"/>
    <w:rsid w:val="00091587"/>
    <w:rsid w:val="000916B0"/>
    <w:rsid w:val="0009186C"/>
    <w:rsid w:val="000927C2"/>
    <w:rsid w:val="000929C9"/>
    <w:rsid w:val="00093993"/>
    <w:rsid w:val="00094E56"/>
    <w:rsid w:val="00095790"/>
    <w:rsid w:val="000A39E2"/>
    <w:rsid w:val="000A4B9A"/>
    <w:rsid w:val="000A6903"/>
    <w:rsid w:val="000B18D6"/>
    <w:rsid w:val="000B21D0"/>
    <w:rsid w:val="000B2760"/>
    <w:rsid w:val="000B2F87"/>
    <w:rsid w:val="000B358D"/>
    <w:rsid w:val="000B45D7"/>
    <w:rsid w:val="000B4ED7"/>
    <w:rsid w:val="000B51F4"/>
    <w:rsid w:val="000B681D"/>
    <w:rsid w:val="000B73C0"/>
    <w:rsid w:val="000B7AF8"/>
    <w:rsid w:val="000B7E3E"/>
    <w:rsid w:val="000C00BA"/>
    <w:rsid w:val="000C128E"/>
    <w:rsid w:val="000C1871"/>
    <w:rsid w:val="000C2968"/>
    <w:rsid w:val="000C6D12"/>
    <w:rsid w:val="000C79F1"/>
    <w:rsid w:val="000D06D3"/>
    <w:rsid w:val="000D25AB"/>
    <w:rsid w:val="000D40EF"/>
    <w:rsid w:val="000D4BD2"/>
    <w:rsid w:val="000D5E1F"/>
    <w:rsid w:val="000D5F2C"/>
    <w:rsid w:val="000D67EA"/>
    <w:rsid w:val="000D6DC5"/>
    <w:rsid w:val="000D7069"/>
    <w:rsid w:val="000D7CB1"/>
    <w:rsid w:val="000E0235"/>
    <w:rsid w:val="000E198A"/>
    <w:rsid w:val="000E201B"/>
    <w:rsid w:val="000E2251"/>
    <w:rsid w:val="000E3035"/>
    <w:rsid w:val="000E3672"/>
    <w:rsid w:val="000E4BD1"/>
    <w:rsid w:val="000E5714"/>
    <w:rsid w:val="000E60DC"/>
    <w:rsid w:val="000E68FE"/>
    <w:rsid w:val="000E6B12"/>
    <w:rsid w:val="000F00A7"/>
    <w:rsid w:val="000F023E"/>
    <w:rsid w:val="000F0B1B"/>
    <w:rsid w:val="000F1270"/>
    <w:rsid w:val="000F4582"/>
    <w:rsid w:val="000F47D3"/>
    <w:rsid w:val="000F5235"/>
    <w:rsid w:val="000F56F7"/>
    <w:rsid w:val="000F58AE"/>
    <w:rsid w:val="000F629D"/>
    <w:rsid w:val="000F6730"/>
    <w:rsid w:val="000F6C3A"/>
    <w:rsid w:val="00100B0F"/>
    <w:rsid w:val="00101FEB"/>
    <w:rsid w:val="00102126"/>
    <w:rsid w:val="00102FF5"/>
    <w:rsid w:val="00103013"/>
    <w:rsid w:val="00104791"/>
    <w:rsid w:val="00105BC8"/>
    <w:rsid w:val="001105B5"/>
    <w:rsid w:val="001108A1"/>
    <w:rsid w:val="00111FE3"/>
    <w:rsid w:val="00115A78"/>
    <w:rsid w:val="00116850"/>
    <w:rsid w:val="001176E1"/>
    <w:rsid w:val="0012130F"/>
    <w:rsid w:val="001214F0"/>
    <w:rsid w:val="00121860"/>
    <w:rsid w:val="00121931"/>
    <w:rsid w:val="00122FF6"/>
    <w:rsid w:val="00123F9C"/>
    <w:rsid w:val="001241DF"/>
    <w:rsid w:val="0012445F"/>
    <w:rsid w:val="00124FCB"/>
    <w:rsid w:val="00125070"/>
    <w:rsid w:val="00125D85"/>
    <w:rsid w:val="00126998"/>
    <w:rsid w:val="00127957"/>
    <w:rsid w:val="0013064A"/>
    <w:rsid w:val="001309AB"/>
    <w:rsid w:val="00132B54"/>
    <w:rsid w:val="001334D2"/>
    <w:rsid w:val="001336DF"/>
    <w:rsid w:val="0013507D"/>
    <w:rsid w:val="00136281"/>
    <w:rsid w:val="001409A5"/>
    <w:rsid w:val="001409AE"/>
    <w:rsid w:val="00143E1F"/>
    <w:rsid w:val="00144C2A"/>
    <w:rsid w:val="001455CC"/>
    <w:rsid w:val="00145A04"/>
    <w:rsid w:val="00146F3E"/>
    <w:rsid w:val="00146F8F"/>
    <w:rsid w:val="00147A1D"/>
    <w:rsid w:val="00150A34"/>
    <w:rsid w:val="00152BFC"/>
    <w:rsid w:val="00156FF5"/>
    <w:rsid w:val="0016027C"/>
    <w:rsid w:val="00160764"/>
    <w:rsid w:val="00160EBF"/>
    <w:rsid w:val="00161827"/>
    <w:rsid w:val="0016362A"/>
    <w:rsid w:val="00163D6A"/>
    <w:rsid w:val="00165EC4"/>
    <w:rsid w:val="00167ED6"/>
    <w:rsid w:val="0017004A"/>
    <w:rsid w:val="0017007B"/>
    <w:rsid w:val="001712C6"/>
    <w:rsid w:val="00173271"/>
    <w:rsid w:val="00173A1C"/>
    <w:rsid w:val="001745ED"/>
    <w:rsid w:val="001749D5"/>
    <w:rsid w:val="00174D50"/>
    <w:rsid w:val="00175470"/>
    <w:rsid w:val="00176D75"/>
    <w:rsid w:val="00176E87"/>
    <w:rsid w:val="00177CA9"/>
    <w:rsid w:val="00177D67"/>
    <w:rsid w:val="001806B4"/>
    <w:rsid w:val="0018116E"/>
    <w:rsid w:val="00181B9E"/>
    <w:rsid w:val="00184723"/>
    <w:rsid w:val="00185815"/>
    <w:rsid w:val="00185A1B"/>
    <w:rsid w:val="001875A4"/>
    <w:rsid w:val="001875AC"/>
    <w:rsid w:val="0018771E"/>
    <w:rsid w:val="0019018A"/>
    <w:rsid w:val="0019025E"/>
    <w:rsid w:val="00190383"/>
    <w:rsid w:val="00192481"/>
    <w:rsid w:val="0019339A"/>
    <w:rsid w:val="00195C8A"/>
    <w:rsid w:val="001962D7"/>
    <w:rsid w:val="00196E15"/>
    <w:rsid w:val="001A07B0"/>
    <w:rsid w:val="001A1A85"/>
    <w:rsid w:val="001A2698"/>
    <w:rsid w:val="001A3EAC"/>
    <w:rsid w:val="001A4BEF"/>
    <w:rsid w:val="001A4CE5"/>
    <w:rsid w:val="001A6AAD"/>
    <w:rsid w:val="001B1D80"/>
    <w:rsid w:val="001B26FB"/>
    <w:rsid w:val="001B3FC8"/>
    <w:rsid w:val="001B427D"/>
    <w:rsid w:val="001B486E"/>
    <w:rsid w:val="001C00F4"/>
    <w:rsid w:val="001C112E"/>
    <w:rsid w:val="001C1342"/>
    <w:rsid w:val="001C1839"/>
    <w:rsid w:val="001C2CB9"/>
    <w:rsid w:val="001C3446"/>
    <w:rsid w:val="001C47A9"/>
    <w:rsid w:val="001C4F4B"/>
    <w:rsid w:val="001C75FC"/>
    <w:rsid w:val="001D13FA"/>
    <w:rsid w:val="001D14A9"/>
    <w:rsid w:val="001D1CCB"/>
    <w:rsid w:val="001D24E8"/>
    <w:rsid w:val="001D45BA"/>
    <w:rsid w:val="001D541F"/>
    <w:rsid w:val="001D55B1"/>
    <w:rsid w:val="001D6016"/>
    <w:rsid w:val="001D6DF7"/>
    <w:rsid w:val="001D6F86"/>
    <w:rsid w:val="001E06C5"/>
    <w:rsid w:val="001E0EF0"/>
    <w:rsid w:val="001E156A"/>
    <w:rsid w:val="001E34DE"/>
    <w:rsid w:val="001E54D0"/>
    <w:rsid w:val="001E6438"/>
    <w:rsid w:val="001E7630"/>
    <w:rsid w:val="001E7977"/>
    <w:rsid w:val="001E79C1"/>
    <w:rsid w:val="001F00C1"/>
    <w:rsid w:val="001F032E"/>
    <w:rsid w:val="001F0EA2"/>
    <w:rsid w:val="001F101F"/>
    <w:rsid w:val="001F1C31"/>
    <w:rsid w:val="001F1C4D"/>
    <w:rsid w:val="001F331A"/>
    <w:rsid w:val="001F5C98"/>
    <w:rsid w:val="001F60F1"/>
    <w:rsid w:val="001F67C3"/>
    <w:rsid w:val="001F74CA"/>
    <w:rsid w:val="001F79E2"/>
    <w:rsid w:val="00200EB5"/>
    <w:rsid w:val="00202FE6"/>
    <w:rsid w:val="00203226"/>
    <w:rsid w:val="00204D54"/>
    <w:rsid w:val="002108CE"/>
    <w:rsid w:val="002126EE"/>
    <w:rsid w:val="0021288A"/>
    <w:rsid w:val="00216AA3"/>
    <w:rsid w:val="0021724A"/>
    <w:rsid w:val="002173C7"/>
    <w:rsid w:val="002174A8"/>
    <w:rsid w:val="00220C0C"/>
    <w:rsid w:val="00221596"/>
    <w:rsid w:val="00221C28"/>
    <w:rsid w:val="00221D3A"/>
    <w:rsid w:val="00222CF2"/>
    <w:rsid w:val="00223A91"/>
    <w:rsid w:val="00223AB9"/>
    <w:rsid w:val="00224628"/>
    <w:rsid w:val="00224A02"/>
    <w:rsid w:val="00225795"/>
    <w:rsid w:val="00225DA3"/>
    <w:rsid w:val="00225FEF"/>
    <w:rsid w:val="00226E9A"/>
    <w:rsid w:val="00227605"/>
    <w:rsid w:val="00227B8D"/>
    <w:rsid w:val="00227CC0"/>
    <w:rsid w:val="00227DED"/>
    <w:rsid w:val="00230C9B"/>
    <w:rsid w:val="00231F51"/>
    <w:rsid w:val="00232ADA"/>
    <w:rsid w:val="00232CAA"/>
    <w:rsid w:val="002336C2"/>
    <w:rsid w:val="0023398A"/>
    <w:rsid w:val="0023398F"/>
    <w:rsid w:val="00233A23"/>
    <w:rsid w:val="00236664"/>
    <w:rsid w:val="00240035"/>
    <w:rsid w:val="0024148E"/>
    <w:rsid w:val="002416A0"/>
    <w:rsid w:val="00241A91"/>
    <w:rsid w:val="0024213D"/>
    <w:rsid w:val="0024335C"/>
    <w:rsid w:val="002447E6"/>
    <w:rsid w:val="00246C7E"/>
    <w:rsid w:val="00250843"/>
    <w:rsid w:val="0025130F"/>
    <w:rsid w:val="0025132B"/>
    <w:rsid w:val="00252DE5"/>
    <w:rsid w:val="002544F6"/>
    <w:rsid w:val="00255715"/>
    <w:rsid w:val="00255C24"/>
    <w:rsid w:val="002608A7"/>
    <w:rsid w:val="0026098E"/>
    <w:rsid w:val="00261516"/>
    <w:rsid w:val="00261A99"/>
    <w:rsid w:val="0026245D"/>
    <w:rsid w:val="00262766"/>
    <w:rsid w:val="00263BF1"/>
    <w:rsid w:val="00266F52"/>
    <w:rsid w:val="00270410"/>
    <w:rsid w:val="0027112D"/>
    <w:rsid w:val="00271AE7"/>
    <w:rsid w:val="00272386"/>
    <w:rsid w:val="002731B7"/>
    <w:rsid w:val="002743A3"/>
    <w:rsid w:val="0027490F"/>
    <w:rsid w:val="002755BC"/>
    <w:rsid w:val="0027583D"/>
    <w:rsid w:val="0027588E"/>
    <w:rsid w:val="0027613F"/>
    <w:rsid w:val="00283470"/>
    <w:rsid w:val="0028370E"/>
    <w:rsid w:val="00283AD2"/>
    <w:rsid w:val="00283D4C"/>
    <w:rsid w:val="00283DA9"/>
    <w:rsid w:val="00283E89"/>
    <w:rsid w:val="00284BB1"/>
    <w:rsid w:val="002868E1"/>
    <w:rsid w:val="0028745D"/>
    <w:rsid w:val="00287819"/>
    <w:rsid w:val="00287EF3"/>
    <w:rsid w:val="00290B74"/>
    <w:rsid w:val="00290DBD"/>
    <w:rsid w:val="0029178C"/>
    <w:rsid w:val="00292237"/>
    <w:rsid w:val="0029245F"/>
    <w:rsid w:val="0029356F"/>
    <w:rsid w:val="002965DE"/>
    <w:rsid w:val="00296995"/>
    <w:rsid w:val="00297F60"/>
    <w:rsid w:val="002A1541"/>
    <w:rsid w:val="002A16D8"/>
    <w:rsid w:val="002A2CCE"/>
    <w:rsid w:val="002A3F83"/>
    <w:rsid w:val="002A5C8D"/>
    <w:rsid w:val="002A6093"/>
    <w:rsid w:val="002A60EE"/>
    <w:rsid w:val="002A6E29"/>
    <w:rsid w:val="002A7E63"/>
    <w:rsid w:val="002B0086"/>
    <w:rsid w:val="002B0907"/>
    <w:rsid w:val="002B1410"/>
    <w:rsid w:val="002B24E6"/>
    <w:rsid w:val="002B2732"/>
    <w:rsid w:val="002B2FBC"/>
    <w:rsid w:val="002B3A57"/>
    <w:rsid w:val="002B3A83"/>
    <w:rsid w:val="002B3E49"/>
    <w:rsid w:val="002B4854"/>
    <w:rsid w:val="002B4F21"/>
    <w:rsid w:val="002B6A64"/>
    <w:rsid w:val="002B6DEB"/>
    <w:rsid w:val="002C01A8"/>
    <w:rsid w:val="002C155E"/>
    <w:rsid w:val="002C27CB"/>
    <w:rsid w:val="002C49B3"/>
    <w:rsid w:val="002C4EC4"/>
    <w:rsid w:val="002C579E"/>
    <w:rsid w:val="002C5A3C"/>
    <w:rsid w:val="002C6787"/>
    <w:rsid w:val="002C7A8D"/>
    <w:rsid w:val="002D0D6B"/>
    <w:rsid w:val="002D103F"/>
    <w:rsid w:val="002D1C8B"/>
    <w:rsid w:val="002D32DE"/>
    <w:rsid w:val="002D3548"/>
    <w:rsid w:val="002D45D6"/>
    <w:rsid w:val="002D51D6"/>
    <w:rsid w:val="002D54C5"/>
    <w:rsid w:val="002D70B1"/>
    <w:rsid w:val="002D7199"/>
    <w:rsid w:val="002D7408"/>
    <w:rsid w:val="002E0C45"/>
    <w:rsid w:val="002E0EEA"/>
    <w:rsid w:val="002E127B"/>
    <w:rsid w:val="002E2200"/>
    <w:rsid w:val="002E3D6F"/>
    <w:rsid w:val="002E6996"/>
    <w:rsid w:val="002E7C22"/>
    <w:rsid w:val="002F04C4"/>
    <w:rsid w:val="002F1CFD"/>
    <w:rsid w:val="002F33A5"/>
    <w:rsid w:val="002F3AF3"/>
    <w:rsid w:val="002F6113"/>
    <w:rsid w:val="002F7914"/>
    <w:rsid w:val="00300592"/>
    <w:rsid w:val="00303870"/>
    <w:rsid w:val="00303FFB"/>
    <w:rsid w:val="00304D9A"/>
    <w:rsid w:val="00304E8F"/>
    <w:rsid w:val="00305046"/>
    <w:rsid w:val="0030524D"/>
    <w:rsid w:val="00306071"/>
    <w:rsid w:val="00306253"/>
    <w:rsid w:val="00306856"/>
    <w:rsid w:val="0031113F"/>
    <w:rsid w:val="00311304"/>
    <w:rsid w:val="00312F12"/>
    <w:rsid w:val="00314444"/>
    <w:rsid w:val="00314645"/>
    <w:rsid w:val="0031467E"/>
    <w:rsid w:val="00314A61"/>
    <w:rsid w:val="00315680"/>
    <w:rsid w:val="0031651D"/>
    <w:rsid w:val="00320C69"/>
    <w:rsid w:val="00320CBD"/>
    <w:rsid w:val="00320E81"/>
    <w:rsid w:val="00321985"/>
    <w:rsid w:val="00324E1E"/>
    <w:rsid w:val="0032517F"/>
    <w:rsid w:val="003260F4"/>
    <w:rsid w:val="00326456"/>
    <w:rsid w:val="00330754"/>
    <w:rsid w:val="00330C86"/>
    <w:rsid w:val="00332395"/>
    <w:rsid w:val="003325FB"/>
    <w:rsid w:val="00333981"/>
    <w:rsid w:val="00334298"/>
    <w:rsid w:val="00334340"/>
    <w:rsid w:val="00335A30"/>
    <w:rsid w:val="00335DCB"/>
    <w:rsid w:val="00336A1C"/>
    <w:rsid w:val="00336F15"/>
    <w:rsid w:val="00337BD6"/>
    <w:rsid w:val="00340636"/>
    <w:rsid w:val="00340663"/>
    <w:rsid w:val="0034081F"/>
    <w:rsid w:val="00340B4E"/>
    <w:rsid w:val="00343264"/>
    <w:rsid w:val="00343904"/>
    <w:rsid w:val="0034437D"/>
    <w:rsid w:val="003449EF"/>
    <w:rsid w:val="00346B19"/>
    <w:rsid w:val="00347D8C"/>
    <w:rsid w:val="00351E33"/>
    <w:rsid w:val="0035248A"/>
    <w:rsid w:val="00352E4D"/>
    <w:rsid w:val="003539CE"/>
    <w:rsid w:val="00354087"/>
    <w:rsid w:val="00354723"/>
    <w:rsid w:val="00354EB4"/>
    <w:rsid w:val="00354FC1"/>
    <w:rsid w:val="00357602"/>
    <w:rsid w:val="00357E3F"/>
    <w:rsid w:val="00360C6A"/>
    <w:rsid w:val="00361726"/>
    <w:rsid w:val="00361C5C"/>
    <w:rsid w:val="003625E4"/>
    <w:rsid w:val="00363497"/>
    <w:rsid w:val="003634FE"/>
    <w:rsid w:val="00363A81"/>
    <w:rsid w:val="003672FB"/>
    <w:rsid w:val="00367531"/>
    <w:rsid w:val="003677E2"/>
    <w:rsid w:val="003704E4"/>
    <w:rsid w:val="003712A2"/>
    <w:rsid w:val="003712D8"/>
    <w:rsid w:val="00371770"/>
    <w:rsid w:val="00372849"/>
    <w:rsid w:val="0037384B"/>
    <w:rsid w:val="00374A52"/>
    <w:rsid w:val="00374CBA"/>
    <w:rsid w:val="0037731C"/>
    <w:rsid w:val="003778E6"/>
    <w:rsid w:val="00377B1A"/>
    <w:rsid w:val="00380598"/>
    <w:rsid w:val="00380946"/>
    <w:rsid w:val="00382986"/>
    <w:rsid w:val="00384050"/>
    <w:rsid w:val="0038512D"/>
    <w:rsid w:val="003873D8"/>
    <w:rsid w:val="00392F1F"/>
    <w:rsid w:val="0039495C"/>
    <w:rsid w:val="00395185"/>
    <w:rsid w:val="00396778"/>
    <w:rsid w:val="00397433"/>
    <w:rsid w:val="003A1839"/>
    <w:rsid w:val="003A1857"/>
    <w:rsid w:val="003A4196"/>
    <w:rsid w:val="003A4688"/>
    <w:rsid w:val="003A5CCE"/>
    <w:rsid w:val="003A656C"/>
    <w:rsid w:val="003A7871"/>
    <w:rsid w:val="003B0394"/>
    <w:rsid w:val="003B1226"/>
    <w:rsid w:val="003B19B4"/>
    <w:rsid w:val="003B2C6A"/>
    <w:rsid w:val="003B4B56"/>
    <w:rsid w:val="003B5C4D"/>
    <w:rsid w:val="003B7A75"/>
    <w:rsid w:val="003B7AF7"/>
    <w:rsid w:val="003C0A7C"/>
    <w:rsid w:val="003C233B"/>
    <w:rsid w:val="003C3045"/>
    <w:rsid w:val="003C386C"/>
    <w:rsid w:val="003C3DB9"/>
    <w:rsid w:val="003C5BBE"/>
    <w:rsid w:val="003C77B5"/>
    <w:rsid w:val="003D00A8"/>
    <w:rsid w:val="003D1216"/>
    <w:rsid w:val="003D188F"/>
    <w:rsid w:val="003D37E2"/>
    <w:rsid w:val="003D3D0F"/>
    <w:rsid w:val="003D6EA7"/>
    <w:rsid w:val="003E0534"/>
    <w:rsid w:val="003E0B4D"/>
    <w:rsid w:val="003E1617"/>
    <w:rsid w:val="003E2132"/>
    <w:rsid w:val="003E24DD"/>
    <w:rsid w:val="003E29E3"/>
    <w:rsid w:val="003E2A93"/>
    <w:rsid w:val="003E3439"/>
    <w:rsid w:val="003E4B99"/>
    <w:rsid w:val="003E680A"/>
    <w:rsid w:val="003E6B99"/>
    <w:rsid w:val="003E76CD"/>
    <w:rsid w:val="003F054D"/>
    <w:rsid w:val="003F0F65"/>
    <w:rsid w:val="003F202B"/>
    <w:rsid w:val="003F232F"/>
    <w:rsid w:val="003F245B"/>
    <w:rsid w:val="003F370E"/>
    <w:rsid w:val="003F3B00"/>
    <w:rsid w:val="003F5570"/>
    <w:rsid w:val="003F558B"/>
    <w:rsid w:val="00400FCF"/>
    <w:rsid w:val="00401403"/>
    <w:rsid w:val="00403B1F"/>
    <w:rsid w:val="00403C89"/>
    <w:rsid w:val="00405609"/>
    <w:rsid w:val="0040645E"/>
    <w:rsid w:val="00410110"/>
    <w:rsid w:val="004117B4"/>
    <w:rsid w:val="00411BB3"/>
    <w:rsid w:val="00411F5F"/>
    <w:rsid w:val="00412B05"/>
    <w:rsid w:val="00412F5B"/>
    <w:rsid w:val="0041567B"/>
    <w:rsid w:val="004201DF"/>
    <w:rsid w:val="004204C0"/>
    <w:rsid w:val="00421280"/>
    <w:rsid w:val="00422727"/>
    <w:rsid w:val="004246FD"/>
    <w:rsid w:val="004253B9"/>
    <w:rsid w:val="00425A97"/>
    <w:rsid w:val="00426110"/>
    <w:rsid w:val="00426B62"/>
    <w:rsid w:val="00427245"/>
    <w:rsid w:val="00427654"/>
    <w:rsid w:val="00427ED9"/>
    <w:rsid w:val="00430E52"/>
    <w:rsid w:val="0043114F"/>
    <w:rsid w:val="0043255D"/>
    <w:rsid w:val="00432A95"/>
    <w:rsid w:val="00433B44"/>
    <w:rsid w:val="00433CE3"/>
    <w:rsid w:val="00434C8D"/>
    <w:rsid w:val="0043532C"/>
    <w:rsid w:val="00435AD3"/>
    <w:rsid w:val="004360AE"/>
    <w:rsid w:val="004362C5"/>
    <w:rsid w:val="00440BD6"/>
    <w:rsid w:val="0044321C"/>
    <w:rsid w:val="00444607"/>
    <w:rsid w:val="00444610"/>
    <w:rsid w:val="00445C3F"/>
    <w:rsid w:val="00447D9F"/>
    <w:rsid w:val="00450FAD"/>
    <w:rsid w:val="00451B45"/>
    <w:rsid w:val="00452536"/>
    <w:rsid w:val="004528DC"/>
    <w:rsid w:val="004530D6"/>
    <w:rsid w:val="004539FE"/>
    <w:rsid w:val="00455382"/>
    <w:rsid w:val="0045582E"/>
    <w:rsid w:val="004565C1"/>
    <w:rsid w:val="00457814"/>
    <w:rsid w:val="004601B3"/>
    <w:rsid w:val="00461457"/>
    <w:rsid w:val="00464161"/>
    <w:rsid w:val="004655F4"/>
    <w:rsid w:val="00465CF3"/>
    <w:rsid w:val="00465D0A"/>
    <w:rsid w:val="004670F5"/>
    <w:rsid w:val="00467681"/>
    <w:rsid w:val="00470731"/>
    <w:rsid w:val="00470879"/>
    <w:rsid w:val="00471440"/>
    <w:rsid w:val="004725E2"/>
    <w:rsid w:val="004735D2"/>
    <w:rsid w:val="004742F6"/>
    <w:rsid w:val="004751B6"/>
    <w:rsid w:val="00476298"/>
    <w:rsid w:val="004764BA"/>
    <w:rsid w:val="004774E9"/>
    <w:rsid w:val="00480D4D"/>
    <w:rsid w:val="004835B7"/>
    <w:rsid w:val="00484B99"/>
    <w:rsid w:val="0048514F"/>
    <w:rsid w:val="00486C0B"/>
    <w:rsid w:val="004870AD"/>
    <w:rsid w:val="00487FA0"/>
    <w:rsid w:val="00490E75"/>
    <w:rsid w:val="00492310"/>
    <w:rsid w:val="004923C8"/>
    <w:rsid w:val="00492800"/>
    <w:rsid w:val="004934F4"/>
    <w:rsid w:val="00493B13"/>
    <w:rsid w:val="00494FB8"/>
    <w:rsid w:val="00494FC7"/>
    <w:rsid w:val="004963DE"/>
    <w:rsid w:val="00497298"/>
    <w:rsid w:val="00497C4C"/>
    <w:rsid w:val="004A2CCB"/>
    <w:rsid w:val="004A3A20"/>
    <w:rsid w:val="004A4DDB"/>
    <w:rsid w:val="004A5DEA"/>
    <w:rsid w:val="004A62BF"/>
    <w:rsid w:val="004A740B"/>
    <w:rsid w:val="004A7D70"/>
    <w:rsid w:val="004B16F8"/>
    <w:rsid w:val="004B1AB7"/>
    <w:rsid w:val="004B1BB1"/>
    <w:rsid w:val="004B1F23"/>
    <w:rsid w:val="004B30D9"/>
    <w:rsid w:val="004B31C9"/>
    <w:rsid w:val="004B3AC2"/>
    <w:rsid w:val="004B3E4D"/>
    <w:rsid w:val="004B400E"/>
    <w:rsid w:val="004B4578"/>
    <w:rsid w:val="004B49C2"/>
    <w:rsid w:val="004B787F"/>
    <w:rsid w:val="004C072C"/>
    <w:rsid w:val="004C0E48"/>
    <w:rsid w:val="004C3F3B"/>
    <w:rsid w:val="004C40B9"/>
    <w:rsid w:val="004C5798"/>
    <w:rsid w:val="004C6BFB"/>
    <w:rsid w:val="004D1D07"/>
    <w:rsid w:val="004D33DE"/>
    <w:rsid w:val="004D360F"/>
    <w:rsid w:val="004D5F56"/>
    <w:rsid w:val="004D6ED9"/>
    <w:rsid w:val="004D7106"/>
    <w:rsid w:val="004E06E1"/>
    <w:rsid w:val="004E0894"/>
    <w:rsid w:val="004E12CC"/>
    <w:rsid w:val="004E2AC3"/>
    <w:rsid w:val="004E32A7"/>
    <w:rsid w:val="004E36B5"/>
    <w:rsid w:val="004E5A7A"/>
    <w:rsid w:val="004E6628"/>
    <w:rsid w:val="004F0578"/>
    <w:rsid w:val="004F3042"/>
    <w:rsid w:val="004F3BE3"/>
    <w:rsid w:val="004F46B2"/>
    <w:rsid w:val="004F7ABD"/>
    <w:rsid w:val="00500874"/>
    <w:rsid w:val="00500AB1"/>
    <w:rsid w:val="00501769"/>
    <w:rsid w:val="005028C9"/>
    <w:rsid w:val="005037B7"/>
    <w:rsid w:val="0050514A"/>
    <w:rsid w:val="00505DBE"/>
    <w:rsid w:val="00506428"/>
    <w:rsid w:val="00511075"/>
    <w:rsid w:val="005134E7"/>
    <w:rsid w:val="005136F7"/>
    <w:rsid w:val="00513C6B"/>
    <w:rsid w:val="005156B6"/>
    <w:rsid w:val="00515CE3"/>
    <w:rsid w:val="0051654C"/>
    <w:rsid w:val="00517533"/>
    <w:rsid w:val="00517B3C"/>
    <w:rsid w:val="00521210"/>
    <w:rsid w:val="00522189"/>
    <w:rsid w:val="00522700"/>
    <w:rsid w:val="0052473C"/>
    <w:rsid w:val="00527BB5"/>
    <w:rsid w:val="00531278"/>
    <w:rsid w:val="005316D9"/>
    <w:rsid w:val="00531837"/>
    <w:rsid w:val="00531DAE"/>
    <w:rsid w:val="00531F34"/>
    <w:rsid w:val="00532A8C"/>
    <w:rsid w:val="00532ABE"/>
    <w:rsid w:val="005338F5"/>
    <w:rsid w:val="00533EFA"/>
    <w:rsid w:val="00535A86"/>
    <w:rsid w:val="00536978"/>
    <w:rsid w:val="005407C8"/>
    <w:rsid w:val="00540EC3"/>
    <w:rsid w:val="00541F99"/>
    <w:rsid w:val="0054547D"/>
    <w:rsid w:val="005454F3"/>
    <w:rsid w:val="00546218"/>
    <w:rsid w:val="00546A05"/>
    <w:rsid w:val="005474DF"/>
    <w:rsid w:val="00547A0A"/>
    <w:rsid w:val="00550962"/>
    <w:rsid w:val="00551DC4"/>
    <w:rsid w:val="005520C3"/>
    <w:rsid w:val="005549B1"/>
    <w:rsid w:val="00555828"/>
    <w:rsid w:val="0055753C"/>
    <w:rsid w:val="0055753D"/>
    <w:rsid w:val="00557A34"/>
    <w:rsid w:val="00561D5D"/>
    <w:rsid w:val="00562733"/>
    <w:rsid w:val="00562EDE"/>
    <w:rsid w:val="00562EF0"/>
    <w:rsid w:val="00563BCE"/>
    <w:rsid w:val="00563F4D"/>
    <w:rsid w:val="00565867"/>
    <w:rsid w:val="00566738"/>
    <w:rsid w:val="005705C4"/>
    <w:rsid w:val="00570E32"/>
    <w:rsid w:val="00571327"/>
    <w:rsid w:val="00572161"/>
    <w:rsid w:val="00572203"/>
    <w:rsid w:val="005724B1"/>
    <w:rsid w:val="005733CA"/>
    <w:rsid w:val="00574460"/>
    <w:rsid w:val="00574571"/>
    <w:rsid w:val="00574B16"/>
    <w:rsid w:val="00574BA8"/>
    <w:rsid w:val="005771DA"/>
    <w:rsid w:val="0057730F"/>
    <w:rsid w:val="00582510"/>
    <w:rsid w:val="00583885"/>
    <w:rsid w:val="00583D08"/>
    <w:rsid w:val="00583D64"/>
    <w:rsid w:val="005846A9"/>
    <w:rsid w:val="005852FC"/>
    <w:rsid w:val="005856D8"/>
    <w:rsid w:val="005921FE"/>
    <w:rsid w:val="00594691"/>
    <w:rsid w:val="005965E7"/>
    <w:rsid w:val="00596642"/>
    <w:rsid w:val="005976B1"/>
    <w:rsid w:val="005A121D"/>
    <w:rsid w:val="005A1F39"/>
    <w:rsid w:val="005A422B"/>
    <w:rsid w:val="005A5325"/>
    <w:rsid w:val="005A5F22"/>
    <w:rsid w:val="005A64D1"/>
    <w:rsid w:val="005A6BC5"/>
    <w:rsid w:val="005A7797"/>
    <w:rsid w:val="005B10A7"/>
    <w:rsid w:val="005B2720"/>
    <w:rsid w:val="005B2A3A"/>
    <w:rsid w:val="005B36AF"/>
    <w:rsid w:val="005B36F8"/>
    <w:rsid w:val="005B3DFA"/>
    <w:rsid w:val="005B4321"/>
    <w:rsid w:val="005C0117"/>
    <w:rsid w:val="005C27DB"/>
    <w:rsid w:val="005C290A"/>
    <w:rsid w:val="005C2F0D"/>
    <w:rsid w:val="005C3A9F"/>
    <w:rsid w:val="005C3E9A"/>
    <w:rsid w:val="005C521A"/>
    <w:rsid w:val="005C57A6"/>
    <w:rsid w:val="005C5F0A"/>
    <w:rsid w:val="005C5F0D"/>
    <w:rsid w:val="005C61B7"/>
    <w:rsid w:val="005C62A1"/>
    <w:rsid w:val="005C6BBC"/>
    <w:rsid w:val="005D0893"/>
    <w:rsid w:val="005D2AA8"/>
    <w:rsid w:val="005D4CFA"/>
    <w:rsid w:val="005D5FA8"/>
    <w:rsid w:val="005D671C"/>
    <w:rsid w:val="005D7319"/>
    <w:rsid w:val="005E01BC"/>
    <w:rsid w:val="005E08AB"/>
    <w:rsid w:val="005E1FFD"/>
    <w:rsid w:val="005E2865"/>
    <w:rsid w:val="005E3F27"/>
    <w:rsid w:val="005E41D7"/>
    <w:rsid w:val="005E4A68"/>
    <w:rsid w:val="005E4D86"/>
    <w:rsid w:val="005E7CA2"/>
    <w:rsid w:val="005F0CE2"/>
    <w:rsid w:val="005F0E6E"/>
    <w:rsid w:val="005F1C65"/>
    <w:rsid w:val="005F1EFD"/>
    <w:rsid w:val="005F270C"/>
    <w:rsid w:val="005F2ECB"/>
    <w:rsid w:val="005F38EF"/>
    <w:rsid w:val="005F3A4B"/>
    <w:rsid w:val="005F4195"/>
    <w:rsid w:val="005F4355"/>
    <w:rsid w:val="005F76EB"/>
    <w:rsid w:val="005F7751"/>
    <w:rsid w:val="005F7D58"/>
    <w:rsid w:val="00600096"/>
    <w:rsid w:val="00602941"/>
    <w:rsid w:val="00606733"/>
    <w:rsid w:val="00610563"/>
    <w:rsid w:val="0061080F"/>
    <w:rsid w:val="00610CF2"/>
    <w:rsid w:val="00612702"/>
    <w:rsid w:val="00612F8C"/>
    <w:rsid w:val="006131F1"/>
    <w:rsid w:val="00613AF3"/>
    <w:rsid w:val="00614CC3"/>
    <w:rsid w:val="0061687A"/>
    <w:rsid w:val="00621ABB"/>
    <w:rsid w:val="00623425"/>
    <w:rsid w:val="00623F7A"/>
    <w:rsid w:val="006256D8"/>
    <w:rsid w:val="00625774"/>
    <w:rsid w:val="00625971"/>
    <w:rsid w:val="00625F25"/>
    <w:rsid w:val="006262D8"/>
    <w:rsid w:val="00626B83"/>
    <w:rsid w:val="00626CA3"/>
    <w:rsid w:val="00630406"/>
    <w:rsid w:val="00631EDC"/>
    <w:rsid w:val="00631FC4"/>
    <w:rsid w:val="0063244C"/>
    <w:rsid w:val="00632B7E"/>
    <w:rsid w:val="00640A71"/>
    <w:rsid w:val="00641450"/>
    <w:rsid w:val="00642EBA"/>
    <w:rsid w:val="0064697C"/>
    <w:rsid w:val="006474BC"/>
    <w:rsid w:val="0064750E"/>
    <w:rsid w:val="00651272"/>
    <w:rsid w:val="00651657"/>
    <w:rsid w:val="00651B22"/>
    <w:rsid w:val="00655BB6"/>
    <w:rsid w:val="00655E17"/>
    <w:rsid w:val="00656906"/>
    <w:rsid w:val="00661E90"/>
    <w:rsid w:val="00663320"/>
    <w:rsid w:val="00663C3E"/>
    <w:rsid w:val="00663CA2"/>
    <w:rsid w:val="0066419E"/>
    <w:rsid w:val="0066581C"/>
    <w:rsid w:val="006658DE"/>
    <w:rsid w:val="00670818"/>
    <w:rsid w:val="0067086A"/>
    <w:rsid w:val="0067287F"/>
    <w:rsid w:val="00673844"/>
    <w:rsid w:val="0067542B"/>
    <w:rsid w:val="006765A9"/>
    <w:rsid w:val="006769BD"/>
    <w:rsid w:val="00676DBC"/>
    <w:rsid w:val="006801CF"/>
    <w:rsid w:val="00680E83"/>
    <w:rsid w:val="006833B6"/>
    <w:rsid w:val="0069047A"/>
    <w:rsid w:val="006929FB"/>
    <w:rsid w:val="00692DDD"/>
    <w:rsid w:val="00693E05"/>
    <w:rsid w:val="00694574"/>
    <w:rsid w:val="006946B3"/>
    <w:rsid w:val="006963D3"/>
    <w:rsid w:val="006963D5"/>
    <w:rsid w:val="00697719"/>
    <w:rsid w:val="006A12A6"/>
    <w:rsid w:val="006A208B"/>
    <w:rsid w:val="006A42A0"/>
    <w:rsid w:val="006A46A6"/>
    <w:rsid w:val="006A4EA2"/>
    <w:rsid w:val="006A4EF5"/>
    <w:rsid w:val="006A596F"/>
    <w:rsid w:val="006A5D36"/>
    <w:rsid w:val="006A65B4"/>
    <w:rsid w:val="006A746F"/>
    <w:rsid w:val="006B19B9"/>
    <w:rsid w:val="006B1BB3"/>
    <w:rsid w:val="006B28D7"/>
    <w:rsid w:val="006B3F21"/>
    <w:rsid w:val="006B4042"/>
    <w:rsid w:val="006B42A5"/>
    <w:rsid w:val="006B44B0"/>
    <w:rsid w:val="006B4BB7"/>
    <w:rsid w:val="006B4DB5"/>
    <w:rsid w:val="006B57E8"/>
    <w:rsid w:val="006B5850"/>
    <w:rsid w:val="006B68A5"/>
    <w:rsid w:val="006B68C2"/>
    <w:rsid w:val="006B701B"/>
    <w:rsid w:val="006B781C"/>
    <w:rsid w:val="006C0363"/>
    <w:rsid w:val="006C210C"/>
    <w:rsid w:val="006C3FA5"/>
    <w:rsid w:val="006C47C5"/>
    <w:rsid w:val="006C4D21"/>
    <w:rsid w:val="006C5AB4"/>
    <w:rsid w:val="006C5E8E"/>
    <w:rsid w:val="006C7E3F"/>
    <w:rsid w:val="006D06E4"/>
    <w:rsid w:val="006D1593"/>
    <w:rsid w:val="006D1AC4"/>
    <w:rsid w:val="006D1D44"/>
    <w:rsid w:val="006D2F2B"/>
    <w:rsid w:val="006D2FFD"/>
    <w:rsid w:val="006D3230"/>
    <w:rsid w:val="006D3EC5"/>
    <w:rsid w:val="006D46A0"/>
    <w:rsid w:val="006D6428"/>
    <w:rsid w:val="006D6C8C"/>
    <w:rsid w:val="006E170E"/>
    <w:rsid w:val="006E17E6"/>
    <w:rsid w:val="006E1B14"/>
    <w:rsid w:val="006E502B"/>
    <w:rsid w:val="006E5F49"/>
    <w:rsid w:val="006E66A0"/>
    <w:rsid w:val="006E6C50"/>
    <w:rsid w:val="006E70A7"/>
    <w:rsid w:val="006E7DDA"/>
    <w:rsid w:val="006F0D1E"/>
    <w:rsid w:val="006F3117"/>
    <w:rsid w:val="006F42FA"/>
    <w:rsid w:val="006F46A3"/>
    <w:rsid w:val="006F4C7E"/>
    <w:rsid w:val="006F51A3"/>
    <w:rsid w:val="006F5446"/>
    <w:rsid w:val="006F59D9"/>
    <w:rsid w:val="006F5A5C"/>
    <w:rsid w:val="006F6112"/>
    <w:rsid w:val="006F694D"/>
    <w:rsid w:val="006F6AE1"/>
    <w:rsid w:val="006F7C1B"/>
    <w:rsid w:val="0070214C"/>
    <w:rsid w:val="007026B2"/>
    <w:rsid w:val="00702883"/>
    <w:rsid w:val="007041C8"/>
    <w:rsid w:val="00711E5B"/>
    <w:rsid w:val="00711E6D"/>
    <w:rsid w:val="00713E2C"/>
    <w:rsid w:val="00714ABE"/>
    <w:rsid w:val="00715244"/>
    <w:rsid w:val="00715FDD"/>
    <w:rsid w:val="00716243"/>
    <w:rsid w:val="0071656B"/>
    <w:rsid w:val="0071696A"/>
    <w:rsid w:val="00717644"/>
    <w:rsid w:val="007225FB"/>
    <w:rsid w:val="007228C0"/>
    <w:rsid w:val="00722DE5"/>
    <w:rsid w:val="007248BD"/>
    <w:rsid w:val="00725B4B"/>
    <w:rsid w:val="00726D6D"/>
    <w:rsid w:val="0073303E"/>
    <w:rsid w:val="007342F8"/>
    <w:rsid w:val="007354CE"/>
    <w:rsid w:val="007359D2"/>
    <w:rsid w:val="007365D5"/>
    <w:rsid w:val="00736D45"/>
    <w:rsid w:val="0073718B"/>
    <w:rsid w:val="007400F1"/>
    <w:rsid w:val="0074229B"/>
    <w:rsid w:val="00743F8D"/>
    <w:rsid w:val="0074446A"/>
    <w:rsid w:val="00744A62"/>
    <w:rsid w:val="00744A94"/>
    <w:rsid w:val="007456BA"/>
    <w:rsid w:val="00746971"/>
    <w:rsid w:val="007473DA"/>
    <w:rsid w:val="0075011B"/>
    <w:rsid w:val="00751150"/>
    <w:rsid w:val="00751E56"/>
    <w:rsid w:val="00752256"/>
    <w:rsid w:val="0075371B"/>
    <w:rsid w:val="007546ED"/>
    <w:rsid w:val="00754DC8"/>
    <w:rsid w:val="007554D3"/>
    <w:rsid w:val="00757579"/>
    <w:rsid w:val="00760BEF"/>
    <w:rsid w:val="00761C6B"/>
    <w:rsid w:val="00762E02"/>
    <w:rsid w:val="00763443"/>
    <w:rsid w:val="00763464"/>
    <w:rsid w:val="00763F71"/>
    <w:rsid w:val="007644AB"/>
    <w:rsid w:val="0076532D"/>
    <w:rsid w:val="00765D46"/>
    <w:rsid w:val="007666E4"/>
    <w:rsid w:val="007679A9"/>
    <w:rsid w:val="00770E35"/>
    <w:rsid w:val="0077153F"/>
    <w:rsid w:val="00772567"/>
    <w:rsid w:val="0077406E"/>
    <w:rsid w:val="00775E46"/>
    <w:rsid w:val="007765D2"/>
    <w:rsid w:val="0077694A"/>
    <w:rsid w:val="00777274"/>
    <w:rsid w:val="00781905"/>
    <w:rsid w:val="00782212"/>
    <w:rsid w:val="007824CC"/>
    <w:rsid w:val="0078373B"/>
    <w:rsid w:val="00783E27"/>
    <w:rsid w:val="00784413"/>
    <w:rsid w:val="00784A10"/>
    <w:rsid w:val="0078543E"/>
    <w:rsid w:val="00785D21"/>
    <w:rsid w:val="0078761A"/>
    <w:rsid w:val="00787AE2"/>
    <w:rsid w:val="00791D67"/>
    <w:rsid w:val="00791E2B"/>
    <w:rsid w:val="00794835"/>
    <w:rsid w:val="00794B9D"/>
    <w:rsid w:val="00797C23"/>
    <w:rsid w:val="007A0051"/>
    <w:rsid w:val="007A144C"/>
    <w:rsid w:val="007A3D88"/>
    <w:rsid w:val="007A40CC"/>
    <w:rsid w:val="007A5B6E"/>
    <w:rsid w:val="007A78B4"/>
    <w:rsid w:val="007A7B3A"/>
    <w:rsid w:val="007B0936"/>
    <w:rsid w:val="007B15CF"/>
    <w:rsid w:val="007B195F"/>
    <w:rsid w:val="007B3E87"/>
    <w:rsid w:val="007B42F7"/>
    <w:rsid w:val="007B4671"/>
    <w:rsid w:val="007B5AF5"/>
    <w:rsid w:val="007B67C9"/>
    <w:rsid w:val="007B67DB"/>
    <w:rsid w:val="007B74B7"/>
    <w:rsid w:val="007B7F79"/>
    <w:rsid w:val="007C0479"/>
    <w:rsid w:val="007C322A"/>
    <w:rsid w:val="007C3D81"/>
    <w:rsid w:val="007C3DAC"/>
    <w:rsid w:val="007C3F30"/>
    <w:rsid w:val="007C4474"/>
    <w:rsid w:val="007C59EC"/>
    <w:rsid w:val="007C5DCA"/>
    <w:rsid w:val="007C67FD"/>
    <w:rsid w:val="007D1B5A"/>
    <w:rsid w:val="007D2472"/>
    <w:rsid w:val="007D31BE"/>
    <w:rsid w:val="007D488F"/>
    <w:rsid w:val="007D5271"/>
    <w:rsid w:val="007D5B0B"/>
    <w:rsid w:val="007E05B9"/>
    <w:rsid w:val="007E1042"/>
    <w:rsid w:val="007E1536"/>
    <w:rsid w:val="007E16E6"/>
    <w:rsid w:val="007E2850"/>
    <w:rsid w:val="007E2B53"/>
    <w:rsid w:val="007E3135"/>
    <w:rsid w:val="007E3B2C"/>
    <w:rsid w:val="007E3CFE"/>
    <w:rsid w:val="007E4B4D"/>
    <w:rsid w:val="007E5C83"/>
    <w:rsid w:val="007E6048"/>
    <w:rsid w:val="007E6E3D"/>
    <w:rsid w:val="007E7D0B"/>
    <w:rsid w:val="007F0D62"/>
    <w:rsid w:val="007F23F6"/>
    <w:rsid w:val="007F38B8"/>
    <w:rsid w:val="008012F0"/>
    <w:rsid w:val="00801A8D"/>
    <w:rsid w:val="0080215B"/>
    <w:rsid w:val="0080272B"/>
    <w:rsid w:val="00804482"/>
    <w:rsid w:val="00804794"/>
    <w:rsid w:val="008068DE"/>
    <w:rsid w:val="00806EC4"/>
    <w:rsid w:val="008074B2"/>
    <w:rsid w:val="008103C5"/>
    <w:rsid w:val="00810E87"/>
    <w:rsid w:val="00811E1E"/>
    <w:rsid w:val="00811EE6"/>
    <w:rsid w:val="00813420"/>
    <w:rsid w:val="008138E8"/>
    <w:rsid w:val="008156B2"/>
    <w:rsid w:val="00815DB8"/>
    <w:rsid w:val="00816DC8"/>
    <w:rsid w:val="00817394"/>
    <w:rsid w:val="0081744E"/>
    <w:rsid w:val="008176E4"/>
    <w:rsid w:val="008178E4"/>
    <w:rsid w:val="008206FC"/>
    <w:rsid w:val="00820E6E"/>
    <w:rsid w:val="0082137F"/>
    <w:rsid w:val="008214E8"/>
    <w:rsid w:val="00822862"/>
    <w:rsid w:val="0082397F"/>
    <w:rsid w:val="00825A1A"/>
    <w:rsid w:val="00825D4E"/>
    <w:rsid w:val="0082615F"/>
    <w:rsid w:val="00832DC9"/>
    <w:rsid w:val="008339DE"/>
    <w:rsid w:val="00836D71"/>
    <w:rsid w:val="0083770C"/>
    <w:rsid w:val="00837D15"/>
    <w:rsid w:val="00837FC1"/>
    <w:rsid w:val="00840486"/>
    <w:rsid w:val="0084063F"/>
    <w:rsid w:val="00841189"/>
    <w:rsid w:val="00841521"/>
    <w:rsid w:val="008435F6"/>
    <w:rsid w:val="00844960"/>
    <w:rsid w:val="00845746"/>
    <w:rsid w:val="00845E84"/>
    <w:rsid w:val="00846522"/>
    <w:rsid w:val="0084745B"/>
    <w:rsid w:val="00847D79"/>
    <w:rsid w:val="00850687"/>
    <w:rsid w:val="00850F65"/>
    <w:rsid w:val="008510D4"/>
    <w:rsid w:val="00854F0D"/>
    <w:rsid w:val="008558C2"/>
    <w:rsid w:val="00857BD8"/>
    <w:rsid w:val="008603F3"/>
    <w:rsid w:val="00860D90"/>
    <w:rsid w:val="008610AA"/>
    <w:rsid w:val="00861D3F"/>
    <w:rsid w:val="008626C7"/>
    <w:rsid w:val="0086282A"/>
    <w:rsid w:val="008629D3"/>
    <w:rsid w:val="00862F3F"/>
    <w:rsid w:val="00863647"/>
    <w:rsid w:val="00863728"/>
    <w:rsid w:val="008641F2"/>
    <w:rsid w:val="00866777"/>
    <w:rsid w:val="008672DC"/>
    <w:rsid w:val="00867346"/>
    <w:rsid w:val="00867E4A"/>
    <w:rsid w:val="00867EC1"/>
    <w:rsid w:val="008705E4"/>
    <w:rsid w:val="008726C4"/>
    <w:rsid w:val="00872828"/>
    <w:rsid w:val="008734C0"/>
    <w:rsid w:val="00874C8A"/>
    <w:rsid w:val="008755F1"/>
    <w:rsid w:val="00875933"/>
    <w:rsid w:val="00876686"/>
    <w:rsid w:val="008773F7"/>
    <w:rsid w:val="008774B3"/>
    <w:rsid w:val="00877CDA"/>
    <w:rsid w:val="0088067C"/>
    <w:rsid w:val="0088193C"/>
    <w:rsid w:val="00882CBA"/>
    <w:rsid w:val="00883B68"/>
    <w:rsid w:val="00884B7A"/>
    <w:rsid w:val="00887880"/>
    <w:rsid w:val="008879C0"/>
    <w:rsid w:val="00890200"/>
    <w:rsid w:val="00890AC7"/>
    <w:rsid w:val="00890D71"/>
    <w:rsid w:val="00890EEE"/>
    <w:rsid w:val="0089185B"/>
    <w:rsid w:val="00893FCB"/>
    <w:rsid w:val="00895DDE"/>
    <w:rsid w:val="008961EF"/>
    <w:rsid w:val="00896610"/>
    <w:rsid w:val="008A0FF8"/>
    <w:rsid w:val="008A15C3"/>
    <w:rsid w:val="008A470B"/>
    <w:rsid w:val="008A5401"/>
    <w:rsid w:val="008A783C"/>
    <w:rsid w:val="008A79F7"/>
    <w:rsid w:val="008A7CB4"/>
    <w:rsid w:val="008B03CF"/>
    <w:rsid w:val="008B1A50"/>
    <w:rsid w:val="008B1FFE"/>
    <w:rsid w:val="008B2F03"/>
    <w:rsid w:val="008B3C44"/>
    <w:rsid w:val="008B5053"/>
    <w:rsid w:val="008B5D8B"/>
    <w:rsid w:val="008C00BE"/>
    <w:rsid w:val="008C0274"/>
    <w:rsid w:val="008C1419"/>
    <w:rsid w:val="008C1E4B"/>
    <w:rsid w:val="008C4657"/>
    <w:rsid w:val="008C5BDA"/>
    <w:rsid w:val="008C6209"/>
    <w:rsid w:val="008C6A8D"/>
    <w:rsid w:val="008C7177"/>
    <w:rsid w:val="008C7652"/>
    <w:rsid w:val="008C7BA2"/>
    <w:rsid w:val="008D03DA"/>
    <w:rsid w:val="008D159B"/>
    <w:rsid w:val="008D2CBA"/>
    <w:rsid w:val="008D365D"/>
    <w:rsid w:val="008D4066"/>
    <w:rsid w:val="008D46F3"/>
    <w:rsid w:val="008D4822"/>
    <w:rsid w:val="008D5836"/>
    <w:rsid w:val="008D5980"/>
    <w:rsid w:val="008E0334"/>
    <w:rsid w:val="008E12EE"/>
    <w:rsid w:val="008E1F1C"/>
    <w:rsid w:val="008E29E3"/>
    <w:rsid w:val="008E2D9F"/>
    <w:rsid w:val="008E5014"/>
    <w:rsid w:val="008E6EE7"/>
    <w:rsid w:val="008E7F97"/>
    <w:rsid w:val="008E7F98"/>
    <w:rsid w:val="008F00C3"/>
    <w:rsid w:val="008F01D1"/>
    <w:rsid w:val="008F0266"/>
    <w:rsid w:val="008F16FD"/>
    <w:rsid w:val="008F1811"/>
    <w:rsid w:val="008F2B6F"/>
    <w:rsid w:val="008F3589"/>
    <w:rsid w:val="008F3B0B"/>
    <w:rsid w:val="008F4D63"/>
    <w:rsid w:val="008F518F"/>
    <w:rsid w:val="008F5A3E"/>
    <w:rsid w:val="008F7200"/>
    <w:rsid w:val="008F7E54"/>
    <w:rsid w:val="009010E5"/>
    <w:rsid w:val="00901CA3"/>
    <w:rsid w:val="009021F1"/>
    <w:rsid w:val="009031E1"/>
    <w:rsid w:val="009032EF"/>
    <w:rsid w:val="009035C4"/>
    <w:rsid w:val="009035C7"/>
    <w:rsid w:val="00903DD6"/>
    <w:rsid w:val="00903E20"/>
    <w:rsid w:val="00905E24"/>
    <w:rsid w:val="00907BDC"/>
    <w:rsid w:val="009115C7"/>
    <w:rsid w:val="009117D9"/>
    <w:rsid w:val="00913053"/>
    <w:rsid w:val="00913107"/>
    <w:rsid w:val="00915566"/>
    <w:rsid w:val="0091607F"/>
    <w:rsid w:val="0091743F"/>
    <w:rsid w:val="00917476"/>
    <w:rsid w:val="00917722"/>
    <w:rsid w:val="00921812"/>
    <w:rsid w:val="00922B45"/>
    <w:rsid w:val="00923CF6"/>
    <w:rsid w:val="00924ECB"/>
    <w:rsid w:val="0092552B"/>
    <w:rsid w:val="009336A9"/>
    <w:rsid w:val="00934663"/>
    <w:rsid w:val="00934C13"/>
    <w:rsid w:val="00934C77"/>
    <w:rsid w:val="0093647D"/>
    <w:rsid w:val="009373C0"/>
    <w:rsid w:val="00937BFB"/>
    <w:rsid w:val="00940FAA"/>
    <w:rsid w:val="009410DA"/>
    <w:rsid w:val="0094180C"/>
    <w:rsid w:val="009418A6"/>
    <w:rsid w:val="00941992"/>
    <w:rsid w:val="009419D3"/>
    <w:rsid w:val="00942862"/>
    <w:rsid w:val="00942F0E"/>
    <w:rsid w:val="00944D3B"/>
    <w:rsid w:val="00946049"/>
    <w:rsid w:val="0094690E"/>
    <w:rsid w:val="00947109"/>
    <w:rsid w:val="00950850"/>
    <w:rsid w:val="00950F12"/>
    <w:rsid w:val="0095184B"/>
    <w:rsid w:val="009526A2"/>
    <w:rsid w:val="009533AC"/>
    <w:rsid w:val="00953E13"/>
    <w:rsid w:val="009554B2"/>
    <w:rsid w:val="00956A13"/>
    <w:rsid w:val="00956C26"/>
    <w:rsid w:val="0096037F"/>
    <w:rsid w:val="00960A8D"/>
    <w:rsid w:val="00960BA5"/>
    <w:rsid w:val="00960F8B"/>
    <w:rsid w:val="009613D4"/>
    <w:rsid w:val="00964AF4"/>
    <w:rsid w:val="0096696E"/>
    <w:rsid w:val="00973723"/>
    <w:rsid w:val="0097396B"/>
    <w:rsid w:val="0097471E"/>
    <w:rsid w:val="00974DF6"/>
    <w:rsid w:val="00975787"/>
    <w:rsid w:val="0097664C"/>
    <w:rsid w:val="00977133"/>
    <w:rsid w:val="0097725A"/>
    <w:rsid w:val="00977E70"/>
    <w:rsid w:val="00980018"/>
    <w:rsid w:val="0098010D"/>
    <w:rsid w:val="00981967"/>
    <w:rsid w:val="0098247C"/>
    <w:rsid w:val="00983ABD"/>
    <w:rsid w:val="0098784E"/>
    <w:rsid w:val="009905D9"/>
    <w:rsid w:val="00991806"/>
    <w:rsid w:val="00991D42"/>
    <w:rsid w:val="009920FC"/>
    <w:rsid w:val="00993601"/>
    <w:rsid w:val="00993EFC"/>
    <w:rsid w:val="00997367"/>
    <w:rsid w:val="009974B8"/>
    <w:rsid w:val="0099767F"/>
    <w:rsid w:val="009A1708"/>
    <w:rsid w:val="009A1BDD"/>
    <w:rsid w:val="009A20F4"/>
    <w:rsid w:val="009A3492"/>
    <w:rsid w:val="009A3B74"/>
    <w:rsid w:val="009A438D"/>
    <w:rsid w:val="009A6319"/>
    <w:rsid w:val="009A643D"/>
    <w:rsid w:val="009A6800"/>
    <w:rsid w:val="009B0346"/>
    <w:rsid w:val="009B1635"/>
    <w:rsid w:val="009B1AB2"/>
    <w:rsid w:val="009B2778"/>
    <w:rsid w:val="009B28B7"/>
    <w:rsid w:val="009B2B75"/>
    <w:rsid w:val="009B365D"/>
    <w:rsid w:val="009B3CB7"/>
    <w:rsid w:val="009B4F37"/>
    <w:rsid w:val="009B4FD4"/>
    <w:rsid w:val="009B51DC"/>
    <w:rsid w:val="009B5358"/>
    <w:rsid w:val="009B5586"/>
    <w:rsid w:val="009B62F8"/>
    <w:rsid w:val="009C054B"/>
    <w:rsid w:val="009C1E3B"/>
    <w:rsid w:val="009C231B"/>
    <w:rsid w:val="009C37CF"/>
    <w:rsid w:val="009C6F17"/>
    <w:rsid w:val="009C71D1"/>
    <w:rsid w:val="009C74D1"/>
    <w:rsid w:val="009D0121"/>
    <w:rsid w:val="009D07C0"/>
    <w:rsid w:val="009D0F87"/>
    <w:rsid w:val="009D1403"/>
    <w:rsid w:val="009D1A4C"/>
    <w:rsid w:val="009D1BFC"/>
    <w:rsid w:val="009D2323"/>
    <w:rsid w:val="009D3699"/>
    <w:rsid w:val="009D5068"/>
    <w:rsid w:val="009D6059"/>
    <w:rsid w:val="009E086D"/>
    <w:rsid w:val="009E0A3C"/>
    <w:rsid w:val="009E1667"/>
    <w:rsid w:val="009E2288"/>
    <w:rsid w:val="009E277C"/>
    <w:rsid w:val="009E2A86"/>
    <w:rsid w:val="009E2EFC"/>
    <w:rsid w:val="009E33DA"/>
    <w:rsid w:val="009E4AB0"/>
    <w:rsid w:val="009E4D51"/>
    <w:rsid w:val="009E5C29"/>
    <w:rsid w:val="009E6E20"/>
    <w:rsid w:val="009E6E41"/>
    <w:rsid w:val="009F13CE"/>
    <w:rsid w:val="009F1E6F"/>
    <w:rsid w:val="009F37E0"/>
    <w:rsid w:val="009F3916"/>
    <w:rsid w:val="009F743F"/>
    <w:rsid w:val="009F7C28"/>
    <w:rsid w:val="00A0097A"/>
    <w:rsid w:val="00A017C6"/>
    <w:rsid w:val="00A03D84"/>
    <w:rsid w:val="00A07371"/>
    <w:rsid w:val="00A07A66"/>
    <w:rsid w:val="00A103E9"/>
    <w:rsid w:val="00A11B4F"/>
    <w:rsid w:val="00A14118"/>
    <w:rsid w:val="00A152BB"/>
    <w:rsid w:val="00A15E74"/>
    <w:rsid w:val="00A1720F"/>
    <w:rsid w:val="00A17E04"/>
    <w:rsid w:val="00A20447"/>
    <w:rsid w:val="00A213A5"/>
    <w:rsid w:val="00A21AE1"/>
    <w:rsid w:val="00A245EF"/>
    <w:rsid w:val="00A24B6E"/>
    <w:rsid w:val="00A25D1E"/>
    <w:rsid w:val="00A26315"/>
    <w:rsid w:val="00A263CB"/>
    <w:rsid w:val="00A26AF6"/>
    <w:rsid w:val="00A27DC5"/>
    <w:rsid w:val="00A305A4"/>
    <w:rsid w:val="00A31333"/>
    <w:rsid w:val="00A33216"/>
    <w:rsid w:val="00A35696"/>
    <w:rsid w:val="00A36376"/>
    <w:rsid w:val="00A40490"/>
    <w:rsid w:val="00A40C19"/>
    <w:rsid w:val="00A4348C"/>
    <w:rsid w:val="00A43BEE"/>
    <w:rsid w:val="00A43F5A"/>
    <w:rsid w:val="00A445FB"/>
    <w:rsid w:val="00A447FD"/>
    <w:rsid w:val="00A45E27"/>
    <w:rsid w:val="00A46B34"/>
    <w:rsid w:val="00A46F76"/>
    <w:rsid w:val="00A4740F"/>
    <w:rsid w:val="00A51E42"/>
    <w:rsid w:val="00A52982"/>
    <w:rsid w:val="00A56951"/>
    <w:rsid w:val="00A56BF5"/>
    <w:rsid w:val="00A56DC4"/>
    <w:rsid w:val="00A61DAA"/>
    <w:rsid w:val="00A62E4E"/>
    <w:rsid w:val="00A63B1F"/>
    <w:rsid w:val="00A65255"/>
    <w:rsid w:val="00A66164"/>
    <w:rsid w:val="00A67E80"/>
    <w:rsid w:val="00A7048A"/>
    <w:rsid w:val="00A70E1A"/>
    <w:rsid w:val="00A71212"/>
    <w:rsid w:val="00A7157C"/>
    <w:rsid w:val="00A73299"/>
    <w:rsid w:val="00A738EA"/>
    <w:rsid w:val="00A751B6"/>
    <w:rsid w:val="00A75B79"/>
    <w:rsid w:val="00A76324"/>
    <w:rsid w:val="00A806A3"/>
    <w:rsid w:val="00A80721"/>
    <w:rsid w:val="00A80C7A"/>
    <w:rsid w:val="00A813F8"/>
    <w:rsid w:val="00A82A65"/>
    <w:rsid w:val="00A83864"/>
    <w:rsid w:val="00A8386D"/>
    <w:rsid w:val="00A83D63"/>
    <w:rsid w:val="00A874A2"/>
    <w:rsid w:val="00A930E7"/>
    <w:rsid w:val="00A933BA"/>
    <w:rsid w:val="00A945C3"/>
    <w:rsid w:val="00A95BF9"/>
    <w:rsid w:val="00AA1324"/>
    <w:rsid w:val="00AA1876"/>
    <w:rsid w:val="00AA21AC"/>
    <w:rsid w:val="00AA30F5"/>
    <w:rsid w:val="00AA3913"/>
    <w:rsid w:val="00AA4E36"/>
    <w:rsid w:val="00AA697B"/>
    <w:rsid w:val="00AA69E7"/>
    <w:rsid w:val="00AB0CA4"/>
    <w:rsid w:val="00AB1714"/>
    <w:rsid w:val="00AB2F1D"/>
    <w:rsid w:val="00AB2F65"/>
    <w:rsid w:val="00AB4601"/>
    <w:rsid w:val="00AB5BFF"/>
    <w:rsid w:val="00AB604B"/>
    <w:rsid w:val="00AB6421"/>
    <w:rsid w:val="00AB775D"/>
    <w:rsid w:val="00AC0671"/>
    <w:rsid w:val="00AC2916"/>
    <w:rsid w:val="00AC2FE4"/>
    <w:rsid w:val="00AC7544"/>
    <w:rsid w:val="00AC7638"/>
    <w:rsid w:val="00AD4459"/>
    <w:rsid w:val="00AD4E47"/>
    <w:rsid w:val="00AD7859"/>
    <w:rsid w:val="00AE0DF2"/>
    <w:rsid w:val="00AE12D2"/>
    <w:rsid w:val="00AE1981"/>
    <w:rsid w:val="00AE72C1"/>
    <w:rsid w:val="00AE78D5"/>
    <w:rsid w:val="00AE7DE5"/>
    <w:rsid w:val="00AF2A54"/>
    <w:rsid w:val="00AF2DF9"/>
    <w:rsid w:val="00AF30E7"/>
    <w:rsid w:val="00AF372A"/>
    <w:rsid w:val="00AF4552"/>
    <w:rsid w:val="00B0152C"/>
    <w:rsid w:val="00B02133"/>
    <w:rsid w:val="00B03999"/>
    <w:rsid w:val="00B0422A"/>
    <w:rsid w:val="00B043ED"/>
    <w:rsid w:val="00B04EDC"/>
    <w:rsid w:val="00B06900"/>
    <w:rsid w:val="00B06FC4"/>
    <w:rsid w:val="00B077EA"/>
    <w:rsid w:val="00B10D2C"/>
    <w:rsid w:val="00B12C26"/>
    <w:rsid w:val="00B142AB"/>
    <w:rsid w:val="00B158F6"/>
    <w:rsid w:val="00B168A2"/>
    <w:rsid w:val="00B17808"/>
    <w:rsid w:val="00B17FC5"/>
    <w:rsid w:val="00B2125D"/>
    <w:rsid w:val="00B22258"/>
    <w:rsid w:val="00B222B0"/>
    <w:rsid w:val="00B2274A"/>
    <w:rsid w:val="00B228F9"/>
    <w:rsid w:val="00B22B53"/>
    <w:rsid w:val="00B22C3F"/>
    <w:rsid w:val="00B23994"/>
    <w:rsid w:val="00B244D2"/>
    <w:rsid w:val="00B24B7B"/>
    <w:rsid w:val="00B25EA4"/>
    <w:rsid w:val="00B2616C"/>
    <w:rsid w:val="00B27EEF"/>
    <w:rsid w:val="00B3324C"/>
    <w:rsid w:val="00B3421A"/>
    <w:rsid w:val="00B342A8"/>
    <w:rsid w:val="00B3430B"/>
    <w:rsid w:val="00B36D69"/>
    <w:rsid w:val="00B41D76"/>
    <w:rsid w:val="00B42527"/>
    <w:rsid w:val="00B4307F"/>
    <w:rsid w:val="00B43B74"/>
    <w:rsid w:val="00B45827"/>
    <w:rsid w:val="00B5100E"/>
    <w:rsid w:val="00B514BA"/>
    <w:rsid w:val="00B51E36"/>
    <w:rsid w:val="00B533D4"/>
    <w:rsid w:val="00B55FC1"/>
    <w:rsid w:val="00B604D4"/>
    <w:rsid w:val="00B60F9D"/>
    <w:rsid w:val="00B62547"/>
    <w:rsid w:val="00B628E6"/>
    <w:rsid w:val="00B63142"/>
    <w:rsid w:val="00B64280"/>
    <w:rsid w:val="00B64599"/>
    <w:rsid w:val="00B64C0B"/>
    <w:rsid w:val="00B65D30"/>
    <w:rsid w:val="00B66B56"/>
    <w:rsid w:val="00B66FE0"/>
    <w:rsid w:val="00B720AE"/>
    <w:rsid w:val="00B72938"/>
    <w:rsid w:val="00B741B7"/>
    <w:rsid w:val="00B74226"/>
    <w:rsid w:val="00B74953"/>
    <w:rsid w:val="00B75411"/>
    <w:rsid w:val="00B75963"/>
    <w:rsid w:val="00B76EFB"/>
    <w:rsid w:val="00B80F75"/>
    <w:rsid w:val="00B828B4"/>
    <w:rsid w:val="00B839D1"/>
    <w:rsid w:val="00B901BE"/>
    <w:rsid w:val="00B902C2"/>
    <w:rsid w:val="00B91285"/>
    <w:rsid w:val="00B9165B"/>
    <w:rsid w:val="00B91728"/>
    <w:rsid w:val="00B933BE"/>
    <w:rsid w:val="00B938BF"/>
    <w:rsid w:val="00B93C4B"/>
    <w:rsid w:val="00B93F26"/>
    <w:rsid w:val="00B94C3C"/>
    <w:rsid w:val="00B95520"/>
    <w:rsid w:val="00B95527"/>
    <w:rsid w:val="00B965E6"/>
    <w:rsid w:val="00B96EA6"/>
    <w:rsid w:val="00B97D7A"/>
    <w:rsid w:val="00BA168A"/>
    <w:rsid w:val="00BA28B1"/>
    <w:rsid w:val="00BA2ACC"/>
    <w:rsid w:val="00BA339B"/>
    <w:rsid w:val="00BA3D6C"/>
    <w:rsid w:val="00BA6482"/>
    <w:rsid w:val="00BB0591"/>
    <w:rsid w:val="00BB0B2E"/>
    <w:rsid w:val="00BB13FD"/>
    <w:rsid w:val="00BB1A9E"/>
    <w:rsid w:val="00BB2FBE"/>
    <w:rsid w:val="00BB34DB"/>
    <w:rsid w:val="00BB530B"/>
    <w:rsid w:val="00BB7041"/>
    <w:rsid w:val="00BB71B7"/>
    <w:rsid w:val="00BC09F6"/>
    <w:rsid w:val="00BC0ADA"/>
    <w:rsid w:val="00BC0BD2"/>
    <w:rsid w:val="00BC1B0B"/>
    <w:rsid w:val="00BC2911"/>
    <w:rsid w:val="00BC2D26"/>
    <w:rsid w:val="00BC426E"/>
    <w:rsid w:val="00BC4836"/>
    <w:rsid w:val="00BC4988"/>
    <w:rsid w:val="00BC5BE2"/>
    <w:rsid w:val="00BD0E52"/>
    <w:rsid w:val="00BD168D"/>
    <w:rsid w:val="00BD1FDF"/>
    <w:rsid w:val="00BD3945"/>
    <w:rsid w:val="00BD6354"/>
    <w:rsid w:val="00BD663F"/>
    <w:rsid w:val="00BD77E0"/>
    <w:rsid w:val="00BE018D"/>
    <w:rsid w:val="00BE0727"/>
    <w:rsid w:val="00BE0A02"/>
    <w:rsid w:val="00BE0B8E"/>
    <w:rsid w:val="00BE2511"/>
    <w:rsid w:val="00BE29ED"/>
    <w:rsid w:val="00BE3284"/>
    <w:rsid w:val="00BE3BFB"/>
    <w:rsid w:val="00BE3FBA"/>
    <w:rsid w:val="00BE4B00"/>
    <w:rsid w:val="00BE50D4"/>
    <w:rsid w:val="00BE5916"/>
    <w:rsid w:val="00BE6D8D"/>
    <w:rsid w:val="00BE766C"/>
    <w:rsid w:val="00BF045E"/>
    <w:rsid w:val="00BF06BB"/>
    <w:rsid w:val="00BF225D"/>
    <w:rsid w:val="00BF270F"/>
    <w:rsid w:val="00BF3486"/>
    <w:rsid w:val="00BF432D"/>
    <w:rsid w:val="00BF44F2"/>
    <w:rsid w:val="00BF49FD"/>
    <w:rsid w:val="00BF78C8"/>
    <w:rsid w:val="00BF7BC9"/>
    <w:rsid w:val="00BF7F72"/>
    <w:rsid w:val="00C0027F"/>
    <w:rsid w:val="00C00582"/>
    <w:rsid w:val="00C006EA"/>
    <w:rsid w:val="00C0410B"/>
    <w:rsid w:val="00C05C7A"/>
    <w:rsid w:val="00C06099"/>
    <w:rsid w:val="00C07367"/>
    <w:rsid w:val="00C11DF4"/>
    <w:rsid w:val="00C11E30"/>
    <w:rsid w:val="00C13354"/>
    <w:rsid w:val="00C13F44"/>
    <w:rsid w:val="00C14AC3"/>
    <w:rsid w:val="00C162E5"/>
    <w:rsid w:val="00C169B0"/>
    <w:rsid w:val="00C16AFC"/>
    <w:rsid w:val="00C2033E"/>
    <w:rsid w:val="00C22418"/>
    <w:rsid w:val="00C23497"/>
    <w:rsid w:val="00C25338"/>
    <w:rsid w:val="00C2573C"/>
    <w:rsid w:val="00C25A14"/>
    <w:rsid w:val="00C30696"/>
    <w:rsid w:val="00C32575"/>
    <w:rsid w:val="00C3489E"/>
    <w:rsid w:val="00C37358"/>
    <w:rsid w:val="00C379B5"/>
    <w:rsid w:val="00C40E02"/>
    <w:rsid w:val="00C40E55"/>
    <w:rsid w:val="00C410A8"/>
    <w:rsid w:val="00C4379B"/>
    <w:rsid w:val="00C44C8E"/>
    <w:rsid w:val="00C46381"/>
    <w:rsid w:val="00C46B3C"/>
    <w:rsid w:val="00C46D93"/>
    <w:rsid w:val="00C50917"/>
    <w:rsid w:val="00C50EF8"/>
    <w:rsid w:val="00C52CA3"/>
    <w:rsid w:val="00C52F31"/>
    <w:rsid w:val="00C5453D"/>
    <w:rsid w:val="00C566EB"/>
    <w:rsid w:val="00C5681D"/>
    <w:rsid w:val="00C5707F"/>
    <w:rsid w:val="00C573E8"/>
    <w:rsid w:val="00C57FF7"/>
    <w:rsid w:val="00C6000D"/>
    <w:rsid w:val="00C618AC"/>
    <w:rsid w:val="00C61BFA"/>
    <w:rsid w:val="00C61EE3"/>
    <w:rsid w:val="00C631BC"/>
    <w:rsid w:val="00C63485"/>
    <w:rsid w:val="00C63D15"/>
    <w:rsid w:val="00C64DA4"/>
    <w:rsid w:val="00C64F5E"/>
    <w:rsid w:val="00C657A6"/>
    <w:rsid w:val="00C67459"/>
    <w:rsid w:val="00C67AB3"/>
    <w:rsid w:val="00C7010A"/>
    <w:rsid w:val="00C701E7"/>
    <w:rsid w:val="00C70682"/>
    <w:rsid w:val="00C7317A"/>
    <w:rsid w:val="00C75340"/>
    <w:rsid w:val="00C75DDE"/>
    <w:rsid w:val="00C75EF8"/>
    <w:rsid w:val="00C76335"/>
    <w:rsid w:val="00C772EE"/>
    <w:rsid w:val="00C77D38"/>
    <w:rsid w:val="00C81501"/>
    <w:rsid w:val="00C845C5"/>
    <w:rsid w:val="00C856E8"/>
    <w:rsid w:val="00C875A4"/>
    <w:rsid w:val="00C87713"/>
    <w:rsid w:val="00C919B4"/>
    <w:rsid w:val="00C93532"/>
    <w:rsid w:val="00C936DD"/>
    <w:rsid w:val="00C9445C"/>
    <w:rsid w:val="00C95D70"/>
    <w:rsid w:val="00C9644D"/>
    <w:rsid w:val="00C96EB7"/>
    <w:rsid w:val="00C977BF"/>
    <w:rsid w:val="00C97D8E"/>
    <w:rsid w:val="00CA0F7D"/>
    <w:rsid w:val="00CA0F99"/>
    <w:rsid w:val="00CA10AA"/>
    <w:rsid w:val="00CA18AC"/>
    <w:rsid w:val="00CA35ED"/>
    <w:rsid w:val="00CA39F4"/>
    <w:rsid w:val="00CA3CD6"/>
    <w:rsid w:val="00CA3D6B"/>
    <w:rsid w:val="00CA45BD"/>
    <w:rsid w:val="00CA484D"/>
    <w:rsid w:val="00CA4DB2"/>
    <w:rsid w:val="00CA64B6"/>
    <w:rsid w:val="00CA65AB"/>
    <w:rsid w:val="00CA6EBB"/>
    <w:rsid w:val="00CA7353"/>
    <w:rsid w:val="00CA7497"/>
    <w:rsid w:val="00CB0776"/>
    <w:rsid w:val="00CB1AA7"/>
    <w:rsid w:val="00CB3F5E"/>
    <w:rsid w:val="00CB5B94"/>
    <w:rsid w:val="00CB6F6F"/>
    <w:rsid w:val="00CB72CD"/>
    <w:rsid w:val="00CB7A53"/>
    <w:rsid w:val="00CC0890"/>
    <w:rsid w:val="00CC08AD"/>
    <w:rsid w:val="00CC0AA8"/>
    <w:rsid w:val="00CC3D38"/>
    <w:rsid w:val="00CC508A"/>
    <w:rsid w:val="00CC54CD"/>
    <w:rsid w:val="00CD0AC5"/>
    <w:rsid w:val="00CD10E1"/>
    <w:rsid w:val="00CD1EFD"/>
    <w:rsid w:val="00CD2205"/>
    <w:rsid w:val="00CD29C9"/>
    <w:rsid w:val="00CD2BC1"/>
    <w:rsid w:val="00CD4629"/>
    <w:rsid w:val="00CD4C76"/>
    <w:rsid w:val="00CD522C"/>
    <w:rsid w:val="00CD530A"/>
    <w:rsid w:val="00CD5DDA"/>
    <w:rsid w:val="00CD6F72"/>
    <w:rsid w:val="00CD70AC"/>
    <w:rsid w:val="00CD76E3"/>
    <w:rsid w:val="00CD77CB"/>
    <w:rsid w:val="00CD7DE5"/>
    <w:rsid w:val="00CE0731"/>
    <w:rsid w:val="00CE1E02"/>
    <w:rsid w:val="00CE2DF1"/>
    <w:rsid w:val="00CE35CE"/>
    <w:rsid w:val="00CE5A05"/>
    <w:rsid w:val="00CE7FE2"/>
    <w:rsid w:val="00CF035B"/>
    <w:rsid w:val="00CF0B8E"/>
    <w:rsid w:val="00CF204A"/>
    <w:rsid w:val="00CF22D7"/>
    <w:rsid w:val="00CF3B13"/>
    <w:rsid w:val="00CF3DE4"/>
    <w:rsid w:val="00CF4391"/>
    <w:rsid w:val="00CF4930"/>
    <w:rsid w:val="00CF541F"/>
    <w:rsid w:val="00CF6116"/>
    <w:rsid w:val="00CF69E9"/>
    <w:rsid w:val="00CF7702"/>
    <w:rsid w:val="00CF7957"/>
    <w:rsid w:val="00D002CE"/>
    <w:rsid w:val="00D0100D"/>
    <w:rsid w:val="00D015D3"/>
    <w:rsid w:val="00D01A3B"/>
    <w:rsid w:val="00D02E0A"/>
    <w:rsid w:val="00D035F9"/>
    <w:rsid w:val="00D037B9"/>
    <w:rsid w:val="00D03AA3"/>
    <w:rsid w:val="00D0701A"/>
    <w:rsid w:val="00D07CAA"/>
    <w:rsid w:val="00D10102"/>
    <w:rsid w:val="00D10EA8"/>
    <w:rsid w:val="00D12401"/>
    <w:rsid w:val="00D13A2E"/>
    <w:rsid w:val="00D1434B"/>
    <w:rsid w:val="00D166FB"/>
    <w:rsid w:val="00D16954"/>
    <w:rsid w:val="00D206F6"/>
    <w:rsid w:val="00D216C6"/>
    <w:rsid w:val="00D224B7"/>
    <w:rsid w:val="00D22C8C"/>
    <w:rsid w:val="00D22CFF"/>
    <w:rsid w:val="00D23DE7"/>
    <w:rsid w:val="00D246A8"/>
    <w:rsid w:val="00D26975"/>
    <w:rsid w:val="00D26AA9"/>
    <w:rsid w:val="00D32B99"/>
    <w:rsid w:val="00D33E84"/>
    <w:rsid w:val="00D356F0"/>
    <w:rsid w:val="00D35E1B"/>
    <w:rsid w:val="00D36289"/>
    <w:rsid w:val="00D3795B"/>
    <w:rsid w:val="00D40B9A"/>
    <w:rsid w:val="00D40FED"/>
    <w:rsid w:val="00D423A7"/>
    <w:rsid w:val="00D4277F"/>
    <w:rsid w:val="00D44555"/>
    <w:rsid w:val="00D45A70"/>
    <w:rsid w:val="00D45BAA"/>
    <w:rsid w:val="00D463AB"/>
    <w:rsid w:val="00D50AC6"/>
    <w:rsid w:val="00D50B1C"/>
    <w:rsid w:val="00D523FF"/>
    <w:rsid w:val="00D52ED1"/>
    <w:rsid w:val="00D52EE9"/>
    <w:rsid w:val="00D533CB"/>
    <w:rsid w:val="00D559FD"/>
    <w:rsid w:val="00D5779D"/>
    <w:rsid w:val="00D60681"/>
    <w:rsid w:val="00D60690"/>
    <w:rsid w:val="00D60775"/>
    <w:rsid w:val="00D607F5"/>
    <w:rsid w:val="00D625D6"/>
    <w:rsid w:val="00D627C6"/>
    <w:rsid w:val="00D6280D"/>
    <w:rsid w:val="00D631AD"/>
    <w:rsid w:val="00D63420"/>
    <w:rsid w:val="00D6448C"/>
    <w:rsid w:val="00D65DF4"/>
    <w:rsid w:val="00D6615F"/>
    <w:rsid w:val="00D70C70"/>
    <w:rsid w:val="00D72465"/>
    <w:rsid w:val="00D72BFD"/>
    <w:rsid w:val="00D72C3F"/>
    <w:rsid w:val="00D735D3"/>
    <w:rsid w:val="00D74BDF"/>
    <w:rsid w:val="00D75CE2"/>
    <w:rsid w:val="00D76BC4"/>
    <w:rsid w:val="00D77B6C"/>
    <w:rsid w:val="00D77FA2"/>
    <w:rsid w:val="00D808CC"/>
    <w:rsid w:val="00D80EA8"/>
    <w:rsid w:val="00D815B6"/>
    <w:rsid w:val="00D820AC"/>
    <w:rsid w:val="00D828A0"/>
    <w:rsid w:val="00D82990"/>
    <w:rsid w:val="00D84B8F"/>
    <w:rsid w:val="00D853F4"/>
    <w:rsid w:val="00D85EC2"/>
    <w:rsid w:val="00D87C14"/>
    <w:rsid w:val="00D905A3"/>
    <w:rsid w:val="00D9102F"/>
    <w:rsid w:val="00D92060"/>
    <w:rsid w:val="00D9293D"/>
    <w:rsid w:val="00D92B8F"/>
    <w:rsid w:val="00D95E46"/>
    <w:rsid w:val="00D974BC"/>
    <w:rsid w:val="00D97C35"/>
    <w:rsid w:val="00DA0141"/>
    <w:rsid w:val="00DA0243"/>
    <w:rsid w:val="00DA0367"/>
    <w:rsid w:val="00DA07F8"/>
    <w:rsid w:val="00DA0967"/>
    <w:rsid w:val="00DA100B"/>
    <w:rsid w:val="00DA24A3"/>
    <w:rsid w:val="00DA2E59"/>
    <w:rsid w:val="00DA3740"/>
    <w:rsid w:val="00DA6786"/>
    <w:rsid w:val="00DA6DD7"/>
    <w:rsid w:val="00DB06AD"/>
    <w:rsid w:val="00DB163E"/>
    <w:rsid w:val="00DB2655"/>
    <w:rsid w:val="00DB4579"/>
    <w:rsid w:val="00DB45B2"/>
    <w:rsid w:val="00DB46E2"/>
    <w:rsid w:val="00DB66BF"/>
    <w:rsid w:val="00DB6CA9"/>
    <w:rsid w:val="00DC19A4"/>
    <w:rsid w:val="00DC19B1"/>
    <w:rsid w:val="00DC41FB"/>
    <w:rsid w:val="00DC45CE"/>
    <w:rsid w:val="00DC4872"/>
    <w:rsid w:val="00DC4BCF"/>
    <w:rsid w:val="00DC6643"/>
    <w:rsid w:val="00DD16E1"/>
    <w:rsid w:val="00DD184A"/>
    <w:rsid w:val="00DD3D30"/>
    <w:rsid w:val="00DD3F50"/>
    <w:rsid w:val="00DD5271"/>
    <w:rsid w:val="00DD63B6"/>
    <w:rsid w:val="00DD686C"/>
    <w:rsid w:val="00DD7283"/>
    <w:rsid w:val="00DD7758"/>
    <w:rsid w:val="00DD792F"/>
    <w:rsid w:val="00DD7C8C"/>
    <w:rsid w:val="00DE0805"/>
    <w:rsid w:val="00DE12E1"/>
    <w:rsid w:val="00DE26F9"/>
    <w:rsid w:val="00DE401A"/>
    <w:rsid w:val="00DE439B"/>
    <w:rsid w:val="00DE68CC"/>
    <w:rsid w:val="00DE72D0"/>
    <w:rsid w:val="00DF12B3"/>
    <w:rsid w:val="00DF201F"/>
    <w:rsid w:val="00DF3031"/>
    <w:rsid w:val="00DF38E8"/>
    <w:rsid w:val="00DF53C1"/>
    <w:rsid w:val="00DF5D56"/>
    <w:rsid w:val="00DF61E7"/>
    <w:rsid w:val="00DF6D94"/>
    <w:rsid w:val="00E002DB"/>
    <w:rsid w:val="00E0046D"/>
    <w:rsid w:val="00E00FD4"/>
    <w:rsid w:val="00E01FD9"/>
    <w:rsid w:val="00E025C5"/>
    <w:rsid w:val="00E0279C"/>
    <w:rsid w:val="00E0363B"/>
    <w:rsid w:val="00E068D1"/>
    <w:rsid w:val="00E071A4"/>
    <w:rsid w:val="00E0731A"/>
    <w:rsid w:val="00E10D81"/>
    <w:rsid w:val="00E113C0"/>
    <w:rsid w:val="00E11CBA"/>
    <w:rsid w:val="00E12938"/>
    <w:rsid w:val="00E12F29"/>
    <w:rsid w:val="00E13B23"/>
    <w:rsid w:val="00E150C3"/>
    <w:rsid w:val="00E16CB7"/>
    <w:rsid w:val="00E17637"/>
    <w:rsid w:val="00E21E72"/>
    <w:rsid w:val="00E22ADA"/>
    <w:rsid w:val="00E23589"/>
    <w:rsid w:val="00E24B68"/>
    <w:rsid w:val="00E2525B"/>
    <w:rsid w:val="00E258EE"/>
    <w:rsid w:val="00E301F6"/>
    <w:rsid w:val="00E30750"/>
    <w:rsid w:val="00E3089A"/>
    <w:rsid w:val="00E30C5D"/>
    <w:rsid w:val="00E31D6C"/>
    <w:rsid w:val="00E32DBA"/>
    <w:rsid w:val="00E34DF4"/>
    <w:rsid w:val="00E358E0"/>
    <w:rsid w:val="00E35CBB"/>
    <w:rsid w:val="00E36FFA"/>
    <w:rsid w:val="00E37491"/>
    <w:rsid w:val="00E37906"/>
    <w:rsid w:val="00E41FF1"/>
    <w:rsid w:val="00E42A45"/>
    <w:rsid w:val="00E44F7D"/>
    <w:rsid w:val="00E451D5"/>
    <w:rsid w:val="00E451EB"/>
    <w:rsid w:val="00E46173"/>
    <w:rsid w:val="00E46395"/>
    <w:rsid w:val="00E46605"/>
    <w:rsid w:val="00E466E7"/>
    <w:rsid w:val="00E4671C"/>
    <w:rsid w:val="00E476F6"/>
    <w:rsid w:val="00E50ED1"/>
    <w:rsid w:val="00E51C42"/>
    <w:rsid w:val="00E52101"/>
    <w:rsid w:val="00E52211"/>
    <w:rsid w:val="00E550B3"/>
    <w:rsid w:val="00E55E3C"/>
    <w:rsid w:val="00E6141D"/>
    <w:rsid w:val="00E62181"/>
    <w:rsid w:val="00E62A9A"/>
    <w:rsid w:val="00E62DDB"/>
    <w:rsid w:val="00E63E2B"/>
    <w:rsid w:val="00E6467A"/>
    <w:rsid w:val="00E64C37"/>
    <w:rsid w:val="00E662D7"/>
    <w:rsid w:val="00E6748F"/>
    <w:rsid w:val="00E702AD"/>
    <w:rsid w:val="00E71C05"/>
    <w:rsid w:val="00E72797"/>
    <w:rsid w:val="00E72B54"/>
    <w:rsid w:val="00E72EC7"/>
    <w:rsid w:val="00E74602"/>
    <w:rsid w:val="00E75567"/>
    <w:rsid w:val="00E75AB9"/>
    <w:rsid w:val="00E766A2"/>
    <w:rsid w:val="00E76E2F"/>
    <w:rsid w:val="00E8027E"/>
    <w:rsid w:val="00E80F9F"/>
    <w:rsid w:val="00E81D4F"/>
    <w:rsid w:val="00E82E5F"/>
    <w:rsid w:val="00E842B1"/>
    <w:rsid w:val="00E848F5"/>
    <w:rsid w:val="00E85348"/>
    <w:rsid w:val="00E85B20"/>
    <w:rsid w:val="00E85C30"/>
    <w:rsid w:val="00E86527"/>
    <w:rsid w:val="00E8730B"/>
    <w:rsid w:val="00E91B8D"/>
    <w:rsid w:val="00E91D3A"/>
    <w:rsid w:val="00E9299D"/>
    <w:rsid w:val="00E92E56"/>
    <w:rsid w:val="00E9416E"/>
    <w:rsid w:val="00E94F5D"/>
    <w:rsid w:val="00E954D5"/>
    <w:rsid w:val="00E95815"/>
    <w:rsid w:val="00E95A74"/>
    <w:rsid w:val="00E95F8C"/>
    <w:rsid w:val="00EA1CD3"/>
    <w:rsid w:val="00EA2379"/>
    <w:rsid w:val="00EA4BAF"/>
    <w:rsid w:val="00EA5B49"/>
    <w:rsid w:val="00EA5C86"/>
    <w:rsid w:val="00EA5D93"/>
    <w:rsid w:val="00EA5E0C"/>
    <w:rsid w:val="00EA60E4"/>
    <w:rsid w:val="00EB05BD"/>
    <w:rsid w:val="00EB1E69"/>
    <w:rsid w:val="00EB2199"/>
    <w:rsid w:val="00EB2E61"/>
    <w:rsid w:val="00EB410E"/>
    <w:rsid w:val="00EB55A8"/>
    <w:rsid w:val="00EB57DF"/>
    <w:rsid w:val="00EB5EBB"/>
    <w:rsid w:val="00EB652F"/>
    <w:rsid w:val="00EB6BEE"/>
    <w:rsid w:val="00EB6CC2"/>
    <w:rsid w:val="00EC0F1F"/>
    <w:rsid w:val="00EC1900"/>
    <w:rsid w:val="00EC3746"/>
    <w:rsid w:val="00EC4E8F"/>
    <w:rsid w:val="00EC502C"/>
    <w:rsid w:val="00EC5306"/>
    <w:rsid w:val="00EC5D62"/>
    <w:rsid w:val="00EC600A"/>
    <w:rsid w:val="00EC63A0"/>
    <w:rsid w:val="00EC71AD"/>
    <w:rsid w:val="00ED18D5"/>
    <w:rsid w:val="00ED18F7"/>
    <w:rsid w:val="00ED29F9"/>
    <w:rsid w:val="00ED30C6"/>
    <w:rsid w:val="00ED3585"/>
    <w:rsid w:val="00ED3A51"/>
    <w:rsid w:val="00ED4A4F"/>
    <w:rsid w:val="00ED57DF"/>
    <w:rsid w:val="00ED625B"/>
    <w:rsid w:val="00ED638D"/>
    <w:rsid w:val="00ED6861"/>
    <w:rsid w:val="00ED7028"/>
    <w:rsid w:val="00ED7470"/>
    <w:rsid w:val="00ED773D"/>
    <w:rsid w:val="00ED7D82"/>
    <w:rsid w:val="00EE100E"/>
    <w:rsid w:val="00EE1D2E"/>
    <w:rsid w:val="00EE35CC"/>
    <w:rsid w:val="00EE3EC7"/>
    <w:rsid w:val="00EE5215"/>
    <w:rsid w:val="00EE5F22"/>
    <w:rsid w:val="00EE685A"/>
    <w:rsid w:val="00EE69B0"/>
    <w:rsid w:val="00EF005F"/>
    <w:rsid w:val="00EF0567"/>
    <w:rsid w:val="00EF1F65"/>
    <w:rsid w:val="00EF217D"/>
    <w:rsid w:val="00EF313C"/>
    <w:rsid w:val="00EF319E"/>
    <w:rsid w:val="00EF3A4C"/>
    <w:rsid w:val="00EF480A"/>
    <w:rsid w:val="00EF61F0"/>
    <w:rsid w:val="00EF64BF"/>
    <w:rsid w:val="00EF7265"/>
    <w:rsid w:val="00F00A51"/>
    <w:rsid w:val="00F00AEB"/>
    <w:rsid w:val="00F02C91"/>
    <w:rsid w:val="00F02F5A"/>
    <w:rsid w:val="00F04250"/>
    <w:rsid w:val="00F045B0"/>
    <w:rsid w:val="00F04CDB"/>
    <w:rsid w:val="00F050B0"/>
    <w:rsid w:val="00F055A3"/>
    <w:rsid w:val="00F06427"/>
    <w:rsid w:val="00F06F6D"/>
    <w:rsid w:val="00F07AA2"/>
    <w:rsid w:val="00F07B0E"/>
    <w:rsid w:val="00F101E7"/>
    <w:rsid w:val="00F13C0A"/>
    <w:rsid w:val="00F14E1F"/>
    <w:rsid w:val="00F16AE0"/>
    <w:rsid w:val="00F1756F"/>
    <w:rsid w:val="00F21B75"/>
    <w:rsid w:val="00F22E4C"/>
    <w:rsid w:val="00F22F0E"/>
    <w:rsid w:val="00F23747"/>
    <w:rsid w:val="00F2434C"/>
    <w:rsid w:val="00F243C0"/>
    <w:rsid w:val="00F2639F"/>
    <w:rsid w:val="00F267B4"/>
    <w:rsid w:val="00F26917"/>
    <w:rsid w:val="00F275B2"/>
    <w:rsid w:val="00F2771A"/>
    <w:rsid w:val="00F319E1"/>
    <w:rsid w:val="00F31AEE"/>
    <w:rsid w:val="00F322CC"/>
    <w:rsid w:val="00F327BB"/>
    <w:rsid w:val="00F33301"/>
    <w:rsid w:val="00F33EC9"/>
    <w:rsid w:val="00F34818"/>
    <w:rsid w:val="00F352AE"/>
    <w:rsid w:val="00F3563E"/>
    <w:rsid w:val="00F3790A"/>
    <w:rsid w:val="00F40EB0"/>
    <w:rsid w:val="00F41580"/>
    <w:rsid w:val="00F428DD"/>
    <w:rsid w:val="00F44694"/>
    <w:rsid w:val="00F4693F"/>
    <w:rsid w:val="00F514A6"/>
    <w:rsid w:val="00F52FF1"/>
    <w:rsid w:val="00F53558"/>
    <w:rsid w:val="00F545C7"/>
    <w:rsid w:val="00F54637"/>
    <w:rsid w:val="00F54F49"/>
    <w:rsid w:val="00F54F97"/>
    <w:rsid w:val="00F5652D"/>
    <w:rsid w:val="00F5685E"/>
    <w:rsid w:val="00F570B6"/>
    <w:rsid w:val="00F57577"/>
    <w:rsid w:val="00F57AC7"/>
    <w:rsid w:val="00F61535"/>
    <w:rsid w:val="00F61E71"/>
    <w:rsid w:val="00F627B9"/>
    <w:rsid w:val="00F6297F"/>
    <w:rsid w:val="00F63668"/>
    <w:rsid w:val="00F650A3"/>
    <w:rsid w:val="00F66247"/>
    <w:rsid w:val="00F6658E"/>
    <w:rsid w:val="00F67E78"/>
    <w:rsid w:val="00F70140"/>
    <w:rsid w:val="00F70998"/>
    <w:rsid w:val="00F70D89"/>
    <w:rsid w:val="00F71951"/>
    <w:rsid w:val="00F728A1"/>
    <w:rsid w:val="00F73F71"/>
    <w:rsid w:val="00F75C90"/>
    <w:rsid w:val="00F81055"/>
    <w:rsid w:val="00F811E0"/>
    <w:rsid w:val="00F8242D"/>
    <w:rsid w:val="00F8319F"/>
    <w:rsid w:val="00F831EE"/>
    <w:rsid w:val="00F844B6"/>
    <w:rsid w:val="00F86E05"/>
    <w:rsid w:val="00F87B78"/>
    <w:rsid w:val="00F92544"/>
    <w:rsid w:val="00F92804"/>
    <w:rsid w:val="00F936AE"/>
    <w:rsid w:val="00F9442E"/>
    <w:rsid w:val="00F95F73"/>
    <w:rsid w:val="00F96955"/>
    <w:rsid w:val="00F9701F"/>
    <w:rsid w:val="00F97070"/>
    <w:rsid w:val="00F9787B"/>
    <w:rsid w:val="00F9794F"/>
    <w:rsid w:val="00F97B76"/>
    <w:rsid w:val="00FA0D37"/>
    <w:rsid w:val="00FA1F20"/>
    <w:rsid w:val="00FA20C4"/>
    <w:rsid w:val="00FA21F3"/>
    <w:rsid w:val="00FA376D"/>
    <w:rsid w:val="00FA3C82"/>
    <w:rsid w:val="00FA423F"/>
    <w:rsid w:val="00FA49F3"/>
    <w:rsid w:val="00FA5841"/>
    <w:rsid w:val="00FA726D"/>
    <w:rsid w:val="00FA7991"/>
    <w:rsid w:val="00FB0C3D"/>
    <w:rsid w:val="00FB1B47"/>
    <w:rsid w:val="00FB1D3E"/>
    <w:rsid w:val="00FB27BB"/>
    <w:rsid w:val="00FB2838"/>
    <w:rsid w:val="00FB316E"/>
    <w:rsid w:val="00FB359B"/>
    <w:rsid w:val="00FB38E6"/>
    <w:rsid w:val="00FB4426"/>
    <w:rsid w:val="00FB5878"/>
    <w:rsid w:val="00FB6D0A"/>
    <w:rsid w:val="00FC3915"/>
    <w:rsid w:val="00FC4DCA"/>
    <w:rsid w:val="00FC54AA"/>
    <w:rsid w:val="00FC59A2"/>
    <w:rsid w:val="00FC5ABA"/>
    <w:rsid w:val="00FC688D"/>
    <w:rsid w:val="00FC6B54"/>
    <w:rsid w:val="00FC716F"/>
    <w:rsid w:val="00FD0161"/>
    <w:rsid w:val="00FD13C5"/>
    <w:rsid w:val="00FD284F"/>
    <w:rsid w:val="00FD2F99"/>
    <w:rsid w:val="00FD3024"/>
    <w:rsid w:val="00FD50DC"/>
    <w:rsid w:val="00FD6588"/>
    <w:rsid w:val="00FD7D6D"/>
    <w:rsid w:val="00FE0310"/>
    <w:rsid w:val="00FE333F"/>
    <w:rsid w:val="00FE3DD3"/>
    <w:rsid w:val="00FE3FDD"/>
    <w:rsid w:val="00FE41D2"/>
    <w:rsid w:val="00FE47ED"/>
    <w:rsid w:val="00FE48BC"/>
    <w:rsid w:val="00FE5BA8"/>
    <w:rsid w:val="00FE6071"/>
    <w:rsid w:val="00FE6C1C"/>
    <w:rsid w:val="00FE7970"/>
    <w:rsid w:val="00FF13AB"/>
    <w:rsid w:val="00FF4BF4"/>
    <w:rsid w:val="00FF5149"/>
    <w:rsid w:val="00FF6AA3"/>
    <w:rsid w:val="00FF7296"/>
    <w:rsid w:val="020635DF"/>
    <w:rsid w:val="020BF585"/>
    <w:rsid w:val="04298CD2"/>
    <w:rsid w:val="086FFD54"/>
    <w:rsid w:val="0B16D03E"/>
    <w:rsid w:val="0D9FAAE0"/>
    <w:rsid w:val="168CFE65"/>
    <w:rsid w:val="1B355851"/>
    <w:rsid w:val="1BFA54AA"/>
    <w:rsid w:val="260FA868"/>
    <w:rsid w:val="27E60F63"/>
    <w:rsid w:val="2B5A39D3"/>
    <w:rsid w:val="2EC8065B"/>
    <w:rsid w:val="2F30006C"/>
    <w:rsid w:val="2F3A66CB"/>
    <w:rsid w:val="3346AFC7"/>
    <w:rsid w:val="34670D3B"/>
    <w:rsid w:val="374A37EE"/>
    <w:rsid w:val="375F686F"/>
    <w:rsid w:val="37AC53FB"/>
    <w:rsid w:val="397201AF"/>
    <w:rsid w:val="4183B39E"/>
    <w:rsid w:val="41CA7F8F"/>
    <w:rsid w:val="467EC4DA"/>
    <w:rsid w:val="4DEFC09D"/>
    <w:rsid w:val="4ECB76EB"/>
    <w:rsid w:val="534449FA"/>
    <w:rsid w:val="55018E32"/>
    <w:rsid w:val="5E184547"/>
    <w:rsid w:val="61B56B38"/>
    <w:rsid w:val="647E2372"/>
    <w:rsid w:val="69C57D13"/>
    <w:rsid w:val="6C0C5606"/>
    <w:rsid w:val="6CFA6E24"/>
    <w:rsid w:val="6F3C0909"/>
    <w:rsid w:val="7390650B"/>
    <w:rsid w:val="7640F080"/>
    <w:rsid w:val="7FCC0C7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3C2AC5"/>
  <w15:docId w15:val="{E09EE365-54BA-44C6-8282-DC4B15672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61E90"/>
  </w:style>
  <w:style w:type="paragraph" w:styleId="Nagwek1">
    <w:name w:val="heading 1"/>
    <w:basedOn w:val="Normalny"/>
    <w:next w:val="Normalny"/>
    <w:link w:val="Nagwek1Znak"/>
    <w:uiPriority w:val="9"/>
    <w:qFormat/>
    <w:rsid w:val="003677E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unhideWhenUsed/>
    <w:qFormat/>
    <w:rsid w:val="0083770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83770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gwek4">
    <w:name w:val="heading 4"/>
    <w:basedOn w:val="Normalny"/>
    <w:next w:val="Normalny"/>
    <w:link w:val="Nagwek4Znak"/>
    <w:uiPriority w:val="9"/>
    <w:unhideWhenUsed/>
    <w:qFormat/>
    <w:rsid w:val="0083770C"/>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Nagwek5">
    <w:name w:val="heading 5"/>
    <w:basedOn w:val="Normalny"/>
    <w:next w:val="Normalny"/>
    <w:link w:val="Nagwek5Znak"/>
    <w:uiPriority w:val="9"/>
    <w:unhideWhenUsed/>
    <w:qFormat/>
    <w:rsid w:val="003C3045"/>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Numerowanie,List Paragraph,L1,Akapit z listą5,T_SZ_List Paragraph,Dot pt,F5 List Paragraph,Kolorowa lista — akcent 11,List Paragraph11,Recommendation,&gt;&gt;&gt; Akapit &gt; lista / 1 st. [ctrl + num 6]  2-3 st. [tab],Normalny PDST,lp1,Preambuła"/>
    <w:basedOn w:val="Normalny"/>
    <w:link w:val="AkapitzlistZnak"/>
    <w:uiPriority w:val="34"/>
    <w:qFormat/>
    <w:rsid w:val="005549B1"/>
    <w:pPr>
      <w:ind w:left="720"/>
      <w:contextualSpacing/>
    </w:pPr>
  </w:style>
  <w:style w:type="character" w:customStyle="1" w:styleId="AkapitzlistZnak">
    <w:name w:val="Akapit z listą Znak"/>
    <w:aliases w:val="Numerowanie Znak,List Paragraph Znak,L1 Znak,Akapit z listą5 Znak,T_SZ_List Paragraph Znak,Dot pt Znak,F5 List Paragraph Znak,Kolorowa lista — akcent 11 Znak,List Paragraph11 Znak,Recommendation Znak,Normalny PDST Znak,lp1 Znak"/>
    <w:link w:val="Akapitzlist"/>
    <w:uiPriority w:val="34"/>
    <w:qFormat/>
    <w:locked/>
    <w:rsid w:val="005549B1"/>
  </w:style>
  <w:style w:type="character" w:styleId="Odwoaniedokomentarza">
    <w:name w:val="annotation reference"/>
    <w:basedOn w:val="Domylnaczcionkaakapitu"/>
    <w:uiPriority w:val="99"/>
    <w:semiHidden/>
    <w:unhideWhenUsed/>
    <w:rsid w:val="005549B1"/>
    <w:rPr>
      <w:sz w:val="16"/>
      <w:szCs w:val="16"/>
    </w:rPr>
  </w:style>
  <w:style w:type="paragraph" w:styleId="Tekstkomentarza">
    <w:name w:val="annotation text"/>
    <w:basedOn w:val="Normalny"/>
    <w:link w:val="TekstkomentarzaZnak"/>
    <w:uiPriority w:val="99"/>
    <w:unhideWhenUsed/>
    <w:rsid w:val="005549B1"/>
    <w:pPr>
      <w:spacing w:line="240" w:lineRule="auto"/>
    </w:pPr>
    <w:rPr>
      <w:sz w:val="20"/>
      <w:szCs w:val="20"/>
    </w:rPr>
  </w:style>
  <w:style w:type="character" w:customStyle="1" w:styleId="TekstkomentarzaZnak">
    <w:name w:val="Tekst komentarza Znak"/>
    <w:basedOn w:val="Domylnaczcionkaakapitu"/>
    <w:link w:val="Tekstkomentarza"/>
    <w:uiPriority w:val="99"/>
    <w:rsid w:val="005549B1"/>
    <w:rPr>
      <w:sz w:val="20"/>
      <w:szCs w:val="20"/>
    </w:rPr>
  </w:style>
  <w:style w:type="paragraph" w:styleId="Tekstdymka">
    <w:name w:val="Balloon Text"/>
    <w:basedOn w:val="Normalny"/>
    <w:link w:val="TekstdymkaZnak"/>
    <w:uiPriority w:val="99"/>
    <w:semiHidden/>
    <w:unhideWhenUsed/>
    <w:rsid w:val="005549B1"/>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5549B1"/>
    <w:rPr>
      <w:rFonts w:ascii="Segoe UI" w:hAnsi="Segoe UI" w:cs="Segoe UI"/>
      <w:sz w:val="18"/>
      <w:szCs w:val="18"/>
    </w:rPr>
  </w:style>
  <w:style w:type="paragraph" w:styleId="Tematkomentarza">
    <w:name w:val="annotation subject"/>
    <w:basedOn w:val="Tekstkomentarza"/>
    <w:next w:val="Tekstkomentarza"/>
    <w:link w:val="TematkomentarzaZnak"/>
    <w:uiPriority w:val="99"/>
    <w:semiHidden/>
    <w:unhideWhenUsed/>
    <w:rsid w:val="005549B1"/>
    <w:rPr>
      <w:b/>
      <w:bCs/>
    </w:rPr>
  </w:style>
  <w:style w:type="character" w:customStyle="1" w:styleId="TematkomentarzaZnak">
    <w:name w:val="Temat komentarza Znak"/>
    <w:basedOn w:val="TekstkomentarzaZnak"/>
    <w:link w:val="Tematkomentarza"/>
    <w:uiPriority w:val="99"/>
    <w:semiHidden/>
    <w:rsid w:val="005549B1"/>
    <w:rPr>
      <w:b/>
      <w:bCs/>
      <w:sz w:val="20"/>
      <w:szCs w:val="20"/>
    </w:rPr>
  </w:style>
  <w:style w:type="paragraph" w:styleId="Tekstprzypisudolnego">
    <w:name w:val="footnote text"/>
    <w:aliases w:val="Przypis dolny,Schriftart: 9 pt,Schriftart: 10 pt,Schriftart: 8 pt,WB-Fußnotentext,FoodNote,ft,Footnote text,Footnote Text Char Char,Footnote Text Char1 Char Char,Footnote Text Char Char Char Char,fn,f,Char,Voetnoottekst Char"/>
    <w:basedOn w:val="Normalny"/>
    <w:link w:val="TekstprzypisudolnegoZnak"/>
    <w:uiPriority w:val="99"/>
    <w:unhideWhenUsed/>
    <w:qFormat/>
    <w:rsid w:val="007A144C"/>
    <w:pPr>
      <w:spacing w:after="120" w:line="240" w:lineRule="auto"/>
      <w:ind w:left="357" w:hanging="357"/>
      <w:jc w:val="both"/>
    </w:pPr>
    <w:rPr>
      <w:rFonts w:ascii="Times New Roman" w:eastAsia="Times New Roman" w:hAnsi="Times New Roman" w:cs="Times New Roman"/>
      <w:sz w:val="20"/>
      <w:szCs w:val="20"/>
      <w:lang w:val="en-GB" w:eastAsia="en-GB"/>
    </w:rPr>
  </w:style>
  <w:style w:type="character" w:customStyle="1" w:styleId="TekstprzypisudolnegoZnak">
    <w:name w:val="Tekst przypisu dolnego Znak"/>
    <w:aliases w:val="Przypis dolny Znak,Schriftart: 9 pt Znak,Schriftart: 10 pt Znak,Schriftart: 8 pt Znak,WB-Fußnotentext Znak,FoodNote Znak,ft Znak,Footnote text Znak,Footnote Text Char Char Znak,Footnote Text Char1 Char Char Znak,fn Znak"/>
    <w:basedOn w:val="Domylnaczcionkaakapitu"/>
    <w:link w:val="Tekstprzypisudolnego"/>
    <w:uiPriority w:val="99"/>
    <w:rsid w:val="007A144C"/>
    <w:rPr>
      <w:rFonts w:ascii="Times New Roman" w:eastAsia="Times New Roman" w:hAnsi="Times New Roman" w:cs="Times New Roman"/>
      <w:sz w:val="20"/>
      <w:szCs w:val="20"/>
      <w:lang w:val="en-GB" w:eastAsia="en-GB"/>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basedOn w:val="Domylnaczcionkaakapitu"/>
    <w:link w:val="FootnotesymbolCarZchn"/>
    <w:uiPriority w:val="99"/>
    <w:unhideWhenUsed/>
    <w:qFormat/>
    <w:rsid w:val="007A144C"/>
    <w:rPr>
      <w:vertAlign w:val="superscript"/>
    </w:rPr>
  </w:style>
  <w:style w:type="table" w:styleId="Tabela-Siatka">
    <w:name w:val="Table Grid"/>
    <w:basedOn w:val="Standardowy"/>
    <w:uiPriority w:val="39"/>
    <w:rsid w:val="007A144C"/>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2D54C5"/>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D54C5"/>
  </w:style>
  <w:style w:type="paragraph" w:styleId="Stopka">
    <w:name w:val="footer"/>
    <w:basedOn w:val="Normalny"/>
    <w:link w:val="StopkaZnak"/>
    <w:uiPriority w:val="99"/>
    <w:unhideWhenUsed/>
    <w:rsid w:val="002D54C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D54C5"/>
  </w:style>
  <w:style w:type="table" w:customStyle="1" w:styleId="Tabela-Siatka1">
    <w:name w:val="Tabela - Siatka1"/>
    <w:basedOn w:val="Standardowy"/>
    <w:next w:val="Tabela-Siatka"/>
    <w:uiPriority w:val="39"/>
    <w:rsid w:val="003A5CCE"/>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next w:val="Tabela-Siatka"/>
    <w:uiPriority w:val="39"/>
    <w:rsid w:val="003A5CCE"/>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411BB3"/>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39"/>
    <w:rsid w:val="00411BB3"/>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39"/>
    <w:rsid w:val="00411BB3"/>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next w:val="Tabela-Siatka"/>
    <w:uiPriority w:val="39"/>
    <w:rsid w:val="00411BB3"/>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3677E2"/>
    <w:rPr>
      <w:rFonts w:asciiTheme="majorHAnsi" w:eastAsiaTheme="majorEastAsia" w:hAnsiTheme="majorHAnsi" w:cstheme="majorBidi"/>
      <w:color w:val="2E74B5" w:themeColor="accent1" w:themeShade="BF"/>
      <w:sz w:val="32"/>
      <w:szCs w:val="32"/>
    </w:rPr>
  </w:style>
  <w:style w:type="paragraph" w:styleId="Tytu">
    <w:name w:val="Title"/>
    <w:basedOn w:val="Normalny"/>
    <w:next w:val="Normalny"/>
    <w:link w:val="TytuZnak"/>
    <w:uiPriority w:val="10"/>
    <w:qFormat/>
    <w:rsid w:val="003677E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3677E2"/>
    <w:rPr>
      <w:rFonts w:asciiTheme="majorHAnsi" w:eastAsiaTheme="majorEastAsia" w:hAnsiTheme="majorHAnsi" w:cstheme="majorBidi"/>
      <w:spacing w:val="-10"/>
      <w:kern w:val="28"/>
      <w:sz w:val="56"/>
      <w:szCs w:val="56"/>
    </w:rPr>
  </w:style>
  <w:style w:type="character" w:customStyle="1" w:styleId="Nagwek2Znak">
    <w:name w:val="Nagłówek 2 Znak"/>
    <w:basedOn w:val="Domylnaczcionkaakapitu"/>
    <w:link w:val="Nagwek2"/>
    <w:uiPriority w:val="9"/>
    <w:rsid w:val="0083770C"/>
    <w:rPr>
      <w:rFonts w:asciiTheme="majorHAnsi" w:eastAsiaTheme="majorEastAsia" w:hAnsiTheme="majorHAnsi" w:cstheme="majorBidi"/>
      <w:color w:val="2E74B5" w:themeColor="accent1" w:themeShade="BF"/>
      <w:sz w:val="26"/>
      <w:szCs w:val="26"/>
    </w:rPr>
  </w:style>
  <w:style w:type="character" w:customStyle="1" w:styleId="Nagwek3Znak">
    <w:name w:val="Nagłówek 3 Znak"/>
    <w:basedOn w:val="Domylnaczcionkaakapitu"/>
    <w:link w:val="Nagwek3"/>
    <w:uiPriority w:val="9"/>
    <w:rsid w:val="0083770C"/>
    <w:rPr>
      <w:rFonts w:asciiTheme="majorHAnsi" w:eastAsiaTheme="majorEastAsia" w:hAnsiTheme="majorHAnsi" w:cstheme="majorBidi"/>
      <w:color w:val="1F4D78" w:themeColor="accent1" w:themeShade="7F"/>
      <w:sz w:val="24"/>
      <w:szCs w:val="24"/>
    </w:rPr>
  </w:style>
  <w:style w:type="character" w:customStyle="1" w:styleId="Nagwek4Znak">
    <w:name w:val="Nagłówek 4 Znak"/>
    <w:basedOn w:val="Domylnaczcionkaakapitu"/>
    <w:link w:val="Nagwek4"/>
    <w:uiPriority w:val="9"/>
    <w:rsid w:val="0083770C"/>
    <w:rPr>
      <w:rFonts w:asciiTheme="majorHAnsi" w:eastAsiaTheme="majorEastAsia" w:hAnsiTheme="majorHAnsi" w:cstheme="majorBidi"/>
      <w:i/>
      <w:iCs/>
      <w:color w:val="2E74B5" w:themeColor="accent1" w:themeShade="BF"/>
    </w:rPr>
  </w:style>
  <w:style w:type="paragraph" w:styleId="Nagwekspisutreci">
    <w:name w:val="TOC Heading"/>
    <w:basedOn w:val="Nagwek1"/>
    <w:next w:val="Normalny"/>
    <w:uiPriority w:val="39"/>
    <w:unhideWhenUsed/>
    <w:qFormat/>
    <w:rsid w:val="008D2CBA"/>
    <w:pPr>
      <w:outlineLvl w:val="9"/>
    </w:pPr>
    <w:rPr>
      <w:lang w:eastAsia="pl-PL"/>
    </w:rPr>
  </w:style>
  <w:style w:type="paragraph" w:styleId="Spistreci1">
    <w:name w:val="toc 1"/>
    <w:basedOn w:val="Normalny"/>
    <w:next w:val="Normalny"/>
    <w:autoRedefine/>
    <w:uiPriority w:val="39"/>
    <w:unhideWhenUsed/>
    <w:rsid w:val="0052473C"/>
    <w:pPr>
      <w:tabs>
        <w:tab w:val="left" w:pos="440"/>
        <w:tab w:val="right" w:leader="dot" w:pos="9060"/>
      </w:tabs>
      <w:spacing w:after="100"/>
    </w:pPr>
  </w:style>
  <w:style w:type="paragraph" w:styleId="Spistreci2">
    <w:name w:val="toc 2"/>
    <w:basedOn w:val="Normalny"/>
    <w:next w:val="Normalny"/>
    <w:autoRedefine/>
    <w:uiPriority w:val="39"/>
    <w:unhideWhenUsed/>
    <w:rsid w:val="001B1D80"/>
    <w:pPr>
      <w:tabs>
        <w:tab w:val="left" w:pos="709"/>
        <w:tab w:val="right" w:leader="dot" w:pos="9060"/>
      </w:tabs>
      <w:spacing w:after="100"/>
      <w:ind w:left="284"/>
    </w:pPr>
    <w:rPr>
      <w:rFonts w:asciiTheme="majorHAnsi" w:hAnsiTheme="majorHAnsi" w:cstheme="majorHAnsi"/>
      <w:noProof/>
    </w:rPr>
  </w:style>
  <w:style w:type="paragraph" w:styleId="Spistreci3">
    <w:name w:val="toc 3"/>
    <w:basedOn w:val="Normalny"/>
    <w:next w:val="Normalny"/>
    <w:autoRedefine/>
    <w:uiPriority w:val="39"/>
    <w:unhideWhenUsed/>
    <w:rsid w:val="003B2C6A"/>
    <w:pPr>
      <w:tabs>
        <w:tab w:val="left" w:pos="1100"/>
        <w:tab w:val="right" w:leader="dot" w:pos="9060"/>
      </w:tabs>
      <w:spacing w:after="100"/>
      <w:ind w:left="440"/>
    </w:pPr>
  </w:style>
  <w:style w:type="character" w:styleId="Hipercze">
    <w:name w:val="Hyperlink"/>
    <w:basedOn w:val="Domylnaczcionkaakapitu"/>
    <w:uiPriority w:val="99"/>
    <w:unhideWhenUsed/>
    <w:rsid w:val="008D2CBA"/>
    <w:rPr>
      <w:color w:val="0563C1" w:themeColor="hyperlink"/>
      <w:u w:val="single"/>
    </w:rPr>
  </w:style>
  <w:style w:type="table" w:customStyle="1" w:styleId="Tabela-Siatka7">
    <w:name w:val="Tabela - Siatka7"/>
    <w:basedOn w:val="Standardowy"/>
    <w:next w:val="Tabela-Siatka"/>
    <w:uiPriority w:val="39"/>
    <w:rsid w:val="003C3045"/>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5Znak">
    <w:name w:val="Nagłówek 5 Znak"/>
    <w:basedOn w:val="Domylnaczcionkaakapitu"/>
    <w:link w:val="Nagwek5"/>
    <w:uiPriority w:val="9"/>
    <w:rsid w:val="003C3045"/>
    <w:rPr>
      <w:rFonts w:asciiTheme="majorHAnsi" w:eastAsiaTheme="majorEastAsia" w:hAnsiTheme="majorHAnsi" w:cstheme="majorBidi"/>
      <w:color w:val="2E74B5" w:themeColor="accent1" w:themeShade="BF"/>
    </w:rPr>
  </w:style>
  <w:style w:type="numbering" w:customStyle="1" w:styleId="Styl1">
    <w:name w:val="Styl1"/>
    <w:uiPriority w:val="99"/>
    <w:rsid w:val="00BE766C"/>
    <w:pPr>
      <w:numPr>
        <w:numId w:val="11"/>
      </w:numPr>
    </w:pPr>
  </w:style>
  <w:style w:type="numbering" w:customStyle="1" w:styleId="Styl2">
    <w:name w:val="Styl2"/>
    <w:uiPriority w:val="99"/>
    <w:rsid w:val="00BE766C"/>
    <w:pPr>
      <w:numPr>
        <w:numId w:val="12"/>
      </w:numPr>
    </w:pPr>
  </w:style>
  <w:style w:type="table" w:customStyle="1" w:styleId="Tabela-Siatka8">
    <w:name w:val="Tabela - Siatka8"/>
    <w:basedOn w:val="Standardowy"/>
    <w:next w:val="Tabela-Siatka"/>
    <w:uiPriority w:val="39"/>
    <w:rsid w:val="00A46B34"/>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39"/>
    <w:rsid w:val="00EA5E0C"/>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9">
    <w:name w:val="Tabela - Siatka9"/>
    <w:basedOn w:val="Standardowy"/>
    <w:next w:val="Tabela-Siatka"/>
    <w:uiPriority w:val="39"/>
    <w:rsid w:val="00845E84"/>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0">
    <w:name w:val="Tabela - Siatka10"/>
    <w:basedOn w:val="Standardowy"/>
    <w:next w:val="Tabela-Siatka"/>
    <w:uiPriority w:val="39"/>
    <w:rsid w:val="0032517F"/>
    <w:pPr>
      <w:spacing w:after="0" w:line="240" w:lineRule="auto"/>
    </w:pPr>
    <w:rPr>
      <w:rFonts w:ascii="Times New Roman" w:eastAsia="Times New Roman" w:hAnsi="Times New Roman" w:cs="Times New Roman"/>
      <w:sz w:val="24"/>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i4akcent5">
    <w:name w:val="Grid Table 4 Accent 5"/>
    <w:basedOn w:val="Standardowy"/>
    <w:uiPriority w:val="49"/>
    <w:rsid w:val="00F831EE"/>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UyteHipercze">
    <w:name w:val="FollowedHyperlink"/>
    <w:basedOn w:val="Domylnaczcionkaakapitu"/>
    <w:uiPriority w:val="99"/>
    <w:semiHidden/>
    <w:unhideWhenUsed/>
    <w:rsid w:val="00F831EE"/>
    <w:rPr>
      <w:color w:val="954F72" w:themeColor="followedHyperlink"/>
      <w:u w:val="single"/>
    </w:rPr>
  </w:style>
  <w:style w:type="paragraph" w:customStyle="1" w:styleId="Bulletpoint">
    <w:name w:val="Bullet point"/>
    <w:basedOn w:val="Normalny"/>
    <w:uiPriority w:val="1"/>
    <w:qFormat/>
    <w:rsid w:val="00F831EE"/>
    <w:pPr>
      <w:numPr>
        <w:numId w:val="24"/>
      </w:numPr>
      <w:spacing w:after="120" w:line="240" w:lineRule="auto"/>
      <w:jc w:val="both"/>
    </w:pPr>
    <w:rPr>
      <w:rFonts w:ascii="Times New Roman" w:eastAsia="Times New Roman" w:hAnsi="Times New Roman" w:cs="Times New Roman"/>
      <w:noProof/>
      <w:sz w:val="24"/>
      <w:szCs w:val="20"/>
      <w:lang w:val="en-IE" w:eastAsia="en-GB"/>
    </w:rPr>
  </w:style>
  <w:style w:type="paragraph" w:styleId="Bezodstpw">
    <w:name w:val="No Spacing"/>
    <w:link w:val="BezodstpwZnak"/>
    <w:uiPriority w:val="1"/>
    <w:qFormat/>
    <w:rsid w:val="00F831EE"/>
    <w:pPr>
      <w:spacing w:after="0" w:line="240" w:lineRule="auto"/>
    </w:pPr>
  </w:style>
  <w:style w:type="table" w:styleId="Tabelasiatki5ciemnaakcent1">
    <w:name w:val="Grid Table 5 Dark Accent 1"/>
    <w:basedOn w:val="Standardowy"/>
    <w:uiPriority w:val="50"/>
    <w:rsid w:val="00F831E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paragraph" w:customStyle="1" w:styleId="Default">
    <w:name w:val="Default"/>
    <w:rsid w:val="00F831EE"/>
    <w:pPr>
      <w:autoSpaceDE w:val="0"/>
      <w:autoSpaceDN w:val="0"/>
      <w:adjustRightInd w:val="0"/>
      <w:spacing w:after="0" w:line="240" w:lineRule="auto"/>
    </w:pPr>
    <w:rPr>
      <w:rFonts w:ascii="AAAAAB+ECSquareSansPro" w:hAnsi="AAAAAB+ECSquareSansPro" w:cs="AAAAAB+ECSquareSansPro"/>
      <w:color w:val="000000"/>
      <w:sz w:val="24"/>
      <w:szCs w:val="24"/>
    </w:rPr>
  </w:style>
  <w:style w:type="table" w:styleId="Tabelasiatki5ciemnaakcent2">
    <w:name w:val="Grid Table 5 Dark Accent 2"/>
    <w:basedOn w:val="Standardowy"/>
    <w:uiPriority w:val="50"/>
    <w:rsid w:val="00F831E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Tabelasiatki5ciemnaakcent6">
    <w:name w:val="Grid Table 5 Dark Accent 6"/>
    <w:basedOn w:val="Standardowy"/>
    <w:uiPriority w:val="50"/>
    <w:rsid w:val="00F831E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Tabelasiatki5ciemnaakcent4">
    <w:name w:val="Grid Table 5 Dark Accent 4"/>
    <w:basedOn w:val="Standardowy"/>
    <w:uiPriority w:val="50"/>
    <w:rsid w:val="00F831E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ny"/>
    <w:link w:val="Odwoanieprzypisudolnego"/>
    <w:uiPriority w:val="99"/>
    <w:rsid w:val="00F831EE"/>
    <w:pPr>
      <w:spacing w:before="120" w:after="0" w:line="240" w:lineRule="exact"/>
    </w:pPr>
    <w:rPr>
      <w:vertAlign w:val="superscript"/>
    </w:rPr>
  </w:style>
  <w:style w:type="character" w:customStyle="1" w:styleId="normaltextrun">
    <w:name w:val="normaltextrun"/>
    <w:basedOn w:val="Domylnaczcionkaakapitu"/>
    <w:rsid w:val="00F831EE"/>
  </w:style>
  <w:style w:type="character" w:customStyle="1" w:styleId="eop">
    <w:name w:val="eop"/>
    <w:basedOn w:val="Domylnaczcionkaakapitu"/>
    <w:rsid w:val="00F831EE"/>
  </w:style>
  <w:style w:type="character" w:customStyle="1" w:styleId="spellingerror">
    <w:name w:val="spellingerror"/>
    <w:basedOn w:val="Domylnaczcionkaakapitu"/>
    <w:rsid w:val="00F831EE"/>
  </w:style>
  <w:style w:type="paragraph" w:styleId="Poprawka">
    <w:name w:val="Revision"/>
    <w:hidden/>
    <w:uiPriority w:val="99"/>
    <w:semiHidden/>
    <w:rsid w:val="00F831EE"/>
    <w:pPr>
      <w:spacing w:after="0" w:line="240" w:lineRule="auto"/>
    </w:pPr>
  </w:style>
  <w:style w:type="character" w:customStyle="1" w:styleId="Nierozpoznanawzmianka1">
    <w:name w:val="Nierozpoznana wzmianka1"/>
    <w:basedOn w:val="Domylnaczcionkaakapitu"/>
    <w:uiPriority w:val="99"/>
    <w:semiHidden/>
    <w:unhideWhenUsed/>
    <w:rsid w:val="00F831EE"/>
    <w:rPr>
      <w:color w:val="605E5C"/>
      <w:shd w:val="clear" w:color="auto" w:fill="E1DFDD"/>
    </w:rPr>
  </w:style>
  <w:style w:type="character" w:customStyle="1" w:styleId="markedcontent">
    <w:name w:val="markedcontent"/>
    <w:basedOn w:val="Domylnaczcionkaakapitu"/>
    <w:rsid w:val="00F831EE"/>
  </w:style>
  <w:style w:type="paragraph" w:customStyle="1" w:styleId="CM1">
    <w:name w:val="CM1"/>
    <w:basedOn w:val="Default"/>
    <w:next w:val="Default"/>
    <w:uiPriority w:val="99"/>
    <w:rsid w:val="00F831EE"/>
    <w:rPr>
      <w:rFonts w:ascii="EU Albertina" w:hAnsi="EU Albertina" w:cstheme="minorBidi"/>
      <w:color w:val="auto"/>
    </w:rPr>
  </w:style>
  <w:style w:type="paragraph" w:customStyle="1" w:styleId="CM3">
    <w:name w:val="CM3"/>
    <w:basedOn w:val="Default"/>
    <w:next w:val="Default"/>
    <w:uiPriority w:val="99"/>
    <w:rsid w:val="00F831EE"/>
    <w:rPr>
      <w:rFonts w:ascii="EU Albertina" w:hAnsi="EU Albertina" w:cstheme="minorBidi"/>
      <w:color w:val="auto"/>
    </w:rPr>
  </w:style>
  <w:style w:type="paragraph" w:customStyle="1" w:styleId="Para">
    <w:name w:val="Para #"/>
    <w:basedOn w:val="Normalny"/>
    <w:uiPriority w:val="4"/>
    <w:qFormat/>
    <w:rsid w:val="00F831EE"/>
    <w:pPr>
      <w:numPr>
        <w:numId w:val="35"/>
      </w:numPr>
      <w:spacing w:before="120" w:after="120" w:line="260" w:lineRule="atLeast"/>
      <w:jc w:val="both"/>
    </w:pPr>
    <w:rPr>
      <w:sz w:val="20"/>
      <w:lang w:val="en-GB"/>
    </w:rPr>
  </w:style>
  <w:style w:type="character" w:customStyle="1" w:styleId="ui-provider">
    <w:name w:val="ui-provider"/>
    <w:basedOn w:val="Domylnaczcionkaakapitu"/>
    <w:rsid w:val="00F831EE"/>
  </w:style>
  <w:style w:type="table" w:styleId="Tabelasiatki5ciemnaakcent5">
    <w:name w:val="Grid Table 5 Dark Accent 5"/>
    <w:basedOn w:val="Standardowy"/>
    <w:uiPriority w:val="50"/>
    <w:rsid w:val="00F831E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paragraph" w:styleId="Tekstpodstawowy">
    <w:name w:val="Body Text"/>
    <w:basedOn w:val="Normalny"/>
    <w:link w:val="TekstpodstawowyZnak"/>
    <w:uiPriority w:val="99"/>
    <w:semiHidden/>
    <w:unhideWhenUsed/>
    <w:rsid w:val="00F831EE"/>
    <w:pPr>
      <w:spacing w:after="120"/>
    </w:pPr>
  </w:style>
  <w:style w:type="character" w:customStyle="1" w:styleId="TekstpodstawowyZnak">
    <w:name w:val="Tekst podstawowy Znak"/>
    <w:basedOn w:val="Domylnaczcionkaakapitu"/>
    <w:link w:val="Tekstpodstawowy"/>
    <w:uiPriority w:val="99"/>
    <w:semiHidden/>
    <w:rsid w:val="00F831EE"/>
  </w:style>
  <w:style w:type="character" w:customStyle="1" w:styleId="Nierozpoznanawzmianka2">
    <w:name w:val="Nierozpoznana wzmianka2"/>
    <w:basedOn w:val="Domylnaczcionkaakapitu"/>
    <w:uiPriority w:val="99"/>
    <w:semiHidden/>
    <w:unhideWhenUsed/>
    <w:rsid w:val="00F831EE"/>
    <w:rPr>
      <w:color w:val="605E5C"/>
      <w:shd w:val="clear" w:color="auto" w:fill="E1DFDD"/>
    </w:rPr>
  </w:style>
  <w:style w:type="table" w:styleId="Tabelasiatki4akcent6">
    <w:name w:val="Grid Table 4 Accent 6"/>
    <w:basedOn w:val="Standardowy"/>
    <w:uiPriority w:val="49"/>
    <w:rsid w:val="005D5FA8"/>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cf01">
    <w:name w:val="cf01"/>
    <w:basedOn w:val="Domylnaczcionkaakapitu"/>
    <w:rsid w:val="005D5FA8"/>
    <w:rPr>
      <w:rFonts w:ascii="Segoe UI" w:hAnsi="Segoe UI" w:cs="Segoe UI" w:hint="default"/>
      <w:sz w:val="18"/>
      <w:szCs w:val="18"/>
    </w:rPr>
  </w:style>
  <w:style w:type="paragraph" w:customStyle="1" w:styleId="pf0">
    <w:name w:val="pf0"/>
    <w:basedOn w:val="Normalny"/>
    <w:rsid w:val="005D5FA8"/>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InstructionBlue">
    <w:name w:val="InstructionBlue"/>
    <w:uiPriority w:val="1"/>
    <w:rsid w:val="009A1708"/>
    <w:rPr>
      <w:i/>
      <w:color w:val="3366CC"/>
    </w:rPr>
  </w:style>
  <w:style w:type="paragraph" w:customStyle="1" w:styleId="Text3">
    <w:name w:val="Text 3"/>
    <w:basedOn w:val="Normalny"/>
    <w:uiPriority w:val="1"/>
    <w:qFormat/>
    <w:rsid w:val="009A1708"/>
    <w:pPr>
      <w:spacing w:before="120" w:after="120" w:line="240" w:lineRule="auto"/>
      <w:ind w:left="1202"/>
      <w:jc w:val="both"/>
    </w:pPr>
    <w:rPr>
      <w:rFonts w:ascii="Times New Roman" w:eastAsia="Times New Roman" w:hAnsi="Times New Roman" w:cs="Times New Roman"/>
      <w:sz w:val="24"/>
      <w:szCs w:val="20"/>
      <w:lang w:val="en-GB" w:eastAsia="en-GB"/>
    </w:rPr>
  </w:style>
  <w:style w:type="table" w:styleId="Tabelasiatki4akcent3">
    <w:name w:val="Grid Table 4 Accent 3"/>
    <w:basedOn w:val="Standardowy"/>
    <w:uiPriority w:val="49"/>
    <w:rsid w:val="009F7C28"/>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elasiatki4akcent4">
    <w:name w:val="Grid Table 4 Accent 4"/>
    <w:basedOn w:val="Standardowy"/>
    <w:uiPriority w:val="49"/>
    <w:rsid w:val="009F7C28"/>
    <w:pPr>
      <w:spacing w:after="0" w:line="240" w:lineRule="auto"/>
    </w:p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Tabelasiatki5ciemnaakcent3">
    <w:name w:val="Grid Table 5 Dark Accent 3"/>
    <w:basedOn w:val="Standardowy"/>
    <w:uiPriority w:val="50"/>
    <w:rsid w:val="009F7C2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customStyle="1" w:styleId="BezodstpwZnak">
    <w:name w:val="Bez odstępów Znak"/>
    <w:basedOn w:val="Domylnaczcionkaakapitu"/>
    <w:link w:val="Bezodstpw"/>
    <w:uiPriority w:val="1"/>
    <w:rsid w:val="00E258EE"/>
  </w:style>
  <w:style w:type="table" w:styleId="Tabelasiatki4akcent1">
    <w:name w:val="Grid Table 4 Accent 1"/>
    <w:basedOn w:val="Standardowy"/>
    <w:uiPriority w:val="49"/>
    <w:rsid w:val="00E46173"/>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elasiatki4akcent2">
    <w:name w:val="Grid Table 4 Accent 2"/>
    <w:basedOn w:val="Standardowy"/>
    <w:uiPriority w:val="49"/>
    <w:rsid w:val="00CF3B13"/>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character" w:customStyle="1" w:styleId="Nierozpoznanawzmianka3">
    <w:name w:val="Nierozpoznana wzmianka3"/>
    <w:basedOn w:val="Domylnaczcionkaakapitu"/>
    <w:uiPriority w:val="99"/>
    <w:semiHidden/>
    <w:unhideWhenUsed/>
    <w:rsid w:val="00283DA9"/>
    <w:rPr>
      <w:color w:val="605E5C"/>
      <w:shd w:val="clear" w:color="auto" w:fill="E1DFDD"/>
    </w:rPr>
  </w:style>
  <w:style w:type="paragraph" w:styleId="Tekstprzypisukocowego">
    <w:name w:val="endnote text"/>
    <w:basedOn w:val="Normalny"/>
    <w:link w:val="TekstprzypisukocowegoZnak"/>
    <w:uiPriority w:val="99"/>
    <w:semiHidden/>
    <w:unhideWhenUsed/>
    <w:rsid w:val="00C75340"/>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75340"/>
    <w:rPr>
      <w:sz w:val="20"/>
      <w:szCs w:val="20"/>
    </w:rPr>
  </w:style>
  <w:style w:type="character" w:styleId="Odwoanieprzypisukocowego">
    <w:name w:val="endnote reference"/>
    <w:basedOn w:val="Domylnaczcionkaakapitu"/>
    <w:uiPriority w:val="99"/>
    <w:semiHidden/>
    <w:unhideWhenUsed/>
    <w:rsid w:val="00C75340"/>
    <w:rPr>
      <w:vertAlign w:val="superscript"/>
    </w:rPr>
  </w:style>
  <w:style w:type="character" w:customStyle="1" w:styleId="Nierozpoznanawzmianka4">
    <w:name w:val="Nierozpoznana wzmianka4"/>
    <w:basedOn w:val="Domylnaczcionkaakapitu"/>
    <w:uiPriority w:val="99"/>
    <w:semiHidden/>
    <w:unhideWhenUsed/>
    <w:rsid w:val="008C1419"/>
    <w:rPr>
      <w:color w:val="605E5C"/>
      <w:shd w:val="clear" w:color="auto" w:fill="E1DFDD"/>
    </w:rPr>
  </w:style>
  <w:style w:type="table" w:styleId="Siatkatabelijasna">
    <w:name w:val="Grid Table Light"/>
    <w:basedOn w:val="Standardowy"/>
    <w:uiPriority w:val="40"/>
    <w:rsid w:val="006C5AB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Pogrubienie">
    <w:name w:val="Strong"/>
    <w:basedOn w:val="Domylnaczcionkaakapitu"/>
    <w:uiPriority w:val="22"/>
    <w:qFormat/>
    <w:rsid w:val="00991806"/>
    <w:rPr>
      <w:b/>
      <w:bCs/>
    </w:rPr>
  </w:style>
  <w:style w:type="character" w:customStyle="1" w:styleId="Nierozpoznanawzmianka5">
    <w:name w:val="Nierozpoznana wzmianka5"/>
    <w:basedOn w:val="Domylnaczcionkaakapitu"/>
    <w:uiPriority w:val="99"/>
    <w:semiHidden/>
    <w:unhideWhenUsed/>
    <w:rsid w:val="00C2033E"/>
    <w:rPr>
      <w:color w:val="605E5C"/>
      <w:shd w:val="clear" w:color="auto" w:fill="E1DFDD"/>
    </w:rPr>
  </w:style>
  <w:style w:type="character" w:customStyle="1" w:styleId="Nierozpoznanawzmianka51">
    <w:name w:val="Nierozpoznana wzmianka51"/>
    <w:basedOn w:val="Domylnaczcionkaakapitu"/>
    <w:uiPriority w:val="99"/>
    <w:semiHidden/>
    <w:unhideWhenUsed/>
    <w:rsid w:val="00377B1A"/>
    <w:rPr>
      <w:color w:val="605E5C"/>
      <w:shd w:val="clear" w:color="auto" w:fill="E1DFDD"/>
    </w:rPr>
  </w:style>
  <w:style w:type="character" w:styleId="Uwydatnienie">
    <w:name w:val="Emphasis"/>
    <w:basedOn w:val="Domylnaczcionkaakapitu"/>
    <w:uiPriority w:val="20"/>
    <w:qFormat/>
    <w:rsid w:val="00770E35"/>
    <w:rPr>
      <w:i/>
      <w:iCs/>
    </w:rPr>
  </w:style>
  <w:style w:type="character" w:customStyle="1" w:styleId="Nierozpoznanawzmianka6">
    <w:name w:val="Nierozpoznana wzmianka6"/>
    <w:basedOn w:val="Domylnaczcionkaakapitu"/>
    <w:uiPriority w:val="99"/>
    <w:semiHidden/>
    <w:unhideWhenUsed/>
    <w:rsid w:val="00B17FC5"/>
    <w:rPr>
      <w:color w:val="605E5C"/>
      <w:shd w:val="clear" w:color="auto" w:fill="E1DFDD"/>
    </w:rPr>
  </w:style>
  <w:style w:type="paragraph" w:customStyle="1" w:styleId="TableParagraph">
    <w:name w:val="Table Paragraph"/>
    <w:basedOn w:val="Normalny"/>
    <w:uiPriority w:val="1"/>
    <w:qFormat/>
    <w:rsid w:val="00765D46"/>
    <w:pPr>
      <w:widowControl w:val="0"/>
      <w:autoSpaceDE w:val="0"/>
      <w:autoSpaceDN w:val="0"/>
      <w:spacing w:after="0" w:line="240" w:lineRule="auto"/>
      <w:ind w:left="107"/>
    </w:pPr>
    <w:rPr>
      <w:rFonts w:ascii="Verdana" w:eastAsia="Verdana" w:hAnsi="Verdana" w:cs="Verdana"/>
      <w:lang w:val="en-US"/>
    </w:rPr>
  </w:style>
  <w:style w:type="paragraph" w:styleId="NormalnyWeb">
    <w:name w:val="Normal (Web)"/>
    <w:basedOn w:val="Normalny"/>
    <w:uiPriority w:val="99"/>
    <w:semiHidden/>
    <w:unhideWhenUsed/>
    <w:rsid w:val="00D75CE2"/>
    <w:pPr>
      <w:spacing w:before="100" w:beforeAutospacing="1" w:after="100" w:afterAutospacing="1" w:line="240" w:lineRule="auto"/>
    </w:pPr>
    <w:rPr>
      <w:rFonts w:ascii="Times New Roman" w:hAnsi="Times New Roman" w:cs="Times New Roman"/>
      <w:sz w:val="24"/>
      <w:szCs w:val="24"/>
      <w:lang w:eastAsia="pl-PL"/>
    </w:rPr>
  </w:style>
  <w:style w:type="table" w:customStyle="1" w:styleId="Tabelasiatki5ciemnaakcent61">
    <w:name w:val="Tabela siatki 5 — ciemna — akcent 61"/>
    <w:basedOn w:val="Standardowy"/>
    <w:next w:val="Tabelasiatki5ciemnaakcent6"/>
    <w:uiPriority w:val="50"/>
    <w:rsid w:val="00E72EC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customStyle="1" w:styleId="Tabelasiatki5ciemnaakcent11">
    <w:name w:val="Tabela siatki 5 — ciemna — akcent 11"/>
    <w:basedOn w:val="Standardowy"/>
    <w:next w:val="Tabelasiatki5ciemnaakcent1"/>
    <w:uiPriority w:val="50"/>
    <w:rsid w:val="008A79F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Tabelasiatki5ciemnaakcent12">
    <w:name w:val="Tabela siatki 5 — ciemna — akcent 12"/>
    <w:basedOn w:val="Standardowy"/>
    <w:next w:val="Tabelasiatki5ciemnaakcent1"/>
    <w:uiPriority w:val="50"/>
    <w:rsid w:val="008A79F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Tabelasiatki5ciemnaakcent13">
    <w:name w:val="Tabela siatki 5 — ciemna — akcent 13"/>
    <w:basedOn w:val="Standardowy"/>
    <w:next w:val="Tabelasiatki5ciemnaakcent1"/>
    <w:uiPriority w:val="50"/>
    <w:rsid w:val="00AB0CA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Tabelasiatki5ciemnaakcent21">
    <w:name w:val="Tabela siatki 5 — ciemna — akcent 21"/>
    <w:basedOn w:val="Standardowy"/>
    <w:next w:val="Tabelasiatki5ciemnaakcent2"/>
    <w:uiPriority w:val="50"/>
    <w:rsid w:val="00BF225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Tabelasiatki5ciemnaakcent22">
    <w:name w:val="Tabela siatki 5 — ciemna — akcent 22"/>
    <w:basedOn w:val="Standardowy"/>
    <w:next w:val="Tabelasiatki5ciemnaakcent2"/>
    <w:uiPriority w:val="50"/>
    <w:rsid w:val="00BF225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Tabelasiatki5ciemnaakcent23">
    <w:name w:val="Tabela siatki 5 — ciemna — akcent 23"/>
    <w:basedOn w:val="Standardowy"/>
    <w:next w:val="Tabelasiatki5ciemnaakcent2"/>
    <w:uiPriority w:val="50"/>
    <w:rsid w:val="00BF225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Tabelasiatki5ciemnaakcent24">
    <w:name w:val="Tabela siatki 5 — ciemna — akcent 24"/>
    <w:basedOn w:val="Standardowy"/>
    <w:next w:val="Tabelasiatki5ciemnaakcent2"/>
    <w:uiPriority w:val="50"/>
    <w:rsid w:val="00BF225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Tabelasiatki5ciemnaakcent25">
    <w:name w:val="Tabela siatki 5 — ciemna — akcent 25"/>
    <w:basedOn w:val="Standardowy"/>
    <w:next w:val="Tabelasiatki5ciemnaakcent2"/>
    <w:uiPriority w:val="50"/>
    <w:rsid w:val="00BF225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Tabelasiatki5ciemnaakcent41">
    <w:name w:val="Tabela siatki 5 — ciemna — akcent 41"/>
    <w:basedOn w:val="Standardowy"/>
    <w:next w:val="Tabelasiatki5ciemnaakcent4"/>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Tabelasiatki5ciemnaakcent42">
    <w:name w:val="Tabela siatki 5 — ciemna — akcent 42"/>
    <w:basedOn w:val="Standardowy"/>
    <w:next w:val="Tabelasiatki5ciemnaakcent4"/>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Tabelasiatki5ciemnaakcent43">
    <w:name w:val="Tabela siatki 5 — ciemna — akcent 43"/>
    <w:basedOn w:val="Standardowy"/>
    <w:next w:val="Tabelasiatki5ciemnaakcent4"/>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Tabelasiatki5ciemnaakcent44">
    <w:name w:val="Tabela siatki 5 — ciemna — akcent 44"/>
    <w:basedOn w:val="Standardowy"/>
    <w:next w:val="Tabelasiatki5ciemnaakcent4"/>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Tabelasiatki5ciemnaakcent45">
    <w:name w:val="Tabela siatki 5 — ciemna — akcent 45"/>
    <w:basedOn w:val="Standardowy"/>
    <w:next w:val="Tabelasiatki5ciemnaakcent4"/>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Tabelasiatki5ciemnaakcent62">
    <w:name w:val="Tabela siatki 5 — ciemna — akcent 62"/>
    <w:basedOn w:val="Standardowy"/>
    <w:next w:val="Tabelasiatki5ciemnaakcent6"/>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customStyle="1" w:styleId="Tabelasiatki5ciemnaakcent63">
    <w:name w:val="Tabela siatki 5 — ciemna — akcent 63"/>
    <w:basedOn w:val="Standardowy"/>
    <w:next w:val="Tabelasiatki5ciemnaakcent6"/>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customStyle="1" w:styleId="Tabelasiatki5ciemnaakcent64">
    <w:name w:val="Tabela siatki 5 — ciemna — akcent 64"/>
    <w:basedOn w:val="Standardowy"/>
    <w:next w:val="Tabelasiatki5ciemnaakcent6"/>
    <w:uiPriority w:val="50"/>
    <w:rsid w:val="007B467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customStyle="1" w:styleId="Tabelasiatki4akcent21">
    <w:name w:val="Tabela siatki 4 — akcent 21"/>
    <w:basedOn w:val="Standardowy"/>
    <w:next w:val="Tabelasiatki4akcent2"/>
    <w:uiPriority w:val="49"/>
    <w:rsid w:val="00D40FED"/>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OZNZACZNIKAwskazanienrzacznika">
    <w:name w:val="OZN_ZAŁĄCZNIKA – wskazanie nr załącznika"/>
    <w:basedOn w:val="Normalny"/>
    <w:uiPriority w:val="28"/>
    <w:qFormat/>
    <w:rsid w:val="009418A6"/>
    <w:pPr>
      <w:keepNext/>
      <w:spacing w:after="0" w:line="360" w:lineRule="auto"/>
      <w:jc w:val="right"/>
    </w:pPr>
    <w:rPr>
      <w:rFonts w:ascii="Times New Roman" w:eastAsiaTheme="minorEastAsia" w:hAnsi="Times New Roman" w:cs="Arial"/>
      <w:b/>
      <w:sz w:val="24"/>
      <w:szCs w:val="20"/>
      <w:lang w:eastAsia="pl-PL"/>
    </w:rPr>
  </w:style>
  <w:style w:type="character" w:customStyle="1" w:styleId="Nierozpoznanawzmianka7">
    <w:name w:val="Nierozpoznana wzmianka7"/>
    <w:basedOn w:val="Domylnaczcionkaakapitu"/>
    <w:uiPriority w:val="99"/>
    <w:semiHidden/>
    <w:unhideWhenUsed/>
    <w:rsid w:val="00FB1D3E"/>
    <w:rPr>
      <w:color w:val="605E5C"/>
      <w:shd w:val="clear" w:color="auto" w:fill="E1DFDD"/>
    </w:rPr>
  </w:style>
  <w:style w:type="character" w:styleId="Nierozpoznanawzmianka">
    <w:name w:val="Unresolved Mention"/>
    <w:basedOn w:val="Domylnaczcionkaakapitu"/>
    <w:uiPriority w:val="99"/>
    <w:semiHidden/>
    <w:unhideWhenUsed/>
    <w:rsid w:val="00D3628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34752">
      <w:bodyDiv w:val="1"/>
      <w:marLeft w:val="0"/>
      <w:marRight w:val="0"/>
      <w:marTop w:val="0"/>
      <w:marBottom w:val="0"/>
      <w:divBdr>
        <w:top w:val="none" w:sz="0" w:space="0" w:color="auto"/>
        <w:left w:val="none" w:sz="0" w:space="0" w:color="auto"/>
        <w:bottom w:val="none" w:sz="0" w:space="0" w:color="auto"/>
        <w:right w:val="none" w:sz="0" w:space="0" w:color="auto"/>
      </w:divBdr>
    </w:div>
    <w:div w:id="167913176">
      <w:bodyDiv w:val="1"/>
      <w:marLeft w:val="0"/>
      <w:marRight w:val="0"/>
      <w:marTop w:val="0"/>
      <w:marBottom w:val="0"/>
      <w:divBdr>
        <w:top w:val="none" w:sz="0" w:space="0" w:color="auto"/>
        <w:left w:val="none" w:sz="0" w:space="0" w:color="auto"/>
        <w:bottom w:val="none" w:sz="0" w:space="0" w:color="auto"/>
        <w:right w:val="none" w:sz="0" w:space="0" w:color="auto"/>
      </w:divBdr>
    </w:div>
    <w:div w:id="203177454">
      <w:bodyDiv w:val="1"/>
      <w:marLeft w:val="0"/>
      <w:marRight w:val="0"/>
      <w:marTop w:val="0"/>
      <w:marBottom w:val="0"/>
      <w:divBdr>
        <w:top w:val="none" w:sz="0" w:space="0" w:color="auto"/>
        <w:left w:val="none" w:sz="0" w:space="0" w:color="auto"/>
        <w:bottom w:val="none" w:sz="0" w:space="0" w:color="auto"/>
        <w:right w:val="none" w:sz="0" w:space="0" w:color="auto"/>
      </w:divBdr>
    </w:div>
    <w:div w:id="324089352">
      <w:bodyDiv w:val="1"/>
      <w:marLeft w:val="0"/>
      <w:marRight w:val="0"/>
      <w:marTop w:val="0"/>
      <w:marBottom w:val="0"/>
      <w:divBdr>
        <w:top w:val="none" w:sz="0" w:space="0" w:color="auto"/>
        <w:left w:val="none" w:sz="0" w:space="0" w:color="auto"/>
        <w:bottom w:val="none" w:sz="0" w:space="0" w:color="auto"/>
        <w:right w:val="none" w:sz="0" w:space="0" w:color="auto"/>
      </w:divBdr>
    </w:div>
    <w:div w:id="346374575">
      <w:bodyDiv w:val="1"/>
      <w:marLeft w:val="0"/>
      <w:marRight w:val="0"/>
      <w:marTop w:val="0"/>
      <w:marBottom w:val="0"/>
      <w:divBdr>
        <w:top w:val="none" w:sz="0" w:space="0" w:color="auto"/>
        <w:left w:val="none" w:sz="0" w:space="0" w:color="auto"/>
        <w:bottom w:val="none" w:sz="0" w:space="0" w:color="auto"/>
        <w:right w:val="none" w:sz="0" w:space="0" w:color="auto"/>
      </w:divBdr>
    </w:div>
    <w:div w:id="439956192">
      <w:bodyDiv w:val="1"/>
      <w:marLeft w:val="0"/>
      <w:marRight w:val="0"/>
      <w:marTop w:val="0"/>
      <w:marBottom w:val="0"/>
      <w:divBdr>
        <w:top w:val="none" w:sz="0" w:space="0" w:color="auto"/>
        <w:left w:val="none" w:sz="0" w:space="0" w:color="auto"/>
        <w:bottom w:val="none" w:sz="0" w:space="0" w:color="auto"/>
        <w:right w:val="none" w:sz="0" w:space="0" w:color="auto"/>
      </w:divBdr>
    </w:div>
    <w:div w:id="617950943">
      <w:bodyDiv w:val="1"/>
      <w:marLeft w:val="0"/>
      <w:marRight w:val="0"/>
      <w:marTop w:val="0"/>
      <w:marBottom w:val="0"/>
      <w:divBdr>
        <w:top w:val="none" w:sz="0" w:space="0" w:color="auto"/>
        <w:left w:val="none" w:sz="0" w:space="0" w:color="auto"/>
        <w:bottom w:val="none" w:sz="0" w:space="0" w:color="auto"/>
        <w:right w:val="none" w:sz="0" w:space="0" w:color="auto"/>
      </w:divBdr>
    </w:div>
    <w:div w:id="640815315">
      <w:bodyDiv w:val="1"/>
      <w:marLeft w:val="0"/>
      <w:marRight w:val="0"/>
      <w:marTop w:val="0"/>
      <w:marBottom w:val="0"/>
      <w:divBdr>
        <w:top w:val="none" w:sz="0" w:space="0" w:color="auto"/>
        <w:left w:val="none" w:sz="0" w:space="0" w:color="auto"/>
        <w:bottom w:val="none" w:sz="0" w:space="0" w:color="auto"/>
        <w:right w:val="none" w:sz="0" w:space="0" w:color="auto"/>
      </w:divBdr>
    </w:div>
    <w:div w:id="743143334">
      <w:bodyDiv w:val="1"/>
      <w:marLeft w:val="0"/>
      <w:marRight w:val="0"/>
      <w:marTop w:val="0"/>
      <w:marBottom w:val="0"/>
      <w:divBdr>
        <w:top w:val="none" w:sz="0" w:space="0" w:color="auto"/>
        <w:left w:val="none" w:sz="0" w:space="0" w:color="auto"/>
        <w:bottom w:val="none" w:sz="0" w:space="0" w:color="auto"/>
        <w:right w:val="none" w:sz="0" w:space="0" w:color="auto"/>
      </w:divBdr>
    </w:div>
    <w:div w:id="827285595">
      <w:bodyDiv w:val="1"/>
      <w:marLeft w:val="0"/>
      <w:marRight w:val="0"/>
      <w:marTop w:val="0"/>
      <w:marBottom w:val="0"/>
      <w:divBdr>
        <w:top w:val="none" w:sz="0" w:space="0" w:color="auto"/>
        <w:left w:val="none" w:sz="0" w:space="0" w:color="auto"/>
        <w:bottom w:val="none" w:sz="0" w:space="0" w:color="auto"/>
        <w:right w:val="none" w:sz="0" w:space="0" w:color="auto"/>
      </w:divBdr>
    </w:div>
    <w:div w:id="1105924087">
      <w:bodyDiv w:val="1"/>
      <w:marLeft w:val="0"/>
      <w:marRight w:val="0"/>
      <w:marTop w:val="0"/>
      <w:marBottom w:val="0"/>
      <w:divBdr>
        <w:top w:val="none" w:sz="0" w:space="0" w:color="auto"/>
        <w:left w:val="none" w:sz="0" w:space="0" w:color="auto"/>
        <w:bottom w:val="none" w:sz="0" w:space="0" w:color="auto"/>
        <w:right w:val="none" w:sz="0" w:space="0" w:color="auto"/>
      </w:divBdr>
    </w:div>
    <w:div w:id="1131745291">
      <w:bodyDiv w:val="1"/>
      <w:marLeft w:val="0"/>
      <w:marRight w:val="0"/>
      <w:marTop w:val="0"/>
      <w:marBottom w:val="0"/>
      <w:divBdr>
        <w:top w:val="none" w:sz="0" w:space="0" w:color="auto"/>
        <w:left w:val="none" w:sz="0" w:space="0" w:color="auto"/>
        <w:bottom w:val="none" w:sz="0" w:space="0" w:color="auto"/>
        <w:right w:val="none" w:sz="0" w:space="0" w:color="auto"/>
      </w:divBdr>
    </w:div>
    <w:div w:id="1200435242">
      <w:bodyDiv w:val="1"/>
      <w:marLeft w:val="0"/>
      <w:marRight w:val="0"/>
      <w:marTop w:val="0"/>
      <w:marBottom w:val="0"/>
      <w:divBdr>
        <w:top w:val="none" w:sz="0" w:space="0" w:color="auto"/>
        <w:left w:val="none" w:sz="0" w:space="0" w:color="auto"/>
        <w:bottom w:val="none" w:sz="0" w:space="0" w:color="auto"/>
        <w:right w:val="none" w:sz="0" w:space="0" w:color="auto"/>
      </w:divBdr>
    </w:div>
    <w:div w:id="1439330068">
      <w:bodyDiv w:val="1"/>
      <w:marLeft w:val="0"/>
      <w:marRight w:val="0"/>
      <w:marTop w:val="0"/>
      <w:marBottom w:val="0"/>
      <w:divBdr>
        <w:top w:val="none" w:sz="0" w:space="0" w:color="auto"/>
        <w:left w:val="none" w:sz="0" w:space="0" w:color="auto"/>
        <w:bottom w:val="none" w:sz="0" w:space="0" w:color="auto"/>
        <w:right w:val="none" w:sz="0" w:space="0" w:color="auto"/>
      </w:divBdr>
    </w:div>
    <w:div w:id="1443305119">
      <w:bodyDiv w:val="1"/>
      <w:marLeft w:val="0"/>
      <w:marRight w:val="0"/>
      <w:marTop w:val="0"/>
      <w:marBottom w:val="0"/>
      <w:divBdr>
        <w:top w:val="none" w:sz="0" w:space="0" w:color="auto"/>
        <w:left w:val="none" w:sz="0" w:space="0" w:color="auto"/>
        <w:bottom w:val="none" w:sz="0" w:space="0" w:color="auto"/>
        <w:right w:val="none" w:sz="0" w:space="0" w:color="auto"/>
      </w:divBdr>
    </w:div>
    <w:div w:id="1452936880">
      <w:bodyDiv w:val="1"/>
      <w:marLeft w:val="0"/>
      <w:marRight w:val="0"/>
      <w:marTop w:val="0"/>
      <w:marBottom w:val="0"/>
      <w:divBdr>
        <w:top w:val="none" w:sz="0" w:space="0" w:color="auto"/>
        <w:left w:val="none" w:sz="0" w:space="0" w:color="auto"/>
        <w:bottom w:val="none" w:sz="0" w:space="0" w:color="auto"/>
        <w:right w:val="none" w:sz="0" w:space="0" w:color="auto"/>
      </w:divBdr>
    </w:div>
    <w:div w:id="1590891981">
      <w:bodyDiv w:val="1"/>
      <w:marLeft w:val="0"/>
      <w:marRight w:val="0"/>
      <w:marTop w:val="0"/>
      <w:marBottom w:val="0"/>
      <w:divBdr>
        <w:top w:val="none" w:sz="0" w:space="0" w:color="auto"/>
        <w:left w:val="none" w:sz="0" w:space="0" w:color="auto"/>
        <w:bottom w:val="none" w:sz="0" w:space="0" w:color="auto"/>
        <w:right w:val="none" w:sz="0" w:space="0" w:color="auto"/>
      </w:divBdr>
    </w:div>
    <w:div w:id="1609003470">
      <w:bodyDiv w:val="1"/>
      <w:marLeft w:val="0"/>
      <w:marRight w:val="0"/>
      <w:marTop w:val="0"/>
      <w:marBottom w:val="0"/>
      <w:divBdr>
        <w:top w:val="none" w:sz="0" w:space="0" w:color="auto"/>
        <w:left w:val="none" w:sz="0" w:space="0" w:color="auto"/>
        <w:bottom w:val="none" w:sz="0" w:space="0" w:color="auto"/>
        <w:right w:val="none" w:sz="0" w:space="0" w:color="auto"/>
      </w:divBdr>
    </w:div>
    <w:div w:id="1850948270">
      <w:bodyDiv w:val="1"/>
      <w:marLeft w:val="0"/>
      <w:marRight w:val="0"/>
      <w:marTop w:val="0"/>
      <w:marBottom w:val="0"/>
      <w:divBdr>
        <w:top w:val="none" w:sz="0" w:space="0" w:color="auto"/>
        <w:left w:val="none" w:sz="0" w:space="0" w:color="auto"/>
        <w:bottom w:val="none" w:sz="0" w:space="0" w:color="auto"/>
        <w:right w:val="none" w:sz="0" w:space="0" w:color="auto"/>
      </w:divBdr>
    </w:div>
    <w:div w:id="1872717904">
      <w:bodyDiv w:val="1"/>
      <w:marLeft w:val="0"/>
      <w:marRight w:val="0"/>
      <w:marTop w:val="0"/>
      <w:marBottom w:val="0"/>
      <w:divBdr>
        <w:top w:val="none" w:sz="0" w:space="0" w:color="auto"/>
        <w:left w:val="none" w:sz="0" w:space="0" w:color="auto"/>
        <w:bottom w:val="none" w:sz="0" w:space="0" w:color="auto"/>
        <w:right w:val="none" w:sz="0" w:space="0" w:color="auto"/>
      </w:divBdr>
    </w:div>
    <w:div w:id="1961447982">
      <w:bodyDiv w:val="1"/>
      <w:marLeft w:val="0"/>
      <w:marRight w:val="0"/>
      <w:marTop w:val="0"/>
      <w:marBottom w:val="0"/>
      <w:divBdr>
        <w:top w:val="none" w:sz="0" w:space="0" w:color="auto"/>
        <w:left w:val="none" w:sz="0" w:space="0" w:color="auto"/>
        <w:bottom w:val="none" w:sz="0" w:space="0" w:color="auto"/>
        <w:right w:val="none" w:sz="0" w:space="0" w:color="auto"/>
      </w:divBdr>
    </w:div>
    <w:div w:id="20819026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nowoczesnagospodarka.gov.pl/strony/dowiedz-sie-wiecej-o-programie/nabory-wnioskow/" TargetMode="External"/><Relationship Id="rId21" Type="http://schemas.openxmlformats.org/officeDocument/2006/relationships/hyperlink" Target="https://goingdigital.oecd.org/indicator/54" TargetMode="External"/><Relationship Id="rId42" Type="http://schemas.openxmlformats.org/officeDocument/2006/relationships/hyperlink" Target="https://www.podatki.gov.pl/" TargetMode="External"/><Relationship Id="rId63" Type="http://schemas.openxmlformats.org/officeDocument/2006/relationships/hyperlink" Target="https://eur-lex.europa.eu/legal-content/PL/TXT/PDF/?uri=CELEX:52020DC0066" TargetMode="External"/><Relationship Id="rId84" Type="http://schemas.openxmlformats.org/officeDocument/2006/relationships/hyperlink" Target="https://eur-lex.europa.eu/legal-content/PL/TXT/PDF/?uri=CELEX:32023D1353" TargetMode="External"/><Relationship Id="rId138" Type="http://schemas.openxmlformats.org/officeDocument/2006/relationships/theme" Target="theme/theme1.xml"/><Relationship Id="rId16" Type="http://schemas.openxmlformats.org/officeDocument/2006/relationships/hyperlink" Target="https://digital-strategy.ec.europa.eu/en/library/country-reports-digital-decade-report-2023" TargetMode="External"/><Relationship Id="rId107" Type="http://schemas.openxmlformats.org/officeDocument/2006/relationships/hyperlink" Target="https://elearning.przemyslprzyszlosci.gov.pl/" TargetMode="External"/><Relationship Id="rId11" Type="http://schemas.openxmlformats.org/officeDocument/2006/relationships/endnotes" Target="endnotes.xml"/><Relationship Id="rId32" Type="http://schemas.openxmlformats.org/officeDocument/2006/relationships/hyperlink" Target="https://startuppoland.org/wp-content/uploads/2022/11/Polskie-Startupy-2022-1.pdf" TargetMode="External"/><Relationship Id="rId37" Type="http://schemas.openxmlformats.org/officeDocument/2006/relationships/hyperlink" Target="https://digital-strategy.ec.europa.eu/en/library/country-reports-digital-decade-report-2023" TargetMode="External"/><Relationship Id="rId53" Type="http://schemas.openxmlformats.org/officeDocument/2006/relationships/hyperlink" Target="https://www.gov.pl/web/mobywatel" TargetMode="External"/><Relationship Id="rId58" Type="http://schemas.openxmlformats.org/officeDocument/2006/relationships/hyperlink" Target="https://www.gov.pl/web/zdrowie/program-rozwoju-e-zdrowia-na-lata-2022-2027" TargetMode="External"/><Relationship Id="rId74" Type="http://schemas.openxmlformats.org/officeDocument/2006/relationships/hyperlink" Target="https://goingdigital.oecd.org/" TargetMode="External"/><Relationship Id="rId79" Type="http://schemas.openxmlformats.org/officeDocument/2006/relationships/hyperlink" Target="https://goingdigital.oecd.org/" TargetMode="External"/><Relationship Id="rId102" Type="http://schemas.openxmlformats.org/officeDocument/2006/relationships/hyperlink" Target="https://si2pem.gov.pl/" TargetMode="External"/><Relationship Id="rId123" Type="http://schemas.openxmlformats.org/officeDocument/2006/relationships/hyperlink" Target="https://dane.gov.pl/pl/article/nowy-program-otwierania-danych-na-lata-2021-2027" TargetMode="External"/><Relationship Id="rId128" Type="http://schemas.openxmlformats.org/officeDocument/2006/relationships/hyperlink" Target="https://www.funduszeeuropejskie.gov.pl/media/109762/KPO.pdf" TargetMode="External"/><Relationship Id="rId5" Type="http://schemas.openxmlformats.org/officeDocument/2006/relationships/customXml" Target="../customXml/item5.xml"/><Relationship Id="rId90" Type="http://schemas.openxmlformats.org/officeDocument/2006/relationships/image" Target="media/image3.png"/><Relationship Id="rId95" Type="http://schemas.openxmlformats.org/officeDocument/2006/relationships/chart" Target="charts/chart9.xml"/><Relationship Id="rId22" Type="http://schemas.openxmlformats.org/officeDocument/2006/relationships/hyperlink" Target="https://isap.sejm.gov.pl/isap.nsf/DocDetails.xsp?id=WMP20230000318" TargetMode="External"/><Relationship Id="rId27" Type="http://schemas.openxmlformats.org/officeDocument/2006/relationships/hyperlink" Target="https://eur-lex.europa.eu/legal-content/PL/TXT/?uri=uriserv%3AOJ.L_.2023.229.01.0001.01.ENG" TargetMode="External"/><Relationship Id="rId43" Type="http://schemas.openxmlformats.org/officeDocument/2006/relationships/hyperlink" Target="https://pacjent.gov.pl/" TargetMode="External"/><Relationship Id="rId48" Type="http://schemas.openxmlformats.org/officeDocument/2006/relationships/hyperlink" Target="https://www.geoportal.gov.pl/" TargetMode="External"/><Relationship Id="rId64" Type="http://schemas.openxmlformats.org/officeDocument/2006/relationships/hyperlink" Target="https://www.gov.pl/web/ia/europejska-strategia-w-zakresie-danych" TargetMode="External"/><Relationship Id="rId69" Type="http://schemas.openxmlformats.org/officeDocument/2006/relationships/hyperlink" Target="https://www.gov.pl/web/ia/pryncypia-architektoniczne" TargetMode="External"/><Relationship Id="rId113" Type="http://schemas.openxmlformats.org/officeDocument/2006/relationships/hyperlink" Target="https://eur-lex.europa.eu/legal-content/EN/TXT/?uri=uriserv%3AOJ.L_.2023.229.01.0001.01.ENG" TargetMode="External"/><Relationship Id="rId118" Type="http://schemas.openxmlformats.org/officeDocument/2006/relationships/hyperlink" Target="https://pfrsa.pl/cyfrowa-wyprawka.html?zakladki=cyfryzacja-procesow-w-firmie" TargetMode="External"/><Relationship Id="rId134" Type="http://schemas.openxmlformats.org/officeDocument/2006/relationships/hyperlink" Target="https://publicadministration.un.org/egovkb/Data-Center" TargetMode="External"/><Relationship Id="rId80" Type="http://schemas.openxmlformats.org/officeDocument/2006/relationships/hyperlink" Target="https://www.nask.pl/pl/raporty/raporty/4295,RAPORT-Z-BADAN-NASTOLATKI-30-2021.html" TargetMode="External"/><Relationship Id="rId85" Type="http://schemas.openxmlformats.org/officeDocument/2006/relationships/image" Target="media/image2.png"/><Relationship Id="rId12" Type="http://schemas.openxmlformats.org/officeDocument/2006/relationships/image" Target="media/image1.png"/><Relationship Id="rId17" Type="http://schemas.openxmlformats.org/officeDocument/2006/relationships/hyperlink" Target="https://digital-strategy.ec.europa.eu/pl/library/european-declaration-digital-rights-and-principles" TargetMode="External"/><Relationship Id="rId33" Type="http://schemas.openxmlformats.org/officeDocument/2006/relationships/hyperlink" Target="https://dealroom.co/blog/central-and-eastern-european-startups-2021" TargetMode="External"/><Relationship Id="rId38" Type="http://schemas.openxmlformats.org/officeDocument/2006/relationships/hyperlink" Target="https://digital-strategy.ec.europa.eu/en/library/egovernment-benchmark-2023" TargetMode="External"/><Relationship Id="rId59" Type="http://schemas.openxmlformats.org/officeDocument/2006/relationships/hyperlink" Target="https://www.gov.pl/web/cyfryzacja/cyfryzacja-oparta-na-wartosciach--podpisanie-deklaracji-berlinskiej" TargetMode="External"/><Relationship Id="rId103" Type="http://schemas.openxmlformats.org/officeDocument/2006/relationships/hyperlink" Target="https://monitorpolski.gov.pl/M2023000141901.pdf" TargetMode="External"/><Relationship Id="rId108" Type="http://schemas.openxmlformats.org/officeDocument/2006/relationships/hyperlink" Target="https://cc.eurohpc.pl/" TargetMode="External"/><Relationship Id="rId124" Type="http://schemas.openxmlformats.org/officeDocument/2006/relationships/hyperlink" Target="https://www.gov.pl/web/rozwoj-technologia/strategia-produktywnosci-2031" TargetMode="External"/><Relationship Id="rId129" Type="http://schemas.openxmlformats.org/officeDocument/2006/relationships/hyperlink" Target="https://www.gov.pl/web/cyfryzacja/strategia-cyberbezpieczenstwa-rzeczypospolitej-polskiej-na-lata-2019-2024" TargetMode="External"/><Relationship Id="rId54" Type="http://schemas.openxmlformats.org/officeDocument/2006/relationships/hyperlink" Target="https://ec.europa.eu/digital-building-blocks/wikis/display/EBSI/What+is+ebsi" TargetMode="External"/><Relationship Id="rId70" Type="http://schemas.openxmlformats.org/officeDocument/2006/relationships/hyperlink" Target="https://read.oecd-ilibrary.org/economics/oecd-economic-surveys-poland-2023_6fc99a4b-en" TargetMode="External"/><Relationship Id="rId75" Type="http://schemas.openxmlformats.org/officeDocument/2006/relationships/hyperlink" Target="https://www.uke.gov.pl/akt/raport-o-stanie-rynku-telekomunikacyjnego-w-2022-roku,485.html" TargetMode="External"/><Relationship Id="rId91" Type="http://schemas.openxmlformats.org/officeDocument/2006/relationships/chart" Target="charts/chart5.xml"/><Relationship Id="rId96" Type="http://schemas.openxmlformats.org/officeDocument/2006/relationships/chart" Target="charts/chart10.xml"/><Relationship Id="rId1" Type="http://schemas.openxmlformats.org/officeDocument/2006/relationships/customXml" Target="../customXml/item1.xml"/><Relationship Id="rId6" Type="http://schemas.openxmlformats.org/officeDocument/2006/relationships/numbering" Target="numbering.xml"/><Relationship Id="rId23" Type="http://schemas.openxmlformats.org/officeDocument/2006/relationships/hyperlink" Target="https://isap.sejm.gov.pl/isap.nsf/DocDetails.xsp?id=WMP20230000318" TargetMode="External"/><Relationship Id="rId28" Type="http://schemas.openxmlformats.org/officeDocument/2006/relationships/hyperlink" Target="https://isap.sejm.gov.pl/isap.nsf/download.xsp/WMP20230001419/O/M20231419.pdf" TargetMode="External"/><Relationship Id="rId49" Type="http://schemas.openxmlformats.org/officeDocument/2006/relationships/hyperlink" Target="https://www.gov.pl/web/rozwoj-technologia/rada-ministrow-przyjela-strategie-produktywnosci-2030" TargetMode="External"/><Relationship Id="rId114" Type="http://schemas.openxmlformats.org/officeDocument/2006/relationships/hyperlink" Target="https://eur-lex.europa.eu/legal-content/PL/TXT/?uri=celex%3A32006L0123" TargetMode="External"/><Relationship Id="rId119" Type="http://schemas.openxmlformats.org/officeDocument/2006/relationships/footer" Target="footer2.xml"/><Relationship Id="rId44" Type="http://schemas.openxmlformats.org/officeDocument/2006/relationships/hyperlink" Target="https://www.praca.gov.pl/eurzad/index.eup" TargetMode="External"/><Relationship Id="rId60" Type="http://schemas.openxmlformats.org/officeDocument/2006/relationships/hyperlink" Target="https://digital-strategy.ec.europa.eu/en/library/european-declaration-digital-rights-and-principles" TargetMode="External"/><Relationship Id="rId65" Type="http://schemas.openxmlformats.org/officeDocument/2006/relationships/hyperlink" Target="https://eur-lex.europa.eu/legal-content/PL/TXT/PDF/?uri=CELEX:52020JC0018" TargetMode="External"/><Relationship Id="rId81" Type="http://schemas.openxmlformats.org/officeDocument/2006/relationships/hyperlink" Target="https://www.nask.pl/pl/raporty/raporty/5077,Raport-Nastolatki-wobec-pornografii-cyfrowej.html" TargetMode="External"/><Relationship Id="rId86" Type="http://schemas.openxmlformats.org/officeDocument/2006/relationships/chart" Target="charts/chart1.xml"/><Relationship Id="rId130" Type="http://schemas.openxmlformats.org/officeDocument/2006/relationships/hyperlink" Target="https://eur-lex.europa.eu/legal-content/PL/TXT/?uri=CELEX%3A32022L2555&amp;qid=1691066171796" TargetMode="External"/><Relationship Id="rId135" Type="http://schemas.openxmlformats.org/officeDocument/2006/relationships/hyperlink" Target="https://research-and-innovation.ec.europa.eu/statistics/performance-indicators/european-innovation-scoreboard_en" TargetMode="External"/><Relationship Id="rId13" Type="http://schemas.openxmlformats.org/officeDocument/2006/relationships/hyperlink" Target="https://eur-lex.europa.eu/legal-content/PL/TXT/HTML/?uri=CELEX:32022D2481" TargetMode="External"/><Relationship Id="rId18" Type="http://schemas.openxmlformats.org/officeDocument/2006/relationships/hyperlink" Target="https://www.gov.pl/web/cyfryzacja/cyfryzacja-oparta-na-wartosciach--podpisanie-deklaracji-berlinskiej" TargetMode="External"/><Relationship Id="rId39" Type="http://schemas.openxmlformats.org/officeDocument/2006/relationships/hyperlink" Target="https://commission.europa.eu/publications/2022-european-semester-country-specific-recommendations-commission-recommendations_en" TargetMode="External"/><Relationship Id="rId109" Type="http://schemas.openxmlformats.org/officeDocument/2006/relationships/hyperlink" Target="https://www.gov.pl/web/cppc/inwestycja-c111-zapewnienie-dostepu-do-bardzo-szybkiego-internetu-na-obszarach-bialych-plam-1-nabor-uruchomiony" TargetMode="External"/><Relationship Id="rId34" Type="http://schemas.openxmlformats.org/officeDocument/2006/relationships/hyperlink" Target="https://www.gov.pl/web/rozwoj-technologia/rada-ministrow-przyjela-strategie-produktywnosci-2030" TargetMode="External"/><Relationship Id="rId50" Type="http://schemas.openxmlformats.org/officeDocument/2006/relationships/hyperlink" Target="https://www.gov.pl/web/cyfryzacja/program-zintegrowanej-informatyzacji-panstwa" TargetMode="External"/><Relationship Id="rId55" Type="http://schemas.openxmlformats.org/officeDocument/2006/relationships/hyperlink" Target="https://www.gov.pl/web/cyfryzacja/program-zintegrowanej-informatyzacji-panstwa" TargetMode="External"/><Relationship Id="rId76" Type="http://schemas.openxmlformats.org/officeDocument/2006/relationships/hyperlink" Target="https://networkreadinessindex.org/" TargetMode="External"/><Relationship Id="rId97" Type="http://schemas.openxmlformats.org/officeDocument/2006/relationships/chart" Target="charts/chart11.xml"/><Relationship Id="rId104" Type="http://schemas.openxmlformats.org/officeDocument/2006/relationships/hyperlink" Target="https://eur-lex.europa.eu/legal-content/PL/TXT/?uri=uriserv%3AOJ.L_.2023.229.01.0001.01.ENG" TargetMode="External"/><Relationship Id="rId120" Type="http://schemas.openxmlformats.org/officeDocument/2006/relationships/hyperlink" Target="https://www.gov.pl/web/ia/pryncypia-architektoniczne" TargetMode="External"/><Relationship Id="rId125" Type="http://schemas.openxmlformats.org/officeDocument/2006/relationships/hyperlink" Target="https://sip.lex.pl/akty-prawne/mp-monitor-polski/ustanowienie-polityki-dla-rozwoju-sztucznej-inteligencji-w-polsce-od-19070233" TargetMode="External"/><Relationship Id="rId7" Type="http://schemas.openxmlformats.org/officeDocument/2006/relationships/styles" Target="styles.xml"/><Relationship Id="rId71" Type="http://schemas.openxmlformats.org/officeDocument/2006/relationships/hyperlink" Target="https://data.europa.eu/en/publications/open-data-maturity/2023" TargetMode="External"/><Relationship Id="rId92" Type="http://schemas.openxmlformats.org/officeDocument/2006/relationships/chart" Target="charts/chart6.xml"/><Relationship Id="rId2" Type="http://schemas.openxmlformats.org/officeDocument/2006/relationships/customXml" Target="../customXml/item2.xml"/><Relationship Id="rId29" Type="http://schemas.openxmlformats.org/officeDocument/2006/relationships/hyperlink" Target="https://www.gov.pl/web/edukacja-i-nauka/polityka-naukowa-panstwa-przyjeta-przez-rade-ministrow" TargetMode="External"/><Relationship Id="rId24" Type="http://schemas.openxmlformats.org/officeDocument/2006/relationships/hyperlink" Target="https://digital-strategy.ec.europa.eu/en/library/country-reports-digital-decade-report-2023" TargetMode="External"/><Relationship Id="rId40" Type="http://schemas.openxmlformats.org/officeDocument/2006/relationships/hyperlink" Target="https://www.gov.pl/web/cyfryzacja/strategia-cyberbezpieczenstwa-rzeczypospolitej-polskiej-na-lata-2019-2024" TargetMode="External"/><Relationship Id="rId45" Type="http://schemas.openxmlformats.org/officeDocument/2006/relationships/hyperlink" Target="https://www.zus.pl/pue" TargetMode="External"/><Relationship Id="rId66" Type="http://schemas.openxmlformats.org/officeDocument/2006/relationships/hyperlink" Target="https://digital-strategy.ec.europa.eu/en/library/country-reports-digital-decade-report-2023" TargetMode="External"/><Relationship Id="rId87" Type="http://schemas.openxmlformats.org/officeDocument/2006/relationships/chart" Target="charts/chart2.xml"/><Relationship Id="rId110" Type="http://schemas.openxmlformats.org/officeDocument/2006/relationships/hyperlink" Target="https://www.gov.pl/web/cyfryzacja/narodowy-plan-szerokopasmowy---zaktualizowany" TargetMode="External"/><Relationship Id="rId115" Type="http://schemas.openxmlformats.org/officeDocument/2006/relationships/hyperlink" Target="https://www.nowoczesnagospodarka.gov.pl/strony/dowiedz-sie-wiecej-o-programie/nabory-wnioskow/" TargetMode="External"/><Relationship Id="rId131" Type="http://schemas.openxmlformats.org/officeDocument/2006/relationships/hyperlink" Target="https://www.gov.pl/web/cyfryzacja/konsultacje-spoleczne--przyszly-krajowy-plan-dzialania-do-programu-polityki-droga-ku-cyfrowej-dekadzie-do-2030-r" TargetMode="External"/><Relationship Id="rId136" Type="http://schemas.openxmlformats.org/officeDocument/2006/relationships/hyperlink" Target="https://goingdigital.oecd.org/" TargetMode="External"/><Relationship Id="rId61" Type="http://schemas.openxmlformats.org/officeDocument/2006/relationships/hyperlink" Target="https://datareportal.com/reports/digital-2023-poland" TargetMode="External"/><Relationship Id="rId82" Type="http://schemas.openxmlformats.org/officeDocument/2006/relationships/hyperlink" Target="https://dyzurnet.pl/publikacje" TargetMode="External"/><Relationship Id="rId19" Type="http://schemas.openxmlformats.org/officeDocument/2006/relationships/footer" Target="footer1.xml"/><Relationship Id="rId14" Type="http://schemas.openxmlformats.org/officeDocument/2006/relationships/hyperlink" Target="https://digital-strategy.ec.europa.eu/en/library/european-declaration-digital-rights-and-principles" TargetMode="External"/><Relationship Id="rId30" Type="http://schemas.openxmlformats.org/officeDocument/2006/relationships/hyperlink" Target="https://ec.europa.eu/eurostat/databrowser/view/ISOC_E_DII/default/table?lang=en&amp;category=isoc.isoc_e" TargetMode="External"/><Relationship Id="rId35" Type="http://schemas.openxmlformats.org/officeDocument/2006/relationships/hyperlink" Target="https://www.gov.pl/web/ai/polityka-dla-rozwoju-sztucznej-inteligencji-w-polsce-od-roku-2020" TargetMode="External"/><Relationship Id="rId56" Type="http://schemas.openxmlformats.org/officeDocument/2006/relationships/hyperlink" Target="https://pacjent.gov.pl/internetowe-konto-pacjenta" TargetMode="External"/><Relationship Id="rId77" Type="http://schemas.openxmlformats.org/officeDocument/2006/relationships/hyperlink" Target="https://www.imd.org/centers/world-competitiveness-center/rankings/world-digital-competitiveness/" TargetMode="External"/><Relationship Id="rId100" Type="http://schemas.openxmlformats.org/officeDocument/2006/relationships/chart" Target="charts/chart14.xml"/><Relationship Id="rId105" Type="http://schemas.openxmlformats.org/officeDocument/2006/relationships/hyperlink" Target="https://ec.europa.eu/eurostat/cache/metadata/en/isoc_e_dii_esmsip2.htm" TargetMode="External"/><Relationship Id="rId126" Type="http://schemas.openxmlformats.org/officeDocument/2006/relationships/hyperlink" Target="https://www.gov.pl/web/zdrowie/program-rozwoju-e-zdrowia-na-lata-2022-2027" TargetMode="External"/><Relationship Id="rId8" Type="http://schemas.openxmlformats.org/officeDocument/2006/relationships/settings" Target="settings.xml"/><Relationship Id="rId51" Type="http://schemas.openxmlformats.org/officeDocument/2006/relationships/hyperlink" Target="https://www.gov.pl/web/govtech/program-rzadowy" TargetMode="External"/><Relationship Id="rId72" Type="http://schemas.openxmlformats.org/officeDocument/2006/relationships/hyperlink" Target="https://www.imd.org/centers/world-competitiveness-center/rankings/world-digital-competitiveness/" TargetMode="External"/><Relationship Id="rId93" Type="http://schemas.openxmlformats.org/officeDocument/2006/relationships/chart" Target="charts/chart7.xml"/><Relationship Id="rId98" Type="http://schemas.openxmlformats.org/officeDocument/2006/relationships/chart" Target="charts/chart12.xml"/><Relationship Id="rId121" Type="http://schemas.openxmlformats.org/officeDocument/2006/relationships/hyperlink" Target="https://www.gov.pl/web/edukacja-i-nauka/polityka-naukowa-panstwa-przyjeta-przez-rade-ministrow" TargetMode="External"/><Relationship Id="rId3" Type="http://schemas.openxmlformats.org/officeDocument/2006/relationships/customXml" Target="../customXml/item3.xml"/><Relationship Id="rId25" Type="http://schemas.openxmlformats.org/officeDocument/2006/relationships/hyperlink" Target="https://commission.europa.eu/publications/2022-european-semester-country-specific-recommendations-commission-recommendations_en" TargetMode="External"/><Relationship Id="rId46" Type="http://schemas.openxmlformats.org/officeDocument/2006/relationships/hyperlink" Target="https://zpe.gov.pl/" TargetMode="External"/><Relationship Id="rId67" Type="http://schemas.openxmlformats.org/officeDocument/2006/relationships/hyperlink" Target="https://eur-lex.europa.eu/legal-content/PL/TXT/PDF/?uri=CELEX:52023DC0621" TargetMode="External"/><Relationship Id="rId116" Type="http://schemas.openxmlformats.org/officeDocument/2006/relationships/hyperlink" Target="https://www.gov.pl/web/ncbr/zakonczenie-oceny-wnioskow-zlozonych-w-ramach-naboru-feng0223-ip01-00123-tef-ai" TargetMode="External"/><Relationship Id="rId137" Type="http://schemas.openxmlformats.org/officeDocument/2006/relationships/fontTable" Target="fontTable.xml"/><Relationship Id="rId20" Type="http://schemas.openxmlformats.org/officeDocument/2006/relationships/hyperlink" Target="https://commission.europa.eu/publications/2022-european-semester-country-specific-recommendations-commission-recommendations_en" TargetMode="External"/><Relationship Id="rId41" Type="http://schemas.openxmlformats.org/officeDocument/2006/relationships/hyperlink" Target="https://www.biznes.gov.pl/pl" TargetMode="External"/><Relationship Id="rId62" Type="http://schemas.openxmlformats.org/officeDocument/2006/relationships/hyperlink" Target="https://cms.dane.gov.pl/documents/29/POD_M.P._290.pdf" TargetMode="External"/><Relationship Id="rId83" Type="http://schemas.openxmlformats.org/officeDocument/2006/relationships/hyperlink" Target="https://digital-strategy.ec.europa.eu/pl/library/communication-establishing-union-level-projected-trajectories-digital-targets" TargetMode="External"/><Relationship Id="rId88" Type="http://schemas.openxmlformats.org/officeDocument/2006/relationships/chart" Target="charts/chart3.xml"/><Relationship Id="rId111" Type="http://schemas.openxmlformats.org/officeDocument/2006/relationships/hyperlink" Target="https://internet.gov.pl/" TargetMode="External"/><Relationship Id="rId132" Type="http://schemas.openxmlformats.org/officeDocument/2006/relationships/hyperlink" Target="https://isap.sejm.gov.pl/isap.nsf/download.xsp/WMP20230000318/O/M20230318.pdf" TargetMode="External"/><Relationship Id="rId15" Type="http://schemas.openxmlformats.org/officeDocument/2006/relationships/hyperlink" Target="https://digital-strategy.ec.europa.eu/pl/library/guidance-member-states-preparation-national-digital-decade-strategic-roadmaps" TargetMode="External"/><Relationship Id="rId36" Type="http://schemas.openxmlformats.org/officeDocument/2006/relationships/hyperlink" Target="https://dane.gov.pl/pl/knowledgebase/useful-materials/program-otwierania-danych-na-lata-2021-2027" TargetMode="External"/><Relationship Id="rId57" Type="http://schemas.openxmlformats.org/officeDocument/2006/relationships/hyperlink" Target="https://pacjent.gov.pl/aplikacja-mojeikp" TargetMode="External"/><Relationship Id="rId106" Type="http://schemas.openxmlformats.org/officeDocument/2006/relationships/hyperlink" Target="http://www.biznes.gov.pl" TargetMode="External"/><Relationship Id="rId127" Type="http://schemas.openxmlformats.org/officeDocument/2006/relationships/hyperlink" Target="https://www.funduszeeuropejskie.gov.pl/strony/o-funduszach/fundusze-europejskie-bez-barier/dostepnosc-plus/o-programie/" TargetMode="External"/><Relationship Id="rId10" Type="http://schemas.openxmlformats.org/officeDocument/2006/relationships/footnotes" Target="footnotes.xml"/><Relationship Id="rId31" Type="http://schemas.openxmlformats.org/officeDocument/2006/relationships/hyperlink" Target="https://lp.startupblink.com/report" TargetMode="External"/><Relationship Id="rId52" Type="http://schemas.openxmlformats.org/officeDocument/2006/relationships/hyperlink" Target="https://www.gov.pl/web/gov/zaloz-profil-zaufany" TargetMode="External"/><Relationship Id="rId73" Type="http://schemas.openxmlformats.org/officeDocument/2006/relationships/hyperlink" Target="https://research-and-innovation.ec.europa.eu/knowledge-publications-tools-and-data/publications/all-publications/european-innovation-scoreboard-2022_en" TargetMode="External"/><Relationship Id="rId78" Type="http://schemas.openxmlformats.org/officeDocument/2006/relationships/hyperlink" Target="https://www.gov.pl/web/cyfryzacja/cyfryzacja-podczas-pandemii" TargetMode="External"/><Relationship Id="rId94" Type="http://schemas.openxmlformats.org/officeDocument/2006/relationships/chart" Target="charts/chart8.xml"/><Relationship Id="rId99" Type="http://schemas.openxmlformats.org/officeDocument/2006/relationships/chart" Target="charts/chart13.xml"/><Relationship Id="rId101" Type="http://schemas.openxmlformats.org/officeDocument/2006/relationships/hyperlink" Target="https://eur-lex.europa.eu/legal-content/PL/TXT/?uri=CELEX%3A52021PC0281&amp;qid=1690789107779" TargetMode="External"/><Relationship Id="rId122" Type="http://schemas.openxmlformats.org/officeDocument/2006/relationships/hyperlink" Target="https://www.gov.pl/web/rozwoj-technologia/polska-strategia-kosmiczna" TargetMode="External"/><Relationship Id="rId4" Type="http://schemas.openxmlformats.org/officeDocument/2006/relationships/customXml" Target="../customXml/item4.xml"/><Relationship Id="rId9" Type="http://schemas.openxmlformats.org/officeDocument/2006/relationships/webSettings" Target="webSettings.xml"/><Relationship Id="rId26" Type="http://schemas.openxmlformats.org/officeDocument/2006/relationships/hyperlink" Target="https://mc.bip.gov.pl/programy-realizowane-w-mc/narodowy-plan-szerokopasmowy.html" TargetMode="External"/><Relationship Id="rId47" Type="http://schemas.openxmlformats.org/officeDocument/2006/relationships/hyperlink" Target="https://empatia.mpips.gov.pl/" TargetMode="External"/><Relationship Id="rId68" Type="http://schemas.openxmlformats.org/officeDocument/2006/relationships/hyperlink" Target="https://joinup.ec.europa.eu/sites/default/files/inline-files/DPA_Factsheets_2023_Poland_vFINAL.pdf" TargetMode="External"/><Relationship Id="rId89" Type="http://schemas.openxmlformats.org/officeDocument/2006/relationships/chart" Target="charts/chart4.xml"/><Relationship Id="rId112" Type="http://schemas.openxmlformats.org/officeDocument/2006/relationships/hyperlink" Target="https://si2pem.gov.pl/" TargetMode="External"/><Relationship Id="rId133" Type="http://schemas.openxmlformats.org/officeDocument/2006/relationships/hyperlink" Target="https://www.gov.pl/web/premier/projekt-uchwaly-rady-ministrow-w-sprawie-ustanowienia-polityki-cyfrowej-transformacji-edukacji-w-polsce"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5" Type="http://schemas.openxmlformats.org/officeDocument/2006/relationships/chartUserShapes" Target="../drawings/drawing1.xml"/><Relationship Id="rId4" Type="http://schemas.openxmlformats.org/officeDocument/2006/relationships/oleObject" Target="https://piekonomiczny.sharepoint.com/Shared%20Documents/Zesp&#243;&#322;%20Gospodarki%20Cyfrowej/Cyfrowa%20dekada/Cyfrowa%20dekada%20-%20cele%20i%20trajektorie_dla%20MC.xlsx" TargetMode="Externa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chartUserShapes" Target="../drawings/drawing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https://piekonomiczny.sharepoint.com/Shared%20Documents/Zesp&#243;&#322;%20Gospodarki%20Cyfrowej/Cyfrowa%20dekada/Cyfrowa%20dekada%20-%20cele%20i%20trajektorie_dla%20MC.xlsx"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https://piekonomiczny.sharepoint.com/Shared%20Documents/Zesp&#243;&#322;%20Gospodarki%20Cyfrowej/Cyfrowa%20dekada/Cyfrowa%20dekada%20-%20cele%20i%20trajektorie_dla%20MC.xlsx" TargetMode="External"/></Relationships>
</file>

<file path=word/charts/_rels/chart7.xml.rels><?xml version="1.0" encoding="UTF-8" standalone="yes"?>
<Relationships xmlns="http://schemas.openxmlformats.org/package/2006/relationships"><Relationship Id="rId3" Type="http://schemas.openxmlformats.org/officeDocument/2006/relationships/oleObject" Target="file:///\\bistore2\wspolne3\DAIP\DDPP\Digital%20Decade\decyzja,%20wytyczne%20do%20krajowego%20planu,%20trajektorie\trajektorie%20krajowe_PIE\gotowy%20dokument%20z%20PIE\Cyfrowa%20dekada%20-%20cele%20i%20trajektorie_dla%20MC_v6.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bistore2\wspolne3\DAIP\DDPP\Digital%20Decade\decyzja,%20wytyczne%20do%20krajowego%20planu,%20trajektorie\trajektorie%20krajowe_PIE\gotowy%20dokument%20z%20PIE\Cyfrowa%20dekada%20-%20cele%20i%20trajektorie_dla%20MC_v6.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bistore2\wspolne3\DAIP\DDPP\Digital%20Decade\decyzja,%20wytyczne%20do%20krajowego%20planu,%20trajektorie\trajektorie%20krajowe_PIE\gotowy%20dokument%20z%20PIE\Cyfrowa%20dekada%20-%20cele%20i%20trajektorie_dla%20MC_v6.xlsx" TargetMode="Externa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chartUserShapes" Target="../drawings/drawing3.xm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https://piekonomiczny.sharepoint.com/Shared%20Documents/Zesp&#243;&#322;%20Gospodarki%20Cyfrowej/Cyfrowa%20dekada/Cyfrowa%20dekada%20-%20cele%20i%20trajektorie_dla%20MC.xlsx" TargetMode="Externa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oleObject" Target="https://piekonomiczny.sharepoint.com/Shared%20Documents/Zesp&#243;&#322;%20Gospodarki%20Cyfrowej/Cyfrowa%20dekada/Cyfrowa%20dekada%20-%20cele%20i%20trajektorie_dla%20MC.xlsx" TargetMode="Externa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https://piekonomiczny.sharepoint.com/Shared%20Documents/Zesp&#243;&#322;%20Gospodarki%20Cyfrowej/Cyfrowa%20dekada/Cyfrowa%20dekada%20-%20cele%20i%20trajektorie_dla%20MC.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'[Cyfrowa dekada - cele i trajektorie_dla MC.xlsx]2a'!$C$6</c:f>
              <c:strCache>
                <c:ptCount val="1"/>
                <c:pt idx="0">
                  <c:v>Wartość docelowa</c:v>
                </c:pt>
              </c:strCache>
            </c:strRef>
          </c:tx>
          <c:spPr>
            <a:ln w="19050" cap="rnd">
              <a:solidFill>
                <a:schemeClr val="accent1"/>
              </a:solidFill>
              <a:prstDash val="sysDash"/>
              <a:round/>
            </a:ln>
            <a:effectLst/>
          </c:spPr>
          <c:marker>
            <c:symbol val="none"/>
          </c:marker>
          <c:dLbls>
            <c:dLbl>
              <c:idx val="0"/>
              <c:layout>
                <c:manualLayout>
                  <c:x val="1.0664031913724902E-2"/>
                  <c:y val="-2.8068787315118273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5227-46FE-B14F-66C21A4E57C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MC.xlsx]2a'!$D$5:$U$5</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xVal>
          <c:yVal>
            <c:numRef>
              <c:f>'[Cyfrowa dekada - cele i trajektorie_dla MC.xlsx]2a'!$D$6:$U$6</c:f>
              <c:numCache>
                <c:formatCode>0.0</c:formatCode>
                <c:ptCount val="18"/>
                <c:pt idx="0">
                  <c:v>1.0095345156230402</c:v>
                </c:pt>
                <c:pt idx="1">
                  <c:v>1.0095345156230402</c:v>
                </c:pt>
                <c:pt idx="2">
                  <c:v>1.0095345156230402</c:v>
                </c:pt>
                <c:pt idx="3">
                  <c:v>1.0095345156230402</c:v>
                </c:pt>
                <c:pt idx="4">
                  <c:v>1.0095345156230402</c:v>
                </c:pt>
                <c:pt idx="5">
                  <c:v>1.0095345156230402</c:v>
                </c:pt>
                <c:pt idx="6">
                  <c:v>1.0095345156230402</c:v>
                </c:pt>
                <c:pt idx="7">
                  <c:v>1.0095345156230402</c:v>
                </c:pt>
                <c:pt idx="8">
                  <c:v>1.0095345156230402</c:v>
                </c:pt>
                <c:pt idx="9">
                  <c:v>1.0095345156230402</c:v>
                </c:pt>
                <c:pt idx="10">
                  <c:v>1.0095345156230402</c:v>
                </c:pt>
                <c:pt idx="11">
                  <c:v>1.0095345156230402</c:v>
                </c:pt>
                <c:pt idx="12">
                  <c:v>1.0095345156230402</c:v>
                </c:pt>
                <c:pt idx="13">
                  <c:v>1.0095345156230402</c:v>
                </c:pt>
                <c:pt idx="14">
                  <c:v>1.0095345156230402</c:v>
                </c:pt>
                <c:pt idx="15">
                  <c:v>1.0095345156230402</c:v>
                </c:pt>
                <c:pt idx="16">
                  <c:v>1.0095345156230402</c:v>
                </c:pt>
                <c:pt idx="17">
                  <c:v>1.0095345156230402</c:v>
                </c:pt>
              </c:numCache>
            </c:numRef>
          </c:yVal>
          <c:smooth val="0"/>
          <c:extLst>
            <c:ext xmlns:c16="http://schemas.microsoft.com/office/drawing/2014/chart" uri="{C3380CC4-5D6E-409C-BE32-E72D297353CC}">
              <c16:uniqueId val="{00000001-5227-46FE-B14F-66C21A4E57C5}"/>
            </c:ext>
          </c:extLst>
        </c:ser>
        <c:ser>
          <c:idx val="1"/>
          <c:order val="1"/>
          <c:tx>
            <c:strRef>
              <c:f>'[Cyfrowa dekada - cele i trajektorie_dla MC.xlsx]2a'!$C$7</c:f>
              <c:strCache>
                <c:ptCount val="1"/>
                <c:pt idx="0">
                  <c:v>Wartości historyczne</c:v>
                </c:pt>
              </c:strCache>
            </c:strRef>
          </c:tx>
          <c:spPr>
            <a:ln w="19050" cap="rnd">
              <a:noFill/>
              <a:prstDash val="sysDash"/>
              <a:round/>
            </a:ln>
            <a:effectLst/>
          </c:spPr>
          <c:marker>
            <c:symbol val="circle"/>
            <c:size val="5"/>
            <c:spPr>
              <a:solidFill>
                <a:srgbClr val="00B050"/>
              </a:solidFill>
              <a:ln w="9525">
                <a:solidFill>
                  <a:srgbClr val="00B050"/>
                </a:solidFill>
              </a:ln>
              <a:effectLst/>
            </c:spPr>
          </c:marker>
          <c:xVal>
            <c:numRef>
              <c:f>'[Cyfrowa dekada - cele i trajektorie_dla MC.xlsx]2a'!$D$5:$U$5</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xVal>
          <c:yVal>
            <c:numRef>
              <c:f>'[Cyfrowa dekada - cele i trajektorie_dla MC.xlsx]2a'!$D$7:$U$7</c:f>
              <c:numCache>
                <c:formatCode>0.0</c:formatCode>
                <c:ptCount val="18"/>
                <c:pt idx="0">
                  <c:v>0.40339999999999998</c:v>
                </c:pt>
                <c:pt idx="1">
                  <c:v>0.41310000000000002</c:v>
                </c:pt>
                <c:pt idx="2">
                  <c:v>0.4244</c:v>
                </c:pt>
                <c:pt idx="3">
                  <c:v>0.4325</c:v>
                </c:pt>
                <c:pt idx="4">
                  <c:v>0.45200000000000001</c:v>
                </c:pt>
                <c:pt idx="5">
                  <c:v>0.48630000000000001</c:v>
                </c:pt>
                <c:pt idx="6">
                  <c:v>0.51090000000000002</c:v>
                </c:pt>
                <c:pt idx="7">
                  <c:v>0.55389999999999995</c:v>
                </c:pt>
                <c:pt idx="8">
                  <c:v>0.5857</c:v>
                </c:pt>
                <c:pt idx="9">
                  <c:v>0.60070000000000001</c:v>
                </c:pt>
              </c:numCache>
            </c:numRef>
          </c:yVal>
          <c:smooth val="0"/>
          <c:extLst>
            <c:ext xmlns:c16="http://schemas.microsoft.com/office/drawing/2014/chart" uri="{C3380CC4-5D6E-409C-BE32-E72D297353CC}">
              <c16:uniqueId val="{00000002-5227-46FE-B14F-66C21A4E57C5}"/>
            </c:ext>
          </c:extLst>
        </c:ser>
        <c:ser>
          <c:idx val="2"/>
          <c:order val="2"/>
          <c:tx>
            <c:strRef>
              <c:f>'[Cyfrowa dekada - cele i trajektorie_dla MC.xlsx]2a'!$C$8</c:f>
              <c:strCache>
                <c:ptCount val="1"/>
                <c:pt idx="0">
                  <c:v>Trajektoria wynikająca z danych historycznych</c:v>
                </c:pt>
              </c:strCache>
            </c:strRef>
          </c:tx>
          <c:spPr>
            <a:ln w="19050" cap="rnd">
              <a:solidFill>
                <a:schemeClr val="accent5"/>
              </a:solidFill>
              <a:round/>
            </a:ln>
            <a:effectLst/>
          </c:spPr>
          <c:marker>
            <c:symbol val="none"/>
          </c:marker>
          <c:xVal>
            <c:numRef>
              <c:f>'[Cyfrowa dekada - cele i trajektorie_dla MC.xlsx]2a'!$D$5:$U$5</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xVal>
          <c:yVal>
            <c:numRef>
              <c:f>'[Cyfrowa dekada - cele i trajektorie_dla MC.xlsx]2a'!$D$8:$U$8</c:f>
              <c:numCache>
                <c:formatCode>0.0</c:formatCode>
                <c:ptCount val="18"/>
                <c:pt idx="0">
                  <c:v>0.37990181818182001</c:v>
                </c:pt>
                <c:pt idx="1">
                  <c:v>0.40354363636363799</c:v>
                </c:pt>
                <c:pt idx="2">
                  <c:v>0.42718545454545598</c:v>
                </c:pt>
                <c:pt idx="3">
                  <c:v>0.45082727272727402</c:v>
                </c:pt>
                <c:pt idx="4">
                  <c:v>0.47446909090909201</c:v>
                </c:pt>
                <c:pt idx="5">
                  <c:v>0.49811090909090999</c:v>
                </c:pt>
                <c:pt idx="6">
                  <c:v>0.52175272727272803</c:v>
                </c:pt>
                <c:pt idx="7">
                  <c:v>0.54539454545454602</c:v>
                </c:pt>
                <c:pt idx="8">
                  <c:v>0.56903636363636401</c:v>
                </c:pt>
                <c:pt idx="9">
                  <c:v>0.59267818181818199</c:v>
                </c:pt>
                <c:pt idx="10">
                  <c:v>0.61631999999999998</c:v>
                </c:pt>
                <c:pt idx="11">
                  <c:v>0.63996181818181797</c:v>
                </c:pt>
                <c:pt idx="12">
                  <c:v>0.66360363636363595</c:v>
                </c:pt>
                <c:pt idx="13">
                  <c:v>0.68724545454545405</c:v>
                </c:pt>
                <c:pt idx="14">
                  <c:v>0.71088727272727303</c:v>
                </c:pt>
                <c:pt idx="15">
                  <c:v>0.73452909090909102</c:v>
                </c:pt>
                <c:pt idx="16">
                  <c:v>0.75817090909090901</c:v>
                </c:pt>
                <c:pt idx="17">
                  <c:v>0.78181272727272699</c:v>
                </c:pt>
              </c:numCache>
            </c:numRef>
          </c:yVal>
          <c:smooth val="0"/>
          <c:extLst>
            <c:ext xmlns:c16="http://schemas.microsoft.com/office/drawing/2014/chart" uri="{C3380CC4-5D6E-409C-BE32-E72D297353CC}">
              <c16:uniqueId val="{00000003-5227-46FE-B14F-66C21A4E57C5}"/>
            </c:ext>
          </c:extLst>
        </c:ser>
        <c:ser>
          <c:idx val="3"/>
          <c:order val="3"/>
          <c:tx>
            <c:strRef>
              <c:f>'[Cyfrowa dekada - cele i trajektorie_dla MC.xlsx]2a'!$C$9</c:f>
              <c:strCache>
                <c:ptCount val="1"/>
                <c:pt idx="0">
                  <c:v>Trajektoria do osiągnięcia celu</c:v>
                </c:pt>
              </c:strCache>
            </c:strRef>
          </c:tx>
          <c:spPr>
            <a:ln w="19050" cap="rnd">
              <a:solidFill>
                <a:schemeClr val="accent2"/>
              </a:solidFill>
              <a:prstDash val="dashDot"/>
              <a:round/>
            </a:ln>
            <a:effectLst/>
          </c:spPr>
          <c:marker>
            <c:symbol val="none"/>
          </c:marker>
          <c:dLbls>
            <c:dLbl>
              <c:idx val="17"/>
              <c:layout>
                <c:manualLayout>
                  <c:x val="-5.154282091633703E-2"/>
                  <c:y val="0.14034393657559133"/>
                </c:manualLayout>
              </c:layout>
              <c:tx>
                <c:rich>
                  <a:bodyPr/>
                  <a:lstStyle/>
                  <a:p>
                    <a:r>
                      <a:rPr lang="en-US"/>
                      <a:t>Luka: 228 tys</a:t>
                    </a:r>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5227-46FE-B14F-66C21A4E57C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MC.xlsx]2a'!$D$5:$U$5</c:f>
              <c:numCache>
                <c:formatCode>General</c:formatCode>
                <c:ptCount val="18"/>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pt idx="15">
                  <c:v>2028</c:v>
                </c:pt>
                <c:pt idx="16">
                  <c:v>2029</c:v>
                </c:pt>
                <c:pt idx="17">
                  <c:v>2030</c:v>
                </c:pt>
              </c:numCache>
            </c:numRef>
          </c:xVal>
          <c:yVal>
            <c:numRef>
              <c:f>'[Cyfrowa dekada - cele i trajektorie_dla MC.xlsx]2a'!$D$9:$U$9</c:f>
              <c:numCache>
                <c:formatCode>General</c:formatCode>
                <c:ptCount val="18"/>
                <c:pt idx="9" formatCode="0.0">
                  <c:v>0.60070000000000001</c:v>
                </c:pt>
                <c:pt idx="10" formatCode="0.0">
                  <c:v>0.65180431445288001</c:v>
                </c:pt>
                <c:pt idx="11" formatCode="0.0">
                  <c:v>0.70290862890576</c:v>
                </c:pt>
                <c:pt idx="12" formatCode="0.0">
                  <c:v>0.75401294335864</c:v>
                </c:pt>
                <c:pt idx="13" formatCode="0.0">
                  <c:v>0.80511725781151999</c:v>
                </c:pt>
                <c:pt idx="14" formatCode="0.0">
                  <c:v>0.85622157226439999</c:v>
                </c:pt>
                <c:pt idx="15" formatCode="0.0">
                  <c:v>0.90732588671727998</c:v>
                </c:pt>
                <c:pt idx="16" formatCode="0.0">
                  <c:v>0.95843020117015998</c:v>
                </c:pt>
                <c:pt idx="17" formatCode="0.0">
                  <c:v>1.0095345156230402</c:v>
                </c:pt>
              </c:numCache>
            </c:numRef>
          </c:yVal>
          <c:smooth val="0"/>
          <c:extLst>
            <c:ext xmlns:c16="http://schemas.microsoft.com/office/drawing/2014/chart" uri="{C3380CC4-5D6E-409C-BE32-E72D297353CC}">
              <c16:uniqueId val="{00000005-5227-46FE-B14F-66C21A4E57C5}"/>
            </c:ext>
          </c:extLst>
        </c:ser>
        <c:dLbls>
          <c:showLegendKey val="0"/>
          <c:showVal val="0"/>
          <c:showCatName val="0"/>
          <c:showSerName val="0"/>
          <c:showPercent val="0"/>
          <c:showBubbleSize val="0"/>
        </c:dLbls>
        <c:axId val="423228688"/>
        <c:axId val="423227248"/>
      </c:scatterChart>
      <c:valAx>
        <c:axId val="423228688"/>
        <c:scaling>
          <c:orientation val="minMax"/>
          <c:max val="2030"/>
          <c:min val="2013"/>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23227248"/>
        <c:crosses val="autoZero"/>
        <c:crossBetween val="midCat"/>
        <c:majorUnit val="1"/>
      </c:valAx>
      <c:valAx>
        <c:axId val="423227248"/>
        <c:scaling>
          <c:orientation val="minMax"/>
          <c:max val="1.1000000000000001"/>
          <c:min val="0.30000000000000004"/>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mln</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23228688"/>
        <c:crosses val="autoZero"/>
        <c:crossBetween val="midCat"/>
        <c:majorUnit val="0.1"/>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userShapes r:id="rId5"/>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'2b'!#REF!</c:f>
              <c:strCache>
                <c:ptCount val="1"/>
                <c:pt idx="0">
                  <c:v>#REF!</c:v>
                </c:pt>
              </c:strCache>
            </c:strRef>
          </c:tx>
          <c:spPr>
            <a:ln w="19050" cap="rnd">
              <a:solidFill>
                <a:schemeClr val="accent1"/>
              </a:solidFill>
              <a:round/>
            </a:ln>
            <a:effectLst/>
          </c:spPr>
          <c:marker>
            <c:symbol val="none"/>
          </c:marker>
          <c:xVal>
            <c:numRef>
              <c:f>'2b'!$D$5:$Q$5</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'2b'!#REF!</c:f>
              <c:numCache>
                <c:formatCode>General</c:formatCode>
                <c:ptCount val="1"/>
                <c:pt idx="0">
                  <c:v>1</c:v>
                </c:pt>
              </c:numCache>
            </c:numRef>
          </c:yVal>
          <c:smooth val="0"/>
          <c:extLst>
            <c:ext xmlns:c16="http://schemas.microsoft.com/office/drawing/2014/chart" uri="{C3380CC4-5D6E-409C-BE32-E72D297353CC}">
              <c16:uniqueId val="{00000000-3FF7-4590-ABDA-914CA61D7235}"/>
            </c:ext>
          </c:extLst>
        </c:ser>
        <c:ser>
          <c:idx val="1"/>
          <c:order val="1"/>
          <c:tx>
            <c:strRef>
              <c:f>'2b'!$C$6</c:f>
              <c:strCache>
                <c:ptCount val="1"/>
                <c:pt idx="0">
                  <c:v>Wartość docelowa (dolna)</c:v>
                </c:pt>
              </c:strCache>
            </c:strRef>
          </c:tx>
          <c:spPr>
            <a:ln w="19050" cap="rnd">
              <a:solidFill>
                <a:schemeClr val="accent1">
                  <a:lumMod val="40000"/>
                  <a:lumOff val="60000"/>
                </a:schemeClr>
              </a:solidFill>
              <a:prstDash val="sysDash"/>
              <a:round/>
            </a:ln>
            <a:effectLst/>
          </c:spPr>
          <c:marker>
            <c:symbol val="none"/>
          </c:marker>
          <c:dLbls>
            <c:dLbl>
              <c:idx val="0"/>
              <c:layout>
                <c:manualLayout>
                  <c:x val="0"/>
                  <c:y val="-3.8362517659305526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1-3FF7-4590-ABDA-914CA61D723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'2b'!$D$5:$Q$5</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'2b'!$D$6:$Q$6</c:f>
              <c:numCache>
                <c:formatCode>0.0</c:formatCode>
                <c:ptCount val="14"/>
                <c:pt idx="0">
                  <c:v>29</c:v>
                </c:pt>
                <c:pt idx="1">
                  <c:v>29</c:v>
                </c:pt>
                <c:pt idx="2">
                  <c:v>29</c:v>
                </c:pt>
                <c:pt idx="3">
                  <c:v>29</c:v>
                </c:pt>
                <c:pt idx="4">
                  <c:v>29</c:v>
                </c:pt>
                <c:pt idx="5">
                  <c:v>29</c:v>
                </c:pt>
                <c:pt idx="6">
                  <c:v>29</c:v>
                </c:pt>
                <c:pt idx="7">
                  <c:v>29</c:v>
                </c:pt>
                <c:pt idx="8">
                  <c:v>29</c:v>
                </c:pt>
                <c:pt idx="9">
                  <c:v>29</c:v>
                </c:pt>
                <c:pt idx="10">
                  <c:v>29</c:v>
                </c:pt>
                <c:pt idx="11">
                  <c:v>29</c:v>
                </c:pt>
                <c:pt idx="12">
                  <c:v>29</c:v>
                </c:pt>
                <c:pt idx="13">
                  <c:v>29</c:v>
                </c:pt>
              </c:numCache>
            </c:numRef>
          </c:yVal>
          <c:smooth val="0"/>
          <c:extLst>
            <c:ext xmlns:c16="http://schemas.microsoft.com/office/drawing/2014/chart" uri="{C3380CC4-5D6E-409C-BE32-E72D297353CC}">
              <c16:uniqueId val="{00000002-3FF7-4590-ABDA-914CA61D7235}"/>
            </c:ext>
          </c:extLst>
        </c:ser>
        <c:ser>
          <c:idx val="2"/>
          <c:order val="2"/>
          <c:tx>
            <c:strRef>
              <c:f>'2b'!$C$7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'2b'!$D$5:$Q$5</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'2b'!$D$7:$Q$7</c:f>
              <c:numCache>
                <c:formatCode>0.0</c:formatCode>
                <c:ptCount val="14"/>
                <c:pt idx="0">
                  <c:v>14.8</c:v>
                </c:pt>
                <c:pt idx="1">
                  <c:v>14</c:v>
                </c:pt>
                <c:pt idx="5">
                  <c:v>16.7</c:v>
                </c:pt>
              </c:numCache>
            </c:numRef>
          </c:yVal>
          <c:smooth val="0"/>
          <c:extLst>
            <c:ext xmlns:c16="http://schemas.microsoft.com/office/drawing/2014/chart" uri="{C3380CC4-5D6E-409C-BE32-E72D297353CC}">
              <c16:uniqueId val="{00000003-3FF7-4590-ABDA-914CA61D7235}"/>
            </c:ext>
          </c:extLst>
        </c:ser>
        <c:ser>
          <c:idx val="3"/>
          <c:order val="3"/>
          <c:tx>
            <c:strRef>
              <c:f>'2b'!$C$8</c:f>
              <c:strCache>
                <c:ptCount val="1"/>
                <c:pt idx="0">
                  <c:v>Trajektoria wynikająca z danych historycznych</c:v>
                </c:pt>
              </c:strCache>
            </c:strRef>
          </c:tx>
          <c:spPr>
            <a:ln w="19050" cap="rnd">
              <a:solidFill>
                <a:schemeClr val="accent5"/>
              </a:solidFill>
              <a:round/>
            </a:ln>
            <a:effectLst/>
          </c:spPr>
          <c:marker>
            <c:symbol val="none"/>
          </c:marker>
          <c:xVal>
            <c:numRef>
              <c:f>'2b'!$D$5:$Q$5</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'2b'!$D$8:$Q$8</c:f>
              <c:numCache>
                <c:formatCode>0.0</c:formatCode>
                <c:ptCount val="14"/>
                <c:pt idx="0">
                  <c:v>14.191513397246712</c:v>
                </c:pt>
                <c:pt idx="1">
                  <c:v>14.66439578208368</c:v>
                </c:pt>
                <c:pt idx="2">
                  <c:v>15.146370310240966</c:v>
                </c:pt>
                <c:pt idx="3">
                  <c:v>15.637175696847862</c:v>
                </c:pt>
                <c:pt idx="4">
                  <c:v>16.136521924694041</c:v>
                </c:pt>
                <c:pt idx="5">
                  <c:v>16.644090368909161</c:v>
                </c:pt>
                <c:pt idx="6">
                  <c:v>17.159534103481</c:v>
                </c:pt>
                <c:pt idx="7">
                  <c:v>17.68247839572442</c:v>
                </c:pt>
                <c:pt idx="8">
                  <c:v>18.212521392947639</c:v>
                </c:pt>
                <c:pt idx="9">
                  <c:v>18.749235003522674</c:v>
                </c:pt>
                <c:pt idx="10">
                  <c:v>19.292165972380705</c:v>
                </c:pt>
                <c:pt idx="11">
                  <c:v>19.840837148654209</c:v>
                </c:pt>
                <c:pt idx="12">
                  <c:v>20.394748940812363</c:v>
                </c:pt>
                <c:pt idx="13">
                  <c:v>20.953380952227352</c:v>
                </c:pt>
              </c:numCache>
            </c:numRef>
          </c:yVal>
          <c:smooth val="0"/>
          <c:extLst>
            <c:ext xmlns:c16="http://schemas.microsoft.com/office/drawing/2014/chart" uri="{C3380CC4-5D6E-409C-BE32-E72D297353CC}">
              <c16:uniqueId val="{00000004-3FF7-4590-ABDA-914CA61D7235}"/>
            </c:ext>
          </c:extLst>
        </c:ser>
        <c:ser>
          <c:idx val="5"/>
          <c:order val="4"/>
          <c:tx>
            <c:strRef>
              <c:f>'2b'!$C$9</c:f>
              <c:strCache>
                <c:ptCount val="1"/>
                <c:pt idx="0">
                  <c:v>Trajektoria do osiągnięcia celu (dolna wartość)</c:v>
                </c:pt>
              </c:strCache>
            </c:strRef>
          </c:tx>
          <c:spPr>
            <a:ln w="19050" cap="rnd">
              <a:solidFill>
                <a:schemeClr val="accent2"/>
              </a:solidFill>
              <a:prstDash val="dashDot"/>
              <a:round/>
            </a:ln>
            <a:effectLst/>
          </c:spPr>
          <c:marker>
            <c:symbol val="none"/>
          </c:marker>
          <c:dLbls>
            <c:dLbl>
              <c:idx val="13"/>
              <c:layout>
                <c:manualLayout>
                  <c:x val="-4.5827639791994029E-2"/>
                  <c:y val="0.14273277051708744"/>
                </c:manualLayout>
              </c:layout>
              <c:tx>
                <c:rich>
                  <a:bodyPr/>
                  <a:lstStyle/>
                  <a:p>
                    <a:r>
                      <a:rPr lang="en-US" sz="900" b="0" i="0" u="none" strike="noStrike" kern="1200" baseline="0">
                        <a:solidFill>
                          <a:sysClr val="windowText" lastClr="000000">
                            <a:lumMod val="75000"/>
                            <a:lumOff val="25000"/>
                          </a:sysClr>
                        </a:solidFill>
                      </a:rPr>
                      <a:t>Luka: 8 p.proc.</a:t>
                    </a:r>
                  </a:p>
                </c:rich>
              </c:tx>
              <c:showLegendKey val="0"/>
              <c:showVal val="1"/>
              <c:showCatName val="0"/>
              <c:showSerName val="0"/>
              <c:showPercent val="0"/>
              <c:showBubbleSize val="0"/>
              <c:extLst>
                <c:ext xmlns:c15="http://schemas.microsoft.com/office/drawing/2012/chart" uri="{CE6537A1-D6FC-4f65-9D91-7224C49458BB}">
                  <c15:layout>
                    <c:manualLayout>
                      <c:w val="0.15685195634999871"/>
                      <c:h val="5.8376965121627836E-2"/>
                    </c:manualLayout>
                  </c15:layout>
                  <c15:showDataLabelsRange val="0"/>
                </c:ext>
                <c:ext xmlns:c16="http://schemas.microsoft.com/office/drawing/2014/chart" uri="{C3380CC4-5D6E-409C-BE32-E72D297353CC}">
                  <c16:uniqueId val="{00000005-3FF7-4590-ABDA-914CA61D723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'2b'!$D$5:$Q$5</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'2b'!$D$9:$Q$9</c:f>
              <c:numCache>
                <c:formatCode>General</c:formatCode>
                <c:ptCount val="14"/>
                <c:pt idx="5" formatCode="0.0">
                  <c:v>16.7</c:v>
                </c:pt>
                <c:pt idx="6" formatCode="0.0">
                  <c:v>18.25</c:v>
                </c:pt>
                <c:pt idx="7" formatCode="0.0">
                  <c:v>19.8</c:v>
                </c:pt>
                <c:pt idx="8" formatCode="0.0">
                  <c:v>21.35</c:v>
                </c:pt>
                <c:pt idx="9" formatCode="0.0">
                  <c:v>22.9</c:v>
                </c:pt>
                <c:pt idx="10" formatCode="0.0">
                  <c:v>24.45</c:v>
                </c:pt>
                <c:pt idx="11" formatCode="0.0">
                  <c:v>26</c:v>
                </c:pt>
                <c:pt idx="12" formatCode="0.0">
                  <c:v>27.55</c:v>
                </c:pt>
                <c:pt idx="13" formatCode="0.0">
                  <c:v>29</c:v>
                </c:pt>
              </c:numCache>
            </c:numRef>
          </c:yVal>
          <c:smooth val="0"/>
          <c:extLst>
            <c:ext xmlns:c16="http://schemas.microsoft.com/office/drawing/2014/chart" uri="{C3380CC4-5D6E-409C-BE32-E72D297353CC}">
              <c16:uniqueId val="{00000006-3FF7-4590-ABDA-914CA61D7235}"/>
            </c:ext>
          </c:extLst>
        </c:ser>
        <c:dLbls>
          <c:showLegendKey val="0"/>
          <c:showVal val="0"/>
          <c:showCatName val="0"/>
          <c:showSerName val="0"/>
          <c:showPercent val="0"/>
          <c:showBubbleSize val="0"/>
        </c:dLbls>
        <c:axId val="298160288"/>
        <c:axId val="298154048"/>
      </c:scatterChart>
      <c:valAx>
        <c:axId val="298160288"/>
        <c:scaling>
          <c:orientation val="minMax"/>
          <c:max val="2030"/>
          <c:min val="2017"/>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8154048"/>
        <c:crosses val="autoZero"/>
        <c:crossBetween val="midCat"/>
        <c:majorUnit val="1"/>
      </c:valAx>
      <c:valAx>
        <c:axId val="298154048"/>
        <c:scaling>
          <c:orientation val="minMax"/>
          <c:min val="1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8160288"/>
        <c:crosses val="autoZero"/>
        <c:crossBetween val="midCat"/>
      </c:valAx>
      <c:spPr>
        <a:noFill/>
        <a:ln>
          <a:noFill/>
        </a:ln>
        <a:effectLst/>
      </c:spPr>
    </c:plotArea>
    <c:legend>
      <c:legendPos val="b"/>
      <c:legendEntry>
        <c:idx val="0"/>
        <c:delete val="1"/>
      </c:legendEntry>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userShapes r:id="rId4"/>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'3a'!$C$6</c:f>
              <c:strCache>
                <c:ptCount val="1"/>
                <c:pt idx="0">
                  <c:v>Wartość docelowa</c:v>
                </c:pt>
              </c:strCache>
            </c:strRef>
          </c:tx>
          <c:spPr>
            <a:ln w="25400" cap="rnd">
              <a:solidFill>
                <a:schemeClr val="accent1"/>
              </a:solidFill>
              <a:prstDash val="sysDash"/>
              <a:round/>
            </a:ln>
            <a:effectLst/>
          </c:spPr>
          <c:marker>
            <c:symbol val="none"/>
          </c:marker>
          <c:dLbls>
            <c:dLbl>
              <c:idx val="0"/>
              <c:layout>
                <c:manualLayout>
                  <c:x val="0"/>
                  <c:y val="3.250563871873749E-2"/>
                </c:manualLayout>
              </c:layout>
              <c:tx>
                <c:rich>
                  <a:bodyPr/>
                  <a:lstStyle/>
                  <a:p>
                    <a:fld id="{E5BECC46-D035-487C-998E-3F6F6DEC8FB0}" type="CELLRANGE">
                      <a:rPr lang="en-US"/>
                      <a:pPr/>
                      <a:t>[ZAKRES KOMÓREK]</a:t>
                    </a:fld>
                    <a:endParaRPr lang="pl-PL"/>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492C-43AA-A43D-14605DA68FC8}"/>
                </c:ext>
              </c:extLst>
            </c:dLbl>
            <c:dLbl>
              <c:idx val="1"/>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492C-43AA-A43D-14605DA68FC8}"/>
                </c:ext>
              </c:extLst>
            </c:dLbl>
            <c:dLbl>
              <c:idx val="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492C-43AA-A43D-14605DA68FC8}"/>
                </c:ext>
              </c:extLst>
            </c:dLbl>
            <c:dLbl>
              <c:idx val="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492C-43AA-A43D-14605DA68FC8}"/>
                </c:ext>
              </c:extLst>
            </c:dLbl>
            <c:dLbl>
              <c:idx val="4"/>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492C-43AA-A43D-14605DA68FC8}"/>
                </c:ext>
              </c:extLst>
            </c:dLbl>
            <c:dLbl>
              <c:idx val="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492C-43AA-A43D-14605DA68FC8}"/>
                </c:ext>
              </c:extLst>
            </c:dLbl>
            <c:dLbl>
              <c:idx val="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492C-43AA-A43D-14605DA68FC8}"/>
                </c:ext>
              </c:extLst>
            </c:dLbl>
            <c:dLbl>
              <c:idx val="7"/>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492C-43AA-A43D-14605DA68FC8}"/>
                </c:ext>
              </c:extLst>
            </c:dLbl>
            <c:dLbl>
              <c:idx val="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492C-43AA-A43D-14605DA68FC8}"/>
                </c:ext>
              </c:extLst>
            </c:dLbl>
            <c:dLbl>
              <c:idx val="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492C-43AA-A43D-14605DA68FC8}"/>
                </c:ext>
              </c:extLst>
            </c:dLbl>
            <c:dLbl>
              <c:idx val="10"/>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A-492C-43AA-A43D-14605DA68FC8}"/>
                </c:ext>
              </c:extLst>
            </c:dLbl>
            <c:dLbl>
              <c:idx val="11"/>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492C-43AA-A43D-14605DA68FC8}"/>
                </c:ext>
              </c:extLst>
            </c:dLbl>
            <c:dLbl>
              <c:idx val="1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C-492C-43AA-A43D-14605DA68FC8}"/>
                </c:ext>
              </c:extLst>
            </c:dLbl>
            <c:dLbl>
              <c:idx val="1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D-492C-43AA-A43D-14605DA68FC8}"/>
                </c:ext>
              </c:extLst>
            </c:dLbl>
            <c:dLbl>
              <c:idx val="14"/>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E-492C-43AA-A43D-14605DA68FC8}"/>
                </c:ext>
              </c:extLst>
            </c:dLbl>
            <c:dLbl>
              <c:idx val="1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F-492C-43AA-A43D-14605DA68FC8}"/>
                </c:ext>
              </c:extLst>
            </c:dLbl>
            <c:dLbl>
              <c:idx val="1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10-492C-43AA-A43D-14605DA68FC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xVal>
            <c:numRef>
              <c:f>'3a'!$D$5:$T$5</c:f>
              <c:numCache>
                <c:formatCode>General</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'3a'!$D$6:$T$6</c:f>
              <c:numCache>
                <c:formatCode>General</c:formatCode>
                <c:ptCount val="17"/>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pt idx="14">
                  <c:v>100</c:v>
                </c:pt>
                <c:pt idx="15">
                  <c:v>100</c:v>
                </c:pt>
                <c:pt idx="16">
                  <c:v>100</c:v>
                </c:pt>
              </c:numCache>
            </c:numRef>
          </c:yVal>
          <c:smooth val="1"/>
          <c:extLst>
            <c:ext xmlns:c15="http://schemas.microsoft.com/office/drawing/2012/chart" uri="{02D57815-91ED-43cb-92C2-25804820EDAC}">
              <c15:datalabelsRange>
                <c15:f>'3a'!$C$6</c15:f>
                <c15:dlblRangeCache>
                  <c:ptCount val="1"/>
                  <c:pt idx="0">
                    <c:v>Wartość docelowa</c:v>
                  </c:pt>
                </c15:dlblRangeCache>
              </c15:datalabelsRange>
            </c:ext>
            <c:ext xmlns:c16="http://schemas.microsoft.com/office/drawing/2014/chart" uri="{C3380CC4-5D6E-409C-BE32-E72D297353CC}">
              <c16:uniqueId val="{00000011-492C-43AA-A43D-14605DA68FC8}"/>
            </c:ext>
          </c:extLst>
        </c:ser>
        <c:ser>
          <c:idx val="1"/>
          <c:order val="1"/>
          <c:tx>
            <c:strRef>
              <c:f>'3a'!$C$7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'3a'!$D$5:$T$5</c:f>
              <c:numCache>
                <c:formatCode>General</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'3a'!$D$7:$T$7</c:f>
              <c:numCache>
                <c:formatCode>General</c:formatCode>
                <c:ptCount val="17"/>
                <c:pt idx="0">
                  <c:v>11</c:v>
                </c:pt>
                <c:pt idx="1">
                  <c:v>18.5</c:v>
                </c:pt>
                <c:pt idx="2">
                  <c:v>25.6</c:v>
                </c:pt>
                <c:pt idx="3">
                  <c:v>34.200000000000003</c:v>
                </c:pt>
                <c:pt idx="4">
                  <c:v>41.5</c:v>
                </c:pt>
                <c:pt idx="5">
                  <c:v>47.8</c:v>
                </c:pt>
                <c:pt idx="6">
                  <c:v>55.7</c:v>
                </c:pt>
                <c:pt idx="7">
                  <c:v>63.7</c:v>
                </c:pt>
                <c:pt idx="8">
                  <c:v>65.400000000000006</c:v>
                </c:pt>
              </c:numCache>
            </c:numRef>
          </c:yVal>
          <c:smooth val="1"/>
          <c:extLst>
            <c:ext xmlns:c16="http://schemas.microsoft.com/office/drawing/2014/chart" uri="{C3380CC4-5D6E-409C-BE32-E72D297353CC}">
              <c16:uniqueId val="{00000012-492C-43AA-A43D-14605DA68FC8}"/>
            </c:ext>
          </c:extLst>
        </c:ser>
        <c:ser>
          <c:idx val="2"/>
          <c:order val="2"/>
          <c:tx>
            <c:strRef>
              <c:f>'3a'!$C$8</c:f>
              <c:strCache>
                <c:ptCount val="1"/>
                <c:pt idx="0">
                  <c:v>Trajektoria wynikająca z danych historycznych</c:v>
                </c:pt>
              </c:strCache>
            </c:strRef>
          </c:tx>
          <c:spPr>
            <a:ln w="19050" cap="rnd">
              <a:solidFill>
                <a:schemeClr val="accent5"/>
              </a:solidFill>
              <a:round/>
            </a:ln>
            <a:effectLst/>
          </c:spPr>
          <c:marker>
            <c:symbol val="none"/>
          </c:marker>
          <c:xVal>
            <c:numRef>
              <c:f>'3a'!$D$5:$T$5</c:f>
              <c:numCache>
                <c:formatCode>General</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'3a'!$D$8:$T$8</c:f>
              <c:numCache>
                <c:formatCode>_-* #\ ##0.0\ _z_ł_-;\-* #\ ##0.0\ _z_ł_-;_-* "-"??\ _z_ł_-;_-@_-</c:formatCode>
                <c:ptCount val="17"/>
                <c:pt idx="0">
                  <c:v>12.96787130623936</c:v>
                </c:pt>
                <c:pt idx="1">
                  <c:v>16.968944841434826</c:v>
                </c:pt>
                <c:pt idx="2">
                  <c:v>21.897430033019848</c:v>
                </c:pt>
                <c:pt idx="3">
                  <c:v>27.784060971166092</c:v>
                </c:pt>
                <c:pt idx="4">
                  <c:v>34.561754156321747</c:v>
                </c:pt>
                <c:pt idx="5">
                  <c:v>42.043386010133972</c:v>
                </c:pt>
                <c:pt idx="6">
                  <c:v>49.927498930094124</c:v>
                </c:pt>
                <c:pt idx="7">
                  <c:v>57.839622634122122</c:v>
                </c:pt>
                <c:pt idx="8">
                  <c:v>65.400000000000006</c:v>
                </c:pt>
                <c:pt idx="9">
                  <c:v>72.293323856028351</c:v>
                </c:pt>
                <c:pt idx="10">
                  <c:v>78.314864204106541</c:v>
                </c:pt>
                <c:pt idx="11">
                  <c:v>83.381150875047751</c:v>
                </c:pt>
                <c:pt idx="12">
                  <c:v>87.510865157990949</c:v>
                </c:pt>
                <c:pt idx="13">
                  <c:v>90.791122947423062</c:v>
                </c:pt>
                <c:pt idx="14">
                  <c:v>93.343486193443695</c:v>
                </c:pt>
                <c:pt idx="15">
                  <c:v>95.297800626535434</c:v>
                </c:pt>
                <c:pt idx="16">
                  <c:v>96.775853257674925</c:v>
                </c:pt>
              </c:numCache>
            </c:numRef>
          </c:yVal>
          <c:smooth val="1"/>
          <c:extLst>
            <c:ext xmlns:c16="http://schemas.microsoft.com/office/drawing/2014/chart" uri="{C3380CC4-5D6E-409C-BE32-E72D297353CC}">
              <c16:uniqueId val="{00000013-492C-43AA-A43D-14605DA68FC8}"/>
            </c:ext>
          </c:extLst>
        </c:ser>
        <c:ser>
          <c:idx val="3"/>
          <c:order val="3"/>
          <c:tx>
            <c:strRef>
              <c:f>'3a'!$C$9</c:f>
              <c:strCache>
                <c:ptCount val="1"/>
                <c:pt idx="0">
                  <c:v>Trajektoria do osiągnięcia celu</c:v>
                </c:pt>
              </c:strCache>
            </c:strRef>
          </c:tx>
          <c:spPr>
            <a:ln w="19050" cap="rnd">
              <a:solidFill>
                <a:schemeClr val="accent2"/>
              </a:solidFill>
              <a:prstDash val="dashDot"/>
              <a:round/>
            </a:ln>
            <a:effectLst/>
          </c:spPr>
          <c:marker>
            <c:symbol val="none"/>
          </c:marker>
          <c:xVal>
            <c:numRef>
              <c:f>'3a'!$D$5:$T$5</c:f>
              <c:numCache>
                <c:formatCode>General</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'3a'!$D$9:$T$9</c:f>
              <c:numCache>
                <c:formatCode>General</c:formatCode>
                <c:ptCount val="17"/>
                <c:pt idx="8" formatCode="0.0">
                  <c:v>65.400000000000006</c:v>
                </c:pt>
                <c:pt idx="9" formatCode="0.0">
                  <c:v>75.899918628660771</c:v>
                </c:pt>
                <c:pt idx="10" formatCode="0.0">
                  <c:v>84.103088377500669</c:v>
                </c:pt>
                <c:pt idx="11" formatCode="0.0">
                  <c:v>90.013381708842971</c:v>
                </c:pt>
                <c:pt idx="12" formatCode="0.0">
                  <c:v>94.027725779874501</c:v>
                </c:pt>
                <c:pt idx="13" formatCode="0.0">
                  <c:v>96.646234488219392</c:v>
                </c:pt>
                <c:pt idx="14" formatCode="0.0">
                  <c:v>98.309474930587882</c:v>
                </c:pt>
                <c:pt idx="15" formatCode="0.0">
                  <c:v>99.348178386587193</c:v>
                </c:pt>
                <c:pt idx="16" formatCode="0.0">
                  <c:v>99.99</c:v>
                </c:pt>
              </c:numCache>
            </c:numRef>
          </c:yVal>
          <c:smooth val="1"/>
          <c:extLst>
            <c:ext xmlns:c16="http://schemas.microsoft.com/office/drawing/2014/chart" uri="{C3380CC4-5D6E-409C-BE32-E72D297353CC}">
              <c16:uniqueId val="{00000014-492C-43AA-A43D-14605DA68FC8}"/>
            </c:ext>
          </c:extLst>
        </c:ser>
        <c:dLbls>
          <c:showLegendKey val="0"/>
          <c:showVal val="0"/>
          <c:showCatName val="0"/>
          <c:showSerName val="0"/>
          <c:showPercent val="0"/>
          <c:showBubbleSize val="0"/>
        </c:dLbls>
        <c:axId val="1240916176"/>
        <c:axId val="1246726496"/>
      </c:scatterChart>
      <c:valAx>
        <c:axId val="1240916176"/>
        <c:scaling>
          <c:orientation val="minMax"/>
          <c:max val="2030"/>
          <c:min val="2014"/>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46726496"/>
        <c:crosses val="autoZero"/>
        <c:crossBetween val="midCat"/>
        <c:majorUnit val="1"/>
      </c:valAx>
      <c:valAx>
        <c:axId val="1246726496"/>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40916176"/>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'3b'!$C$6</c:f>
              <c:strCache>
                <c:ptCount val="1"/>
                <c:pt idx="0">
                  <c:v>Wartość docelowa</c:v>
                </c:pt>
              </c:strCache>
            </c:strRef>
          </c:tx>
          <c:spPr>
            <a:ln w="25400" cap="rnd">
              <a:solidFill>
                <a:schemeClr val="accent1"/>
              </a:solidFill>
              <a:prstDash val="sysDash"/>
              <a:round/>
            </a:ln>
            <a:effectLst/>
          </c:spPr>
          <c:marker>
            <c:symbol val="none"/>
          </c:marker>
          <c:dLbls>
            <c:dLbl>
              <c:idx val="0"/>
              <c:layout>
                <c:manualLayout>
                  <c:x val="0"/>
                  <c:y val="4.3413905439728166E-2"/>
                </c:manualLayout>
              </c:layout>
              <c:tx>
                <c:rich>
                  <a:bodyPr/>
                  <a:lstStyle/>
                  <a:p>
                    <a:fld id="{827DF8E4-5AE7-4311-A2A9-B614D792EE68}" type="CELLRANGE">
                      <a:rPr lang="en-US"/>
                      <a:pPr/>
                      <a:t>[ZAKRES KOMÓREK]</a:t>
                    </a:fld>
                    <a:endParaRPr lang="pl-PL"/>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4E27-4DC7-BD8E-97C92EFFDD19}"/>
                </c:ext>
              </c:extLst>
            </c:dLbl>
            <c:dLbl>
              <c:idx val="1"/>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4E27-4DC7-BD8E-97C92EFFDD19}"/>
                </c:ext>
              </c:extLst>
            </c:dLbl>
            <c:dLbl>
              <c:idx val="2"/>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4E27-4DC7-BD8E-97C92EFFDD19}"/>
                </c:ext>
              </c:extLst>
            </c:dLbl>
            <c:dLbl>
              <c:idx val="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4E27-4DC7-BD8E-97C92EFFDD19}"/>
                </c:ext>
              </c:extLst>
            </c:dLbl>
            <c:dLbl>
              <c:idx val="4"/>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4E27-4DC7-BD8E-97C92EFFDD19}"/>
                </c:ext>
              </c:extLst>
            </c:dLbl>
            <c:dLbl>
              <c:idx val="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4E27-4DC7-BD8E-97C92EFFDD19}"/>
                </c:ext>
              </c:extLst>
            </c:dLbl>
            <c:dLbl>
              <c:idx val="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4E27-4DC7-BD8E-97C92EFFDD19}"/>
                </c:ext>
              </c:extLst>
            </c:dLbl>
            <c:dLbl>
              <c:idx val="7"/>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4E27-4DC7-BD8E-97C92EFFDD19}"/>
                </c:ext>
              </c:extLst>
            </c:dLbl>
            <c:dLbl>
              <c:idx val="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8-4E27-4DC7-BD8E-97C92EFFDD19}"/>
                </c:ext>
              </c:extLst>
            </c:dLbl>
            <c:dLbl>
              <c:idx val="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9-4E27-4DC7-BD8E-97C92EFFDD19}"/>
                </c:ext>
              </c:extLst>
            </c:dLbl>
            <c:dLbl>
              <c:idx val="10"/>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A-4E27-4DC7-BD8E-97C92EFFDD19}"/>
                </c:ext>
              </c:extLst>
            </c:dLbl>
            <c:dLbl>
              <c:idx val="11"/>
              <c:tx>
                <c:rich>
                  <a:bodyPr/>
                  <a:lstStyle/>
                  <a:p>
                    <a:endParaRPr lang="en-US"/>
                  </a:p>
                </c:rich>
              </c:tx>
              <c:showLegendKey val="0"/>
              <c:showVal val="0"/>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B-4E27-4DC7-BD8E-97C92EFFDD1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0"/>
              </c:ext>
            </c:extLst>
          </c:dLbls>
          <c:xVal>
            <c:numRef>
              <c:f>'3b'!$D$5:$O$5</c:f>
              <c:numCache>
                <c:formatCode>General</c:formatCode>
                <c:ptCount val="12"/>
                <c:pt idx="0">
                  <c:v>2019</c:v>
                </c:pt>
                <c:pt idx="1">
                  <c:v>2020</c:v>
                </c:pt>
                <c:pt idx="2">
                  <c:v>2021</c:v>
                </c:pt>
                <c:pt idx="3">
                  <c:v>2022</c:v>
                </c:pt>
                <c:pt idx="4">
                  <c:v>2023</c:v>
                </c:pt>
                <c:pt idx="5">
                  <c:v>2024</c:v>
                </c:pt>
                <c:pt idx="6">
                  <c:v>2025</c:v>
                </c:pt>
                <c:pt idx="7">
                  <c:v>2026</c:v>
                </c:pt>
                <c:pt idx="8">
                  <c:v>2027</c:v>
                </c:pt>
                <c:pt idx="9">
                  <c:v>2028</c:v>
                </c:pt>
                <c:pt idx="10">
                  <c:v>2029</c:v>
                </c:pt>
                <c:pt idx="11">
                  <c:v>2030</c:v>
                </c:pt>
              </c:numCache>
            </c:numRef>
          </c:xVal>
          <c:yVal>
            <c:numRef>
              <c:f>'3b'!$D$6:$O$6</c:f>
              <c:numCache>
                <c:formatCode>0.0</c:formatCode>
                <c:ptCount val="12"/>
                <c:pt idx="0">
                  <c:v>100</c:v>
                </c:pt>
                <c:pt idx="1">
                  <c:v>100</c:v>
                </c:pt>
                <c:pt idx="2">
                  <c:v>100</c:v>
                </c:pt>
                <c:pt idx="3">
                  <c:v>100</c:v>
                </c:pt>
                <c:pt idx="4">
                  <c:v>100</c:v>
                </c:pt>
                <c:pt idx="5">
                  <c:v>100</c:v>
                </c:pt>
                <c:pt idx="6">
                  <c:v>100</c:v>
                </c:pt>
                <c:pt idx="7">
                  <c:v>100</c:v>
                </c:pt>
                <c:pt idx="8">
                  <c:v>100</c:v>
                </c:pt>
                <c:pt idx="9">
                  <c:v>100</c:v>
                </c:pt>
                <c:pt idx="10">
                  <c:v>100</c:v>
                </c:pt>
                <c:pt idx="11">
                  <c:v>100</c:v>
                </c:pt>
              </c:numCache>
            </c:numRef>
          </c:yVal>
          <c:smooth val="1"/>
          <c:extLst>
            <c:ext xmlns:c15="http://schemas.microsoft.com/office/drawing/2012/chart" uri="{02D57815-91ED-43cb-92C2-25804820EDAC}">
              <c15:datalabelsRange>
                <c15:f>'3b'!$C$6</c15:f>
                <c15:dlblRangeCache>
                  <c:ptCount val="1"/>
                  <c:pt idx="0">
                    <c:v>Wartość docelowa</c:v>
                  </c:pt>
                </c15:dlblRangeCache>
              </c15:datalabelsRange>
            </c:ext>
            <c:ext xmlns:c16="http://schemas.microsoft.com/office/drawing/2014/chart" uri="{C3380CC4-5D6E-409C-BE32-E72D297353CC}">
              <c16:uniqueId val="{0000000C-4E27-4DC7-BD8E-97C92EFFDD19}"/>
            </c:ext>
          </c:extLst>
        </c:ser>
        <c:ser>
          <c:idx val="1"/>
          <c:order val="1"/>
          <c:tx>
            <c:strRef>
              <c:f>'3b'!$C$7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'3b'!$D$5:$O$5</c:f>
              <c:numCache>
                <c:formatCode>General</c:formatCode>
                <c:ptCount val="12"/>
                <c:pt idx="0">
                  <c:v>2019</c:v>
                </c:pt>
                <c:pt idx="1">
                  <c:v>2020</c:v>
                </c:pt>
                <c:pt idx="2">
                  <c:v>2021</c:v>
                </c:pt>
                <c:pt idx="3">
                  <c:v>2022</c:v>
                </c:pt>
                <c:pt idx="4">
                  <c:v>2023</c:v>
                </c:pt>
                <c:pt idx="5">
                  <c:v>2024</c:v>
                </c:pt>
                <c:pt idx="6">
                  <c:v>2025</c:v>
                </c:pt>
                <c:pt idx="7">
                  <c:v>2026</c:v>
                </c:pt>
                <c:pt idx="8">
                  <c:v>2027</c:v>
                </c:pt>
                <c:pt idx="9">
                  <c:v>2028</c:v>
                </c:pt>
                <c:pt idx="10">
                  <c:v>2029</c:v>
                </c:pt>
                <c:pt idx="11">
                  <c:v>2030</c:v>
                </c:pt>
              </c:numCache>
            </c:numRef>
          </c:xVal>
          <c:yVal>
            <c:numRef>
              <c:f>'3b'!$D$7:$O$7</c:f>
              <c:numCache>
                <c:formatCode>0.0</c:formatCode>
                <c:ptCount val="12"/>
                <c:pt idx="0">
                  <c:v>0</c:v>
                </c:pt>
                <c:pt idx="1">
                  <c:v>25.5</c:v>
                </c:pt>
                <c:pt idx="2">
                  <c:v>63.5</c:v>
                </c:pt>
                <c:pt idx="3">
                  <c:v>77.599999999999994</c:v>
                </c:pt>
              </c:numCache>
            </c:numRef>
          </c:yVal>
          <c:smooth val="1"/>
          <c:extLst>
            <c:ext xmlns:c16="http://schemas.microsoft.com/office/drawing/2014/chart" uri="{C3380CC4-5D6E-409C-BE32-E72D297353CC}">
              <c16:uniqueId val="{0000000D-4E27-4DC7-BD8E-97C92EFFDD19}"/>
            </c:ext>
          </c:extLst>
        </c:ser>
        <c:ser>
          <c:idx val="2"/>
          <c:order val="2"/>
          <c:tx>
            <c:strRef>
              <c:f>'3b'!$C$8</c:f>
              <c:strCache>
                <c:ptCount val="1"/>
                <c:pt idx="0">
                  <c:v>Trajektoria wynikająca z danych historycznych</c:v>
                </c:pt>
              </c:strCache>
            </c:strRef>
          </c:tx>
          <c:spPr>
            <a:ln w="19050" cap="rnd">
              <a:solidFill>
                <a:schemeClr val="accent5"/>
              </a:solidFill>
              <a:round/>
            </a:ln>
            <a:effectLst/>
          </c:spPr>
          <c:marker>
            <c:symbol val="none"/>
          </c:marker>
          <c:xVal>
            <c:numRef>
              <c:f>'3b'!$D$5:$O$5</c:f>
              <c:numCache>
                <c:formatCode>General</c:formatCode>
                <c:ptCount val="12"/>
                <c:pt idx="0">
                  <c:v>2019</c:v>
                </c:pt>
                <c:pt idx="1">
                  <c:v>2020</c:v>
                </c:pt>
                <c:pt idx="2">
                  <c:v>2021</c:v>
                </c:pt>
                <c:pt idx="3">
                  <c:v>2022</c:v>
                </c:pt>
                <c:pt idx="4">
                  <c:v>2023</c:v>
                </c:pt>
                <c:pt idx="5">
                  <c:v>2024</c:v>
                </c:pt>
                <c:pt idx="6">
                  <c:v>2025</c:v>
                </c:pt>
                <c:pt idx="7">
                  <c:v>2026</c:v>
                </c:pt>
                <c:pt idx="8">
                  <c:v>2027</c:v>
                </c:pt>
                <c:pt idx="9">
                  <c:v>2028</c:v>
                </c:pt>
                <c:pt idx="10">
                  <c:v>2029</c:v>
                </c:pt>
                <c:pt idx="11">
                  <c:v>2030</c:v>
                </c:pt>
              </c:numCache>
            </c:numRef>
          </c:xVal>
          <c:yVal>
            <c:numRef>
              <c:f>'3b'!$D$8:$O$8</c:f>
              <c:numCache>
                <c:formatCode>0.0</c:formatCode>
                <c:ptCount val="12"/>
                <c:pt idx="0">
                  <c:v>4.7123661467857865</c:v>
                </c:pt>
                <c:pt idx="1">
                  <c:v>16.93410687292592</c:v>
                </c:pt>
                <c:pt idx="2">
                  <c:v>45.663448275325635</c:v>
                </c:pt>
                <c:pt idx="3">
                  <c:v>77.599999999999994</c:v>
                </c:pt>
                <c:pt idx="4">
                  <c:v>93.455815205499164</c:v>
                </c:pt>
                <c:pt idx="5">
                  <c:v>98.329690982235647</c:v>
                </c:pt>
                <c:pt idx="6">
                  <c:v>99.589617208044089</c:v>
                </c:pt>
                <c:pt idx="7">
                  <c:v>99.900137119199343</c:v>
                </c:pt>
                <c:pt idx="8">
                  <c:v>99.975756482494205</c:v>
                </c:pt>
                <c:pt idx="9">
                  <c:v>99.994117819953644</c:v>
                </c:pt>
                <c:pt idx="10">
                  <c:v>99.99857301111561</c:v>
                </c:pt>
                <c:pt idx="11">
                  <c:v>99.999653830969834</c:v>
                </c:pt>
              </c:numCache>
            </c:numRef>
          </c:yVal>
          <c:smooth val="1"/>
          <c:extLst>
            <c:ext xmlns:c16="http://schemas.microsoft.com/office/drawing/2014/chart" uri="{C3380CC4-5D6E-409C-BE32-E72D297353CC}">
              <c16:uniqueId val="{0000000E-4E27-4DC7-BD8E-97C92EFFDD19}"/>
            </c:ext>
          </c:extLst>
        </c:ser>
        <c:dLbls>
          <c:showLegendKey val="0"/>
          <c:showVal val="0"/>
          <c:showCatName val="0"/>
          <c:showSerName val="0"/>
          <c:showPercent val="0"/>
          <c:showBubbleSize val="0"/>
        </c:dLbls>
        <c:axId val="467002880"/>
        <c:axId val="467013440"/>
      </c:scatterChart>
      <c:valAx>
        <c:axId val="467002880"/>
        <c:scaling>
          <c:orientation val="minMax"/>
          <c:max val="2030"/>
          <c:min val="2019"/>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67013440"/>
        <c:crosses val="autoZero"/>
        <c:crossBetween val="midCat"/>
        <c:majorUnit val="1"/>
      </c:valAx>
      <c:valAx>
        <c:axId val="467013440"/>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67002880"/>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746073434269314"/>
          <c:y val="2.7874560089900944E-2"/>
          <c:w val="0.84906593867450963"/>
          <c:h val="0.7727292110339361"/>
        </c:manualLayout>
      </c:layout>
      <c:scatterChart>
        <c:scatterStyle val="smoothMarker"/>
        <c:varyColors val="0"/>
        <c:ser>
          <c:idx val="0"/>
          <c:order val="0"/>
          <c:tx>
            <c:strRef>
              <c:f>'[Cyfrowa dekada - cele i trajektorie_dla MC.xlsx]5'!$B$6</c:f>
              <c:strCache>
                <c:ptCount val="1"/>
                <c:pt idx="0">
                  <c:v>Wartość docelowa</c:v>
                </c:pt>
              </c:strCache>
            </c:strRef>
          </c:tx>
          <c:spPr>
            <a:ln w="19050" cap="rnd">
              <a:solidFill>
                <a:schemeClr val="accent1"/>
              </a:solidFill>
              <a:prstDash val="sysDash"/>
              <a:round/>
            </a:ln>
            <a:effectLst/>
          </c:spPr>
          <c:marker>
            <c:symbol val="none"/>
          </c:marker>
          <c:dLbls>
            <c:dLbl>
              <c:idx val="0"/>
              <c:layout>
                <c:manualLayout>
                  <c:x val="-2.7748875733542748E-3"/>
                  <c:y val="4.2031531370856717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19E1-4A1B-A768-613B9DFAF64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MC.xlsx]5'!$C$5:$J$5</c:f>
              <c:numCache>
                <c:formatCode>General</c:formatCode>
                <c:ptCount val="8"/>
                <c:pt idx="0">
                  <c:v>2023</c:v>
                </c:pt>
                <c:pt idx="1">
                  <c:v>2024</c:v>
                </c:pt>
                <c:pt idx="2">
                  <c:v>2025</c:v>
                </c:pt>
                <c:pt idx="3">
                  <c:v>2026</c:v>
                </c:pt>
                <c:pt idx="4">
                  <c:v>2027</c:v>
                </c:pt>
                <c:pt idx="5">
                  <c:v>2028</c:v>
                </c:pt>
                <c:pt idx="6">
                  <c:v>2029</c:v>
                </c:pt>
                <c:pt idx="7">
                  <c:v>2030</c:v>
                </c:pt>
              </c:numCache>
            </c:numRef>
          </c:xVal>
          <c:yVal>
            <c:numRef>
              <c:f>'[Cyfrowa dekada - cele i trajektorie_dla MC.xlsx]5'!$C$6:$J$6</c:f>
              <c:numCache>
                <c:formatCode>General</c:formatCode>
                <c:ptCount val="8"/>
                <c:pt idx="0">
                  <c:v>370</c:v>
                </c:pt>
                <c:pt idx="1">
                  <c:v>370</c:v>
                </c:pt>
                <c:pt idx="2">
                  <c:v>370</c:v>
                </c:pt>
                <c:pt idx="3">
                  <c:v>370</c:v>
                </c:pt>
                <c:pt idx="4">
                  <c:v>370</c:v>
                </c:pt>
                <c:pt idx="5">
                  <c:v>370</c:v>
                </c:pt>
                <c:pt idx="6">
                  <c:v>370</c:v>
                </c:pt>
                <c:pt idx="7">
                  <c:v>370</c:v>
                </c:pt>
              </c:numCache>
            </c:numRef>
          </c:yVal>
          <c:smooth val="1"/>
          <c:extLst>
            <c:ext xmlns:c16="http://schemas.microsoft.com/office/drawing/2014/chart" uri="{C3380CC4-5D6E-409C-BE32-E72D297353CC}">
              <c16:uniqueId val="{00000001-19E1-4A1B-A768-613B9DFAF646}"/>
            </c:ext>
          </c:extLst>
        </c:ser>
        <c:ser>
          <c:idx val="1"/>
          <c:order val="1"/>
          <c:tx>
            <c:strRef>
              <c:f>'[Cyfrowa dekada - cele i trajektorie_dla MC.xlsx]5'!$B$7</c:f>
              <c:strCache>
                <c:ptCount val="1"/>
                <c:pt idx="0">
                  <c:v>Cel pośredni</c:v>
                </c:pt>
              </c:strCache>
            </c:strRef>
          </c:tx>
          <c:spPr>
            <a:ln w="19050" cap="rnd">
              <a:solidFill>
                <a:schemeClr val="accent1">
                  <a:lumMod val="40000"/>
                  <a:lumOff val="60000"/>
                </a:schemeClr>
              </a:solidFill>
              <a:prstDash val="sysDash"/>
              <a:round/>
            </a:ln>
            <a:effectLst/>
          </c:spPr>
          <c:marker>
            <c:symbol val="none"/>
          </c:marker>
          <c:dLbls>
            <c:dLbl>
              <c:idx val="0"/>
              <c:layout>
                <c:manualLayout>
                  <c:x val="-2.7748875733542623E-3"/>
                  <c:y val="-4.6701701523174245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2-19E1-4A1B-A768-613B9DFAF64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MC.xlsx]5'!$C$5:$J$5</c:f>
              <c:numCache>
                <c:formatCode>General</c:formatCode>
                <c:ptCount val="8"/>
                <c:pt idx="0">
                  <c:v>2023</c:v>
                </c:pt>
                <c:pt idx="1">
                  <c:v>2024</c:v>
                </c:pt>
                <c:pt idx="2">
                  <c:v>2025</c:v>
                </c:pt>
                <c:pt idx="3">
                  <c:v>2026</c:v>
                </c:pt>
                <c:pt idx="4">
                  <c:v>2027</c:v>
                </c:pt>
                <c:pt idx="5">
                  <c:v>2028</c:v>
                </c:pt>
                <c:pt idx="6">
                  <c:v>2029</c:v>
                </c:pt>
                <c:pt idx="7">
                  <c:v>2030</c:v>
                </c:pt>
              </c:numCache>
            </c:numRef>
          </c:xVal>
          <c:yVal>
            <c:numRef>
              <c:f>'[Cyfrowa dekada - cele i trajektorie_dla MC.xlsx]5'!$C$7:$J$7</c:f>
              <c:numCache>
                <c:formatCode>General</c:formatCode>
                <c:ptCount val="8"/>
                <c:pt idx="0">
                  <c:v>32</c:v>
                </c:pt>
                <c:pt idx="1">
                  <c:v>32</c:v>
                </c:pt>
                <c:pt idx="2">
                  <c:v>32</c:v>
                </c:pt>
                <c:pt idx="3">
                  <c:v>32</c:v>
                </c:pt>
                <c:pt idx="4">
                  <c:v>32</c:v>
                </c:pt>
                <c:pt idx="5">
                  <c:v>32</c:v>
                </c:pt>
                <c:pt idx="6">
                  <c:v>32</c:v>
                </c:pt>
                <c:pt idx="7">
                  <c:v>32</c:v>
                </c:pt>
              </c:numCache>
            </c:numRef>
          </c:yVal>
          <c:smooth val="1"/>
          <c:extLst>
            <c:ext xmlns:c16="http://schemas.microsoft.com/office/drawing/2014/chart" uri="{C3380CC4-5D6E-409C-BE32-E72D297353CC}">
              <c16:uniqueId val="{00000003-19E1-4A1B-A768-613B9DFAF646}"/>
            </c:ext>
          </c:extLst>
        </c:ser>
        <c:dLbls>
          <c:showLegendKey val="0"/>
          <c:showVal val="0"/>
          <c:showCatName val="0"/>
          <c:showSerName val="0"/>
          <c:showPercent val="0"/>
          <c:showBubbleSize val="0"/>
        </c:dLbls>
        <c:axId val="253394320"/>
        <c:axId val="253391440"/>
      </c:scatterChart>
      <c:scatterChart>
        <c:scatterStyle val="lineMarker"/>
        <c:varyColors val="0"/>
        <c:ser>
          <c:idx val="2"/>
          <c:order val="2"/>
          <c:tx>
            <c:strRef>
              <c:f>'[Cyfrowa dekada - cele i trajektorie_dla MC.xlsx]5'!$B$8</c:f>
              <c:strCache>
                <c:ptCount val="1"/>
                <c:pt idx="0">
                  <c:v>Trajektoria do osiągnięcia celu</c:v>
                </c:pt>
              </c:strCache>
            </c:strRef>
          </c:tx>
          <c:spPr>
            <a:ln w="19050" cap="rnd">
              <a:solidFill>
                <a:schemeClr val="accent2"/>
              </a:solidFill>
              <a:prstDash val="dashDot"/>
              <a:round/>
            </a:ln>
            <a:effectLst/>
          </c:spPr>
          <c:marker>
            <c:symbol val="none"/>
          </c:marker>
          <c:xVal>
            <c:numRef>
              <c:f>'[Cyfrowa dekada - cele i trajektorie_dla MC.xlsx]5'!$C$5:$J$5</c:f>
              <c:numCache>
                <c:formatCode>General</c:formatCode>
                <c:ptCount val="8"/>
                <c:pt idx="0">
                  <c:v>2023</c:v>
                </c:pt>
                <c:pt idx="1">
                  <c:v>2024</c:v>
                </c:pt>
                <c:pt idx="2">
                  <c:v>2025</c:v>
                </c:pt>
                <c:pt idx="3">
                  <c:v>2026</c:v>
                </c:pt>
                <c:pt idx="4">
                  <c:v>2027</c:v>
                </c:pt>
                <c:pt idx="5">
                  <c:v>2028</c:v>
                </c:pt>
                <c:pt idx="6">
                  <c:v>2029</c:v>
                </c:pt>
                <c:pt idx="7">
                  <c:v>2030</c:v>
                </c:pt>
              </c:numCache>
            </c:numRef>
          </c:xVal>
          <c:yVal>
            <c:numRef>
              <c:f>'[Cyfrowa dekada - cele i trajektorie_dla MC.xlsx]5'!$C$8:$J$8</c:f>
              <c:numCache>
                <c:formatCode>0.0</c:formatCode>
                <c:ptCount val="8"/>
                <c:pt idx="0" formatCode="General">
                  <c:v>0</c:v>
                </c:pt>
                <c:pt idx="1">
                  <c:v>10.666666666666666</c:v>
                </c:pt>
                <c:pt idx="2">
                  <c:v>21.333333333333332</c:v>
                </c:pt>
                <c:pt idx="3">
                  <c:v>32</c:v>
                </c:pt>
                <c:pt idx="4" formatCode="General">
                  <c:v>100</c:v>
                </c:pt>
                <c:pt idx="5" formatCode="General">
                  <c:v>260</c:v>
                </c:pt>
                <c:pt idx="6" formatCode="General">
                  <c:v>340</c:v>
                </c:pt>
                <c:pt idx="7" formatCode="General">
                  <c:v>370</c:v>
                </c:pt>
              </c:numCache>
            </c:numRef>
          </c:yVal>
          <c:smooth val="0"/>
          <c:extLst>
            <c:ext xmlns:c16="http://schemas.microsoft.com/office/drawing/2014/chart" uri="{C3380CC4-5D6E-409C-BE32-E72D297353CC}">
              <c16:uniqueId val="{00000004-19E1-4A1B-A768-613B9DFAF646}"/>
            </c:ext>
          </c:extLst>
        </c:ser>
        <c:dLbls>
          <c:showLegendKey val="0"/>
          <c:showVal val="0"/>
          <c:showCatName val="0"/>
          <c:showSerName val="0"/>
          <c:showPercent val="0"/>
          <c:showBubbleSize val="0"/>
        </c:dLbls>
        <c:axId val="253394320"/>
        <c:axId val="253391440"/>
      </c:scatterChart>
      <c:valAx>
        <c:axId val="253394320"/>
        <c:scaling>
          <c:orientation val="minMax"/>
          <c:max val="2030"/>
          <c:min val="2023"/>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3391440"/>
        <c:crosses val="autoZero"/>
        <c:crossBetween val="midCat"/>
      </c:valAx>
      <c:valAx>
        <c:axId val="25339144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Liczba</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3394320"/>
        <c:crosses val="autoZero"/>
        <c:crossBetween val="midCat"/>
        <c:majorUnit val="30"/>
      </c:valAx>
      <c:spPr>
        <a:noFill/>
        <a:ln>
          <a:noFill/>
        </a:ln>
        <a:effectLst/>
      </c:spPr>
    </c:plotArea>
    <c:legend>
      <c:legendPos val="b"/>
      <c:legendEntry>
        <c:idx val="0"/>
        <c:delete val="1"/>
      </c:legendEntry>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'[Cyfrowa dekada - cele i trajektorie_dla MC.xlsx]6'!$C$6</c:f>
              <c:strCache>
                <c:ptCount val="1"/>
                <c:pt idx="0">
                  <c:v>Wartość docelowa</c:v>
                </c:pt>
              </c:strCache>
            </c:strRef>
          </c:tx>
          <c:spPr>
            <a:ln w="19050" cap="rnd">
              <a:solidFill>
                <a:schemeClr val="accent1"/>
              </a:solidFill>
              <a:prstDash val="sysDash"/>
              <a:round/>
            </a:ln>
            <a:effectLst/>
          </c:spPr>
          <c:marker>
            <c:symbol val="none"/>
          </c:marker>
          <c:dLbls>
            <c:dLbl>
              <c:idx val="0"/>
              <c:layout>
                <c:manualLayout>
                  <c:x val="-1.2740181756461981E-17"/>
                  <c:y val="-4.6349942062572445E-2"/>
                </c:manualLayout>
              </c:layout>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1"/>
              <c:showPercent val="0"/>
              <c:showBubbleSize val="0"/>
              <c:extLst>
                <c:ext xmlns:c15="http://schemas.microsoft.com/office/drawing/2012/chart" uri="{CE6537A1-D6FC-4f65-9D91-7224C49458BB}">
                  <c15:layout>
                    <c:manualLayout>
                      <c:w val="0.26216806290457612"/>
                      <c:h val="0.12500579374275783"/>
                    </c:manualLayout>
                  </c15:layout>
                </c:ext>
                <c:ext xmlns:c16="http://schemas.microsoft.com/office/drawing/2014/chart" uri="{C3380CC4-5D6E-409C-BE32-E72D297353CC}">
                  <c16:uniqueId val="{00000000-132F-4BDF-927B-AD80CA0AF53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MC.xlsx]6'!$D$5:$K$5</c:f>
              <c:numCache>
                <c:formatCode>General</c:formatCode>
                <c:ptCount val="8"/>
                <c:pt idx="0">
                  <c:v>2023</c:v>
                </c:pt>
                <c:pt idx="1">
                  <c:v>2024</c:v>
                </c:pt>
                <c:pt idx="2">
                  <c:v>2025</c:v>
                </c:pt>
                <c:pt idx="3">
                  <c:v>2026</c:v>
                </c:pt>
                <c:pt idx="4">
                  <c:v>2027</c:v>
                </c:pt>
                <c:pt idx="5">
                  <c:v>2028</c:v>
                </c:pt>
                <c:pt idx="6">
                  <c:v>2029</c:v>
                </c:pt>
                <c:pt idx="7">
                  <c:v>2030</c:v>
                </c:pt>
              </c:numCache>
            </c:numRef>
          </c:xVal>
          <c:yVal>
            <c:numRef>
              <c:f>'[Cyfrowa dekada - cele i trajektorie_dla MC.xlsx]6'!$D$6:$K$6</c:f>
              <c:numCache>
                <c:formatCode>General</c:formatCode>
                <c:ptCount val="8"/>
                <c:pt idx="0">
                  <c:v>2</c:v>
                </c:pt>
                <c:pt idx="1">
                  <c:v>2</c:v>
                </c:pt>
                <c:pt idx="2">
                  <c:v>2</c:v>
                </c:pt>
                <c:pt idx="3">
                  <c:v>2</c:v>
                </c:pt>
                <c:pt idx="4">
                  <c:v>2</c:v>
                </c:pt>
                <c:pt idx="5">
                  <c:v>2</c:v>
                </c:pt>
                <c:pt idx="6">
                  <c:v>2</c:v>
                </c:pt>
                <c:pt idx="7">
                  <c:v>2</c:v>
                </c:pt>
              </c:numCache>
            </c:numRef>
          </c:yVal>
          <c:smooth val="0"/>
          <c:extLst>
            <c:ext xmlns:c16="http://schemas.microsoft.com/office/drawing/2014/chart" uri="{C3380CC4-5D6E-409C-BE32-E72D297353CC}">
              <c16:uniqueId val="{00000001-132F-4BDF-927B-AD80CA0AF53D}"/>
            </c:ext>
          </c:extLst>
        </c:ser>
        <c:ser>
          <c:idx val="1"/>
          <c:order val="1"/>
          <c:tx>
            <c:strRef>
              <c:f>'[Cyfrowa dekada - cele i trajektorie_dla MC.xlsx]6'!$C$7</c:f>
              <c:strCache>
                <c:ptCount val="1"/>
                <c:pt idx="0">
                  <c:v>Trajektoria do osiągnięcia celu</c:v>
                </c:pt>
              </c:strCache>
            </c:strRef>
          </c:tx>
          <c:spPr>
            <a:ln w="19050" cap="rnd">
              <a:solidFill>
                <a:schemeClr val="accent2"/>
              </a:solidFill>
              <a:prstDash val="dashDot"/>
              <a:round/>
            </a:ln>
            <a:effectLst/>
          </c:spPr>
          <c:marker>
            <c:symbol val="none"/>
          </c:marker>
          <c:xVal>
            <c:numRef>
              <c:f>'[Cyfrowa dekada - cele i trajektorie_dla MC.xlsx]6'!$D$5:$K$5</c:f>
              <c:numCache>
                <c:formatCode>General</c:formatCode>
                <c:ptCount val="8"/>
                <c:pt idx="0">
                  <c:v>2023</c:v>
                </c:pt>
                <c:pt idx="1">
                  <c:v>2024</c:v>
                </c:pt>
                <c:pt idx="2">
                  <c:v>2025</c:v>
                </c:pt>
                <c:pt idx="3">
                  <c:v>2026</c:v>
                </c:pt>
                <c:pt idx="4">
                  <c:v>2027</c:v>
                </c:pt>
                <c:pt idx="5">
                  <c:v>2028</c:v>
                </c:pt>
                <c:pt idx="6">
                  <c:v>2029</c:v>
                </c:pt>
                <c:pt idx="7">
                  <c:v>2030</c:v>
                </c:pt>
              </c:numCache>
            </c:numRef>
          </c:xVal>
          <c:yVal>
            <c:numRef>
              <c:f>'[Cyfrowa dekada - cele i trajektorie_dla MC.xlsx]6'!$D$7:$K$7</c:f>
              <c:numCache>
                <c:formatCode>General</c:formatCode>
                <c:ptCount val="8"/>
                <c:pt idx="0">
                  <c:v>0</c:v>
                </c:pt>
                <c:pt idx="1">
                  <c:v>0</c:v>
                </c:pt>
                <c:pt idx="2">
                  <c:v>1</c:v>
                </c:pt>
                <c:pt idx="3">
                  <c:v>1</c:v>
                </c:pt>
                <c:pt idx="4">
                  <c:v>2</c:v>
                </c:pt>
                <c:pt idx="5">
                  <c:v>2</c:v>
                </c:pt>
                <c:pt idx="6">
                  <c:v>2</c:v>
                </c:pt>
                <c:pt idx="7">
                  <c:v>2</c:v>
                </c:pt>
              </c:numCache>
            </c:numRef>
          </c:yVal>
          <c:smooth val="0"/>
          <c:extLst>
            <c:ext xmlns:c16="http://schemas.microsoft.com/office/drawing/2014/chart" uri="{C3380CC4-5D6E-409C-BE32-E72D297353CC}">
              <c16:uniqueId val="{00000002-132F-4BDF-927B-AD80CA0AF53D}"/>
            </c:ext>
          </c:extLst>
        </c:ser>
        <c:dLbls>
          <c:showLegendKey val="0"/>
          <c:showVal val="0"/>
          <c:showCatName val="0"/>
          <c:showSerName val="0"/>
          <c:showPercent val="0"/>
          <c:showBubbleSize val="0"/>
        </c:dLbls>
        <c:axId val="263774864"/>
        <c:axId val="263779664"/>
      </c:scatterChart>
      <c:valAx>
        <c:axId val="263774864"/>
        <c:scaling>
          <c:orientation val="minMax"/>
          <c:max val="2030"/>
          <c:min val="2023"/>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63779664"/>
        <c:crosses val="autoZero"/>
        <c:crossBetween val="midCat"/>
      </c:valAx>
      <c:valAx>
        <c:axId val="2637796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Liczba</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63774864"/>
        <c:crosses val="autoZero"/>
        <c:crossBetween val="midCat"/>
        <c:majorUnit val="1"/>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1"/>
          <c:order val="0"/>
          <c:tx>
            <c:strRef>
              <c:f>'7a (5)'!$C$7</c:f>
              <c:strCache>
                <c:ptCount val="1"/>
                <c:pt idx="0">
                  <c:v>Wartość docelowa</c:v>
                </c:pt>
              </c:strCache>
            </c:strRef>
          </c:tx>
          <c:spPr>
            <a:ln w="19050" cap="rnd">
              <a:solidFill>
                <a:schemeClr val="accent1"/>
              </a:solidFill>
              <a:prstDash val="sysDash"/>
              <a:round/>
            </a:ln>
            <a:effectLst/>
          </c:spPr>
          <c:marker>
            <c:symbol val="none"/>
          </c:marker>
          <c:dLbls>
            <c:dLbl>
              <c:idx val="1"/>
              <c:layout>
                <c:manualLayout>
                  <c:x val="-5.3872053872053884E-2"/>
                  <c:y val="-3.6126436839736424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F06B-404D-AED9-DE252B0DDDE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numRef>
              <c:f>'7a (5)'!$D$6:$T$6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'7a (5)'!$D$7:$T$7</c:f>
              <c:numCache>
                <c:formatCode>0.0</c:formatCode>
                <c:ptCount val="17"/>
                <c:pt idx="0">
                  <c:v>75</c:v>
                </c:pt>
                <c:pt idx="1">
                  <c:v>75</c:v>
                </c:pt>
                <c:pt idx="2">
                  <c:v>75</c:v>
                </c:pt>
                <c:pt idx="3">
                  <c:v>75</c:v>
                </c:pt>
                <c:pt idx="4">
                  <c:v>75</c:v>
                </c:pt>
                <c:pt idx="5">
                  <c:v>75</c:v>
                </c:pt>
                <c:pt idx="6">
                  <c:v>75</c:v>
                </c:pt>
                <c:pt idx="7">
                  <c:v>75</c:v>
                </c:pt>
                <c:pt idx="8">
                  <c:v>75</c:v>
                </c:pt>
                <c:pt idx="9">
                  <c:v>75</c:v>
                </c:pt>
                <c:pt idx="10">
                  <c:v>75</c:v>
                </c:pt>
                <c:pt idx="11">
                  <c:v>75</c:v>
                </c:pt>
                <c:pt idx="12">
                  <c:v>75</c:v>
                </c:pt>
                <c:pt idx="13">
                  <c:v>75</c:v>
                </c:pt>
                <c:pt idx="14">
                  <c:v>75</c:v>
                </c:pt>
                <c:pt idx="15">
                  <c:v>75</c:v>
                </c:pt>
                <c:pt idx="16">
                  <c:v>75</c:v>
                </c:pt>
              </c:numCache>
            </c:numRef>
          </c:yVal>
          <c:smooth val="1"/>
          <c:extLst>
            <c:ext xmlns:c16="http://schemas.microsoft.com/office/drawing/2014/chart" uri="{C3380CC4-5D6E-409C-BE32-E72D297353CC}">
              <c16:uniqueId val="{00000001-F06B-404D-AED9-DE252B0DDDEB}"/>
            </c:ext>
          </c:extLst>
        </c:ser>
        <c:ser>
          <c:idx val="2"/>
          <c:order val="1"/>
          <c:tx>
            <c:strRef>
              <c:f>'7a (5)'!$C$8</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'7a (5)'!$D$6:$T$6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'7a (5)'!$D$8:$T$8</c:f>
              <c:numCache>
                <c:formatCode>0.0</c:formatCode>
                <c:ptCount val="17"/>
                <c:pt idx="0">
                  <c:v>3.5</c:v>
                </c:pt>
                <c:pt idx="1">
                  <c:v>4.4000000000000004</c:v>
                </c:pt>
                <c:pt idx="2">
                  <c:v>5.2</c:v>
                </c:pt>
                <c:pt idx="3">
                  <c:v>6.3</c:v>
                </c:pt>
                <c:pt idx="4">
                  <c:v>6.7</c:v>
                </c:pt>
                <c:pt idx="6">
                  <c:v>14.7</c:v>
                </c:pt>
                <c:pt idx="7">
                  <c:v>19.2</c:v>
                </c:pt>
                <c:pt idx="9" formatCode="General">
                  <c:v>46.5</c:v>
                </c:pt>
              </c:numCache>
            </c:numRef>
          </c:yVal>
          <c:smooth val="1"/>
          <c:extLst>
            <c:ext xmlns:c16="http://schemas.microsoft.com/office/drawing/2014/chart" uri="{C3380CC4-5D6E-409C-BE32-E72D297353CC}">
              <c16:uniqueId val="{00000002-F06B-404D-AED9-DE252B0DDDEB}"/>
            </c:ext>
          </c:extLst>
        </c:ser>
        <c:ser>
          <c:idx val="3"/>
          <c:order val="2"/>
          <c:tx>
            <c:strRef>
              <c:f>'7a (5)'!$C$9</c:f>
              <c:strCache>
                <c:ptCount val="1"/>
                <c:pt idx="0">
                  <c:v>Trajektoria wynikająca z danych historycznych</c:v>
                </c:pt>
              </c:strCache>
            </c:strRef>
          </c:tx>
          <c:spPr>
            <a:ln w="19050" cap="rnd">
              <a:solidFill>
                <a:schemeClr val="accent5"/>
              </a:solidFill>
              <a:round/>
            </a:ln>
            <a:effectLst/>
          </c:spPr>
          <c:marker>
            <c:symbol val="none"/>
          </c:marker>
          <c:xVal>
            <c:numRef>
              <c:f>'7a (5)'!$D$6:$T$6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'7a (5)'!$D$9:$T$9</c:f>
              <c:numCache>
                <c:formatCode>0.0</c:formatCode>
                <c:ptCount val="17"/>
                <c:pt idx="0">
                  <c:v>7.1817773020981619</c:v>
                </c:pt>
                <c:pt idx="1">
                  <c:v>9.3479890789379727</c:v>
                </c:pt>
                <c:pt idx="2">
                  <c:v>12.05938009437069</c:v>
                </c:pt>
                <c:pt idx="3">
                  <c:v>15.385948134906561</c:v>
                </c:pt>
                <c:pt idx="4">
                  <c:v>19.368548080737657</c:v>
                </c:pt>
                <c:pt idx="5">
                  <c:v>23.999137085820102</c:v>
                </c:pt>
                <c:pt idx="6">
                  <c:v>29.203568409929176</c:v>
                </c:pt>
                <c:pt idx="7">
                  <c:v>34.834580052681794</c:v>
                </c:pt>
                <c:pt idx="8">
                  <c:v>40.681790945037818</c:v>
                </c:pt>
                <c:pt idx="9">
                  <c:v>46.5</c:v>
                </c:pt>
                <c:pt idx="10">
                  <c:v>52.048787104164191</c:v>
                </c:pt>
                <c:pt idx="11">
                  <c:v>57.130515409019715</c:v>
                </c:pt>
                <c:pt idx="12">
                  <c:v>61.614698606097889</c:v>
                </c:pt>
                <c:pt idx="13">
                  <c:v>65.443659882058213</c:v>
                </c:pt>
                <c:pt idx="14">
                  <c:v>68.622443870103169</c:v>
                </c:pt>
                <c:pt idx="15">
                  <c:v>71.200391003053753</c:v>
                </c:pt>
                <c:pt idx="16">
                  <c:v>73.251664234518486</c:v>
                </c:pt>
              </c:numCache>
            </c:numRef>
          </c:yVal>
          <c:smooth val="1"/>
          <c:extLst>
            <c:ext xmlns:c16="http://schemas.microsoft.com/office/drawing/2014/chart" uri="{C3380CC4-5D6E-409C-BE32-E72D297353CC}">
              <c16:uniqueId val="{00000003-F06B-404D-AED9-DE252B0DDDEB}"/>
            </c:ext>
          </c:extLst>
        </c:ser>
        <c:ser>
          <c:idx val="4"/>
          <c:order val="3"/>
          <c:tx>
            <c:strRef>
              <c:f>'7a (5)'!$C$10</c:f>
              <c:strCache>
                <c:ptCount val="1"/>
                <c:pt idx="0">
                  <c:v>Trajektora do osiągnięcia celu</c:v>
                </c:pt>
              </c:strCache>
            </c:strRef>
          </c:tx>
          <c:spPr>
            <a:ln w="19050" cap="rnd">
              <a:solidFill>
                <a:schemeClr val="accent2"/>
              </a:solidFill>
              <a:prstDash val="dashDot"/>
              <a:round/>
            </a:ln>
            <a:effectLst/>
          </c:spPr>
          <c:marker>
            <c:symbol val="none"/>
          </c:marker>
          <c:xVal>
            <c:numRef>
              <c:f>'7a (5)'!$D$6:$T$6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'7a (5)'!$D$10:$T$10</c:f>
              <c:numCache>
                <c:formatCode>General</c:formatCode>
                <c:ptCount val="17"/>
                <c:pt idx="9" formatCode="0.0">
                  <c:v>46.5</c:v>
                </c:pt>
                <c:pt idx="10" formatCode="0.0">
                  <c:v>52.883112220181495</c:v>
                </c:pt>
                <c:pt idx="11" formatCode="0.0">
                  <c:v>58.609467453913965</c:v>
                </c:pt>
                <c:pt idx="12" formatCode="0.0">
                  <c:v>63.503781726284146</c:v>
                </c:pt>
                <c:pt idx="13" formatCode="0.0">
                  <c:v>67.516758486878189</c:v>
                </c:pt>
                <c:pt idx="14" formatCode="0.0">
                  <c:v>70.696531711768813</c:v>
                </c:pt>
                <c:pt idx="15" formatCode="0.0">
                  <c:v>73.148535775969108</c:v>
                </c:pt>
                <c:pt idx="16" formatCode="0.0">
                  <c:v>75</c:v>
                </c:pt>
              </c:numCache>
            </c:numRef>
          </c:yVal>
          <c:smooth val="1"/>
          <c:extLst xmlns:c15="http://schemas.microsoft.com/office/drawing/2012/chart">
            <c:ext xmlns:c16="http://schemas.microsoft.com/office/drawing/2014/chart" uri="{C3380CC4-5D6E-409C-BE32-E72D297353CC}">
              <c16:uniqueId val="{00000004-F06B-404D-AED9-DE252B0DDDEB}"/>
            </c:ext>
          </c:extLst>
        </c:ser>
        <c:dLbls>
          <c:showLegendKey val="0"/>
          <c:showVal val="0"/>
          <c:showCatName val="0"/>
          <c:showSerName val="0"/>
          <c:showPercent val="0"/>
          <c:showBubbleSize val="0"/>
        </c:dLbls>
        <c:axId val="467009120"/>
        <c:axId val="467014880"/>
        <c:extLst/>
      </c:scatterChart>
      <c:valAx>
        <c:axId val="467009120"/>
        <c:scaling>
          <c:orientation val="minMax"/>
          <c:max val="2030"/>
          <c:min val="2014"/>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67014880"/>
        <c:crosses val="autoZero"/>
        <c:crossBetween val="midCat"/>
      </c:valAx>
      <c:valAx>
        <c:axId val="4670148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67009120"/>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'7b (35 proc)'!$C$7</c:f>
              <c:strCache>
                <c:ptCount val="1"/>
                <c:pt idx="0">
                  <c:v>Wartość docelowa</c:v>
                </c:pt>
              </c:strCache>
            </c:strRef>
          </c:tx>
          <c:spPr>
            <a:ln w="19050" cap="rnd">
              <a:solidFill>
                <a:schemeClr val="accent1"/>
              </a:solidFill>
              <a:prstDash val="sysDash"/>
              <a:round/>
            </a:ln>
            <a:effectLst/>
          </c:spPr>
          <c:marker>
            <c:symbol val="none"/>
          </c:marker>
          <c:dLbls>
            <c:dLbl>
              <c:idx val="0"/>
              <c:layout>
                <c:manualLayout>
                  <c:x val="4.034291477559254E-3"/>
                  <c:y val="-5.1657332643122673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D530-4034-84AE-DDD19118BDA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'7b (35 proc)'!$D$6:$T$6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'7b (35 proc)'!$D$7:$T$7</c:f>
              <c:numCache>
                <c:formatCode>0.0</c:formatCode>
                <c:ptCount val="17"/>
                <c:pt idx="0">
                  <c:v>35</c:v>
                </c:pt>
                <c:pt idx="1">
                  <c:v>35</c:v>
                </c:pt>
                <c:pt idx="2">
                  <c:v>35</c:v>
                </c:pt>
                <c:pt idx="3">
                  <c:v>35</c:v>
                </c:pt>
                <c:pt idx="4">
                  <c:v>35</c:v>
                </c:pt>
                <c:pt idx="5">
                  <c:v>35</c:v>
                </c:pt>
                <c:pt idx="6">
                  <c:v>35</c:v>
                </c:pt>
                <c:pt idx="7">
                  <c:v>35</c:v>
                </c:pt>
                <c:pt idx="8">
                  <c:v>35</c:v>
                </c:pt>
                <c:pt idx="9">
                  <c:v>35</c:v>
                </c:pt>
                <c:pt idx="10">
                  <c:v>35</c:v>
                </c:pt>
                <c:pt idx="11">
                  <c:v>35</c:v>
                </c:pt>
                <c:pt idx="12">
                  <c:v>35</c:v>
                </c:pt>
                <c:pt idx="13">
                  <c:v>35</c:v>
                </c:pt>
                <c:pt idx="14">
                  <c:v>35</c:v>
                </c:pt>
                <c:pt idx="15">
                  <c:v>35</c:v>
                </c:pt>
                <c:pt idx="16">
                  <c:v>35</c:v>
                </c:pt>
              </c:numCache>
            </c:numRef>
          </c:yVal>
          <c:smooth val="1"/>
          <c:extLst>
            <c:ext xmlns:c16="http://schemas.microsoft.com/office/drawing/2014/chart" uri="{C3380CC4-5D6E-409C-BE32-E72D297353CC}">
              <c16:uniqueId val="{00000001-D530-4034-84AE-DDD19118BDA8}"/>
            </c:ext>
          </c:extLst>
        </c:ser>
        <c:ser>
          <c:idx val="1"/>
          <c:order val="1"/>
          <c:tx>
            <c:strRef>
              <c:f>'7b (35 proc)'!$C$8</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'7b (35 proc)'!$D$6:$T$6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'7b (35 proc)'!$D$8:$T$8</c:f>
              <c:numCache>
                <c:formatCode>General</c:formatCode>
                <c:ptCount val="17"/>
                <c:pt idx="2" formatCode="0.0">
                  <c:v>5.9</c:v>
                </c:pt>
                <c:pt idx="4" formatCode="0.0">
                  <c:v>7.9</c:v>
                </c:pt>
                <c:pt idx="6" formatCode="0.0">
                  <c:v>8.5</c:v>
                </c:pt>
                <c:pt idx="9" formatCode="0.0">
                  <c:v>19.3</c:v>
                </c:pt>
              </c:numCache>
            </c:numRef>
          </c:yVal>
          <c:smooth val="1"/>
          <c:extLst>
            <c:ext xmlns:c16="http://schemas.microsoft.com/office/drawing/2014/chart" uri="{C3380CC4-5D6E-409C-BE32-E72D297353CC}">
              <c16:uniqueId val="{00000002-D530-4034-84AE-DDD19118BDA8}"/>
            </c:ext>
          </c:extLst>
        </c:ser>
        <c:ser>
          <c:idx val="2"/>
          <c:order val="2"/>
          <c:tx>
            <c:strRef>
              <c:f>'7b (35 proc)'!$C$9</c:f>
              <c:strCache>
                <c:ptCount val="1"/>
                <c:pt idx="0">
                  <c:v>Trajektoria wynikająca z danych historycznych</c:v>
                </c:pt>
              </c:strCache>
            </c:strRef>
          </c:tx>
          <c:spPr>
            <a:ln w="19050" cap="rnd">
              <a:solidFill>
                <a:schemeClr val="accent5"/>
              </a:solidFill>
              <a:round/>
            </a:ln>
            <a:effectLst/>
          </c:spPr>
          <c:marker>
            <c:symbol val="none"/>
          </c:marker>
          <c:xVal>
            <c:numRef>
              <c:f>'7b (35 proc)'!$D$6:$T$6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'7b (35 proc)'!$D$9:$T$9</c:f>
              <c:numCache>
                <c:formatCode>_-* #\ ##0.00\ _z_ł_-;\-* #\ ##0.00\ _z_ł_-;_-* "-"??\ _z_ł_-;_-@_-</c:formatCode>
                <c:ptCount val="17"/>
                <c:pt idx="0">
                  <c:v>9.619293336352726</c:v>
                </c:pt>
                <c:pt idx="1">
                  <c:v>10.441896770238182</c:v>
                </c:pt>
                <c:pt idx="2">
                  <c:v>11.323528050694453</c:v>
                </c:pt>
                <c:pt idx="3">
                  <c:v>12.266470282626496</c:v>
                </c:pt>
                <c:pt idx="4">
                  <c:v>13.272758531358376</c:v>
                </c:pt>
                <c:pt idx="5">
                  <c:v>14.34411615483973</c:v>
                </c:pt>
                <c:pt idx="6">
                  <c:v>15.481887689879791</c:v>
                </c:pt>
                <c:pt idx="7">
                  <c:v>16.686969777582309</c:v>
                </c:pt>
                <c:pt idx="8">
                  <c:v>17.959742013900311</c:v>
                </c:pt>
                <c:pt idx="9">
                  <c:v>19.3</c:v>
                </c:pt>
                <c:pt idx="10">
                  <c:v>20.706893212746035</c:v>
                </c:pt>
                <c:pt idx="11">
                  <c:v>22.178870582005281</c:v>
                </c:pt>
                <c:pt idx="12">
                  <c:v>23.713636810062738</c:v>
                </c:pt>
                <c:pt idx="13">
                  <c:v>25.30812246181554</c:v>
                </c:pt>
                <c:pt idx="14">
                  <c:v>26.958470660751097</c:v>
                </c:pt>
                <c:pt idx="15">
                  <c:v>28.660042823883671</c:v>
                </c:pt>
                <c:pt idx="16">
                  <c:v>30.40744525327765</c:v>
                </c:pt>
              </c:numCache>
            </c:numRef>
          </c:yVal>
          <c:smooth val="1"/>
          <c:extLst>
            <c:ext xmlns:c16="http://schemas.microsoft.com/office/drawing/2014/chart" uri="{C3380CC4-5D6E-409C-BE32-E72D297353CC}">
              <c16:uniqueId val="{00000003-D530-4034-84AE-DDD19118BDA8}"/>
            </c:ext>
          </c:extLst>
        </c:ser>
        <c:ser>
          <c:idx val="3"/>
          <c:order val="3"/>
          <c:tx>
            <c:strRef>
              <c:f>'7b (35 proc)'!$C$10</c:f>
              <c:strCache>
                <c:ptCount val="1"/>
                <c:pt idx="0">
                  <c:v>Trajektora do osiągnięcia celu</c:v>
                </c:pt>
              </c:strCache>
            </c:strRef>
          </c:tx>
          <c:spPr>
            <a:ln w="19050" cap="rnd">
              <a:solidFill>
                <a:schemeClr val="accent2"/>
              </a:solidFill>
              <a:prstDash val="dashDot"/>
              <a:round/>
            </a:ln>
            <a:effectLst/>
          </c:spPr>
          <c:marker>
            <c:symbol val="none"/>
          </c:marker>
          <c:xVal>
            <c:numRef>
              <c:f>'7b (35 proc)'!$D$6:$T$6</c:f>
              <c:numCache>
                <c:formatCode>0</c:formatCode>
                <c:ptCount val="17"/>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numCache>
            </c:numRef>
          </c:xVal>
          <c:yVal>
            <c:numRef>
              <c:f>'7b (35 proc)'!$D$10:$T$10</c:f>
              <c:numCache>
                <c:formatCode>General</c:formatCode>
                <c:ptCount val="17"/>
                <c:pt idx="9" formatCode="0.0">
                  <c:v>19.299999999999997</c:v>
                </c:pt>
                <c:pt idx="10" formatCode="0.0">
                  <c:v>21.232601692417372</c:v>
                </c:pt>
                <c:pt idx="11" formatCode="0.0">
                  <c:v>23.284489634466674</c:v>
                </c:pt>
                <c:pt idx="12" formatCode="0.0">
                  <c:v>25.448800356266361</c:v>
                </c:pt>
                <c:pt idx="13" formatCode="0.0">
                  <c:v>27.715974673094035</c:v>
                </c:pt>
                <c:pt idx="14" formatCode="0.0">
                  <c:v>30.073777301116447</c:v>
                </c:pt>
                <c:pt idx="15" formatCode="0.0">
                  <c:v>32.507449359714421</c:v>
                </c:pt>
                <c:pt idx="16" formatCode="0.0">
                  <c:v>35</c:v>
                </c:pt>
              </c:numCache>
            </c:numRef>
          </c:yVal>
          <c:smooth val="1"/>
          <c:extLst xmlns:c15="http://schemas.microsoft.com/office/drawing/2012/chart">
            <c:ext xmlns:c16="http://schemas.microsoft.com/office/drawing/2014/chart" uri="{C3380CC4-5D6E-409C-BE32-E72D297353CC}">
              <c16:uniqueId val="{00000004-D530-4034-84AE-DDD19118BDA8}"/>
            </c:ext>
          </c:extLst>
        </c:ser>
        <c:dLbls>
          <c:showLegendKey val="0"/>
          <c:showVal val="0"/>
          <c:showCatName val="0"/>
          <c:showSerName val="0"/>
          <c:showPercent val="0"/>
          <c:showBubbleSize val="0"/>
        </c:dLbls>
        <c:axId val="309168688"/>
        <c:axId val="309169168"/>
        <c:extLst/>
      </c:scatterChart>
      <c:valAx>
        <c:axId val="309168688"/>
        <c:scaling>
          <c:orientation val="minMax"/>
          <c:max val="2030"/>
          <c:min val="2014"/>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9169168"/>
        <c:crosses val="autoZero"/>
        <c:crossBetween val="midCat"/>
      </c:valAx>
      <c:valAx>
        <c:axId val="309169168"/>
        <c:scaling>
          <c:orientation val="minMax"/>
          <c:max val="4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9168688"/>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1"/>
          <c:order val="0"/>
          <c:tx>
            <c:strRef>
              <c:f>'7c'!$C$6</c:f>
              <c:strCache>
                <c:ptCount val="1"/>
                <c:pt idx="0">
                  <c:v>Wartość docelowa</c:v>
                </c:pt>
              </c:strCache>
            </c:strRef>
          </c:tx>
          <c:spPr>
            <a:ln w="19050" cap="rnd">
              <a:solidFill>
                <a:schemeClr val="accent1"/>
              </a:solidFill>
              <a:prstDash val="sysDash"/>
              <a:round/>
            </a:ln>
            <a:effectLst/>
          </c:spPr>
          <c:marker>
            <c:symbol val="none"/>
          </c:marker>
          <c:dLbls>
            <c:dLbl>
              <c:idx val="0"/>
              <c:layout>
                <c:manualLayout>
                  <c:x val="4.8602673147022935E-3"/>
                  <c:y val="-5.1807852697084898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1B17-4709-A2E1-D1D7A8CF070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'7c'!$D$5:$M$5</c:f>
              <c:numCache>
                <c:formatCode>0</c:formatCode>
                <c:ptCount val="10"/>
                <c:pt idx="0">
                  <c:v>2021</c:v>
                </c:pt>
                <c:pt idx="1">
                  <c:v>2022</c:v>
                </c:pt>
                <c:pt idx="2">
                  <c:v>2023</c:v>
                </c:pt>
                <c:pt idx="3">
                  <c:v>2024</c:v>
                </c:pt>
                <c:pt idx="4">
                  <c:v>2025</c:v>
                </c:pt>
                <c:pt idx="5">
                  <c:v>2026</c:v>
                </c:pt>
                <c:pt idx="6">
                  <c:v>2027</c:v>
                </c:pt>
                <c:pt idx="7">
                  <c:v>2028</c:v>
                </c:pt>
                <c:pt idx="8">
                  <c:v>2029</c:v>
                </c:pt>
                <c:pt idx="9">
                  <c:v>2030</c:v>
                </c:pt>
              </c:numCache>
            </c:numRef>
          </c:xVal>
          <c:yVal>
            <c:numRef>
              <c:f>'7c'!$D$6:$M$6</c:f>
              <c:numCache>
                <c:formatCode>0.0</c:formatCode>
                <c:ptCount val="10"/>
                <c:pt idx="0">
                  <c:v>10</c:v>
                </c:pt>
                <c:pt idx="1">
                  <c:v>10</c:v>
                </c:pt>
                <c:pt idx="2">
                  <c:v>10</c:v>
                </c:pt>
                <c:pt idx="3">
                  <c:v>10</c:v>
                </c:pt>
                <c:pt idx="4">
                  <c:v>10</c:v>
                </c:pt>
                <c:pt idx="5">
                  <c:v>10</c:v>
                </c:pt>
                <c:pt idx="6">
                  <c:v>10</c:v>
                </c:pt>
                <c:pt idx="7">
                  <c:v>10</c:v>
                </c:pt>
                <c:pt idx="8">
                  <c:v>10</c:v>
                </c:pt>
                <c:pt idx="9">
                  <c:v>10</c:v>
                </c:pt>
              </c:numCache>
            </c:numRef>
          </c:yVal>
          <c:smooth val="1"/>
          <c:extLst>
            <c:ext xmlns:c16="http://schemas.microsoft.com/office/drawing/2014/chart" uri="{C3380CC4-5D6E-409C-BE32-E72D297353CC}">
              <c16:uniqueId val="{00000001-1B17-4709-A2E1-D1D7A8CF070F}"/>
            </c:ext>
          </c:extLst>
        </c:ser>
        <c:ser>
          <c:idx val="2"/>
          <c:order val="1"/>
          <c:tx>
            <c:strRef>
              <c:f>'7c'!$C$7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'7c'!$D$5:$M$5</c:f>
              <c:numCache>
                <c:formatCode>0</c:formatCode>
                <c:ptCount val="10"/>
                <c:pt idx="0">
                  <c:v>2021</c:v>
                </c:pt>
                <c:pt idx="1">
                  <c:v>2022</c:v>
                </c:pt>
                <c:pt idx="2">
                  <c:v>2023</c:v>
                </c:pt>
                <c:pt idx="3">
                  <c:v>2024</c:v>
                </c:pt>
                <c:pt idx="4">
                  <c:v>2025</c:v>
                </c:pt>
                <c:pt idx="5">
                  <c:v>2026</c:v>
                </c:pt>
                <c:pt idx="6">
                  <c:v>2027</c:v>
                </c:pt>
                <c:pt idx="7">
                  <c:v>2028</c:v>
                </c:pt>
                <c:pt idx="8">
                  <c:v>2029</c:v>
                </c:pt>
                <c:pt idx="9">
                  <c:v>2030</c:v>
                </c:pt>
              </c:numCache>
            </c:numRef>
          </c:xVal>
          <c:yVal>
            <c:numRef>
              <c:f>'7c'!$D$7:$M$7</c:f>
              <c:numCache>
                <c:formatCode>General</c:formatCode>
                <c:ptCount val="10"/>
                <c:pt idx="0" formatCode="0.0">
                  <c:v>2.9</c:v>
                </c:pt>
                <c:pt idx="2" formatCode="0.0">
                  <c:v>3.7</c:v>
                </c:pt>
              </c:numCache>
            </c:numRef>
          </c:yVal>
          <c:smooth val="1"/>
          <c:extLst>
            <c:ext xmlns:c16="http://schemas.microsoft.com/office/drawing/2014/chart" uri="{C3380CC4-5D6E-409C-BE32-E72D297353CC}">
              <c16:uniqueId val="{00000002-1B17-4709-A2E1-D1D7A8CF070F}"/>
            </c:ext>
          </c:extLst>
        </c:ser>
        <c:ser>
          <c:idx val="3"/>
          <c:order val="2"/>
          <c:tx>
            <c:strRef>
              <c:f>'7c'!$C$8</c:f>
              <c:strCache>
                <c:ptCount val="1"/>
                <c:pt idx="0">
                  <c:v>Trajektoria wynikająca z danych historycznych</c:v>
                </c:pt>
              </c:strCache>
            </c:strRef>
          </c:tx>
          <c:spPr>
            <a:ln w="19050" cap="rnd">
              <a:solidFill>
                <a:schemeClr val="accent5"/>
              </a:solidFill>
              <a:round/>
            </a:ln>
            <a:effectLst/>
          </c:spPr>
          <c:marker>
            <c:symbol val="none"/>
          </c:marker>
          <c:xVal>
            <c:numRef>
              <c:f>'7c'!$D$5:$M$5</c:f>
              <c:numCache>
                <c:formatCode>0</c:formatCode>
                <c:ptCount val="10"/>
                <c:pt idx="0">
                  <c:v>2021</c:v>
                </c:pt>
                <c:pt idx="1">
                  <c:v>2022</c:v>
                </c:pt>
                <c:pt idx="2">
                  <c:v>2023</c:v>
                </c:pt>
                <c:pt idx="3">
                  <c:v>2024</c:v>
                </c:pt>
                <c:pt idx="4">
                  <c:v>2025</c:v>
                </c:pt>
                <c:pt idx="5">
                  <c:v>2026</c:v>
                </c:pt>
                <c:pt idx="6">
                  <c:v>2027</c:v>
                </c:pt>
                <c:pt idx="7">
                  <c:v>2028</c:v>
                </c:pt>
                <c:pt idx="8">
                  <c:v>2029</c:v>
                </c:pt>
                <c:pt idx="9">
                  <c:v>2030</c:v>
                </c:pt>
              </c:numCache>
            </c:numRef>
          </c:xVal>
          <c:yVal>
            <c:numRef>
              <c:f>'7c'!$D$8:$M$8</c:f>
              <c:numCache>
                <c:formatCode>0.0</c:formatCode>
                <c:ptCount val="10"/>
                <c:pt idx="0">
                  <c:v>3.0914865736531532</c:v>
                </c:pt>
                <c:pt idx="1">
                  <c:v>3.3826882651425265</c:v>
                </c:pt>
                <c:pt idx="2">
                  <c:v>3.7</c:v>
                </c:pt>
                <c:pt idx="3">
                  <c:v>4.0455053854649687</c:v>
                </c:pt>
                <c:pt idx="4">
                  <c:v>4.4214044282959275</c:v>
                </c:pt>
                <c:pt idx="5">
                  <c:v>4.8300100643572037</c:v>
                </c:pt>
                <c:pt idx="6">
                  <c:v>5.2737422064053741</c:v>
                </c:pt>
                <c:pt idx="7">
                  <c:v>5.7551188689913433</c:v>
                </c:pt>
                <c:pt idx="8">
                  <c:v>6.2767439019740969</c:v>
                </c:pt>
                <c:pt idx="9">
                  <c:v>6.8412908475645642</c:v>
                </c:pt>
              </c:numCache>
            </c:numRef>
          </c:yVal>
          <c:smooth val="1"/>
          <c:extLst>
            <c:ext xmlns:c16="http://schemas.microsoft.com/office/drawing/2014/chart" uri="{C3380CC4-5D6E-409C-BE32-E72D297353CC}">
              <c16:uniqueId val="{00000003-1B17-4709-A2E1-D1D7A8CF070F}"/>
            </c:ext>
          </c:extLst>
        </c:ser>
        <c:ser>
          <c:idx val="0"/>
          <c:order val="3"/>
          <c:tx>
            <c:strRef>
              <c:f>'7c'!$C$9</c:f>
              <c:strCache>
                <c:ptCount val="1"/>
                <c:pt idx="0">
                  <c:v>Trajektoria do osiągnięcia celu</c:v>
                </c:pt>
              </c:strCache>
            </c:strRef>
          </c:tx>
          <c:spPr>
            <a:ln w="19050" cap="rnd">
              <a:solidFill>
                <a:schemeClr val="accent2"/>
              </a:solidFill>
              <a:prstDash val="dashDot"/>
              <a:round/>
            </a:ln>
            <a:effectLst/>
          </c:spPr>
          <c:marker>
            <c:symbol val="none"/>
          </c:marker>
          <c:xVal>
            <c:numRef>
              <c:f>'7c'!$D$5:$M$5</c:f>
              <c:numCache>
                <c:formatCode>0</c:formatCode>
                <c:ptCount val="10"/>
                <c:pt idx="0">
                  <c:v>2021</c:v>
                </c:pt>
                <c:pt idx="1">
                  <c:v>2022</c:v>
                </c:pt>
                <c:pt idx="2">
                  <c:v>2023</c:v>
                </c:pt>
                <c:pt idx="3">
                  <c:v>2024</c:v>
                </c:pt>
                <c:pt idx="4">
                  <c:v>2025</c:v>
                </c:pt>
                <c:pt idx="5">
                  <c:v>2026</c:v>
                </c:pt>
                <c:pt idx="6">
                  <c:v>2027</c:v>
                </c:pt>
                <c:pt idx="7">
                  <c:v>2028</c:v>
                </c:pt>
                <c:pt idx="8">
                  <c:v>2029</c:v>
                </c:pt>
                <c:pt idx="9">
                  <c:v>2030</c:v>
                </c:pt>
              </c:numCache>
            </c:numRef>
          </c:xVal>
          <c:yVal>
            <c:numRef>
              <c:f>'7c'!$D$9:$M$9</c:f>
              <c:numCache>
                <c:formatCode>General</c:formatCode>
                <c:ptCount val="10"/>
                <c:pt idx="2" formatCode="0.0">
                  <c:v>3.7</c:v>
                </c:pt>
                <c:pt idx="3" formatCode="0.0">
                  <c:v>4.2844434562618954</c:v>
                </c:pt>
                <c:pt idx="4" formatCode="0.0">
                  <c:v>4.9552088163175094</c:v>
                </c:pt>
                <c:pt idx="5" formatCode="0.0">
                  <c:v>5.7230504868428085</c:v>
                </c:pt>
                <c:pt idx="6" formatCode="0.0">
                  <c:v>6.5994109569726982</c:v>
                </c:pt>
                <c:pt idx="7" formatCode="0.0">
                  <c:v>7.596242871240662</c:v>
                </c:pt>
                <c:pt idx="8" formatCode="0.0">
                  <c:v>8.7257453377117926</c:v>
                </c:pt>
                <c:pt idx="9" formatCode="0.0">
                  <c:v>10.000000000000002</c:v>
                </c:pt>
              </c:numCache>
            </c:numRef>
          </c:yVal>
          <c:smooth val="1"/>
          <c:extLst>
            <c:ext xmlns:c16="http://schemas.microsoft.com/office/drawing/2014/chart" uri="{C3380CC4-5D6E-409C-BE32-E72D297353CC}">
              <c16:uniqueId val="{00000004-1B17-4709-A2E1-D1D7A8CF070F}"/>
            </c:ext>
          </c:extLst>
        </c:ser>
        <c:dLbls>
          <c:showLegendKey val="0"/>
          <c:showVal val="0"/>
          <c:showCatName val="0"/>
          <c:showSerName val="0"/>
          <c:showPercent val="0"/>
          <c:showBubbleSize val="0"/>
        </c:dLbls>
        <c:axId val="451793504"/>
        <c:axId val="451796864"/>
      </c:scatterChart>
      <c:valAx>
        <c:axId val="451793504"/>
        <c:scaling>
          <c:orientation val="minMax"/>
          <c:max val="2030"/>
          <c:min val="2021"/>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51796864"/>
        <c:crosses val="autoZero"/>
        <c:crossBetween val="midCat"/>
      </c:valAx>
      <c:valAx>
        <c:axId val="45179686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51793504"/>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userShapes r:id="rId4"/>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'[Cyfrowa dekada - cele i trajektorie_dla MC.xlsx]8'!$C$10</c:f>
              <c:strCache>
                <c:ptCount val="1"/>
                <c:pt idx="0">
                  <c:v>Wartość docelowa</c:v>
                </c:pt>
              </c:strCache>
            </c:strRef>
          </c:tx>
          <c:spPr>
            <a:ln w="19050" cap="rnd">
              <a:solidFill>
                <a:schemeClr val="accent1"/>
              </a:solidFill>
              <a:prstDash val="sysDash"/>
              <a:round/>
            </a:ln>
            <a:effectLst/>
          </c:spPr>
          <c:marker>
            <c:symbol val="none"/>
          </c:marker>
          <c:dLbls>
            <c:dLbl>
              <c:idx val="1"/>
              <c:layout>
                <c:manualLayout>
                  <c:x val="-6.3073110285006201E-2"/>
                  <c:y val="-4.6106620432364305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2316-4CB4-A88B-ABFFA86371C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MC.xlsx]8'!$D$9:$S$9</c:f>
              <c:numCache>
                <c:formatCode>General</c:formatCode>
                <c:ptCount val="16"/>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pt idx="13">
                  <c:v>2028</c:v>
                </c:pt>
                <c:pt idx="14">
                  <c:v>2029</c:v>
                </c:pt>
                <c:pt idx="15">
                  <c:v>2030</c:v>
                </c:pt>
              </c:numCache>
            </c:numRef>
          </c:xVal>
          <c:yVal>
            <c:numRef>
              <c:f>'[Cyfrowa dekada - cele i trajektorie_dla MC.xlsx]8'!$D$10:$S$10</c:f>
              <c:numCache>
                <c:formatCode>General</c:formatCode>
                <c:ptCount val="16"/>
                <c:pt idx="0">
                  <c:v>90</c:v>
                </c:pt>
                <c:pt idx="1">
                  <c:v>90</c:v>
                </c:pt>
                <c:pt idx="2">
                  <c:v>90</c:v>
                </c:pt>
                <c:pt idx="3">
                  <c:v>90</c:v>
                </c:pt>
                <c:pt idx="4">
                  <c:v>90</c:v>
                </c:pt>
                <c:pt idx="5">
                  <c:v>90</c:v>
                </c:pt>
                <c:pt idx="6">
                  <c:v>90</c:v>
                </c:pt>
                <c:pt idx="7">
                  <c:v>90</c:v>
                </c:pt>
                <c:pt idx="8">
                  <c:v>90</c:v>
                </c:pt>
                <c:pt idx="9">
                  <c:v>90</c:v>
                </c:pt>
                <c:pt idx="10">
                  <c:v>90</c:v>
                </c:pt>
                <c:pt idx="11">
                  <c:v>90</c:v>
                </c:pt>
                <c:pt idx="12">
                  <c:v>90</c:v>
                </c:pt>
                <c:pt idx="13">
                  <c:v>90</c:v>
                </c:pt>
                <c:pt idx="14">
                  <c:v>90</c:v>
                </c:pt>
                <c:pt idx="15">
                  <c:v>90</c:v>
                </c:pt>
              </c:numCache>
            </c:numRef>
          </c:yVal>
          <c:smooth val="0"/>
          <c:extLst>
            <c:ext xmlns:c16="http://schemas.microsoft.com/office/drawing/2014/chart" uri="{C3380CC4-5D6E-409C-BE32-E72D297353CC}">
              <c16:uniqueId val="{00000001-2316-4CB4-A88B-ABFFA86371C6}"/>
            </c:ext>
          </c:extLst>
        </c:ser>
        <c:ser>
          <c:idx val="1"/>
          <c:order val="1"/>
          <c:tx>
            <c:strRef>
              <c:f>'[Cyfrowa dekada - cele i trajektorie_dla MC.xlsx]8'!$C$11</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'[Cyfrowa dekada - cele i trajektorie_dla MC.xlsx]8'!$D$9:$S$9</c:f>
              <c:numCache>
                <c:formatCode>General</c:formatCode>
                <c:ptCount val="16"/>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pt idx="13">
                  <c:v>2028</c:v>
                </c:pt>
                <c:pt idx="14">
                  <c:v>2029</c:v>
                </c:pt>
                <c:pt idx="15">
                  <c:v>2030</c:v>
                </c:pt>
              </c:numCache>
            </c:numRef>
          </c:xVal>
          <c:yVal>
            <c:numRef>
              <c:f>'[Cyfrowa dekada - cele i trajektorie_dla MC.xlsx]8'!$D$11:$S$11</c:f>
              <c:numCache>
                <c:formatCode>General</c:formatCode>
                <c:ptCount val="16"/>
                <c:pt idx="0">
                  <c:v>44.1</c:v>
                </c:pt>
                <c:pt idx="3">
                  <c:v>36.1</c:v>
                </c:pt>
                <c:pt idx="5">
                  <c:v>51.5</c:v>
                </c:pt>
                <c:pt idx="6">
                  <c:v>39.799999999999997</c:v>
                </c:pt>
                <c:pt idx="7">
                  <c:v>61</c:v>
                </c:pt>
              </c:numCache>
            </c:numRef>
          </c:yVal>
          <c:smooth val="0"/>
          <c:extLst>
            <c:ext xmlns:c16="http://schemas.microsoft.com/office/drawing/2014/chart" uri="{C3380CC4-5D6E-409C-BE32-E72D297353CC}">
              <c16:uniqueId val="{00000002-2316-4CB4-A88B-ABFFA86371C6}"/>
            </c:ext>
          </c:extLst>
        </c:ser>
        <c:ser>
          <c:idx val="2"/>
          <c:order val="2"/>
          <c:tx>
            <c:strRef>
              <c:f>'[Cyfrowa dekada - cele i trajektorie_dla MC.xlsx]8'!$C$12</c:f>
              <c:strCache>
                <c:ptCount val="1"/>
                <c:pt idx="0">
                  <c:v>Trajektoria do osiągniecia celu</c:v>
                </c:pt>
              </c:strCache>
            </c:strRef>
          </c:tx>
          <c:spPr>
            <a:ln w="19050" cap="rnd">
              <a:solidFill>
                <a:schemeClr val="accent2"/>
              </a:solidFill>
              <a:prstDash val="dashDot"/>
              <a:round/>
            </a:ln>
            <a:effectLst/>
          </c:spPr>
          <c:marker>
            <c:symbol val="none"/>
          </c:marker>
          <c:xVal>
            <c:numRef>
              <c:f>'[Cyfrowa dekada - cele i trajektorie_dla MC.xlsx]8'!$D$9:$S$9</c:f>
              <c:numCache>
                <c:formatCode>General</c:formatCode>
                <c:ptCount val="16"/>
                <c:pt idx="0">
                  <c:v>2015</c:v>
                </c:pt>
                <c:pt idx="1">
                  <c:v>2016</c:v>
                </c:pt>
                <c:pt idx="2">
                  <c:v>2017</c:v>
                </c:pt>
                <c:pt idx="3">
                  <c:v>2018</c:v>
                </c:pt>
                <c:pt idx="4">
                  <c:v>2019</c:v>
                </c:pt>
                <c:pt idx="5">
                  <c:v>2020</c:v>
                </c:pt>
                <c:pt idx="6">
                  <c:v>2021</c:v>
                </c:pt>
                <c:pt idx="7">
                  <c:v>2022</c:v>
                </c:pt>
                <c:pt idx="8">
                  <c:v>2023</c:v>
                </c:pt>
                <c:pt idx="9">
                  <c:v>2024</c:v>
                </c:pt>
                <c:pt idx="10">
                  <c:v>2025</c:v>
                </c:pt>
                <c:pt idx="11">
                  <c:v>2026</c:v>
                </c:pt>
                <c:pt idx="12">
                  <c:v>2027</c:v>
                </c:pt>
                <c:pt idx="13">
                  <c:v>2028</c:v>
                </c:pt>
                <c:pt idx="14">
                  <c:v>2029</c:v>
                </c:pt>
                <c:pt idx="15">
                  <c:v>2030</c:v>
                </c:pt>
              </c:numCache>
            </c:numRef>
          </c:xVal>
          <c:yVal>
            <c:numRef>
              <c:f>'[Cyfrowa dekada - cele i trajektorie_dla MC.xlsx]8'!$D$12:$S$12</c:f>
              <c:numCache>
                <c:formatCode>General</c:formatCode>
                <c:ptCount val="16"/>
                <c:pt idx="7">
                  <c:v>61</c:v>
                </c:pt>
                <c:pt idx="8">
                  <c:v>64.625</c:v>
                </c:pt>
                <c:pt idx="9">
                  <c:v>68.25</c:v>
                </c:pt>
                <c:pt idx="10">
                  <c:v>71.875</c:v>
                </c:pt>
                <c:pt idx="11">
                  <c:v>75.5</c:v>
                </c:pt>
                <c:pt idx="12">
                  <c:v>79.125</c:v>
                </c:pt>
                <c:pt idx="13">
                  <c:v>82.75</c:v>
                </c:pt>
                <c:pt idx="14">
                  <c:v>86.375</c:v>
                </c:pt>
                <c:pt idx="15">
                  <c:v>90</c:v>
                </c:pt>
              </c:numCache>
            </c:numRef>
          </c:yVal>
          <c:smooth val="0"/>
          <c:extLst>
            <c:ext xmlns:c16="http://schemas.microsoft.com/office/drawing/2014/chart" uri="{C3380CC4-5D6E-409C-BE32-E72D297353CC}">
              <c16:uniqueId val="{00000003-2316-4CB4-A88B-ABFFA86371C6}"/>
            </c:ext>
          </c:extLst>
        </c:ser>
        <c:dLbls>
          <c:showLegendKey val="0"/>
          <c:showVal val="0"/>
          <c:showCatName val="0"/>
          <c:showSerName val="0"/>
          <c:showPercent val="0"/>
          <c:showBubbleSize val="0"/>
        </c:dLbls>
        <c:axId val="467681120"/>
        <c:axId val="1253148608"/>
      </c:scatterChart>
      <c:valAx>
        <c:axId val="467681120"/>
        <c:scaling>
          <c:orientation val="minMax"/>
          <c:max val="2030"/>
          <c:min val="2015"/>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253148608"/>
        <c:crosses val="autoZero"/>
        <c:crossBetween val="midCat"/>
        <c:majorUnit val="1"/>
      </c:valAx>
      <c:valAx>
        <c:axId val="125314860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67681120"/>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smoothMarker"/>
        <c:varyColors val="0"/>
        <c:ser>
          <c:idx val="0"/>
          <c:order val="0"/>
          <c:tx>
            <c:strRef>
              <c:f>'[Cyfrowa dekada - cele i trajektorie_dla MC.xlsx]9'!$C$6</c:f>
              <c:strCache>
                <c:ptCount val="1"/>
                <c:pt idx="0">
                  <c:v>Wartość docelowa</c:v>
                </c:pt>
              </c:strCache>
            </c:strRef>
          </c:tx>
          <c:spPr>
            <a:ln w="19050" cap="rnd">
              <a:solidFill>
                <a:schemeClr val="accent1"/>
              </a:solidFill>
              <a:prstDash val="sysDash"/>
              <a:round/>
            </a:ln>
            <a:effectLst/>
          </c:spPr>
          <c:marker>
            <c:symbol val="none"/>
          </c:marker>
          <c:dLbls>
            <c:dLbl>
              <c:idx val="4"/>
              <c:layout>
                <c:manualLayout>
                  <c:x val="-0.32568895965652422"/>
                  <c:y val="-4.712520293190707E-2"/>
                </c:manualLayout>
              </c:layout>
              <c:tx>
                <c:rich>
                  <a:bodyPr/>
                  <a:lstStyle/>
                  <a:p>
                    <a:r>
                      <a:rPr lang="en-US"/>
                      <a:t>Wartość</a:t>
                    </a:r>
                    <a:r>
                      <a:rPr lang="en-US" baseline="0"/>
                      <a:t> docelowa</a:t>
                    </a:r>
                    <a:endParaRPr lang="en-US"/>
                  </a:p>
                </c:rich>
              </c:tx>
              <c:showLegendKey val="0"/>
              <c:showVal val="0"/>
              <c:showCatName val="0"/>
              <c:showSerName val="0"/>
              <c:showPercent val="0"/>
              <c:showBubbleSize val="0"/>
              <c:extLst>
                <c:ext xmlns:c15="http://schemas.microsoft.com/office/drawing/2012/chart" uri="{CE6537A1-D6FC-4f65-9D91-7224C49458BB}">
                  <c15:layout>
                    <c:manualLayout>
                      <c:w val="0.30398622047244095"/>
                      <c:h val="6.5205212305175508E-2"/>
                    </c:manualLayout>
                  </c15:layout>
                  <c15:showDataLabelsRange val="0"/>
                </c:ext>
                <c:ext xmlns:c16="http://schemas.microsoft.com/office/drawing/2014/chart" uri="{C3380CC4-5D6E-409C-BE32-E72D297353CC}">
                  <c16:uniqueId val="{00000000-8A11-4E4E-B250-1B79EFF40EC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MC.xlsx]9'!$D$5:$O$5</c:f>
              <c:numCache>
                <c:formatCode>0</c:formatCode>
                <c:ptCount val="12"/>
                <c:pt idx="0">
                  <c:v>2019</c:v>
                </c:pt>
                <c:pt idx="1">
                  <c:v>2020</c:v>
                </c:pt>
                <c:pt idx="2">
                  <c:v>2021</c:v>
                </c:pt>
                <c:pt idx="3">
                  <c:v>2022</c:v>
                </c:pt>
                <c:pt idx="4">
                  <c:v>2023</c:v>
                </c:pt>
                <c:pt idx="5">
                  <c:v>2024</c:v>
                </c:pt>
                <c:pt idx="6">
                  <c:v>2025</c:v>
                </c:pt>
                <c:pt idx="7">
                  <c:v>2026</c:v>
                </c:pt>
                <c:pt idx="8">
                  <c:v>2027</c:v>
                </c:pt>
                <c:pt idx="9">
                  <c:v>2028</c:v>
                </c:pt>
                <c:pt idx="10">
                  <c:v>2029</c:v>
                </c:pt>
                <c:pt idx="11">
                  <c:v>2030</c:v>
                </c:pt>
              </c:numCache>
            </c:numRef>
          </c:xVal>
          <c:yVal>
            <c:numRef>
              <c:f>'[Cyfrowa dekada - cele i trajektorie_dla MC.xlsx]9'!$D$6:$O$6</c:f>
              <c:numCache>
                <c:formatCode>0</c:formatCode>
                <c:ptCount val="12"/>
                <c:pt idx="0">
                  <c:v>20</c:v>
                </c:pt>
                <c:pt idx="1">
                  <c:v>20</c:v>
                </c:pt>
                <c:pt idx="2">
                  <c:v>20</c:v>
                </c:pt>
                <c:pt idx="3">
                  <c:v>20</c:v>
                </c:pt>
                <c:pt idx="4">
                  <c:v>20</c:v>
                </c:pt>
                <c:pt idx="5">
                  <c:v>20</c:v>
                </c:pt>
                <c:pt idx="6">
                  <c:v>20</c:v>
                </c:pt>
                <c:pt idx="7">
                  <c:v>20</c:v>
                </c:pt>
                <c:pt idx="8">
                  <c:v>20</c:v>
                </c:pt>
                <c:pt idx="9">
                  <c:v>20</c:v>
                </c:pt>
                <c:pt idx="10">
                  <c:v>20</c:v>
                </c:pt>
                <c:pt idx="11">
                  <c:v>20</c:v>
                </c:pt>
              </c:numCache>
            </c:numRef>
          </c:yVal>
          <c:smooth val="1"/>
          <c:extLst>
            <c:ext xmlns:c16="http://schemas.microsoft.com/office/drawing/2014/chart" uri="{C3380CC4-5D6E-409C-BE32-E72D297353CC}">
              <c16:uniqueId val="{00000001-8A11-4E4E-B250-1B79EFF40EC4}"/>
            </c:ext>
          </c:extLst>
        </c:ser>
        <c:ser>
          <c:idx val="1"/>
          <c:order val="1"/>
          <c:tx>
            <c:strRef>
              <c:f>'[Cyfrowa dekada - cele i trajektorie_dla MC.xlsx]9'!$C$7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'[Cyfrowa dekada - cele i trajektorie_dla MC.xlsx]9'!$D$5:$O$5</c:f>
              <c:numCache>
                <c:formatCode>0</c:formatCode>
                <c:ptCount val="12"/>
                <c:pt idx="0">
                  <c:v>2019</c:v>
                </c:pt>
                <c:pt idx="1">
                  <c:v>2020</c:v>
                </c:pt>
                <c:pt idx="2">
                  <c:v>2021</c:v>
                </c:pt>
                <c:pt idx="3">
                  <c:v>2022</c:v>
                </c:pt>
                <c:pt idx="4">
                  <c:v>2023</c:v>
                </c:pt>
                <c:pt idx="5">
                  <c:v>2024</c:v>
                </c:pt>
                <c:pt idx="6">
                  <c:v>2025</c:v>
                </c:pt>
                <c:pt idx="7">
                  <c:v>2026</c:v>
                </c:pt>
                <c:pt idx="8">
                  <c:v>2027</c:v>
                </c:pt>
                <c:pt idx="9">
                  <c:v>2028</c:v>
                </c:pt>
                <c:pt idx="10">
                  <c:v>2029</c:v>
                </c:pt>
                <c:pt idx="11">
                  <c:v>2030</c:v>
                </c:pt>
              </c:numCache>
            </c:numRef>
          </c:xVal>
          <c:yVal>
            <c:numRef>
              <c:f>'[Cyfrowa dekada - cele i trajektorie_dla MC.xlsx]9'!$D$7:$O$7</c:f>
              <c:numCache>
                <c:formatCode>0</c:formatCode>
                <c:ptCount val="12"/>
                <c:pt idx="0">
                  <c:v>2</c:v>
                </c:pt>
                <c:pt idx="1">
                  <c:v>3</c:v>
                </c:pt>
                <c:pt idx="2">
                  <c:v>10</c:v>
                </c:pt>
                <c:pt idx="3">
                  <c:v>11</c:v>
                </c:pt>
              </c:numCache>
            </c:numRef>
          </c:yVal>
          <c:smooth val="1"/>
          <c:extLst>
            <c:ext xmlns:c16="http://schemas.microsoft.com/office/drawing/2014/chart" uri="{C3380CC4-5D6E-409C-BE32-E72D297353CC}">
              <c16:uniqueId val="{00000002-8A11-4E4E-B250-1B79EFF40EC4}"/>
            </c:ext>
          </c:extLst>
        </c:ser>
        <c:ser>
          <c:idx val="2"/>
          <c:order val="2"/>
          <c:tx>
            <c:strRef>
              <c:f>'[Cyfrowa dekada - cele i trajektorie_dla MC.xlsx]9'!$C$8</c:f>
              <c:strCache>
                <c:ptCount val="1"/>
                <c:pt idx="0">
                  <c:v>Trajektoria do osiągnięcia celu</c:v>
                </c:pt>
              </c:strCache>
            </c:strRef>
          </c:tx>
          <c:spPr>
            <a:ln w="19050" cap="rnd">
              <a:solidFill>
                <a:schemeClr val="accent2"/>
              </a:solidFill>
              <a:prstDash val="dashDot"/>
              <a:round/>
            </a:ln>
            <a:effectLst/>
          </c:spPr>
          <c:marker>
            <c:symbol val="none"/>
          </c:marker>
          <c:dPt>
            <c:idx val="5"/>
            <c:marker>
              <c:symbol val="none"/>
            </c:marker>
            <c:bubble3D val="0"/>
            <c:spPr>
              <a:ln w="19050" cap="rnd">
                <a:solidFill>
                  <a:schemeClr val="accent2"/>
                </a:solidFill>
                <a:prstDash val="dashDot"/>
                <a:round/>
              </a:ln>
              <a:effectLst/>
            </c:spPr>
            <c:extLst>
              <c:ext xmlns:c16="http://schemas.microsoft.com/office/drawing/2014/chart" uri="{C3380CC4-5D6E-409C-BE32-E72D297353CC}">
                <c16:uniqueId val="{00000004-8A11-4E4E-B250-1B79EFF40EC4}"/>
              </c:ext>
            </c:extLst>
          </c:dPt>
          <c:xVal>
            <c:numRef>
              <c:f>'[Cyfrowa dekada - cele i trajektorie_dla MC.xlsx]9'!$G$5:$O$5</c:f>
              <c:numCache>
                <c:formatCode>0</c:formatCode>
                <c:ptCount val="9"/>
                <c:pt idx="0">
                  <c:v>2022</c:v>
                </c:pt>
                <c:pt idx="1">
                  <c:v>2023</c:v>
                </c:pt>
                <c:pt idx="2">
                  <c:v>2024</c:v>
                </c:pt>
                <c:pt idx="3">
                  <c:v>2025</c:v>
                </c:pt>
                <c:pt idx="4">
                  <c:v>2026</c:v>
                </c:pt>
                <c:pt idx="5">
                  <c:v>2027</c:v>
                </c:pt>
                <c:pt idx="6">
                  <c:v>2028</c:v>
                </c:pt>
                <c:pt idx="7">
                  <c:v>2029</c:v>
                </c:pt>
                <c:pt idx="8">
                  <c:v>2030</c:v>
                </c:pt>
              </c:numCache>
            </c:numRef>
          </c:xVal>
          <c:yVal>
            <c:numRef>
              <c:f>'[Cyfrowa dekada - cele i trajektorie_dla MC.xlsx]9'!$G$8:$O$8</c:f>
              <c:numCache>
                <c:formatCode>0</c:formatCode>
                <c:ptCount val="9"/>
                <c:pt idx="0">
                  <c:v>11.000000000000002</c:v>
                </c:pt>
                <c:pt idx="1">
                  <c:v>11.821700000000002</c:v>
                </c:pt>
                <c:pt idx="2">
                  <c:v>12.704780990000001</c:v>
                </c:pt>
                <c:pt idx="3">
                  <c:v>13.653828129953002</c:v>
                </c:pt>
                <c:pt idx="4">
                  <c:v>14.673769091260491</c:v>
                </c:pt>
                <c:pt idx="5">
                  <c:v>15.769899642377649</c:v>
                </c:pt>
                <c:pt idx="6">
                  <c:v>16.947911145663259</c:v>
                </c:pt>
                <c:pt idx="7">
                  <c:v>18.213920108244302</c:v>
                </c:pt>
                <c:pt idx="8">
                  <c:v>19.574499940330153</c:v>
                </c:pt>
              </c:numCache>
            </c:numRef>
          </c:yVal>
          <c:smooth val="1"/>
          <c:extLst>
            <c:ext xmlns:c16="http://schemas.microsoft.com/office/drawing/2014/chart" uri="{C3380CC4-5D6E-409C-BE32-E72D297353CC}">
              <c16:uniqueId val="{00000005-8A11-4E4E-B250-1B79EFF40EC4}"/>
            </c:ext>
          </c:extLst>
        </c:ser>
        <c:dLbls>
          <c:showLegendKey val="0"/>
          <c:showVal val="0"/>
          <c:showCatName val="0"/>
          <c:showSerName val="0"/>
          <c:showPercent val="0"/>
          <c:showBubbleSize val="0"/>
        </c:dLbls>
        <c:axId val="261695775"/>
        <c:axId val="261691935"/>
      </c:scatterChart>
      <c:valAx>
        <c:axId val="261695775"/>
        <c:scaling>
          <c:orientation val="minMax"/>
          <c:max val="2030"/>
          <c:min val="2019"/>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61691935"/>
        <c:crosses val="autoZero"/>
        <c:crossBetween val="midCat"/>
        <c:majorUnit val="1"/>
      </c:valAx>
      <c:valAx>
        <c:axId val="261691935"/>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Liczba</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61695775"/>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'10a'!$C$6</c:f>
              <c:strCache>
                <c:ptCount val="1"/>
                <c:pt idx="0">
                  <c:v>Warość docelowa</c:v>
                </c:pt>
              </c:strCache>
            </c:strRef>
          </c:tx>
          <c:spPr>
            <a:ln w="25400" cap="rnd">
              <a:solidFill>
                <a:schemeClr val="accent1"/>
              </a:solidFill>
              <a:prstDash val="sysDash"/>
              <a:round/>
            </a:ln>
            <a:effectLst/>
          </c:spPr>
          <c:marker>
            <c:symbol val="none"/>
          </c:marker>
          <c:dLbls>
            <c:dLbl>
              <c:idx val="0"/>
              <c:layout>
                <c:manualLayout>
                  <c:x val="4.1343669250645991E-3"/>
                  <c:y val="4.5736057929939213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A642-4EE8-9B24-DFB072E3F4C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'10a'!$D$5:$N$5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'10a'!$D$6:$N$6</c:f>
              <c:numCache>
                <c:formatCode>0.0</c:formatCode>
                <c:ptCount val="11"/>
                <c:pt idx="0">
                  <c:v>100</c:v>
                </c:pt>
                <c:pt idx="1">
                  <c:v>100</c:v>
                </c:pt>
                <c:pt idx="2">
                  <c:v>100</c:v>
                </c:pt>
                <c:pt idx="3">
                  <c:v>100</c:v>
                </c:pt>
                <c:pt idx="4">
                  <c:v>100</c:v>
                </c:pt>
                <c:pt idx="5">
                  <c:v>100</c:v>
                </c:pt>
                <c:pt idx="6">
                  <c:v>100</c:v>
                </c:pt>
                <c:pt idx="7">
                  <c:v>100</c:v>
                </c:pt>
                <c:pt idx="8">
                  <c:v>100</c:v>
                </c:pt>
                <c:pt idx="9">
                  <c:v>100</c:v>
                </c:pt>
                <c:pt idx="10">
                  <c:v>100</c:v>
                </c:pt>
              </c:numCache>
            </c:numRef>
          </c:yVal>
          <c:smooth val="0"/>
          <c:extLst>
            <c:ext xmlns:c16="http://schemas.microsoft.com/office/drawing/2014/chart" uri="{C3380CC4-5D6E-409C-BE32-E72D297353CC}">
              <c16:uniqueId val="{00000001-A642-4EE8-9B24-DFB072E3F4C5}"/>
            </c:ext>
          </c:extLst>
        </c:ser>
        <c:ser>
          <c:idx val="1"/>
          <c:order val="1"/>
          <c:tx>
            <c:strRef>
              <c:f>'10a'!$C$7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'10a'!$D$5:$N$5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'10a'!$D$7:$N$7</c:f>
              <c:numCache>
                <c:formatCode>0.0</c:formatCode>
                <c:ptCount val="11"/>
                <c:pt idx="1">
                  <c:v>57</c:v>
                </c:pt>
                <c:pt idx="2">
                  <c:v>59.9</c:v>
                </c:pt>
              </c:numCache>
            </c:numRef>
          </c:yVal>
          <c:smooth val="0"/>
          <c:extLst>
            <c:ext xmlns:c16="http://schemas.microsoft.com/office/drawing/2014/chart" uri="{C3380CC4-5D6E-409C-BE32-E72D297353CC}">
              <c16:uniqueId val="{00000002-A642-4EE8-9B24-DFB072E3F4C5}"/>
            </c:ext>
          </c:extLst>
        </c:ser>
        <c:ser>
          <c:idx val="2"/>
          <c:order val="2"/>
          <c:tx>
            <c:strRef>
              <c:f>'10a'!$C$8</c:f>
              <c:strCache>
                <c:ptCount val="1"/>
                <c:pt idx="0">
                  <c:v>Trajektoria wynikająca z danych historycznych</c:v>
                </c:pt>
              </c:strCache>
            </c:strRef>
          </c:tx>
          <c:spPr>
            <a:ln w="19050" cap="rnd">
              <a:solidFill>
                <a:schemeClr val="accent5"/>
              </a:solidFill>
              <a:round/>
            </a:ln>
            <a:effectLst/>
          </c:spPr>
          <c:marker>
            <c:symbol val="none"/>
          </c:marker>
          <c:xVal>
            <c:numRef>
              <c:f>'10a'!$D$5:$N$5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'10a'!$D$8:$N$8</c:f>
              <c:numCache>
                <c:formatCode>0.0</c:formatCode>
                <c:ptCount val="11"/>
                <c:pt idx="0">
                  <c:v>53.973209327893983</c:v>
                </c:pt>
                <c:pt idx="1">
                  <c:v>56.959215395997603</c:v>
                </c:pt>
                <c:pt idx="2">
                  <c:v>59.899999999999991</c:v>
                </c:pt>
                <c:pt idx="3">
                  <c:v>62.776193817994873</c:v>
                </c:pt>
                <c:pt idx="4">
                  <c:v>65.570162517796788</c:v>
                </c:pt>
                <c:pt idx="5">
                  <c:v>68.266395899888209</c:v>
                </c:pt>
                <c:pt idx="6">
                  <c:v>70.851785335018192</c:v>
                </c:pt>
                <c:pt idx="7">
                  <c:v>73.315783764782694</c:v>
                </c:pt>
                <c:pt idx="8">
                  <c:v>75.650451620835355</c:v>
                </c:pt>
                <c:pt idx="9">
                  <c:v>77.850399637923601</c:v>
                </c:pt>
                <c:pt idx="10">
                  <c:v>79.912645068828937</c:v>
                </c:pt>
              </c:numCache>
            </c:numRef>
          </c:yVal>
          <c:smooth val="0"/>
          <c:extLst>
            <c:ext xmlns:c16="http://schemas.microsoft.com/office/drawing/2014/chart" uri="{C3380CC4-5D6E-409C-BE32-E72D297353CC}">
              <c16:uniqueId val="{00000003-A642-4EE8-9B24-DFB072E3F4C5}"/>
            </c:ext>
          </c:extLst>
        </c:ser>
        <c:ser>
          <c:idx val="3"/>
          <c:order val="3"/>
          <c:tx>
            <c:strRef>
              <c:f>'10a'!$C$9</c:f>
              <c:strCache>
                <c:ptCount val="1"/>
                <c:pt idx="0">
                  <c:v>Trajektoria do osiągnięcia celu</c:v>
                </c:pt>
              </c:strCache>
            </c:strRef>
          </c:tx>
          <c:spPr>
            <a:ln w="19050" cap="rnd">
              <a:solidFill>
                <a:schemeClr val="accent2"/>
              </a:solidFill>
              <a:prstDash val="dashDot"/>
              <a:round/>
            </a:ln>
            <a:effectLst/>
          </c:spPr>
          <c:marker>
            <c:symbol val="none"/>
          </c:marker>
          <c:xVal>
            <c:numRef>
              <c:f>'10a'!$D$5:$N$5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'10a'!$D$9:$N$9</c:f>
              <c:numCache>
                <c:formatCode>General</c:formatCode>
                <c:ptCount val="11"/>
                <c:pt idx="2" formatCode="0.0">
                  <c:v>59.899999999999991</c:v>
                </c:pt>
                <c:pt idx="3" formatCode="0.0">
                  <c:v>71.888329976299033</c:v>
                </c:pt>
                <c:pt idx="4" formatCode="0.0">
                  <c:v>81.517187960850691</c:v>
                </c:pt>
                <c:pt idx="5" formatCode="0.0">
                  <c:v>88.514382636647426</c:v>
                </c:pt>
                <c:pt idx="6" formatCode="0.0">
                  <c:v>93.23784798950642</c:v>
                </c:pt>
                <c:pt idx="7" formatCode="0.0">
                  <c:v>96.269860275116756</c:v>
                </c:pt>
                <c:pt idx="8" formatCode="0.0">
                  <c:v>98.153678621679262</c:v>
                </c:pt>
                <c:pt idx="9" formatCode="0.0">
                  <c:v>99.30049482134433</c:v>
                </c:pt>
                <c:pt idx="10" formatCode="0.0">
                  <c:v>99.99</c:v>
                </c:pt>
              </c:numCache>
            </c:numRef>
          </c:yVal>
          <c:smooth val="0"/>
          <c:extLst>
            <c:ext xmlns:c16="http://schemas.microsoft.com/office/drawing/2014/chart" uri="{C3380CC4-5D6E-409C-BE32-E72D297353CC}">
              <c16:uniqueId val="{00000004-A642-4EE8-9B24-DFB072E3F4C5}"/>
            </c:ext>
          </c:extLst>
        </c:ser>
        <c:dLbls>
          <c:showLegendKey val="0"/>
          <c:showVal val="0"/>
          <c:showCatName val="0"/>
          <c:showSerName val="0"/>
          <c:showPercent val="0"/>
          <c:showBubbleSize val="0"/>
        </c:dLbls>
        <c:axId val="1450558320"/>
        <c:axId val="1450561680"/>
      </c:scatterChart>
      <c:valAx>
        <c:axId val="1450558320"/>
        <c:scaling>
          <c:orientation val="minMax"/>
          <c:max val="2030"/>
          <c:min val="2020"/>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450561680"/>
        <c:crosses val="autoZero"/>
        <c:crossBetween val="midCat"/>
      </c:valAx>
      <c:valAx>
        <c:axId val="1450561680"/>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 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450558320"/>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strRef>
              <c:f>'10b'!$C$7</c:f>
              <c:strCache>
                <c:ptCount val="1"/>
                <c:pt idx="0">
                  <c:v>Warość docelowa</c:v>
                </c:pt>
              </c:strCache>
            </c:strRef>
          </c:tx>
          <c:spPr>
            <a:ln w="25400" cap="rnd">
              <a:solidFill>
                <a:schemeClr val="accent1"/>
              </a:solidFill>
              <a:prstDash val="sysDash"/>
              <a:round/>
            </a:ln>
            <a:effectLst/>
          </c:spPr>
          <c:marker>
            <c:symbol val="none"/>
          </c:marker>
          <c:dLbls>
            <c:dLbl>
              <c:idx val="0"/>
              <c:layout>
                <c:manualLayout>
                  <c:x val="0"/>
                  <c:y val="4.1570438799076202E-2"/>
                </c:manualLayout>
              </c:layout>
              <c:showLegendKey val="0"/>
              <c:showVal val="0"/>
              <c:showCatName val="0"/>
              <c:showSerName val="1"/>
              <c:showPercent val="0"/>
              <c:showBubbleSize val="0"/>
              <c:extLst>
                <c:ext xmlns:c15="http://schemas.microsoft.com/office/drawing/2012/chart" uri="{CE6537A1-D6FC-4f65-9D91-7224C49458BB}"/>
                <c:ext xmlns:c16="http://schemas.microsoft.com/office/drawing/2014/chart" uri="{C3380CC4-5D6E-409C-BE32-E72D297353CC}">
                  <c16:uniqueId val="{00000000-7647-4E65-A2ED-DDCAEA3414B4}"/>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'10b'!$D$6:$Q$6</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'10b'!$D$7:$Q$7</c:f>
              <c:numCache>
                <c:formatCode>0.0</c:formatCode>
                <c:ptCount val="14"/>
                <c:pt idx="0">
                  <c:v>100</c:v>
                </c:pt>
                <c:pt idx="1">
                  <c:v>100</c:v>
                </c:pt>
                <c:pt idx="2">
                  <c:v>100</c:v>
                </c:pt>
                <c:pt idx="3">
                  <c:v>100</c:v>
                </c:pt>
                <c:pt idx="4">
                  <c:v>100</c:v>
                </c:pt>
                <c:pt idx="5">
                  <c:v>100</c:v>
                </c:pt>
                <c:pt idx="6">
                  <c:v>100</c:v>
                </c:pt>
                <c:pt idx="7">
                  <c:v>100</c:v>
                </c:pt>
                <c:pt idx="8">
                  <c:v>100</c:v>
                </c:pt>
                <c:pt idx="9">
                  <c:v>100</c:v>
                </c:pt>
                <c:pt idx="10">
                  <c:v>100</c:v>
                </c:pt>
                <c:pt idx="11">
                  <c:v>100</c:v>
                </c:pt>
                <c:pt idx="12">
                  <c:v>100</c:v>
                </c:pt>
                <c:pt idx="13">
                  <c:v>100</c:v>
                </c:pt>
              </c:numCache>
            </c:numRef>
          </c:yVal>
          <c:smooth val="1"/>
          <c:extLst>
            <c:ext xmlns:c16="http://schemas.microsoft.com/office/drawing/2014/chart" uri="{C3380CC4-5D6E-409C-BE32-E72D297353CC}">
              <c16:uniqueId val="{00000001-7647-4E65-A2ED-DDCAEA3414B4}"/>
            </c:ext>
          </c:extLst>
        </c:ser>
        <c:ser>
          <c:idx val="1"/>
          <c:order val="1"/>
          <c:tx>
            <c:strRef>
              <c:f>'10b'!$C$8</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'10b'!$D$6:$Q$6</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'10b'!$D$8:$Q$8</c:f>
              <c:numCache>
                <c:formatCode>General</c:formatCode>
                <c:ptCount val="14"/>
                <c:pt idx="4" formatCode="0.0">
                  <c:v>69.599999999999994</c:v>
                </c:pt>
                <c:pt idx="5" formatCode="0.0">
                  <c:v>72.7</c:v>
                </c:pt>
              </c:numCache>
            </c:numRef>
          </c:yVal>
          <c:smooth val="1"/>
          <c:extLst>
            <c:ext xmlns:c16="http://schemas.microsoft.com/office/drawing/2014/chart" uri="{C3380CC4-5D6E-409C-BE32-E72D297353CC}">
              <c16:uniqueId val="{00000002-7647-4E65-A2ED-DDCAEA3414B4}"/>
            </c:ext>
          </c:extLst>
        </c:ser>
        <c:ser>
          <c:idx val="2"/>
          <c:order val="2"/>
          <c:tx>
            <c:strRef>
              <c:f>'10b'!$C$9</c:f>
              <c:strCache>
                <c:ptCount val="1"/>
                <c:pt idx="0">
                  <c:v>Trajektoria wynikająca z danych historycznych</c:v>
                </c:pt>
              </c:strCache>
            </c:strRef>
          </c:tx>
          <c:spPr>
            <a:ln w="19050" cap="rnd">
              <a:solidFill>
                <a:schemeClr val="accent5"/>
              </a:solidFill>
              <a:round/>
            </a:ln>
            <a:effectLst/>
          </c:spPr>
          <c:marker>
            <c:symbol val="none"/>
          </c:marker>
          <c:xVal>
            <c:numRef>
              <c:f>'10b'!$D$6:$Q$6</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'10b'!$D$9:$Q$9</c:f>
              <c:numCache>
                <c:formatCode>0.0</c:formatCode>
                <c:ptCount val="14"/>
                <c:pt idx="0">
                  <c:v>55.679811953494536</c:v>
                </c:pt>
                <c:pt idx="1">
                  <c:v>59.331329732731362</c:v>
                </c:pt>
                <c:pt idx="2">
                  <c:v>62.89000973554375</c:v>
                </c:pt>
                <c:pt idx="3">
                  <c:v>66.322400370389559</c:v>
                </c:pt>
                <c:pt idx="4">
                  <c:v>69.600000003126638</c:v>
                </c:pt>
                <c:pt idx="5">
                  <c:v>72.7</c:v>
                </c:pt>
                <c:pt idx="6">
                  <c:v>75.605615359090038</c:v>
                </c:pt>
                <c:pt idx="7">
                  <c:v>78.306030517926686</c:v>
                </c:pt>
                <c:pt idx="8">
                  <c:v>80.796023291685728</c:v>
                </c:pt>
                <c:pt idx="9">
                  <c:v>83.075350506729009</c:v>
                </c:pt>
                <c:pt idx="10">
                  <c:v>85.147984804382546</c:v>
                </c:pt>
                <c:pt idx="11">
                  <c:v>87.02128600520453</c:v>
                </c:pt>
                <c:pt idx="12">
                  <c:v>88.70517639214556</c:v>
                </c:pt>
                <c:pt idx="13">
                  <c:v>90.211371463742239</c:v>
                </c:pt>
              </c:numCache>
            </c:numRef>
          </c:yVal>
          <c:smooth val="1"/>
          <c:extLst>
            <c:ext xmlns:c16="http://schemas.microsoft.com/office/drawing/2014/chart" uri="{C3380CC4-5D6E-409C-BE32-E72D297353CC}">
              <c16:uniqueId val="{00000003-7647-4E65-A2ED-DDCAEA3414B4}"/>
            </c:ext>
          </c:extLst>
        </c:ser>
        <c:ser>
          <c:idx val="3"/>
          <c:order val="3"/>
          <c:tx>
            <c:strRef>
              <c:f>'10b'!$C$10</c:f>
              <c:strCache>
                <c:ptCount val="1"/>
                <c:pt idx="0">
                  <c:v>Trajektoria do osiągnięcia celu</c:v>
                </c:pt>
              </c:strCache>
            </c:strRef>
          </c:tx>
          <c:spPr>
            <a:ln w="19050" cap="rnd">
              <a:solidFill>
                <a:schemeClr val="accent2"/>
              </a:solidFill>
              <a:prstDash val="dashDot"/>
              <a:round/>
            </a:ln>
            <a:effectLst/>
          </c:spPr>
          <c:marker>
            <c:symbol val="none"/>
          </c:marker>
          <c:xVal>
            <c:numRef>
              <c:f>'10b'!$D$6:$Q$6</c:f>
              <c:numCache>
                <c:formatCode>General</c:formatCode>
                <c:ptCount val="14"/>
                <c:pt idx="0">
                  <c:v>2017</c:v>
                </c:pt>
                <c:pt idx="1">
                  <c:v>2018</c:v>
                </c:pt>
                <c:pt idx="2">
                  <c:v>2019</c:v>
                </c:pt>
                <c:pt idx="3">
                  <c:v>2020</c:v>
                </c:pt>
                <c:pt idx="4">
                  <c:v>2021</c:v>
                </c:pt>
                <c:pt idx="5">
                  <c:v>2022</c:v>
                </c:pt>
                <c:pt idx="6">
                  <c:v>2023</c:v>
                </c:pt>
                <c:pt idx="7">
                  <c:v>2024</c:v>
                </c:pt>
                <c:pt idx="8">
                  <c:v>2025</c:v>
                </c:pt>
                <c:pt idx="9">
                  <c:v>2026</c:v>
                </c:pt>
                <c:pt idx="10">
                  <c:v>2027</c:v>
                </c:pt>
                <c:pt idx="11">
                  <c:v>2028</c:v>
                </c:pt>
                <c:pt idx="12">
                  <c:v>2029</c:v>
                </c:pt>
                <c:pt idx="13">
                  <c:v>2030</c:v>
                </c:pt>
              </c:numCache>
            </c:numRef>
          </c:xVal>
          <c:yVal>
            <c:numRef>
              <c:f>'10b'!$D$10:$Q$10</c:f>
              <c:numCache>
                <c:formatCode>General</c:formatCode>
                <c:ptCount val="14"/>
                <c:pt idx="5" formatCode="0.0">
                  <c:v>72.7</c:v>
                </c:pt>
                <c:pt idx="6" formatCode="0.0">
                  <c:v>81.019524765593133</c:v>
                </c:pt>
                <c:pt idx="7" formatCode="0.0">
                  <c:v>87.352433257101396</c:v>
                </c:pt>
                <c:pt idx="8" formatCode="0.0">
                  <c:v>91.903461029695919</c:v>
                </c:pt>
                <c:pt idx="9" formatCode="0.0">
                  <c:v>95.040405694217156</c:v>
                </c:pt>
                <c:pt idx="10" formatCode="0.0">
                  <c:v>97.140997402145601</c:v>
                </c:pt>
                <c:pt idx="11" formatCode="0.0">
                  <c:v>98.520504985200347</c:v>
                </c:pt>
                <c:pt idx="12" formatCode="0.0">
                  <c:v>99.414916087929655</c:v>
                </c:pt>
                <c:pt idx="13" formatCode="0.0">
                  <c:v>99.99</c:v>
                </c:pt>
              </c:numCache>
            </c:numRef>
          </c:yVal>
          <c:smooth val="1"/>
          <c:extLst>
            <c:ext xmlns:c16="http://schemas.microsoft.com/office/drawing/2014/chart" uri="{C3380CC4-5D6E-409C-BE32-E72D297353CC}">
              <c16:uniqueId val="{00000004-7647-4E65-A2ED-DDCAEA3414B4}"/>
            </c:ext>
          </c:extLst>
        </c:ser>
        <c:dLbls>
          <c:showLegendKey val="0"/>
          <c:showVal val="0"/>
          <c:showCatName val="0"/>
          <c:showSerName val="0"/>
          <c:showPercent val="0"/>
          <c:showBubbleSize val="0"/>
        </c:dLbls>
        <c:axId val="1453995536"/>
        <c:axId val="259515696"/>
      </c:scatterChart>
      <c:valAx>
        <c:axId val="1453995536"/>
        <c:scaling>
          <c:orientation val="minMax"/>
          <c:max val="2030"/>
          <c:min val="2017"/>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9515696"/>
        <c:crosses val="autoZero"/>
        <c:crossBetween val="midCat"/>
        <c:majorUnit val="1"/>
      </c:valAx>
      <c:valAx>
        <c:axId val="259515696"/>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Odsetek</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453995536"/>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'[Cyfrowa dekada - cele i trajektorie_dla MC.xlsx]11b'!$C$6</c:f>
              <c:strCache>
                <c:ptCount val="1"/>
                <c:pt idx="0">
                  <c:v>Wartość docelowa </c:v>
                </c:pt>
              </c:strCache>
            </c:strRef>
          </c:tx>
          <c:spPr>
            <a:ln w="19050" cap="rnd">
              <a:solidFill>
                <a:schemeClr val="accent1"/>
              </a:solidFill>
              <a:prstDash val="sysDash"/>
              <a:round/>
            </a:ln>
            <a:effectLst/>
          </c:spPr>
          <c:marker>
            <c:symbol val="none"/>
          </c:marker>
          <c:dLbls>
            <c:dLbl>
              <c:idx val="3"/>
              <c:layout>
                <c:manualLayout>
                  <c:x val="2.7778871391075989E-3"/>
                  <c:y val="4.1821561338289952E-2"/>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r>
                      <a:rPr lang="en-US"/>
                      <a:t>Wartość docelowa</a:t>
                    </a:r>
                  </a:p>
                </c:rich>
              </c:tx>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layout>
                    <c:manualLayout>
                      <c:w val="0.20744444444444443"/>
                      <c:h val="6.0339402277317565E-2"/>
                    </c:manualLayout>
                  </c15:layout>
                  <c15:showDataLabelsRange val="0"/>
                </c:ext>
                <c:ext xmlns:c16="http://schemas.microsoft.com/office/drawing/2014/chart" uri="{C3380CC4-5D6E-409C-BE32-E72D297353CC}">
                  <c16:uniqueId val="{00000000-5DBC-417F-84E5-5A1E211049F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0"/>
            <c:showCatName val="0"/>
            <c:showSerName val="0"/>
            <c:showPercent val="0"/>
            <c:showBubbleSize val="0"/>
            <c:extLst>
              <c:ext xmlns:c15="http://schemas.microsoft.com/office/drawing/2012/chart" uri="{CE6537A1-D6FC-4f65-9D91-7224C49458BB}">
                <c15:showLeaderLines val="0"/>
              </c:ext>
            </c:extLst>
          </c:dLbls>
          <c:xVal>
            <c:numRef>
              <c:f>'[Cyfrowa dekada - cele i trajektorie_dla MC.xlsx]11b'!$D$5:$N$5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'[Cyfrowa dekada - cele i trajektorie_dla MC.xlsx]11b'!$D$6:$N$6</c:f>
              <c:numCache>
                <c:formatCode>General</c:formatCode>
                <c:ptCount val="11"/>
                <c:pt idx="0">
                  <c:v>100</c:v>
                </c:pt>
                <c:pt idx="1">
                  <c:v>100</c:v>
                </c:pt>
                <c:pt idx="2">
                  <c:v>100</c:v>
                </c:pt>
                <c:pt idx="3">
                  <c:v>100</c:v>
                </c:pt>
                <c:pt idx="4">
                  <c:v>100</c:v>
                </c:pt>
                <c:pt idx="5">
                  <c:v>100</c:v>
                </c:pt>
                <c:pt idx="6">
                  <c:v>100</c:v>
                </c:pt>
                <c:pt idx="7">
                  <c:v>100</c:v>
                </c:pt>
                <c:pt idx="8">
                  <c:v>100</c:v>
                </c:pt>
                <c:pt idx="9">
                  <c:v>100</c:v>
                </c:pt>
                <c:pt idx="10">
                  <c:v>100</c:v>
                </c:pt>
              </c:numCache>
            </c:numRef>
          </c:yVal>
          <c:smooth val="0"/>
          <c:extLst>
            <c:ext xmlns:c16="http://schemas.microsoft.com/office/drawing/2014/chart" uri="{C3380CC4-5D6E-409C-BE32-E72D297353CC}">
              <c16:uniqueId val="{00000001-5DBC-417F-84E5-5A1E211049FD}"/>
            </c:ext>
          </c:extLst>
        </c:ser>
        <c:ser>
          <c:idx val="1"/>
          <c:order val="1"/>
          <c:tx>
            <c:strRef>
              <c:f>'[Cyfrowa dekada - cele i trajektorie_dla MC.xlsx]11b'!$C$7</c:f>
              <c:strCache>
                <c:ptCount val="1"/>
                <c:pt idx="0">
                  <c:v>Wartości historyczne</c:v>
                </c:pt>
              </c:strCache>
            </c:strRef>
          </c:tx>
          <c:spPr>
            <a:ln w="19050" cap="rnd">
              <a:noFill/>
              <a:round/>
            </a:ln>
            <a:effectLst/>
          </c:spPr>
          <c:marker>
            <c:symbol val="circle"/>
            <c:size val="5"/>
            <c:spPr>
              <a:solidFill>
                <a:srgbClr val="00B050"/>
              </a:solidFill>
              <a:ln w="9525">
                <a:solidFill>
                  <a:srgbClr val="00B050"/>
                </a:solidFill>
              </a:ln>
              <a:effectLst/>
            </c:spPr>
          </c:marker>
          <c:xVal>
            <c:numRef>
              <c:f>'[Cyfrowa dekada - cele i trajektorie_dla MC.xlsx]11b'!$D$5:$N$5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'[Cyfrowa dekada - cele i trajektorie_dla MC.xlsx]11b'!$D$7:$N$7</c:f>
              <c:numCache>
                <c:formatCode>General</c:formatCode>
                <c:ptCount val="11"/>
                <c:pt idx="3">
                  <c:v>86</c:v>
                </c:pt>
              </c:numCache>
            </c:numRef>
          </c:yVal>
          <c:smooth val="0"/>
          <c:extLst>
            <c:ext xmlns:c16="http://schemas.microsoft.com/office/drawing/2014/chart" uri="{C3380CC4-5D6E-409C-BE32-E72D297353CC}">
              <c16:uniqueId val="{00000002-5DBC-417F-84E5-5A1E211049FD}"/>
            </c:ext>
          </c:extLst>
        </c:ser>
        <c:ser>
          <c:idx val="2"/>
          <c:order val="2"/>
          <c:tx>
            <c:strRef>
              <c:f>'[Cyfrowa dekada - cele i trajektorie_dla MC.xlsx]11b'!$C$8</c:f>
              <c:strCache>
                <c:ptCount val="1"/>
                <c:pt idx="0">
                  <c:v>Trajektoria do osiągnięcia celu</c:v>
                </c:pt>
              </c:strCache>
            </c:strRef>
          </c:tx>
          <c:spPr>
            <a:ln w="19050" cap="rnd">
              <a:solidFill>
                <a:schemeClr val="accent2"/>
              </a:solidFill>
              <a:prstDash val="dashDot"/>
              <a:round/>
            </a:ln>
            <a:effectLst/>
          </c:spPr>
          <c:marker>
            <c:symbol val="none"/>
          </c:marker>
          <c:xVal>
            <c:numRef>
              <c:f>'[Cyfrowa dekada - cele i trajektorie_dla MC.xlsx]11b'!$D$5:$N$5</c:f>
              <c:numCache>
                <c:formatCode>General</c:formatCode>
                <c:ptCount val="11"/>
                <c:pt idx="0">
                  <c:v>2020</c:v>
                </c:pt>
                <c:pt idx="1">
                  <c:v>2021</c:v>
                </c:pt>
                <c:pt idx="2">
                  <c:v>2022</c:v>
                </c:pt>
                <c:pt idx="3">
                  <c:v>2023</c:v>
                </c:pt>
                <c:pt idx="4">
                  <c:v>2024</c:v>
                </c:pt>
                <c:pt idx="5">
                  <c:v>2025</c:v>
                </c:pt>
                <c:pt idx="6">
                  <c:v>2026</c:v>
                </c:pt>
                <c:pt idx="7">
                  <c:v>2027</c:v>
                </c:pt>
                <c:pt idx="8">
                  <c:v>2028</c:v>
                </c:pt>
                <c:pt idx="9">
                  <c:v>2029</c:v>
                </c:pt>
                <c:pt idx="10">
                  <c:v>2030</c:v>
                </c:pt>
              </c:numCache>
            </c:numRef>
          </c:xVal>
          <c:yVal>
            <c:numRef>
              <c:f>'[Cyfrowa dekada - cele i trajektorie_dla MC.xlsx]11b'!$D$8:$N$8</c:f>
              <c:numCache>
                <c:formatCode>General</c:formatCode>
                <c:ptCount val="11"/>
                <c:pt idx="3">
                  <c:v>86</c:v>
                </c:pt>
                <c:pt idx="4">
                  <c:v>88</c:v>
                </c:pt>
                <c:pt idx="5">
                  <c:v>90</c:v>
                </c:pt>
                <c:pt idx="6">
                  <c:v>92</c:v>
                </c:pt>
                <c:pt idx="7">
                  <c:v>94</c:v>
                </c:pt>
                <c:pt idx="8">
                  <c:v>96</c:v>
                </c:pt>
                <c:pt idx="9">
                  <c:v>98</c:v>
                </c:pt>
                <c:pt idx="10">
                  <c:v>100</c:v>
                </c:pt>
              </c:numCache>
            </c:numRef>
          </c:yVal>
          <c:smooth val="0"/>
          <c:extLst>
            <c:ext xmlns:c16="http://schemas.microsoft.com/office/drawing/2014/chart" uri="{C3380CC4-5D6E-409C-BE32-E72D297353CC}">
              <c16:uniqueId val="{00000003-5DBC-417F-84E5-5A1E211049FD}"/>
            </c:ext>
          </c:extLst>
        </c:ser>
        <c:dLbls>
          <c:showLegendKey val="0"/>
          <c:showVal val="0"/>
          <c:showCatName val="0"/>
          <c:showSerName val="0"/>
          <c:showPercent val="0"/>
          <c:showBubbleSize val="0"/>
        </c:dLbls>
        <c:axId val="2031585920"/>
        <c:axId val="2031586400"/>
      </c:scatterChart>
      <c:valAx>
        <c:axId val="2031585920"/>
        <c:scaling>
          <c:orientation val="minMax"/>
          <c:max val="2030"/>
          <c:min val="2023"/>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31586400"/>
        <c:crosses val="autoZero"/>
        <c:crossBetween val="midCat"/>
        <c:majorUnit val="1"/>
      </c:valAx>
      <c:valAx>
        <c:axId val="2031586400"/>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l-PL"/>
                  <a:t>Poziom indeksu</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031585920"/>
        <c:crosses val="autoZero"/>
        <c:crossBetween val="midCat"/>
      </c:valAx>
      <c:spPr>
        <a:noFill/>
        <a:ln>
          <a:noFill/>
        </a:ln>
        <a:effectLst/>
      </c:spPr>
    </c:plotArea>
    <c:legend>
      <c:legendPos val="b"/>
      <c:legendEntry>
        <c:idx val="0"/>
        <c:delete val="1"/>
      </c:legendEntry>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0.86261</cdr:x>
      <cdr:y>0.24409</cdr:y>
    </cdr:from>
    <cdr:to>
      <cdr:x>0.94946</cdr:x>
      <cdr:y>0.34675</cdr:y>
    </cdr:to>
    <cdr:sp macro="" textlink="">
      <cdr:nvSpPr>
        <cdr:cNvPr id="8" name="pole tekstowe 7">
          <a:extLst xmlns:a="http://schemas.openxmlformats.org/drawingml/2006/main">
            <a:ext uri="{FF2B5EF4-FFF2-40B4-BE49-F238E27FC236}">
              <a16:creationId xmlns:a16="http://schemas.microsoft.com/office/drawing/2014/main" id="{475B0D86-C3D8-DCBB-D221-9335A7316312}"/>
            </a:ext>
          </a:extLst>
        </cdr:cNvPr>
        <cdr:cNvSpPr txBox="1"/>
      </cdr:nvSpPr>
      <cdr:spPr>
        <a:xfrm xmlns:a="http://schemas.openxmlformats.org/drawingml/2006/main">
          <a:off x="5581651" y="769940"/>
          <a:ext cx="561975" cy="3238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pl-PL" sz="1100"/>
        </a:p>
      </cdr:txBody>
    </cdr:sp>
  </cdr:relSizeAnchor>
  <cdr:relSizeAnchor xmlns:cdr="http://schemas.openxmlformats.org/drawingml/2006/chartDrawing">
    <cdr:from>
      <cdr:x>0.95094</cdr:x>
      <cdr:y>0.13463</cdr:y>
    </cdr:from>
    <cdr:to>
      <cdr:x>0.95094</cdr:x>
      <cdr:y>0.31549</cdr:y>
    </cdr:to>
    <cdr:cxnSp macro="">
      <cdr:nvCxnSpPr>
        <cdr:cNvPr id="2" name="Łącznik prosty ze strzałką 1">
          <a:extLst xmlns:a="http://schemas.openxmlformats.org/drawingml/2006/main">
            <a:ext uri="{FF2B5EF4-FFF2-40B4-BE49-F238E27FC236}">
              <a16:creationId xmlns:a16="http://schemas.microsoft.com/office/drawing/2014/main" id="{772C05EE-19B6-05D6-4C8E-D69502D7FD62}"/>
            </a:ext>
          </a:extLst>
        </cdr:cNvPr>
        <cdr:cNvCxnSpPr/>
      </cdr:nvCxnSpPr>
      <cdr:spPr>
        <a:xfrm xmlns:a="http://schemas.openxmlformats.org/drawingml/2006/main">
          <a:off x="5478109" y="392900"/>
          <a:ext cx="0" cy="527850"/>
        </a:xfrm>
        <a:prstGeom xmlns:a="http://schemas.openxmlformats.org/drawingml/2006/main" prst="straightConnector1">
          <a:avLst/>
        </a:prstGeom>
        <a:ln xmlns:a="http://schemas.openxmlformats.org/drawingml/2006/main">
          <a:solidFill>
            <a:schemeClr val="accent2"/>
          </a:solidFill>
          <a:headEnd type="triangle"/>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0.95369</cdr:x>
      <cdr:y>0.07911</cdr:y>
    </cdr:from>
    <cdr:to>
      <cdr:x>0.95382</cdr:x>
      <cdr:y>0.35653</cdr:y>
    </cdr:to>
    <cdr:cxnSp macro="">
      <cdr:nvCxnSpPr>
        <cdr:cNvPr id="8" name="Łącznik prosty ze strzałką 7">
          <a:extLst xmlns:a="http://schemas.openxmlformats.org/drawingml/2006/main">
            <a:ext uri="{FF2B5EF4-FFF2-40B4-BE49-F238E27FC236}">
              <a16:creationId xmlns:a16="http://schemas.microsoft.com/office/drawing/2014/main" id="{0CDBAD46-DD7D-08C1-E73B-F1EF4ADEE75E}"/>
            </a:ext>
          </a:extLst>
        </cdr:cNvPr>
        <cdr:cNvCxnSpPr/>
      </cdr:nvCxnSpPr>
      <cdr:spPr>
        <a:xfrm xmlns:a="http://schemas.openxmlformats.org/drawingml/2006/main" flipH="1">
          <a:off x="5492750" y="233887"/>
          <a:ext cx="756" cy="820213"/>
        </a:xfrm>
        <a:prstGeom xmlns:a="http://schemas.openxmlformats.org/drawingml/2006/main" prst="straightConnector1">
          <a:avLst/>
        </a:prstGeom>
        <a:ln xmlns:a="http://schemas.openxmlformats.org/drawingml/2006/main">
          <a:solidFill>
            <a:schemeClr val="accent4"/>
          </a:solidFill>
          <a:headEnd type="triangle"/>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0.04846</cdr:x>
      <cdr:y>0.05223</cdr:y>
    </cdr:from>
    <cdr:to>
      <cdr:x>0.13478</cdr:x>
      <cdr:y>0.14459</cdr:y>
    </cdr:to>
    <cdr:sp macro="" textlink="">
      <cdr:nvSpPr>
        <cdr:cNvPr id="6" name="pole tekstowe 5">
          <a:extLst xmlns:a="http://schemas.openxmlformats.org/drawingml/2006/main">
            <a:ext uri="{FF2B5EF4-FFF2-40B4-BE49-F238E27FC236}">
              <a16:creationId xmlns:a16="http://schemas.microsoft.com/office/drawing/2014/main" id="{BCA00890-25E1-CC91-8A25-819B4F5BCEC2}"/>
            </a:ext>
          </a:extLst>
        </cdr:cNvPr>
        <cdr:cNvSpPr txBox="1"/>
      </cdr:nvSpPr>
      <cdr:spPr>
        <a:xfrm xmlns:a="http://schemas.openxmlformats.org/drawingml/2006/main">
          <a:off x="304801" y="150814"/>
          <a:ext cx="542925" cy="2667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pl-PL" sz="900"/>
        </a:p>
      </cdr:txBody>
    </cdr:sp>
  </cdr:relSizeAnchor>
  <cdr:relSizeAnchor xmlns:cdr="http://schemas.openxmlformats.org/drawingml/2006/chartDrawing">
    <cdr:from>
      <cdr:x>0.94907</cdr:x>
      <cdr:y>0.15982</cdr:y>
    </cdr:from>
    <cdr:to>
      <cdr:x>0.9504</cdr:x>
      <cdr:y>0.31829</cdr:y>
    </cdr:to>
    <cdr:cxnSp macro="">
      <cdr:nvCxnSpPr>
        <cdr:cNvPr id="2" name="Łącznik prosty ze strzałką 1">
          <a:extLst xmlns:a="http://schemas.openxmlformats.org/drawingml/2006/main">
            <a:ext uri="{FF2B5EF4-FFF2-40B4-BE49-F238E27FC236}">
              <a16:creationId xmlns:a16="http://schemas.microsoft.com/office/drawing/2014/main" id="{19BD3E50-5DFB-31A3-79EA-B74797713953}"/>
            </a:ext>
          </a:extLst>
        </cdr:cNvPr>
        <cdr:cNvCxnSpPr/>
      </cdr:nvCxnSpPr>
      <cdr:spPr>
        <a:xfrm xmlns:a="http://schemas.openxmlformats.org/drawingml/2006/main" flipH="1">
          <a:off x="5467350" y="350732"/>
          <a:ext cx="7613" cy="347768"/>
        </a:xfrm>
        <a:prstGeom xmlns:a="http://schemas.openxmlformats.org/drawingml/2006/main" prst="straightConnector1">
          <a:avLst/>
        </a:prstGeom>
        <a:ln xmlns:a="http://schemas.openxmlformats.org/drawingml/2006/main">
          <a:solidFill>
            <a:schemeClr val="accent2"/>
          </a:solidFill>
          <a:headEnd type="triangle"/>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0.79202</cdr:x>
      <cdr:y>0.22355</cdr:y>
    </cdr:from>
    <cdr:to>
      <cdr:x>0.92602</cdr:x>
      <cdr:y>0.30141</cdr:y>
    </cdr:to>
    <cdr:sp macro="" textlink="">
      <cdr:nvSpPr>
        <cdr:cNvPr id="4" name="pole tekstowe 3">
          <a:extLst xmlns:a="http://schemas.openxmlformats.org/drawingml/2006/main">
            <a:ext uri="{FF2B5EF4-FFF2-40B4-BE49-F238E27FC236}">
              <a16:creationId xmlns:a16="http://schemas.microsoft.com/office/drawing/2014/main" id="{DA262DCF-C647-31C8-06A8-18C234145566}"/>
            </a:ext>
          </a:extLst>
        </cdr:cNvPr>
        <cdr:cNvSpPr txBox="1"/>
      </cdr:nvSpPr>
      <cdr:spPr>
        <a:xfrm xmlns:a="http://schemas.openxmlformats.org/drawingml/2006/main">
          <a:off x="4562615" y="490585"/>
          <a:ext cx="771936" cy="17086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pl-PL" sz="900"/>
            <a:t>Luka</a:t>
          </a:r>
          <a:r>
            <a:rPr lang="pl-PL" sz="900" baseline="0"/>
            <a:t> 3,2 p.proc.</a:t>
          </a:r>
          <a:endParaRPr lang="pl-PL" sz="900"/>
        </a:p>
      </cdr:txBody>
    </cdr:sp>
  </cdr:relSizeAnchor>
</c:userShape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Warszawa, [Miesiąc] 2024 r.</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DDC3639877FF247B12FAFE25F26D61F" ma:contentTypeVersion="16" ma:contentTypeDescription="Utwórz nowy dokument." ma:contentTypeScope="" ma:versionID="6f06119e7ca702d8274cb16cb5a05fe3">
  <xsd:schema xmlns:xsd="http://www.w3.org/2001/XMLSchema" xmlns:xs="http://www.w3.org/2001/XMLSchema" xmlns:p="http://schemas.microsoft.com/office/2006/metadata/properties" xmlns:ns2="c908c224-fde1-4783-a6a3-6de4ef3d1c98" xmlns:ns3="0613e59e-073d-4b89-ba21-29ee3a20538d" targetNamespace="http://schemas.microsoft.com/office/2006/metadata/properties" ma:root="true" ma:fieldsID="7f1f9e4f79b13b4095fac34ab3f58c9a" ns2:_="" ns3:_="">
    <xsd:import namespace="c908c224-fde1-4783-a6a3-6de4ef3d1c98"/>
    <xsd:import namespace="0613e59e-073d-4b89-ba21-29ee3a20538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DateTaken" minOccurs="0"/>
                <xsd:element ref="ns3:SharedWithUsers" minOccurs="0"/>
                <xsd:element ref="ns3:SharedWithDetails" minOccurs="0"/>
                <xsd:element ref="ns2:lcf76f155ced4ddcb4097134ff3c332f" minOccurs="0"/>
                <xsd:element ref="ns3:TaxCatchAll" minOccurs="0"/>
                <xsd:element ref="ns2:_Flow_SignoffStatu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08c224-fde1-4783-a6a3-6de4ef3d1c9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lcf76f155ced4ddcb4097134ff3c332f" ma:index="19" nillable="true" ma:taxonomy="true" ma:internalName="lcf76f155ced4ddcb4097134ff3c332f" ma:taxonomyFieldName="MediaServiceImageTags" ma:displayName="Tagi obrazów" ma:readOnly="false" ma:fieldId="{5cf76f15-5ced-4ddc-b409-7134ff3c332f}" ma:taxonomyMulti="true" ma:sspId="cc6f6cad-d038-4c8c-a53d-3cb4c28787a9" ma:termSetId="09814cd3-568e-fe90-9814-8d621ff8fb84" ma:anchorId="fba54fb3-c3e1-fe81-a776-ca4b69148c4d" ma:open="true" ma:isKeyword="false">
      <xsd:complexType>
        <xsd:sequence>
          <xsd:element ref="pc:Terms" minOccurs="0" maxOccurs="1"/>
        </xsd:sequence>
      </xsd:complexType>
    </xsd:element>
    <xsd:element name="_Flow_SignoffStatus" ma:index="21" nillable="true" ma:displayName="Stan zatwierdzenia" ma:internalName="Stan_x0020_zatwierdzenia">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13e59e-073d-4b89-ba21-29ee3a20538d" elementFormDefault="qualified">
    <xsd:import namespace="http://schemas.microsoft.com/office/2006/documentManagement/types"/>
    <xsd:import namespace="http://schemas.microsoft.com/office/infopath/2007/PartnerControls"/>
    <xsd:element name="SharedWithUsers" ma:index="16"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Udostępnione dla — szczegóły" ma:internalName="SharedWithDetails" ma:readOnly="true">
      <xsd:simpleType>
        <xsd:restriction base="dms:Note">
          <xsd:maxLength value="255"/>
        </xsd:restriction>
      </xsd:simpleType>
    </xsd:element>
    <xsd:element name="TaxCatchAll" ma:index="20" nillable="true" ma:displayName="Taxonomy Catch All Column" ma:hidden="true" ma:list="{f603a190-b093-4e97-a111-f86dfbef9378}" ma:internalName="TaxCatchAll" ma:showField="CatchAllData" ma:web="0613e59e-073d-4b89-ba21-29ee3a20538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908c224-fde1-4783-a6a3-6de4ef3d1c98">
      <Terms xmlns="http://schemas.microsoft.com/office/infopath/2007/PartnerControls"/>
    </lcf76f155ced4ddcb4097134ff3c332f>
    <_Flow_SignoffStatus xmlns="c908c224-fde1-4783-a6a3-6de4ef3d1c98" xsi:nil="true"/>
    <TaxCatchAll xmlns="0613e59e-073d-4b89-ba21-29ee3a20538d"/>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79D279E-8908-4D10-A140-C29A6C6E96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08c224-fde1-4783-a6a3-6de4ef3d1c98"/>
    <ds:schemaRef ds:uri="0613e59e-073d-4b89-ba21-29ee3a20538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E57370B-B2BF-4A1B-99F9-DFEB1729F78B}">
  <ds:schemaRefs>
    <ds:schemaRef ds:uri="http://schemas.microsoft.com/office/2006/metadata/properties"/>
    <ds:schemaRef ds:uri="http://schemas.microsoft.com/office/infopath/2007/PartnerControls"/>
    <ds:schemaRef ds:uri="c908c224-fde1-4783-a6a3-6de4ef3d1c98"/>
    <ds:schemaRef ds:uri="0613e59e-073d-4b89-ba21-29ee3a20538d"/>
  </ds:schemaRefs>
</ds:datastoreItem>
</file>

<file path=customXml/itemProps4.xml><?xml version="1.0" encoding="utf-8"?>
<ds:datastoreItem xmlns:ds="http://schemas.openxmlformats.org/officeDocument/2006/customXml" ds:itemID="{437DFC2B-74C9-4A38-B069-7D62F2082460}">
  <ds:schemaRefs>
    <ds:schemaRef ds:uri="http://schemas.openxmlformats.org/officeDocument/2006/bibliography"/>
  </ds:schemaRefs>
</ds:datastoreItem>
</file>

<file path=customXml/itemProps5.xml><?xml version="1.0" encoding="utf-8"?>
<ds:datastoreItem xmlns:ds="http://schemas.openxmlformats.org/officeDocument/2006/customXml" ds:itemID="{ADAD4A03-B1D3-4473-85E1-B321FFE0769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63</Pages>
  <Words>50826</Words>
  <Characters>304957</Characters>
  <Application>Microsoft Office Word</Application>
  <DocSecurity>0</DocSecurity>
  <Lines>2541</Lines>
  <Paragraphs>710</Paragraphs>
  <ScaleCrop>false</ScaleCrop>
  <HeadingPairs>
    <vt:vector size="2" baseType="variant">
      <vt:variant>
        <vt:lpstr>Tytuł</vt:lpstr>
      </vt:variant>
      <vt:variant>
        <vt:i4>1</vt:i4>
      </vt:variant>
    </vt:vector>
  </HeadingPairs>
  <TitlesOfParts>
    <vt:vector size="1" baseType="lpstr">
      <vt:lpstr>Krajowy plan działania do programu polityki „Droga ku cyfrowej dekadzie” do 2030 r.</vt:lpstr>
    </vt:vector>
  </TitlesOfParts>
  <Company>Kancelaria Prezesa Rady Ministrow</Company>
  <LinksUpToDate>false</LinksUpToDate>
  <CharactersWithSpaces>355073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Krajowy plan działania do programu polityki „Droga ku cyfrowej dekadzie” do 2030 r.</dc:title>
  <dc:subject/>
  <dc:creator>Olszewski Łukasz</dc:creator>
  <cp:keywords/>
  <dc:description/>
  <cp:lastModifiedBy>Grochowska Agnieszka</cp:lastModifiedBy>
  <cp:revision>2</cp:revision>
  <cp:lastPrinted>2024-01-12T11:28:00Z</cp:lastPrinted>
  <dcterms:created xsi:type="dcterms:W3CDTF">2024-04-25T13:32:00Z</dcterms:created>
  <dcterms:modified xsi:type="dcterms:W3CDTF">2024-04-25T13:32:00Z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0x0101009DDC3639877FF247B12FAFE25F26D61F</vt:lpwstr>
  </property>
  <property fmtid="{D5CDD505-2E9C-101B-9397-08002B2CF9AE}" pid="3" name="MediaServiceImageTags">
    <vt:lpwstr/>
  </property>
</Properties>
</file>