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1C55" w14:textId="54E953D8" w:rsidR="00A31786" w:rsidRPr="00A31786" w:rsidRDefault="00A31786" w:rsidP="00A3178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36"/>
          <w:szCs w:val="36"/>
        </w:rPr>
      </w:pPr>
      <w:r w:rsidRPr="00A31786">
        <w:rPr>
          <w:rFonts w:asciiTheme="minorHAnsi" w:hAnsiTheme="minorHAnsi" w:cstheme="minorHAnsi"/>
          <w:bCs/>
          <w:smallCaps/>
          <w:sz w:val="36"/>
          <w:szCs w:val="36"/>
        </w:rPr>
        <w:t>Generalny Dyrektor</w:t>
      </w:r>
      <w:r>
        <w:rPr>
          <w:rFonts w:asciiTheme="minorHAnsi" w:hAnsiTheme="minorHAnsi" w:cstheme="minorHAnsi"/>
          <w:bCs/>
          <w:smallCaps/>
          <w:sz w:val="36"/>
          <w:szCs w:val="36"/>
        </w:rPr>
        <w:t xml:space="preserve"> </w:t>
      </w:r>
      <w:r w:rsidRPr="00A31786">
        <w:rPr>
          <w:rFonts w:asciiTheme="minorHAnsi" w:hAnsiTheme="minorHAnsi" w:cstheme="minorHAnsi"/>
          <w:bCs/>
          <w:smallCaps/>
          <w:sz w:val="36"/>
          <w:szCs w:val="36"/>
        </w:rPr>
        <w:t>Ochrony Środowiska</w:t>
      </w:r>
    </w:p>
    <w:p w14:paraId="26811DB7" w14:textId="7D7DEDF7" w:rsidR="00985B8F" w:rsidRPr="00A31786" w:rsidRDefault="00B65C6A" w:rsidP="00A3178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A31786">
        <w:rPr>
          <w:rFonts w:asciiTheme="minorHAnsi" w:hAnsiTheme="minorHAnsi" w:cstheme="minorHAnsi"/>
          <w:sz w:val="20"/>
          <w:szCs w:val="20"/>
        </w:rPr>
        <w:t xml:space="preserve">Warszawa, </w:t>
      </w:r>
      <w:r w:rsidR="00A31786" w:rsidRPr="00A31786">
        <w:rPr>
          <w:rFonts w:asciiTheme="minorHAnsi" w:hAnsiTheme="minorHAnsi" w:cstheme="minorHAnsi"/>
          <w:sz w:val="20"/>
          <w:szCs w:val="20"/>
        </w:rPr>
        <w:t xml:space="preserve">30 </w:t>
      </w:r>
      <w:r w:rsidR="00D068AB" w:rsidRPr="00A31786">
        <w:rPr>
          <w:rFonts w:asciiTheme="minorHAnsi" w:hAnsiTheme="minorHAnsi" w:cstheme="minorHAnsi"/>
          <w:sz w:val="20"/>
          <w:szCs w:val="20"/>
        </w:rPr>
        <w:t>marca</w:t>
      </w:r>
      <w:r w:rsidR="00A40900" w:rsidRPr="00A31786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A31786">
        <w:rPr>
          <w:rFonts w:asciiTheme="minorHAnsi" w:hAnsiTheme="minorHAnsi" w:cstheme="minorHAnsi"/>
          <w:sz w:val="20"/>
          <w:szCs w:val="20"/>
        </w:rPr>
        <w:t>202</w:t>
      </w:r>
      <w:r w:rsidR="00A40900" w:rsidRPr="00A31786">
        <w:rPr>
          <w:rFonts w:asciiTheme="minorHAnsi" w:hAnsiTheme="minorHAnsi" w:cstheme="minorHAnsi"/>
          <w:sz w:val="20"/>
          <w:szCs w:val="20"/>
        </w:rPr>
        <w:t>3</w:t>
      </w:r>
      <w:r w:rsidR="001D479F" w:rsidRPr="00A3178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25DC8F3" w14:textId="7AD44213" w:rsidR="002446E3" w:rsidRPr="00A31786" w:rsidRDefault="002446E3" w:rsidP="00A31786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31786">
        <w:rPr>
          <w:rFonts w:asciiTheme="minorHAnsi" w:hAnsiTheme="minorHAnsi" w:cstheme="minorHAnsi"/>
          <w:sz w:val="20"/>
          <w:szCs w:val="20"/>
        </w:rPr>
        <w:t>DOOŚ-WDŚZOO.420.</w:t>
      </w:r>
      <w:r w:rsidR="00D068AB" w:rsidRPr="00A31786">
        <w:rPr>
          <w:rFonts w:asciiTheme="minorHAnsi" w:hAnsiTheme="minorHAnsi" w:cstheme="minorHAnsi"/>
          <w:sz w:val="20"/>
          <w:szCs w:val="20"/>
        </w:rPr>
        <w:t>38.2022.aka.US.24</w:t>
      </w:r>
    </w:p>
    <w:p w14:paraId="5E58B58C" w14:textId="16426BC0" w:rsidR="002446E3" w:rsidRPr="00A31786" w:rsidRDefault="002446E3" w:rsidP="00A3178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31786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49C2B559" w14:textId="0587D1CE" w:rsidR="00D068AB" w:rsidRPr="00A31786" w:rsidRDefault="00BF2702" w:rsidP="00A31786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31786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A3178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A31786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A31786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2000</w:t>
      </w:r>
      <w:r w:rsidR="00A40900" w:rsidRPr="00A31786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A31786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A31786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A31786">
        <w:rPr>
          <w:rFonts w:asciiTheme="minorHAnsi" w:hAnsiTheme="minorHAnsi" w:cstheme="minorHAnsi"/>
          <w:color w:val="000000"/>
          <w:sz w:val="24"/>
          <w:szCs w:val="24"/>
        </w:rPr>
        <w:t>, w związku z art. 74 ust. 3 ustawy z dnia 3 października 2008 r.</w:t>
      </w:r>
      <w:r w:rsidR="00A317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31786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A31786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A31786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A3178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A31786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A31786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r w:rsidRPr="00A31786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A31786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</w:t>
      </w:r>
      <w:r w:rsidR="00D068AB" w:rsidRPr="00A31786">
        <w:rPr>
          <w:rFonts w:asciiTheme="minorHAnsi" w:hAnsiTheme="minorHAnsi" w:cstheme="minorHAnsi"/>
          <w:color w:val="000000"/>
          <w:sz w:val="24"/>
          <w:szCs w:val="24"/>
        </w:rPr>
        <w:t xml:space="preserve">postępowanie w sprawie zmiany decyzji Generalnego Dyrektora Ochrony Środowiska z 16 sierpnia 2022 r., znak: DOOŚ-WDŚZOO.420.24.2020.aka.132, uchylającej decyzję Regionalnego Dyrektora Ochrony Środowiska w Szczecinie z 18 marca 2020 r., znak: WONS-OŚ.4233.1.2017.KK.68, o środowiskowych uwarunkowaniach dla  przedsięwzięcia pn.: </w:t>
      </w:r>
      <w:r w:rsidR="00D068AB" w:rsidRPr="00A3178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1B.2 Etap I </w:t>
      </w:r>
      <w:proofErr w:type="spellStart"/>
      <w:r w:rsidR="00D068AB" w:rsidRPr="00A31786">
        <w:rPr>
          <w:rFonts w:asciiTheme="minorHAnsi" w:hAnsiTheme="minorHAnsi" w:cstheme="minorHAnsi"/>
          <w:i/>
          <w:iCs/>
          <w:color w:val="000000"/>
          <w:sz w:val="24"/>
          <w:szCs w:val="24"/>
        </w:rPr>
        <w:t>i</w:t>
      </w:r>
      <w:proofErr w:type="spellEnd"/>
      <w:r w:rsidR="00D068AB" w:rsidRPr="00A3178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Etap II Prace modernizacyjne na Odrze Granicznej w ramach Projektu Ochrony Przeciwpowodziowej w Dorzeczu Odry i Wisły</w:t>
      </w:r>
      <w:r w:rsidR="00D068AB" w:rsidRPr="00A31786">
        <w:rPr>
          <w:rFonts w:asciiTheme="minorHAnsi" w:hAnsiTheme="minorHAnsi" w:cstheme="minorHAnsi"/>
          <w:color w:val="000000"/>
          <w:sz w:val="24"/>
          <w:szCs w:val="24"/>
        </w:rPr>
        <w:t xml:space="preserve"> w części i w tym zakresie orzekającej co do istoty sprawy lub umarzającej postępowanie pierwszej instancji, a w pozostałej części utrzymującej decyzję w mocy, nie mogło być zakończone w wyznaczonym terminie. Przyczyną zwłoki jest </w:t>
      </w:r>
      <w:r w:rsidR="00965937" w:rsidRPr="00A31786">
        <w:rPr>
          <w:rFonts w:asciiTheme="minorHAnsi" w:hAnsiTheme="minorHAnsi" w:cstheme="minorHAnsi"/>
          <w:color w:val="000000"/>
          <w:sz w:val="24"/>
          <w:szCs w:val="24"/>
        </w:rPr>
        <w:t xml:space="preserve">skomplikowany charakter sprawy. </w:t>
      </w:r>
    </w:p>
    <w:p w14:paraId="643CE4DF" w14:textId="4DB3F42B" w:rsidR="00BF2702" w:rsidRPr="00A31786" w:rsidRDefault="00D068AB" w:rsidP="00A3178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31786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 wskazuje nowy termin załatwienia sprawy na 31 maja 2023 r. oraz informuje, że – zgodnie z art. 37 § 1 k.p.a. – stronie służy prawo do wniesienia ponaglenia</w:t>
      </w:r>
    </w:p>
    <w:p w14:paraId="595F3408" w14:textId="77777777" w:rsidR="00D068AB" w:rsidRPr="00A31786" w:rsidRDefault="00D068AB" w:rsidP="00A3178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0F251A21" w14:textId="6B60C053" w:rsidR="00BF2702" w:rsidRPr="00A31786" w:rsidRDefault="00BF2702" w:rsidP="00A31786">
      <w:pPr>
        <w:spacing w:after="0" w:line="312" w:lineRule="auto"/>
        <w:rPr>
          <w:rFonts w:asciiTheme="minorHAnsi" w:hAnsiTheme="minorHAnsi" w:cstheme="minorHAnsi"/>
        </w:rPr>
      </w:pPr>
      <w:r w:rsidRPr="00A31786">
        <w:rPr>
          <w:rFonts w:asciiTheme="minorHAnsi" w:hAnsiTheme="minorHAnsi" w:cstheme="minorHAnsi"/>
          <w:sz w:val="20"/>
          <w:szCs w:val="20"/>
        </w:rPr>
        <w:t xml:space="preserve">Upubliczniono w dniach: od </w:t>
      </w:r>
      <w:r w:rsidR="00A31786">
        <w:rPr>
          <w:rFonts w:asciiTheme="minorHAnsi" w:hAnsiTheme="minorHAnsi" w:cstheme="minorHAnsi"/>
          <w:sz w:val="20"/>
          <w:szCs w:val="20"/>
        </w:rPr>
        <w:t>3 kwietnia 2023 r.</w:t>
      </w:r>
      <w:r w:rsidRPr="00A31786">
        <w:rPr>
          <w:rFonts w:asciiTheme="minorHAnsi" w:hAnsiTheme="minorHAnsi" w:cstheme="minorHAnsi"/>
          <w:sz w:val="20"/>
          <w:szCs w:val="20"/>
        </w:rPr>
        <w:t xml:space="preserve"> do </w:t>
      </w:r>
      <w:r w:rsidR="00A31786">
        <w:rPr>
          <w:rFonts w:asciiTheme="minorHAnsi" w:hAnsiTheme="minorHAnsi" w:cstheme="minorHAnsi"/>
          <w:sz w:val="20"/>
          <w:szCs w:val="20"/>
        </w:rPr>
        <w:t>17 kwietnia 2023 r.</w:t>
      </w:r>
    </w:p>
    <w:p w14:paraId="1D6812AC" w14:textId="46888E99" w:rsidR="00BF2702" w:rsidRDefault="00BF2702" w:rsidP="00A3178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A31786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3349F8E" w14:textId="77777777" w:rsidR="00A31786" w:rsidRDefault="00A31786" w:rsidP="00A3178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upoważnienia Generalnego Dyrektora Ochrony Środowiska </w:t>
      </w:r>
    </w:p>
    <w:p w14:paraId="034C34B3" w14:textId="7CAF7BFD" w:rsidR="00A31786" w:rsidRDefault="00A31786" w:rsidP="00A3178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Marcin Kołodyński</w:t>
      </w:r>
    </w:p>
    <w:p w14:paraId="7FD35759" w14:textId="7878A02F" w:rsidR="00A31786" w:rsidRPr="00A31786" w:rsidRDefault="00A31786" w:rsidP="00A31786">
      <w:pPr>
        <w:spacing w:after="0"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Naczelnik Wydziału do spraw decyzji o środowiskowych uwarunkowaniach w zakresie orzecznictwa ogólnego w Departamencie ocen oddziaływania na środowisko </w:t>
      </w:r>
    </w:p>
    <w:p w14:paraId="1846582A" w14:textId="77777777" w:rsidR="00A40900" w:rsidRPr="00A31786" w:rsidRDefault="00A40900" w:rsidP="00A3178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7B264851" w14:textId="77777777" w:rsidR="00BF2702" w:rsidRPr="00A31786" w:rsidRDefault="00BF2702" w:rsidP="00A31786">
      <w:pPr>
        <w:pStyle w:val="Bezodstpw1"/>
        <w:spacing w:after="60"/>
        <w:rPr>
          <w:rFonts w:asciiTheme="minorHAnsi" w:hAnsiTheme="minorHAnsi" w:cstheme="minorHAnsi"/>
        </w:rPr>
      </w:pPr>
      <w:r w:rsidRPr="00A31786">
        <w:rPr>
          <w:rFonts w:asciiTheme="minorHAnsi" w:hAnsiTheme="minorHAnsi" w:cstheme="minorHAnsi"/>
          <w:sz w:val="18"/>
          <w:szCs w:val="18"/>
        </w:rPr>
        <w:t xml:space="preserve">Art. 36 </w:t>
      </w:r>
      <w:r w:rsidRPr="00A31786">
        <w:rPr>
          <w:rFonts w:asciiTheme="minorHAnsi" w:hAnsiTheme="minorHAnsi" w:cstheme="minorHAnsi"/>
          <w:iCs/>
          <w:sz w:val="18"/>
          <w:szCs w:val="18"/>
        </w:rPr>
        <w:t>k.p.a.</w:t>
      </w:r>
      <w:r w:rsidRPr="00A31786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A31786">
        <w:rPr>
          <w:rFonts w:asciiTheme="minorHAnsi" w:hAnsiTheme="minorHAnsi" w:cstheme="minorHAnsi"/>
          <w:sz w:val="18"/>
          <w:szCs w:val="18"/>
        </w:rPr>
        <w:t xml:space="preserve"> </w:t>
      </w:r>
      <w:r w:rsidRPr="00A31786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A31786">
        <w:rPr>
          <w:rFonts w:asciiTheme="minorHAnsi" w:hAnsiTheme="minorHAnsi" w:cstheme="minorHAnsi"/>
          <w:sz w:val="18"/>
          <w:szCs w:val="18"/>
        </w:rPr>
        <w:t> </w:t>
      </w:r>
      <w:r w:rsidRPr="00A31786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06B14530" w14:textId="77777777" w:rsidR="00BF2702" w:rsidRPr="00A31786" w:rsidRDefault="00BF2702" w:rsidP="00A31786">
      <w:pPr>
        <w:pStyle w:val="Bezodstpw1"/>
        <w:spacing w:after="60"/>
        <w:rPr>
          <w:rFonts w:asciiTheme="minorHAnsi" w:hAnsiTheme="minorHAnsi" w:cstheme="minorHAnsi"/>
        </w:rPr>
      </w:pPr>
      <w:r w:rsidRPr="00A31786">
        <w:rPr>
          <w:rFonts w:asciiTheme="minorHAnsi" w:hAnsiTheme="minorHAnsi" w:cstheme="minorHAnsi"/>
          <w:sz w:val="18"/>
          <w:szCs w:val="18"/>
        </w:rPr>
        <w:t xml:space="preserve">Art. 37 § 1 </w:t>
      </w:r>
      <w:r w:rsidRPr="00A31786">
        <w:rPr>
          <w:rFonts w:asciiTheme="minorHAnsi" w:hAnsiTheme="minorHAnsi" w:cstheme="minorHAnsi"/>
          <w:iCs/>
          <w:sz w:val="18"/>
          <w:szCs w:val="18"/>
        </w:rPr>
        <w:t>k.p.a.</w:t>
      </w:r>
      <w:r w:rsidRPr="00A31786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A31786">
        <w:rPr>
          <w:rFonts w:asciiTheme="minorHAnsi" w:hAnsiTheme="minorHAnsi" w:cstheme="minorHAnsi"/>
          <w:sz w:val="18"/>
          <w:szCs w:val="18"/>
        </w:rPr>
        <w:t> </w:t>
      </w:r>
      <w:r w:rsidRPr="00A31786">
        <w:rPr>
          <w:rFonts w:asciiTheme="minorHAnsi" w:hAnsiTheme="minorHAnsi" w:cstheme="minorHAnsi"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59B7FC5B" w14:textId="77777777" w:rsidR="00BF2702" w:rsidRPr="00A31786" w:rsidRDefault="00BF2702" w:rsidP="00A31786">
      <w:pPr>
        <w:pStyle w:val="Bezodstpw1"/>
        <w:spacing w:after="60"/>
        <w:rPr>
          <w:rFonts w:asciiTheme="minorHAnsi" w:hAnsiTheme="minorHAnsi" w:cstheme="minorHAnsi"/>
        </w:rPr>
      </w:pPr>
      <w:r w:rsidRPr="00A31786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A31786">
        <w:rPr>
          <w:rFonts w:asciiTheme="minorHAnsi" w:hAnsiTheme="minorHAnsi" w:cstheme="minorHAnsi"/>
          <w:iCs/>
          <w:sz w:val="18"/>
          <w:szCs w:val="18"/>
        </w:rPr>
        <w:t>k.p.a.</w:t>
      </w:r>
      <w:r w:rsidRPr="00A31786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A31786">
        <w:rPr>
          <w:rFonts w:asciiTheme="minorHAnsi" w:hAnsiTheme="minorHAnsi" w:cstheme="minorHAnsi"/>
          <w:sz w:val="18"/>
          <w:szCs w:val="18"/>
        </w:rPr>
        <w:t xml:space="preserve"> </w:t>
      </w:r>
      <w:r w:rsidRPr="00A31786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226F3DC7" w14:textId="42C715A1" w:rsidR="00D068AB" w:rsidRPr="00A31786" w:rsidRDefault="00BF2702" w:rsidP="00A31786">
      <w:pPr>
        <w:pStyle w:val="Bezodstpw1"/>
        <w:spacing w:after="60"/>
        <w:rPr>
          <w:rFonts w:asciiTheme="minorHAnsi" w:hAnsiTheme="minorHAnsi" w:cstheme="minorHAnsi"/>
        </w:rPr>
      </w:pPr>
      <w:r w:rsidRPr="00A31786">
        <w:rPr>
          <w:rFonts w:asciiTheme="minorHAnsi" w:hAnsiTheme="minorHAnsi" w:cstheme="minorHAnsi"/>
          <w:sz w:val="18"/>
          <w:szCs w:val="18"/>
        </w:rPr>
        <w:lastRenderedPageBreak/>
        <w:t xml:space="preserve">Art. 74 ust. 3 </w:t>
      </w:r>
      <w:r w:rsidRPr="00A31786">
        <w:rPr>
          <w:rFonts w:asciiTheme="minorHAnsi" w:hAnsiTheme="minorHAnsi" w:cstheme="minorHAnsi"/>
          <w:iCs/>
          <w:sz w:val="18"/>
          <w:szCs w:val="18"/>
        </w:rPr>
        <w:t>u.o.o.ś.</w:t>
      </w:r>
      <w:r w:rsidRPr="00A31786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D068AB" w:rsidRPr="00A31786" w:rsidSect="00726E38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44BD" w14:textId="77777777" w:rsidR="00D52F43" w:rsidRDefault="00D52F43">
      <w:pPr>
        <w:spacing w:after="0" w:line="240" w:lineRule="auto"/>
      </w:pPr>
      <w:r>
        <w:separator/>
      </w:r>
    </w:p>
  </w:endnote>
  <w:endnote w:type="continuationSeparator" w:id="0">
    <w:p w14:paraId="70334B89" w14:textId="77777777" w:rsidR="00D52F43" w:rsidRDefault="00D5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E38319" w14:textId="77777777"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529474D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17CA" w14:textId="77777777" w:rsidR="00D52F43" w:rsidRDefault="00D52F43">
      <w:pPr>
        <w:spacing w:after="0" w:line="240" w:lineRule="auto"/>
      </w:pPr>
      <w:r>
        <w:separator/>
      </w:r>
    </w:p>
  </w:footnote>
  <w:footnote w:type="continuationSeparator" w:id="0">
    <w:p w14:paraId="1DD33106" w14:textId="77777777" w:rsidR="00D52F43" w:rsidRDefault="00D5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05D6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02633"/>
    <w:rsid w:val="00155027"/>
    <w:rsid w:val="001D479F"/>
    <w:rsid w:val="002446E3"/>
    <w:rsid w:val="0035782D"/>
    <w:rsid w:val="003A4832"/>
    <w:rsid w:val="004F5C94"/>
    <w:rsid w:val="00617ABD"/>
    <w:rsid w:val="006568C0"/>
    <w:rsid w:val="006663A9"/>
    <w:rsid w:val="00726E38"/>
    <w:rsid w:val="007704E4"/>
    <w:rsid w:val="007710E5"/>
    <w:rsid w:val="0084152D"/>
    <w:rsid w:val="0085442F"/>
    <w:rsid w:val="00965937"/>
    <w:rsid w:val="00A31786"/>
    <w:rsid w:val="00A40900"/>
    <w:rsid w:val="00B05EE2"/>
    <w:rsid w:val="00B64572"/>
    <w:rsid w:val="00B65C6A"/>
    <w:rsid w:val="00B92515"/>
    <w:rsid w:val="00BF2702"/>
    <w:rsid w:val="00C60237"/>
    <w:rsid w:val="00D068AB"/>
    <w:rsid w:val="00D52F43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7DAD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59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2023-03-30T09:41:00Z</cp:lastPrinted>
  <dcterms:created xsi:type="dcterms:W3CDTF">2023-03-30T12:35:00Z</dcterms:created>
  <dcterms:modified xsi:type="dcterms:W3CDTF">2023-03-30T12:35:00Z</dcterms:modified>
</cp:coreProperties>
</file>