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4D9D" w:rsidRDefault="009644A6">
      <w:pPr>
        <w:tabs>
          <w:tab w:val="left" w:pos="708"/>
          <w:tab w:val="left" w:pos="1416"/>
          <w:tab w:val="center" w:pos="4748"/>
        </w:tabs>
        <w:spacing w:before="180" w:after="0" w:line="259" w:lineRule="auto"/>
        <w:ind w:firstLine="425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bookmarkStart w:id="0" w:name="_GoBack"/>
      <w:bookmarkEnd w:id="0"/>
      <w:r>
        <w:rPr>
          <w:rFonts w:ascii="Arial" w:eastAsia="Arial" w:hAnsi="Arial" w:cs="Arial"/>
          <w:b/>
          <w:color w:val="000000"/>
          <w:sz w:val="24"/>
          <w:szCs w:val="24"/>
        </w:rPr>
        <w:t xml:space="preserve">Raport z postępu rzeczowo-finansowego projektu informatycznego </w:t>
      </w:r>
    </w:p>
    <w:p w:rsidR="00184D9D" w:rsidRDefault="009644A6">
      <w:pPr>
        <w:keepNext/>
        <w:keepLines/>
        <w:spacing w:before="0" w:after="12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  <w:r>
        <w:rPr>
          <w:rFonts w:ascii="Arial" w:eastAsia="Arial" w:hAnsi="Arial" w:cs="Arial"/>
          <w:b/>
          <w:color w:val="000000"/>
          <w:sz w:val="24"/>
          <w:szCs w:val="24"/>
        </w:rPr>
        <w:t>za I kwartał 2020 roku</w:t>
      </w:r>
    </w:p>
    <w:tbl>
      <w:tblPr>
        <w:tblStyle w:val="a"/>
        <w:tblW w:w="9889" w:type="dxa"/>
        <w:tblInd w:w="-70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6203"/>
      </w:tblGrid>
      <w:tr w:rsidR="00184D9D">
        <w:trPr>
          <w:trHeight w:val="57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12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Tytuł projektu</w:t>
            </w:r>
          </w:p>
        </w:tc>
        <w:tc>
          <w:tcPr>
            <w:tcW w:w="6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84D9D" w:rsidRDefault="009644A6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Otwarte Narodowe. Digitalizacja i udostępnianie zbiorów Muzeum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br/>
              <w:t>Narodowego w Warszawie</w:t>
            </w:r>
          </w:p>
        </w:tc>
      </w:tr>
      <w:tr w:rsidR="00184D9D">
        <w:trPr>
          <w:trHeight w:val="57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12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Wnioskodawca</w:t>
            </w:r>
          </w:p>
        </w:tc>
        <w:tc>
          <w:tcPr>
            <w:tcW w:w="6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84D9D" w:rsidRDefault="009644A6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Minister Kultury i Dziedzictwa Narodowego</w:t>
            </w:r>
          </w:p>
        </w:tc>
      </w:tr>
      <w:tr w:rsidR="00184D9D">
        <w:trPr>
          <w:trHeight w:val="57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12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Beneficjent</w:t>
            </w:r>
          </w:p>
        </w:tc>
        <w:tc>
          <w:tcPr>
            <w:tcW w:w="6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84D9D" w:rsidRDefault="009644A6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MUZEUM NARODOWE W WARSZAWIE</w:t>
            </w:r>
          </w:p>
        </w:tc>
      </w:tr>
      <w:tr w:rsidR="00184D9D">
        <w:trPr>
          <w:trHeight w:val="57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12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Partnerzy</w:t>
            </w:r>
          </w:p>
        </w:tc>
        <w:tc>
          <w:tcPr>
            <w:tcW w:w="6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84D9D" w:rsidRDefault="009644A6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Projekt realizowany bez udziału partnerów</w:t>
            </w:r>
          </w:p>
        </w:tc>
      </w:tr>
      <w:tr w:rsidR="00184D9D">
        <w:trPr>
          <w:trHeight w:val="57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12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Źródło finansowania</w:t>
            </w:r>
          </w:p>
        </w:tc>
        <w:tc>
          <w:tcPr>
            <w:tcW w:w="6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Program Operacyjny Polska Cyfrowa</w:t>
            </w:r>
          </w:p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Oś priorytetowa nr 2 „E-administracja i otwarty rząd”</w:t>
            </w:r>
          </w:p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Działanie 2.3 Cyfrowa dostępność i użyteczność informacji sektora publicznego Poddziałanie 2.3.2 Cyfrowe udostępnienie zasobów kultury</w:t>
            </w:r>
          </w:p>
          <w:p w:rsidR="00184D9D" w:rsidRDefault="009644A6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Dofinansowanie z: </w:t>
            </w:r>
          </w:p>
          <w:p w:rsidR="00184D9D" w:rsidRDefault="009644A6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Część Budżetu Państwa – 24.Kultura</w:t>
            </w:r>
          </w:p>
        </w:tc>
      </w:tr>
      <w:tr w:rsidR="00184D9D">
        <w:trPr>
          <w:trHeight w:val="57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Całkowity koszt projektu</w:t>
            </w:r>
          </w:p>
        </w:tc>
        <w:tc>
          <w:tcPr>
            <w:tcW w:w="6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84D9D" w:rsidRDefault="009644A6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9 602 449,16 zł</w:t>
            </w:r>
          </w:p>
        </w:tc>
      </w:tr>
      <w:tr w:rsidR="00184D9D">
        <w:trPr>
          <w:trHeight w:val="57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Całkowity koszt projektu</w:t>
            </w:r>
            <w:r>
              <w:rPr>
                <w:rFonts w:ascii="Arial" w:eastAsia="Arial" w:hAnsi="Arial" w:cs="Arial"/>
                <w:b/>
                <w:sz w:val="18"/>
                <w:szCs w:val="18"/>
              </w:rPr>
              <w:t xml:space="preserve"> - wydatki kwalifikowalne</w:t>
            </w:r>
          </w:p>
        </w:tc>
        <w:tc>
          <w:tcPr>
            <w:tcW w:w="6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84D9D" w:rsidRDefault="009644A6">
            <w:pPr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8 457 401,09 zł</w:t>
            </w:r>
          </w:p>
        </w:tc>
      </w:tr>
      <w:tr w:rsidR="00184D9D">
        <w:trPr>
          <w:trHeight w:val="57"/>
        </w:trPr>
        <w:tc>
          <w:tcPr>
            <w:tcW w:w="3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</w:rPr>
              <w:t>Okres realizacji projektu</w:t>
            </w:r>
          </w:p>
        </w:tc>
        <w:tc>
          <w:tcPr>
            <w:tcW w:w="62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84D9D" w:rsidRDefault="009644A6">
            <w:pPr>
              <w:numPr>
                <w:ilvl w:val="0"/>
                <w:numId w:val="2"/>
              </w:numPr>
              <w:spacing w:after="0" w:line="240" w:lineRule="auto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data rozpoczęcia realizacji projektu: 01/01/2018 </w:t>
            </w:r>
          </w:p>
          <w:p w:rsidR="00184D9D" w:rsidRDefault="009644A6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data zakończenia realizacji projektu: 31/12/2020</w:t>
            </w:r>
          </w:p>
        </w:tc>
      </w:tr>
    </w:tbl>
    <w:p w:rsidR="00184D9D" w:rsidRDefault="009644A6">
      <w:pPr>
        <w:keepNext/>
        <w:keepLines/>
        <w:numPr>
          <w:ilvl w:val="0"/>
          <w:numId w:val="3"/>
        </w:numPr>
        <w:spacing w:before="360" w:after="0" w:line="259" w:lineRule="auto"/>
        <w:ind w:left="284" w:right="282" w:hanging="284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 xml:space="preserve">Otoczenie prawne </w:t>
      </w:r>
    </w:p>
    <w:p w:rsidR="00184D9D" w:rsidRDefault="009644A6">
      <w:pPr>
        <w:spacing w:after="0" w:line="240" w:lineRule="auto"/>
        <w:ind w:left="-426" w:right="-568"/>
        <w:jc w:val="both"/>
      </w:pP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Udostępnianie obiektów poprzez umieszczanie ich opisów oraz cyfrowych </w:t>
      </w:r>
      <w:proofErr w:type="spellStart"/>
      <w:r>
        <w:rPr>
          <w:rFonts w:ascii="Arial" w:eastAsia="Arial" w:hAnsi="Arial" w:cs="Arial"/>
          <w:color w:val="000000"/>
          <w:sz w:val="18"/>
          <w:szCs w:val="18"/>
        </w:rPr>
        <w:t>odwzorowań</w:t>
      </w:r>
      <w:proofErr w:type="spellEnd"/>
      <w:r>
        <w:rPr>
          <w:rFonts w:ascii="Arial" w:eastAsia="Arial" w:hAnsi="Arial" w:cs="Arial"/>
          <w:color w:val="000000"/>
          <w:sz w:val="18"/>
          <w:szCs w:val="18"/>
        </w:rPr>
        <w:t xml:space="preserve"> w sieci jest podstawową inicjatywą podejmowanych już od kilku lat działań, będących odpowiedzią na postulaty w sprawie budowania społeczeństwa informacyjnego i zapobiegania wy</w:t>
      </w:r>
      <w:r>
        <w:rPr>
          <w:rFonts w:ascii="Arial" w:eastAsia="Arial" w:hAnsi="Arial" w:cs="Arial"/>
          <w:color w:val="000000"/>
          <w:sz w:val="18"/>
          <w:szCs w:val="18"/>
        </w:rPr>
        <w:t>kluczeniu cyfrowemu w dobie postępu technologicznego oraz stale zwiększającego się dostępu do Internetu. Projekt jest realizowany zgodnie i w oparciu o obecnie obowiązujące akty prawne/ustawy, rozporządzenia.</w:t>
      </w:r>
    </w:p>
    <w:p w:rsidR="00184D9D" w:rsidRDefault="009644A6">
      <w:pPr>
        <w:spacing w:after="0" w:line="240" w:lineRule="auto"/>
        <w:ind w:left="-426" w:right="-568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Muzeum Narodowe w Warszawie nie prowadzi i nie </w:t>
      </w:r>
      <w:r>
        <w:rPr>
          <w:rFonts w:ascii="Arial" w:eastAsia="Arial" w:hAnsi="Arial" w:cs="Arial"/>
          <w:color w:val="000000"/>
          <w:sz w:val="18"/>
          <w:szCs w:val="18"/>
        </w:rPr>
        <w:t>przewiduje działań legislacyjnych.</w:t>
      </w:r>
    </w:p>
    <w:p w:rsidR="00184D9D" w:rsidRDefault="00184D9D">
      <w:pPr>
        <w:spacing w:after="0" w:line="240" w:lineRule="auto"/>
        <w:ind w:left="-426" w:right="-568"/>
        <w:rPr>
          <w:rFonts w:ascii="Arial" w:eastAsia="Arial" w:hAnsi="Arial" w:cs="Arial"/>
          <w:color w:val="000000"/>
          <w:sz w:val="18"/>
          <w:szCs w:val="18"/>
        </w:rPr>
      </w:pPr>
    </w:p>
    <w:p w:rsidR="00184D9D" w:rsidRDefault="009644A6">
      <w:pPr>
        <w:keepNext/>
        <w:keepLines/>
        <w:numPr>
          <w:ilvl w:val="0"/>
          <w:numId w:val="3"/>
        </w:numPr>
        <w:spacing w:before="0" w:after="0" w:line="259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>Postęp finansowy</w:t>
      </w:r>
    </w:p>
    <w:tbl>
      <w:tblPr>
        <w:tblStyle w:val="a0"/>
        <w:tblW w:w="9900" w:type="dxa"/>
        <w:tblInd w:w="-70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759"/>
        <w:gridCol w:w="3900"/>
        <w:gridCol w:w="3241"/>
      </w:tblGrid>
      <w:tr w:rsidR="00184D9D">
        <w:tc>
          <w:tcPr>
            <w:tcW w:w="2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before="120"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Czas realizacji projektu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środków wydatkowanych</w:t>
            </w:r>
          </w:p>
        </w:tc>
        <w:tc>
          <w:tcPr>
            <w:tcW w:w="3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środków zaangażowanych</w:t>
            </w:r>
          </w:p>
        </w:tc>
      </w:tr>
      <w:tr w:rsidR="00184D9D">
        <w:trPr>
          <w:trHeight w:val="450"/>
        </w:trPr>
        <w:tc>
          <w:tcPr>
            <w:tcW w:w="27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75.00%</w:t>
            </w:r>
          </w:p>
        </w:tc>
        <w:tc>
          <w:tcPr>
            <w:tcW w:w="3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62,97%</w:t>
            </w:r>
          </w:p>
          <w:p w:rsidR="00184D9D" w:rsidRDefault="009644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44,42%</w:t>
            </w:r>
          </w:p>
          <w:p w:rsidR="00184D9D" w:rsidRDefault="009644A6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53,03%</w:t>
            </w:r>
          </w:p>
        </w:tc>
        <w:tc>
          <w:tcPr>
            <w:tcW w:w="32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79%</w:t>
            </w:r>
          </w:p>
        </w:tc>
      </w:tr>
    </w:tbl>
    <w:p w:rsidR="00184D9D" w:rsidRDefault="00184D9D">
      <w:pPr>
        <w:spacing w:before="0" w:after="0" w:line="240" w:lineRule="auto"/>
        <w:rPr>
          <w:rFonts w:ascii="Arial" w:eastAsia="Arial" w:hAnsi="Arial" w:cs="Arial"/>
          <w:b/>
          <w:smallCaps/>
          <w:sz w:val="24"/>
          <w:szCs w:val="24"/>
        </w:rPr>
      </w:pPr>
    </w:p>
    <w:p w:rsidR="00184D9D" w:rsidRDefault="009644A6">
      <w:pPr>
        <w:keepNext/>
        <w:keepLines/>
        <w:numPr>
          <w:ilvl w:val="0"/>
          <w:numId w:val="3"/>
        </w:numPr>
        <w:spacing w:before="0" w:after="0" w:line="240" w:lineRule="auto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>Postęp rzeczowy</w:t>
      </w:r>
    </w:p>
    <w:p w:rsidR="00184D9D" w:rsidRDefault="009644A6">
      <w:pPr>
        <w:spacing w:after="120" w:line="240" w:lineRule="auto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Kamienie milowe</w:t>
      </w:r>
    </w:p>
    <w:tbl>
      <w:tblPr>
        <w:tblStyle w:val="a1"/>
        <w:tblW w:w="10632" w:type="dxa"/>
        <w:tblInd w:w="-70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490"/>
        <w:gridCol w:w="1819"/>
        <w:gridCol w:w="1286"/>
        <w:gridCol w:w="1367"/>
        <w:gridCol w:w="3670"/>
      </w:tblGrid>
      <w:tr w:rsidR="00184D9D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before="0"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Powiązane wskaźniki projektu </w:t>
            </w:r>
            <w:r>
              <w:rPr>
                <w:vertAlign w:val="superscript"/>
              </w:rPr>
              <w:footnoteReference w:id="1"/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Planowany termin osiągnięcia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Rzeczywisty termin osiągnięcia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Status realizacji kamienia milowego</w:t>
            </w:r>
          </w:p>
        </w:tc>
      </w:tr>
      <w:tr w:rsidR="00184D9D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Budowa pracowni digitalizacyjnych – pawilonu fotograficznego i stanowiska do digitalizacji monet w gmachu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before="0"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Brak bezpośredniego powiązania zadania ze wskaźnikami. Zadanie pomocnicze wobec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zadania nr 5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184D9D" w:rsidRDefault="00184D9D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184D9D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Rozpoczęcie instalowania sprzętu</w:t>
            </w:r>
          </w:p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digitalizacyjnego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Pośrednio powiązane z 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(19 068,00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 7 (12 TB)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184D9D" w:rsidRDefault="00184D9D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184D9D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Przygotowanie opisu projektu informatycznego, analizy popytu, studium wykonalności, koordynacja projektu, usługi doradcze w zakresie zamówień publicznych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Brak bezpośredniego powiązania zadania ze wskaźnikami.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184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 w trakcie realizacji</w:t>
            </w:r>
          </w:p>
          <w:p w:rsidR="00184D9D" w:rsidRDefault="00184D9D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184D9D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Złożenie wniosku o dofinansowanie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(19068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05-2017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</w:tc>
      </w:tr>
      <w:tr w:rsidR="00184D9D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Pozyskanie i wdrożenie infrastruktury IT niezbędnej do digitalizacji, bieżącej archiwizacji i udostępniania on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line</w:t>
            </w:r>
            <w:proofErr w:type="spellEnd"/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(19068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osiągnięty*</w:t>
            </w:r>
          </w:p>
          <w:p w:rsidR="00184D9D" w:rsidRDefault="009644A6">
            <w:pPr>
              <w:spacing w:after="0" w:line="240" w:lineRule="auto"/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-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przedłużająca się ocena dokumentacji konkursowej i podpisanie umowy dopiero we wrześniu 2018</w:t>
            </w:r>
          </w:p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rozpoczęcie zadania musiało być poprzedzone wyłonienie Wykonawcy na Doradztwo i przygotowanie dokumentacji przetargów publicznych w ramac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h projektu (6 przetargów)- zad.2.2.</w:t>
            </w:r>
          </w:p>
          <w:p w:rsidR="00184D9D" w:rsidRDefault="009644A6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konieczna była aktualizacja listy sprzętu, Muzeum w 2017 z własnych środków dokonało zakupu oprogramowania i uzyskanie zgody IP na zmiany</w:t>
            </w:r>
          </w:p>
          <w:p w:rsidR="00184D9D" w:rsidRDefault="009644A6">
            <w:pPr>
              <w:spacing w:after="0" w:line="240" w:lineRule="auto"/>
              <w:jc w:val="both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wydłużony proces przeprowadzenia procedury przetargowej: opracowanie SIWZ, kon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trola ex-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ante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(dokumenty zostały przekazane do IP w dn.28 czerwca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.,zaś wyniki Muzeum otrzymało w dn.10 sierpnia), ogłoszenie przetargowe, weryfikacja ofert i podpisanie umów z Wykonawcami - i terminy wynikające z zapisów ustawy PZP wydłużyły czas i równ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ież miały wpływ na założone pierwotnie daty osiągnięcia Kamieni milowych.</w:t>
            </w:r>
          </w:p>
        </w:tc>
      </w:tr>
      <w:tr w:rsidR="00184D9D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Zainstalowanie i uruchomienie nowego sprzętu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2. (19068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osiągnięty*</w:t>
            </w:r>
          </w:p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Zainstalowanie i uruchomienie nowego sprzętu jest zadaniem ściśle powiązanym z Pozyskaniem i wdrożeniem</w:t>
            </w:r>
          </w:p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infrastruktury IT niezbędnej do digitalizacji. Opóźnienie pozyskania i wdrożenia infrastruktury IT  wpłynęło na opóźnienie instalacji nowego sprzętu,</w:t>
            </w:r>
          </w:p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Pomimo, iż dostawcy wyłonienie w ramach przetargu sukcesywnie dostarczali sprzęt IT i oprogramowanie kompu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terowe na początku września, ostateczne uruchomienie sprzętu możliwe było dopiero po odbiorze komputerów i przenośnych stacji roboczych (data odbioru: 05.10.br.)</w:t>
            </w:r>
          </w:p>
        </w:tc>
      </w:tr>
      <w:tr w:rsidR="00184D9D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Zakup sprzętu fotograficznego i instalacja w pracowni digitalizacyjnej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Brak bezpośredniego powiązania zadania ze wskaźnikami. Zadanie 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pomocnicze wobec zadania nr 5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- osiągnięty</w:t>
            </w:r>
          </w:p>
          <w:p w:rsidR="00184D9D" w:rsidRDefault="00184D9D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184D9D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Uruchomienie stanowisk digitalizacyjnych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 (12,00 TB)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09-2018</w:t>
            </w: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- osiągnięty </w:t>
            </w:r>
          </w:p>
          <w:p w:rsidR="00184D9D" w:rsidRDefault="00184D9D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184D9D">
        <w:trPr>
          <w:trHeight w:val="373"/>
        </w:trPr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Digitalizacja zasobów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184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- w trakcie realizacji</w:t>
            </w:r>
          </w:p>
        </w:tc>
      </w:tr>
      <w:tr w:rsidR="00184D9D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Archiwizacja w Dziale Digitalizacji i Dokumentacji Wizualnej zdjęć do 19 068 zabytków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 (12,00 TB)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184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 trakcie realizacji</w:t>
            </w:r>
          </w:p>
        </w:tc>
      </w:tr>
      <w:tr w:rsidR="00184D9D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Opracowanie metadanych, opisów popularyzatorskich oraz tłumaczeń dla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zbiorów do udostępnienia online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2 (19068 szt.),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07-2020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184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 trakcie realizacji</w:t>
            </w:r>
          </w:p>
        </w:tc>
      </w:tr>
      <w:tr w:rsidR="00184D9D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Udostępnienie treści w nowym serwisie internetowym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7. (12,00 TB)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184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 trakcie realizacji</w:t>
            </w:r>
          </w:p>
        </w:tc>
      </w:tr>
      <w:tr w:rsidR="00184D9D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Prace informatyczne związane z budową serwisu internetowego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1,3,4,5,6,8,9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08-2020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184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- w trakcie realizacji </w:t>
            </w:r>
          </w:p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(50% prac zostało oddanych protokołem z dn. 20.12.19 r.)</w:t>
            </w:r>
          </w:p>
        </w:tc>
      </w:tr>
      <w:tr w:rsidR="00184D9D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Uruchomienie serwisu po testach, on-line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1,3,4,5,6,8,9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1.(1,00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(60 000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(1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(1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(0,15 TB)</w:t>
            </w:r>
          </w:p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(1,00 szt.)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09</w:t>
            </w:r>
            <w:bookmarkStart w:id="1" w:name="gjdgxs" w:colFirst="0" w:colLast="0"/>
            <w:bookmarkEnd w:id="1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184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planowany</w:t>
            </w:r>
          </w:p>
        </w:tc>
      </w:tr>
      <w:tr w:rsidR="00184D9D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Informacja i promocja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Brak bezpośredniego powiązania zadania ze wskaźnikami. Zadanie pomocnicze wobec zadania nr 7</w:t>
            </w: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11-2020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184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w trakcie realizacji</w:t>
            </w:r>
          </w:p>
        </w:tc>
      </w:tr>
      <w:tr w:rsidR="00184D9D">
        <w:tc>
          <w:tcPr>
            <w:tcW w:w="2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Zakończenie kampanii promocyjnej wraz z ewaluacją projektu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(175 000 szt.)</w:t>
            </w:r>
          </w:p>
          <w:p w:rsidR="00184D9D" w:rsidRDefault="00184D9D">
            <w:pPr>
              <w:spacing w:before="0"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2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  <w:r>
              <w:rPr>
                <w:rFonts w:ascii="Arial" w:eastAsia="Arial" w:hAnsi="Arial" w:cs="Arial"/>
                <w:sz w:val="18"/>
                <w:szCs w:val="18"/>
              </w:rPr>
              <w:t>0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-2020</w:t>
            </w:r>
          </w:p>
        </w:tc>
        <w:tc>
          <w:tcPr>
            <w:tcW w:w="13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184D9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7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- planowany</w:t>
            </w:r>
          </w:p>
        </w:tc>
      </w:tr>
    </w:tbl>
    <w:p w:rsidR="00184D9D" w:rsidRDefault="00184D9D">
      <w:pPr>
        <w:spacing w:after="0" w:line="240" w:lineRule="auto"/>
        <w:ind w:left="-567"/>
        <w:jc w:val="both"/>
        <w:rPr>
          <w:rFonts w:ascii="Arial" w:eastAsia="Arial" w:hAnsi="Arial" w:cs="Arial"/>
          <w:b/>
          <w:color w:val="000000"/>
          <w:sz w:val="18"/>
          <w:szCs w:val="18"/>
        </w:rPr>
      </w:pPr>
    </w:p>
    <w:p w:rsidR="00184D9D" w:rsidRDefault="009644A6">
      <w:pPr>
        <w:spacing w:after="0" w:line="240" w:lineRule="auto"/>
        <w:ind w:left="-567"/>
        <w:jc w:val="both"/>
      </w:pPr>
      <w:r>
        <w:rPr>
          <w:rFonts w:ascii="Arial" w:eastAsia="Arial" w:hAnsi="Arial" w:cs="Arial"/>
          <w:b/>
          <w:color w:val="000000"/>
          <w:sz w:val="18"/>
          <w:szCs w:val="18"/>
        </w:rPr>
        <w:t>*UWAGA</w:t>
      </w:r>
      <w:r>
        <w:rPr>
          <w:rFonts w:ascii="Arial" w:eastAsia="Arial" w:hAnsi="Arial" w:cs="Arial"/>
          <w:color w:val="000000"/>
          <w:sz w:val="18"/>
          <w:szCs w:val="18"/>
        </w:rPr>
        <w:t>: w dniu 5 grudnia 2018 r. Muzeum Narodowe w Warszawie podpisało z Centrum Projektów Polska Cyfrowa Aneks nr POPC.02.03.02-00-0008/17-02 do Umowy o dofinansowanie nr POPC.02.03.02-00-0008/17-00, w którym integralną częścią jest zaktualizowany o terminy rea</w:t>
      </w:r>
      <w:r>
        <w:rPr>
          <w:rFonts w:ascii="Arial" w:eastAsia="Arial" w:hAnsi="Arial" w:cs="Arial"/>
          <w:color w:val="000000"/>
          <w:sz w:val="18"/>
          <w:szCs w:val="18"/>
        </w:rPr>
        <w:t xml:space="preserve">lizacji Harmonogram Projektu wyznaczający Kamienie milowe – załącznik nr 6. </w:t>
      </w:r>
    </w:p>
    <w:p w:rsidR="00184D9D" w:rsidRDefault="009644A6">
      <w:pPr>
        <w:spacing w:after="0" w:line="240" w:lineRule="auto"/>
        <w:ind w:left="-567" w:right="-285"/>
        <w:jc w:val="both"/>
      </w:pPr>
      <w:r>
        <w:rPr>
          <w:rFonts w:ascii="Arial" w:eastAsia="Arial" w:hAnsi="Arial" w:cs="Arial"/>
          <w:color w:val="000000"/>
          <w:sz w:val="18"/>
          <w:szCs w:val="18"/>
        </w:rPr>
        <w:t xml:space="preserve">W kolumnie „Status realizacji kamienia milowego” przy zadaniach, w których widniały przekroczenia terminów osiągnięcia zadania dodano uzasadnienie z ww. harmonogramu do Aneksu. </w:t>
      </w:r>
    </w:p>
    <w:p w:rsidR="00184D9D" w:rsidRDefault="00184D9D">
      <w:pPr>
        <w:spacing w:before="240" w:after="120"/>
        <w:rPr>
          <w:rFonts w:ascii="Arial" w:eastAsia="Arial" w:hAnsi="Arial" w:cs="Arial"/>
          <w:b/>
        </w:rPr>
      </w:pPr>
    </w:p>
    <w:p w:rsidR="00184D9D" w:rsidRDefault="00184D9D">
      <w:pPr>
        <w:spacing w:before="240" w:after="120"/>
        <w:rPr>
          <w:rFonts w:ascii="Arial" w:eastAsia="Arial" w:hAnsi="Arial" w:cs="Arial"/>
          <w:b/>
        </w:rPr>
      </w:pPr>
    </w:p>
    <w:p w:rsidR="00184D9D" w:rsidRDefault="009644A6">
      <w:pPr>
        <w:spacing w:before="24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9Wskaźniki efektywności projektu (KPI)</w:t>
      </w:r>
    </w:p>
    <w:tbl>
      <w:tblPr>
        <w:tblStyle w:val="a2"/>
        <w:tblW w:w="10178" w:type="dxa"/>
        <w:tblInd w:w="-68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4082"/>
        <w:gridCol w:w="851"/>
        <w:gridCol w:w="1275"/>
        <w:gridCol w:w="1701"/>
        <w:gridCol w:w="2269"/>
      </w:tblGrid>
      <w:tr w:rsidR="00184D9D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Jedn. miary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docelowa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Planowany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  <w:t>termin osiągnięcia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Wartość osiągnięta od początku realizacji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br/>
              <w:t>projektu (narastająco)</w:t>
            </w:r>
          </w:p>
        </w:tc>
      </w:tr>
      <w:tr w:rsidR="00184D9D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1. Liczba podmiotów, które udostępniły on-line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4D9D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2. Liczba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19 068,00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15 732,00</w:t>
            </w:r>
          </w:p>
        </w:tc>
      </w:tr>
      <w:tr w:rsidR="00184D9D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3. Liczba udostępnionych on-line dokumentów zawierających informacje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60 000,00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4D9D">
        <w:trPr>
          <w:trHeight w:val="347"/>
        </w:trPr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4. Liczba utworzonych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4D9D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5. Liczba baz danych udostępnionych on-line poprzez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4D9D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6. Liczba pobrań/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odtworzeń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dokumentów zawierających informacje sektora publicznego 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175 000,00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4D9D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7. Rozmiar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zdigitalizowanej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informacji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8,90 </w:t>
            </w:r>
          </w:p>
        </w:tc>
      </w:tr>
      <w:tr w:rsidR="00184D9D"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8. Rozmiar udostępnionych on-line informacji sektora publicznego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TB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0,15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  <w:tr w:rsidR="00184D9D">
        <w:trPr>
          <w:trHeight w:val="417"/>
        </w:trPr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9. Liczba wygenerowanych kluczy API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2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22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0</w:t>
            </w:r>
          </w:p>
        </w:tc>
      </w:tr>
    </w:tbl>
    <w:p w:rsidR="00184D9D" w:rsidRDefault="009644A6">
      <w:pPr>
        <w:keepNext/>
        <w:keepLines/>
        <w:numPr>
          <w:ilvl w:val="0"/>
          <w:numId w:val="3"/>
        </w:numPr>
        <w:spacing w:before="360" w:after="120" w:line="259" w:lineRule="auto"/>
        <w:ind w:left="426" w:hanging="426"/>
      </w:pPr>
      <w:r>
        <w:rPr>
          <w:rFonts w:ascii="Arial" w:eastAsia="Arial" w:hAnsi="Arial" w:cs="Arial"/>
          <w:b/>
          <w:sz w:val="24"/>
          <w:szCs w:val="24"/>
        </w:rPr>
        <w:t>E-usługi A2A, A2B, A2C</w:t>
      </w:r>
      <w:r>
        <w:rPr>
          <w:rFonts w:ascii="Arial" w:eastAsia="Arial" w:hAnsi="Arial" w:cs="Arial"/>
          <w:sz w:val="26"/>
          <w:szCs w:val="26"/>
        </w:rPr>
        <w:t xml:space="preserve"> </w:t>
      </w:r>
    </w:p>
    <w:p w:rsidR="00184D9D" w:rsidRDefault="009644A6">
      <w:pPr>
        <w:spacing w:after="0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NIE DOTYCZY</w:t>
      </w:r>
    </w:p>
    <w:p w:rsidR="00184D9D" w:rsidRDefault="009644A6">
      <w:pPr>
        <w:keepNext/>
        <w:keepLines/>
        <w:numPr>
          <w:ilvl w:val="0"/>
          <w:numId w:val="3"/>
        </w:numPr>
        <w:spacing w:before="360" w:after="120" w:line="259" w:lineRule="auto"/>
        <w:ind w:left="426" w:hanging="426"/>
      </w:pPr>
      <w:r>
        <w:rPr>
          <w:rFonts w:ascii="Arial" w:eastAsia="Arial" w:hAnsi="Arial" w:cs="Arial"/>
          <w:b/>
          <w:sz w:val="24"/>
          <w:szCs w:val="24"/>
        </w:rPr>
        <w:t>E-usługi A2A, A2B, A2C</w:t>
      </w:r>
      <w:r>
        <w:rPr>
          <w:rFonts w:ascii="Arial" w:eastAsia="Arial" w:hAnsi="Arial" w:cs="Arial"/>
          <w:sz w:val="26"/>
          <w:szCs w:val="26"/>
        </w:rPr>
        <w:t xml:space="preserve"> </w:t>
      </w:r>
    </w:p>
    <w:tbl>
      <w:tblPr>
        <w:tblStyle w:val="a3"/>
        <w:tblW w:w="10276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3890"/>
        <w:gridCol w:w="1532"/>
        <w:gridCol w:w="1699"/>
        <w:gridCol w:w="3155"/>
      </w:tblGrid>
      <w:tr w:rsidR="00184D9D">
        <w:trPr>
          <w:jc w:val="center"/>
        </w:trPr>
        <w:tc>
          <w:tcPr>
            <w:tcW w:w="3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</w:t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Planowana data wdrożenia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Rzeczywista data wdrożenia</w:t>
            </w:r>
          </w:p>
        </w:tc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Opis zmian</w:t>
            </w:r>
          </w:p>
        </w:tc>
      </w:tr>
      <w:tr w:rsidR="00184D9D">
        <w:trPr>
          <w:jc w:val="center"/>
        </w:trPr>
        <w:tc>
          <w:tcPr>
            <w:tcW w:w="389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1.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Zdigitalizowane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i udostępnione zbiory łącznie 60 000 obiektów w formie ok. 200 000 plików cyfrowych</w:t>
            </w:r>
          </w:p>
        </w:tc>
        <w:tc>
          <w:tcPr>
            <w:tcW w:w="15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12/2020</w:t>
            </w:r>
          </w:p>
        </w:tc>
        <w:tc>
          <w:tcPr>
            <w:tcW w:w="16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184D9D">
            <w:pPr>
              <w:spacing w:after="0" w:line="240" w:lineRule="auto"/>
              <w:rPr>
                <w:color w:val="000000"/>
                <w:sz w:val="18"/>
                <w:szCs w:val="18"/>
              </w:rPr>
            </w:pPr>
          </w:p>
        </w:tc>
        <w:tc>
          <w:tcPr>
            <w:tcW w:w="31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MNW nie wprowadza zmian</w:t>
            </w:r>
          </w:p>
        </w:tc>
      </w:tr>
    </w:tbl>
    <w:p w:rsidR="00184D9D" w:rsidRDefault="009644A6">
      <w:pPr>
        <w:keepNext/>
        <w:keepLines/>
        <w:numPr>
          <w:ilvl w:val="0"/>
          <w:numId w:val="3"/>
        </w:numPr>
        <w:spacing w:before="360" w:after="120" w:line="259" w:lineRule="auto"/>
        <w:ind w:left="426" w:hanging="426"/>
      </w:pPr>
      <w:r>
        <w:rPr>
          <w:rFonts w:ascii="Arial" w:eastAsia="Arial" w:hAnsi="Arial" w:cs="Arial"/>
          <w:b/>
          <w:sz w:val="24"/>
          <w:szCs w:val="24"/>
        </w:rPr>
        <w:t>E-usługi A2A, A2B, A2C</w:t>
      </w:r>
      <w:r>
        <w:rPr>
          <w:rFonts w:ascii="Arial" w:eastAsia="Arial" w:hAnsi="Arial" w:cs="Arial"/>
          <w:sz w:val="26"/>
          <w:szCs w:val="26"/>
        </w:rPr>
        <w:t xml:space="preserve"> </w:t>
      </w:r>
    </w:p>
    <w:tbl>
      <w:tblPr>
        <w:tblStyle w:val="a4"/>
        <w:tblW w:w="10277" w:type="dxa"/>
        <w:jc w:val="center"/>
        <w:tblInd w:w="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370"/>
        <w:gridCol w:w="1590"/>
        <w:gridCol w:w="1485"/>
        <w:gridCol w:w="4832"/>
      </w:tblGrid>
      <w:tr w:rsidR="00184D9D">
        <w:trPr>
          <w:trHeight w:val="530"/>
          <w:jc w:val="center"/>
        </w:trPr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 produktu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Planowana data wdrożenia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Rzeczywista data wdrożenia</w:t>
            </w:r>
          </w:p>
        </w:tc>
        <w:tc>
          <w:tcPr>
            <w:tcW w:w="4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 xml:space="preserve">Komplementarność względem produktów innych projektów </w:t>
            </w:r>
          </w:p>
        </w:tc>
      </w:tr>
      <w:tr w:rsidR="00184D9D">
        <w:trPr>
          <w:trHeight w:val="4228"/>
          <w:jc w:val="center"/>
        </w:trPr>
        <w:tc>
          <w:tcPr>
            <w:tcW w:w="23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Nowoczesny serwis internetowy umożliwiający udostępnianie w formie cyfrowej zbiorów Muzeum Narodowego w Warszawie z otwartym API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10/2020</w:t>
            </w:r>
          </w:p>
        </w:tc>
        <w:tc>
          <w:tcPr>
            <w:tcW w:w="14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184D9D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4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3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1. KRONIK@ - Krajowe Repozytorium Obiektów Nauki i Kultury.</w:t>
            </w:r>
          </w:p>
          <w:p w:rsidR="00184D9D" w:rsidRDefault="009644A6">
            <w:pPr>
              <w:spacing w:after="0" w:line="240" w:lineRule="auto"/>
              <w:ind w:left="33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Dzięki otwartości danych możliwe będzie nawiązanie współpracy z krajowymi i zagranicznymi repozytoriami. Wykorzystanie usług, systemów, platform innych podmiotów będzie miało również miejsce na etapie udostępniania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zdigitalizowanych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zbiorów. Publikowanie z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gromadzonych danych cyfrowych będzie mogło odbywać się w sposób zautomatyzowany na dedykowanych stronach internetowych np.: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Europeana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, Kronik@. </w:t>
            </w:r>
          </w:p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Fotografie wykonane w ramach projektu „2. </w:t>
            </w:r>
            <w:proofErr w:type="spellStart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Rearanżacja</w:t>
            </w:r>
            <w:proofErr w:type="spellEnd"/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stałej ekspozycji Galerii Sztuki Starożytnej Muzeum Narod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owego w Warszawie” - Program Operacyjny Infrastruktura i Środowisko 2014─2020, Działanie 8.1 Ochrona dziedzictwa kulturowego i rozwój zasobów kultury, fotografie będą opublikowane w nowym serwisie</w:t>
            </w:r>
          </w:p>
        </w:tc>
      </w:tr>
    </w:tbl>
    <w:p w:rsidR="00184D9D" w:rsidRDefault="009644A6">
      <w:pPr>
        <w:keepNext/>
        <w:keepLines/>
        <w:numPr>
          <w:ilvl w:val="0"/>
          <w:numId w:val="3"/>
        </w:numPr>
        <w:spacing w:before="360" w:after="120" w:line="259" w:lineRule="auto"/>
        <w:ind w:left="426" w:hanging="426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>Ryzyka</w:t>
      </w:r>
    </w:p>
    <w:p w:rsidR="00184D9D" w:rsidRDefault="009644A6">
      <w:pPr>
        <w:spacing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Ryzyka wpływające na realizację projektu</w:t>
      </w:r>
    </w:p>
    <w:tbl>
      <w:tblPr>
        <w:tblStyle w:val="a5"/>
        <w:tblW w:w="10206" w:type="dxa"/>
        <w:tblInd w:w="-56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1558"/>
        <w:gridCol w:w="1843"/>
        <w:gridCol w:w="4112"/>
      </w:tblGrid>
      <w:tr w:rsidR="00184D9D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 ryzyka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Siła</w:t>
            </w:r>
          </w:p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lastRenderedPageBreak/>
              <w:t xml:space="preserve">oddziaływania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lastRenderedPageBreak/>
              <w:t>Prawdopodobieńst</w:t>
            </w: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lastRenderedPageBreak/>
              <w:t>wo wystąpienia ryzyka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0CECE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lastRenderedPageBreak/>
              <w:t>Sposób zarzadzania ryzykiem</w:t>
            </w:r>
          </w:p>
        </w:tc>
      </w:tr>
      <w:tr w:rsidR="00184D9D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Wzrost kosztów projektu (zmiana warunków rynkowych dla kluczowych dla realizacji projektu materiałów;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Średnia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Bardzo dokładne przygotowanie specyfikacji istotnych warunków zamówienia, poszukiwanie alternatywnych form finansowania. Większość wydatków na inwestycje, sprzęt, oprogramowanie planowane jest na 2018 r. – czyli w okresie niedługo od wycen w okresie sporzą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dzania wniosku</w:t>
            </w:r>
          </w:p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 tej pory w projekcie brak pozycji budżetowych, których faktyczny koszt przekraczałby te zaplanowane we wniosku o dofinansowanie</w:t>
            </w:r>
          </w:p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zakresie danego ryzyka w stosunku do poprzedniego okresu sprawozdawczego.&gt;</w:t>
            </w:r>
          </w:p>
        </w:tc>
      </w:tr>
      <w:tr w:rsidR="00184D9D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Nierzetelne wykonanie umów przez firmy zewnętrzne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Średnie 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Rzetelne przygotowanie umów, uwzględnienie kar umownych za nie wywiązanie się z umowy, możliwość zerwania umowy</w:t>
            </w:r>
          </w:p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Do tej pory brak problemów we współpracy z podwykonawcami</w:t>
            </w:r>
          </w:p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sie danego ryzyka w stosunku do poprzedniego okresu sprawozdawczego.&gt;</w:t>
            </w:r>
          </w:p>
        </w:tc>
      </w:tr>
      <w:tr w:rsidR="00184D9D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Problemy z komunikacją pionową i poziomą w instytucji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Niskie 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Średnie 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Bieżące raportowanie i monitoring każdego z etapów projektu, cykliczne spotkania z kierownikami zespołów oraz z przewodniczącym komitetu sterującego</w:t>
            </w:r>
          </w:p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Cykliczne spotkania pozwalają na utrzymanie dobrej komunikacji w zespole niezależnie od dotychczas zmian na</w:t>
            </w: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szczeblu kierowniczym.</w:t>
            </w:r>
          </w:p>
          <w:p w:rsidR="00184D9D" w:rsidRDefault="009644A6">
            <w:pPr>
              <w:spacing w:after="0" w:line="240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&lt;Brak zmian w zakresie danego ryzyka w stosunku do poprzedniego okresu sprawozdawczego.&gt;</w:t>
            </w:r>
          </w:p>
        </w:tc>
      </w:tr>
    </w:tbl>
    <w:p w:rsidR="00184D9D" w:rsidRDefault="009644A6">
      <w:pPr>
        <w:spacing w:before="240" w:after="12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Ryzyka wpływające na utrzymanie efektów projektu</w:t>
      </w:r>
    </w:p>
    <w:tbl>
      <w:tblPr>
        <w:tblStyle w:val="a6"/>
        <w:tblW w:w="10206" w:type="dxa"/>
        <w:tblInd w:w="-56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1558"/>
        <w:gridCol w:w="1843"/>
        <w:gridCol w:w="4112"/>
      </w:tblGrid>
      <w:tr w:rsidR="00184D9D">
        <w:trPr>
          <w:trHeight w:val="724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184D9D" w:rsidRDefault="009644A6">
            <w:pPr>
              <w:spacing w:line="254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Nazwa ryzyka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184D9D" w:rsidRDefault="00964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Siła oddziaływania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</w:tcPr>
          <w:p w:rsidR="00184D9D" w:rsidRDefault="00964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Prawdopodobieństwo wystąpienia ryzyka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</w:tcPr>
          <w:p w:rsidR="00184D9D" w:rsidRDefault="00964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jc w:val="center"/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color w:val="000000"/>
                <w:sz w:val="18"/>
                <w:szCs w:val="18"/>
              </w:rPr>
              <w:t>Sposób zarzadzania ryzykiem</w:t>
            </w:r>
          </w:p>
        </w:tc>
      </w:tr>
      <w:tr w:rsidR="00184D9D">
        <w:trPr>
          <w:trHeight w:val="724"/>
        </w:trPr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184D9D" w:rsidRDefault="009644A6">
            <w:pPr>
              <w:spacing w:line="254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Postęp technologiczny wpływający na zmiany w sprzęcie, oprogramowaniu</w:t>
            </w:r>
          </w:p>
        </w:tc>
        <w:tc>
          <w:tcPr>
            <w:tcW w:w="15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84D9D" w:rsidRDefault="00964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Małe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84D9D" w:rsidRDefault="00964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184D9D" w:rsidRDefault="009644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4" w:lineRule="auto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/>
                <w:sz w:val="18"/>
                <w:szCs w:val="18"/>
              </w:rPr>
              <w:t>Wytypowany sprzęt został dobrany, tak aby maksymalnie zniwelować ewentualne różnice technologiczne mogące pojawić się w trakcie realizacji projektu.</w:t>
            </w:r>
          </w:p>
        </w:tc>
      </w:tr>
    </w:tbl>
    <w:p w:rsidR="00184D9D" w:rsidRDefault="009644A6">
      <w:pPr>
        <w:numPr>
          <w:ilvl w:val="0"/>
          <w:numId w:val="3"/>
        </w:numPr>
        <w:spacing w:before="360" w:after="160" w:line="259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>Wymiarowanie systemu informatycznego</w:t>
      </w:r>
    </w:p>
    <w:p w:rsidR="00184D9D" w:rsidRDefault="009644A6">
      <w:pPr>
        <w:spacing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NIE DOTYCZY</w:t>
      </w:r>
    </w:p>
    <w:p w:rsidR="00184D9D" w:rsidRDefault="009644A6">
      <w:pPr>
        <w:numPr>
          <w:ilvl w:val="0"/>
          <w:numId w:val="3"/>
        </w:numPr>
        <w:spacing w:before="360" w:after="160" w:line="259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sz w:val="24"/>
          <w:szCs w:val="24"/>
        </w:rPr>
        <w:t>Dane kontaktowe</w:t>
      </w:r>
    </w:p>
    <w:p w:rsidR="00184D9D" w:rsidRDefault="009644A6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color w:val="000000"/>
        </w:rPr>
      </w:pPr>
      <w:r>
        <w:rPr>
          <w:rFonts w:ascii="Arial" w:eastAsia="Arial" w:hAnsi="Arial" w:cs="Arial"/>
          <w:color w:val="000000"/>
          <w:sz w:val="18"/>
          <w:szCs w:val="18"/>
        </w:rPr>
        <w:t xml:space="preserve">Karolina Tabak - Asystent Kierownika projektu </w:t>
      </w:r>
      <w:hyperlink r:id="rId8">
        <w:r>
          <w:rPr>
            <w:rFonts w:ascii="Arial" w:eastAsia="Arial" w:hAnsi="Arial" w:cs="Arial"/>
            <w:color w:val="0563C1"/>
            <w:sz w:val="18"/>
            <w:szCs w:val="18"/>
            <w:u w:val="single"/>
          </w:rPr>
          <w:t>ktabak@mnw.art.pl</w:t>
        </w:r>
      </w:hyperlink>
    </w:p>
    <w:p w:rsidR="00184D9D" w:rsidRDefault="009644A6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„Otwarte Narodowe. Digitalizacja i udostępnianie zbiorów Muzeum Narodowego w Warszawie”</w:t>
      </w:r>
    </w:p>
    <w:p w:rsidR="00184D9D" w:rsidRDefault="009644A6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Muzeum Narodowe w Warszawie</w:t>
      </w:r>
    </w:p>
    <w:p w:rsidR="00184D9D" w:rsidRDefault="009644A6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jc w:val="both"/>
        <w:rPr>
          <w:rFonts w:ascii="Arial" w:eastAsia="Arial" w:hAnsi="Arial" w:cs="Arial"/>
          <w:color w:val="000000"/>
          <w:sz w:val="18"/>
          <w:szCs w:val="18"/>
        </w:rPr>
      </w:pPr>
      <w:r>
        <w:rPr>
          <w:rFonts w:ascii="Arial" w:eastAsia="Arial" w:hAnsi="Arial" w:cs="Arial"/>
          <w:color w:val="000000"/>
          <w:sz w:val="18"/>
          <w:szCs w:val="18"/>
        </w:rPr>
        <w:t>Aleje Jerozolimskie 3, 00-495 Wa</w:t>
      </w:r>
      <w:r>
        <w:rPr>
          <w:rFonts w:ascii="Arial" w:eastAsia="Arial" w:hAnsi="Arial" w:cs="Arial"/>
          <w:color w:val="000000"/>
          <w:sz w:val="18"/>
          <w:szCs w:val="18"/>
        </w:rPr>
        <w:t>rszawa, +48 22 621 10 31 wew. 289</w:t>
      </w:r>
    </w:p>
    <w:sectPr w:rsidR="00184D9D">
      <w:footerReference w:type="default" r:id="rId9"/>
      <w:pgSz w:w="11906" w:h="16838"/>
      <w:pgMar w:top="861" w:right="1428" w:bottom="776" w:left="1427" w:header="0" w:footer="71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4A6" w:rsidRDefault="009644A6">
      <w:pPr>
        <w:spacing w:before="0" w:after="0" w:line="240" w:lineRule="auto"/>
      </w:pPr>
      <w:r>
        <w:separator/>
      </w:r>
    </w:p>
  </w:endnote>
  <w:endnote w:type="continuationSeparator" w:id="0">
    <w:p w:rsidR="009644A6" w:rsidRDefault="009644A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D9D" w:rsidRDefault="009644A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 w:rsidR="001B38F0">
      <w:rPr>
        <w:color w:val="000000"/>
      </w:rPr>
      <w:fldChar w:fldCharType="separate"/>
    </w:r>
    <w:r w:rsidR="001B38F0">
      <w:rPr>
        <w:noProof/>
        <w:color w:val="000000"/>
      </w:rPr>
      <w:t>1</w:t>
    </w:r>
    <w:r>
      <w:rPr>
        <w:color w:val="00000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4A6" w:rsidRDefault="009644A6">
      <w:pPr>
        <w:spacing w:before="0" w:after="0" w:line="240" w:lineRule="auto"/>
      </w:pPr>
      <w:r>
        <w:separator/>
      </w:r>
    </w:p>
  </w:footnote>
  <w:footnote w:type="continuationSeparator" w:id="0">
    <w:p w:rsidR="009644A6" w:rsidRDefault="009644A6">
      <w:pPr>
        <w:spacing w:before="0" w:after="0" w:line="240" w:lineRule="auto"/>
      </w:pPr>
      <w:r>
        <w:continuationSeparator/>
      </w:r>
    </w:p>
  </w:footnote>
  <w:footnote w:id="1">
    <w:p w:rsidR="00184D9D" w:rsidRDefault="009644A6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</w:rPr>
        <w:tab/>
        <w:t>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CC7"/>
    <w:multiLevelType w:val="multilevel"/>
    <w:tmpl w:val="276CAD1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1">
    <w:nsid w:val="2FE35895"/>
    <w:multiLevelType w:val="multilevel"/>
    <w:tmpl w:val="21D65AC2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00000A"/>
        <w:sz w:val="26"/>
        <w:szCs w:val="26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2.%3."/>
      <w:lvlJc w:val="right"/>
      <w:pPr>
        <w:ind w:left="2160" w:hanging="180"/>
      </w:pPr>
    </w:lvl>
    <w:lvl w:ilvl="3">
      <w:start w:val="1"/>
      <w:numFmt w:val="decimal"/>
      <w:lvlText w:val="%2.%3.%4."/>
      <w:lvlJc w:val="left"/>
      <w:pPr>
        <w:ind w:left="2880" w:hanging="360"/>
      </w:pPr>
    </w:lvl>
    <w:lvl w:ilvl="4">
      <w:start w:val="1"/>
      <w:numFmt w:val="lowerLetter"/>
      <w:lvlText w:val="%2.%3.%4.%5."/>
      <w:lvlJc w:val="left"/>
      <w:pPr>
        <w:ind w:left="3600" w:hanging="360"/>
      </w:pPr>
    </w:lvl>
    <w:lvl w:ilvl="5">
      <w:start w:val="1"/>
      <w:numFmt w:val="lowerRoman"/>
      <w:lvlText w:val="%2.%3.%4.%5.%6."/>
      <w:lvlJc w:val="right"/>
      <w:pPr>
        <w:ind w:left="4320" w:hanging="180"/>
      </w:pPr>
    </w:lvl>
    <w:lvl w:ilvl="6">
      <w:start w:val="1"/>
      <w:numFmt w:val="decimal"/>
      <w:lvlText w:val="%2.%3.%4.%5.%6.%7."/>
      <w:lvlJc w:val="left"/>
      <w:pPr>
        <w:ind w:left="5040" w:hanging="360"/>
      </w:pPr>
    </w:lvl>
    <w:lvl w:ilvl="7">
      <w:start w:val="1"/>
      <w:numFmt w:val="lowerLetter"/>
      <w:lvlText w:val="%2.%3.%4.%5.%6.%7.%8."/>
      <w:lvlJc w:val="left"/>
      <w:pPr>
        <w:ind w:left="5760" w:hanging="360"/>
      </w:pPr>
    </w:lvl>
    <w:lvl w:ilvl="8">
      <w:start w:val="1"/>
      <w:numFmt w:val="lowerRoman"/>
      <w:lvlText w:val="%2.%3.%4.%5.%6.%7.%8.%9."/>
      <w:lvlJc w:val="right"/>
      <w:pPr>
        <w:ind w:left="6480" w:hanging="180"/>
      </w:pPr>
    </w:lvl>
  </w:abstractNum>
  <w:abstractNum w:abstractNumId="2">
    <w:nsid w:val="38820499"/>
    <w:multiLevelType w:val="multilevel"/>
    <w:tmpl w:val="302C84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184D9D"/>
    <w:rsid w:val="00184D9D"/>
    <w:rsid w:val="001B38F0"/>
    <w:rsid w:val="00964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ind w:left="432" w:hanging="432"/>
      <w:outlineLvl w:val="0"/>
    </w:pPr>
    <w:rPr>
      <w:smallCaps/>
      <w:color w:val="FFFFFF"/>
      <w:sz w:val="22"/>
      <w:szCs w:val="22"/>
    </w:rPr>
  </w:style>
  <w:style w:type="paragraph" w:styleId="Nagwek2">
    <w:name w:val="heading 2"/>
    <w:basedOn w:val="Normalny"/>
    <w:next w:val="Normalny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ind w:left="576" w:hanging="576"/>
      <w:outlineLvl w:val="1"/>
    </w:pPr>
    <w:rPr>
      <w:smallCaps/>
    </w:rPr>
  </w:style>
  <w:style w:type="paragraph" w:styleId="Nagwek3">
    <w:name w:val="heading 3"/>
    <w:basedOn w:val="Normalny"/>
    <w:next w:val="Normalny"/>
    <w:pPr>
      <w:pBdr>
        <w:top w:val="single" w:sz="6" w:space="2" w:color="5B9BD5"/>
      </w:pBdr>
      <w:spacing w:before="300" w:after="0"/>
      <w:ind w:left="720" w:hanging="720"/>
      <w:outlineLvl w:val="2"/>
    </w:pPr>
    <w:rPr>
      <w:smallCaps/>
      <w:color w:val="1F4D78"/>
    </w:rPr>
  </w:style>
  <w:style w:type="paragraph" w:styleId="Nagwek4">
    <w:name w:val="heading 4"/>
    <w:basedOn w:val="Normalny"/>
    <w:next w:val="Normalny"/>
    <w:pPr>
      <w:pBdr>
        <w:top w:val="single" w:sz="8" w:space="2" w:color="5B9BD5"/>
      </w:pBdr>
      <w:spacing w:before="200" w:after="0"/>
      <w:ind w:left="864" w:hanging="864"/>
      <w:outlineLvl w:val="3"/>
    </w:pPr>
    <w:rPr>
      <w:smallCaps/>
      <w:color w:val="2E74B5"/>
    </w:rPr>
  </w:style>
  <w:style w:type="paragraph" w:styleId="Nagwek5">
    <w:name w:val="heading 5"/>
    <w:basedOn w:val="Normalny"/>
    <w:next w:val="Normalny"/>
    <w:pPr>
      <w:pBdr>
        <w:bottom w:val="single" w:sz="6" w:space="1" w:color="5B9BD5"/>
      </w:pBdr>
      <w:spacing w:before="200" w:after="0"/>
      <w:ind w:left="1008" w:hanging="1008"/>
      <w:outlineLvl w:val="4"/>
    </w:pPr>
    <w:rPr>
      <w:smallCaps/>
      <w:color w:val="2E74B5"/>
    </w:rPr>
  </w:style>
  <w:style w:type="paragraph" w:styleId="Nagwek6">
    <w:name w:val="heading 6"/>
    <w:basedOn w:val="Normalny"/>
    <w:next w:val="Normalny"/>
    <w:pPr>
      <w:pBdr>
        <w:bottom w:val="single" w:sz="8" w:space="1" w:color="5B9BD5"/>
      </w:pBdr>
      <w:spacing w:before="200" w:after="0"/>
      <w:ind w:left="1152" w:hanging="1152"/>
      <w:outlineLvl w:val="5"/>
    </w:pPr>
    <w:rPr>
      <w:smallCap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spacing w:before="0" w:after="0"/>
    </w:pPr>
    <w:rPr>
      <w:b/>
      <w:smallCaps/>
      <w:color w:val="5B9BD5"/>
      <w:sz w:val="52"/>
      <w:szCs w:val="52"/>
    </w:rPr>
  </w:style>
  <w:style w:type="paragraph" w:styleId="Podtytu">
    <w:name w:val="Subtitle"/>
    <w:basedOn w:val="Normalny"/>
    <w:next w:val="Normalny"/>
    <w:pPr>
      <w:spacing w:before="0" w:after="500" w:line="240" w:lineRule="auto"/>
    </w:pPr>
    <w:rPr>
      <w:i/>
      <w:smallCaps/>
      <w:color w:val="595959"/>
      <w:sz w:val="21"/>
      <w:szCs w:val="21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ind w:left="432" w:hanging="432"/>
      <w:outlineLvl w:val="0"/>
    </w:pPr>
    <w:rPr>
      <w:smallCaps/>
      <w:color w:val="FFFFFF"/>
      <w:sz w:val="22"/>
      <w:szCs w:val="22"/>
    </w:rPr>
  </w:style>
  <w:style w:type="paragraph" w:styleId="Nagwek2">
    <w:name w:val="heading 2"/>
    <w:basedOn w:val="Normalny"/>
    <w:next w:val="Normalny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ind w:left="576" w:hanging="576"/>
      <w:outlineLvl w:val="1"/>
    </w:pPr>
    <w:rPr>
      <w:smallCaps/>
    </w:rPr>
  </w:style>
  <w:style w:type="paragraph" w:styleId="Nagwek3">
    <w:name w:val="heading 3"/>
    <w:basedOn w:val="Normalny"/>
    <w:next w:val="Normalny"/>
    <w:pPr>
      <w:pBdr>
        <w:top w:val="single" w:sz="6" w:space="2" w:color="5B9BD5"/>
      </w:pBdr>
      <w:spacing w:before="300" w:after="0"/>
      <w:ind w:left="720" w:hanging="720"/>
      <w:outlineLvl w:val="2"/>
    </w:pPr>
    <w:rPr>
      <w:smallCaps/>
      <w:color w:val="1F4D78"/>
    </w:rPr>
  </w:style>
  <w:style w:type="paragraph" w:styleId="Nagwek4">
    <w:name w:val="heading 4"/>
    <w:basedOn w:val="Normalny"/>
    <w:next w:val="Normalny"/>
    <w:pPr>
      <w:pBdr>
        <w:top w:val="single" w:sz="8" w:space="2" w:color="5B9BD5"/>
      </w:pBdr>
      <w:spacing w:before="200" w:after="0"/>
      <w:ind w:left="864" w:hanging="864"/>
      <w:outlineLvl w:val="3"/>
    </w:pPr>
    <w:rPr>
      <w:smallCaps/>
      <w:color w:val="2E74B5"/>
    </w:rPr>
  </w:style>
  <w:style w:type="paragraph" w:styleId="Nagwek5">
    <w:name w:val="heading 5"/>
    <w:basedOn w:val="Normalny"/>
    <w:next w:val="Normalny"/>
    <w:pPr>
      <w:pBdr>
        <w:bottom w:val="single" w:sz="6" w:space="1" w:color="5B9BD5"/>
      </w:pBdr>
      <w:spacing w:before="200" w:after="0"/>
      <w:ind w:left="1008" w:hanging="1008"/>
      <w:outlineLvl w:val="4"/>
    </w:pPr>
    <w:rPr>
      <w:smallCaps/>
      <w:color w:val="2E74B5"/>
    </w:rPr>
  </w:style>
  <w:style w:type="paragraph" w:styleId="Nagwek6">
    <w:name w:val="heading 6"/>
    <w:basedOn w:val="Normalny"/>
    <w:next w:val="Normalny"/>
    <w:pPr>
      <w:pBdr>
        <w:bottom w:val="single" w:sz="8" w:space="1" w:color="5B9BD5"/>
      </w:pBdr>
      <w:spacing w:before="200" w:after="0"/>
      <w:ind w:left="1152" w:hanging="1152"/>
      <w:outlineLvl w:val="5"/>
    </w:pPr>
    <w:rPr>
      <w:smallCaps/>
      <w:color w:val="2E74B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spacing w:before="0" w:after="0"/>
    </w:pPr>
    <w:rPr>
      <w:b/>
      <w:smallCaps/>
      <w:color w:val="5B9BD5"/>
      <w:sz w:val="52"/>
      <w:szCs w:val="52"/>
    </w:rPr>
  </w:style>
  <w:style w:type="paragraph" w:styleId="Podtytu">
    <w:name w:val="Subtitle"/>
    <w:basedOn w:val="Normalny"/>
    <w:next w:val="Normalny"/>
    <w:pPr>
      <w:spacing w:before="0" w:after="500" w:line="240" w:lineRule="auto"/>
    </w:pPr>
    <w:rPr>
      <w:i/>
      <w:smallCaps/>
      <w:color w:val="595959"/>
      <w:sz w:val="21"/>
      <w:szCs w:val="21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103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tabak@mnw.art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1571</Words>
  <Characters>9428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Guzowski</dc:creator>
  <cp:lastModifiedBy>Krzysztof Guzowski</cp:lastModifiedBy>
  <cp:revision>2</cp:revision>
  <dcterms:created xsi:type="dcterms:W3CDTF">2020-06-24T12:19:00Z</dcterms:created>
  <dcterms:modified xsi:type="dcterms:W3CDTF">2020-06-24T12:19:00Z</dcterms:modified>
</cp:coreProperties>
</file>