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0B183" w14:textId="2C5F16F9" w:rsidR="00103F23" w:rsidRPr="0072130F" w:rsidRDefault="00103F23" w:rsidP="00F65909">
      <w:pPr>
        <w:pStyle w:val="Normalny0"/>
        <w:jc w:val="center"/>
        <w:rPr>
          <w:b/>
        </w:rPr>
      </w:pPr>
      <w:bookmarkStart w:id="0" w:name="_GoBack"/>
      <w:bookmarkEnd w:id="0"/>
      <w:r w:rsidRPr="0072130F">
        <w:rPr>
          <w:b/>
        </w:rPr>
        <w:t>Sprawozdani</w:t>
      </w:r>
      <w:r w:rsidR="00AE783A" w:rsidRPr="0072130F">
        <w:rPr>
          <w:b/>
        </w:rPr>
        <w:t>e z działalności Grupy R za 20</w:t>
      </w:r>
      <w:r w:rsidR="008703F9" w:rsidRPr="0072130F">
        <w:rPr>
          <w:b/>
        </w:rPr>
        <w:t>2</w:t>
      </w:r>
      <w:r w:rsidR="00055DA8">
        <w:rPr>
          <w:b/>
        </w:rPr>
        <w:t>1</w:t>
      </w:r>
      <w:r w:rsidRPr="0072130F">
        <w:rPr>
          <w:b/>
        </w:rPr>
        <w:t xml:space="preserve"> rok</w:t>
      </w:r>
    </w:p>
    <w:p w14:paraId="756AF9EF" w14:textId="7087154D" w:rsidR="00286843" w:rsidRPr="0072130F" w:rsidRDefault="00D16C3A" w:rsidP="00665773">
      <w:pPr>
        <w:pStyle w:val="Normalny0"/>
      </w:pPr>
      <w:r w:rsidRPr="0072130F">
        <w:t xml:space="preserve">Ze względu na </w:t>
      </w:r>
      <w:r w:rsidR="007F34C3" w:rsidRPr="0072130F">
        <w:t>sytuację</w:t>
      </w:r>
      <w:r w:rsidRPr="0072130F">
        <w:t xml:space="preserve"> pandemiczną w obu krajach, aby zapobiec rozprzestrzenianiu się koronawirusa, pierwotnie planowan</w:t>
      </w:r>
      <w:r w:rsidR="00FB12F5" w:rsidRPr="0072130F">
        <w:t>e</w:t>
      </w:r>
      <w:r w:rsidRPr="0072130F">
        <w:t xml:space="preserve"> </w:t>
      </w:r>
      <w:r w:rsidR="004E6134" w:rsidRPr="0072130F">
        <w:t>narady</w:t>
      </w:r>
      <w:r w:rsidRPr="0072130F">
        <w:t xml:space="preserve"> </w:t>
      </w:r>
      <w:r w:rsidR="00312BA7" w:rsidRPr="0072130F">
        <w:t>G</w:t>
      </w:r>
      <w:r w:rsidRPr="0072130F">
        <w:t>rupy R w 202</w:t>
      </w:r>
      <w:r w:rsidR="0009279D" w:rsidRPr="0072130F">
        <w:t>1</w:t>
      </w:r>
      <w:r w:rsidRPr="0072130F">
        <w:t xml:space="preserve"> roku nie odbyły się.</w:t>
      </w:r>
      <w:r w:rsidR="0079204A" w:rsidRPr="0072130F">
        <w:t xml:space="preserve"> </w:t>
      </w:r>
      <w:r w:rsidR="00CF08E9" w:rsidRPr="0072130F">
        <w:t xml:space="preserve"> </w:t>
      </w:r>
    </w:p>
    <w:p w14:paraId="0F296441" w14:textId="514909E1" w:rsidR="00932889" w:rsidRPr="0072130F" w:rsidRDefault="005E3F59" w:rsidP="00665773">
      <w:pPr>
        <w:pStyle w:val="Normalny0"/>
      </w:pPr>
      <w:r w:rsidRPr="0072130F">
        <w:t>Materiały na XX i XXI posiedzenie Komisji został</w:t>
      </w:r>
      <w:r w:rsidR="00E6167F">
        <w:t>y</w:t>
      </w:r>
      <w:r w:rsidRPr="0072130F">
        <w:t xml:space="preserve"> przygotowane </w:t>
      </w:r>
      <w:r w:rsidR="00811606" w:rsidRPr="0072130F">
        <w:t>p</w:t>
      </w:r>
      <w:r w:rsidR="00286843" w:rsidRPr="0072130F">
        <w:t xml:space="preserve">odczas </w:t>
      </w:r>
      <w:r w:rsidR="006C4E10" w:rsidRPr="0072130F">
        <w:t xml:space="preserve">narady </w:t>
      </w:r>
      <w:r w:rsidR="002B5465" w:rsidRPr="0072130F">
        <w:t xml:space="preserve">przedstawicieli </w:t>
      </w:r>
      <w:r w:rsidR="00B5293B" w:rsidRPr="0072130F">
        <w:t>Grupy R</w:t>
      </w:r>
      <w:r w:rsidR="002B5465" w:rsidRPr="0072130F">
        <w:t xml:space="preserve"> w dniach </w:t>
      </w:r>
      <w:r w:rsidR="0045498A">
        <w:t>1</w:t>
      </w:r>
      <w:r w:rsidR="009F2315" w:rsidRPr="0072130F">
        <w:t>9</w:t>
      </w:r>
      <w:r w:rsidR="002B5465" w:rsidRPr="0072130F">
        <w:t>-</w:t>
      </w:r>
      <w:r w:rsidR="009F2315" w:rsidRPr="0072130F">
        <w:t>22</w:t>
      </w:r>
      <w:r w:rsidR="002B5465" w:rsidRPr="0072130F">
        <w:t xml:space="preserve"> </w:t>
      </w:r>
      <w:r w:rsidR="004C2C65" w:rsidRPr="0072130F">
        <w:t>października</w:t>
      </w:r>
      <w:r w:rsidR="002B5465" w:rsidRPr="0072130F">
        <w:t xml:space="preserve"> 202</w:t>
      </w:r>
      <w:r w:rsidR="004C2C65" w:rsidRPr="0072130F">
        <w:t>1</w:t>
      </w:r>
      <w:r w:rsidR="002B5465" w:rsidRPr="0072130F">
        <w:t xml:space="preserve"> roku w </w:t>
      </w:r>
      <w:r w:rsidR="004C2C65" w:rsidRPr="0072130F">
        <w:t>Koszycach</w:t>
      </w:r>
      <w:r w:rsidR="00AF191F" w:rsidRPr="0072130F">
        <w:t xml:space="preserve"> </w:t>
      </w:r>
      <w:r w:rsidR="00750586" w:rsidRPr="0072130F">
        <w:t>na  terenie Republiki Słowackiej</w:t>
      </w:r>
      <w:r w:rsidR="00811606" w:rsidRPr="0072130F">
        <w:t>.</w:t>
      </w:r>
      <w:r w:rsidR="00AF191F" w:rsidRPr="0072130F">
        <w:t xml:space="preserve"> </w:t>
      </w:r>
      <w:r w:rsidR="00811606" w:rsidRPr="0072130F">
        <w:t>Omówiono</w:t>
      </w:r>
      <w:r w:rsidR="00AF191F" w:rsidRPr="0072130F">
        <w:t xml:space="preserve"> następujące </w:t>
      </w:r>
      <w:r w:rsidR="00723860" w:rsidRPr="0072130F">
        <w:t>tematy</w:t>
      </w:r>
      <w:r w:rsidR="00AF191F" w:rsidRPr="0072130F">
        <w:t>:</w:t>
      </w:r>
    </w:p>
    <w:p w14:paraId="4FA8CA84" w14:textId="51C50FFA" w:rsidR="00136DDA" w:rsidRPr="0072130F" w:rsidRDefault="007064CE" w:rsidP="00136DDA">
      <w:pPr>
        <w:pStyle w:val="Punkt"/>
        <w:numPr>
          <w:ilvl w:val="0"/>
          <w:numId w:val="6"/>
        </w:numPr>
      </w:pPr>
      <w:r w:rsidRPr="0072130F">
        <w:t>Sprawozdanie z robót wykonanych na wodach granicznych na koszt własny oraz na koszt</w:t>
      </w:r>
      <w:r w:rsidR="00F17F42" w:rsidRPr="0072130F">
        <w:rPr>
          <w:rFonts w:eastAsiaTheme="majorEastAsia"/>
        </w:rPr>
        <w:t xml:space="preserve"> </w:t>
      </w:r>
      <w:r w:rsidRPr="0072130F">
        <w:t xml:space="preserve">wspólny w </w:t>
      </w:r>
      <w:r w:rsidR="00CE6DC3">
        <w:t xml:space="preserve">2019 i </w:t>
      </w:r>
      <w:r w:rsidRPr="0072130F">
        <w:t>20</w:t>
      </w:r>
      <w:r w:rsidR="00963E09" w:rsidRPr="0072130F">
        <w:t>20</w:t>
      </w:r>
      <w:r w:rsidRPr="0072130F">
        <w:t xml:space="preserve"> roku</w:t>
      </w:r>
    </w:p>
    <w:p w14:paraId="435F3F23" w14:textId="196E091D" w:rsidR="007064CE" w:rsidRPr="0072130F" w:rsidRDefault="007064CE" w:rsidP="00136DDA">
      <w:pPr>
        <w:pStyle w:val="Punkt"/>
        <w:numPr>
          <w:ilvl w:val="0"/>
          <w:numId w:val="6"/>
        </w:numPr>
      </w:pPr>
      <w:r w:rsidRPr="0072130F">
        <w:t>Prace studialne i projektowe na wodach granicznych</w:t>
      </w:r>
      <w:r w:rsidRPr="0072130F">
        <w:br/>
      </w:r>
    </w:p>
    <w:p w14:paraId="3805FFE7" w14:textId="77777777" w:rsidR="007064CE" w:rsidRPr="0072130F" w:rsidRDefault="007064CE" w:rsidP="007064CE">
      <w:pPr>
        <w:pStyle w:val="Akapitzlist"/>
        <w:numPr>
          <w:ilvl w:val="0"/>
          <w:numId w:val="6"/>
        </w:numPr>
        <w:spacing w:before="200" w:after="200" w:line="240" w:lineRule="auto"/>
        <w:contextualSpacing w:val="0"/>
        <w:rPr>
          <w:rFonts w:ascii="Calibri" w:hAnsi="Calibri"/>
          <w:vanish/>
          <w:lang w:bidi="en-US"/>
        </w:rPr>
      </w:pPr>
    </w:p>
    <w:p w14:paraId="593700C1" w14:textId="77777777" w:rsidR="007064CE" w:rsidRPr="0072130F" w:rsidRDefault="007064CE" w:rsidP="007064CE">
      <w:pPr>
        <w:pStyle w:val="Akapitzlist"/>
        <w:numPr>
          <w:ilvl w:val="1"/>
          <w:numId w:val="6"/>
        </w:numPr>
        <w:spacing w:before="200" w:after="200" w:line="240" w:lineRule="auto"/>
        <w:contextualSpacing w:val="0"/>
        <w:rPr>
          <w:rFonts w:ascii="Calibri" w:hAnsi="Calibri"/>
          <w:vanish/>
          <w:lang w:bidi="en-US"/>
        </w:rPr>
      </w:pPr>
    </w:p>
    <w:p w14:paraId="4A0765B8" w14:textId="6EF1EC2E" w:rsidR="00224450" w:rsidRPr="0072130F" w:rsidRDefault="00224450" w:rsidP="004118DE">
      <w:pPr>
        <w:pStyle w:val="Normalny0"/>
        <w:numPr>
          <w:ilvl w:val="0"/>
          <w:numId w:val="7"/>
        </w:numPr>
      </w:pPr>
      <w:bookmarkStart w:id="1" w:name="_Hlk50025471"/>
      <w:r w:rsidRPr="0072130F">
        <w:t>Budowa drogowego mostu granicznego przez potok Jeleśnia (Jelešňa) między miejscowościami Chyżne i Trstená na polsko – słowackiej granicy państwowej, przy znaku granicznym III/27/1</w:t>
      </w:r>
    </w:p>
    <w:p w14:paraId="3D092A29" w14:textId="5ADABEA9" w:rsidR="00224450" w:rsidRPr="0072130F" w:rsidRDefault="00224450" w:rsidP="004118DE">
      <w:pPr>
        <w:pStyle w:val="Normalny0"/>
        <w:numPr>
          <w:ilvl w:val="0"/>
          <w:numId w:val="7"/>
        </w:numPr>
      </w:pPr>
      <w:r w:rsidRPr="0072130F">
        <w:t xml:space="preserve">Zabezpieczenie brzegów potoku Smereczek (Smrečný potok) w </w:t>
      </w:r>
      <w:r w:rsidR="001C69E9" w:rsidRPr="0072130F">
        <w:t xml:space="preserve">miejscowości </w:t>
      </w:r>
      <w:r w:rsidRPr="0072130F">
        <w:t>Leluchów (Ruská Voľa) km 0,000 – 2,289 między znakami granicznymi I/295a – I/292/1</w:t>
      </w:r>
    </w:p>
    <w:p w14:paraId="46119F56" w14:textId="0B353CF0" w:rsidR="00224450" w:rsidRPr="0072130F" w:rsidRDefault="00224450" w:rsidP="004118DE">
      <w:pPr>
        <w:pStyle w:val="Normalny0"/>
        <w:numPr>
          <w:ilvl w:val="0"/>
          <w:numId w:val="7"/>
        </w:numPr>
      </w:pPr>
      <w:r w:rsidRPr="0072130F">
        <w:t xml:space="preserve">Usunięcie nanosów żwirowych po słowackiej stronie rzeki Dunajec w rejonie znaku granicznego II/105/7a przy przystani dla łodzi pasażerskich w </w:t>
      </w:r>
      <w:r w:rsidR="001C69E9" w:rsidRPr="0072130F">
        <w:t xml:space="preserve">miejscowości </w:t>
      </w:r>
      <w:r w:rsidRPr="0072130F">
        <w:t>Czerwony Klasztor</w:t>
      </w:r>
    </w:p>
    <w:p w14:paraId="6AFB8AF5" w14:textId="5CCEE89B" w:rsidR="00224450" w:rsidRPr="0072130F" w:rsidRDefault="00224450" w:rsidP="004118DE">
      <w:pPr>
        <w:pStyle w:val="Normalny0"/>
        <w:numPr>
          <w:ilvl w:val="0"/>
          <w:numId w:val="7"/>
        </w:numPr>
      </w:pPr>
      <w:r w:rsidRPr="0072130F">
        <w:t>Budowa I etapu Zintegrowanej Sieci Tras Rowerowych w województwie małopolskim</w:t>
      </w:r>
      <w:r w:rsidR="00786DFC" w:rsidRPr="0072130F">
        <w:t xml:space="preserve"> </w:t>
      </w:r>
      <w:r w:rsidRPr="0072130F">
        <w:t>EuroVelo 11 – pododcinek IIa od Miasta i Gminy Uzdrowiskowej Muszyna do Miasta Nowy Sącz</w:t>
      </w:r>
    </w:p>
    <w:p w14:paraId="03C18545" w14:textId="713CF159" w:rsidR="00224450" w:rsidRPr="0072130F" w:rsidRDefault="00224450" w:rsidP="004118DE">
      <w:pPr>
        <w:pStyle w:val="Normalny0"/>
        <w:numPr>
          <w:ilvl w:val="0"/>
          <w:numId w:val="7"/>
        </w:numPr>
      </w:pPr>
      <w:r w:rsidRPr="0072130F">
        <w:t>Obiekt budowlany 04 Kanalizacja opadowa dla indywidualnej zabudowy mieszkalnej Majere ze zrzutem wód ze spływu powierzchniowego do granicznego cieku wodnego Dunajec w km 10</w:t>
      </w:r>
      <w:r w:rsidR="001C69E9" w:rsidRPr="0072130F">
        <w:t>,</w:t>
      </w:r>
      <w:r w:rsidRPr="0072130F">
        <w:t>950 (pomiędzy znakami II/107/5 – II/107/7)</w:t>
      </w:r>
    </w:p>
    <w:p w14:paraId="17755530" w14:textId="0550CD9F" w:rsidR="00224450" w:rsidRPr="0072130F" w:rsidRDefault="00224450" w:rsidP="004118DE">
      <w:pPr>
        <w:pStyle w:val="Normalny0"/>
        <w:numPr>
          <w:ilvl w:val="0"/>
          <w:numId w:val="7"/>
        </w:numPr>
      </w:pPr>
      <w:r w:rsidRPr="0072130F">
        <w:t>Zwiększenie efektywności oczyszczalni ścieków BTCS 4 – centrum informacyjne z częścią socjalną – przystań końcowa dla łodzi – Leśnica</w:t>
      </w:r>
    </w:p>
    <w:p w14:paraId="18209671" w14:textId="3CB1C73D" w:rsidR="00224450" w:rsidRPr="0072130F" w:rsidRDefault="00224450" w:rsidP="004118DE">
      <w:pPr>
        <w:pStyle w:val="Normalny0"/>
        <w:numPr>
          <w:ilvl w:val="0"/>
          <w:numId w:val="7"/>
        </w:numPr>
      </w:pPr>
      <w:r w:rsidRPr="0072130F">
        <w:t xml:space="preserve">Parking dla osób odwiedzających cmentarz w </w:t>
      </w:r>
      <w:r w:rsidR="001C69E9" w:rsidRPr="0072130F">
        <w:t xml:space="preserve">miejscowości </w:t>
      </w:r>
      <w:r w:rsidRPr="0072130F">
        <w:t>Czerwony Klasztor między znakami granicznymi II/105/3 – II/105/5</w:t>
      </w:r>
    </w:p>
    <w:p w14:paraId="4807CCE7" w14:textId="1647457B" w:rsidR="00224450" w:rsidRPr="0072130F" w:rsidRDefault="00224450" w:rsidP="004118DE">
      <w:pPr>
        <w:pStyle w:val="Normalny0"/>
        <w:numPr>
          <w:ilvl w:val="0"/>
          <w:numId w:val="7"/>
        </w:numPr>
      </w:pPr>
      <w:r w:rsidRPr="0072130F">
        <w:t>Zabezpieczenie prawego brzegu rzeki Dunajec w miejscowości</w:t>
      </w:r>
      <w:r w:rsidR="001C69E9" w:rsidRPr="0072130F">
        <w:t xml:space="preserve"> </w:t>
      </w:r>
      <w:r w:rsidRPr="0072130F">
        <w:t>Červený Kláštor (Sromowce Niżne) między znakami granicznymi II/105/7a - II/106a</w:t>
      </w:r>
    </w:p>
    <w:p w14:paraId="032C22D7" w14:textId="58F09F86" w:rsidR="00224450" w:rsidRPr="0072130F" w:rsidRDefault="00224450" w:rsidP="004118DE">
      <w:pPr>
        <w:pStyle w:val="Normalny0"/>
        <w:numPr>
          <w:ilvl w:val="0"/>
          <w:numId w:val="7"/>
        </w:numPr>
      </w:pPr>
      <w:r w:rsidRPr="0072130F">
        <w:t>Usunięcie odsypiska brzegu prawego rzeki Poprad w miejscowości Żegiestów (Sulín), pomiędzy znakami granicznymi II/33/8 - II/33/12</w:t>
      </w:r>
    </w:p>
    <w:p w14:paraId="13BD63FA" w14:textId="6AA3A04B" w:rsidR="00224450" w:rsidRPr="0072130F" w:rsidRDefault="00224450" w:rsidP="004118DE">
      <w:pPr>
        <w:pStyle w:val="Normalny0"/>
        <w:numPr>
          <w:ilvl w:val="0"/>
          <w:numId w:val="7"/>
        </w:numPr>
      </w:pPr>
      <w:r w:rsidRPr="0072130F">
        <w:t xml:space="preserve">Usunięcie nanosów żwirowych po stronie słowackiej rzeki Dunajec pomiędzy znakami granicznymi II/107/a-II/107/2a przy przystani dla łodzi pasażerskich w </w:t>
      </w:r>
      <w:r w:rsidR="001C69E9" w:rsidRPr="0072130F">
        <w:t>miejscowości</w:t>
      </w:r>
      <w:r w:rsidRPr="0072130F">
        <w:t xml:space="preserve"> Majer</w:t>
      </w:r>
      <w:r w:rsidR="004118DE" w:rsidRPr="0072130F">
        <w:t>e</w:t>
      </w:r>
    </w:p>
    <w:bookmarkEnd w:id="1"/>
    <w:p w14:paraId="7CBE83FF" w14:textId="77777777" w:rsidR="00934800" w:rsidRPr="0072130F" w:rsidRDefault="00934800" w:rsidP="00934800">
      <w:pPr>
        <w:pStyle w:val="Normalny0"/>
        <w:numPr>
          <w:ilvl w:val="0"/>
          <w:numId w:val="7"/>
        </w:numPr>
      </w:pPr>
      <w:r w:rsidRPr="0072130F">
        <w:lastRenderedPageBreak/>
        <w:t>Inwestycja „I/66-087 most Łysa Polana”, pomiędzy znakami granicznymi II/196/8 a  II/197 w miejscowości Łysa Polana (Tatranská Javorina)</w:t>
      </w:r>
    </w:p>
    <w:p w14:paraId="61A6D1BB" w14:textId="54385FC7" w:rsidR="00314174" w:rsidRPr="0072130F" w:rsidRDefault="007A1280" w:rsidP="00934800">
      <w:pPr>
        <w:pStyle w:val="Normalny0"/>
        <w:numPr>
          <w:ilvl w:val="0"/>
          <w:numId w:val="7"/>
        </w:numPr>
      </w:pPr>
      <w:r w:rsidRPr="0072130F">
        <w:t>Usunięcie odsypiska na brzegu prawym rzeki Poprad pomiędzy znakami granicznymi II/26/12 – II/27/5</w:t>
      </w:r>
    </w:p>
    <w:p w14:paraId="7C7A2655" w14:textId="44A77841" w:rsidR="00BA1FFE" w:rsidRPr="0072130F" w:rsidRDefault="00AA3849" w:rsidP="00934800">
      <w:pPr>
        <w:pStyle w:val="Normalny0"/>
        <w:numPr>
          <w:ilvl w:val="0"/>
          <w:numId w:val="7"/>
        </w:numPr>
      </w:pPr>
      <w:r w:rsidRPr="0072130F">
        <w:t>Stabilizacja osuwiska III/3142 Malý Lipník-Sulín (Żegiestów) – dokumentacja projektowa</w:t>
      </w:r>
    </w:p>
    <w:p w14:paraId="0BE7E660" w14:textId="50D496EE" w:rsidR="007064CE" w:rsidRPr="0072130F" w:rsidRDefault="007064CE" w:rsidP="00CA6C02">
      <w:pPr>
        <w:pStyle w:val="Punkt"/>
        <w:numPr>
          <w:ilvl w:val="0"/>
          <w:numId w:val="8"/>
        </w:numPr>
      </w:pPr>
      <w:r w:rsidRPr="0072130F">
        <w:t xml:space="preserve">Zaktualizowany plan robót na wodach granicznych na </w:t>
      </w:r>
      <w:r w:rsidR="009814D1">
        <w:t xml:space="preserve">lata </w:t>
      </w:r>
      <w:r w:rsidRPr="0072130F">
        <w:t>2020</w:t>
      </w:r>
      <w:r w:rsidR="0072130F" w:rsidRPr="0072130F">
        <w:t xml:space="preserve"> i 2021</w:t>
      </w:r>
    </w:p>
    <w:p w14:paraId="29BC140D" w14:textId="3F5C749D" w:rsidR="007064CE" w:rsidRPr="0072130F" w:rsidRDefault="007064CE" w:rsidP="00CA6C02">
      <w:pPr>
        <w:pStyle w:val="Punkt"/>
        <w:numPr>
          <w:ilvl w:val="0"/>
          <w:numId w:val="8"/>
        </w:numPr>
      </w:pPr>
      <w:r w:rsidRPr="0072130F">
        <w:t xml:space="preserve">Plan robót na wodach granicznych na </w:t>
      </w:r>
      <w:r w:rsidR="009814D1">
        <w:t xml:space="preserve">lata </w:t>
      </w:r>
      <w:r w:rsidRPr="0072130F">
        <w:t xml:space="preserve">2021 </w:t>
      </w:r>
      <w:r w:rsidR="009814D1">
        <w:t>i 2022</w:t>
      </w:r>
    </w:p>
    <w:p w14:paraId="70454D90" w14:textId="0D81384B" w:rsidR="007064CE" w:rsidRPr="0072130F" w:rsidRDefault="007064CE" w:rsidP="00CA6C02">
      <w:pPr>
        <w:pStyle w:val="Punkt"/>
        <w:numPr>
          <w:ilvl w:val="0"/>
          <w:numId w:val="8"/>
        </w:numPr>
      </w:pPr>
      <w:r w:rsidRPr="0072130F">
        <w:t xml:space="preserve">Plan pracy Grupy R na </w:t>
      </w:r>
      <w:r w:rsidR="009814D1">
        <w:t xml:space="preserve">lata </w:t>
      </w:r>
      <w:r w:rsidRPr="0072130F">
        <w:t xml:space="preserve">2021 </w:t>
      </w:r>
      <w:r w:rsidR="009814D1">
        <w:t>i 2022</w:t>
      </w:r>
    </w:p>
    <w:p w14:paraId="4DCAF591" w14:textId="28D41578" w:rsidR="007064CE" w:rsidRPr="0072130F" w:rsidRDefault="007064CE" w:rsidP="00CA6C02">
      <w:pPr>
        <w:pStyle w:val="Punkt"/>
        <w:numPr>
          <w:ilvl w:val="0"/>
          <w:numId w:val="8"/>
        </w:numPr>
      </w:pPr>
      <w:r w:rsidRPr="0072130F">
        <w:t xml:space="preserve">Sprawozdanie z działalności Grupy R za </w:t>
      </w:r>
      <w:r w:rsidR="00611E04">
        <w:t xml:space="preserve">lata </w:t>
      </w:r>
      <w:r w:rsidRPr="0072130F">
        <w:t xml:space="preserve">2019 </w:t>
      </w:r>
      <w:r w:rsidR="00611E04">
        <w:t>i 2020</w:t>
      </w:r>
    </w:p>
    <w:p w14:paraId="3822D111" w14:textId="77777777" w:rsidR="007064CE" w:rsidRPr="0072130F" w:rsidRDefault="007064CE" w:rsidP="007064CE">
      <w:pPr>
        <w:pStyle w:val="Akapitzlist"/>
        <w:keepNext/>
        <w:keepLines/>
        <w:numPr>
          <w:ilvl w:val="0"/>
          <w:numId w:val="2"/>
        </w:numPr>
        <w:tabs>
          <w:tab w:val="left" w:pos="510"/>
        </w:tabs>
        <w:suppressAutoHyphens/>
        <w:spacing w:before="360" w:after="240" w:line="240" w:lineRule="auto"/>
        <w:ind w:left="360" w:hanging="360"/>
        <w:contextualSpacing w:val="0"/>
        <w:outlineLvl w:val="0"/>
        <w:rPr>
          <w:rFonts w:ascii="Calibri" w:hAnsi="Calibri" w:cs="Arial"/>
          <w:b/>
          <w:bCs/>
          <w:vanish/>
          <w:kern w:val="32"/>
          <w:szCs w:val="32"/>
        </w:rPr>
      </w:pPr>
    </w:p>
    <w:p w14:paraId="2ABB4767" w14:textId="77777777" w:rsidR="007064CE" w:rsidRPr="0072130F" w:rsidRDefault="007064CE" w:rsidP="007064CE">
      <w:pPr>
        <w:pStyle w:val="Akapitzlist"/>
        <w:keepNext/>
        <w:keepLines/>
        <w:numPr>
          <w:ilvl w:val="0"/>
          <w:numId w:val="2"/>
        </w:numPr>
        <w:tabs>
          <w:tab w:val="left" w:pos="510"/>
        </w:tabs>
        <w:suppressAutoHyphens/>
        <w:spacing w:before="360" w:after="240" w:line="240" w:lineRule="auto"/>
        <w:ind w:left="360" w:hanging="360"/>
        <w:contextualSpacing w:val="0"/>
        <w:outlineLvl w:val="0"/>
        <w:rPr>
          <w:rFonts w:ascii="Calibri" w:hAnsi="Calibri" w:cs="Arial"/>
          <w:b/>
          <w:bCs/>
          <w:vanish/>
          <w:kern w:val="32"/>
          <w:szCs w:val="32"/>
        </w:rPr>
      </w:pPr>
    </w:p>
    <w:p w14:paraId="6DAF062B" w14:textId="77777777" w:rsidR="007064CE" w:rsidRPr="0072130F" w:rsidRDefault="007064CE" w:rsidP="007064CE">
      <w:pPr>
        <w:pStyle w:val="Akapitzlist"/>
        <w:keepNext/>
        <w:keepLines/>
        <w:numPr>
          <w:ilvl w:val="0"/>
          <w:numId w:val="2"/>
        </w:numPr>
        <w:tabs>
          <w:tab w:val="left" w:pos="510"/>
        </w:tabs>
        <w:suppressAutoHyphens/>
        <w:spacing w:before="360" w:after="240" w:line="240" w:lineRule="auto"/>
        <w:ind w:left="360" w:hanging="360"/>
        <w:contextualSpacing w:val="0"/>
        <w:outlineLvl w:val="0"/>
        <w:rPr>
          <w:rFonts w:ascii="Calibri" w:hAnsi="Calibri" w:cs="Arial"/>
          <w:b/>
          <w:bCs/>
          <w:vanish/>
          <w:kern w:val="32"/>
          <w:szCs w:val="32"/>
        </w:rPr>
      </w:pPr>
    </w:p>
    <w:p w14:paraId="6E8C91F6" w14:textId="77777777" w:rsidR="007064CE" w:rsidRPr="0072130F" w:rsidRDefault="007064CE" w:rsidP="007064CE">
      <w:pPr>
        <w:pStyle w:val="Akapitzlist"/>
        <w:keepNext/>
        <w:keepLines/>
        <w:numPr>
          <w:ilvl w:val="0"/>
          <w:numId w:val="2"/>
        </w:numPr>
        <w:tabs>
          <w:tab w:val="left" w:pos="510"/>
        </w:tabs>
        <w:suppressAutoHyphens/>
        <w:spacing w:before="360" w:after="240" w:line="240" w:lineRule="auto"/>
        <w:ind w:left="360" w:hanging="360"/>
        <w:contextualSpacing w:val="0"/>
        <w:outlineLvl w:val="0"/>
        <w:rPr>
          <w:rFonts w:ascii="Calibri" w:hAnsi="Calibri" w:cs="Arial"/>
          <w:b/>
          <w:bCs/>
          <w:vanish/>
          <w:kern w:val="32"/>
          <w:szCs w:val="32"/>
        </w:rPr>
      </w:pPr>
    </w:p>
    <w:p w14:paraId="21C86B67" w14:textId="77777777" w:rsidR="007064CE" w:rsidRPr="0072130F" w:rsidRDefault="007064CE" w:rsidP="00CA6C02">
      <w:pPr>
        <w:pStyle w:val="Punkt"/>
        <w:numPr>
          <w:ilvl w:val="0"/>
          <w:numId w:val="8"/>
        </w:numPr>
      </w:pPr>
      <w:r w:rsidRPr="0072130F">
        <w:t>Przeglądy granicznych odcinków cieków wodnych dokonane przez Grupę R</w:t>
      </w:r>
    </w:p>
    <w:p w14:paraId="002974BB" w14:textId="0E9D2764" w:rsidR="007064CE" w:rsidRPr="0072130F" w:rsidRDefault="007064CE" w:rsidP="00CA6C02">
      <w:pPr>
        <w:pStyle w:val="Punkt"/>
        <w:numPr>
          <w:ilvl w:val="0"/>
          <w:numId w:val="8"/>
        </w:numPr>
      </w:pPr>
      <w:r w:rsidRPr="0072130F">
        <w:t xml:space="preserve">Projekt nowej Umowy między Rzecząpospolitą Polską a Republiką Słowacką </w:t>
      </w:r>
      <w:r w:rsidRPr="0072130F">
        <w:br/>
        <w:t>o wspólnej granicy państwowej</w:t>
      </w:r>
    </w:p>
    <w:p w14:paraId="0E65BCC0" w14:textId="77777777" w:rsidR="001C69E9" w:rsidRDefault="001C69E9" w:rsidP="00BE107E">
      <w:pPr>
        <w:pStyle w:val="Normalny0"/>
      </w:pPr>
    </w:p>
    <w:p w14:paraId="7D8948E2" w14:textId="4C5B977B" w:rsidR="00932889" w:rsidRPr="005A67C7" w:rsidRDefault="00C70DB4" w:rsidP="00BE107E">
      <w:pPr>
        <w:pStyle w:val="Normalny0"/>
      </w:pPr>
      <w:r w:rsidRPr="005A67C7">
        <w:t>Ponadto</w:t>
      </w:r>
      <w:r w:rsidR="00AB661B" w:rsidRPr="005A67C7">
        <w:t xml:space="preserve"> w roku 202</w:t>
      </w:r>
      <w:r w:rsidR="001F5674">
        <w:t>1</w:t>
      </w:r>
      <w:r w:rsidR="00AB661B" w:rsidRPr="005A67C7">
        <w:t>,</w:t>
      </w:r>
      <w:r w:rsidR="003149C3" w:rsidRPr="005A67C7">
        <w:t xml:space="preserve"> drogą korespo</w:t>
      </w:r>
      <w:r w:rsidR="005F5538" w:rsidRPr="005A67C7">
        <w:t>ndencyjną</w:t>
      </w:r>
      <w:r w:rsidR="00AB661B" w:rsidRPr="005A67C7">
        <w:t>,</w:t>
      </w:r>
      <w:r w:rsidR="005F5538" w:rsidRPr="005A67C7">
        <w:t xml:space="preserve"> </w:t>
      </w:r>
      <w:r w:rsidR="00AB661B" w:rsidRPr="005A67C7">
        <w:t xml:space="preserve">Grupa R omówiła następujące </w:t>
      </w:r>
      <w:r w:rsidR="004E25FD">
        <w:t xml:space="preserve">nowe </w:t>
      </w:r>
      <w:r w:rsidR="00AB661B" w:rsidRPr="005A67C7">
        <w:t>tematy:</w:t>
      </w:r>
    </w:p>
    <w:p w14:paraId="4AD307A8" w14:textId="3CA53792" w:rsidR="00586F2B" w:rsidRDefault="00586F2B" w:rsidP="0076125C">
      <w:pPr>
        <w:pStyle w:val="Normalny0"/>
        <w:numPr>
          <w:ilvl w:val="0"/>
          <w:numId w:val="7"/>
        </w:numPr>
      </w:pPr>
      <w:r>
        <w:t xml:space="preserve">Wysypisko </w:t>
      </w:r>
      <w:r w:rsidR="002F302B">
        <w:t xml:space="preserve">śmieci po słowackiej stronie potoku </w:t>
      </w:r>
      <w:r w:rsidR="002F302B" w:rsidRPr="002F302B">
        <w:t>Smereczek (Smrečný potok)</w:t>
      </w:r>
      <w:r w:rsidR="00E04B39">
        <w:t xml:space="preserve"> </w:t>
      </w:r>
      <w:r w:rsidR="00E04B39" w:rsidRPr="00E04B39">
        <w:t>pomiędzy znakami granicznymi I</w:t>
      </w:r>
      <w:r w:rsidR="00E04B39">
        <w:t>/</w:t>
      </w:r>
      <w:r w:rsidR="00E04B39" w:rsidRPr="00E04B39">
        <w:t>292</w:t>
      </w:r>
      <w:r w:rsidR="00E04B39">
        <w:t>/</w:t>
      </w:r>
      <w:r w:rsidR="00E04B39" w:rsidRPr="00E04B39">
        <w:t>3-I</w:t>
      </w:r>
      <w:r w:rsidR="00E04B39">
        <w:t>/</w:t>
      </w:r>
      <w:r w:rsidR="00E04B39" w:rsidRPr="00E04B39">
        <w:t>292</w:t>
      </w:r>
      <w:r w:rsidR="00E04B39">
        <w:t>/</w:t>
      </w:r>
      <w:r w:rsidR="00E04B39" w:rsidRPr="00E04B39">
        <w:t>4</w:t>
      </w:r>
    </w:p>
    <w:p w14:paraId="7C155515" w14:textId="38DC0564" w:rsidR="00AE58C2" w:rsidRDefault="00AE58C2" w:rsidP="00B90F57">
      <w:pPr>
        <w:pStyle w:val="Normalny0"/>
        <w:numPr>
          <w:ilvl w:val="0"/>
          <w:numId w:val="7"/>
        </w:numPr>
      </w:pPr>
      <w:r w:rsidRPr="00AE58C2">
        <w:t>Likwidacja tam bobrowych w m</w:t>
      </w:r>
      <w:r>
        <w:t>iejscowości</w:t>
      </w:r>
      <w:r w:rsidRPr="00AE58C2">
        <w:t xml:space="preserve"> Leluchów</w:t>
      </w:r>
    </w:p>
    <w:p w14:paraId="11B293CC" w14:textId="77777777" w:rsidR="00DF4F19" w:rsidRPr="00DF4F19" w:rsidRDefault="00DF4F19" w:rsidP="00DF4F19">
      <w:pPr>
        <w:pStyle w:val="Akapitzlist"/>
        <w:numPr>
          <w:ilvl w:val="0"/>
          <w:numId w:val="7"/>
        </w:numPr>
        <w:rPr>
          <w:rFonts w:ascii="Calibri" w:eastAsia="Times New Roman" w:hAnsi="Calibri" w:cs="Times New Roman"/>
          <w:sz w:val="24"/>
          <w:lang w:bidi="en-US"/>
        </w:rPr>
      </w:pPr>
      <w:r w:rsidRPr="00DF4F19">
        <w:rPr>
          <w:rFonts w:ascii="Calibri" w:eastAsia="Times New Roman" w:hAnsi="Calibri" w:cs="Times New Roman"/>
          <w:sz w:val="24"/>
          <w:lang w:bidi="en-US"/>
        </w:rPr>
        <w:t>Wprowadzenie ścieków do wód rzeki Dunajec w miejscowości Sromowce Wyżne (Lysá nad Dunajcom) w rejonie znaku granicznego II/113/7</w:t>
      </w:r>
    </w:p>
    <w:p w14:paraId="5DEAE65D" w14:textId="77777777" w:rsidR="00E071F4" w:rsidRPr="00E071F4" w:rsidRDefault="00E071F4" w:rsidP="00E071F4">
      <w:pPr>
        <w:pStyle w:val="Akapitzlist"/>
        <w:numPr>
          <w:ilvl w:val="0"/>
          <w:numId w:val="7"/>
        </w:numPr>
        <w:rPr>
          <w:rFonts w:ascii="Calibri" w:eastAsia="Times New Roman" w:hAnsi="Calibri" w:cs="Times New Roman"/>
          <w:sz w:val="24"/>
          <w:lang w:bidi="en-US"/>
        </w:rPr>
      </w:pPr>
      <w:r w:rsidRPr="00E071F4">
        <w:rPr>
          <w:rFonts w:ascii="Calibri" w:eastAsia="Times New Roman" w:hAnsi="Calibri" w:cs="Times New Roman"/>
          <w:sz w:val="24"/>
          <w:lang w:bidi="en-US"/>
        </w:rPr>
        <w:t>Rozbudowa drogi powiatowej nr 1638K w miejscowości Sromowce Niżne (Červený Kláštor), pomiędzy znakami granicznymi II/108 a II/109/3 na brzegu granicznego odcinka rzeki Dunajec</w:t>
      </w:r>
    </w:p>
    <w:p w14:paraId="5A7B1103" w14:textId="77777777" w:rsidR="00A16B1E" w:rsidRPr="00A16B1E" w:rsidRDefault="00A16B1E" w:rsidP="00A16B1E">
      <w:pPr>
        <w:pStyle w:val="Akapitzlist"/>
        <w:numPr>
          <w:ilvl w:val="0"/>
          <w:numId w:val="7"/>
        </w:numPr>
        <w:rPr>
          <w:rFonts w:ascii="Calibri" w:eastAsia="Times New Roman" w:hAnsi="Calibri" w:cs="Times New Roman"/>
          <w:sz w:val="24"/>
          <w:lang w:bidi="en-US"/>
        </w:rPr>
      </w:pPr>
      <w:r w:rsidRPr="00A16B1E">
        <w:rPr>
          <w:rFonts w:ascii="Calibri" w:eastAsia="Times New Roman" w:hAnsi="Calibri" w:cs="Times New Roman"/>
          <w:sz w:val="24"/>
          <w:lang w:bidi="en-US"/>
        </w:rPr>
        <w:t>Zabezpieczenie drogi powiatowej biegnącej wzdłuż granicznego odcinka potoku Białka  (Biela voda) pomiędzy znakami granicznymi II/197/1 a II/197/3, powyżej mostu granicznego w miejscowości Łysa Polana (Tatranská Javorina)</w:t>
      </w:r>
    </w:p>
    <w:p w14:paraId="3331218A" w14:textId="77777777" w:rsidR="00320CA0" w:rsidRPr="00320CA0" w:rsidRDefault="00320CA0" w:rsidP="00320CA0">
      <w:pPr>
        <w:pStyle w:val="Akapitzlist"/>
        <w:numPr>
          <w:ilvl w:val="0"/>
          <w:numId w:val="7"/>
        </w:numPr>
        <w:rPr>
          <w:rFonts w:ascii="Calibri" w:eastAsia="Times New Roman" w:hAnsi="Calibri" w:cs="Times New Roman"/>
          <w:sz w:val="24"/>
          <w:lang w:bidi="en-US"/>
        </w:rPr>
      </w:pPr>
      <w:r w:rsidRPr="00320CA0">
        <w:rPr>
          <w:rFonts w:ascii="Calibri" w:eastAsia="Times New Roman" w:hAnsi="Calibri" w:cs="Times New Roman"/>
          <w:sz w:val="24"/>
          <w:lang w:bidi="en-US"/>
        </w:rPr>
        <w:t xml:space="preserve">Majere, NT, rzeka Dunaj, między znakami granicznymi 107/2 - 107/3, ubezpieczenie prawego brzegu narzutem kamiennym </w:t>
      </w:r>
    </w:p>
    <w:p w14:paraId="50D21268" w14:textId="77777777" w:rsidR="00675B3C" w:rsidRPr="00675B3C" w:rsidRDefault="00675B3C" w:rsidP="00675B3C">
      <w:pPr>
        <w:pStyle w:val="Akapitzlist"/>
        <w:numPr>
          <w:ilvl w:val="0"/>
          <w:numId w:val="7"/>
        </w:numPr>
        <w:rPr>
          <w:rFonts w:ascii="Calibri" w:eastAsia="Times New Roman" w:hAnsi="Calibri" w:cs="Times New Roman"/>
          <w:sz w:val="24"/>
          <w:lang w:bidi="en-US"/>
        </w:rPr>
      </w:pPr>
      <w:r w:rsidRPr="00675B3C">
        <w:rPr>
          <w:rFonts w:ascii="Calibri" w:eastAsia="Times New Roman" w:hAnsi="Calibri" w:cs="Times New Roman"/>
          <w:sz w:val="24"/>
          <w:lang w:bidi="en-US"/>
        </w:rPr>
        <w:t>Budowy Małej Elektrowni Wodnej Sromowce V na istniejącym piętrzeniu Sromowce Wyżne</w:t>
      </w:r>
    </w:p>
    <w:p w14:paraId="62D34F9B" w14:textId="77777777" w:rsidR="007D496C" w:rsidRDefault="007D496C" w:rsidP="00A13741">
      <w:pPr>
        <w:pStyle w:val="Normalny0"/>
        <w:ind w:left="360"/>
      </w:pPr>
    </w:p>
    <w:sectPr w:rsidR="007D496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6294E" w14:textId="77777777" w:rsidR="00BF05ED" w:rsidRDefault="00BF05ED" w:rsidP="005B6FF0">
      <w:pPr>
        <w:spacing w:after="0" w:line="240" w:lineRule="auto"/>
      </w:pPr>
      <w:r>
        <w:separator/>
      </w:r>
    </w:p>
  </w:endnote>
  <w:endnote w:type="continuationSeparator" w:id="0">
    <w:p w14:paraId="7C62AF49" w14:textId="77777777" w:rsidR="00BF05ED" w:rsidRDefault="00BF05ED" w:rsidP="005B6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3616843"/>
      <w:docPartObj>
        <w:docPartGallery w:val="Page Numbers (Bottom of Page)"/>
        <w:docPartUnique/>
      </w:docPartObj>
    </w:sdtPr>
    <w:sdtEndPr/>
    <w:sdtContent>
      <w:p w14:paraId="26C0B1C9" w14:textId="5B3D7ACF" w:rsidR="005B6FF0" w:rsidRDefault="005B6FF0" w:rsidP="00B51C41">
        <w:pPr>
          <w:pStyle w:val="Normalny0"/>
        </w:pPr>
        <w:r w:rsidRPr="005B6FF0">
          <w:fldChar w:fldCharType="begin"/>
        </w:r>
        <w:r w:rsidRPr="005B6FF0">
          <w:instrText>PAGE   \* MERGEFORMAT</w:instrText>
        </w:r>
        <w:r w:rsidRPr="005B6FF0">
          <w:fldChar w:fldCharType="separate"/>
        </w:r>
        <w:r w:rsidR="00B120A6">
          <w:rPr>
            <w:noProof/>
          </w:rPr>
          <w:t>1</w:t>
        </w:r>
        <w:r w:rsidRPr="005B6FF0">
          <w:fldChar w:fldCharType="end"/>
        </w:r>
      </w:p>
    </w:sdtContent>
  </w:sdt>
  <w:p w14:paraId="26C0B1CA" w14:textId="77777777" w:rsidR="005B6FF0" w:rsidRDefault="005B6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DBD6E" w14:textId="77777777" w:rsidR="00BF05ED" w:rsidRDefault="00BF05ED" w:rsidP="005B6FF0">
      <w:pPr>
        <w:spacing w:after="0" w:line="240" w:lineRule="auto"/>
      </w:pPr>
      <w:r>
        <w:separator/>
      </w:r>
    </w:p>
  </w:footnote>
  <w:footnote w:type="continuationSeparator" w:id="0">
    <w:p w14:paraId="5EAC18BC" w14:textId="77777777" w:rsidR="00BF05ED" w:rsidRDefault="00BF05ED" w:rsidP="005B6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A6632" w14:textId="482D2237" w:rsidR="002D5691" w:rsidRPr="002D5691" w:rsidRDefault="008075EF" w:rsidP="008075EF">
    <w:pPr>
      <w:pStyle w:val="Nagwek"/>
      <w:jc w:val="right"/>
      <w:rPr>
        <w:rFonts w:ascii="Calibri" w:eastAsia="Times New Roman" w:hAnsi="Calibri" w:cs="Times New Roman"/>
        <w:sz w:val="20"/>
        <w:szCs w:val="20"/>
        <w:lang w:bidi="en-US"/>
      </w:rPr>
    </w:pPr>
    <w:r>
      <w:rPr>
        <w:rFonts w:ascii="Calibri" w:eastAsia="Times New Roman" w:hAnsi="Calibri" w:cs="Times New Roman"/>
        <w:sz w:val="20"/>
        <w:szCs w:val="20"/>
        <w:lang w:bidi="en-US"/>
      </w:rPr>
      <w:t>Załącznik nr</w:t>
    </w:r>
    <w:r w:rsidR="00B60FA0">
      <w:rPr>
        <w:rFonts w:ascii="Calibri" w:eastAsia="Times New Roman" w:hAnsi="Calibri" w:cs="Times New Roman"/>
        <w:sz w:val="20"/>
        <w:szCs w:val="20"/>
        <w:lang w:bidi="en-US"/>
      </w:rPr>
      <w:t xml:space="preserve"> 8</w:t>
    </w:r>
    <w:r>
      <w:rPr>
        <w:rFonts w:ascii="Calibri" w:eastAsia="Times New Roman" w:hAnsi="Calibri" w:cs="Times New Roman"/>
        <w:sz w:val="20"/>
        <w:szCs w:val="20"/>
        <w:lang w:bidi="en-US"/>
      </w:rPr>
      <w:t xml:space="preserve"> </w:t>
    </w:r>
  </w:p>
  <w:p w14:paraId="26C0B1C8" w14:textId="50CB2818" w:rsidR="005B6FF0" w:rsidRPr="00944E30" w:rsidRDefault="002D5691" w:rsidP="008075EF">
    <w:pPr>
      <w:pStyle w:val="Nagwek"/>
      <w:jc w:val="right"/>
    </w:pPr>
    <w:r w:rsidRPr="002D5691">
      <w:rPr>
        <w:rFonts w:ascii="Calibri" w:eastAsia="Times New Roman" w:hAnsi="Calibri" w:cs="Times New Roman"/>
        <w:sz w:val="20"/>
        <w:szCs w:val="20"/>
        <w:lang w:bidi="en-US"/>
      </w:rPr>
      <w:t xml:space="preserve">do </w:t>
    </w:r>
    <w:r w:rsidR="008075EF">
      <w:rPr>
        <w:rFonts w:ascii="Calibri" w:eastAsia="Times New Roman" w:hAnsi="Calibri" w:cs="Times New Roman"/>
        <w:sz w:val="20"/>
        <w:szCs w:val="20"/>
        <w:lang w:bidi="en-US"/>
      </w:rPr>
      <w:t>protokołu z XXII posiedzenia Komisji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5D3A"/>
    <w:multiLevelType w:val="multilevel"/>
    <w:tmpl w:val="72DA8A2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9353FA"/>
    <w:multiLevelType w:val="hybridMultilevel"/>
    <w:tmpl w:val="BEFA0A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963EA"/>
    <w:multiLevelType w:val="hybridMultilevel"/>
    <w:tmpl w:val="823CC74A"/>
    <w:lvl w:ilvl="0" w:tplc="A378A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34B6A"/>
    <w:multiLevelType w:val="hybridMultilevel"/>
    <w:tmpl w:val="C086479A"/>
    <w:lvl w:ilvl="0" w:tplc="7132E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113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156849"/>
    <w:multiLevelType w:val="hybridMultilevel"/>
    <w:tmpl w:val="F85687B0"/>
    <w:lvl w:ilvl="0" w:tplc="3830EE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E5A11"/>
    <w:multiLevelType w:val="multilevel"/>
    <w:tmpl w:val="BA9475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8D60362"/>
    <w:multiLevelType w:val="multilevel"/>
    <w:tmpl w:val="9E384BA0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F23"/>
    <w:rsid w:val="000039FF"/>
    <w:rsid w:val="000105E3"/>
    <w:rsid w:val="00045A2E"/>
    <w:rsid w:val="000469CD"/>
    <w:rsid w:val="00055DA8"/>
    <w:rsid w:val="0009279D"/>
    <w:rsid w:val="000F1652"/>
    <w:rsid w:val="000F427B"/>
    <w:rsid w:val="00100C9B"/>
    <w:rsid w:val="00103486"/>
    <w:rsid w:val="00103F23"/>
    <w:rsid w:val="001063F9"/>
    <w:rsid w:val="0011483E"/>
    <w:rsid w:val="001252CC"/>
    <w:rsid w:val="00136DDA"/>
    <w:rsid w:val="001655FC"/>
    <w:rsid w:val="00167A49"/>
    <w:rsid w:val="00184501"/>
    <w:rsid w:val="001A131D"/>
    <w:rsid w:val="001A3802"/>
    <w:rsid w:val="001B1F59"/>
    <w:rsid w:val="001B20A3"/>
    <w:rsid w:val="001C69E9"/>
    <w:rsid w:val="001D2624"/>
    <w:rsid w:val="001D4726"/>
    <w:rsid w:val="001D5F0C"/>
    <w:rsid w:val="001E1205"/>
    <w:rsid w:val="001F3BDC"/>
    <w:rsid w:val="001F4026"/>
    <w:rsid w:val="001F5674"/>
    <w:rsid w:val="001F7EC6"/>
    <w:rsid w:val="002003AD"/>
    <w:rsid w:val="00203965"/>
    <w:rsid w:val="0021270E"/>
    <w:rsid w:val="002243E6"/>
    <w:rsid w:val="00224450"/>
    <w:rsid w:val="002439FD"/>
    <w:rsid w:val="00286843"/>
    <w:rsid w:val="002B5465"/>
    <w:rsid w:val="002C5E92"/>
    <w:rsid w:val="002D5691"/>
    <w:rsid w:val="002F302B"/>
    <w:rsid w:val="00312BA7"/>
    <w:rsid w:val="0031413D"/>
    <w:rsid w:val="00314174"/>
    <w:rsid w:val="003149C3"/>
    <w:rsid w:val="00316BF5"/>
    <w:rsid w:val="00317221"/>
    <w:rsid w:val="00320CA0"/>
    <w:rsid w:val="00335AD3"/>
    <w:rsid w:val="00340C69"/>
    <w:rsid w:val="003507AF"/>
    <w:rsid w:val="00350844"/>
    <w:rsid w:val="0035134F"/>
    <w:rsid w:val="003D3AAE"/>
    <w:rsid w:val="003D5FB8"/>
    <w:rsid w:val="003E150E"/>
    <w:rsid w:val="0040166A"/>
    <w:rsid w:val="00402B56"/>
    <w:rsid w:val="004042A2"/>
    <w:rsid w:val="00410367"/>
    <w:rsid w:val="004118DE"/>
    <w:rsid w:val="00430366"/>
    <w:rsid w:val="0043446F"/>
    <w:rsid w:val="00446706"/>
    <w:rsid w:val="0045498A"/>
    <w:rsid w:val="0046671A"/>
    <w:rsid w:val="00492C6E"/>
    <w:rsid w:val="004C2C65"/>
    <w:rsid w:val="004E25FD"/>
    <w:rsid w:val="004E3240"/>
    <w:rsid w:val="004E3BD4"/>
    <w:rsid w:val="004E6134"/>
    <w:rsid w:val="004F3360"/>
    <w:rsid w:val="00501485"/>
    <w:rsid w:val="00515214"/>
    <w:rsid w:val="00521D8B"/>
    <w:rsid w:val="005234E3"/>
    <w:rsid w:val="00542F46"/>
    <w:rsid w:val="00545818"/>
    <w:rsid w:val="0056111E"/>
    <w:rsid w:val="00586F2B"/>
    <w:rsid w:val="005A67C7"/>
    <w:rsid w:val="005B6FF0"/>
    <w:rsid w:val="005C7B0E"/>
    <w:rsid w:val="005E3F59"/>
    <w:rsid w:val="005F5538"/>
    <w:rsid w:val="0061123E"/>
    <w:rsid w:val="00611E04"/>
    <w:rsid w:val="0063768C"/>
    <w:rsid w:val="00665773"/>
    <w:rsid w:val="006718E0"/>
    <w:rsid w:val="00675B3C"/>
    <w:rsid w:val="00680B6F"/>
    <w:rsid w:val="00685B17"/>
    <w:rsid w:val="0069643E"/>
    <w:rsid w:val="006B42E2"/>
    <w:rsid w:val="006B4AAB"/>
    <w:rsid w:val="006C4E10"/>
    <w:rsid w:val="006F1A4A"/>
    <w:rsid w:val="006F29C8"/>
    <w:rsid w:val="00703361"/>
    <w:rsid w:val="007064CE"/>
    <w:rsid w:val="007101F6"/>
    <w:rsid w:val="0072130F"/>
    <w:rsid w:val="00723860"/>
    <w:rsid w:val="007432FE"/>
    <w:rsid w:val="007504AD"/>
    <w:rsid w:val="00750586"/>
    <w:rsid w:val="00761165"/>
    <w:rsid w:val="0076125C"/>
    <w:rsid w:val="007709E3"/>
    <w:rsid w:val="00786DFC"/>
    <w:rsid w:val="0079204A"/>
    <w:rsid w:val="007A1280"/>
    <w:rsid w:val="007A2AC3"/>
    <w:rsid w:val="007B3D8F"/>
    <w:rsid w:val="007D496C"/>
    <w:rsid w:val="007F34C3"/>
    <w:rsid w:val="007F4E31"/>
    <w:rsid w:val="008075EF"/>
    <w:rsid w:val="00811606"/>
    <w:rsid w:val="00834DC1"/>
    <w:rsid w:val="008703F9"/>
    <w:rsid w:val="0088632F"/>
    <w:rsid w:val="008901DB"/>
    <w:rsid w:val="008B58AF"/>
    <w:rsid w:val="008C01E1"/>
    <w:rsid w:val="0090357F"/>
    <w:rsid w:val="00927D13"/>
    <w:rsid w:val="00932889"/>
    <w:rsid w:val="00934800"/>
    <w:rsid w:val="00944E30"/>
    <w:rsid w:val="009468C6"/>
    <w:rsid w:val="00947E1B"/>
    <w:rsid w:val="009528F7"/>
    <w:rsid w:val="00963E09"/>
    <w:rsid w:val="00971501"/>
    <w:rsid w:val="009814D1"/>
    <w:rsid w:val="00991C8E"/>
    <w:rsid w:val="009A3B22"/>
    <w:rsid w:val="009B7B85"/>
    <w:rsid w:val="009D00AE"/>
    <w:rsid w:val="009D0B5E"/>
    <w:rsid w:val="009D46AB"/>
    <w:rsid w:val="009D7656"/>
    <w:rsid w:val="009D7D2E"/>
    <w:rsid w:val="009F2315"/>
    <w:rsid w:val="00A13741"/>
    <w:rsid w:val="00A16B1E"/>
    <w:rsid w:val="00A33A96"/>
    <w:rsid w:val="00A65DC9"/>
    <w:rsid w:val="00A837BE"/>
    <w:rsid w:val="00A96622"/>
    <w:rsid w:val="00AA3849"/>
    <w:rsid w:val="00AB661B"/>
    <w:rsid w:val="00AD5631"/>
    <w:rsid w:val="00AE58C2"/>
    <w:rsid w:val="00AE6579"/>
    <w:rsid w:val="00AE783A"/>
    <w:rsid w:val="00AF191F"/>
    <w:rsid w:val="00AF27BD"/>
    <w:rsid w:val="00B120A6"/>
    <w:rsid w:val="00B51C41"/>
    <w:rsid w:val="00B5293B"/>
    <w:rsid w:val="00B60FA0"/>
    <w:rsid w:val="00B855EC"/>
    <w:rsid w:val="00B90027"/>
    <w:rsid w:val="00B90F57"/>
    <w:rsid w:val="00BA1FFE"/>
    <w:rsid w:val="00BE107E"/>
    <w:rsid w:val="00BF05ED"/>
    <w:rsid w:val="00BF1A32"/>
    <w:rsid w:val="00C22515"/>
    <w:rsid w:val="00C22F1C"/>
    <w:rsid w:val="00C275F8"/>
    <w:rsid w:val="00C37A56"/>
    <w:rsid w:val="00C52A3C"/>
    <w:rsid w:val="00C70DB4"/>
    <w:rsid w:val="00CA6C02"/>
    <w:rsid w:val="00CB12A5"/>
    <w:rsid w:val="00CB2320"/>
    <w:rsid w:val="00CC0DD4"/>
    <w:rsid w:val="00CC37B6"/>
    <w:rsid w:val="00CD6C2F"/>
    <w:rsid w:val="00CD6E7C"/>
    <w:rsid w:val="00CE6DC3"/>
    <w:rsid w:val="00CF08E9"/>
    <w:rsid w:val="00CF145F"/>
    <w:rsid w:val="00CF4D7E"/>
    <w:rsid w:val="00D0166C"/>
    <w:rsid w:val="00D16C3A"/>
    <w:rsid w:val="00D7493F"/>
    <w:rsid w:val="00D7556B"/>
    <w:rsid w:val="00D82937"/>
    <w:rsid w:val="00D85C4B"/>
    <w:rsid w:val="00D94915"/>
    <w:rsid w:val="00DA774F"/>
    <w:rsid w:val="00DD4992"/>
    <w:rsid w:val="00DD729A"/>
    <w:rsid w:val="00DF4F19"/>
    <w:rsid w:val="00E04B39"/>
    <w:rsid w:val="00E04FBC"/>
    <w:rsid w:val="00E071F4"/>
    <w:rsid w:val="00E201E1"/>
    <w:rsid w:val="00E27B01"/>
    <w:rsid w:val="00E46946"/>
    <w:rsid w:val="00E6167F"/>
    <w:rsid w:val="00E67AFC"/>
    <w:rsid w:val="00E67E9A"/>
    <w:rsid w:val="00E80020"/>
    <w:rsid w:val="00E85E9A"/>
    <w:rsid w:val="00E951E0"/>
    <w:rsid w:val="00EE7451"/>
    <w:rsid w:val="00EF1DA0"/>
    <w:rsid w:val="00F02430"/>
    <w:rsid w:val="00F143C2"/>
    <w:rsid w:val="00F17F42"/>
    <w:rsid w:val="00F20058"/>
    <w:rsid w:val="00F345DF"/>
    <w:rsid w:val="00F525A4"/>
    <w:rsid w:val="00F65909"/>
    <w:rsid w:val="00F70CC2"/>
    <w:rsid w:val="00FB12F5"/>
    <w:rsid w:val="00FB342D"/>
    <w:rsid w:val="00FC4FEF"/>
    <w:rsid w:val="00FD323E"/>
    <w:rsid w:val="00FF1DA8"/>
    <w:rsid w:val="00FF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C0B183"/>
  <w15:docId w15:val="{C91202E7-A3D1-4906-BF2E-68E559B70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29C8"/>
  </w:style>
  <w:style w:type="paragraph" w:styleId="Nagwek1">
    <w:name w:val="heading 1"/>
    <w:basedOn w:val="Normalny"/>
    <w:next w:val="Normalny"/>
    <w:link w:val="Nagwek1Znak"/>
    <w:uiPriority w:val="9"/>
    <w:qFormat/>
    <w:rsid w:val="001D26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46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9D46AB"/>
    <w:pPr>
      <w:keepNext/>
      <w:tabs>
        <w:tab w:val="left" w:pos="0"/>
      </w:tabs>
      <w:spacing w:after="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D46AB"/>
    <w:pPr>
      <w:keepNext/>
      <w:keepLines/>
      <w:spacing w:before="40" w:after="0" w:line="240" w:lineRule="auto"/>
      <w:ind w:left="864" w:hanging="864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9D46AB"/>
    <w:pPr>
      <w:keepNext/>
      <w:keepLine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D46AB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D46AB"/>
    <w:pPr>
      <w:keepNext/>
      <w:keepLine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9D46AB"/>
    <w:pPr>
      <w:keepNext/>
      <w:keepLine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Nagwek9">
    <w:name w:val="heading 9"/>
    <w:basedOn w:val="Normalny"/>
    <w:next w:val="Normalny"/>
    <w:link w:val="Nagwek9Znak"/>
    <w:unhideWhenUsed/>
    <w:qFormat/>
    <w:rsid w:val="009D46AB"/>
    <w:pPr>
      <w:keepNext/>
      <w:keepLine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!Normalny"/>
    <w:basedOn w:val="Normalny"/>
    <w:qFormat/>
    <w:rsid w:val="00B51C41"/>
    <w:pPr>
      <w:spacing w:before="200" w:after="200" w:line="240" w:lineRule="auto"/>
      <w:jc w:val="both"/>
    </w:pPr>
    <w:rPr>
      <w:rFonts w:ascii="Calibri" w:eastAsia="Times New Roman" w:hAnsi="Calibri" w:cs="Times New Roman"/>
      <w:sz w:val="24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5B6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6FF0"/>
  </w:style>
  <w:style w:type="paragraph" w:styleId="Stopka">
    <w:name w:val="footer"/>
    <w:basedOn w:val="Normalny"/>
    <w:link w:val="StopkaZnak"/>
    <w:uiPriority w:val="99"/>
    <w:unhideWhenUsed/>
    <w:rsid w:val="005B6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FF0"/>
  </w:style>
  <w:style w:type="paragraph" w:styleId="Akapitzlist">
    <w:name w:val="List Paragraph"/>
    <w:basedOn w:val="Normalny"/>
    <w:uiPriority w:val="34"/>
    <w:qFormat/>
    <w:rsid w:val="001D2624"/>
    <w:pPr>
      <w:ind w:left="720"/>
      <w:contextualSpacing/>
    </w:pPr>
  </w:style>
  <w:style w:type="paragraph" w:customStyle="1" w:styleId="Punkt">
    <w:name w:val="!Punkt"/>
    <w:basedOn w:val="Nagwek1"/>
    <w:link w:val="PunktZnak"/>
    <w:qFormat/>
    <w:rsid w:val="001D2624"/>
    <w:pPr>
      <w:tabs>
        <w:tab w:val="left" w:pos="510"/>
      </w:tabs>
      <w:suppressAutoHyphens/>
      <w:spacing w:before="360" w:after="240" w:line="240" w:lineRule="auto"/>
    </w:pPr>
    <w:rPr>
      <w:rFonts w:ascii="Calibri" w:eastAsia="Times New Roman" w:hAnsi="Calibri" w:cs="Arial"/>
      <w:b/>
      <w:bCs/>
      <w:color w:val="auto"/>
      <w:kern w:val="32"/>
      <w:sz w:val="24"/>
      <w:lang w:eastAsia="pl-PL"/>
    </w:rPr>
  </w:style>
  <w:style w:type="character" w:customStyle="1" w:styleId="PunktZnak">
    <w:name w:val="!Punkt Znak"/>
    <w:basedOn w:val="Domylnaczcionkaakapitu"/>
    <w:link w:val="Punkt"/>
    <w:rsid w:val="001D2624"/>
    <w:rPr>
      <w:rFonts w:ascii="Calibri" w:eastAsia="Times New Roman" w:hAnsi="Calibri" w:cs="Arial"/>
      <w:b/>
      <w:bCs/>
      <w:kern w:val="32"/>
      <w:sz w:val="24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D26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9D46AB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9D46A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9D46A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9D46A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D46A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9D46A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rsid w:val="009D46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Podpunkt">
    <w:name w:val="!Podpunkt"/>
    <w:basedOn w:val="Nagwek2"/>
    <w:next w:val="Normalny0"/>
    <w:link w:val="PodpunktZnak"/>
    <w:qFormat/>
    <w:rsid w:val="009D46AB"/>
    <w:pPr>
      <w:tabs>
        <w:tab w:val="left" w:pos="510"/>
      </w:tabs>
      <w:spacing w:after="240" w:line="240" w:lineRule="auto"/>
      <w:ind w:left="576" w:hanging="576"/>
      <w:contextualSpacing/>
      <w:jc w:val="both"/>
    </w:pPr>
    <w:rPr>
      <w:rFonts w:asciiTheme="minorHAnsi" w:hAnsiTheme="minorHAnsi"/>
      <w:b/>
      <w:color w:val="auto"/>
      <w:sz w:val="24"/>
      <w:lang w:eastAsia="pl-PL"/>
    </w:rPr>
  </w:style>
  <w:style w:type="character" w:customStyle="1" w:styleId="PodpunktZnak">
    <w:name w:val="!Podpunkt Znak"/>
    <w:basedOn w:val="Domylnaczcionkaakapitu"/>
    <w:link w:val="Podpunkt"/>
    <w:rsid w:val="009D46AB"/>
    <w:rPr>
      <w:rFonts w:eastAsiaTheme="majorEastAsia" w:cstheme="majorBidi"/>
      <w:b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46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23726-5091-4ED3-AF1E-4165AD834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3318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Kozminski</dc:creator>
  <cp:keywords/>
  <dc:description/>
  <cp:lastModifiedBy>Lorent-Suchecka Sylwia</cp:lastModifiedBy>
  <cp:revision>2</cp:revision>
  <cp:lastPrinted>2022-05-10T07:40:00Z</cp:lastPrinted>
  <dcterms:created xsi:type="dcterms:W3CDTF">2023-03-08T12:57:00Z</dcterms:created>
  <dcterms:modified xsi:type="dcterms:W3CDTF">2023-03-08T12:57:00Z</dcterms:modified>
</cp:coreProperties>
</file>