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477FE" w14:paraId="0404A145" w14:textId="77777777" w:rsidTr="00CF720D">
        <w:trPr>
          <w:trHeight w:val="421"/>
        </w:trPr>
        <w:tc>
          <w:tcPr>
            <w:tcW w:w="4678" w:type="dxa"/>
          </w:tcPr>
          <w:p w14:paraId="51AD9C85" w14:textId="24B9392E" w:rsidR="004168C2" w:rsidRPr="00CF720D" w:rsidRDefault="00236CA9" w:rsidP="00CF720D">
            <w:pPr>
              <w:pStyle w:val="Nagwek3"/>
              <w:jc w:val="left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 xml:space="preserve">     </w:t>
            </w:r>
            <w:r w:rsidR="00146A75">
              <w:rPr>
                <w:rFonts w:ascii="Arial" w:hAnsi="Arial" w:cs="Arial"/>
                <w:b w:val="0"/>
                <w:bCs/>
                <w:szCs w:val="24"/>
              </w:rPr>
              <w:t xml:space="preserve">         </w:t>
            </w:r>
            <w:r w:rsidR="00DB6D8E">
              <w:rPr>
                <w:rFonts w:ascii="Arial" w:hAnsi="Arial" w:cs="Arial"/>
                <w:b w:val="0"/>
                <w:bCs/>
                <w:szCs w:val="24"/>
              </w:rPr>
              <w:t>AKCEPTUJĘ</w:t>
            </w:r>
          </w:p>
        </w:tc>
        <w:tc>
          <w:tcPr>
            <w:tcW w:w="4678" w:type="dxa"/>
          </w:tcPr>
          <w:p w14:paraId="0C5A6C97" w14:textId="4AAE888C" w:rsidR="004168C2" w:rsidRPr="00EE3FDF" w:rsidRDefault="00CF720D" w:rsidP="00614408">
            <w:pPr>
              <w:jc w:val="right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</w:rPr>
              <w:t xml:space="preserve">Warszawa, </w:t>
            </w:r>
            <w:r w:rsidR="00146A75">
              <w:rPr>
                <w:rFonts w:ascii="Arial" w:hAnsi="Arial" w:cs="Arial"/>
                <w:iCs/>
              </w:rPr>
              <w:t>29-09-2023 r.</w:t>
            </w:r>
            <w:r w:rsidRPr="00EE3FDF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6477FE" w14:paraId="56744316" w14:textId="77777777" w:rsidTr="00CF720D">
        <w:trPr>
          <w:trHeight w:val="23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8153" w14:textId="77777777" w:rsidR="00CF720D" w:rsidRPr="00C13EFA" w:rsidRDefault="00CF720D" w:rsidP="00766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1BE8" w14:textId="77777777" w:rsidR="004168C2" w:rsidRPr="00EE3FDF" w:rsidRDefault="004168C2" w:rsidP="00D71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C82780" w14:textId="70EC4C94" w:rsidR="00146A75" w:rsidRDefault="00146A75" w:rsidP="00146A75">
      <w:pPr>
        <w:autoSpaceDE w:val="0"/>
        <w:autoSpaceDN w:val="0"/>
        <w:adjustRightInd w:val="0"/>
        <w:rPr>
          <w:rFonts w:ascii="ArialMT" w:eastAsia="Calibri" w:hAnsi="ArialMT" w:cs="ArialMT"/>
          <w:sz w:val="20"/>
          <w:szCs w:val="20"/>
        </w:rPr>
      </w:pPr>
      <w:r>
        <w:rPr>
          <w:rFonts w:ascii="ArialMT" w:eastAsia="Calibri" w:hAnsi="ArialMT" w:cs="ArialMT"/>
          <w:sz w:val="20"/>
          <w:szCs w:val="20"/>
        </w:rPr>
        <w:t xml:space="preserve">    </w:t>
      </w:r>
      <w:r>
        <w:rPr>
          <w:rFonts w:ascii="ArialMT" w:eastAsia="Calibri" w:hAnsi="ArialMT" w:cs="ArialMT"/>
          <w:sz w:val="20"/>
          <w:szCs w:val="20"/>
        </w:rPr>
        <w:t>Zastępca Komendanta Głównego</w:t>
      </w:r>
    </w:p>
    <w:p w14:paraId="34A03D75" w14:textId="60F22D4F" w:rsidR="00146A75" w:rsidRDefault="00146A75" w:rsidP="00146A75">
      <w:pPr>
        <w:autoSpaceDE w:val="0"/>
        <w:autoSpaceDN w:val="0"/>
        <w:adjustRightInd w:val="0"/>
        <w:rPr>
          <w:rFonts w:ascii="ArialMT" w:eastAsia="Calibri" w:hAnsi="ArialMT" w:cs="ArialMT"/>
          <w:sz w:val="20"/>
          <w:szCs w:val="20"/>
        </w:rPr>
      </w:pPr>
      <w:r>
        <w:rPr>
          <w:rFonts w:ascii="ArialMT" w:eastAsia="Calibri" w:hAnsi="ArialMT" w:cs="ArialMT"/>
          <w:sz w:val="20"/>
          <w:szCs w:val="20"/>
        </w:rPr>
        <w:t xml:space="preserve">    </w:t>
      </w:r>
      <w:r>
        <w:rPr>
          <w:rFonts w:ascii="ArialMT" w:eastAsia="Calibri" w:hAnsi="ArialMT" w:cs="ArialMT"/>
          <w:sz w:val="20"/>
          <w:szCs w:val="20"/>
        </w:rPr>
        <w:t xml:space="preserve">  </w:t>
      </w:r>
      <w:r>
        <w:rPr>
          <w:rFonts w:ascii="ArialMT" w:eastAsia="Calibri" w:hAnsi="ArialMT" w:cs="ArialMT"/>
          <w:sz w:val="20"/>
          <w:szCs w:val="20"/>
        </w:rPr>
        <w:t xml:space="preserve"> </w:t>
      </w:r>
      <w:r>
        <w:rPr>
          <w:rFonts w:ascii="ArialMT" w:eastAsia="Calibri" w:hAnsi="ArialMT" w:cs="ArialMT"/>
          <w:sz w:val="20"/>
          <w:szCs w:val="20"/>
        </w:rPr>
        <w:t>Państwowej Straży Pożarnej</w:t>
      </w:r>
    </w:p>
    <w:p w14:paraId="026270D3" w14:textId="7F5835A2" w:rsidR="00146A75" w:rsidRDefault="00146A75" w:rsidP="00146A75">
      <w:pPr>
        <w:autoSpaceDE w:val="0"/>
        <w:autoSpaceDN w:val="0"/>
        <w:adjustRightInd w:val="0"/>
        <w:rPr>
          <w:rFonts w:ascii="ArialMT" w:eastAsia="Calibri" w:hAnsi="ArialMT" w:cs="ArialMT"/>
          <w:sz w:val="20"/>
          <w:szCs w:val="20"/>
        </w:rPr>
      </w:pPr>
      <w:r>
        <w:rPr>
          <w:rFonts w:ascii="ArialMT" w:eastAsia="Calibri" w:hAnsi="ArialMT" w:cs="ArialMT"/>
          <w:sz w:val="20"/>
          <w:szCs w:val="20"/>
        </w:rPr>
        <w:t xml:space="preserve">  </w:t>
      </w:r>
      <w:r>
        <w:rPr>
          <w:rFonts w:ascii="ArialMT" w:eastAsia="Calibri" w:hAnsi="ArialMT" w:cs="ArialMT"/>
          <w:sz w:val="20"/>
          <w:szCs w:val="20"/>
        </w:rPr>
        <w:t xml:space="preserve">     </w:t>
      </w:r>
      <w:proofErr w:type="spellStart"/>
      <w:r>
        <w:rPr>
          <w:rFonts w:ascii="ArialMT" w:eastAsia="Calibri" w:hAnsi="ArialMT" w:cs="ArialMT"/>
          <w:sz w:val="20"/>
          <w:szCs w:val="20"/>
        </w:rPr>
        <w:t>nadbryg</w:t>
      </w:r>
      <w:proofErr w:type="spellEnd"/>
      <w:r>
        <w:rPr>
          <w:rFonts w:ascii="ArialMT" w:eastAsia="Calibri" w:hAnsi="ArialMT" w:cs="ArialMT"/>
          <w:sz w:val="20"/>
          <w:szCs w:val="20"/>
        </w:rPr>
        <w:t>. Arkadiusz Przybyła</w:t>
      </w:r>
    </w:p>
    <w:p w14:paraId="158EEE6D" w14:textId="77777777" w:rsidR="00146A75" w:rsidRDefault="00146A75" w:rsidP="00146A75">
      <w:pPr>
        <w:ind w:left="-284"/>
        <w:rPr>
          <w:rFonts w:ascii="ArialMT" w:eastAsia="Calibri" w:hAnsi="ArialMT" w:cs="ArialMT"/>
          <w:sz w:val="16"/>
          <w:szCs w:val="16"/>
        </w:rPr>
      </w:pPr>
      <w:r>
        <w:rPr>
          <w:rFonts w:ascii="ArialMT" w:eastAsia="Calibri" w:hAnsi="ArialMT" w:cs="ArialMT"/>
          <w:sz w:val="16"/>
          <w:szCs w:val="16"/>
        </w:rPr>
        <w:t>/podpisano kwalifikowanym podpisem elektronicznym/</w:t>
      </w:r>
    </w:p>
    <w:p w14:paraId="49412031" w14:textId="77777777" w:rsidR="00CF720D" w:rsidRDefault="00CF720D" w:rsidP="00CF720D">
      <w:pPr>
        <w:pStyle w:val="Tekstpodstawowy2"/>
        <w:spacing w:line="276" w:lineRule="auto"/>
        <w:ind w:left="-1417" w:right="5670"/>
        <w:jc w:val="center"/>
        <w:rPr>
          <w:sz w:val="20"/>
          <w:u w:val="single"/>
        </w:rPr>
      </w:pPr>
    </w:p>
    <w:p w14:paraId="627CC99F" w14:textId="77777777" w:rsidR="00D66A62" w:rsidRDefault="00D66A62" w:rsidP="00D66A62">
      <w:pPr>
        <w:spacing w:line="276" w:lineRule="auto"/>
        <w:rPr>
          <w:rFonts w:ascii="Arial" w:hAnsi="Arial" w:cs="Arial"/>
          <w:b/>
        </w:rPr>
      </w:pPr>
    </w:p>
    <w:p w14:paraId="21D9BCA1" w14:textId="44B9F080" w:rsidR="00236CA9" w:rsidRDefault="00236CA9" w:rsidP="00D66A62">
      <w:pPr>
        <w:spacing w:line="276" w:lineRule="auto"/>
        <w:jc w:val="center"/>
        <w:rPr>
          <w:rFonts w:ascii="Arial" w:hAnsi="Arial" w:cs="Arial"/>
          <w:b/>
        </w:rPr>
      </w:pPr>
    </w:p>
    <w:p w14:paraId="68019168" w14:textId="77777777" w:rsidR="002656C8" w:rsidRDefault="002656C8" w:rsidP="00D66A62">
      <w:pPr>
        <w:spacing w:line="276" w:lineRule="auto"/>
        <w:jc w:val="center"/>
        <w:rPr>
          <w:rFonts w:ascii="Arial" w:hAnsi="Arial" w:cs="Arial"/>
          <w:b/>
        </w:rPr>
      </w:pPr>
    </w:p>
    <w:p w14:paraId="7C2F0AEA" w14:textId="2DEF2806" w:rsidR="00236CA9" w:rsidRPr="00E93D33" w:rsidRDefault="00236CA9" w:rsidP="00236CA9">
      <w:pPr>
        <w:pStyle w:val="Style15"/>
        <w:widowControl/>
        <w:tabs>
          <w:tab w:val="left" w:pos="426"/>
        </w:tabs>
        <w:spacing w:line="276" w:lineRule="auto"/>
        <w:ind w:firstLine="0"/>
        <w:jc w:val="center"/>
        <w:rPr>
          <w:rStyle w:val="FontStyle25"/>
          <w:rFonts w:ascii="Arial" w:hAnsi="Arial" w:cs="Arial"/>
          <w:b/>
          <w:sz w:val="24"/>
        </w:rPr>
      </w:pPr>
      <w:r w:rsidRPr="00A70C5A">
        <w:rPr>
          <w:rStyle w:val="FontStyle25"/>
          <w:rFonts w:ascii="Arial" w:hAnsi="Arial" w:cs="Arial"/>
          <w:b/>
          <w:sz w:val="24"/>
        </w:rPr>
        <w:t xml:space="preserve">Informacja </w:t>
      </w:r>
      <w:bookmarkStart w:id="0" w:name="_Hlk110579386"/>
      <w:r>
        <w:rPr>
          <w:rStyle w:val="FontStyle25"/>
          <w:rFonts w:ascii="Arial" w:hAnsi="Arial" w:cs="Arial"/>
          <w:b/>
          <w:sz w:val="24"/>
        </w:rPr>
        <w:t xml:space="preserve">z działalności kontrolnej </w:t>
      </w:r>
      <w:r w:rsidRPr="00A70C5A">
        <w:rPr>
          <w:rStyle w:val="FontStyle25"/>
          <w:rFonts w:ascii="Arial" w:hAnsi="Arial" w:cs="Arial"/>
          <w:b/>
          <w:sz w:val="24"/>
        </w:rPr>
        <w:t>Państwowej Straży Pożarnej</w:t>
      </w:r>
      <w:r>
        <w:rPr>
          <w:rStyle w:val="FontStyle25"/>
          <w:rFonts w:ascii="Arial" w:hAnsi="Arial" w:cs="Arial"/>
          <w:b/>
          <w:sz w:val="24"/>
        </w:rPr>
        <w:t xml:space="preserve"> </w:t>
      </w:r>
      <w:r>
        <w:rPr>
          <w:rStyle w:val="FontStyle25"/>
          <w:rFonts w:ascii="Arial" w:hAnsi="Arial" w:cs="Arial"/>
          <w:b/>
          <w:sz w:val="24"/>
        </w:rPr>
        <w:br/>
      </w:r>
      <w:r w:rsidRPr="00A70C5A">
        <w:rPr>
          <w:rStyle w:val="FontStyle25"/>
          <w:rFonts w:ascii="Arial" w:hAnsi="Arial" w:cs="Arial"/>
          <w:b/>
          <w:sz w:val="24"/>
        </w:rPr>
        <w:t xml:space="preserve">w </w:t>
      </w:r>
      <w:r w:rsidR="00CD1A21">
        <w:rPr>
          <w:rStyle w:val="FontStyle25"/>
          <w:rFonts w:ascii="Arial" w:hAnsi="Arial" w:cs="Arial"/>
          <w:b/>
          <w:sz w:val="24"/>
        </w:rPr>
        <w:t xml:space="preserve">I półroczu </w:t>
      </w:r>
      <w:r w:rsidRPr="00A70C5A">
        <w:rPr>
          <w:rStyle w:val="FontStyle25"/>
          <w:rFonts w:ascii="Arial" w:hAnsi="Arial" w:cs="Arial"/>
          <w:b/>
          <w:sz w:val="24"/>
        </w:rPr>
        <w:t>202</w:t>
      </w:r>
      <w:r w:rsidR="00CD1A21">
        <w:rPr>
          <w:rStyle w:val="FontStyle25"/>
          <w:rFonts w:ascii="Arial" w:hAnsi="Arial" w:cs="Arial"/>
          <w:b/>
          <w:sz w:val="24"/>
        </w:rPr>
        <w:t>3</w:t>
      </w:r>
      <w:r w:rsidRPr="00A70C5A">
        <w:rPr>
          <w:rStyle w:val="FontStyle25"/>
          <w:rFonts w:ascii="Arial" w:hAnsi="Arial" w:cs="Arial"/>
          <w:b/>
          <w:sz w:val="24"/>
        </w:rPr>
        <w:t xml:space="preserve"> roku</w:t>
      </w:r>
    </w:p>
    <w:p w14:paraId="33C2BAA1" w14:textId="77777777" w:rsidR="00236CA9" w:rsidRPr="00A328E5" w:rsidRDefault="00236CA9" w:rsidP="00236CA9">
      <w:pPr>
        <w:pStyle w:val="Style15"/>
        <w:widowControl/>
        <w:tabs>
          <w:tab w:val="left" w:pos="426"/>
        </w:tabs>
        <w:spacing w:line="276" w:lineRule="auto"/>
        <w:ind w:firstLine="0"/>
        <w:jc w:val="center"/>
        <w:rPr>
          <w:rStyle w:val="FontStyle25"/>
          <w:rFonts w:ascii="Arial" w:hAnsi="Arial" w:cs="Arial"/>
          <w:b/>
        </w:rPr>
      </w:pPr>
    </w:p>
    <w:bookmarkEnd w:id="0"/>
    <w:p w14:paraId="507E83A3" w14:textId="20183529" w:rsidR="00236CA9" w:rsidRDefault="00236CA9" w:rsidP="00236C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opracowania informacji jest podsumowanie wyników działalności kontrolnej jednostek organizacyjnych Państwowej Straży Pożarnej </w:t>
      </w:r>
      <w:r w:rsidR="00B3009F">
        <w:rPr>
          <w:rFonts w:ascii="Arial" w:hAnsi="Arial" w:cs="Arial"/>
        </w:rPr>
        <w:t xml:space="preserve">na koniec I półrocza br. </w:t>
      </w:r>
      <w:r>
        <w:rPr>
          <w:rFonts w:ascii="Arial" w:hAnsi="Arial" w:cs="Arial"/>
        </w:rPr>
        <w:t>oraz wskazanie obszarów potencjalnego zagrożenia w realizacji zadań. Informacja jest jednym z elementów działań nadzorczych mających na celu zapewnienie jakości kontroli.</w:t>
      </w:r>
    </w:p>
    <w:p w14:paraId="5994DC4C" w14:textId="77777777" w:rsidR="00CD1A21" w:rsidRPr="006474A2" w:rsidRDefault="00CD1A21" w:rsidP="00236CA9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4C64C2D" w14:textId="190CE392" w:rsidR="00CD1A21" w:rsidRPr="00CD1A21" w:rsidRDefault="003E7FD8" w:rsidP="00CD1A21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Theme="minorEastAsia" w:hAnsi="Arial" w:cs="Arial"/>
          <w:b/>
          <w:bCs/>
          <w:szCs w:val="22"/>
        </w:rPr>
      </w:pPr>
      <w:r>
        <w:rPr>
          <w:rFonts w:ascii="Arial" w:eastAsiaTheme="minorEastAsia" w:hAnsi="Arial" w:cs="Arial"/>
          <w:b/>
          <w:bCs/>
          <w:szCs w:val="22"/>
        </w:rPr>
        <w:t>Realizacja</w:t>
      </w:r>
      <w:r w:rsidR="006761C2">
        <w:rPr>
          <w:rFonts w:ascii="Arial" w:eastAsiaTheme="minorEastAsia" w:hAnsi="Arial" w:cs="Arial"/>
          <w:b/>
          <w:bCs/>
          <w:szCs w:val="22"/>
        </w:rPr>
        <w:t xml:space="preserve"> planów kontroli</w:t>
      </w:r>
    </w:p>
    <w:p w14:paraId="16652401" w14:textId="77777777" w:rsidR="00CD1A21" w:rsidRPr="00CD1A21" w:rsidRDefault="00CD1A21" w:rsidP="00CD1A21">
      <w:pPr>
        <w:spacing w:line="276" w:lineRule="auto"/>
        <w:ind w:firstLine="709"/>
        <w:jc w:val="both"/>
        <w:rPr>
          <w:rFonts w:ascii="Arial" w:hAnsi="Arial" w:cs="Arial"/>
        </w:rPr>
      </w:pPr>
      <w:r w:rsidRPr="00CD1A21">
        <w:rPr>
          <w:rFonts w:ascii="Arial" w:hAnsi="Arial" w:cs="Arial"/>
        </w:rPr>
        <w:t>W rocznych planach kontroli jednostek organizacyjnych PSP na 2023 r. zaplanowano 297 kontroli. Po uwzględnieniu zmian wprowadzonych w I półroczu 2023 r. aneksami trzech jednostek organizacyjnych PSP, liczba zaplanowanych kontroli zmniejszyła się do 292.</w:t>
      </w:r>
    </w:p>
    <w:p w14:paraId="4123030B" w14:textId="468685F6" w:rsidR="00CD1A21" w:rsidRPr="00CD1A21" w:rsidRDefault="006474A2" w:rsidP="006474A2">
      <w:pPr>
        <w:spacing w:line="276" w:lineRule="auto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Główne przyczyny aneksowania planów:</w:t>
      </w:r>
    </w:p>
    <w:p w14:paraId="1FED48B6" w14:textId="2D660156" w:rsidR="003B4115" w:rsidRPr="003609CA" w:rsidRDefault="003B4115" w:rsidP="00170A8C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wytypowan</w:t>
      </w:r>
      <w:r w:rsidR="006761C2">
        <w:rPr>
          <w:rFonts w:ascii="Arial" w:eastAsiaTheme="minorEastAsia" w:hAnsi="Arial" w:cs="Arial"/>
          <w:szCs w:val="22"/>
        </w:rPr>
        <w:t>y</w:t>
      </w:r>
      <w:r>
        <w:rPr>
          <w:rFonts w:ascii="Arial" w:eastAsiaTheme="minorEastAsia" w:hAnsi="Arial" w:cs="Arial"/>
          <w:szCs w:val="22"/>
        </w:rPr>
        <w:t xml:space="preserve"> do kontroli </w:t>
      </w:r>
      <w:r w:rsidR="006761C2">
        <w:rPr>
          <w:rFonts w:ascii="Arial" w:eastAsiaTheme="minorEastAsia" w:hAnsi="Arial" w:cs="Arial"/>
          <w:szCs w:val="22"/>
        </w:rPr>
        <w:t>podmiot</w:t>
      </w:r>
      <w:r>
        <w:rPr>
          <w:rFonts w:ascii="Arial" w:eastAsiaTheme="minorEastAsia" w:hAnsi="Arial" w:cs="Arial"/>
          <w:szCs w:val="22"/>
        </w:rPr>
        <w:t xml:space="preserve"> zaangażowan</w:t>
      </w:r>
      <w:r w:rsidR="006761C2">
        <w:rPr>
          <w:rFonts w:ascii="Arial" w:eastAsiaTheme="minorEastAsia" w:hAnsi="Arial" w:cs="Arial"/>
          <w:szCs w:val="22"/>
        </w:rPr>
        <w:t>y</w:t>
      </w:r>
      <w:r>
        <w:rPr>
          <w:rFonts w:ascii="Arial" w:eastAsiaTheme="minorEastAsia" w:hAnsi="Arial" w:cs="Arial"/>
          <w:szCs w:val="22"/>
        </w:rPr>
        <w:t xml:space="preserve"> </w:t>
      </w:r>
      <w:r w:rsidR="006761C2">
        <w:rPr>
          <w:rFonts w:ascii="Arial" w:eastAsiaTheme="minorEastAsia" w:hAnsi="Arial" w:cs="Arial"/>
          <w:szCs w:val="22"/>
        </w:rPr>
        <w:t xml:space="preserve">był </w:t>
      </w:r>
      <w:r>
        <w:rPr>
          <w:rFonts w:ascii="Arial" w:eastAsiaTheme="minorEastAsia" w:hAnsi="Arial" w:cs="Arial"/>
          <w:szCs w:val="22"/>
        </w:rPr>
        <w:t>w</w:t>
      </w:r>
      <w:r w:rsidR="006761C2">
        <w:rPr>
          <w:rFonts w:ascii="Arial" w:eastAsiaTheme="minorEastAsia" w:hAnsi="Arial" w:cs="Arial"/>
          <w:szCs w:val="22"/>
        </w:rPr>
        <w:t xml:space="preserve"> trzy różne</w:t>
      </w:r>
      <w:r>
        <w:rPr>
          <w:rFonts w:ascii="Arial" w:eastAsiaTheme="minorEastAsia" w:hAnsi="Arial" w:cs="Arial"/>
          <w:szCs w:val="22"/>
        </w:rPr>
        <w:t xml:space="preserve"> postępowani</w:t>
      </w:r>
      <w:r w:rsidR="006761C2">
        <w:rPr>
          <w:rFonts w:ascii="Arial" w:eastAsiaTheme="minorEastAsia" w:hAnsi="Arial" w:cs="Arial"/>
          <w:szCs w:val="22"/>
        </w:rPr>
        <w:t>a</w:t>
      </w:r>
      <w:r>
        <w:rPr>
          <w:rFonts w:ascii="Arial" w:eastAsiaTheme="minorEastAsia" w:hAnsi="Arial" w:cs="Arial"/>
          <w:szCs w:val="22"/>
        </w:rPr>
        <w:t xml:space="preserve"> kontrolne prowadzone przez Najwyższą Izbę Kontroli;</w:t>
      </w:r>
    </w:p>
    <w:p w14:paraId="7DB811A6" w14:textId="4EFF23F6" w:rsidR="00CD1A21" w:rsidRPr="006761C2" w:rsidRDefault="003609CA" w:rsidP="00170A8C">
      <w:pPr>
        <w:numPr>
          <w:ilvl w:val="0"/>
          <w:numId w:val="13"/>
        </w:numPr>
        <w:spacing w:after="120" w:line="276" w:lineRule="auto"/>
        <w:ind w:left="426"/>
        <w:contextualSpacing/>
        <w:jc w:val="both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braki kadrowe</w:t>
      </w:r>
      <w:r w:rsidR="006761C2">
        <w:rPr>
          <w:rFonts w:ascii="Arial" w:eastAsiaTheme="minorEastAsia" w:hAnsi="Arial" w:cs="Arial"/>
          <w:szCs w:val="22"/>
        </w:rPr>
        <w:t xml:space="preserve"> i </w:t>
      </w:r>
      <w:r w:rsidR="006B0312" w:rsidRPr="006761C2">
        <w:rPr>
          <w:rFonts w:ascii="Arial" w:eastAsiaTheme="minorEastAsia" w:hAnsi="Arial" w:cs="Arial"/>
          <w:szCs w:val="22"/>
        </w:rPr>
        <w:t xml:space="preserve">nadmierne obciążenie pracowników </w:t>
      </w:r>
      <w:r w:rsidR="00CD1A21" w:rsidRPr="006761C2">
        <w:rPr>
          <w:rFonts w:ascii="Arial" w:eastAsiaTheme="minorEastAsia" w:hAnsi="Arial" w:cs="Arial"/>
          <w:szCs w:val="22"/>
        </w:rPr>
        <w:t>inny</w:t>
      </w:r>
      <w:r w:rsidR="006B0312" w:rsidRPr="006761C2">
        <w:rPr>
          <w:rFonts w:ascii="Arial" w:eastAsiaTheme="minorEastAsia" w:hAnsi="Arial" w:cs="Arial"/>
          <w:szCs w:val="22"/>
        </w:rPr>
        <w:t>mi</w:t>
      </w:r>
      <w:r w:rsidR="00CD1A21" w:rsidRPr="006761C2">
        <w:rPr>
          <w:rFonts w:ascii="Arial" w:eastAsiaTheme="minorEastAsia" w:hAnsi="Arial" w:cs="Arial"/>
          <w:szCs w:val="22"/>
        </w:rPr>
        <w:t xml:space="preserve"> obowiązk</w:t>
      </w:r>
      <w:r w:rsidR="006B0312" w:rsidRPr="006761C2">
        <w:rPr>
          <w:rFonts w:ascii="Arial" w:eastAsiaTheme="minorEastAsia" w:hAnsi="Arial" w:cs="Arial"/>
          <w:szCs w:val="22"/>
        </w:rPr>
        <w:t>ami</w:t>
      </w:r>
      <w:r w:rsidR="00CD1A21" w:rsidRPr="006761C2">
        <w:rPr>
          <w:rFonts w:ascii="Arial" w:eastAsiaTheme="minorEastAsia" w:hAnsi="Arial" w:cs="Arial"/>
          <w:szCs w:val="22"/>
        </w:rPr>
        <w:t xml:space="preserve"> służbowy</w:t>
      </w:r>
      <w:r w:rsidR="006B0312" w:rsidRPr="006761C2">
        <w:rPr>
          <w:rFonts w:ascii="Arial" w:eastAsiaTheme="minorEastAsia" w:hAnsi="Arial" w:cs="Arial"/>
          <w:szCs w:val="22"/>
        </w:rPr>
        <w:t>mi</w:t>
      </w:r>
      <w:r w:rsidR="00CD1A21" w:rsidRPr="006761C2">
        <w:rPr>
          <w:rFonts w:ascii="Arial" w:eastAsiaTheme="minorEastAsia" w:hAnsi="Arial" w:cs="Arial"/>
          <w:szCs w:val="22"/>
        </w:rPr>
        <w:t>.</w:t>
      </w:r>
    </w:p>
    <w:p w14:paraId="58663EC5" w14:textId="77777777" w:rsidR="001D5FE2" w:rsidRPr="001D5FE2" w:rsidRDefault="001D5FE2" w:rsidP="001D5FE2">
      <w:pPr>
        <w:spacing w:after="120" w:line="276" w:lineRule="auto"/>
        <w:contextualSpacing/>
        <w:jc w:val="both"/>
        <w:rPr>
          <w:rFonts w:ascii="Arial" w:eastAsiaTheme="minorEastAsia" w:hAnsi="Arial" w:cs="Arial"/>
          <w:sz w:val="6"/>
          <w:szCs w:val="4"/>
        </w:rPr>
      </w:pPr>
    </w:p>
    <w:p w14:paraId="61E5196A" w14:textId="7139E64B" w:rsidR="001D5FE2" w:rsidRPr="006B0312" w:rsidRDefault="001D5FE2" w:rsidP="001D5FE2">
      <w:pPr>
        <w:spacing w:after="240" w:line="276" w:lineRule="auto"/>
        <w:ind w:firstLine="709"/>
        <w:contextualSpacing/>
        <w:jc w:val="both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Ponadto, podobnie jak w latach poprzednich, w</w:t>
      </w:r>
      <w:r w:rsidRPr="001D5FE2">
        <w:rPr>
          <w:rFonts w:ascii="Arial" w:eastAsiaTheme="minorEastAsia" w:hAnsi="Arial" w:cs="Arial"/>
          <w:szCs w:val="22"/>
        </w:rPr>
        <w:t xml:space="preserve"> procesie planowania działalności kontrolnej Państwowej Straży Pożarnej na 202</w:t>
      </w:r>
      <w:r>
        <w:rPr>
          <w:rFonts w:ascii="Arial" w:eastAsiaTheme="minorEastAsia" w:hAnsi="Arial" w:cs="Arial"/>
          <w:szCs w:val="22"/>
        </w:rPr>
        <w:t>3</w:t>
      </w:r>
      <w:r w:rsidRPr="001D5FE2">
        <w:rPr>
          <w:rFonts w:ascii="Arial" w:eastAsiaTheme="minorEastAsia" w:hAnsi="Arial" w:cs="Arial"/>
          <w:szCs w:val="22"/>
        </w:rPr>
        <w:t xml:space="preserve"> r. uwzględnione zostały priorytety przekazane przez KPRM.</w:t>
      </w:r>
    </w:p>
    <w:p w14:paraId="5C220BD9" w14:textId="2508D4ED" w:rsidR="00D113FA" w:rsidRDefault="00CD1A21" w:rsidP="00D113FA">
      <w:pPr>
        <w:spacing w:line="276" w:lineRule="auto"/>
        <w:ind w:firstLine="709"/>
        <w:jc w:val="both"/>
        <w:rPr>
          <w:rFonts w:ascii="Arial" w:hAnsi="Arial" w:cs="Arial"/>
          <w:color w:val="FF0000"/>
        </w:rPr>
      </w:pPr>
      <w:r w:rsidRPr="00CD1A21">
        <w:rPr>
          <w:rFonts w:ascii="Arial" w:hAnsi="Arial" w:cs="Arial"/>
        </w:rPr>
        <w:t xml:space="preserve">Do 30 czerwca 2023 r. w jednostkach organizacyjnych PSP zrealizowano </w:t>
      </w:r>
      <w:r w:rsidRPr="00CD1A21">
        <w:rPr>
          <w:rFonts w:ascii="Arial" w:hAnsi="Arial" w:cs="Arial"/>
        </w:rPr>
        <w:br/>
        <w:t xml:space="preserve">93 kontrole, </w:t>
      </w:r>
      <w:r w:rsidR="00D113FA">
        <w:rPr>
          <w:rFonts w:ascii="Arial" w:hAnsi="Arial" w:cs="Arial"/>
        </w:rPr>
        <w:t>w tym: 87 planowych i 6 kontroli pozaplanowych. Wykonanie planów kontroli wyniosło 30%.</w:t>
      </w:r>
      <w:r w:rsidR="00D113FA">
        <w:rPr>
          <w:rFonts w:ascii="Arial" w:hAnsi="Arial" w:cs="Arial"/>
          <w:color w:val="FF0000"/>
        </w:rPr>
        <w:t xml:space="preserve"> </w:t>
      </w:r>
    </w:p>
    <w:p w14:paraId="50062E21" w14:textId="2011429F" w:rsidR="00646684" w:rsidRDefault="00646684" w:rsidP="0064668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przeprowadzonych kontroli w PSP w </w:t>
      </w:r>
      <w:r w:rsidR="006761C2">
        <w:rPr>
          <w:rFonts w:ascii="Arial" w:hAnsi="Arial" w:cs="Arial"/>
        </w:rPr>
        <w:t xml:space="preserve">odniesieniu do </w:t>
      </w:r>
      <w:r>
        <w:rPr>
          <w:rFonts w:ascii="Arial" w:hAnsi="Arial" w:cs="Arial"/>
        </w:rPr>
        <w:t xml:space="preserve">poprzednich lat, </w:t>
      </w:r>
      <w:r w:rsidR="006761C2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koniec </w:t>
      </w:r>
      <w:r w:rsidR="009861CE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półrocza ulegała zmianom:</w:t>
      </w:r>
    </w:p>
    <w:p w14:paraId="4EF6ACC3" w14:textId="2FDC687B" w:rsidR="00646684" w:rsidRPr="004D4DDB" w:rsidRDefault="00646684" w:rsidP="00646684">
      <w:pPr>
        <w:pStyle w:val="Akapitzlist"/>
        <w:numPr>
          <w:ilvl w:val="0"/>
          <w:numId w:val="16"/>
        </w:numPr>
        <w:spacing w:after="160" w:line="259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4D4DDB">
        <w:rPr>
          <w:rFonts w:ascii="Arial" w:hAnsi="Arial" w:cs="Arial"/>
          <w:sz w:val="24"/>
          <w:szCs w:val="24"/>
        </w:rPr>
        <w:t xml:space="preserve">2021 r. - 127 </w:t>
      </w:r>
      <w:r>
        <w:rPr>
          <w:rFonts w:ascii="Arial" w:hAnsi="Arial" w:cs="Arial"/>
          <w:sz w:val="24"/>
          <w:szCs w:val="24"/>
        </w:rPr>
        <w:t xml:space="preserve">kontroli </w:t>
      </w:r>
      <w:r w:rsidRPr="004D4DDB">
        <w:rPr>
          <w:rFonts w:ascii="Arial" w:hAnsi="Arial" w:cs="Arial"/>
          <w:sz w:val="24"/>
          <w:szCs w:val="24"/>
        </w:rPr>
        <w:t xml:space="preserve">(117 planowych </w:t>
      </w:r>
      <w:r w:rsidR="00A4743D">
        <w:rPr>
          <w:rFonts w:ascii="Arial" w:hAnsi="Arial" w:cs="Arial"/>
          <w:sz w:val="24"/>
          <w:szCs w:val="24"/>
        </w:rPr>
        <w:t>i</w:t>
      </w:r>
      <w:r w:rsidRPr="004D4DDB">
        <w:rPr>
          <w:rFonts w:ascii="Arial" w:hAnsi="Arial" w:cs="Arial"/>
          <w:sz w:val="24"/>
          <w:szCs w:val="24"/>
        </w:rPr>
        <w:t xml:space="preserve"> 10 pozaplanowych)</w:t>
      </w:r>
      <w:r w:rsidR="00211814">
        <w:rPr>
          <w:rFonts w:ascii="Arial" w:hAnsi="Arial" w:cs="Arial"/>
          <w:sz w:val="24"/>
          <w:szCs w:val="24"/>
        </w:rPr>
        <w:t>;</w:t>
      </w:r>
    </w:p>
    <w:p w14:paraId="684E816A" w14:textId="6E001E2C" w:rsidR="00646684" w:rsidRDefault="00646684" w:rsidP="00646684">
      <w:pPr>
        <w:pStyle w:val="Akapitzlist"/>
        <w:numPr>
          <w:ilvl w:val="0"/>
          <w:numId w:val="16"/>
        </w:numPr>
        <w:spacing w:after="160" w:line="259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4D4DDB">
        <w:rPr>
          <w:rFonts w:ascii="Arial" w:hAnsi="Arial" w:cs="Arial"/>
          <w:sz w:val="24"/>
          <w:szCs w:val="24"/>
        </w:rPr>
        <w:t xml:space="preserve">2022 r. - 120 </w:t>
      </w:r>
      <w:r>
        <w:rPr>
          <w:rFonts w:ascii="Arial" w:hAnsi="Arial" w:cs="Arial"/>
          <w:sz w:val="24"/>
          <w:szCs w:val="24"/>
        </w:rPr>
        <w:t xml:space="preserve">kontroli </w:t>
      </w:r>
      <w:r w:rsidRPr="004D4DDB">
        <w:rPr>
          <w:rFonts w:ascii="Arial" w:hAnsi="Arial" w:cs="Arial"/>
          <w:sz w:val="24"/>
          <w:szCs w:val="24"/>
        </w:rPr>
        <w:t>(119 planowych i 1 pozaplanowa)</w:t>
      </w:r>
      <w:r w:rsidR="00211814">
        <w:rPr>
          <w:rFonts w:ascii="Arial" w:hAnsi="Arial" w:cs="Arial"/>
          <w:sz w:val="24"/>
          <w:szCs w:val="24"/>
        </w:rPr>
        <w:t>;</w:t>
      </w:r>
    </w:p>
    <w:p w14:paraId="2CD2D7E3" w14:textId="7BFE7923" w:rsidR="00646684" w:rsidRPr="004D4DDB" w:rsidRDefault="00646684" w:rsidP="00646684">
      <w:pPr>
        <w:pStyle w:val="Akapitzlist"/>
        <w:numPr>
          <w:ilvl w:val="0"/>
          <w:numId w:val="16"/>
        </w:numPr>
        <w:spacing w:after="160" w:line="259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r. - 93 kontrole (83 planowe </w:t>
      </w:r>
      <w:r w:rsidR="00A4743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pozaplanowych).</w:t>
      </w:r>
    </w:p>
    <w:p w14:paraId="06C6BCEE" w14:textId="08CF4586" w:rsidR="00646684" w:rsidRPr="00646684" w:rsidRDefault="00646684" w:rsidP="009146FB">
      <w:pPr>
        <w:spacing w:line="276" w:lineRule="auto"/>
        <w:ind w:firstLine="709"/>
        <w:jc w:val="both"/>
        <w:rPr>
          <w:rFonts w:ascii="Arial" w:hAnsi="Arial" w:cs="Arial"/>
        </w:rPr>
      </w:pPr>
      <w:r w:rsidRPr="00646684">
        <w:rPr>
          <w:rFonts w:ascii="Arial" w:hAnsi="Arial" w:cs="Arial"/>
        </w:rPr>
        <w:t>Mniejsza liczba zrealizowanych na koniec I półrocza 2023 r. kontroli</w:t>
      </w:r>
      <w:r w:rsidR="009146FB">
        <w:rPr>
          <w:rFonts w:ascii="Arial" w:hAnsi="Arial" w:cs="Arial"/>
        </w:rPr>
        <w:t>,</w:t>
      </w:r>
      <w:r w:rsidR="00211814">
        <w:rPr>
          <w:rFonts w:ascii="Arial" w:hAnsi="Arial" w:cs="Arial"/>
        </w:rPr>
        <w:br/>
      </w:r>
      <w:r w:rsidR="009146FB">
        <w:rPr>
          <w:rFonts w:ascii="Arial" w:hAnsi="Arial" w:cs="Arial"/>
        </w:rPr>
        <w:t xml:space="preserve">w porównaniu do lat poprzednich, </w:t>
      </w:r>
      <w:r w:rsidRPr="00646684">
        <w:rPr>
          <w:rFonts w:ascii="Arial" w:hAnsi="Arial" w:cs="Arial"/>
        </w:rPr>
        <w:t>wynika</w:t>
      </w:r>
      <w:r w:rsidR="009146FB">
        <w:rPr>
          <w:rFonts w:ascii="Arial" w:hAnsi="Arial" w:cs="Arial"/>
        </w:rPr>
        <w:t xml:space="preserve"> </w:t>
      </w:r>
      <w:r w:rsidRPr="00646684">
        <w:rPr>
          <w:rFonts w:ascii="Arial" w:hAnsi="Arial" w:cs="Arial"/>
        </w:rPr>
        <w:t xml:space="preserve">z faktu, że jednostki organizacyjne PSP </w:t>
      </w:r>
      <w:r w:rsidR="00211814">
        <w:rPr>
          <w:rFonts w:ascii="Arial" w:hAnsi="Arial" w:cs="Arial"/>
        </w:rPr>
        <w:br/>
      </w:r>
      <w:r w:rsidRPr="00646684">
        <w:rPr>
          <w:rFonts w:ascii="Arial" w:hAnsi="Arial" w:cs="Arial"/>
        </w:rPr>
        <w:t>w rocznych planach kontroli zaplanowa</w:t>
      </w:r>
      <w:r>
        <w:rPr>
          <w:rFonts w:ascii="Arial" w:hAnsi="Arial" w:cs="Arial"/>
        </w:rPr>
        <w:t>ły</w:t>
      </w:r>
      <w:r w:rsidRPr="00646684">
        <w:rPr>
          <w:rFonts w:ascii="Arial" w:hAnsi="Arial" w:cs="Arial"/>
        </w:rPr>
        <w:t xml:space="preserve"> więcej kontroli do zrealizowania w II półroczu </w:t>
      </w:r>
      <w:r w:rsidR="00211814">
        <w:rPr>
          <w:rFonts w:ascii="Arial" w:hAnsi="Arial" w:cs="Arial"/>
        </w:rPr>
        <w:t>2023 r</w:t>
      </w:r>
      <w:r w:rsidRPr="00646684">
        <w:rPr>
          <w:rFonts w:ascii="Arial" w:hAnsi="Arial" w:cs="Arial"/>
        </w:rPr>
        <w:t xml:space="preserve">. </w:t>
      </w:r>
    </w:p>
    <w:p w14:paraId="5E1E5E07" w14:textId="0E7B1189" w:rsidR="00CD1A21" w:rsidRPr="00CD1A21" w:rsidRDefault="00CD1A21" w:rsidP="009146FB">
      <w:pPr>
        <w:spacing w:line="276" w:lineRule="auto"/>
        <w:ind w:firstLine="709"/>
        <w:jc w:val="both"/>
        <w:rPr>
          <w:rFonts w:ascii="Arial" w:hAnsi="Arial" w:cs="Arial"/>
        </w:rPr>
      </w:pPr>
      <w:r w:rsidRPr="00CD1A21">
        <w:rPr>
          <w:rFonts w:ascii="Arial" w:hAnsi="Arial" w:cs="Arial"/>
        </w:rPr>
        <w:lastRenderedPageBreak/>
        <w:t xml:space="preserve">Najwyższe, tj. 54% wykonanie planu kontroli było w </w:t>
      </w:r>
      <w:r w:rsidR="00A4743D">
        <w:rPr>
          <w:rFonts w:ascii="Arial" w:hAnsi="Arial" w:cs="Arial"/>
        </w:rPr>
        <w:t>K</w:t>
      </w:r>
      <w:r w:rsidRPr="00CD1A21">
        <w:rPr>
          <w:rFonts w:ascii="Arial" w:hAnsi="Arial" w:cs="Arial"/>
        </w:rPr>
        <w:t xml:space="preserve">omendzie </w:t>
      </w:r>
      <w:r w:rsidR="00A4743D">
        <w:rPr>
          <w:rFonts w:ascii="Arial" w:hAnsi="Arial" w:cs="Arial"/>
        </w:rPr>
        <w:t>W</w:t>
      </w:r>
      <w:r w:rsidRPr="00CD1A21">
        <w:rPr>
          <w:rFonts w:ascii="Arial" w:hAnsi="Arial" w:cs="Arial"/>
        </w:rPr>
        <w:t>ojewódzkiej PSP w Białymstoku. Natomiast w 5 komendach wojewódzkich PSP w: Warszawie, Opolu, Gdańsku, Olsztynie i Poznaniu wykonanie planów oscylowało na poziomie </w:t>
      </w:r>
      <w:r w:rsidRPr="00CD1A21">
        <w:rPr>
          <w:rFonts w:ascii="Arial" w:hAnsi="Arial" w:cs="Arial"/>
        </w:rPr>
        <w:br/>
        <w:t>40</w:t>
      </w:r>
      <w:r w:rsidR="009861CE">
        <w:rPr>
          <w:rFonts w:ascii="Arial" w:hAnsi="Arial" w:cs="Arial"/>
        </w:rPr>
        <w:t xml:space="preserve"> </w:t>
      </w:r>
      <w:r w:rsidRPr="00CD1A21">
        <w:rPr>
          <w:rFonts w:ascii="Arial" w:hAnsi="Arial" w:cs="Arial"/>
        </w:rPr>
        <w:t>-</w:t>
      </w:r>
      <w:r w:rsidR="009861CE">
        <w:rPr>
          <w:rFonts w:ascii="Arial" w:hAnsi="Arial" w:cs="Arial"/>
        </w:rPr>
        <w:t xml:space="preserve"> </w:t>
      </w:r>
      <w:r w:rsidRPr="00CD1A21">
        <w:rPr>
          <w:rFonts w:ascii="Arial" w:hAnsi="Arial" w:cs="Arial"/>
        </w:rPr>
        <w:t>50%. Na poziomie 20</w:t>
      </w:r>
      <w:r w:rsidR="009861CE">
        <w:rPr>
          <w:rFonts w:ascii="Arial" w:hAnsi="Arial" w:cs="Arial"/>
        </w:rPr>
        <w:t xml:space="preserve"> </w:t>
      </w:r>
      <w:r w:rsidRPr="00CD1A21">
        <w:rPr>
          <w:rFonts w:ascii="Arial" w:hAnsi="Arial" w:cs="Arial"/>
        </w:rPr>
        <w:t>-</w:t>
      </w:r>
      <w:r w:rsidR="009861CE">
        <w:rPr>
          <w:rFonts w:ascii="Arial" w:hAnsi="Arial" w:cs="Arial"/>
        </w:rPr>
        <w:t xml:space="preserve"> </w:t>
      </w:r>
      <w:r w:rsidRPr="00CD1A21">
        <w:rPr>
          <w:rFonts w:ascii="Arial" w:hAnsi="Arial" w:cs="Arial"/>
        </w:rPr>
        <w:t>36% kształtowała się realizacja planów w 7 komendach wojewódzkich PSP w: Toruniu, Lublinie, Krakowie, Katowicach, Kielcach</w:t>
      </w:r>
      <w:r w:rsidR="00211814">
        <w:rPr>
          <w:rFonts w:ascii="Arial" w:hAnsi="Arial" w:cs="Arial"/>
        </w:rPr>
        <w:t xml:space="preserve">, </w:t>
      </w:r>
      <w:r w:rsidRPr="00CD1A21">
        <w:rPr>
          <w:rFonts w:ascii="Arial" w:hAnsi="Arial" w:cs="Arial"/>
        </w:rPr>
        <w:t xml:space="preserve">Szczecinie </w:t>
      </w:r>
      <w:r w:rsidR="003E7FD8">
        <w:rPr>
          <w:rFonts w:ascii="Arial" w:hAnsi="Arial" w:cs="Arial"/>
        </w:rPr>
        <w:br/>
        <w:t>i</w:t>
      </w:r>
      <w:r w:rsidRPr="00CD1A21">
        <w:rPr>
          <w:rFonts w:ascii="Arial" w:hAnsi="Arial" w:cs="Arial"/>
        </w:rPr>
        <w:t xml:space="preserve"> </w:t>
      </w:r>
      <w:r w:rsidR="00211814">
        <w:rPr>
          <w:rFonts w:ascii="Arial" w:hAnsi="Arial" w:cs="Arial"/>
        </w:rPr>
        <w:t>we Wrocławiu</w:t>
      </w:r>
      <w:r w:rsidRPr="00CD1A21">
        <w:rPr>
          <w:rFonts w:ascii="Arial" w:hAnsi="Arial" w:cs="Arial"/>
        </w:rPr>
        <w:t xml:space="preserve">. W przypadku trzech komend wojewódzkich PSP w: Gorzowie Wlkp., Łodzi </w:t>
      </w:r>
      <w:r w:rsidR="00A4743D">
        <w:rPr>
          <w:rFonts w:ascii="Arial" w:hAnsi="Arial" w:cs="Arial"/>
        </w:rPr>
        <w:t>i</w:t>
      </w:r>
      <w:r w:rsidRPr="00CD1A21">
        <w:rPr>
          <w:rFonts w:ascii="Arial" w:hAnsi="Arial" w:cs="Arial"/>
        </w:rPr>
        <w:t xml:space="preserve"> Rzeszowie wykonanie planu kształtowało się na poziomie 10</w:t>
      </w:r>
      <w:r w:rsidR="009861CE">
        <w:rPr>
          <w:rFonts w:ascii="Arial" w:hAnsi="Arial" w:cs="Arial"/>
        </w:rPr>
        <w:t xml:space="preserve"> </w:t>
      </w:r>
      <w:r w:rsidRPr="00CD1A21">
        <w:rPr>
          <w:rFonts w:ascii="Arial" w:hAnsi="Arial" w:cs="Arial"/>
        </w:rPr>
        <w:t>-</w:t>
      </w:r>
      <w:r w:rsidR="009861CE">
        <w:rPr>
          <w:rFonts w:ascii="Arial" w:hAnsi="Arial" w:cs="Arial"/>
        </w:rPr>
        <w:t xml:space="preserve"> </w:t>
      </w:r>
      <w:r w:rsidRPr="00CD1A21">
        <w:rPr>
          <w:rFonts w:ascii="Arial" w:hAnsi="Arial" w:cs="Arial"/>
        </w:rPr>
        <w:t>13%.</w:t>
      </w:r>
    </w:p>
    <w:p w14:paraId="4E0A1227" w14:textId="1DC348A8" w:rsidR="00CD1A21" w:rsidRPr="00DB6D8E" w:rsidRDefault="00CD1A21" w:rsidP="00CD1A21">
      <w:pPr>
        <w:spacing w:before="60" w:line="276" w:lineRule="auto"/>
        <w:jc w:val="both"/>
        <w:rPr>
          <w:rFonts w:ascii="Arial" w:hAnsi="Arial" w:cs="Arial"/>
          <w:color w:val="000000" w:themeColor="text1"/>
        </w:rPr>
      </w:pPr>
      <w:r w:rsidRPr="00CD1A21">
        <w:rPr>
          <w:rFonts w:ascii="Arial" w:hAnsi="Arial" w:cs="Arial"/>
        </w:rPr>
        <w:tab/>
      </w:r>
      <w:r w:rsidR="003C17AE" w:rsidRPr="003C17AE">
        <w:rPr>
          <w:rFonts w:ascii="Arial" w:hAnsi="Arial" w:cs="Arial"/>
        </w:rPr>
        <w:t xml:space="preserve">Z analizy </w:t>
      </w:r>
      <w:r w:rsidR="003E7FD8">
        <w:rPr>
          <w:rFonts w:ascii="Arial" w:hAnsi="Arial" w:cs="Arial"/>
        </w:rPr>
        <w:t xml:space="preserve">wykonania </w:t>
      </w:r>
      <w:r w:rsidR="003C17AE" w:rsidRPr="003C17AE">
        <w:rPr>
          <w:rFonts w:ascii="Arial" w:hAnsi="Arial" w:cs="Arial"/>
        </w:rPr>
        <w:t xml:space="preserve">planów kontroli </w:t>
      </w:r>
      <w:r w:rsidR="003E7FD8">
        <w:rPr>
          <w:rFonts w:ascii="Arial" w:hAnsi="Arial" w:cs="Arial"/>
        </w:rPr>
        <w:t>jednostek</w:t>
      </w:r>
      <w:r w:rsidR="003C17AE" w:rsidRPr="003C17AE">
        <w:rPr>
          <w:rFonts w:ascii="Arial" w:hAnsi="Arial" w:cs="Arial"/>
        </w:rPr>
        <w:t xml:space="preserve"> nadzorowan</w:t>
      </w:r>
      <w:r w:rsidR="003E7FD8">
        <w:rPr>
          <w:rFonts w:ascii="Arial" w:hAnsi="Arial" w:cs="Arial"/>
        </w:rPr>
        <w:t>ych</w:t>
      </w:r>
      <w:r w:rsidR="003C17AE" w:rsidRPr="003C17AE">
        <w:rPr>
          <w:rFonts w:ascii="Arial" w:hAnsi="Arial" w:cs="Arial"/>
        </w:rPr>
        <w:t xml:space="preserve"> przez Komend</w:t>
      </w:r>
      <w:r w:rsidR="003E7FD8">
        <w:rPr>
          <w:rFonts w:ascii="Arial" w:hAnsi="Arial" w:cs="Arial"/>
        </w:rPr>
        <w:t>anta</w:t>
      </w:r>
      <w:r w:rsidR="003C17AE" w:rsidRPr="003C17AE">
        <w:rPr>
          <w:rFonts w:ascii="Arial" w:hAnsi="Arial" w:cs="Arial"/>
        </w:rPr>
        <w:t xml:space="preserve"> Główn</w:t>
      </w:r>
      <w:r w:rsidR="003E7FD8">
        <w:rPr>
          <w:rFonts w:ascii="Arial" w:hAnsi="Arial" w:cs="Arial"/>
        </w:rPr>
        <w:t>ego</w:t>
      </w:r>
      <w:r w:rsidR="003C17AE" w:rsidRPr="003C17AE">
        <w:rPr>
          <w:rFonts w:ascii="Arial" w:hAnsi="Arial" w:cs="Arial"/>
        </w:rPr>
        <w:t xml:space="preserve"> PSP wynika, że </w:t>
      </w:r>
      <w:r w:rsidR="003E7FD8">
        <w:rPr>
          <w:rFonts w:ascii="Arial" w:hAnsi="Arial" w:cs="Arial"/>
        </w:rPr>
        <w:t xml:space="preserve">realizacja kontroli </w:t>
      </w:r>
      <w:r w:rsidR="00AE428D">
        <w:rPr>
          <w:rFonts w:ascii="Arial" w:hAnsi="Arial" w:cs="Arial"/>
        </w:rPr>
        <w:t xml:space="preserve">powyżej </w:t>
      </w:r>
      <w:r w:rsidR="003E7FD8">
        <w:rPr>
          <w:rFonts w:ascii="Arial" w:hAnsi="Arial" w:cs="Arial"/>
        </w:rPr>
        <w:t xml:space="preserve">50% nastąpiła </w:t>
      </w:r>
      <w:r w:rsidR="003E7FD8">
        <w:rPr>
          <w:rFonts w:ascii="Arial" w:hAnsi="Arial" w:cs="Arial"/>
        </w:rPr>
        <w:br/>
        <w:t>w</w:t>
      </w:r>
      <w:r w:rsidR="00225ADE">
        <w:rPr>
          <w:rFonts w:ascii="Arial" w:hAnsi="Arial" w:cs="Arial"/>
        </w:rPr>
        <w:t>:</w:t>
      </w:r>
      <w:r w:rsidR="003E7FD8">
        <w:rPr>
          <w:rFonts w:ascii="Arial" w:hAnsi="Arial" w:cs="Arial"/>
        </w:rPr>
        <w:t xml:space="preserve"> Centralnej Szkole PSP w Częstochowie </w:t>
      </w:r>
      <w:r w:rsidR="00895AA7">
        <w:rPr>
          <w:rFonts w:ascii="Arial" w:hAnsi="Arial" w:cs="Arial"/>
        </w:rPr>
        <w:t>i</w:t>
      </w:r>
      <w:r w:rsidR="003E7FD8">
        <w:rPr>
          <w:rFonts w:ascii="Arial" w:hAnsi="Arial" w:cs="Arial"/>
        </w:rPr>
        <w:t xml:space="preserve"> Szkole Aspirantów PSP w Krakowie, natomiast</w:t>
      </w:r>
      <w:r w:rsidR="003C17AE" w:rsidRPr="003C17AE">
        <w:rPr>
          <w:rFonts w:ascii="Arial" w:hAnsi="Arial" w:cs="Arial"/>
        </w:rPr>
        <w:t xml:space="preserve"> poniżej 50% </w:t>
      </w:r>
      <w:r w:rsidR="00225ADE">
        <w:rPr>
          <w:rFonts w:ascii="Arial" w:hAnsi="Arial" w:cs="Arial"/>
        </w:rPr>
        <w:t>kształtowała się</w:t>
      </w:r>
      <w:r w:rsidR="003E7FD8">
        <w:rPr>
          <w:rFonts w:ascii="Arial" w:hAnsi="Arial" w:cs="Arial"/>
        </w:rPr>
        <w:t xml:space="preserve"> w</w:t>
      </w:r>
      <w:r w:rsidR="00D45163">
        <w:rPr>
          <w:rFonts w:ascii="Arial" w:hAnsi="Arial" w:cs="Arial"/>
        </w:rPr>
        <w:t xml:space="preserve"> </w:t>
      </w:r>
      <w:r w:rsidR="003C17AE" w:rsidRPr="003C17AE">
        <w:rPr>
          <w:rFonts w:ascii="Arial" w:hAnsi="Arial" w:cs="Arial"/>
        </w:rPr>
        <w:t>Szko</w:t>
      </w:r>
      <w:r w:rsidR="003E7FD8">
        <w:rPr>
          <w:rFonts w:ascii="Arial" w:hAnsi="Arial" w:cs="Arial"/>
        </w:rPr>
        <w:t>le</w:t>
      </w:r>
      <w:r w:rsidR="003C17AE" w:rsidRPr="003C17AE">
        <w:rPr>
          <w:rFonts w:ascii="Arial" w:hAnsi="Arial" w:cs="Arial"/>
        </w:rPr>
        <w:t xml:space="preserve"> Podoficersk</w:t>
      </w:r>
      <w:r w:rsidR="003E7FD8">
        <w:rPr>
          <w:rFonts w:ascii="Arial" w:hAnsi="Arial" w:cs="Arial"/>
        </w:rPr>
        <w:t>iej</w:t>
      </w:r>
      <w:r w:rsidR="003C17AE" w:rsidRPr="003C17AE">
        <w:rPr>
          <w:rFonts w:ascii="Arial" w:hAnsi="Arial" w:cs="Arial"/>
        </w:rPr>
        <w:t xml:space="preserve"> PSP w Bydgoszczy</w:t>
      </w:r>
      <w:r w:rsidR="00D45163">
        <w:rPr>
          <w:rFonts w:ascii="Arial" w:hAnsi="Arial" w:cs="Arial"/>
        </w:rPr>
        <w:t>.</w:t>
      </w:r>
      <w:r w:rsidR="003C17AE">
        <w:rPr>
          <w:rFonts w:ascii="Arial" w:hAnsi="Arial" w:cs="Arial"/>
        </w:rPr>
        <w:t xml:space="preserve"> </w:t>
      </w:r>
      <w:r w:rsidR="00D45163" w:rsidRPr="00DB6D8E">
        <w:rPr>
          <w:rFonts w:ascii="Arial" w:hAnsi="Arial" w:cs="Arial"/>
          <w:color w:val="000000" w:themeColor="text1"/>
        </w:rPr>
        <w:t xml:space="preserve">W Szkole Aspirantów PSP w Poznaniu </w:t>
      </w:r>
      <w:r w:rsidR="00AE428D" w:rsidRPr="00DB6D8E">
        <w:rPr>
          <w:rFonts w:ascii="Arial" w:hAnsi="Arial" w:cs="Arial"/>
          <w:color w:val="000000" w:themeColor="text1"/>
        </w:rPr>
        <w:t>kontrole były w trakcie realizacji</w:t>
      </w:r>
      <w:r w:rsidR="00AE428D">
        <w:rPr>
          <w:rFonts w:ascii="Arial" w:hAnsi="Arial" w:cs="Arial"/>
          <w:color w:val="000000" w:themeColor="text1"/>
        </w:rPr>
        <w:t xml:space="preserve">, natomiast </w:t>
      </w:r>
      <w:r w:rsidR="00AE428D">
        <w:rPr>
          <w:rFonts w:ascii="Arial" w:hAnsi="Arial" w:cs="Arial"/>
          <w:color w:val="000000" w:themeColor="text1"/>
        </w:rPr>
        <w:br/>
        <w:t xml:space="preserve">w </w:t>
      </w:r>
      <w:r w:rsidR="003C17AE" w:rsidRPr="00DB6D8E">
        <w:rPr>
          <w:rFonts w:ascii="Arial" w:hAnsi="Arial" w:cs="Arial"/>
          <w:color w:val="000000" w:themeColor="text1"/>
        </w:rPr>
        <w:t>Centraln</w:t>
      </w:r>
      <w:r w:rsidR="003E7FD8" w:rsidRPr="00DB6D8E">
        <w:rPr>
          <w:rFonts w:ascii="Arial" w:hAnsi="Arial" w:cs="Arial"/>
          <w:color w:val="000000" w:themeColor="text1"/>
        </w:rPr>
        <w:t>ym</w:t>
      </w:r>
      <w:r w:rsidR="003C17AE" w:rsidRPr="00DB6D8E">
        <w:rPr>
          <w:rFonts w:ascii="Arial" w:hAnsi="Arial" w:cs="Arial"/>
          <w:color w:val="000000" w:themeColor="text1"/>
        </w:rPr>
        <w:t xml:space="preserve"> Muzeum Pożarnictwa w Mysłowicach</w:t>
      </w:r>
      <w:r w:rsidR="00AE428D">
        <w:rPr>
          <w:rFonts w:ascii="Arial" w:hAnsi="Arial" w:cs="Arial"/>
          <w:color w:val="000000" w:themeColor="text1"/>
        </w:rPr>
        <w:t xml:space="preserve"> </w:t>
      </w:r>
      <w:r w:rsidR="00D45163" w:rsidRPr="00DB6D8E">
        <w:rPr>
          <w:rFonts w:ascii="Arial" w:hAnsi="Arial" w:cs="Arial"/>
          <w:color w:val="000000" w:themeColor="text1"/>
        </w:rPr>
        <w:t xml:space="preserve">zaplanowane </w:t>
      </w:r>
      <w:r w:rsidR="00AE428D">
        <w:rPr>
          <w:rFonts w:ascii="Arial" w:hAnsi="Arial" w:cs="Arial"/>
          <w:color w:val="000000" w:themeColor="text1"/>
        </w:rPr>
        <w:t>zostały</w:t>
      </w:r>
      <w:r w:rsidR="00D45163" w:rsidRPr="00DB6D8E">
        <w:rPr>
          <w:rFonts w:ascii="Arial" w:hAnsi="Arial" w:cs="Arial"/>
          <w:color w:val="000000" w:themeColor="text1"/>
        </w:rPr>
        <w:t xml:space="preserve"> </w:t>
      </w:r>
      <w:r w:rsidR="00AE428D">
        <w:rPr>
          <w:rFonts w:ascii="Arial" w:hAnsi="Arial" w:cs="Arial"/>
          <w:color w:val="000000" w:themeColor="text1"/>
        </w:rPr>
        <w:br/>
      </w:r>
      <w:r w:rsidR="00D45163" w:rsidRPr="00DB6D8E">
        <w:rPr>
          <w:rFonts w:ascii="Arial" w:hAnsi="Arial" w:cs="Arial"/>
          <w:color w:val="000000" w:themeColor="text1"/>
        </w:rPr>
        <w:t>do przeprowadzenia w II półroczu br.</w:t>
      </w:r>
      <w:r w:rsidR="003C17AE" w:rsidRPr="00DB6D8E">
        <w:rPr>
          <w:rFonts w:ascii="Arial" w:hAnsi="Arial" w:cs="Arial"/>
          <w:color w:val="000000" w:themeColor="text1"/>
        </w:rPr>
        <w:t xml:space="preserve"> </w:t>
      </w:r>
    </w:p>
    <w:p w14:paraId="73673350" w14:textId="38DD6560" w:rsidR="00CD1A21" w:rsidRPr="00CD1A21" w:rsidRDefault="003E7FD8" w:rsidP="00CD1A21">
      <w:pPr>
        <w:spacing w:line="276" w:lineRule="auto"/>
        <w:ind w:firstLine="709"/>
        <w:jc w:val="both"/>
        <w:rPr>
          <w:rFonts w:ascii="Arial" w:hAnsi="Arial" w:cs="Arial"/>
        </w:rPr>
      </w:pPr>
      <w:r w:rsidRPr="00CD1A21">
        <w:rPr>
          <w:rFonts w:ascii="Arial" w:hAnsi="Arial" w:cs="Arial"/>
        </w:rPr>
        <w:t>W Komendzie Głównej Państwowej Straży Pożarnej wykonanie planu wyniosło 20%</w:t>
      </w:r>
      <w:r>
        <w:rPr>
          <w:rFonts w:ascii="Arial" w:hAnsi="Arial" w:cs="Arial"/>
        </w:rPr>
        <w:t xml:space="preserve"> </w:t>
      </w:r>
      <w:r w:rsidR="00A4743D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20% kontroli było w trakcie realizacji. </w:t>
      </w:r>
      <w:r w:rsidR="00CD1A21" w:rsidRPr="00CD1A21">
        <w:rPr>
          <w:rFonts w:ascii="Arial" w:hAnsi="Arial" w:cs="Arial"/>
        </w:rPr>
        <w:t xml:space="preserve">Kontrolerzy Komendanta Głównego PSP, w okresie I półrocza br. zakończyli 2 kontrole rozpoczęte w 2022 r. </w:t>
      </w:r>
      <w:r w:rsidR="00A4743D">
        <w:rPr>
          <w:rFonts w:ascii="Arial" w:hAnsi="Arial" w:cs="Arial"/>
        </w:rPr>
        <w:br/>
      </w:r>
      <w:r>
        <w:rPr>
          <w:rFonts w:ascii="Arial" w:hAnsi="Arial" w:cs="Arial"/>
        </w:rPr>
        <w:t>i przeprowadzili 2 kontrole wynikające z</w:t>
      </w:r>
      <w:r w:rsidR="00CD1A21" w:rsidRPr="00CD1A21">
        <w:rPr>
          <w:rFonts w:ascii="Arial" w:hAnsi="Arial" w:cs="Arial"/>
        </w:rPr>
        <w:t xml:space="preserve"> planu kontroli na rok 2023 </w:t>
      </w:r>
      <w:r>
        <w:rPr>
          <w:rFonts w:ascii="Arial" w:hAnsi="Arial" w:cs="Arial"/>
        </w:rPr>
        <w:t>oraz</w:t>
      </w:r>
      <w:r w:rsidR="006761C2">
        <w:rPr>
          <w:rFonts w:ascii="Arial" w:hAnsi="Arial" w:cs="Arial"/>
        </w:rPr>
        <w:t xml:space="preserve"> </w:t>
      </w:r>
      <w:r w:rsidR="00CD1A21" w:rsidRPr="00CD1A21">
        <w:rPr>
          <w:rFonts w:ascii="Arial" w:hAnsi="Arial" w:cs="Arial"/>
        </w:rPr>
        <w:t>2</w:t>
      </w:r>
      <w:r w:rsidR="00B90D0A">
        <w:rPr>
          <w:rFonts w:ascii="Arial" w:hAnsi="Arial" w:cs="Arial"/>
        </w:rPr>
        <w:t xml:space="preserve"> kontrole</w:t>
      </w:r>
      <w:r w:rsidR="00CD1A21" w:rsidRPr="00CD1A21">
        <w:rPr>
          <w:rFonts w:ascii="Arial" w:hAnsi="Arial" w:cs="Arial"/>
        </w:rPr>
        <w:t xml:space="preserve"> były w trakcie realizacji. </w:t>
      </w:r>
      <w:r w:rsidR="004D3FFC">
        <w:rPr>
          <w:rFonts w:ascii="Arial" w:hAnsi="Arial" w:cs="Arial"/>
        </w:rPr>
        <w:t>Ponadto z</w:t>
      </w:r>
      <w:r w:rsidR="00CD1A21" w:rsidRPr="00CD1A21">
        <w:rPr>
          <w:rFonts w:ascii="Arial" w:hAnsi="Arial" w:cs="Arial"/>
        </w:rPr>
        <w:t>realizowano 1 kontrolę pozaplan</w:t>
      </w:r>
      <w:r w:rsidR="00E52D78">
        <w:rPr>
          <w:rFonts w:ascii="Arial" w:hAnsi="Arial" w:cs="Arial"/>
        </w:rPr>
        <w:t>ową</w:t>
      </w:r>
      <w:r w:rsidR="00CD1A21" w:rsidRPr="00CD1A21">
        <w:rPr>
          <w:rFonts w:ascii="Arial" w:hAnsi="Arial" w:cs="Arial"/>
        </w:rPr>
        <w:t xml:space="preserve">. </w:t>
      </w:r>
      <w:r w:rsidR="004D3FFC">
        <w:rPr>
          <w:rFonts w:ascii="Arial" w:hAnsi="Arial" w:cs="Arial"/>
        </w:rPr>
        <w:t>Wykonanie</w:t>
      </w:r>
      <w:r w:rsidR="00CD1A21" w:rsidRPr="00CD1A21">
        <w:rPr>
          <w:rFonts w:ascii="Arial" w:hAnsi="Arial" w:cs="Arial"/>
        </w:rPr>
        <w:t xml:space="preserve"> planu kontroli KG PSP przebiega zgodnie z założeniami, w związku z powyższym nie występuje zagrożenie terminowej realizacji kontroli zaplanowanych na 2023 r. </w:t>
      </w:r>
    </w:p>
    <w:p w14:paraId="59287966" w14:textId="77777777" w:rsidR="00CD1A21" w:rsidRPr="00CD1A21" w:rsidRDefault="00CD1A21" w:rsidP="00CD1A21">
      <w:pPr>
        <w:tabs>
          <w:tab w:val="left" w:pos="749"/>
        </w:tabs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sz w:val="14"/>
          <w:szCs w:val="14"/>
        </w:rPr>
      </w:pPr>
    </w:p>
    <w:p w14:paraId="00C62948" w14:textId="4BA516DC" w:rsidR="00CD1A21" w:rsidRPr="00CD1A21" w:rsidRDefault="004D3FFC" w:rsidP="00CD1A21">
      <w:pPr>
        <w:numPr>
          <w:ilvl w:val="0"/>
          <w:numId w:val="2"/>
        </w:numPr>
        <w:spacing w:before="60" w:after="200" w:line="276" w:lineRule="auto"/>
        <w:ind w:left="720"/>
        <w:contextualSpacing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Wyniki i efekty</w:t>
      </w:r>
      <w:r w:rsidR="00015163" w:rsidRPr="00015163">
        <w:rPr>
          <w:rFonts w:ascii="Arial" w:eastAsiaTheme="minorEastAsia" w:hAnsi="Arial" w:cs="Arial"/>
          <w:b/>
          <w:bCs/>
        </w:rPr>
        <w:t xml:space="preserve"> </w:t>
      </w:r>
      <w:r w:rsidR="00015163">
        <w:rPr>
          <w:rFonts w:ascii="Arial" w:eastAsiaTheme="minorEastAsia" w:hAnsi="Arial" w:cs="Arial"/>
          <w:b/>
          <w:bCs/>
        </w:rPr>
        <w:t>działalności kontrolnej</w:t>
      </w:r>
    </w:p>
    <w:p w14:paraId="4D2A5FDC" w14:textId="3305ADA9" w:rsidR="00CD1A21" w:rsidRDefault="00CD1A21" w:rsidP="00CD1A21">
      <w:pPr>
        <w:spacing w:before="120" w:line="276" w:lineRule="auto"/>
        <w:ind w:firstLine="708"/>
        <w:jc w:val="both"/>
        <w:rPr>
          <w:rFonts w:ascii="Arial" w:hAnsi="Arial" w:cs="Arial"/>
        </w:rPr>
      </w:pPr>
      <w:r w:rsidRPr="00CD1A21">
        <w:rPr>
          <w:rFonts w:ascii="Arial" w:hAnsi="Arial" w:cs="Arial"/>
        </w:rPr>
        <w:t xml:space="preserve">Największa liczba jednostkowych działań kontrolnych ukierunkowana była </w:t>
      </w:r>
      <w:r w:rsidRPr="00CD1A21">
        <w:rPr>
          <w:rFonts w:ascii="Arial" w:hAnsi="Arial" w:cs="Arial"/>
        </w:rPr>
        <w:br/>
        <w:t xml:space="preserve">na </w:t>
      </w:r>
      <w:bookmarkStart w:id="1" w:name="_Hlk129597514"/>
      <w:r w:rsidRPr="00CD1A21">
        <w:rPr>
          <w:rFonts w:ascii="Arial" w:hAnsi="Arial" w:cs="Arial"/>
        </w:rPr>
        <w:t>wykonywanie zadań merytorycznych</w:t>
      </w:r>
      <w:bookmarkEnd w:id="1"/>
      <w:r w:rsidRPr="00CD1A21">
        <w:rPr>
          <w:rFonts w:ascii="Arial" w:hAnsi="Arial" w:cs="Arial"/>
        </w:rPr>
        <w:t xml:space="preserve">, tj. zadań dla których jednostka została powołana (w zakresie działalności operacyjnej </w:t>
      </w:r>
      <w:r w:rsidR="00015163">
        <w:rPr>
          <w:rFonts w:ascii="Arial" w:hAnsi="Arial" w:cs="Arial"/>
        </w:rPr>
        <w:t>i</w:t>
      </w:r>
      <w:r w:rsidRPr="00CD1A21">
        <w:rPr>
          <w:rFonts w:ascii="Arial" w:hAnsi="Arial" w:cs="Arial"/>
        </w:rPr>
        <w:t xml:space="preserve"> kontrolno-rozpoznawczej) </w:t>
      </w:r>
      <w:r w:rsidR="0017096C">
        <w:rPr>
          <w:rFonts w:ascii="Arial" w:hAnsi="Arial" w:cs="Arial"/>
        </w:rPr>
        <w:br/>
      </w:r>
      <w:r w:rsidRPr="00CD1A21">
        <w:rPr>
          <w:rFonts w:ascii="Arial" w:hAnsi="Arial" w:cs="Arial"/>
        </w:rPr>
        <w:t>– 32 kontrole</w:t>
      </w:r>
      <w:r w:rsidR="00902A67">
        <w:rPr>
          <w:rFonts w:ascii="Arial" w:hAnsi="Arial" w:cs="Arial"/>
        </w:rPr>
        <w:t>,</w:t>
      </w:r>
      <w:r w:rsidRPr="00CD1A21">
        <w:rPr>
          <w:rFonts w:ascii="Arial" w:hAnsi="Arial" w:cs="Arial"/>
        </w:rPr>
        <w:t xml:space="preserve"> zarządzanie kadrami – 15 kontroli, </w:t>
      </w:r>
      <w:bookmarkStart w:id="2" w:name="_Hlk129597554"/>
      <w:r w:rsidRPr="00CD1A21">
        <w:rPr>
          <w:rFonts w:ascii="Arial" w:hAnsi="Arial" w:cs="Arial"/>
        </w:rPr>
        <w:t>informatyzację działalności</w:t>
      </w:r>
      <w:r w:rsidR="00F114D5">
        <w:rPr>
          <w:rFonts w:ascii="Arial" w:hAnsi="Arial" w:cs="Arial"/>
        </w:rPr>
        <w:t xml:space="preserve"> </w:t>
      </w:r>
      <w:r w:rsidRPr="00CD1A21">
        <w:rPr>
          <w:rFonts w:ascii="Arial" w:hAnsi="Arial" w:cs="Arial"/>
        </w:rPr>
        <w:t>/bezpieczeństwo IT</w:t>
      </w:r>
      <w:bookmarkEnd w:id="2"/>
      <w:r w:rsidRPr="00CD1A21">
        <w:rPr>
          <w:rFonts w:ascii="Arial" w:hAnsi="Arial" w:cs="Arial"/>
        </w:rPr>
        <w:t xml:space="preserve"> – </w:t>
      </w:r>
      <w:r w:rsidR="000405B0">
        <w:rPr>
          <w:rFonts w:ascii="Arial" w:hAnsi="Arial" w:cs="Arial"/>
        </w:rPr>
        <w:t>12 kontroli</w:t>
      </w:r>
      <w:r w:rsidR="0044633D">
        <w:rPr>
          <w:rFonts w:ascii="Arial" w:hAnsi="Arial" w:cs="Arial"/>
        </w:rPr>
        <w:t xml:space="preserve">, </w:t>
      </w:r>
      <w:r w:rsidR="0018022B" w:rsidRPr="0018022B">
        <w:rPr>
          <w:rFonts w:ascii="Arial" w:hAnsi="Arial" w:cs="Arial"/>
        </w:rPr>
        <w:t xml:space="preserve">gospodarowanie majątkiem publicznym </w:t>
      </w:r>
      <w:r w:rsidR="0044633D">
        <w:rPr>
          <w:rFonts w:ascii="Arial" w:hAnsi="Arial" w:cs="Arial"/>
        </w:rPr>
        <w:t xml:space="preserve">– 9 kontroli </w:t>
      </w:r>
      <w:r w:rsidR="0044633D">
        <w:rPr>
          <w:rFonts w:ascii="Arial" w:hAnsi="Arial" w:cs="Arial"/>
        </w:rPr>
        <w:br/>
        <w:t xml:space="preserve">i </w:t>
      </w:r>
      <w:r w:rsidR="000405B0">
        <w:rPr>
          <w:rFonts w:ascii="Arial" w:hAnsi="Arial" w:cs="Arial"/>
        </w:rPr>
        <w:t>BHP –</w:t>
      </w:r>
      <w:r w:rsidR="0044633D">
        <w:rPr>
          <w:rFonts w:ascii="Arial" w:hAnsi="Arial" w:cs="Arial"/>
        </w:rPr>
        <w:t xml:space="preserve"> </w:t>
      </w:r>
      <w:r w:rsidRPr="00CD1A21">
        <w:rPr>
          <w:rFonts w:ascii="Arial" w:hAnsi="Arial" w:cs="Arial"/>
        </w:rPr>
        <w:t>9 kontroli</w:t>
      </w:r>
      <w:r w:rsidR="0017096C">
        <w:rPr>
          <w:rFonts w:ascii="Arial" w:hAnsi="Arial" w:cs="Arial"/>
        </w:rPr>
        <w:t>.</w:t>
      </w:r>
      <w:r w:rsidRPr="00CD1A21">
        <w:rPr>
          <w:rFonts w:ascii="Arial" w:hAnsi="Arial" w:cs="Arial"/>
        </w:rPr>
        <w:t xml:space="preserve"> </w:t>
      </w:r>
    </w:p>
    <w:p w14:paraId="0116CD2A" w14:textId="7183F1A0" w:rsidR="00DB43BA" w:rsidRPr="00525AF4" w:rsidRDefault="00DB43BA" w:rsidP="00DB43BA">
      <w:pPr>
        <w:spacing w:before="120" w:line="276" w:lineRule="auto"/>
        <w:ind w:firstLine="708"/>
        <w:jc w:val="both"/>
        <w:rPr>
          <w:rFonts w:ascii="Arial" w:hAnsi="Arial" w:cs="Arial"/>
        </w:rPr>
      </w:pPr>
      <w:r w:rsidRPr="00525AF4">
        <w:rPr>
          <w:rFonts w:ascii="Arial" w:hAnsi="Arial" w:cs="Arial"/>
        </w:rPr>
        <w:t>W porównaniu z poprzednim okresem sprawozdawczym</w:t>
      </w:r>
      <w:r w:rsidR="00D33524">
        <w:rPr>
          <w:rFonts w:ascii="Arial" w:hAnsi="Arial" w:cs="Arial"/>
        </w:rPr>
        <w:t>,</w:t>
      </w:r>
      <w:r w:rsidRPr="00525AF4">
        <w:rPr>
          <w:rFonts w:ascii="Arial" w:hAnsi="Arial" w:cs="Arial"/>
        </w:rPr>
        <w:t xml:space="preserve"> </w:t>
      </w:r>
      <w:r w:rsidR="00A4743D">
        <w:rPr>
          <w:rFonts w:ascii="Arial" w:hAnsi="Arial" w:cs="Arial"/>
        </w:rPr>
        <w:t>nastąpił</w:t>
      </w:r>
      <w:r w:rsidRPr="00525AF4">
        <w:rPr>
          <w:rFonts w:ascii="Arial" w:hAnsi="Arial" w:cs="Arial"/>
        </w:rPr>
        <w:t xml:space="preserve"> wzrost </w:t>
      </w:r>
      <w:r w:rsidR="00A4743D">
        <w:rPr>
          <w:rFonts w:ascii="Arial" w:hAnsi="Arial" w:cs="Arial"/>
        </w:rPr>
        <w:t xml:space="preserve">stwierdzonych </w:t>
      </w:r>
      <w:r w:rsidRPr="00525AF4">
        <w:rPr>
          <w:rFonts w:ascii="Arial" w:hAnsi="Arial" w:cs="Arial"/>
        </w:rPr>
        <w:t xml:space="preserve">nieprawidłowości w obszarach: </w:t>
      </w:r>
      <w:r w:rsidR="00525AF4" w:rsidRPr="00525AF4">
        <w:rPr>
          <w:rFonts w:ascii="Arial" w:hAnsi="Arial" w:cs="Arial"/>
        </w:rPr>
        <w:t>gospodarowani</w:t>
      </w:r>
      <w:r w:rsidR="00A4743D">
        <w:rPr>
          <w:rFonts w:ascii="Arial" w:hAnsi="Arial" w:cs="Arial"/>
        </w:rPr>
        <w:t>a</w:t>
      </w:r>
      <w:r w:rsidR="00525AF4" w:rsidRPr="00525AF4">
        <w:rPr>
          <w:rFonts w:ascii="Arial" w:hAnsi="Arial" w:cs="Arial"/>
        </w:rPr>
        <w:t xml:space="preserve"> majątkiem publicznym, </w:t>
      </w:r>
      <w:bookmarkStart w:id="3" w:name="_Hlk145582460"/>
      <w:r w:rsidR="00525AF4" w:rsidRPr="00525AF4">
        <w:rPr>
          <w:rFonts w:ascii="Arial" w:hAnsi="Arial" w:cs="Arial"/>
        </w:rPr>
        <w:t>informatyzacj</w:t>
      </w:r>
      <w:r w:rsidR="00A4743D">
        <w:rPr>
          <w:rFonts w:ascii="Arial" w:hAnsi="Arial" w:cs="Arial"/>
        </w:rPr>
        <w:t>i</w:t>
      </w:r>
      <w:r w:rsidR="00525AF4" w:rsidRPr="00525AF4">
        <w:rPr>
          <w:rFonts w:ascii="Arial" w:hAnsi="Arial" w:cs="Arial"/>
        </w:rPr>
        <w:t xml:space="preserve"> działalności/bezpieczeństw</w:t>
      </w:r>
      <w:r w:rsidR="00A4743D">
        <w:rPr>
          <w:rFonts w:ascii="Arial" w:hAnsi="Arial" w:cs="Arial"/>
        </w:rPr>
        <w:t>a</w:t>
      </w:r>
      <w:r w:rsidR="00525AF4" w:rsidRPr="00525AF4">
        <w:rPr>
          <w:rFonts w:ascii="Arial" w:hAnsi="Arial" w:cs="Arial"/>
        </w:rPr>
        <w:t xml:space="preserve"> IT oraz BHP i archiwum</w:t>
      </w:r>
      <w:r w:rsidR="00F2740F">
        <w:rPr>
          <w:rFonts w:ascii="Arial" w:hAnsi="Arial" w:cs="Arial"/>
        </w:rPr>
        <w:t>, natomiast n</w:t>
      </w:r>
      <w:r w:rsidR="00272906">
        <w:rPr>
          <w:rFonts w:ascii="Arial" w:hAnsi="Arial" w:cs="Arial"/>
        </w:rPr>
        <w:t xml:space="preserve">a podobnym poziomie </w:t>
      </w:r>
      <w:r w:rsidR="00A4743D">
        <w:rPr>
          <w:rFonts w:ascii="Arial" w:hAnsi="Arial" w:cs="Arial"/>
        </w:rPr>
        <w:t>ukształtowały się wyniki kontroli w obszarach</w:t>
      </w:r>
      <w:r w:rsidR="00272906">
        <w:rPr>
          <w:rFonts w:ascii="Arial" w:hAnsi="Arial" w:cs="Arial"/>
        </w:rPr>
        <w:t xml:space="preserve"> </w:t>
      </w:r>
      <w:r w:rsidR="00272906" w:rsidRPr="00272906">
        <w:rPr>
          <w:rFonts w:ascii="Arial" w:hAnsi="Arial" w:cs="Arial"/>
        </w:rPr>
        <w:t>działalności</w:t>
      </w:r>
      <w:r w:rsidR="00895AA7">
        <w:rPr>
          <w:rFonts w:ascii="Arial" w:hAnsi="Arial" w:cs="Arial"/>
        </w:rPr>
        <w:t>:</w:t>
      </w:r>
      <w:r w:rsidR="00272906" w:rsidRPr="00272906">
        <w:rPr>
          <w:rFonts w:ascii="Arial" w:hAnsi="Arial" w:cs="Arial"/>
        </w:rPr>
        <w:t xml:space="preserve"> operacyjnej</w:t>
      </w:r>
      <w:r w:rsidR="00895AA7">
        <w:rPr>
          <w:rFonts w:ascii="Arial" w:hAnsi="Arial" w:cs="Arial"/>
        </w:rPr>
        <w:t>,</w:t>
      </w:r>
      <w:r w:rsidR="00A4743D">
        <w:rPr>
          <w:rFonts w:ascii="Arial" w:hAnsi="Arial" w:cs="Arial"/>
        </w:rPr>
        <w:t xml:space="preserve"> </w:t>
      </w:r>
      <w:r w:rsidR="00272906" w:rsidRPr="00272906">
        <w:rPr>
          <w:rFonts w:ascii="Arial" w:hAnsi="Arial" w:cs="Arial"/>
        </w:rPr>
        <w:t xml:space="preserve">kontrolno-rozpoznawczej </w:t>
      </w:r>
      <w:r w:rsidR="00A4743D">
        <w:rPr>
          <w:rFonts w:ascii="Arial" w:hAnsi="Arial" w:cs="Arial"/>
        </w:rPr>
        <w:t>i</w:t>
      </w:r>
      <w:r w:rsidR="00272906" w:rsidRPr="00272906">
        <w:rPr>
          <w:rFonts w:ascii="Arial" w:hAnsi="Arial" w:cs="Arial"/>
        </w:rPr>
        <w:t xml:space="preserve"> zarządzania kadrami. </w:t>
      </w:r>
    </w:p>
    <w:bookmarkEnd w:id="3"/>
    <w:p w14:paraId="6DAC574F" w14:textId="7490322C" w:rsidR="00CD1A21" w:rsidRDefault="00A4743D" w:rsidP="00CD1A21">
      <w:pPr>
        <w:spacing w:before="6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Stwierdzone</w:t>
      </w:r>
      <w:r w:rsidR="00CD1A21" w:rsidRPr="00CD1A21">
        <w:rPr>
          <w:rFonts w:ascii="Arial" w:hAnsi="Arial" w:cs="Arial"/>
        </w:rPr>
        <w:t xml:space="preserve"> nieprawidłowości w </w:t>
      </w:r>
      <w:r>
        <w:rPr>
          <w:rFonts w:ascii="Arial" w:hAnsi="Arial" w:cs="Arial"/>
        </w:rPr>
        <w:t>poszczególnych</w:t>
      </w:r>
      <w:r w:rsidR="00CD1A21" w:rsidRPr="00CD1A21">
        <w:rPr>
          <w:rFonts w:ascii="Arial" w:hAnsi="Arial" w:cs="Arial"/>
        </w:rPr>
        <w:t xml:space="preserve"> obszarach działalności </w:t>
      </w:r>
      <w:r>
        <w:rPr>
          <w:rFonts w:ascii="Arial" w:hAnsi="Arial" w:cs="Arial"/>
        </w:rPr>
        <w:t>PSP</w:t>
      </w:r>
      <w:r w:rsidR="00CD1A21" w:rsidRPr="00CD1A21">
        <w:rPr>
          <w:rFonts w:ascii="Arial" w:hAnsi="Arial" w:cs="Arial"/>
        </w:rPr>
        <w:t>:</w:t>
      </w:r>
    </w:p>
    <w:p w14:paraId="3BF15129" w14:textId="047D1A21" w:rsidR="004D3FFC" w:rsidRPr="00DB43BA" w:rsidRDefault="004D3FFC" w:rsidP="004D3FFC">
      <w:pPr>
        <w:pStyle w:val="Akapitzlist"/>
        <w:numPr>
          <w:ilvl w:val="0"/>
          <w:numId w:val="17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DB43BA">
        <w:rPr>
          <w:rFonts w:ascii="Arial" w:hAnsi="Arial" w:cs="Arial"/>
          <w:sz w:val="24"/>
          <w:szCs w:val="24"/>
        </w:rPr>
        <w:t>gospodarowanie majątkiem publicznym:</w:t>
      </w:r>
    </w:p>
    <w:p w14:paraId="1EF31AA7" w14:textId="71AE7BD0" w:rsidR="004D3FFC" w:rsidRPr="004D3FFC" w:rsidRDefault="004D3FFC" w:rsidP="004D3FFC">
      <w:pPr>
        <w:pStyle w:val="Akapitzlist"/>
        <w:numPr>
          <w:ilvl w:val="0"/>
          <w:numId w:val="18"/>
        </w:numPr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4D3FFC">
        <w:rPr>
          <w:rFonts w:ascii="Arial" w:hAnsi="Arial" w:cs="Arial"/>
          <w:sz w:val="24"/>
          <w:szCs w:val="24"/>
        </w:rPr>
        <w:t xml:space="preserve">rak aktualnego badania technicznego samochodu </w:t>
      </w:r>
      <w:proofErr w:type="spellStart"/>
      <w:r w:rsidRPr="004D3FFC">
        <w:rPr>
          <w:rFonts w:ascii="Arial" w:hAnsi="Arial" w:cs="Arial"/>
          <w:sz w:val="24"/>
          <w:szCs w:val="24"/>
        </w:rPr>
        <w:t>SLKw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F523AFA" w14:textId="569668AA" w:rsidR="004D3FFC" w:rsidRPr="004D3FFC" w:rsidRDefault="004D3FFC" w:rsidP="004D3FFC">
      <w:pPr>
        <w:pStyle w:val="Akapitzlist"/>
        <w:numPr>
          <w:ilvl w:val="0"/>
          <w:numId w:val="18"/>
        </w:numPr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4D3FFC">
        <w:rPr>
          <w:rFonts w:ascii="Arial" w:hAnsi="Arial" w:cs="Arial"/>
          <w:sz w:val="24"/>
          <w:szCs w:val="24"/>
        </w:rPr>
        <w:t>ieprawidłowe oznakowanie przyczep</w:t>
      </w:r>
      <w:r>
        <w:rPr>
          <w:rFonts w:ascii="Arial" w:hAnsi="Arial" w:cs="Arial"/>
          <w:sz w:val="24"/>
          <w:szCs w:val="24"/>
        </w:rPr>
        <w:t>;</w:t>
      </w:r>
    </w:p>
    <w:p w14:paraId="588D9519" w14:textId="47AEC957" w:rsidR="004D3FFC" w:rsidRDefault="004D3FFC" w:rsidP="004D3FFC">
      <w:pPr>
        <w:pStyle w:val="Akapitzlist"/>
        <w:numPr>
          <w:ilvl w:val="0"/>
          <w:numId w:val="18"/>
        </w:numPr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D3FFC">
        <w:rPr>
          <w:rFonts w:ascii="Arial" w:hAnsi="Arial" w:cs="Arial"/>
          <w:sz w:val="24"/>
          <w:szCs w:val="24"/>
        </w:rPr>
        <w:t>porządzanie okresowych kart drogowych pojazdów na nieaktualnych wzorach</w:t>
      </w:r>
      <w:r>
        <w:rPr>
          <w:rFonts w:ascii="Arial" w:hAnsi="Arial" w:cs="Arial"/>
          <w:sz w:val="24"/>
          <w:szCs w:val="24"/>
        </w:rPr>
        <w:t>;</w:t>
      </w:r>
    </w:p>
    <w:p w14:paraId="144E354C" w14:textId="1A1E82F9" w:rsidR="004D3FFC" w:rsidRDefault="004D3FFC" w:rsidP="004D3FFC">
      <w:pPr>
        <w:pStyle w:val="Akapitzlist"/>
        <w:numPr>
          <w:ilvl w:val="0"/>
          <w:numId w:val="18"/>
        </w:numPr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D3FFC">
        <w:rPr>
          <w:rFonts w:ascii="Arial" w:hAnsi="Arial" w:cs="Arial"/>
          <w:sz w:val="24"/>
          <w:szCs w:val="24"/>
        </w:rPr>
        <w:t xml:space="preserve">rzechowywanie mienia Państwowej Straży Pożarnej poza terenem komendy bez zgody </w:t>
      </w:r>
      <w:r w:rsidR="00D33524">
        <w:rPr>
          <w:rFonts w:ascii="Arial" w:hAnsi="Arial" w:cs="Arial"/>
          <w:sz w:val="24"/>
          <w:szCs w:val="24"/>
        </w:rPr>
        <w:t>k</w:t>
      </w:r>
      <w:r w:rsidRPr="004D3FFC">
        <w:rPr>
          <w:rFonts w:ascii="Arial" w:hAnsi="Arial" w:cs="Arial"/>
          <w:sz w:val="24"/>
          <w:szCs w:val="24"/>
        </w:rPr>
        <w:t xml:space="preserve">omendanta </w:t>
      </w:r>
      <w:r w:rsidR="00D33524">
        <w:rPr>
          <w:rFonts w:ascii="Arial" w:hAnsi="Arial" w:cs="Arial"/>
          <w:sz w:val="24"/>
          <w:szCs w:val="24"/>
        </w:rPr>
        <w:t>w</w:t>
      </w:r>
      <w:r w:rsidRPr="004D3FFC">
        <w:rPr>
          <w:rFonts w:ascii="Arial" w:hAnsi="Arial" w:cs="Arial"/>
          <w:sz w:val="24"/>
          <w:szCs w:val="24"/>
        </w:rPr>
        <w:t>ojewódzkiego PSP</w:t>
      </w:r>
      <w:r>
        <w:rPr>
          <w:rFonts w:ascii="Arial" w:hAnsi="Arial" w:cs="Arial"/>
          <w:sz w:val="24"/>
          <w:szCs w:val="24"/>
        </w:rPr>
        <w:t>;</w:t>
      </w:r>
    </w:p>
    <w:p w14:paraId="5E31BCD9" w14:textId="083C1926" w:rsidR="004D3FFC" w:rsidRPr="00DB43BA" w:rsidRDefault="004D3FFC" w:rsidP="004D3FFC">
      <w:pPr>
        <w:pStyle w:val="Akapitzlist"/>
        <w:numPr>
          <w:ilvl w:val="0"/>
          <w:numId w:val="17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DB43BA">
        <w:rPr>
          <w:rFonts w:ascii="Arial" w:hAnsi="Arial" w:cs="Arial"/>
          <w:sz w:val="24"/>
          <w:szCs w:val="24"/>
        </w:rPr>
        <w:lastRenderedPageBreak/>
        <w:t>wykonywanie zadań merytorycznych, tj. zadań dla których jednostka została powołana/utworzona</w:t>
      </w:r>
      <w:r w:rsidR="00015163">
        <w:rPr>
          <w:rFonts w:ascii="Arial" w:hAnsi="Arial" w:cs="Arial"/>
          <w:sz w:val="24"/>
          <w:szCs w:val="24"/>
        </w:rPr>
        <w:t xml:space="preserve"> (działalność operacyjna i kontrolno-rozpoznawcza)</w:t>
      </w:r>
      <w:r w:rsidRPr="00DB43BA">
        <w:rPr>
          <w:rFonts w:ascii="Arial" w:hAnsi="Arial" w:cs="Arial"/>
          <w:sz w:val="24"/>
          <w:szCs w:val="24"/>
        </w:rPr>
        <w:t>:</w:t>
      </w:r>
    </w:p>
    <w:p w14:paraId="51DC2D08" w14:textId="4D373B05" w:rsidR="004D3FFC" w:rsidRPr="00E96EFA" w:rsidRDefault="006F6A39" w:rsidP="004D3FFC">
      <w:pPr>
        <w:pStyle w:val="Akapitzlist"/>
        <w:numPr>
          <w:ilvl w:val="0"/>
          <w:numId w:val="19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E96EFA">
        <w:rPr>
          <w:rFonts w:ascii="Arial" w:hAnsi="Arial" w:cs="Arial"/>
          <w:sz w:val="24"/>
          <w:szCs w:val="24"/>
        </w:rPr>
        <w:t>brak</w:t>
      </w:r>
      <w:r w:rsidR="004D3FFC" w:rsidRPr="00E96EFA">
        <w:rPr>
          <w:rFonts w:ascii="Arial" w:hAnsi="Arial" w:cs="Arial"/>
          <w:sz w:val="24"/>
          <w:szCs w:val="24"/>
        </w:rPr>
        <w:t xml:space="preserve"> uzasadnienia prawnego w decyzji administracyjnej;</w:t>
      </w:r>
    </w:p>
    <w:p w14:paraId="594ACB46" w14:textId="2176018D" w:rsidR="004D3FFC" w:rsidRPr="00E96EFA" w:rsidRDefault="00E96EFA" w:rsidP="004D3FFC">
      <w:pPr>
        <w:pStyle w:val="Akapitzlist"/>
        <w:numPr>
          <w:ilvl w:val="0"/>
          <w:numId w:val="19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E96EFA">
        <w:rPr>
          <w:rFonts w:ascii="Arial" w:hAnsi="Arial" w:cs="Arial"/>
          <w:sz w:val="24"/>
          <w:szCs w:val="24"/>
        </w:rPr>
        <w:t>niezastosowanie się do art. 106 Kpa</w:t>
      </w:r>
      <w:r w:rsidR="00A4743D">
        <w:rPr>
          <w:rFonts w:ascii="Arial" w:hAnsi="Arial" w:cs="Arial"/>
          <w:sz w:val="24"/>
          <w:szCs w:val="24"/>
        </w:rPr>
        <w:t>, tj.</w:t>
      </w:r>
      <w:r w:rsidRPr="00E96EFA">
        <w:rPr>
          <w:rFonts w:ascii="Arial" w:hAnsi="Arial" w:cs="Arial"/>
          <w:sz w:val="24"/>
          <w:szCs w:val="24"/>
        </w:rPr>
        <w:t xml:space="preserve"> niezachowanie 14-dniowego terminu załatwienia sprawy i niewskazanie nowego terminu jej załatwienia;</w:t>
      </w:r>
    </w:p>
    <w:p w14:paraId="142DD721" w14:textId="75A4EE73" w:rsidR="00E96EFA" w:rsidRPr="00E96EFA" w:rsidRDefault="00E96EFA" w:rsidP="00E96EFA">
      <w:pPr>
        <w:pStyle w:val="Akapitzlist"/>
        <w:numPr>
          <w:ilvl w:val="0"/>
          <w:numId w:val="19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E96EFA">
        <w:rPr>
          <w:rFonts w:ascii="Arial" w:hAnsi="Arial" w:cs="Arial"/>
          <w:sz w:val="24"/>
          <w:szCs w:val="24"/>
        </w:rPr>
        <w:t xml:space="preserve">sporządzenie </w:t>
      </w:r>
      <w:r w:rsidR="00A4743D">
        <w:rPr>
          <w:rFonts w:ascii="Arial" w:hAnsi="Arial" w:cs="Arial"/>
          <w:sz w:val="24"/>
          <w:szCs w:val="24"/>
        </w:rPr>
        <w:t>a</w:t>
      </w:r>
      <w:r w:rsidRPr="00E96EFA">
        <w:rPr>
          <w:rFonts w:ascii="Arial" w:hAnsi="Arial" w:cs="Arial"/>
          <w:sz w:val="24"/>
          <w:szCs w:val="24"/>
        </w:rPr>
        <w:t xml:space="preserve">nalizy </w:t>
      </w:r>
      <w:r w:rsidR="00A4743D">
        <w:rPr>
          <w:rFonts w:ascii="Arial" w:hAnsi="Arial" w:cs="Arial"/>
          <w:sz w:val="24"/>
          <w:szCs w:val="24"/>
        </w:rPr>
        <w:t>g</w:t>
      </w:r>
      <w:r w:rsidRPr="00E96EFA">
        <w:rPr>
          <w:rFonts w:ascii="Arial" w:hAnsi="Arial" w:cs="Arial"/>
          <w:sz w:val="24"/>
          <w:szCs w:val="24"/>
        </w:rPr>
        <w:t xml:space="preserve">otowości </w:t>
      </w:r>
      <w:r w:rsidR="00A4743D">
        <w:rPr>
          <w:rFonts w:ascii="Arial" w:hAnsi="Arial" w:cs="Arial"/>
          <w:sz w:val="24"/>
          <w:szCs w:val="24"/>
        </w:rPr>
        <w:t>o</w:t>
      </w:r>
      <w:r w:rsidRPr="00E96EFA">
        <w:rPr>
          <w:rFonts w:ascii="Arial" w:hAnsi="Arial" w:cs="Arial"/>
          <w:sz w:val="24"/>
          <w:szCs w:val="24"/>
        </w:rPr>
        <w:t>peracyjnej niezgodnie z obowiązującym rozporządzeniem;</w:t>
      </w:r>
    </w:p>
    <w:p w14:paraId="0DD2A052" w14:textId="43FA636E" w:rsidR="00E96EFA" w:rsidRPr="00E96EFA" w:rsidRDefault="00E96EFA" w:rsidP="00E96EFA">
      <w:pPr>
        <w:pStyle w:val="Akapitzlist"/>
        <w:numPr>
          <w:ilvl w:val="0"/>
          <w:numId w:val="19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E96EFA">
        <w:rPr>
          <w:rFonts w:ascii="Arial" w:hAnsi="Arial" w:cs="Arial"/>
          <w:sz w:val="24"/>
          <w:szCs w:val="24"/>
        </w:rPr>
        <w:t xml:space="preserve">wydanie </w:t>
      </w:r>
      <w:r w:rsidR="00015163">
        <w:rPr>
          <w:rFonts w:ascii="Arial" w:hAnsi="Arial" w:cs="Arial"/>
          <w:sz w:val="24"/>
          <w:szCs w:val="24"/>
        </w:rPr>
        <w:t>błędnej</w:t>
      </w:r>
      <w:r w:rsidRPr="00E96EFA">
        <w:rPr>
          <w:rFonts w:ascii="Arial" w:hAnsi="Arial" w:cs="Arial"/>
          <w:sz w:val="24"/>
          <w:szCs w:val="24"/>
        </w:rPr>
        <w:t xml:space="preserve"> opinii w zakresie bezpieczeństwa pożarowego</w:t>
      </w:r>
      <w:r w:rsidR="00015163">
        <w:rPr>
          <w:rFonts w:ascii="Arial" w:hAnsi="Arial" w:cs="Arial"/>
          <w:sz w:val="24"/>
          <w:szCs w:val="24"/>
        </w:rPr>
        <w:t>;</w:t>
      </w:r>
    </w:p>
    <w:p w14:paraId="7BDD8AFE" w14:textId="176FB5C1" w:rsidR="00E96EFA" w:rsidRPr="00E96EFA" w:rsidRDefault="00E96EFA" w:rsidP="00E96EFA">
      <w:pPr>
        <w:pStyle w:val="Akapitzlist"/>
        <w:numPr>
          <w:ilvl w:val="0"/>
          <w:numId w:val="19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E96EFA">
        <w:rPr>
          <w:rFonts w:ascii="Arial" w:hAnsi="Arial" w:cs="Arial"/>
          <w:sz w:val="24"/>
          <w:szCs w:val="24"/>
        </w:rPr>
        <w:t>brak wymaganego pełnomocnictwa do reprezentowania strony podczas czynności kontrolno-rozpoznawczych;</w:t>
      </w:r>
    </w:p>
    <w:p w14:paraId="158DA05A" w14:textId="4D70F6AF" w:rsidR="00E96EFA" w:rsidRPr="00E96EFA" w:rsidRDefault="00E96EFA" w:rsidP="00E96EFA">
      <w:pPr>
        <w:pStyle w:val="Akapitzlist"/>
        <w:numPr>
          <w:ilvl w:val="0"/>
          <w:numId w:val="19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E96EFA">
        <w:rPr>
          <w:rFonts w:ascii="Arial" w:hAnsi="Arial" w:cs="Arial"/>
          <w:sz w:val="24"/>
          <w:szCs w:val="24"/>
        </w:rPr>
        <w:t xml:space="preserve">niezachowanie ustawowego terminu doręczenia upoważnienia </w:t>
      </w:r>
      <w:r>
        <w:rPr>
          <w:rFonts w:ascii="Arial" w:hAnsi="Arial" w:cs="Arial"/>
          <w:sz w:val="24"/>
          <w:szCs w:val="24"/>
        </w:rPr>
        <w:br/>
      </w:r>
      <w:r w:rsidRPr="00E96EFA">
        <w:rPr>
          <w:rFonts w:ascii="Arial" w:hAnsi="Arial" w:cs="Arial"/>
          <w:sz w:val="24"/>
          <w:szCs w:val="24"/>
        </w:rPr>
        <w:t>do przeprowadzenia czynności kontrolno-rozpoznawczych;</w:t>
      </w:r>
    </w:p>
    <w:p w14:paraId="6EA12A72" w14:textId="01B4789C" w:rsidR="00E96EFA" w:rsidRPr="00E96EFA" w:rsidRDefault="00E96EFA" w:rsidP="00E96EFA">
      <w:pPr>
        <w:pStyle w:val="Akapitzlist"/>
        <w:numPr>
          <w:ilvl w:val="0"/>
          <w:numId w:val="19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E96EFA">
        <w:rPr>
          <w:rFonts w:ascii="Arial" w:hAnsi="Arial" w:cs="Arial"/>
          <w:sz w:val="24"/>
          <w:szCs w:val="24"/>
        </w:rPr>
        <w:t xml:space="preserve">zadysponowanie do zdarzeń jednostek ochrony przeciwpożarowej, </w:t>
      </w:r>
      <w:r>
        <w:rPr>
          <w:rFonts w:ascii="Arial" w:hAnsi="Arial" w:cs="Arial"/>
          <w:sz w:val="24"/>
          <w:szCs w:val="24"/>
        </w:rPr>
        <w:br/>
      </w:r>
      <w:r w:rsidRPr="00E96EFA">
        <w:rPr>
          <w:rFonts w:ascii="Arial" w:hAnsi="Arial" w:cs="Arial"/>
          <w:sz w:val="24"/>
          <w:szCs w:val="24"/>
        </w:rPr>
        <w:t>z którymi nie zawarto porozumienia;</w:t>
      </w:r>
    </w:p>
    <w:p w14:paraId="2BA3A172" w14:textId="3A4DC18B" w:rsidR="004D3FFC" w:rsidRPr="00DB43BA" w:rsidRDefault="004D3FFC" w:rsidP="004D3FFC">
      <w:pPr>
        <w:pStyle w:val="Akapitzlist"/>
        <w:numPr>
          <w:ilvl w:val="0"/>
          <w:numId w:val="17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DB43BA">
        <w:rPr>
          <w:rFonts w:ascii="Arial" w:hAnsi="Arial" w:cs="Arial"/>
          <w:sz w:val="24"/>
          <w:szCs w:val="24"/>
        </w:rPr>
        <w:t>zarządzanie kadrami:</w:t>
      </w:r>
    </w:p>
    <w:p w14:paraId="6EBA909B" w14:textId="109A30B9" w:rsidR="00E96EFA" w:rsidRPr="00E96EFA" w:rsidRDefault="00E96EFA" w:rsidP="00E96EFA">
      <w:pPr>
        <w:pStyle w:val="Akapitzlist"/>
        <w:numPr>
          <w:ilvl w:val="0"/>
          <w:numId w:val="20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E96EFA">
        <w:rPr>
          <w:rFonts w:ascii="Arial" w:hAnsi="Arial" w:cs="Arial"/>
          <w:sz w:val="24"/>
          <w:szCs w:val="24"/>
        </w:rPr>
        <w:t>błędne wystawienie zaświadczeń o udziale w działaniach ratowniczo-gaśniczych oraz w ćwiczeniach organizowanych przez jednostki organizacyjne PSP;</w:t>
      </w:r>
    </w:p>
    <w:p w14:paraId="25D14918" w14:textId="15EC5AB5" w:rsidR="00E96EFA" w:rsidRPr="00E96EFA" w:rsidRDefault="00E96EFA" w:rsidP="00E96EFA">
      <w:pPr>
        <w:pStyle w:val="Akapitzlist"/>
        <w:numPr>
          <w:ilvl w:val="0"/>
          <w:numId w:val="20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E96EFA">
        <w:rPr>
          <w:rFonts w:ascii="Arial" w:hAnsi="Arial" w:cs="Arial"/>
          <w:sz w:val="24"/>
          <w:szCs w:val="24"/>
        </w:rPr>
        <w:t>brak rejestru wydawanych zaświadczeń dotyczących ukończenia szkolenia;</w:t>
      </w:r>
    </w:p>
    <w:p w14:paraId="2448ED31" w14:textId="146934D3" w:rsidR="004D3FFC" w:rsidRPr="00DB43BA" w:rsidRDefault="004D3FFC" w:rsidP="004D3FFC">
      <w:pPr>
        <w:pStyle w:val="Akapitzlist"/>
        <w:numPr>
          <w:ilvl w:val="0"/>
          <w:numId w:val="17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DB43BA">
        <w:rPr>
          <w:rFonts w:ascii="Arial" w:hAnsi="Arial" w:cs="Arial"/>
          <w:sz w:val="24"/>
          <w:szCs w:val="24"/>
        </w:rPr>
        <w:t>informatyzacja działalności/bezpieczeństwo IT:</w:t>
      </w:r>
    </w:p>
    <w:p w14:paraId="545153FA" w14:textId="37329D35" w:rsidR="00E96EFA" w:rsidRPr="003224C9" w:rsidRDefault="00E96EFA" w:rsidP="00E96EFA">
      <w:pPr>
        <w:pStyle w:val="Akapitzlist"/>
        <w:numPr>
          <w:ilvl w:val="0"/>
          <w:numId w:val="21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3224C9">
        <w:rPr>
          <w:rFonts w:ascii="Arial" w:hAnsi="Arial" w:cs="Arial"/>
          <w:sz w:val="24"/>
          <w:szCs w:val="24"/>
        </w:rPr>
        <w:t>brak zaktualizowanej dokumentacji dotyczącej Systemu Zarządzania Bezpieczeństwem Informacji;</w:t>
      </w:r>
    </w:p>
    <w:p w14:paraId="5E1EBD22" w14:textId="637F6AEC" w:rsidR="00E96EFA" w:rsidRPr="003224C9" w:rsidRDefault="003224C9" w:rsidP="00E96EFA">
      <w:pPr>
        <w:pStyle w:val="Akapitzlist"/>
        <w:numPr>
          <w:ilvl w:val="0"/>
          <w:numId w:val="21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3224C9">
        <w:rPr>
          <w:rFonts w:ascii="Arial" w:hAnsi="Arial" w:cs="Arial"/>
          <w:sz w:val="24"/>
          <w:szCs w:val="24"/>
        </w:rPr>
        <w:t>niewłaściwe realizowanie zapisów Polityki Ochrony Danych Osobowych;</w:t>
      </w:r>
    </w:p>
    <w:p w14:paraId="0D88F3D3" w14:textId="19078466" w:rsidR="004D3FFC" w:rsidRPr="00DB43BA" w:rsidRDefault="00607C6A" w:rsidP="00607C6A">
      <w:pPr>
        <w:pStyle w:val="Akapitzlist"/>
        <w:numPr>
          <w:ilvl w:val="0"/>
          <w:numId w:val="17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DB43BA">
        <w:rPr>
          <w:rFonts w:ascii="Arial" w:hAnsi="Arial" w:cs="Arial"/>
          <w:sz w:val="24"/>
          <w:szCs w:val="24"/>
        </w:rPr>
        <w:t>inne obszary (BHP, archiwum):</w:t>
      </w:r>
    </w:p>
    <w:p w14:paraId="74116C21" w14:textId="0A5FB1BF" w:rsidR="003224C9" w:rsidRPr="003224C9" w:rsidRDefault="003224C9" w:rsidP="003224C9">
      <w:pPr>
        <w:pStyle w:val="Akapitzlist"/>
        <w:numPr>
          <w:ilvl w:val="0"/>
          <w:numId w:val="22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3224C9">
        <w:rPr>
          <w:rFonts w:ascii="Arial" w:hAnsi="Arial" w:cs="Arial"/>
          <w:sz w:val="24"/>
          <w:szCs w:val="24"/>
        </w:rPr>
        <w:t>nie przekazywano każdego roku akt spraw zakończonych do archiwum;</w:t>
      </w:r>
    </w:p>
    <w:p w14:paraId="74D576D5" w14:textId="599F9D02" w:rsidR="003224C9" w:rsidRDefault="00A4743D" w:rsidP="003224C9">
      <w:pPr>
        <w:pStyle w:val="Akapitzlist"/>
        <w:numPr>
          <w:ilvl w:val="0"/>
          <w:numId w:val="22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3224C9">
        <w:rPr>
          <w:rFonts w:ascii="Arial" w:hAnsi="Arial" w:cs="Arial"/>
          <w:sz w:val="24"/>
          <w:szCs w:val="24"/>
        </w:rPr>
        <w:t>z teczek kat. ,,A”</w:t>
      </w:r>
      <w:r>
        <w:rPr>
          <w:rFonts w:ascii="Arial" w:hAnsi="Arial" w:cs="Arial"/>
          <w:sz w:val="24"/>
          <w:szCs w:val="24"/>
        </w:rPr>
        <w:t xml:space="preserve"> </w:t>
      </w:r>
      <w:r w:rsidR="003224C9" w:rsidRPr="003224C9">
        <w:rPr>
          <w:rFonts w:ascii="Arial" w:hAnsi="Arial" w:cs="Arial"/>
          <w:sz w:val="24"/>
          <w:szCs w:val="24"/>
        </w:rPr>
        <w:t xml:space="preserve">nie wydzielano dokumentów i pism </w:t>
      </w:r>
      <w:r w:rsidRPr="003224C9">
        <w:rPr>
          <w:rFonts w:ascii="Arial" w:hAnsi="Arial" w:cs="Arial"/>
          <w:sz w:val="24"/>
          <w:szCs w:val="24"/>
        </w:rPr>
        <w:t>spraw zakończonych</w:t>
      </w:r>
      <w:r w:rsidR="00EC1CF0">
        <w:rPr>
          <w:rFonts w:ascii="Arial" w:hAnsi="Arial" w:cs="Arial"/>
          <w:sz w:val="24"/>
          <w:szCs w:val="24"/>
        </w:rPr>
        <w:t>, które powinny zostać</w:t>
      </w:r>
      <w:r w:rsidRPr="00322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zakwalifikowan</w:t>
      </w:r>
      <w:r w:rsidR="00EC1CF0">
        <w:rPr>
          <w:rFonts w:ascii="Arial" w:hAnsi="Arial" w:cs="Arial"/>
          <w:sz w:val="24"/>
          <w:szCs w:val="24"/>
        </w:rPr>
        <w:t>e</w:t>
      </w:r>
      <w:r w:rsidR="00282854">
        <w:rPr>
          <w:rFonts w:ascii="Arial" w:hAnsi="Arial" w:cs="Arial"/>
          <w:sz w:val="24"/>
          <w:szCs w:val="24"/>
        </w:rPr>
        <w:t xml:space="preserve"> do</w:t>
      </w:r>
      <w:r w:rsidR="003224C9" w:rsidRPr="003224C9">
        <w:rPr>
          <w:rFonts w:ascii="Arial" w:hAnsi="Arial" w:cs="Arial"/>
          <w:sz w:val="24"/>
          <w:szCs w:val="24"/>
        </w:rPr>
        <w:t xml:space="preserve"> kat. „B”;</w:t>
      </w:r>
    </w:p>
    <w:p w14:paraId="270B1C65" w14:textId="664F3A86" w:rsidR="00142370" w:rsidRDefault="00142370" w:rsidP="003224C9">
      <w:pPr>
        <w:pStyle w:val="Akapitzlist"/>
        <w:numPr>
          <w:ilvl w:val="0"/>
          <w:numId w:val="22"/>
        </w:numPr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142370">
        <w:rPr>
          <w:rFonts w:ascii="Arial" w:hAnsi="Arial" w:cs="Arial"/>
          <w:sz w:val="24"/>
          <w:szCs w:val="24"/>
        </w:rPr>
        <w:t>rak decyzji administracyjnej  o powołaniu komisji powypadkowej</w:t>
      </w:r>
      <w:r>
        <w:rPr>
          <w:rFonts w:ascii="Arial" w:hAnsi="Arial" w:cs="Arial"/>
          <w:sz w:val="24"/>
          <w:szCs w:val="24"/>
        </w:rPr>
        <w:t>;</w:t>
      </w:r>
    </w:p>
    <w:p w14:paraId="749F3B63" w14:textId="1DDCC43A" w:rsidR="00142370" w:rsidRDefault="00142370" w:rsidP="003224C9">
      <w:pPr>
        <w:pStyle w:val="Akapitzlist"/>
        <w:numPr>
          <w:ilvl w:val="0"/>
          <w:numId w:val="22"/>
        </w:numPr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142370">
        <w:rPr>
          <w:rFonts w:ascii="Arial" w:hAnsi="Arial" w:cs="Arial"/>
          <w:sz w:val="24"/>
          <w:szCs w:val="24"/>
        </w:rPr>
        <w:t>ie przeprowadzano szkoleń z zakresu BHP dla pracowników</w:t>
      </w:r>
      <w:r>
        <w:rPr>
          <w:rFonts w:ascii="Arial" w:hAnsi="Arial" w:cs="Arial"/>
          <w:sz w:val="24"/>
          <w:szCs w:val="24"/>
        </w:rPr>
        <w:t>;</w:t>
      </w:r>
    </w:p>
    <w:p w14:paraId="4CEDE052" w14:textId="3BC6CDC7" w:rsidR="00142370" w:rsidRPr="003224C9" w:rsidRDefault="00142370" w:rsidP="003224C9">
      <w:pPr>
        <w:pStyle w:val="Akapitzlist"/>
        <w:numPr>
          <w:ilvl w:val="0"/>
          <w:numId w:val="22"/>
        </w:numPr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przeprowadzenie instruktażu stanowiskowego przez osobę</w:t>
      </w:r>
      <w:r w:rsidR="00282854">
        <w:rPr>
          <w:rFonts w:ascii="Arial" w:hAnsi="Arial" w:cs="Arial"/>
          <w:sz w:val="24"/>
          <w:szCs w:val="24"/>
        </w:rPr>
        <w:t xml:space="preserve"> nie</w:t>
      </w:r>
      <w:r>
        <w:rPr>
          <w:rFonts w:ascii="Arial" w:hAnsi="Arial" w:cs="Arial"/>
          <w:sz w:val="24"/>
          <w:szCs w:val="24"/>
        </w:rPr>
        <w:t>uprawnion</w:t>
      </w:r>
      <w:r w:rsidR="00282854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.</w:t>
      </w:r>
    </w:p>
    <w:p w14:paraId="079E5595" w14:textId="77777777" w:rsidR="00CD1A21" w:rsidRPr="00CD1A21" w:rsidRDefault="00CD1A21" w:rsidP="00CD1A21">
      <w:pPr>
        <w:spacing w:before="60"/>
        <w:ind w:left="360" w:firstLine="348"/>
        <w:jc w:val="both"/>
        <w:rPr>
          <w:rFonts w:ascii="Arial" w:hAnsi="Arial" w:cs="Arial"/>
          <w:sz w:val="4"/>
          <w:szCs w:val="4"/>
        </w:rPr>
      </w:pPr>
    </w:p>
    <w:p w14:paraId="57A27ECA" w14:textId="2AF49404" w:rsidR="00CD1A21" w:rsidRPr="00CD1A21" w:rsidRDefault="00CD1A21" w:rsidP="006474A2">
      <w:pPr>
        <w:spacing w:before="60" w:after="120"/>
        <w:ind w:left="357"/>
        <w:jc w:val="both"/>
        <w:rPr>
          <w:rFonts w:ascii="Arial" w:hAnsi="Arial" w:cs="Arial"/>
        </w:rPr>
      </w:pPr>
      <w:r w:rsidRPr="00CD1A21">
        <w:rPr>
          <w:rFonts w:ascii="Arial" w:hAnsi="Arial" w:cs="Arial"/>
        </w:rPr>
        <w:t>Przyczynami powstania powyższych nieprawidłowości były</w:t>
      </w:r>
      <w:r w:rsidR="001D5FE2">
        <w:rPr>
          <w:rFonts w:ascii="Arial" w:hAnsi="Arial" w:cs="Arial"/>
        </w:rPr>
        <w:t xml:space="preserve"> m.in.</w:t>
      </w:r>
      <w:r w:rsidRPr="00CD1A21">
        <w:rPr>
          <w:rFonts w:ascii="Arial" w:hAnsi="Arial" w:cs="Arial"/>
        </w:rPr>
        <w:t>:</w:t>
      </w:r>
    </w:p>
    <w:p w14:paraId="0FE6F88E" w14:textId="1DD673F2" w:rsidR="00CD1A21" w:rsidRPr="00CD1A21" w:rsidRDefault="00607C6A" w:rsidP="006474A2">
      <w:pPr>
        <w:numPr>
          <w:ilvl w:val="0"/>
          <w:numId w:val="14"/>
        </w:numPr>
        <w:spacing w:before="120" w:after="200" w:line="276" w:lineRule="auto"/>
        <w:ind w:left="1077" w:hanging="357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nie</w:t>
      </w:r>
      <w:r w:rsidR="00CD1A21" w:rsidRPr="00CD1A21">
        <w:rPr>
          <w:rFonts w:ascii="Arial" w:eastAsiaTheme="minorEastAsia" w:hAnsi="Arial" w:cs="Arial"/>
        </w:rPr>
        <w:t>rzetelnoś</w:t>
      </w:r>
      <w:r w:rsidR="00713E20">
        <w:rPr>
          <w:rFonts w:ascii="Arial" w:eastAsiaTheme="minorEastAsia" w:hAnsi="Arial" w:cs="Arial"/>
        </w:rPr>
        <w:t>ć</w:t>
      </w:r>
      <w:r w:rsidR="00CD1A21" w:rsidRPr="00CD1A21">
        <w:rPr>
          <w:rFonts w:ascii="Arial" w:eastAsiaTheme="minorEastAsia" w:hAnsi="Arial" w:cs="Arial"/>
        </w:rPr>
        <w:t xml:space="preserve"> i </w:t>
      </w:r>
      <w:r w:rsidR="00713E20">
        <w:rPr>
          <w:rFonts w:ascii="Arial" w:eastAsiaTheme="minorEastAsia" w:hAnsi="Arial" w:cs="Arial"/>
        </w:rPr>
        <w:t>nie</w:t>
      </w:r>
      <w:r w:rsidR="00CD1A21" w:rsidRPr="00CD1A21">
        <w:rPr>
          <w:rFonts w:ascii="Arial" w:eastAsiaTheme="minorEastAsia" w:hAnsi="Arial" w:cs="Arial"/>
        </w:rPr>
        <w:t>sumiennoś</w:t>
      </w:r>
      <w:r w:rsidR="00713E20">
        <w:rPr>
          <w:rFonts w:ascii="Arial" w:eastAsiaTheme="minorEastAsia" w:hAnsi="Arial" w:cs="Arial"/>
        </w:rPr>
        <w:t>ć</w:t>
      </w:r>
      <w:r w:rsidR="00CD1A21" w:rsidRPr="00CD1A21">
        <w:rPr>
          <w:rFonts w:ascii="Arial" w:eastAsiaTheme="minorEastAsia" w:hAnsi="Arial" w:cs="Arial"/>
        </w:rPr>
        <w:t xml:space="preserve"> przy wykonywaniu obowiązków służbowych;</w:t>
      </w:r>
    </w:p>
    <w:p w14:paraId="2ADA2C04" w14:textId="77777777" w:rsidR="00CD1A21" w:rsidRPr="00CD1A21" w:rsidRDefault="00CD1A21" w:rsidP="00CD1A21">
      <w:pPr>
        <w:numPr>
          <w:ilvl w:val="0"/>
          <w:numId w:val="14"/>
        </w:numPr>
        <w:spacing w:before="60" w:after="200" w:line="276" w:lineRule="auto"/>
        <w:contextualSpacing/>
        <w:jc w:val="both"/>
        <w:rPr>
          <w:rFonts w:ascii="Arial" w:eastAsiaTheme="minorEastAsia" w:hAnsi="Arial" w:cs="Arial"/>
        </w:rPr>
      </w:pPr>
      <w:r w:rsidRPr="00CD1A21">
        <w:rPr>
          <w:rFonts w:ascii="Arial" w:eastAsiaTheme="minorEastAsia" w:hAnsi="Arial" w:cs="Arial"/>
        </w:rPr>
        <w:t>nieznajomość i niewłaściwa interpretacja obowiązujących przepisów;</w:t>
      </w:r>
    </w:p>
    <w:p w14:paraId="0ED7536C" w14:textId="54D11D0A" w:rsidR="00CD1A21" w:rsidRDefault="00CD1A21" w:rsidP="001D5FE2">
      <w:pPr>
        <w:numPr>
          <w:ilvl w:val="0"/>
          <w:numId w:val="14"/>
        </w:numPr>
        <w:spacing w:before="60" w:after="240" w:line="276" w:lineRule="auto"/>
        <w:ind w:left="1077" w:hanging="357"/>
        <w:contextualSpacing/>
        <w:jc w:val="both"/>
        <w:rPr>
          <w:rFonts w:ascii="Arial" w:eastAsiaTheme="minorEastAsia" w:hAnsi="Arial" w:cs="Arial"/>
        </w:rPr>
      </w:pPr>
      <w:r w:rsidRPr="00CD1A21">
        <w:rPr>
          <w:rFonts w:ascii="Arial" w:eastAsiaTheme="minorEastAsia" w:hAnsi="Arial" w:cs="Arial"/>
        </w:rPr>
        <w:t>brak dostatecznego nadzoru nad wykonywaniem zadań merytorycznych.</w:t>
      </w:r>
    </w:p>
    <w:p w14:paraId="34545474" w14:textId="77777777" w:rsidR="001D5FE2" w:rsidRPr="001D5FE2" w:rsidRDefault="001D5FE2" w:rsidP="001D5FE2">
      <w:pPr>
        <w:spacing w:before="60" w:after="240" w:line="276" w:lineRule="auto"/>
        <w:contextualSpacing/>
        <w:jc w:val="both"/>
        <w:rPr>
          <w:rFonts w:ascii="Arial" w:eastAsiaTheme="minorEastAsia" w:hAnsi="Arial" w:cs="Arial"/>
          <w:sz w:val="12"/>
          <w:szCs w:val="12"/>
        </w:rPr>
      </w:pPr>
    </w:p>
    <w:p w14:paraId="07CE8381" w14:textId="4B767C89" w:rsidR="001D5FE2" w:rsidRPr="00B14E51" w:rsidRDefault="001C02BC" w:rsidP="0016256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wyniku</w:t>
      </w:r>
      <w:r w:rsidR="001D5FE2" w:rsidRPr="00B14E51">
        <w:rPr>
          <w:rFonts w:ascii="Arial" w:hAnsi="Arial" w:cs="Arial"/>
        </w:rPr>
        <w:t xml:space="preserve"> przeprowadzonych kontroli podjęto następujące działania </w:t>
      </w:r>
      <w:r w:rsidR="0016256A">
        <w:rPr>
          <w:rFonts w:ascii="Arial" w:hAnsi="Arial" w:cs="Arial"/>
        </w:rPr>
        <w:t xml:space="preserve">naprawcze, </w:t>
      </w:r>
      <w:r w:rsidR="001D5FE2" w:rsidRPr="00B14E51">
        <w:rPr>
          <w:rFonts w:ascii="Arial" w:hAnsi="Arial" w:cs="Arial"/>
        </w:rPr>
        <w:t>mające istotny wpływ na poprawę jakości realizowanych zadań:</w:t>
      </w:r>
    </w:p>
    <w:p w14:paraId="4B63B945" w14:textId="717D5695" w:rsidR="00B14E51" w:rsidRDefault="0038419F" w:rsidP="001D5FE2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zlecono ponowne przeprowadzenie czynności kontrolno-rozpoznawczych oraz </w:t>
      </w:r>
      <w:r w:rsidR="0016256A">
        <w:rPr>
          <w:rFonts w:ascii="Arial" w:hAnsi="Arial" w:cs="Arial"/>
          <w:sz w:val="24"/>
          <w:szCs w:val="24"/>
        </w:rPr>
        <w:t>przeszkolono pracownik</w:t>
      </w:r>
      <w:r>
        <w:rPr>
          <w:rFonts w:ascii="Arial" w:hAnsi="Arial" w:cs="Arial"/>
          <w:sz w:val="24"/>
          <w:szCs w:val="24"/>
        </w:rPr>
        <w:t>a, odpowiedzialnego za ich przeprowadzanie</w:t>
      </w:r>
      <w:r w:rsidR="0016256A">
        <w:rPr>
          <w:rFonts w:ascii="Arial" w:hAnsi="Arial" w:cs="Arial"/>
          <w:sz w:val="24"/>
          <w:szCs w:val="24"/>
        </w:rPr>
        <w:t xml:space="preserve">, zgodnie z obowiązującą metodyką </w:t>
      </w:r>
      <w:r w:rsidR="004C7709">
        <w:rPr>
          <w:rFonts w:ascii="Arial" w:hAnsi="Arial" w:cs="Arial"/>
          <w:sz w:val="24"/>
          <w:szCs w:val="24"/>
        </w:rPr>
        <w:t>oraz zasadami prowadzenia postępowań administracyjnych;</w:t>
      </w:r>
    </w:p>
    <w:p w14:paraId="4D96CCE7" w14:textId="77777777" w:rsidR="00453C33" w:rsidRDefault="00453C33" w:rsidP="00453C3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1B57134" w14:textId="57FBE21A" w:rsidR="004C7709" w:rsidRDefault="004C7709" w:rsidP="001D5FE2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zaktualizowano dokumentację dotyczącą ochrony danych osobowych;</w:t>
      </w:r>
    </w:p>
    <w:p w14:paraId="14456148" w14:textId="1ABE628D" w:rsidR="004C7709" w:rsidRDefault="004C7709" w:rsidP="001D5FE2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uzupełniono oznakowanie sprzętu</w:t>
      </w:r>
      <w:r w:rsidR="00F01891">
        <w:rPr>
          <w:rFonts w:ascii="Arial" w:hAnsi="Arial" w:cs="Arial"/>
          <w:sz w:val="24"/>
          <w:szCs w:val="24"/>
        </w:rPr>
        <w:t xml:space="preserve"> oraz zwiększono </w:t>
      </w:r>
      <w:r w:rsidR="00E52D78">
        <w:rPr>
          <w:rFonts w:ascii="Arial" w:hAnsi="Arial" w:cs="Arial"/>
          <w:sz w:val="24"/>
          <w:szCs w:val="24"/>
        </w:rPr>
        <w:t>nadzór</w:t>
      </w:r>
      <w:r w:rsidR="00F01891">
        <w:rPr>
          <w:rFonts w:ascii="Arial" w:hAnsi="Arial" w:cs="Arial"/>
          <w:sz w:val="24"/>
          <w:szCs w:val="24"/>
        </w:rPr>
        <w:t xml:space="preserve"> </w:t>
      </w:r>
      <w:r w:rsidR="00E52D78">
        <w:rPr>
          <w:rFonts w:ascii="Arial" w:hAnsi="Arial" w:cs="Arial"/>
          <w:sz w:val="24"/>
          <w:szCs w:val="24"/>
        </w:rPr>
        <w:t>nad</w:t>
      </w:r>
      <w:r w:rsidR="00F01891">
        <w:rPr>
          <w:rFonts w:ascii="Arial" w:hAnsi="Arial" w:cs="Arial"/>
          <w:sz w:val="24"/>
          <w:szCs w:val="24"/>
        </w:rPr>
        <w:t xml:space="preserve"> </w:t>
      </w:r>
      <w:r w:rsidR="00E52D78">
        <w:rPr>
          <w:rFonts w:ascii="Arial" w:hAnsi="Arial" w:cs="Arial"/>
          <w:sz w:val="24"/>
          <w:szCs w:val="24"/>
        </w:rPr>
        <w:t>terminowością</w:t>
      </w:r>
      <w:r w:rsidR="00F01891">
        <w:rPr>
          <w:rFonts w:ascii="Arial" w:hAnsi="Arial" w:cs="Arial"/>
          <w:sz w:val="24"/>
          <w:szCs w:val="24"/>
        </w:rPr>
        <w:t xml:space="preserve"> przeprowadzania </w:t>
      </w:r>
      <w:r w:rsidR="00E52D78">
        <w:rPr>
          <w:rFonts w:ascii="Arial" w:hAnsi="Arial" w:cs="Arial"/>
          <w:sz w:val="24"/>
          <w:szCs w:val="24"/>
        </w:rPr>
        <w:t xml:space="preserve">okresowych </w:t>
      </w:r>
      <w:r w:rsidR="00F01891">
        <w:rPr>
          <w:rFonts w:ascii="Arial" w:hAnsi="Arial" w:cs="Arial"/>
          <w:sz w:val="24"/>
          <w:szCs w:val="24"/>
        </w:rPr>
        <w:t>przeglądów sprzętu;</w:t>
      </w:r>
    </w:p>
    <w:p w14:paraId="5B19842F" w14:textId="7CA03CE5" w:rsidR="00F01891" w:rsidRDefault="00F01891" w:rsidP="001D5FE2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przeprowadzono szkolenie dotyczące stosowania prawidłowych zasad przy prowadzeniu postępowania powypadkowego oraz z zakresu prawidłowej archiwizacji dokumentacji;</w:t>
      </w:r>
    </w:p>
    <w:p w14:paraId="341300EC" w14:textId="662F3129" w:rsidR="006E1B71" w:rsidRDefault="00282854" w:rsidP="006E1B7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zapewniono ciągłość realizacji zadań </w:t>
      </w:r>
      <w:r w:rsidR="00895AA7">
        <w:rPr>
          <w:rFonts w:ascii="Arial" w:hAnsi="Arial" w:cs="Arial"/>
          <w:sz w:val="24"/>
          <w:szCs w:val="24"/>
        </w:rPr>
        <w:t xml:space="preserve">poprzez </w:t>
      </w:r>
      <w:r w:rsidR="00F01891">
        <w:rPr>
          <w:rFonts w:ascii="Arial" w:hAnsi="Arial" w:cs="Arial"/>
          <w:sz w:val="24"/>
          <w:szCs w:val="24"/>
        </w:rPr>
        <w:t>wprowadz</w:t>
      </w:r>
      <w:r w:rsidR="00895AA7">
        <w:rPr>
          <w:rFonts w:ascii="Arial" w:hAnsi="Arial" w:cs="Arial"/>
          <w:sz w:val="24"/>
          <w:szCs w:val="24"/>
        </w:rPr>
        <w:t>enie</w:t>
      </w:r>
      <w:r w:rsidR="00F01891">
        <w:rPr>
          <w:rFonts w:ascii="Arial" w:hAnsi="Arial" w:cs="Arial"/>
          <w:sz w:val="24"/>
          <w:szCs w:val="24"/>
        </w:rPr>
        <w:t xml:space="preserve"> zastępstw na wypadek wystąpienia absencji chorobowej.</w:t>
      </w:r>
    </w:p>
    <w:p w14:paraId="635A5E67" w14:textId="62084E1E" w:rsidR="00B42F27" w:rsidRDefault="00B42F27" w:rsidP="00453C33">
      <w:pPr>
        <w:spacing w:after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działania </w:t>
      </w:r>
      <w:r w:rsidRPr="006718F8">
        <w:rPr>
          <w:rFonts w:ascii="Arial" w:hAnsi="Arial" w:cs="Arial"/>
        </w:rPr>
        <w:t xml:space="preserve">przyczyniły się do usprawnienia procedur </w:t>
      </w:r>
      <w:r w:rsidR="00E52D78">
        <w:rPr>
          <w:rFonts w:ascii="Arial" w:hAnsi="Arial" w:cs="Arial"/>
        </w:rPr>
        <w:br/>
      </w:r>
      <w:r w:rsidRPr="006718F8">
        <w:rPr>
          <w:rFonts w:ascii="Arial" w:hAnsi="Arial" w:cs="Arial"/>
        </w:rPr>
        <w:t>w kontrolowanych jednostkach organizacyjnych PSP.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>Wpłynęły również na</w:t>
      </w:r>
      <w:r w:rsidRPr="00873230">
        <w:rPr>
          <w:rFonts w:ascii="Arial" w:eastAsia="Calibri" w:hAnsi="Arial" w:cs="Arial"/>
          <w:lang w:eastAsia="en-US"/>
        </w:rPr>
        <w:t xml:space="preserve"> podniesienie </w:t>
      </w:r>
      <w:r>
        <w:rPr>
          <w:rFonts w:ascii="Arial" w:eastAsia="Calibri" w:hAnsi="Arial" w:cs="Arial"/>
          <w:lang w:eastAsia="en-US"/>
        </w:rPr>
        <w:t>odpowiedzialności</w:t>
      </w:r>
      <w:r w:rsidRPr="00873230">
        <w:rPr>
          <w:rFonts w:ascii="Arial" w:eastAsia="Calibri" w:hAnsi="Arial" w:cs="Arial"/>
          <w:lang w:eastAsia="en-US"/>
        </w:rPr>
        <w:t xml:space="preserve"> pracowników merytorycznych oraz </w:t>
      </w:r>
      <w:r>
        <w:rPr>
          <w:rFonts w:ascii="Arial" w:eastAsia="Calibri" w:hAnsi="Arial" w:cs="Arial"/>
          <w:lang w:eastAsia="en-US"/>
        </w:rPr>
        <w:t>przyczyniły się do wdrożenia procesów naprawczych w zakresie kontrolowanych zagadnień</w:t>
      </w:r>
      <w:r w:rsidRPr="00873230">
        <w:rPr>
          <w:rFonts w:ascii="Arial" w:eastAsia="Calibri" w:hAnsi="Arial" w:cs="Arial"/>
          <w:lang w:eastAsia="en-US"/>
        </w:rPr>
        <w:t>. Da</w:t>
      </w:r>
      <w:r>
        <w:rPr>
          <w:rFonts w:ascii="Arial" w:eastAsia="Calibri" w:hAnsi="Arial" w:cs="Arial"/>
          <w:lang w:eastAsia="en-US"/>
        </w:rPr>
        <w:t>ło</w:t>
      </w:r>
      <w:r w:rsidRPr="00873230">
        <w:rPr>
          <w:rFonts w:ascii="Arial" w:eastAsia="Calibri" w:hAnsi="Arial" w:cs="Arial"/>
          <w:lang w:eastAsia="en-US"/>
        </w:rPr>
        <w:t xml:space="preserve"> to możliwość wprowadzenia dodatkowych elementów usprawniających </w:t>
      </w:r>
      <w:r>
        <w:rPr>
          <w:rFonts w:ascii="Arial" w:eastAsia="Calibri" w:hAnsi="Arial" w:cs="Arial"/>
          <w:lang w:eastAsia="en-US"/>
        </w:rPr>
        <w:t>funkcjonowanie jednostek.</w:t>
      </w:r>
    </w:p>
    <w:p w14:paraId="4BC86E6F" w14:textId="77375BC7" w:rsidR="00CD1A21" w:rsidRDefault="001D5FE2" w:rsidP="002656C8">
      <w:pPr>
        <w:spacing w:line="276" w:lineRule="auto"/>
        <w:ind w:firstLine="708"/>
        <w:jc w:val="both"/>
        <w:rPr>
          <w:rFonts w:ascii="Arial" w:eastAsia="Calibri" w:hAnsi="Arial" w:cs="Arial"/>
          <w:color w:val="FF0000"/>
          <w:lang w:eastAsia="en-US"/>
        </w:rPr>
      </w:pPr>
      <w:r w:rsidRPr="00FA2A66">
        <w:rPr>
          <w:rFonts w:ascii="Arial" w:eastAsia="Calibri" w:hAnsi="Arial" w:cs="Arial"/>
          <w:lang w:eastAsia="en-US"/>
        </w:rPr>
        <w:t xml:space="preserve">Dzięki </w:t>
      </w:r>
      <w:r w:rsidR="00282854">
        <w:rPr>
          <w:rFonts w:ascii="Arial" w:eastAsia="Calibri" w:hAnsi="Arial" w:cs="Arial"/>
          <w:lang w:eastAsia="en-US"/>
        </w:rPr>
        <w:t>doraźn</w:t>
      </w:r>
      <w:r w:rsidR="00211424">
        <w:rPr>
          <w:rFonts w:ascii="Arial" w:eastAsia="Calibri" w:hAnsi="Arial" w:cs="Arial"/>
          <w:lang w:eastAsia="en-US"/>
        </w:rPr>
        <w:t>ym</w:t>
      </w:r>
      <w:r w:rsidR="00282854">
        <w:rPr>
          <w:rFonts w:ascii="Arial" w:eastAsia="Calibri" w:hAnsi="Arial" w:cs="Arial"/>
          <w:lang w:eastAsia="en-US"/>
        </w:rPr>
        <w:t xml:space="preserve"> instruktażom</w:t>
      </w:r>
      <w:r w:rsidRPr="00FA2A66">
        <w:rPr>
          <w:rFonts w:ascii="Arial" w:eastAsia="Calibri" w:hAnsi="Arial" w:cs="Arial"/>
          <w:lang w:eastAsia="en-US"/>
        </w:rPr>
        <w:t xml:space="preserve"> </w:t>
      </w:r>
      <w:r w:rsidR="00211424">
        <w:rPr>
          <w:rFonts w:ascii="Arial" w:eastAsia="Calibri" w:hAnsi="Arial" w:cs="Arial"/>
          <w:lang w:eastAsia="en-US"/>
        </w:rPr>
        <w:t>udzielanym</w:t>
      </w:r>
      <w:r w:rsidR="00211424" w:rsidRPr="00FA2A66">
        <w:rPr>
          <w:rFonts w:ascii="Arial" w:eastAsia="Calibri" w:hAnsi="Arial" w:cs="Arial"/>
          <w:lang w:eastAsia="en-US"/>
        </w:rPr>
        <w:t xml:space="preserve"> </w:t>
      </w:r>
      <w:r w:rsidRPr="00FA2A66">
        <w:rPr>
          <w:rFonts w:ascii="Arial" w:eastAsia="Calibri" w:hAnsi="Arial" w:cs="Arial"/>
          <w:lang w:eastAsia="en-US"/>
        </w:rPr>
        <w:t>przez kontrolerów, podejmowano również próby naprawienia lub zminimalizowania skutków wykazanych nieprawidłowości, jeszcze w trakcie trwania czynności kontrolnych.</w:t>
      </w:r>
      <w:r w:rsidR="00C31452">
        <w:rPr>
          <w:rFonts w:ascii="Arial" w:eastAsia="Calibri" w:hAnsi="Arial" w:cs="Arial"/>
          <w:lang w:eastAsia="en-US"/>
        </w:rPr>
        <w:t xml:space="preserve"> Kierownicy jednostek kontrolowanych w wyznaczonym terminie przekazywali informacje </w:t>
      </w:r>
      <w:r w:rsidR="0089780B">
        <w:rPr>
          <w:rFonts w:ascii="Arial" w:eastAsia="Calibri" w:hAnsi="Arial" w:cs="Arial"/>
          <w:lang w:eastAsia="en-US"/>
        </w:rPr>
        <w:br/>
      </w:r>
      <w:r w:rsidR="00C31452">
        <w:rPr>
          <w:rFonts w:ascii="Arial" w:eastAsia="Calibri" w:hAnsi="Arial" w:cs="Arial"/>
          <w:lang w:eastAsia="en-US"/>
        </w:rPr>
        <w:t>o sposobie wykonania zaleceń i wniosków pokontrolnych, których realizację na bieżąco monitorowano w Komendzie Głównej PSP.</w:t>
      </w:r>
      <w:r w:rsidRPr="00FA2A66">
        <w:rPr>
          <w:rFonts w:ascii="Arial" w:eastAsia="Calibri" w:hAnsi="Arial" w:cs="Arial"/>
          <w:lang w:eastAsia="en-US"/>
        </w:rPr>
        <w:t xml:space="preserve"> </w:t>
      </w:r>
      <w:r w:rsidR="00DB43BA">
        <w:rPr>
          <w:rFonts w:ascii="Arial" w:eastAsia="Calibri" w:hAnsi="Arial" w:cs="Arial"/>
          <w:lang w:eastAsia="en-US"/>
        </w:rPr>
        <w:t xml:space="preserve">Ponadto </w:t>
      </w:r>
      <w:r w:rsidR="00282854">
        <w:rPr>
          <w:rFonts w:ascii="Arial" w:eastAsia="Calibri" w:hAnsi="Arial" w:cs="Arial"/>
          <w:lang w:eastAsia="en-US"/>
        </w:rPr>
        <w:t>wyniki</w:t>
      </w:r>
      <w:r w:rsidR="0089780B">
        <w:rPr>
          <w:rFonts w:ascii="Arial" w:eastAsia="Calibri" w:hAnsi="Arial" w:cs="Arial"/>
          <w:lang w:eastAsia="en-US"/>
        </w:rPr>
        <w:t xml:space="preserve"> działalności kontrolnej w PSP poddawano weryfikacji</w:t>
      </w:r>
      <w:r w:rsidR="00DB43BA">
        <w:rPr>
          <w:rFonts w:ascii="Arial" w:eastAsia="Calibri" w:hAnsi="Arial" w:cs="Arial"/>
          <w:lang w:eastAsia="en-US"/>
        </w:rPr>
        <w:t xml:space="preserve"> poprzez analizę dokumentacji pokontrolnej przekazywanej przez jednostki organizacyjne PSP.</w:t>
      </w:r>
    </w:p>
    <w:p w14:paraId="72BB0C45" w14:textId="77777777" w:rsidR="002656C8" w:rsidRPr="002656C8" w:rsidRDefault="002656C8" w:rsidP="002656C8">
      <w:pPr>
        <w:spacing w:line="276" w:lineRule="auto"/>
        <w:ind w:firstLine="708"/>
        <w:jc w:val="both"/>
        <w:rPr>
          <w:rFonts w:ascii="Arial" w:eastAsia="Calibri" w:hAnsi="Arial" w:cs="Arial"/>
          <w:color w:val="FF0000"/>
          <w:lang w:eastAsia="en-US"/>
        </w:rPr>
      </w:pPr>
    </w:p>
    <w:p w14:paraId="634174B5" w14:textId="2AB95264" w:rsidR="00CD1A21" w:rsidRPr="00CD1A21" w:rsidRDefault="00CD1A21" w:rsidP="00CD1A21">
      <w:pPr>
        <w:numPr>
          <w:ilvl w:val="0"/>
          <w:numId w:val="2"/>
        </w:numPr>
        <w:tabs>
          <w:tab w:val="left" w:pos="749"/>
        </w:tabs>
        <w:autoSpaceDE w:val="0"/>
        <w:autoSpaceDN w:val="0"/>
        <w:adjustRightInd w:val="0"/>
        <w:spacing w:before="60" w:line="276" w:lineRule="auto"/>
        <w:ind w:left="720"/>
        <w:jc w:val="both"/>
        <w:rPr>
          <w:rFonts w:ascii="Arial" w:hAnsi="Arial" w:cs="Arial"/>
          <w:b/>
          <w:bCs/>
        </w:rPr>
      </w:pPr>
      <w:r w:rsidRPr="00CD1A21">
        <w:rPr>
          <w:rFonts w:ascii="Arial" w:hAnsi="Arial" w:cs="Arial"/>
          <w:b/>
          <w:bCs/>
        </w:rPr>
        <w:t xml:space="preserve">Przedsięwzięcia szkoleniowe </w:t>
      </w:r>
      <w:r w:rsidR="00351329">
        <w:rPr>
          <w:rFonts w:ascii="Arial" w:hAnsi="Arial" w:cs="Arial"/>
          <w:b/>
          <w:bCs/>
        </w:rPr>
        <w:t>z</w:t>
      </w:r>
      <w:r w:rsidRPr="00CD1A21">
        <w:rPr>
          <w:rFonts w:ascii="Arial" w:hAnsi="Arial" w:cs="Arial"/>
          <w:b/>
          <w:bCs/>
        </w:rPr>
        <w:t xml:space="preserve"> zakresu kontroli.</w:t>
      </w:r>
    </w:p>
    <w:p w14:paraId="7719D327" w14:textId="77777777" w:rsidR="00441709" w:rsidRDefault="00CD1A21" w:rsidP="002114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  <w:r w:rsidRPr="00CD1A21">
        <w:rPr>
          <w:rFonts w:ascii="Arial" w:hAnsi="Arial" w:cs="Arial"/>
          <w:szCs w:val="20"/>
        </w:rPr>
        <w:t>Mając na uwadze stały proces doskonalenia zawodowego kadry kontrolerskiej</w:t>
      </w:r>
      <w:r w:rsidR="00602831">
        <w:rPr>
          <w:rFonts w:ascii="Arial" w:hAnsi="Arial" w:cs="Arial"/>
          <w:szCs w:val="20"/>
        </w:rPr>
        <w:t xml:space="preserve">, </w:t>
      </w:r>
      <w:r w:rsidRPr="00CD1A21">
        <w:rPr>
          <w:rFonts w:ascii="Arial" w:hAnsi="Arial" w:cs="Arial"/>
          <w:szCs w:val="20"/>
        </w:rPr>
        <w:t xml:space="preserve">Biuro Nadzoru Komendy Głównej PSP </w:t>
      </w:r>
      <w:r w:rsidR="00602831" w:rsidRPr="00CD1A21">
        <w:rPr>
          <w:rFonts w:ascii="Arial" w:hAnsi="Arial" w:cs="Arial"/>
          <w:szCs w:val="20"/>
        </w:rPr>
        <w:t>zorganizowało</w:t>
      </w:r>
      <w:r w:rsidR="00602831">
        <w:rPr>
          <w:rFonts w:ascii="Arial" w:hAnsi="Arial" w:cs="Arial"/>
          <w:szCs w:val="20"/>
        </w:rPr>
        <w:t xml:space="preserve"> </w:t>
      </w:r>
      <w:r w:rsidR="00015163">
        <w:rPr>
          <w:rFonts w:ascii="Arial" w:hAnsi="Arial" w:cs="Arial"/>
          <w:szCs w:val="20"/>
        </w:rPr>
        <w:t>szkolenie</w:t>
      </w:r>
      <w:r w:rsidRPr="00CD1A21">
        <w:rPr>
          <w:rFonts w:ascii="Arial" w:hAnsi="Arial" w:cs="Arial"/>
          <w:szCs w:val="20"/>
        </w:rPr>
        <w:t xml:space="preserve"> dedykowane dla kadr</w:t>
      </w:r>
      <w:r w:rsidR="00E3172D">
        <w:rPr>
          <w:rFonts w:ascii="Arial" w:hAnsi="Arial" w:cs="Arial"/>
          <w:szCs w:val="20"/>
        </w:rPr>
        <w:t xml:space="preserve">y </w:t>
      </w:r>
      <w:r w:rsidRPr="00CD1A21">
        <w:rPr>
          <w:rFonts w:ascii="Arial" w:hAnsi="Arial" w:cs="Arial"/>
          <w:szCs w:val="20"/>
        </w:rPr>
        <w:t xml:space="preserve">nadzorującej i realizującej zadania kontrolne oraz zadania z zakresu przyjmowania </w:t>
      </w:r>
      <w:r w:rsidR="00E3172D">
        <w:rPr>
          <w:rFonts w:ascii="Arial" w:hAnsi="Arial" w:cs="Arial"/>
          <w:szCs w:val="20"/>
        </w:rPr>
        <w:br/>
      </w:r>
      <w:r w:rsidRPr="00CD1A21">
        <w:rPr>
          <w:rFonts w:ascii="Arial" w:hAnsi="Arial" w:cs="Arial"/>
          <w:szCs w:val="20"/>
        </w:rPr>
        <w:t>i załatwiania skarg i wniosków w jednostkach organizacyjnych Państwowej Straży Pożarnej</w:t>
      </w:r>
      <w:r w:rsidR="00602831">
        <w:rPr>
          <w:rFonts w:ascii="Arial" w:hAnsi="Arial" w:cs="Arial"/>
          <w:szCs w:val="20"/>
        </w:rPr>
        <w:t>, przeprowadzone</w:t>
      </w:r>
      <w:r w:rsidR="00602831" w:rsidRPr="00602831">
        <w:rPr>
          <w:rFonts w:ascii="Arial" w:hAnsi="Arial" w:cs="Arial"/>
          <w:szCs w:val="20"/>
        </w:rPr>
        <w:t xml:space="preserve"> </w:t>
      </w:r>
      <w:r w:rsidR="00602831" w:rsidRPr="00CD1A21">
        <w:rPr>
          <w:rFonts w:ascii="Arial" w:hAnsi="Arial" w:cs="Arial"/>
          <w:szCs w:val="20"/>
        </w:rPr>
        <w:t>w dniach 14</w:t>
      </w:r>
      <w:r w:rsidR="00602831">
        <w:rPr>
          <w:rFonts w:ascii="Arial" w:hAnsi="Arial" w:cs="Arial"/>
          <w:szCs w:val="20"/>
        </w:rPr>
        <w:t xml:space="preserve"> </w:t>
      </w:r>
      <w:r w:rsidR="00602831" w:rsidRPr="00CD1A21">
        <w:rPr>
          <w:rFonts w:ascii="Arial" w:hAnsi="Arial" w:cs="Arial"/>
          <w:szCs w:val="20"/>
        </w:rPr>
        <w:t>-</w:t>
      </w:r>
      <w:r w:rsidR="00602831">
        <w:rPr>
          <w:rFonts w:ascii="Arial" w:hAnsi="Arial" w:cs="Arial"/>
          <w:szCs w:val="20"/>
        </w:rPr>
        <w:t xml:space="preserve"> </w:t>
      </w:r>
      <w:r w:rsidR="00602831" w:rsidRPr="00CD1A21">
        <w:rPr>
          <w:rFonts w:ascii="Arial" w:hAnsi="Arial" w:cs="Arial"/>
          <w:szCs w:val="20"/>
        </w:rPr>
        <w:t>16 czerwca 2023 r.</w:t>
      </w:r>
      <w:r w:rsidR="00602831">
        <w:rPr>
          <w:rFonts w:ascii="Arial" w:hAnsi="Arial" w:cs="Arial"/>
          <w:szCs w:val="20"/>
        </w:rPr>
        <w:t xml:space="preserve"> na terenie CNBOP - PIB.</w:t>
      </w:r>
      <w:r w:rsidRPr="00CD1A21">
        <w:rPr>
          <w:rFonts w:ascii="Arial" w:hAnsi="Arial" w:cs="Arial"/>
          <w:szCs w:val="20"/>
        </w:rPr>
        <w:t xml:space="preserve"> Uczestnikami </w:t>
      </w:r>
      <w:r w:rsidR="002D1B09">
        <w:rPr>
          <w:rFonts w:ascii="Arial" w:hAnsi="Arial" w:cs="Arial"/>
          <w:szCs w:val="20"/>
        </w:rPr>
        <w:t xml:space="preserve">ww. przedsięwzięcia </w:t>
      </w:r>
      <w:r w:rsidRPr="00CD1A21">
        <w:rPr>
          <w:rFonts w:ascii="Arial" w:hAnsi="Arial" w:cs="Arial"/>
          <w:szCs w:val="20"/>
        </w:rPr>
        <w:t xml:space="preserve">byli przedstawiciele komend wojewódzkich i szkół Państwowej Straży Pożarnej </w:t>
      </w:r>
      <w:r w:rsidR="002D1B09">
        <w:rPr>
          <w:rFonts w:ascii="Arial" w:hAnsi="Arial" w:cs="Arial"/>
          <w:szCs w:val="20"/>
        </w:rPr>
        <w:t>oraz</w:t>
      </w:r>
      <w:r w:rsidRPr="00CD1A21">
        <w:rPr>
          <w:rFonts w:ascii="Arial" w:hAnsi="Arial" w:cs="Arial"/>
          <w:szCs w:val="20"/>
        </w:rPr>
        <w:t xml:space="preserve"> Centralnego Muzeum Pożarnictwa w Mysłowicach. Celem przedmiotowego przedsięwzięcia było doskonalenie procesów: planowania </w:t>
      </w:r>
      <w:r w:rsidR="00E3172D">
        <w:rPr>
          <w:rFonts w:ascii="Arial" w:hAnsi="Arial" w:cs="Arial"/>
          <w:szCs w:val="20"/>
        </w:rPr>
        <w:br/>
      </w:r>
      <w:r w:rsidRPr="00CD1A21">
        <w:rPr>
          <w:rFonts w:ascii="Arial" w:hAnsi="Arial" w:cs="Arial"/>
          <w:szCs w:val="20"/>
        </w:rPr>
        <w:t xml:space="preserve">i programowania działalności kontrolnej, przeprowadzania kontroli i opracowywania dokumentacji pokontrolnej, organizacji działalności skargowo </w:t>
      </w:r>
      <w:r w:rsidR="002D1B09">
        <w:rPr>
          <w:rFonts w:ascii="Arial" w:hAnsi="Arial" w:cs="Arial"/>
          <w:szCs w:val="20"/>
        </w:rPr>
        <w:t>–</w:t>
      </w:r>
      <w:r w:rsidRPr="00CD1A21">
        <w:rPr>
          <w:rFonts w:ascii="Arial" w:hAnsi="Arial" w:cs="Arial"/>
          <w:szCs w:val="20"/>
        </w:rPr>
        <w:t xml:space="preserve"> wnioskowej oraz prowadzenia postępowań w sprawach skarg i wniosków składanych do jednostek organizacyjnych PSP</w:t>
      </w:r>
      <w:r w:rsidRPr="00272906">
        <w:rPr>
          <w:rFonts w:ascii="Arial" w:hAnsi="Arial" w:cs="Arial"/>
          <w:color w:val="FF0000"/>
          <w:szCs w:val="20"/>
        </w:rPr>
        <w:t>.</w:t>
      </w:r>
      <w:r w:rsidR="00947B09">
        <w:rPr>
          <w:rFonts w:ascii="Arial" w:hAnsi="Arial" w:cs="Arial"/>
          <w:color w:val="FF0000"/>
          <w:szCs w:val="20"/>
        </w:rPr>
        <w:t xml:space="preserve"> </w:t>
      </w:r>
      <w:r w:rsidR="0057589E">
        <w:rPr>
          <w:rFonts w:ascii="Arial" w:hAnsi="Arial" w:cs="Arial"/>
          <w:szCs w:val="20"/>
        </w:rPr>
        <w:t>Omówiono również</w:t>
      </w:r>
      <w:r w:rsidR="00947B09" w:rsidRPr="0057589E">
        <w:rPr>
          <w:rFonts w:ascii="Arial" w:hAnsi="Arial" w:cs="Arial"/>
          <w:szCs w:val="20"/>
        </w:rPr>
        <w:t xml:space="preserve"> sprawy monitoringu wizyjnego obiektów oraz ochrony danych osobowych w jednostkach organizacyjnych PSP. Mając na celu zapewnienie bezpieczeństwa </w:t>
      </w:r>
      <w:r w:rsidR="00CF5197">
        <w:rPr>
          <w:rFonts w:ascii="Arial" w:hAnsi="Arial" w:cs="Arial"/>
          <w:szCs w:val="20"/>
        </w:rPr>
        <w:t>przetwarzania danych osobowych w całej formacji</w:t>
      </w:r>
      <w:r w:rsidR="00947B09" w:rsidRPr="0057589E">
        <w:rPr>
          <w:rFonts w:ascii="Arial" w:hAnsi="Arial" w:cs="Arial"/>
          <w:szCs w:val="20"/>
        </w:rPr>
        <w:t>,</w:t>
      </w:r>
      <w:r w:rsidR="00FD465A">
        <w:rPr>
          <w:rFonts w:ascii="Arial" w:hAnsi="Arial" w:cs="Arial"/>
          <w:szCs w:val="20"/>
        </w:rPr>
        <w:t xml:space="preserve"> </w:t>
      </w:r>
      <w:r w:rsidR="00E3172D">
        <w:rPr>
          <w:rFonts w:ascii="Arial" w:hAnsi="Arial" w:cs="Arial"/>
          <w:szCs w:val="20"/>
        </w:rPr>
        <w:br/>
      </w:r>
      <w:r w:rsidR="00211424" w:rsidRPr="0057589E">
        <w:rPr>
          <w:rFonts w:ascii="Arial" w:hAnsi="Arial" w:cs="Arial"/>
          <w:szCs w:val="20"/>
        </w:rPr>
        <w:t>w proces poprawy funkcjonowania systemu ochrony danych osobowych</w:t>
      </w:r>
      <w:r w:rsidR="00211424">
        <w:rPr>
          <w:rFonts w:ascii="Arial" w:hAnsi="Arial" w:cs="Arial"/>
          <w:szCs w:val="20"/>
        </w:rPr>
        <w:t xml:space="preserve"> </w:t>
      </w:r>
      <w:r w:rsidR="002656C8" w:rsidRPr="0057589E">
        <w:rPr>
          <w:rFonts w:ascii="Arial" w:hAnsi="Arial" w:cs="Arial"/>
          <w:szCs w:val="20"/>
        </w:rPr>
        <w:t>zaangażowano wszystkich kierowników jednostek organizacyjnych</w:t>
      </w:r>
      <w:r w:rsidR="002656C8">
        <w:rPr>
          <w:rFonts w:ascii="Arial" w:hAnsi="Arial" w:cs="Arial"/>
          <w:szCs w:val="20"/>
        </w:rPr>
        <w:t xml:space="preserve"> PSP</w:t>
      </w:r>
      <w:r w:rsidR="00211424">
        <w:rPr>
          <w:rFonts w:ascii="Arial" w:hAnsi="Arial" w:cs="Arial"/>
          <w:szCs w:val="20"/>
        </w:rPr>
        <w:t>.</w:t>
      </w:r>
      <w:r w:rsidR="00E3172D">
        <w:rPr>
          <w:rStyle w:val="Odwoanieprzypisudolnego"/>
          <w:rFonts w:ascii="Arial" w:hAnsi="Arial" w:cs="Arial"/>
          <w:szCs w:val="20"/>
        </w:rPr>
        <w:footnoteReference w:id="1"/>
      </w:r>
      <w:r w:rsidR="00E3172D">
        <w:rPr>
          <w:rFonts w:ascii="Arial" w:hAnsi="Arial" w:cs="Arial"/>
          <w:szCs w:val="20"/>
        </w:rPr>
        <w:t xml:space="preserve"> </w:t>
      </w:r>
    </w:p>
    <w:p w14:paraId="5DABC6F2" w14:textId="77777777" w:rsidR="00453C33" w:rsidRDefault="00453C33" w:rsidP="00453C33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Zgodnie ze </w:t>
      </w:r>
      <w:r w:rsidR="00441709" w:rsidRPr="0064105D">
        <w:rPr>
          <w:rFonts w:ascii="Arial" w:hAnsi="Arial" w:cs="Arial"/>
          <w:i/>
          <w:iCs/>
          <w:szCs w:val="20"/>
        </w:rPr>
        <w:t>Standard</w:t>
      </w:r>
      <w:r w:rsidRPr="0064105D">
        <w:rPr>
          <w:rFonts w:ascii="Arial" w:hAnsi="Arial" w:cs="Arial"/>
          <w:i/>
          <w:iCs/>
          <w:szCs w:val="20"/>
        </w:rPr>
        <w:t>ami</w:t>
      </w:r>
      <w:r w:rsidR="00441709" w:rsidRPr="0064105D">
        <w:rPr>
          <w:rFonts w:ascii="Arial" w:hAnsi="Arial" w:cs="Arial"/>
          <w:i/>
          <w:iCs/>
          <w:szCs w:val="20"/>
        </w:rPr>
        <w:t xml:space="preserve"> kontroli w administracji rządowej</w:t>
      </w:r>
      <w:r>
        <w:rPr>
          <w:rFonts w:ascii="Arial" w:hAnsi="Arial" w:cs="Arial"/>
          <w:szCs w:val="20"/>
        </w:rPr>
        <w:t>,</w:t>
      </w:r>
      <w:r w:rsidR="00441709">
        <w:rPr>
          <w:rFonts w:ascii="Arial" w:hAnsi="Arial" w:cs="Arial"/>
          <w:szCs w:val="20"/>
        </w:rPr>
        <w:t xml:space="preserve"> p</w:t>
      </w:r>
      <w:r w:rsidR="00CD1A21" w:rsidRPr="00CD1A21">
        <w:rPr>
          <w:rFonts w:ascii="Arial" w:hAnsi="Arial" w:cs="Arial"/>
          <w:szCs w:val="20"/>
        </w:rPr>
        <w:t xml:space="preserve">racownicy </w:t>
      </w:r>
      <w:r>
        <w:rPr>
          <w:rFonts w:ascii="Arial" w:hAnsi="Arial" w:cs="Arial"/>
          <w:szCs w:val="20"/>
        </w:rPr>
        <w:br/>
      </w:r>
      <w:r w:rsidR="00CD1A21" w:rsidRPr="00CD1A21">
        <w:rPr>
          <w:rFonts w:ascii="Arial" w:hAnsi="Arial" w:cs="Arial"/>
          <w:szCs w:val="20"/>
        </w:rPr>
        <w:t xml:space="preserve">i funkcjonariusze Biura Nadzoru </w:t>
      </w:r>
      <w:r w:rsidR="00441709">
        <w:rPr>
          <w:rFonts w:ascii="Arial" w:hAnsi="Arial" w:cs="Arial"/>
          <w:szCs w:val="20"/>
        </w:rPr>
        <w:t xml:space="preserve">stale podnoszą swoje kompetencje zawodowe, </w:t>
      </w:r>
      <w:r w:rsidR="00CD1A21" w:rsidRPr="00CD1A21">
        <w:rPr>
          <w:rFonts w:ascii="Arial" w:hAnsi="Arial" w:cs="Arial"/>
          <w:szCs w:val="20"/>
        </w:rPr>
        <w:t>uczestnicz</w:t>
      </w:r>
      <w:r w:rsidR="00441709">
        <w:rPr>
          <w:rFonts w:ascii="Arial" w:hAnsi="Arial" w:cs="Arial"/>
          <w:szCs w:val="20"/>
        </w:rPr>
        <w:t xml:space="preserve">ąc </w:t>
      </w:r>
      <w:r w:rsidR="00CD1A21" w:rsidRPr="00CD1A21">
        <w:rPr>
          <w:rFonts w:ascii="Arial" w:hAnsi="Arial" w:cs="Arial"/>
          <w:szCs w:val="20"/>
        </w:rPr>
        <w:t>w różnych formach doskonalenia zawodowego</w:t>
      </w:r>
      <w:r w:rsidR="00211424">
        <w:rPr>
          <w:rFonts w:ascii="Arial" w:hAnsi="Arial" w:cs="Arial"/>
          <w:szCs w:val="20"/>
        </w:rPr>
        <w:t>, w tym</w:t>
      </w:r>
      <w:r w:rsidR="00CD1A21" w:rsidRPr="00CD1A21">
        <w:rPr>
          <w:rFonts w:ascii="Arial" w:hAnsi="Arial" w:cs="Arial"/>
          <w:szCs w:val="20"/>
        </w:rPr>
        <w:t xml:space="preserve"> w szkoleniach prowadzonych przez podmioty zewnętrzne.</w:t>
      </w:r>
    </w:p>
    <w:p w14:paraId="6865ED50" w14:textId="0EF16491" w:rsidR="00CD1A21" w:rsidRPr="00211424" w:rsidRDefault="00CD1A21" w:rsidP="00453C33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MT" w:eastAsia="Calibri" w:hAnsi="ArialMT" w:cs="ArialMT"/>
          <w:sz w:val="22"/>
          <w:szCs w:val="22"/>
        </w:rPr>
      </w:pPr>
      <w:r w:rsidRPr="00CD1A21">
        <w:rPr>
          <w:rFonts w:ascii="Arial" w:hAnsi="Arial" w:cs="Arial"/>
          <w:szCs w:val="20"/>
        </w:rPr>
        <w:t xml:space="preserve"> </w:t>
      </w:r>
    </w:p>
    <w:p w14:paraId="30EA60B5" w14:textId="663DC46B" w:rsidR="00CD1A21" w:rsidRPr="00CD1A21" w:rsidRDefault="00E643C4" w:rsidP="00CD1A21">
      <w:pPr>
        <w:tabs>
          <w:tab w:val="left" w:pos="749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CD1A21" w:rsidRPr="00CD1A21">
        <w:rPr>
          <w:rFonts w:ascii="Arial" w:hAnsi="Arial" w:cs="Arial"/>
          <w:b/>
        </w:rPr>
        <w:t>nioski:</w:t>
      </w:r>
    </w:p>
    <w:p w14:paraId="2A8CD39A" w14:textId="759450E3" w:rsidR="00CD1A21" w:rsidRPr="0057589E" w:rsidRDefault="00272906" w:rsidP="0057589E">
      <w:pPr>
        <w:numPr>
          <w:ilvl w:val="0"/>
          <w:numId w:val="1"/>
        </w:numPr>
        <w:spacing w:line="276" w:lineRule="auto"/>
        <w:ind w:left="567" w:hanging="357"/>
        <w:contextualSpacing/>
        <w:jc w:val="both"/>
        <w:rPr>
          <w:rFonts w:ascii="Arial" w:hAnsi="Arial" w:cs="Arial"/>
        </w:rPr>
      </w:pPr>
      <w:r w:rsidRPr="0057589E">
        <w:rPr>
          <w:rFonts w:ascii="Arial" w:hAnsi="Arial" w:cs="Arial"/>
        </w:rPr>
        <w:t>Kontynuować</w:t>
      </w:r>
      <w:r w:rsidR="00CD1A21" w:rsidRPr="0057589E">
        <w:rPr>
          <w:rFonts w:ascii="Arial" w:hAnsi="Arial" w:cs="Arial"/>
        </w:rPr>
        <w:t xml:space="preserve"> doskonaleni</w:t>
      </w:r>
      <w:r w:rsidRPr="0057589E">
        <w:rPr>
          <w:rFonts w:ascii="Arial" w:hAnsi="Arial" w:cs="Arial"/>
        </w:rPr>
        <w:t>e</w:t>
      </w:r>
      <w:r w:rsidR="00CD1A21" w:rsidRPr="0057589E">
        <w:rPr>
          <w:rFonts w:ascii="Arial" w:hAnsi="Arial" w:cs="Arial"/>
        </w:rPr>
        <w:t xml:space="preserve"> zawodowe kontrolerów PSP organizowan</w:t>
      </w:r>
      <w:r w:rsidR="00965E3F">
        <w:rPr>
          <w:rFonts w:ascii="Arial" w:hAnsi="Arial" w:cs="Arial"/>
        </w:rPr>
        <w:t>e</w:t>
      </w:r>
      <w:r w:rsidR="00CD1A21" w:rsidRPr="0057589E">
        <w:rPr>
          <w:rFonts w:ascii="Arial" w:hAnsi="Arial" w:cs="Arial"/>
        </w:rPr>
        <w:t xml:space="preserve"> przez Biuro Nadzoru</w:t>
      </w:r>
      <w:r w:rsidR="00AE428D">
        <w:rPr>
          <w:rFonts w:ascii="Arial" w:hAnsi="Arial" w:cs="Arial"/>
        </w:rPr>
        <w:t>,</w:t>
      </w:r>
      <w:r w:rsidR="00965E3F">
        <w:rPr>
          <w:rFonts w:ascii="Arial" w:hAnsi="Arial" w:cs="Arial"/>
        </w:rPr>
        <w:t xml:space="preserve"> z</w:t>
      </w:r>
      <w:r w:rsidR="00CD1A21" w:rsidRPr="0057589E">
        <w:rPr>
          <w:rFonts w:ascii="Arial" w:hAnsi="Arial" w:cs="Arial"/>
        </w:rPr>
        <w:t xml:space="preserve"> ukierunkowan</w:t>
      </w:r>
      <w:r w:rsidR="00965E3F">
        <w:rPr>
          <w:rFonts w:ascii="Arial" w:hAnsi="Arial" w:cs="Arial"/>
        </w:rPr>
        <w:t>iem</w:t>
      </w:r>
      <w:r w:rsidR="00CD1A21" w:rsidRPr="0057589E">
        <w:rPr>
          <w:rFonts w:ascii="Arial" w:hAnsi="Arial" w:cs="Arial"/>
        </w:rPr>
        <w:t xml:space="preserve"> na</w:t>
      </w:r>
      <w:r w:rsidR="00965E3F">
        <w:rPr>
          <w:rFonts w:ascii="Arial" w:hAnsi="Arial" w:cs="Arial"/>
        </w:rPr>
        <w:t xml:space="preserve"> różne</w:t>
      </w:r>
      <w:r w:rsidR="00CD1A21" w:rsidRPr="0057589E">
        <w:rPr>
          <w:rFonts w:ascii="Arial" w:hAnsi="Arial" w:cs="Arial"/>
        </w:rPr>
        <w:t xml:space="preserve"> formy nadzoru.</w:t>
      </w:r>
    </w:p>
    <w:p w14:paraId="1FC719E1" w14:textId="2A0D77E4" w:rsidR="0057589E" w:rsidRPr="000160F8" w:rsidRDefault="0057589E" w:rsidP="0057589E">
      <w:pPr>
        <w:pStyle w:val="Akapitzlist"/>
        <w:numPr>
          <w:ilvl w:val="0"/>
          <w:numId w:val="1"/>
        </w:numPr>
        <w:ind w:left="567" w:hanging="349"/>
        <w:jc w:val="both"/>
        <w:rPr>
          <w:rFonts w:ascii="Arial" w:eastAsia="Times New Roman" w:hAnsi="Arial" w:cs="Arial"/>
          <w:sz w:val="24"/>
          <w:szCs w:val="24"/>
        </w:rPr>
      </w:pPr>
      <w:r w:rsidRPr="0057589E">
        <w:rPr>
          <w:rFonts w:ascii="Arial" w:eastAsia="Times New Roman" w:hAnsi="Arial" w:cs="Arial"/>
          <w:sz w:val="24"/>
          <w:szCs w:val="24"/>
        </w:rPr>
        <w:t>Monitorować wyniki działalności kontrolnej jednostek organizacyjnych PSP, przekazywane w formie informacji półrocznej do Biura Nadzoru KG PSP</w:t>
      </w:r>
      <w:r w:rsidR="00DA64CC">
        <w:rPr>
          <w:rFonts w:ascii="Arial" w:eastAsia="Times New Roman" w:hAnsi="Arial" w:cs="Arial"/>
          <w:sz w:val="24"/>
          <w:szCs w:val="24"/>
        </w:rPr>
        <w:t xml:space="preserve">, </w:t>
      </w:r>
      <w:r w:rsidR="00DA64CC">
        <w:rPr>
          <w:rFonts w:ascii="Arial" w:eastAsia="Times New Roman" w:hAnsi="Arial" w:cs="Arial"/>
          <w:sz w:val="24"/>
          <w:szCs w:val="24"/>
        </w:rPr>
        <w:br/>
        <w:t>ze szczególnym uwzględnieniem obszarów</w:t>
      </w:r>
      <w:r w:rsidR="00293C43">
        <w:rPr>
          <w:rFonts w:ascii="Arial" w:eastAsia="Times New Roman" w:hAnsi="Arial" w:cs="Arial"/>
          <w:sz w:val="24"/>
          <w:szCs w:val="24"/>
        </w:rPr>
        <w:t>, które wymagają podjęcia działań naprawczych.</w:t>
      </w:r>
      <w:r w:rsidR="00293C43" w:rsidRPr="00293C43">
        <w:t xml:space="preserve"> </w:t>
      </w:r>
    </w:p>
    <w:p w14:paraId="7EAF139B" w14:textId="044F3BD9" w:rsidR="000160F8" w:rsidRPr="000160F8" w:rsidRDefault="000160F8" w:rsidP="0057589E">
      <w:pPr>
        <w:pStyle w:val="Akapitzlist"/>
        <w:numPr>
          <w:ilvl w:val="0"/>
          <w:numId w:val="1"/>
        </w:numPr>
        <w:ind w:left="567" w:hanging="349"/>
        <w:jc w:val="both"/>
        <w:rPr>
          <w:rFonts w:ascii="Arial" w:eastAsia="Times New Roman" w:hAnsi="Arial" w:cs="Arial"/>
          <w:sz w:val="28"/>
          <w:szCs w:val="28"/>
        </w:rPr>
      </w:pPr>
      <w:r w:rsidRPr="000160F8">
        <w:rPr>
          <w:rFonts w:ascii="Arial" w:hAnsi="Arial" w:cs="Arial"/>
          <w:sz w:val="24"/>
          <w:szCs w:val="24"/>
        </w:rPr>
        <w:t>Wyniki działa</w:t>
      </w:r>
      <w:r>
        <w:rPr>
          <w:rFonts w:ascii="Arial" w:hAnsi="Arial" w:cs="Arial"/>
          <w:sz w:val="24"/>
          <w:szCs w:val="24"/>
        </w:rPr>
        <w:t xml:space="preserve">lności kontrolnej, zawarte w niniejszej informacji uwzględnić </w:t>
      </w:r>
      <w:r>
        <w:rPr>
          <w:rFonts w:ascii="Arial" w:hAnsi="Arial" w:cs="Arial"/>
          <w:sz w:val="24"/>
          <w:szCs w:val="24"/>
        </w:rPr>
        <w:br/>
        <w:t xml:space="preserve">w analizie ryzyka do opracowania planu kontroli Komendy Głównej PSP </w:t>
      </w:r>
      <w:r w:rsidR="00BE1E3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 2024 r.</w:t>
      </w:r>
    </w:p>
    <w:p w14:paraId="6A194F90" w14:textId="77777777" w:rsidR="00293C43" w:rsidRPr="00293C43" w:rsidRDefault="00293C43" w:rsidP="00293C43">
      <w:pPr>
        <w:ind w:left="218"/>
        <w:jc w:val="both"/>
        <w:rPr>
          <w:rFonts w:ascii="Arial" w:hAnsi="Arial" w:cs="Arial"/>
        </w:rPr>
      </w:pPr>
    </w:p>
    <w:p w14:paraId="7D2E8818" w14:textId="77777777" w:rsidR="00CD1A21" w:rsidRPr="00CD1A21" w:rsidRDefault="00CD1A21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7D280BEF" w14:textId="77777777" w:rsidR="00CD1A21" w:rsidRPr="00CD1A21" w:rsidRDefault="00CD1A21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FF0000"/>
          <w:sz w:val="20"/>
          <w:u w:val="single"/>
        </w:rPr>
      </w:pPr>
    </w:p>
    <w:p w14:paraId="045EBC8D" w14:textId="77777777" w:rsidR="00CD1A21" w:rsidRPr="00CD1A21" w:rsidRDefault="00CD1A21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5D16B8E8" w14:textId="77777777" w:rsidR="00CD1A21" w:rsidRDefault="00CD1A21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12F15EA1" w14:textId="77777777" w:rsidR="00DD57B3" w:rsidRDefault="00DD57B3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25FDA5AD" w14:textId="77777777" w:rsidR="00DD57B3" w:rsidRDefault="00DD57B3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52AADF1E" w14:textId="77777777" w:rsidR="000160F8" w:rsidRDefault="000160F8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726694F0" w14:textId="77777777" w:rsidR="000160F8" w:rsidRDefault="000160F8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37D7087C" w14:textId="77777777" w:rsidR="000160F8" w:rsidRDefault="000160F8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30DBF1F0" w14:textId="77777777" w:rsidR="000160F8" w:rsidRDefault="000160F8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485B997B" w14:textId="77777777" w:rsidR="000160F8" w:rsidRDefault="000160F8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4C581FFE" w14:textId="77777777" w:rsidR="000160F8" w:rsidRDefault="000160F8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689C0F02" w14:textId="77777777" w:rsidR="00DD57B3" w:rsidRDefault="00DD57B3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7063FC19" w14:textId="77777777" w:rsidR="00DD57B3" w:rsidRDefault="00DD57B3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4BC089AD" w14:textId="77777777" w:rsidR="00CD1A21" w:rsidRPr="00CD1A21" w:rsidRDefault="00CD1A21" w:rsidP="00CD1A2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346E932E" w14:textId="77777777" w:rsidR="00CD1A21" w:rsidRPr="00CD1A21" w:rsidRDefault="00CD1A21" w:rsidP="00CD1A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1A21">
        <w:rPr>
          <w:rFonts w:ascii="Arial" w:hAnsi="Arial" w:cs="Arial"/>
          <w:sz w:val="20"/>
          <w:szCs w:val="20"/>
        </w:rPr>
        <w:t>Załączniki:</w:t>
      </w:r>
    </w:p>
    <w:p w14:paraId="111123AE" w14:textId="3C534D08" w:rsidR="00CD1A21" w:rsidRPr="00CD1A21" w:rsidRDefault="00CD1A21" w:rsidP="00CD1A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1A21">
        <w:rPr>
          <w:rFonts w:ascii="Arial" w:hAnsi="Arial" w:cs="Arial"/>
          <w:sz w:val="20"/>
          <w:szCs w:val="20"/>
        </w:rPr>
        <w:t>- Tabelaryczne zestawienie działalności kontrolnej w I półroczu 2023 r.</w:t>
      </w:r>
    </w:p>
    <w:p w14:paraId="59928720" w14:textId="12DD06AF" w:rsidR="00CD1A21" w:rsidRPr="00CD1A21" w:rsidRDefault="00CD1A21" w:rsidP="00CD1A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1A21">
        <w:rPr>
          <w:rFonts w:ascii="Arial" w:hAnsi="Arial" w:cs="Arial"/>
          <w:sz w:val="20"/>
          <w:szCs w:val="20"/>
        </w:rPr>
        <w:t xml:space="preserve">- </w:t>
      </w:r>
      <w:r w:rsidR="000E2610">
        <w:rPr>
          <w:rFonts w:ascii="Arial" w:hAnsi="Arial" w:cs="Arial"/>
          <w:sz w:val="20"/>
          <w:szCs w:val="20"/>
        </w:rPr>
        <w:t>W</w:t>
      </w:r>
      <w:r w:rsidR="000E2610" w:rsidRPr="00CD1A21">
        <w:rPr>
          <w:rFonts w:ascii="Arial" w:hAnsi="Arial" w:cs="Arial"/>
          <w:sz w:val="20"/>
          <w:szCs w:val="20"/>
        </w:rPr>
        <w:t>ykonani</w:t>
      </w:r>
      <w:r w:rsidR="000E2610">
        <w:rPr>
          <w:rFonts w:ascii="Arial" w:hAnsi="Arial" w:cs="Arial"/>
          <w:sz w:val="20"/>
          <w:szCs w:val="20"/>
        </w:rPr>
        <w:t>e</w:t>
      </w:r>
      <w:r w:rsidR="000E2610" w:rsidRPr="00CD1A21">
        <w:rPr>
          <w:rFonts w:ascii="Arial" w:hAnsi="Arial" w:cs="Arial"/>
          <w:sz w:val="20"/>
          <w:szCs w:val="20"/>
        </w:rPr>
        <w:t xml:space="preserve"> plan</w:t>
      </w:r>
      <w:r w:rsidR="00AE428D">
        <w:rPr>
          <w:rFonts w:ascii="Arial" w:hAnsi="Arial" w:cs="Arial"/>
          <w:sz w:val="20"/>
          <w:szCs w:val="20"/>
        </w:rPr>
        <w:t>ów</w:t>
      </w:r>
      <w:r w:rsidR="000E2610" w:rsidRPr="00CD1A21">
        <w:rPr>
          <w:rFonts w:ascii="Arial" w:hAnsi="Arial" w:cs="Arial"/>
          <w:sz w:val="20"/>
          <w:szCs w:val="20"/>
        </w:rPr>
        <w:t xml:space="preserve"> kontroli na dzień 30 czerwca 2023 r.</w:t>
      </w:r>
      <w:r w:rsidR="000E2610">
        <w:rPr>
          <w:rFonts w:ascii="Arial" w:hAnsi="Arial" w:cs="Arial"/>
          <w:sz w:val="20"/>
          <w:szCs w:val="20"/>
        </w:rPr>
        <w:t xml:space="preserve"> w poszczególnych jednostkach PSP</w:t>
      </w:r>
    </w:p>
    <w:p w14:paraId="6556CA50" w14:textId="0755491E" w:rsidR="00CD1A21" w:rsidRPr="00CD1A21" w:rsidRDefault="00CD1A21" w:rsidP="00CD1A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1A21">
        <w:rPr>
          <w:rFonts w:ascii="Arial" w:hAnsi="Arial" w:cs="Arial"/>
          <w:sz w:val="20"/>
          <w:szCs w:val="20"/>
        </w:rPr>
        <w:t xml:space="preserve">- </w:t>
      </w:r>
      <w:r w:rsidR="000E2610">
        <w:rPr>
          <w:rFonts w:ascii="Arial" w:hAnsi="Arial" w:cs="Arial"/>
          <w:sz w:val="20"/>
          <w:szCs w:val="20"/>
        </w:rPr>
        <w:t xml:space="preserve">Realizacja </w:t>
      </w:r>
      <w:r w:rsidR="000E2610" w:rsidRPr="00CD1A21">
        <w:rPr>
          <w:rFonts w:ascii="Arial" w:hAnsi="Arial" w:cs="Arial"/>
          <w:sz w:val="20"/>
          <w:szCs w:val="20"/>
        </w:rPr>
        <w:t>kontroli w I półroczu 2023 r. w poszczególnych obszarach tematycznych</w:t>
      </w:r>
    </w:p>
    <w:p w14:paraId="4D9C4A49" w14:textId="77777777" w:rsidR="00CD1A21" w:rsidRDefault="00CD1A21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FA1B851" w14:textId="77777777" w:rsidR="00DD57B3" w:rsidRDefault="00DD57B3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DBAEA28" w14:textId="77777777" w:rsidR="00DD57B3" w:rsidRDefault="00DD57B3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9C39D77" w14:textId="77777777" w:rsidR="00DD57B3" w:rsidRDefault="00DD57B3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FE44BB8" w14:textId="77777777" w:rsidR="00DD57B3" w:rsidRDefault="00DD57B3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40797BB" w14:textId="77777777" w:rsidR="00DD57B3" w:rsidRDefault="00DD57B3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AD894CC" w14:textId="77777777" w:rsidR="000160F8" w:rsidRDefault="000160F8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EDEE955" w14:textId="77777777" w:rsidR="000160F8" w:rsidRDefault="000160F8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53219FC" w14:textId="77777777" w:rsidR="000160F8" w:rsidRDefault="000160F8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9A996F4" w14:textId="77777777" w:rsidR="00DD57B3" w:rsidRDefault="00DD57B3" w:rsidP="00DD57B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Opracowano w Biurze Nadzoru KG PSP</w:t>
      </w:r>
    </w:p>
    <w:p w14:paraId="516822E4" w14:textId="77777777" w:rsidR="00DD57B3" w:rsidRDefault="00DD57B3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F50BC10" w14:textId="77777777" w:rsidR="00DD57B3" w:rsidRDefault="00DD57B3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A2A6D46" w14:textId="77777777" w:rsidR="00DD57B3" w:rsidRDefault="00DD57B3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730BC2D" w14:textId="77777777" w:rsidR="00DD57B3" w:rsidRPr="00CD1A21" w:rsidRDefault="00DD57B3" w:rsidP="00CD1A21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FDAA995" w14:textId="77777777" w:rsidR="00CD1A21" w:rsidRPr="00CD1A21" w:rsidRDefault="00CD1A21" w:rsidP="00CD1A21">
      <w:pPr>
        <w:spacing w:after="120" w:line="276" w:lineRule="auto"/>
        <w:ind w:left="284"/>
        <w:jc w:val="center"/>
        <w:rPr>
          <w:rFonts w:ascii="Arial" w:eastAsiaTheme="minorEastAsia" w:hAnsi="Arial" w:cs="Arial"/>
          <w:b/>
        </w:rPr>
        <w:sectPr w:rsidR="00CD1A21" w:rsidRPr="00CD1A21" w:rsidSect="002E3B2E">
          <w:footerReference w:type="default" r:id="rId8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</w:p>
    <w:p w14:paraId="02A8BBE2" w14:textId="25699F4C" w:rsidR="00CD1A21" w:rsidRPr="00CD1A21" w:rsidRDefault="00CD1A21" w:rsidP="000E2610">
      <w:pPr>
        <w:spacing w:after="120" w:line="276" w:lineRule="auto"/>
        <w:ind w:left="284"/>
        <w:jc w:val="center"/>
        <w:rPr>
          <w:rFonts w:ascii="Arial" w:eastAsiaTheme="minorEastAsia" w:hAnsi="Arial" w:cs="Arial"/>
          <w:b/>
        </w:rPr>
      </w:pPr>
      <w:r w:rsidRPr="00CD1A21">
        <w:rPr>
          <w:rFonts w:ascii="Arial" w:eastAsiaTheme="minorEastAsia" w:hAnsi="Arial" w:cs="Arial"/>
          <w:b/>
        </w:rPr>
        <w:lastRenderedPageBreak/>
        <w:t>Tabelaryczne zestawienie działalności kontrolnej w I półroczu 2023 r</w:t>
      </w:r>
      <w:r w:rsidR="000E2610">
        <w:rPr>
          <w:rFonts w:ascii="Arial" w:eastAsiaTheme="minorEastAsia" w:hAnsi="Arial" w:cs="Arial"/>
          <w:b/>
        </w:rPr>
        <w:t>.</w:t>
      </w:r>
    </w:p>
    <w:tbl>
      <w:tblPr>
        <w:tblStyle w:val="Jasnasiatkaakcent11"/>
        <w:tblpPr w:leftFromText="141" w:rightFromText="141" w:vertAnchor="text" w:horzAnchor="margin" w:tblpXSpec="center" w:tblpY="229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2711"/>
        <w:gridCol w:w="1559"/>
        <w:gridCol w:w="1559"/>
        <w:gridCol w:w="1560"/>
        <w:gridCol w:w="1559"/>
        <w:gridCol w:w="1701"/>
        <w:gridCol w:w="1701"/>
        <w:gridCol w:w="1701"/>
      </w:tblGrid>
      <w:tr w:rsidR="00CD1A21" w:rsidRPr="00CD1A21" w14:paraId="4B2BD55D" w14:textId="77777777" w:rsidTr="00933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3C7F3B" w14:textId="77777777" w:rsidR="00CD1A21" w:rsidRPr="00CD1A21" w:rsidRDefault="00CD1A21" w:rsidP="00CD1A21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CD1A21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Lp.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E9C1C5" w14:textId="77777777" w:rsidR="00CD1A21" w:rsidRPr="00CD1A21" w:rsidRDefault="00CD1A21" w:rsidP="00CD1A21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ind w:hanging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Jednostka</w:t>
            </w:r>
          </w:p>
          <w:p w14:paraId="4FBB6A0C" w14:textId="77777777" w:rsidR="00CD1A21" w:rsidRPr="00CD1A21" w:rsidRDefault="00CD1A21" w:rsidP="00CD1A21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ind w:hanging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organizacyjna</w:t>
            </w:r>
          </w:p>
          <w:p w14:paraId="63E03323" w14:textId="77777777" w:rsidR="00CD1A21" w:rsidRPr="00CD1A21" w:rsidRDefault="00CD1A21" w:rsidP="00CD1A21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ind w:hanging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CD1A21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PSP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16AB52" w14:textId="77777777" w:rsidR="00CD1A21" w:rsidRPr="00CD1A21" w:rsidRDefault="00CD1A21" w:rsidP="00CD1A2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CD1A21">
              <w:rPr>
                <w:rFonts w:ascii="Arial" w:hAnsi="Arial" w:cs="Arial"/>
                <w:b w:val="0"/>
                <w:bCs w:val="0"/>
                <w:sz w:val="16"/>
                <w:szCs w:val="18"/>
              </w:rPr>
              <w:t xml:space="preserve">Liczba zaplanowanych kontroli po uwzględnieniu zmian w planie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1FB727F5" w14:textId="77777777" w:rsidR="00CD1A21" w:rsidRPr="00CD1A21" w:rsidRDefault="00CD1A21" w:rsidP="00CD1A21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ind w:hanging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CD1A21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Liczba zrealizowanych kontroli planowych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849A33" w14:textId="77777777" w:rsidR="00CD1A21" w:rsidRPr="00CD1A21" w:rsidRDefault="00CD1A21" w:rsidP="00CD1A2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CD1A21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Liczba zrealizowanych kontroli pozaplanowych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0A1C7936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CD1A21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Ogólna liczba zrealizowanych kontroli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62C890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CD1A21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w tym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B4FBC7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CD1A21">
              <w:rPr>
                <w:rFonts w:ascii="Arial" w:hAnsi="Arial" w:cs="Arial"/>
                <w:b w:val="0"/>
                <w:bCs w:val="0"/>
                <w:sz w:val="16"/>
                <w:szCs w:val="18"/>
              </w:rPr>
              <w:t xml:space="preserve">Ogólna liczba zrealizowanych </w:t>
            </w:r>
            <w:r w:rsidRPr="00CD1A21">
              <w:rPr>
                <w:rFonts w:ascii="Arial" w:hAnsi="Arial" w:cs="Arial"/>
                <w:b w:val="0"/>
                <w:bCs w:val="0"/>
                <w:sz w:val="16"/>
                <w:szCs w:val="18"/>
              </w:rPr>
              <w:br/>
              <w:t>kontroli z podziałem na:</w:t>
            </w:r>
          </w:p>
        </w:tc>
      </w:tr>
      <w:tr w:rsidR="00CD1A21" w:rsidRPr="00CD1A21" w14:paraId="2BCC8DF9" w14:textId="77777777" w:rsidTr="0093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A52E71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F3A734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623D00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3CAEAF0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18" w:space="0" w:color="4472C4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A3CD08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8" w:space="0" w:color="4472C4" w:themeColor="accen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FD8F8F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79511F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8"/>
              </w:rPr>
            </w:pPr>
            <w:r w:rsidRPr="00CD1A21">
              <w:rPr>
                <w:rFonts w:ascii="Arial" w:hAnsi="Arial" w:cs="Arial"/>
                <w:b/>
                <w:sz w:val="16"/>
                <w:szCs w:val="18"/>
              </w:rPr>
              <w:t>liczba kontroli sprawdzających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29C284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8"/>
              </w:rPr>
            </w:pPr>
            <w:r w:rsidRPr="00CD1A21">
              <w:rPr>
                <w:rFonts w:ascii="Arial" w:hAnsi="Arial" w:cs="Arial"/>
                <w:b/>
                <w:sz w:val="16"/>
                <w:szCs w:val="18"/>
              </w:rPr>
              <w:t>zewnętrzne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181AE6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8"/>
              </w:rPr>
            </w:pPr>
            <w:r w:rsidRPr="00CD1A21">
              <w:rPr>
                <w:rFonts w:ascii="Arial" w:hAnsi="Arial" w:cs="Arial"/>
                <w:b/>
                <w:bCs/>
                <w:sz w:val="16"/>
                <w:szCs w:val="18"/>
              </w:rPr>
              <w:t>wewnętrzne</w:t>
            </w:r>
          </w:p>
        </w:tc>
      </w:tr>
      <w:tr w:rsidR="00CD1A21" w:rsidRPr="00CD1A21" w14:paraId="3A1328A0" w14:textId="77777777" w:rsidTr="0093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</w:tcBorders>
            <w:vAlign w:val="center"/>
          </w:tcPr>
          <w:p w14:paraId="616F4792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vAlign w:val="center"/>
          </w:tcPr>
          <w:p w14:paraId="05199C23" w14:textId="77777777" w:rsidR="00CD1A21" w:rsidRPr="00CD1A21" w:rsidRDefault="00CD1A21" w:rsidP="00CD1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KG PSP w Warszawie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2879400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645A10F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1840AD38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441FEFC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2DFC184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0FD918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408362D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36C6FDC8" w14:textId="77777777" w:rsidTr="0093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0C0A5885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2711" w:type="dxa"/>
            <w:vAlign w:val="center"/>
          </w:tcPr>
          <w:p w14:paraId="03F2AA5B" w14:textId="77777777" w:rsidR="00CD1A21" w:rsidRPr="00CD1A21" w:rsidRDefault="00CD1A21" w:rsidP="00CD1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we Wrocławiu</w:t>
            </w:r>
          </w:p>
        </w:tc>
        <w:tc>
          <w:tcPr>
            <w:tcW w:w="1559" w:type="dxa"/>
          </w:tcPr>
          <w:p w14:paraId="0F7E15D7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73189618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11431161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4FE770D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01" w:type="dxa"/>
          </w:tcPr>
          <w:p w14:paraId="412A0C22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5204919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2A10844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56B71A0C" w14:textId="77777777" w:rsidTr="0093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0B02BCC6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2711" w:type="dxa"/>
            <w:vAlign w:val="center"/>
          </w:tcPr>
          <w:p w14:paraId="0310A69D" w14:textId="77777777" w:rsidR="00CD1A21" w:rsidRPr="00CD1A21" w:rsidRDefault="00CD1A21" w:rsidP="00CD1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Toruniu</w:t>
            </w:r>
          </w:p>
        </w:tc>
        <w:tc>
          <w:tcPr>
            <w:tcW w:w="1559" w:type="dxa"/>
          </w:tcPr>
          <w:p w14:paraId="30D48EBB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5747087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3F0DDEA8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223B74A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01" w:type="dxa"/>
          </w:tcPr>
          <w:p w14:paraId="7F3B46B4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01469C5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A2A6024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264F9602" w14:textId="77777777" w:rsidTr="0093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496F1773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2711" w:type="dxa"/>
            <w:vAlign w:val="center"/>
          </w:tcPr>
          <w:p w14:paraId="45E36F7E" w14:textId="77777777" w:rsidR="00CD1A21" w:rsidRPr="00CD1A21" w:rsidRDefault="00CD1A21" w:rsidP="00CD1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Lublinie</w:t>
            </w:r>
          </w:p>
        </w:tc>
        <w:tc>
          <w:tcPr>
            <w:tcW w:w="1559" w:type="dxa"/>
          </w:tcPr>
          <w:p w14:paraId="41391103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454E6A92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6C5B2BA4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0A63329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01" w:type="dxa"/>
          </w:tcPr>
          <w:p w14:paraId="030553AF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E68255B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7C6E1604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77B5871F" w14:textId="77777777" w:rsidTr="0093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563A9C9F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2711" w:type="dxa"/>
            <w:vAlign w:val="center"/>
          </w:tcPr>
          <w:p w14:paraId="21976E0F" w14:textId="77777777" w:rsidR="00CD1A21" w:rsidRPr="00CD1A21" w:rsidRDefault="00CD1A21" w:rsidP="00CD1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Gorzowie Wlkp.</w:t>
            </w:r>
          </w:p>
        </w:tc>
        <w:tc>
          <w:tcPr>
            <w:tcW w:w="1559" w:type="dxa"/>
          </w:tcPr>
          <w:p w14:paraId="4965F750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14:paraId="67CD84F0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271D2F6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3B71728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01" w:type="dxa"/>
          </w:tcPr>
          <w:p w14:paraId="52005A08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28AD286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2BB54EA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6BD42E6C" w14:textId="77777777" w:rsidTr="0093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0A0DA29B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2711" w:type="dxa"/>
            <w:vAlign w:val="center"/>
          </w:tcPr>
          <w:p w14:paraId="4823CEFA" w14:textId="77777777" w:rsidR="00CD1A21" w:rsidRPr="00CD1A21" w:rsidRDefault="00CD1A21" w:rsidP="00CD1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Łodzi</w:t>
            </w:r>
          </w:p>
        </w:tc>
        <w:tc>
          <w:tcPr>
            <w:tcW w:w="1559" w:type="dxa"/>
          </w:tcPr>
          <w:p w14:paraId="20C82F47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3ACA8432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063E3DFF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CDD0C39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</w:tcPr>
          <w:p w14:paraId="672A9D1A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8D9E9B3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AE77084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2E1BB91B" w14:textId="77777777" w:rsidTr="0093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4605E776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2711" w:type="dxa"/>
            <w:vAlign w:val="center"/>
          </w:tcPr>
          <w:p w14:paraId="6B8D6804" w14:textId="77777777" w:rsidR="00CD1A21" w:rsidRPr="00CD1A21" w:rsidRDefault="00CD1A21" w:rsidP="00CD1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Krakowie</w:t>
            </w:r>
          </w:p>
        </w:tc>
        <w:tc>
          <w:tcPr>
            <w:tcW w:w="1559" w:type="dxa"/>
          </w:tcPr>
          <w:p w14:paraId="2ADC4C9A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60738031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4A09C63F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4072EAF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</w:tcPr>
          <w:p w14:paraId="5296DA92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04BFB91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DFEAC0F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43416C8B" w14:textId="77777777" w:rsidTr="0093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78991A32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8.</w:t>
            </w:r>
          </w:p>
        </w:tc>
        <w:tc>
          <w:tcPr>
            <w:tcW w:w="2711" w:type="dxa"/>
            <w:vAlign w:val="center"/>
          </w:tcPr>
          <w:p w14:paraId="248EE4C1" w14:textId="77777777" w:rsidR="00CD1A21" w:rsidRPr="00CD1A21" w:rsidRDefault="00CD1A21" w:rsidP="00CD1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Warszawie</w:t>
            </w:r>
          </w:p>
        </w:tc>
        <w:tc>
          <w:tcPr>
            <w:tcW w:w="1559" w:type="dxa"/>
          </w:tcPr>
          <w:p w14:paraId="18EA8BDE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79048F9F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3F06CE02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319F753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01" w:type="dxa"/>
          </w:tcPr>
          <w:p w14:paraId="1631E167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2A0F361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3A59B3E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D1A21" w:rsidRPr="00CD1A21" w14:paraId="24929F92" w14:textId="77777777" w:rsidTr="0093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3FEDF43A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9.</w:t>
            </w:r>
          </w:p>
        </w:tc>
        <w:tc>
          <w:tcPr>
            <w:tcW w:w="2711" w:type="dxa"/>
            <w:vAlign w:val="center"/>
          </w:tcPr>
          <w:p w14:paraId="26BF25D8" w14:textId="77777777" w:rsidR="00CD1A21" w:rsidRPr="00CD1A21" w:rsidRDefault="00CD1A21" w:rsidP="00CD1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Opolu</w:t>
            </w:r>
          </w:p>
        </w:tc>
        <w:tc>
          <w:tcPr>
            <w:tcW w:w="1559" w:type="dxa"/>
          </w:tcPr>
          <w:p w14:paraId="0E1BA1F8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55215A0B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7B88459D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5E38E46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01" w:type="dxa"/>
          </w:tcPr>
          <w:p w14:paraId="75D5DF2E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8DFDA0E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EBD05C2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19443684" w14:textId="77777777" w:rsidTr="0093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28007171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10.</w:t>
            </w:r>
          </w:p>
        </w:tc>
        <w:tc>
          <w:tcPr>
            <w:tcW w:w="2711" w:type="dxa"/>
            <w:vAlign w:val="center"/>
          </w:tcPr>
          <w:p w14:paraId="340CC7E1" w14:textId="77777777" w:rsidR="00CD1A21" w:rsidRPr="00CD1A21" w:rsidRDefault="00CD1A21" w:rsidP="00CD1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Rzeszowie</w:t>
            </w:r>
          </w:p>
        </w:tc>
        <w:tc>
          <w:tcPr>
            <w:tcW w:w="1559" w:type="dxa"/>
          </w:tcPr>
          <w:p w14:paraId="695CD5AF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297E7756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73B4F322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FE057D5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</w:tcPr>
          <w:p w14:paraId="5C968994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628CEB5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68EA45C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26D91442" w14:textId="77777777" w:rsidTr="0093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68EC184E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11.</w:t>
            </w:r>
          </w:p>
        </w:tc>
        <w:tc>
          <w:tcPr>
            <w:tcW w:w="2711" w:type="dxa"/>
            <w:vAlign w:val="center"/>
          </w:tcPr>
          <w:p w14:paraId="446D4493" w14:textId="77777777" w:rsidR="00CD1A21" w:rsidRPr="00CD1A21" w:rsidRDefault="00CD1A21" w:rsidP="00CD1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Białymstoku</w:t>
            </w:r>
          </w:p>
        </w:tc>
        <w:tc>
          <w:tcPr>
            <w:tcW w:w="1559" w:type="dxa"/>
          </w:tcPr>
          <w:p w14:paraId="2EEC85E2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2D8F7B5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18A3B4F8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B625C3E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01" w:type="dxa"/>
          </w:tcPr>
          <w:p w14:paraId="6779A1AB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03C1395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5BC81BA3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128D05B7" w14:textId="77777777" w:rsidTr="0093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70EAEBDC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12.</w:t>
            </w:r>
          </w:p>
        </w:tc>
        <w:tc>
          <w:tcPr>
            <w:tcW w:w="2711" w:type="dxa"/>
            <w:vAlign w:val="center"/>
          </w:tcPr>
          <w:p w14:paraId="7F67467D" w14:textId="77777777" w:rsidR="00CD1A21" w:rsidRPr="00CD1A21" w:rsidRDefault="00CD1A21" w:rsidP="00CD1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Gdańsku</w:t>
            </w:r>
          </w:p>
        </w:tc>
        <w:tc>
          <w:tcPr>
            <w:tcW w:w="1559" w:type="dxa"/>
          </w:tcPr>
          <w:p w14:paraId="38081515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291DA138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0BEABF8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DD845FF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701" w:type="dxa"/>
          </w:tcPr>
          <w:p w14:paraId="4D02400C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A5FE23A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7B76AB0D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7A89F00A" w14:textId="77777777" w:rsidTr="0093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4720F7D9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13.</w:t>
            </w:r>
          </w:p>
        </w:tc>
        <w:tc>
          <w:tcPr>
            <w:tcW w:w="2711" w:type="dxa"/>
            <w:vAlign w:val="center"/>
          </w:tcPr>
          <w:p w14:paraId="56D12CC7" w14:textId="77777777" w:rsidR="00CD1A21" w:rsidRPr="00CD1A21" w:rsidRDefault="00CD1A21" w:rsidP="00CD1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Katowicach</w:t>
            </w:r>
          </w:p>
        </w:tc>
        <w:tc>
          <w:tcPr>
            <w:tcW w:w="1559" w:type="dxa"/>
          </w:tcPr>
          <w:p w14:paraId="31AFAC2E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3B6D2B0A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6618FFAA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814FF36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01" w:type="dxa"/>
          </w:tcPr>
          <w:p w14:paraId="088FAE63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B21B16F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6A09BE9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0FE16E98" w14:textId="77777777" w:rsidTr="0093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18CAAAE4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14.</w:t>
            </w:r>
          </w:p>
        </w:tc>
        <w:tc>
          <w:tcPr>
            <w:tcW w:w="2711" w:type="dxa"/>
            <w:vAlign w:val="center"/>
          </w:tcPr>
          <w:p w14:paraId="320ABF07" w14:textId="77777777" w:rsidR="00CD1A21" w:rsidRPr="00CD1A21" w:rsidRDefault="00CD1A21" w:rsidP="00CD1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Kielcach</w:t>
            </w:r>
          </w:p>
        </w:tc>
        <w:tc>
          <w:tcPr>
            <w:tcW w:w="1559" w:type="dxa"/>
          </w:tcPr>
          <w:p w14:paraId="614F2CFC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357D974A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2E21C042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FD97DAA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01" w:type="dxa"/>
          </w:tcPr>
          <w:p w14:paraId="35B6CCDB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0DDCF31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8625848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00AA555C" w14:textId="77777777" w:rsidTr="0093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565C65AE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15.</w:t>
            </w:r>
          </w:p>
        </w:tc>
        <w:tc>
          <w:tcPr>
            <w:tcW w:w="2711" w:type="dxa"/>
            <w:vAlign w:val="center"/>
          </w:tcPr>
          <w:p w14:paraId="31B5A159" w14:textId="77777777" w:rsidR="00CD1A21" w:rsidRPr="00CD1A21" w:rsidRDefault="00CD1A21" w:rsidP="00CD1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Olsztynie</w:t>
            </w:r>
          </w:p>
        </w:tc>
        <w:tc>
          <w:tcPr>
            <w:tcW w:w="1559" w:type="dxa"/>
          </w:tcPr>
          <w:p w14:paraId="1FFBA4B5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13EA7146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240842C7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BF6968B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01" w:type="dxa"/>
          </w:tcPr>
          <w:p w14:paraId="6DFA52EC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74C0E76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BD39FE7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D1A21" w:rsidRPr="00CD1A21" w14:paraId="0B0A9EC9" w14:textId="77777777" w:rsidTr="0093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21996864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16.</w:t>
            </w:r>
          </w:p>
        </w:tc>
        <w:tc>
          <w:tcPr>
            <w:tcW w:w="2711" w:type="dxa"/>
            <w:vAlign w:val="center"/>
          </w:tcPr>
          <w:p w14:paraId="15468020" w14:textId="77777777" w:rsidR="00CD1A21" w:rsidRPr="00CD1A21" w:rsidRDefault="00CD1A21" w:rsidP="00CD1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Poznaniu</w:t>
            </w:r>
          </w:p>
        </w:tc>
        <w:tc>
          <w:tcPr>
            <w:tcW w:w="1559" w:type="dxa"/>
          </w:tcPr>
          <w:p w14:paraId="4CAE08A7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4B8ED9A1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423FC74F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3CE0907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701" w:type="dxa"/>
          </w:tcPr>
          <w:p w14:paraId="323D1787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CBC628B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21D59CC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461BD7F2" w14:textId="77777777" w:rsidTr="0093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317A36EC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17.</w:t>
            </w:r>
          </w:p>
        </w:tc>
        <w:tc>
          <w:tcPr>
            <w:tcW w:w="2711" w:type="dxa"/>
            <w:vAlign w:val="center"/>
          </w:tcPr>
          <w:p w14:paraId="3899D486" w14:textId="77777777" w:rsidR="00CD1A21" w:rsidRPr="00CD1A21" w:rsidRDefault="00CD1A21" w:rsidP="00CD1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KW PSP w Szczecinie</w:t>
            </w:r>
          </w:p>
        </w:tc>
        <w:tc>
          <w:tcPr>
            <w:tcW w:w="1559" w:type="dxa"/>
          </w:tcPr>
          <w:p w14:paraId="007AFBE4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091DF9D4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5E05DCA2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1EE150C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701" w:type="dxa"/>
          </w:tcPr>
          <w:p w14:paraId="45AA3597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DD6BF98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2280E69D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0DC9EB50" w14:textId="77777777" w:rsidTr="0093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shd w:val="clear" w:color="auto" w:fill="FFD85B"/>
            <w:vAlign w:val="center"/>
          </w:tcPr>
          <w:p w14:paraId="3538409F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18.</w:t>
            </w:r>
          </w:p>
        </w:tc>
        <w:tc>
          <w:tcPr>
            <w:tcW w:w="2711" w:type="dxa"/>
            <w:shd w:val="clear" w:color="auto" w:fill="FFD85B"/>
            <w:vAlign w:val="center"/>
          </w:tcPr>
          <w:p w14:paraId="4A13E835" w14:textId="77777777" w:rsidR="00CD1A21" w:rsidRPr="00CD1A21" w:rsidRDefault="00CD1A21" w:rsidP="00CD1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CS PSP w Częstochowie</w:t>
            </w:r>
          </w:p>
        </w:tc>
        <w:tc>
          <w:tcPr>
            <w:tcW w:w="1559" w:type="dxa"/>
            <w:shd w:val="clear" w:color="auto" w:fill="FFD85B"/>
          </w:tcPr>
          <w:p w14:paraId="78C007ED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D85B"/>
          </w:tcPr>
          <w:p w14:paraId="79FD04A8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60" w:type="dxa"/>
            <w:shd w:val="clear" w:color="auto" w:fill="FFD85B"/>
            <w:vAlign w:val="center"/>
          </w:tcPr>
          <w:p w14:paraId="7AA8A115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D85B"/>
          </w:tcPr>
          <w:p w14:paraId="32388CCE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  <w:shd w:val="clear" w:color="auto" w:fill="FFD85B"/>
            <w:vAlign w:val="center"/>
          </w:tcPr>
          <w:p w14:paraId="3E7E7D26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D85B"/>
            <w:vAlign w:val="center"/>
          </w:tcPr>
          <w:p w14:paraId="1593EB21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D85B"/>
          </w:tcPr>
          <w:p w14:paraId="66B02009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1A21" w:rsidRPr="00CD1A21" w14:paraId="6A37D94E" w14:textId="77777777" w:rsidTr="0093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shd w:val="clear" w:color="auto" w:fill="FFFF99"/>
            <w:vAlign w:val="center"/>
          </w:tcPr>
          <w:p w14:paraId="16552113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19.</w:t>
            </w:r>
          </w:p>
        </w:tc>
        <w:tc>
          <w:tcPr>
            <w:tcW w:w="2711" w:type="dxa"/>
            <w:shd w:val="clear" w:color="auto" w:fill="FFFF99"/>
            <w:vAlign w:val="center"/>
          </w:tcPr>
          <w:p w14:paraId="5AE2948B" w14:textId="77777777" w:rsidR="00CD1A21" w:rsidRPr="00CD1A21" w:rsidRDefault="00CD1A21" w:rsidP="00CD1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SA PSP w Krakowie</w:t>
            </w:r>
          </w:p>
        </w:tc>
        <w:tc>
          <w:tcPr>
            <w:tcW w:w="1559" w:type="dxa"/>
            <w:shd w:val="clear" w:color="auto" w:fill="FFFF99"/>
          </w:tcPr>
          <w:p w14:paraId="41696CA4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99"/>
          </w:tcPr>
          <w:p w14:paraId="0479A8BF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60" w:type="dxa"/>
            <w:shd w:val="clear" w:color="auto" w:fill="FFFF99"/>
            <w:vAlign w:val="center"/>
          </w:tcPr>
          <w:p w14:paraId="4A4B60B5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99"/>
          </w:tcPr>
          <w:p w14:paraId="48C9D7DF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026B50DF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6A0A19BB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99"/>
          </w:tcPr>
          <w:p w14:paraId="208A06E9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1A21" w:rsidRPr="00CD1A21" w14:paraId="04AAAEB5" w14:textId="77777777" w:rsidTr="0093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shd w:val="clear" w:color="auto" w:fill="FFD85B"/>
            <w:vAlign w:val="center"/>
          </w:tcPr>
          <w:p w14:paraId="7B987C2B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20.</w:t>
            </w:r>
          </w:p>
        </w:tc>
        <w:tc>
          <w:tcPr>
            <w:tcW w:w="2711" w:type="dxa"/>
            <w:shd w:val="clear" w:color="auto" w:fill="FFD85B"/>
            <w:vAlign w:val="center"/>
          </w:tcPr>
          <w:p w14:paraId="23E080F9" w14:textId="77777777" w:rsidR="00CD1A21" w:rsidRPr="00CD1A21" w:rsidRDefault="00CD1A21" w:rsidP="00CD1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SA PSP w Poznaniu</w:t>
            </w:r>
          </w:p>
        </w:tc>
        <w:tc>
          <w:tcPr>
            <w:tcW w:w="1559" w:type="dxa"/>
            <w:shd w:val="clear" w:color="auto" w:fill="FFD85B"/>
          </w:tcPr>
          <w:p w14:paraId="76C093F7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D85B"/>
          </w:tcPr>
          <w:p w14:paraId="54F95DD2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FFD85B"/>
            <w:vAlign w:val="center"/>
          </w:tcPr>
          <w:p w14:paraId="7D911B20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D85B"/>
          </w:tcPr>
          <w:p w14:paraId="42CA92A9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701" w:type="dxa"/>
            <w:shd w:val="clear" w:color="auto" w:fill="FFD85B"/>
            <w:vAlign w:val="center"/>
          </w:tcPr>
          <w:p w14:paraId="706936EE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D85B"/>
            <w:vAlign w:val="center"/>
          </w:tcPr>
          <w:p w14:paraId="0F6D4AFD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D85B"/>
          </w:tcPr>
          <w:p w14:paraId="6EE28F91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3D4AE469" w14:textId="77777777" w:rsidTr="0093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shd w:val="clear" w:color="auto" w:fill="FFFF99"/>
            <w:vAlign w:val="center"/>
          </w:tcPr>
          <w:p w14:paraId="22FD0124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21.</w:t>
            </w:r>
          </w:p>
        </w:tc>
        <w:tc>
          <w:tcPr>
            <w:tcW w:w="2711" w:type="dxa"/>
            <w:shd w:val="clear" w:color="auto" w:fill="FFFF99"/>
            <w:vAlign w:val="center"/>
          </w:tcPr>
          <w:p w14:paraId="5F217C12" w14:textId="77777777" w:rsidR="00CD1A21" w:rsidRPr="00CD1A21" w:rsidRDefault="00CD1A21" w:rsidP="00CD1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SP PSP w Bydgoszczy</w:t>
            </w:r>
          </w:p>
        </w:tc>
        <w:tc>
          <w:tcPr>
            <w:tcW w:w="1559" w:type="dxa"/>
            <w:shd w:val="clear" w:color="auto" w:fill="FFFF99"/>
          </w:tcPr>
          <w:p w14:paraId="22A1AF02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99"/>
          </w:tcPr>
          <w:p w14:paraId="2FC3ABDB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shd w:val="clear" w:color="auto" w:fill="FFFF99"/>
            <w:vAlign w:val="center"/>
          </w:tcPr>
          <w:p w14:paraId="00A4B905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99"/>
          </w:tcPr>
          <w:p w14:paraId="4A5A9ABB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10EECE55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346E3C04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99"/>
          </w:tcPr>
          <w:p w14:paraId="04013495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D1A21" w:rsidRPr="00CD1A21" w14:paraId="66D8663D" w14:textId="77777777" w:rsidTr="0093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shd w:val="clear" w:color="auto" w:fill="FFD85B"/>
            <w:vAlign w:val="center"/>
          </w:tcPr>
          <w:p w14:paraId="7D297764" w14:textId="77777777" w:rsidR="00CD1A21" w:rsidRPr="00CD1A21" w:rsidRDefault="00CD1A21" w:rsidP="00CD1A21">
            <w:pPr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22.</w:t>
            </w:r>
          </w:p>
        </w:tc>
        <w:tc>
          <w:tcPr>
            <w:tcW w:w="2711" w:type="dxa"/>
            <w:shd w:val="clear" w:color="auto" w:fill="FFD85B"/>
            <w:vAlign w:val="center"/>
          </w:tcPr>
          <w:p w14:paraId="3AD64312" w14:textId="77777777" w:rsidR="00CD1A21" w:rsidRPr="00CD1A21" w:rsidRDefault="00CD1A21" w:rsidP="00CD1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CMP w Mysłowicach</w:t>
            </w:r>
          </w:p>
        </w:tc>
        <w:tc>
          <w:tcPr>
            <w:tcW w:w="1559" w:type="dxa"/>
            <w:shd w:val="clear" w:color="auto" w:fill="FFD85B"/>
          </w:tcPr>
          <w:p w14:paraId="48D7DA3D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D85B"/>
          </w:tcPr>
          <w:p w14:paraId="1BDC21B1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  <w:shd w:val="clear" w:color="auto" w:fill="FFD85B"/>
            <w:vAlign w:val="center"/>
          </w:tcPr>
          <w:p w14:paraId="67053A5F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D85B"/>
          </w:tcPr>
          <w:p w14:paraId="4E9D3BC2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A2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701" w:type="dxa"/>
            <w:shd w:val="clear" w:color="auto" w:fill="FFD85B"/>
            <w:vAlign w:val="center"/>
          </w:tcPr>
          <w:p w14:paraId="010A54E0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D85B"/>
            <w:vAlign w:val="center"/>
          </w:tcPr>
          <w:p w14:paraId="0466CF39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D85B"/>
          </w:tcPr>
          <w:p w14:paraId="772879DF" w14:textId="77777777" w:rsidR="00CD1A21" w:rsidRPr="00CD1A21" w:rsidRDefault="00CD1A21" w:rsidP="00CD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D1A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1A21" w:rsidRPr="00CD1A21" w14:paraId="0D800ED6" w14:textId="77777777" w:rsidTr="00933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shd w:val="clear" w:color="auto" w:fill="ACB9CA" w:themeFill="text2" w:themeFillTint="66"/>
            <w:vAlign w:val="center"/>
          </w:tcPr>
          <w:p w14:paraId="16D72747" w14:textId="77777777" w:rsidR="00CD1A21" w:rsidRPr="00CD1A21" w:rsidRDefault="00CD1A21" w:rsidP="00CD1A2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1A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Ogółem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570A7E99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D1A21"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48A78913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D1A21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14:paraId="5E428168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D1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386B5503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D1A21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14:paraId="08A932F4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D1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14:paraId="5E146C77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D1A21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14:paraId="5092096A" w14:textId="77777777" w:rsidR="00CD1A21" w:rsidRPr="00CD1A21" w:rsidRDefault="00CD1A21" w:rsidP="00CD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D1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14:paraId="04C5EDBB" w14:textId="77777777" w:rsidR="00CD1A21" w:rsidRPr="00CD1A21" w:rsidRDefault="00CD1A21" w:rsidP="00CD1A21">
      <w:pPr>
        <w:spacing w:line="276" w:lineRule="auto"/>
        <w:jc w:val="both"/>
        <w:rPr>
          <w:rFonts w:ascii="Arial" w:eastAsiaTheme="minorEastAsia" w:hAnsi="Arial" w:cs="Arial"/>
        </w:rPr>
        <w:sectPr w:rsidR="00CD1A21" w:rsidRPr="00CD1A21" w:rsidSect="00DA4D4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3DC513" w14:textId="619B1D44" w:rsidR="00CD1A21" w:rsidRPr="000E2610" w:rsidRDefault="000E2610" w:rsidP="000E261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Cs w:val="20"/>
        </w:rPr>
        <w:lastRenderedPageBreak/>
        <w:t>W</w:t>
      </w:r>
      <w:r w:rsidR="00CD1A21" w:rsidRPr="00CD1A21">
        <w:rPr>
          <w:rFonts w:ascii="Arial" w:hAnsi="Arial" w:cs="Arial"/>
          <w:b/>
          <w:szCs w:val="20"/>
        </w:rPr>
        <w:t>ykonani</w:t>
      </w:r>
      <w:r>
        <w:rPr>
          <w:rFonts w:ascii="Arial" w:hAnsi="Arial" w:cs="Arial"/>
          <w:b/>
          <w:szCs w:val="20"/>
        </w:rPr>
        <w:t xml:space="preserve">e </w:t>
      </w:r>
      <w:r w:rsidR="00CD1A21" w:rsidRPr="00CD1A21">
        <w:rPr>
          <w:rFonts w:ascii="Arial" w:hAnsi="Arial" w:cs="Arial"/>
          <w:b/>
          <w:szCs w:val="20"/>
        </w:rPr>
        <w:t>plan</w:t>
      </w:r>
      <w:r w:rsidR="00AE428D">
        <w:rPr>
          <w:rFonts w:ascii="Arial" w:hAnsi="Arial" w:cs="Arial"/>
          <w:b/>
          <w:szCs w:val="20"/>
        </w:rPr>
        <w:t>ów</w:t>
      </w:r>
      <w:r w:rsidR="00CD1A21" w:rsidRPr="00CD1A21">
        <w:rPr>
          <w:rFonts w:ascii="Arial" w:hAnsi="Arial" w:cs="Arial"/>
          <w:b/>
          <w:szCs w:val="20"/>
        </w:rPr>
        <w:t xml:space="preserve"> kontroli na dzień 30 czerwca 2023 r</w:t>
      </w:r>
      <w:r w:rsidR="00CD1A21" w:rsidRPr="000E2610">
        <w:rPr>
          <w:rFonts w:ascii="Arial" w:hAnsi="Arial" w:cs="Arial"/>
          <w:b/>
        </w:rPr>
        <w:t>.</w:t>
      </w:r>
      <w:r w:rsidRPr="000E2610">
        <w:rPr>
          <w:rFonts w:ascii="Arial" w:hAnsi="Arial" w:cs="Arial"/>
          <w:b/>
        </w:rPr>
        <w:t xml:space="preserve"> w poszczególnych jednostkach PSP</w:t>
      </w:r>
    </w:p>
    <w:p w14:paraId="34BE2ED6" w14:textId="77777777" w:rsidR="00CD1A21" w:rsidRPr="00CD1A21" w:rsidRDefault="00CD1A21" w:rsidP="00CD1A21">
      <w:pPr>
        <w:spacing w:after="120"/>
        <w:jc w:val="both"/>
        <w:rPr>
          <w:rFonts w:ascii="Arial" w:hAnsi="Arial" w:cs="Arial"/>
          <w:b/>
          <w:sz w:val="20"/>
          <w:szCs w:val="20"/>
        </w:rPr>
        <w:sectPr w:rsidR="00CD1A21" w:rsidRPr="00CD1A21" w:rsidSect="005A02E2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 w:rsidRPr="00CD1A21">
        <w:rPr>
          <w:noProof/>
        </w:rPr>
        <w:drawing>
          <wp:inline distT="0" distB="0" distL="0" distR="0" wp14:anchorId="493F9B8F" wp14:editId="283F95E4">
            <wp:extent cx="8892540" cy="5210175"/>
            <wp:effectExtent l="0" t="0" r="3810" b="9525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17A5C6" w14:textId="77777777" w:rsidR="00CD1A21" w:rsidRPr="00CD1A21" w:rsidRDefault="00CD1A21" w:rsidP="00CD1A21">
      <w:pPr>
        <w:tabs>
          <w:tab w:val="left" w:pos="749"/>
        </w:tabs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color w:val="FF0000"/>
          <w:szCs w:val="18"/>
        </w:rPr>
      </w:pPr>
      <w:r w:rsidRPr="00CD1A21"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6169C" wp14:editId="297E1CCA">
                <wp:simplePos x="0" y="0"/>
                <wp:positionH relativeFrom="column">
                  <wp:posOffset>128270</wp:posOffset>
                </wp:positionH>
                <wp:positionV relativeFrom="paragraph">
                  <wp:posOffset>-509905</wp:posOffset>
                </wp:positionV>
                <wp:extent cx="8582025" cy="46672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7B239" w14:textId="068646E8" w:rsidR="00CD1A21" w:rsidRPr="00055EB0" w:rsidRDefault="000E2610" w:rsidP="00CD1A2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Realizacja</w:t>
                            </w:r>
                            <w:r w:rsidR="00CD1A21" w:rsidRPr="00055E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kontroli w</w:t>
                            </w:r>
                            <w:r w:rsidR="00CD1A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 półroczu</w:t>
                            </w:r>
                            <w:r w:rsidR="00CD1A21" w:rsidRPr="00055E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202</w:t>
                            </w:r>
                            <w:r w:rsidR="00CD1A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CD1A21" w:rsidRPr="00055E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r. w poszczególnych obszarach tematycznych</w:t>
                            </w:r>
                          </w:p>
                          <w:p w14:paraId="433CF66B" w14:textId="77777777" w:rsidR="00CD1A21" w:rsidRPr="00055EB0" w:rsidRDefault="00CD1A21" w:rsidP="00CD1A2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6169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.1pt;margin-top:-40.15pt;width:675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WmNQIAAGUEAAAOAAAAZHJzL2Uyb0RvYy54bWysVEuP2jAQvlfqf7B8LwkUWDY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" fillcolor="window" stroked="f" strokeweight=".5pt">
                <v:textbox>
                  <w:txbxContent>
                    <w:p w14:paraId="15B7B239" w14:textId="068646E8" w:rsidR="00CD1A21" w:rsidRPr="00055EB0" w:rsidRDefault="000E2610" w:rsidP="00CD1A2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Realizacja</w:t>
                      </w:r>
                      <w:r w:rsidR="00CD1A21" w:rsidRPr="00055EB0">
                        <w:rPr>
                          <w:rFonts w:ascii="Arial" w:hAnsi="Arial" w:cs="Arial"/>
                          <w:b/>
                          <w:bCs/>
                        </w:rPr>
                        <w:t xml:space="preserve"> kontroli w</w:t>
                      </w:r>
                      <w:r w:rsidR="00CD1A21">
                        <w:rPr>
                          <w:rFonts w:ascii="Arial" w:hAnsi="Arial" w:cs="Arial"/>
                          <w:b/>
                          <w:bCs/>
                        </w:rPr>
                        <w:t xml:space="preserve"> I półroczu</w:t>
                      </w:r>
                      <w:r w:rsidR="00CD1A21" w:rsidRPr="00055EB0">
                        <w:rPr>
                          <w:rFonts w:ascii="Arial" w:hAnsi="Arial" w:cs="Arial"/>
                          <w:b/>
                          <w:bCs/>
                        </w:rPr>
                        <w:t xml:space="preserve"> 202</w:t>
                      </w:r>
                      <w:r w:rsidR="00CD1A21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CD1A21" w:rsidRPr="00055EB0">
                        <w:rPr>
                          <w:rFonts w:ascii="Arial" w:hAnsi="Arial" w:cs="Arial"/>
                          <w:b/>
                          <w:bCs/>
                        </w:rPr>
                        <w:t xml:space="preserve"> r. w poszczególnych obszarach tematycznych</w:t>
                      </w:r>
                    </w:p>
                    <w:p w14:paraId="433CF66B" w14:textId="77777777" w:rsidR="00CD1A21" w:rsidRPr="00055EB0" w:rsidRDefault="00CD1A21" w:rsidP="00CD1A2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A21">
        <w:rPr>
          <w:rFonts w:ascii="Calibri" w:hAnsi="Calibri"/>
          <w:noProof/>
        </w:rPr>
        <w:drawing>
          <wp:inline distT="0" distB="0" distL="0" distR="0" wp14:anchorId="66233B1C" wp14:editId="0BA710D7">
            <wp:extent cx="8772525" cy="5753100"/>
            <wp:effectExtent l="0" t="0" r="9525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1A901FA-B26D-400D-BAE9-2B8B7E7823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CD1A21" w:rsidRPr="00CD1A21" w:rsidSect="00CD1A21">
      <w:footerReference w:type="default" r:id="rId11"/>
      <w:footerReference w:type="first" r:id="rId12"/>
      <w:pgSz w:w="16838" w:h="11906" w:orient="landscape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A38B" w14:textId="77777777" w:rsidR="00975440" w:rsidRDefault="00975440" w:rsidP="00F4581E">
      <w:r>
        <w:separator/>
      </w:r>
    </w:p>
  </w:endnote>
  <w:endnote w:type="continuationSeparator" w:id="0">
    <w:p w14:paraId="1E558242" w14:textId="77777777" w:rsidR="00975440" w:rsidRDefault="00975440" w:rsidP="00F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05243"/>
      <w:docPartObj>
        <w:docPartGallery w:val="Page Numbers (Bottom of Page)"/>
        <w:docPartUnique/>
      </w:docPartObj>
    </w:sdtPr>
    <w:sdtContent>
      <w:p w14:paraId="3577C323" w14:textId="77777777" w:rsidR="00CD1A21" w:rsidRDefault="00CD1A21" w:rsidP="00D075F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631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EA785A8" w14:textId="77777777" w:rsidR="00F12377" w:rsidRPr="00F12377" w:rsidRDefault="00F1237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12377">
          <w:rPr>
            <w:rFonts w:ascii="Arial" w:hAnsi="Arial" w:cs="Arial"/>
            <w:sz w:val="20"/>
            <w:szCs w:val="20"/>
          </w:rPr>
          <w:fldChar w:fldCharType="begin"/>
        </w:r>
        <w:r w:rsidRPr="00F12377">
          <w:rPr>
            <w:rFonts w:ascii="Arial" w:hAnsi="Arial" w:cs="Arial"/>
            <w:sz w:val="20"/>
            <w:szCs w:val="20"/>
          </w:rPr>
          <w:instrText>PAGE   \* MERGEFORMAT</w:instrText>
        </w:r>
        <w:r w:rsidRPr="00F12377">
          <w:rPr>
            <w:rFonts w:ascii="Arial" w:hAnsi="Arial" w:cs="Arial"/>
            <w:sz w:val="20"/>
            <w:szCs w:val="20"/>
          </w:rPr>
          <w:fldChar w:fldCharType="separate"/>
        </w:r>
        <w:r w:rsidR="009D2E70">
          <w:rPr>
            <w:rFonts w:ascii="Arial" w:hAnsi="Arial" w:cs="Arial"/>
            <w:noProof/>
            <w:sz w:val="20"/>
            <w:szCs w:val="20"/>
          </w:rPr>
          <w:t>3</w:t>
        </w:r>
        <w:r w:rsidRPr="00F1237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BBF60B6" w14:textId="77777777" w:rsidR="00F4581E" w:rsidRDefault="00F4581E" w:rsidP="0023747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027310"/>
      <w:docPartObj>
        <w:docPartGallery w:val="Page Numbers (Bottom of Page)"/>
        <w:docPartUnique/>
      </w:docPartObj>
    </w:sdtPr>
    <w:sdtContent>
      <w:p w14:paraId="61C5FD0F" w14:textId="77777777" w:rsidR="00F12377" w:rsidRDefault="00F123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8A22E3" w14:textId="77777777" w:rsidR="009344C8" w:rsidRDefault="00934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A7F4" w14:textId="77777777" w:rsidR="00975440" w:rsidRDefault="00975440" w:rsidP="00F4581E">
      <w:r>
        <w:separator/>
      </w:r>
    </w:p>
  </w:footnote>
  <w:footnote w:type="continuationSeparator" w:id="0">
    <w:p w14:paraId="40C175A5" w14:textId="77777777" w:rsidR="00975440" w:rsidRDefault="00975440" w:rsidP="00F4581E">
      <w:r>
        <w:continuationSeparator/>
      </w:r>
    </w:p>
  </w:footnote>
  <w:footnote w:id="1">
    <w:p w14:paraId="54738047" w14:textId="4EC1A2EE" w:rsidR="00E3172D" w:rsidRPr="00BE1E35" w:rsidRDefault="00E3172D" w:rsidP="00E3172D">
      <w:pPr>
        <w:pStyle w:val="Tekstprzypisudolnego"/>
        <w:rPr>
          <w:rFonts w:ascii="Arial" w:hAnsi="Arial" w:cs="Arial"/>
          <w:sz w:val="18"/>
          <w:szCs w:val="18"/>
        </w:rPr>
      </w:pPr>
      <w:r w:rsidRPr="00BE1E3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1E35">
        <w:rPr>
          <w:rFonts w:ascii="Arial" w:hAnsi="Arial" w:cs="Arial"/>
          <w:sz w:val="18"/>
          <w:szCs w:val="18"/>
        </w:rPr>
        <w:t xml:space="preserve"> </w:t>
      </w:r>
      <w:r w:rsidR="00AE428D">
        <w:rPr>
          <w:rFonts w:ascii="Arial" w:hAnsi="Arial" w:cs="Arial"/>
          <w:sz w:val="18"/>
          <w:szCs w:val="18"/>
        </w:rPr>
        <w:t>p</w:t>
      </w:r>
      <w:r w:rsidRPr="00BE1E35">
        <w:rPr>
          <w:rFonts w:ascii="Arial" w:hAnsi="Arial" w:cs="Arial"/>
          <w:sz w:val="18"/>
          <w:szCs w:val="18"/>
        </w:rPr>
        <w:t>ismo znak: BN-I.0731.3.2023.2 z dnia 11 lipca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A10"/>
    <w:multiLevelType w:val="hybridMultilevel"/>
    <w:tmpl w:val="4F40C868"/>
    <w:lvl w:ilvl="0" w:tplc="DD22E1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9F28C4"/>
    <w:multiLevelType w:val="hybridMultilevel"/>
    <w:tmpl w:val="51A80750"/>
    <w:lvl w:ilvl="0" w:tplc="2822E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84E5E"/>
    <w:multiLevelType w:val="hybridMultilevel"/>
    <w:tmpl w:val="52D08D6C"/>
    <w:lvl w:ilvl="0" w:tplc="2822E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C51B8D"/>
    <w:multiLevelType w:val="hybridMultilevel"/>
    <w:tmpl w:val="D87EDD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C1052"/>
    <w:multiLevelType w:val="hybridMultilevel"/>
    <w:tmpl w:val="7A547980"/>
    <w:lvl w:ilvl="0" w:tplc="5F12C9D0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B7FFB"/>
    <w:multiLevelType w:val="hybridMultilevel"/>
    <w:tmpl w:val="22767B82"/>
    <w:lvl w:ilvl="0" w:tplc="C37C1D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29ED14A4"/>
    <w:multiLevelType w:val="hybridMultilevel"/>
    <w:tmpl w:val="04FC9D5A"/>
    <w:lvl w:ilvl="0" w:tplc="5F12C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A322E"/>
    <w:multiLevelType w:val="hybridMultilevel"/>
    <w:tmpl w:val="A058E38A"/>
    <w:lvl w:ilvl="0" w:tplc="2822E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090EDA"/>
    <w:multiLevelType w:val="hybridMultilevel"/>
    <w:tmpl w:val="96D4CCDA"/>
    <w:lvl w:ilvl="0" w:tplc="2822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01F1E95"/>
    <w:multiLevelType w:val="hybridMultilevel"/>
    <w:tmpl w:val="8CA62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1FE6"/>
    <w:multiLevelType w:val="hybridMultilevel"/>
    <w:tmpl w:val="289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6901"/>
    <w:multiLevelType w:val="hybridMultilevel"/>
    <w:tmpl w:val="3F8072D2"/>
    <w:lvl w:ilvl="0" w:tplc="2822E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F27C45"/>
    <w:multiLevelType w:val="hybridMultilevel"/>
    <w:tmpl w:val="2EBC35D8"/>
    <w:lvl w:ilvl="0" w:tplc="2822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B5D6C8B"/>
    <w:multiLevelType w:val="hybridMultilevel"/>
    <w:tmpl w:val="D116B426"/>
    <w:lvl w:ilvl="0" w:tplc="C37C1D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D21E5"/>
    <w:multiLevelType w:val="hybridMultilevel"/>
    <w:tmpl w:val="17209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B5D7A"/>
    <w:multiLevelType w:val="hybridMultilevel"/>
    <w:tmpl w:val="ACF264F0"/>
    <w:lvl w:ilvl="0" w:tplc="2822ED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59057F"/>
    <w:multiLevelType w:val="hybridMultilevel"/>
    <w:tmpl w:val="E83872F6"/>
    <w:lvl w:ilvl="0" w:tplc="2822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4D7571D"/>
    <w:multiLevelType w:val="hybridMultilevel"/>
    <w:tmpl w:val="80E689B4"/>
    <w:lvl w:ilvl="0" w:tplc="C37C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11A0E"/>
    <w:multiLevelType w:val="hybridMultilevel"/>
    <w:tmpl w:val="95A8D454"/>
    <w:lvl w:ilvl="0" w:tplc="5F12C9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3E3CC9"/>
    <w:multiLevelType w:val="hybridMultilevel"/>
    <w:tmpl w:val="77E8834A"/>
    <w:lvl w:ilvl="0" w:tplc="2822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87ECD"/>
    <w:multiLevelType w:val="hybridMultilevel"/>
    <w:tmpl w:val="893409C4"/>
    <w:lvl w:ilvl="0" w:tplc="D346A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404EB"/>
    <w:multiLevelType w:val="hybridMultilevel"/>
    <w:tmpl w:val="5AE098F8"/>
    <w:lvl w:ilvl="0" w:tplc="2822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90471295">
    <w:abstractNumId w:val="10"/>
  </w:num>
  <w:num w:numId="2" w16cid:durableId="594631674">
    <w:abstractNumId w:val="3"/>
  </w:num>
  <w:num w:numId="3" w16cid:durableId="1170873288">
    <w:abstractNumId w:val="14"/>
  </w:num>
  <w:num w:numId="4" w16cid:durableId="120459952">
    <w:abstractNumId w:val="6"/>
  </w:num>
  <w:num w:numId="5" w16cid:durableId="735519949">
    <w:abstractNumId w:val="19"/>
  </w:num>
  <w:num w:numId="6" w16cid:durableId="46220626">
    <w:abstractNumId w:val="16"/>
  </w:num>
  <w:num w:numId="7" w16cid:durableId="722409121">
    <w:abstractNumId w:val="8"/>
  </w:num>
  <w:num w:numId="8" w16cid:durableId="1645505193">
    <w:abstractNumId w:val="12"/>
  </w:num>
  <w:num w:numId="9" w16cid:durableId="568225440">
    <w:abstractNumId w:val="21"/>
  </w:num>
  <w:num w:numId="10" w16cid:durableId="1322387973">
    <w:abstractNumId w:val="2"/>
  </w:num>
  <w:num w:numId="11" w16cid:durableId="203120">
    <w:abstractNumId w:val="15"/>
  </w:num>
  <w:num w:numId="12" w16cid:durableId="395131320">
    <w:abstractNumId w:val="0"/>
  </w:num>
  <w:num w:numId="13" w16cid:durableId="707489011">
    <w:abstractNumId w:val="17"/>
  </w:num>
  <w:num w:numId="14" w16cid:durableId="1902129593">
    <w:abstractNumId w:val="18"/>
  </w:num>
  <w:num w:numId="15" w16cid:durableId="1852913580">
    <w:abstractNumId w:val="20"/>
  </w:num>
  <w:num w:numId="16" w16cid:durableId="950669843">
    <w:abstractNumId w:val="4"/>
  </w:num>
  <w:num w:numId="17" w16cid:durableId="1479571752">
    <w:abstractNumId w:val="9"/>
  </w:num>
  <w:num w:numId="18" w16cid:durableId="260577582">
    <w:abstractNumId w:val="5"/>
  </w:num>
  <w:num w:numId="19" w16cid:durableId="1867675984">
    <w:abstractNumId w:val="13"/>
  </w:num>
  <w:num w:numId="20" w16cid:durableId="277879500">
    <w:abstractNumId w:val="11"/>
  </w:num>
  <w:num w:numId="21" w16cid:durableId="1178232529">
    <w:abstractNumId w:val="7"/>
  </w:num>
  <w:num w:numId="22" w16cid:durableId="7003257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FE"/>
    <w:rsid w:val="0001495C"/>
    <w:rsid w:val="00015163"/>
    <w:rsid w:val="000152B6"/>
    <w:rsid w:val="000160F8"/>
    <w:rsid w:val="00016945"/>
    <w:rsid w:val="00020E7A"/>
    <w:rsid w:val="000257DF"/>
    <w:rsid w:val="000405B0"/>
    <w:rsid w:val="0005205C"/>
    <w:rsid w:val="00080E0A"/>
    <w:rsid w:val="0008151F"/>
    <w:rsid w:val="000921CD"/>
    <w:rsid w:val="00092AD3"/>
    <w:rsid w:val="00096503"/>
    <w:rsid w:val="000B4BC4"/>
    <w:rsid w:val="000C159A"/>
    <w:rsid w:val="000D7BA5"/>
    <w:rsid w:val="000E19A3"/>
    <w:rsid w:val="000E2610"/>
    <w:rsid w:val="000F7CB6"/>
    <w:rsid w:val="00100147"/>
    <w:rsid w:val="001001A9"/>
    <w:rsid w:val="00105FC6"/>
    <w:rsid w:val="00115E38"/>
    <w:rsid w:val="00116F47"/>
    <w:rsid w:val="00130975"/>
    <w:rsid w:val="00142370"/>
    <w:rsid w:val="00146A75"/>
    <w:rsid w:val="00153925"/>
    <w:rsid w:val="0016256A"/>
    <w:rsid w:val="0017096C"/>
    <w:rsid w:val="00170A8C"/>
    <w:rsid w:val="0018022B"/>
    <w:rsid w:val="00183CC4"/>
    <w:rsid w:val="001B2149"/>
    <w:rsid w:val="001B3BF4"/>
    <w:rsid w:val="001B7ACA"/>
    <w:rsid w:val="001C02BC"/>
    <w:rsid w:val="001D5FE2"/>
    <w:rsid w:val="001E0628"/>
    <w:rsid w:val="001E1287"/>
    <w:rsid w:val="001E4A87"/>
    <w:rsid w:val="001E62DE"/>
    <w:rsid w:val="001E7C6B"/>
    <w:rsid w:val="00210B97"/>
    <w:rsid w:val="00211424"/>
    <w:rsid w:val="00211814"/>
    <w:rsid w:val="00225ADE"/>
    <w:rsid w:val="00233E2B"/>
    <w:rsid w:val="002363A6"/>
    <w:rsid w:val="00236CA9"/>
    <w:rsid w:val="002377E1"/>
    <w:rsid w:val="00237A8C"/>
    <w:rsid w:val="00241541"/>
    <w:rsid w:val="00243E9B"/>
    <w:rsid w:val="002656C8"/>
    <w:rsid w:val="00272906"/>
    <w:rsid w:val="00275633"/>
    <w:rsid w:val="00281A3A"/>
    <w:rsid w:val="00282025"/>
    <w:rsid w:val="00282854"/>
    <w:rsid w:val="00293C43"/>
    <w:rsid w:val="00296F9B"/>
    <w:rsid w:val="002B3A19"/>
    <w:rsid w:val="002C2C1D"/>
    <w:rsid w:val="002C527F"/>
    <w:rsid w:val="002D1B09"/>
    <w:rsid w:val="002D2D1E"/>
    <w:rsid w:val="002F66C7"/>
    <w:rsid w:val="002F6AE5"/>
    <w:rsid w:val="00310EF4"/>
    <w:rsid w:val="003123E4"/>
    <w:rsid w:val="003136DD"/>
    <w:rsid w:val="00313773"/>
    <w:rsid w:val="003224C9"/>
    <w:rsid w:val="0032538B"/>
    <w:rsid w:val="003277BB"/>
    <w:rsid w:val="0033222B"/>
    <w:rsid w:val="00334DED"/>
    <w:rsid w:val="00340D4E"/>
    <w:rsid w:val="00351329"/>
    <w:rsid w:val="003609CA"/>
    <w:rsid w:val="00361313"/>
    <w:rsid w:val="003618AF"/>
    <w:rsid w:val="003656E1"/>
    <w:rsid w:val="00366574"/>
    <w:rsid w:val="003670CA"/>
    <w:rsid w:val="003705A4"/>
    <w:rsid w:val="00383C32"/>
    <w:rsid w:val="0038419F"/>
    <w:rsid w:val="003A0B67"/>
    <w:rsid w:val="003B4115"/>
    <w:rsid w:val="003B56FD"/>
    <w:rsid w:val="003B7BD7"/>
    <w:rsid w:val="003C17AE"/>
    <w:rsid w:val="003C29CC"/>
    <w:rsid w:val="003C677C"/>
    <w:rsid w:val="003D25DB"/>
    <w:rsid w:val="003D7A87"/>
    <w:rsid w:val="003E7FD8"/>
    <w:rsid w:val="003F0EF4"/>
    <w:rsid w:val="003F19DA"/>
    <w:rsid w:val="003F58B2"/>
    <w:rsid w:val="0041105A"/>
    <w:rsid w:val="004162DE"/>
    <w:rsid w:val="004168C2"/>
    <w:rsid w:val="00431616"/>
    <w:rsid w:val="00441709"/>
    <w:rsid w:val="00443747"/>
    <w:rsid w:val="00443A35"/>
    <w:rsid w:val="0044633D"/>
    <w:rsid w:val="0044700B"/>
    <w:rsid w:val="00453C33"/>
    <w:rsid w:val="00460459"/>
    <w:rsid w:val="004733FA"/>
    <w:rsid w:val="004A43C1"/>
    <w:rsid w:val="004A714D"/>
    <w:rsid w:val="004C663E"/>
    <w:rsid w:val="004C7709"/>
    <w:rsid w:val="004D1F47"/>
    <w:rsid w:val="004D3FFC"/>
    <w:rsid w:val="004D5C43"/>
    <w:rsid w:val="00506973"/>
    <w:rsid w:val="00525AF4"/>
    <w:rsid w:val="00553D34"/>
    <w:rsid w:val="00562ECC"/>
    <w:rsid w:val="00575041"/>
    <w:rsid w:val="0057589E"/>
    <w:rsid w:val="00576B58"/>
    <w:rsid w:val="00581DA8"/>
    <w:rsid w:val="005856C6"/>
    <w:rsid w:val="00586250"/>
    <w:rsid w:val="00597339"/>
    <w:rsid w:val="00597818"/>
    <w:rsid w:val="005A17E5"/>
    <w:rsid w:val="005B0228"/>
    <w:rsid w:val="005B2364"/>
    <w:rsid w:val="005B6B75"/>
    <w:rsid w:val="005C23D1"/>
    <w:rsid w:val="005D70F6"/>
    <w:rsid w:val="005E1E12"/>
    <w:rsid w:val="005E7773"/>
    <w:rsid w:val="005F7546"/>
    <w:rsid w:val="00602831"/>
    <w:rsid w:val="00607AAB"/>
    <w:rsid w:val="00607C6A"/>
    <w:rsid w:val="006204E6"/>
    <w:rsid w:val="0062386A"/>
    <w:rsid w:val="00640356"/>
    <w:rsid w:val="0064105D"/>
    <w:rsid w:val="00646684"/>
    <w:rsid w:val="006474A2"/>
    <w:rsid w:val="006477FE"/>
    <w:rsid w:val="00652EDD"/>
    <w:rsid w:val="006745E6"/>
    <w:rsid w:val="00675F51"/>
    <w:rsid w:val="006761C2"/>
    <w:rsid w:val="006B02D5"/>
    <w:rsid w:val="006B0312"/>
    <w:rsid w:val="006B537A"/>
    <w:rsid w:val="006E1B71"/>
    <w:rsid w:val="006E4926"/>
    <w:rsid w:val="006E5104"/>
    <w:rsid w:val="006F1E25"/>
    <w:rsid w:val="006F574D"/>
    <w:rsid w:val="006F6A39"/>
    <w:rsid w:val="00713E20"/>
    <w:rsid w:val="00714BD3"/>
    <w:rsid w:val="00714BE8"/>
    <w:rsid w:val="00716181"/>
    <w:rsid w:val="007220BE"/>
    <w:rsid w:val="00723077"/>
    <w:rsid w:val="00724018"/>
    <w:rsid w:val="00746B8C"/>
    <w:rsid w:val="007642EE"/>
    <w:rsid w:val="00766F43"/>
    <w:rsid w:val="007847FB"/>
    <w:rsid w:val="007905F3"/>
    <w:rsid w:val="007957FF"/>
    <w:rsid w:val="00796F5F"/>
    <w:rsid w:val="007B4E6D"/>
    <w:rsid w:val="007B67E9"/>
    <w:rsid w:val="007B789C"/>
    <w:rsid w:val="007C7A6A"/>
    <w:rsid w:val="00806A4E"/>
    <w:rsid w:val="008152F0"/>
    <w:rsid w:val="008213C9"/>
    <w:rsid w:val="00825C97"/>
    <w:rsid w:val="00847F20"/>
    <w:rsid w:val="0085096C"/>
    <w:rsid w:val="00862411"/>
    <w:rsid w:val="008627BC"/>
    <w:rsid w:val="008734C7"/>
    <w:rsid w:val="00874A29"/>
    <w:rsid w:val="00895AA7"/>
    <w:rsid w:val="0089780B"/>
    <w:rsid w:val="008B126B"/>
    <w:rsid w:val="008B552A"/>
    <w:rsid w:val="008B6A10"/>
    <w:rsid w:val="008D2BBA"/>
    <w:rsid w:val="008D2EEF"/>
    <w:rsid w:val="008D39EF"/>
    <w:rsid w:val="008E3D21"/>
    <w:rsid w:val="008E738D"/>
    <w:rsid w:val="008F361E"/>
    <w:rsid w:val="009005BE"/>
    <w:rsid w:val="00901701"/>
    <w:rsid w:val="00902A67"/>
    <w:rsid w:val="009146FB"/>
    <w:rsid w:val="00914923"/>
    <w:rsid w:val="00923821"/>
    <w:rsid w:val="009344C8"/>
    <w:rsid w:val="00947B09"/>
    <w:rsid w:val="009615B6"/>
    <w:rsid w:val="00965E3F"/>
    <w:rsid w:val="00975440"/>
    <w:rsid w:val="009861CE"/>
    <w:rsid w:val="00996DAE"/>
    <w:rsid w:val="009B1BAA"/>
    <w:rsid w:val="009C1F51"/>
    <w:rsid w:val="009D2E70"/>
    <w:rsid w:val="009D3A1B"/>
    <w:rsid w:val="009D7898"/>
    <w:rsid w:val="009D7D0E"/>
    <w:rsid w:val="009E02A4"/>
    <w:rsid w:val="009F368D"/>
    <w:rsid w:val="00A314AB"/>
    <w:rsid w:val="00A31658"/>
    <w:rsid w:val="00A43B3E"/>
    <w:rsid w:val="00A4743D"/>
    <w:rsid w:val="00A476DF"/>
    <w:rsid w:val="00A5425B"/>
    <w:rsid w:val="00A60554"/>
    <w:rsid w:val="00A6772B"/>
    <w:rsid w:val="00A709F0"/>
    <w:rsid w:val="00A76389"/>
    <w:rsid w:val="00A8019D"/>
    <w:rsid w:val="00A8634A"/>
    <w:rsid w:val="00AD0C7E"/>
    <w:rsid w:val="00AE428D"/>
    <w:rsid w:val="00AE4F91"/>
    <w:rsid w:val="00B01E7B"/>
    <w:rsid w:val="00B14E51"/>
    <w:rsid w:val="00B154EE"/>
    <w:rsid w:val="00B25BAA"/>
    <w:rsid w:val="00B3009F"/>
    <w:rsid w:val="00B31F2A"/>
    <w:rsid w:val="00B3272A"/>
    <w:rsid w:val="00B42F27"/>
    <w:rsid w:val="00B45E91"/>
    <w:rsid w:val="00B468EB"/>
    <w:rsid w:val="00B5319F"/>
    <w:rsid w:val="00B628BE"/>
    <w:rsid w:val="00B6393E"/>
    <w:rsid w:val="00B65038"/>
    <w:rsid w:val="00B85F1F"/>
    <w:rsid w:val="00B90D0A"/>
    <w:rsid w:val="00B95419"/>
    <w:rsid w:val="00BB629A"/>
    <w:rsid w:val="00BC465B"/>
    <w:rsid w:val="00BD0401"/>
    <w:rsid w:val="00BD4799"/>
    <w:rsid w:val="00BE1E35"/>
    <w:rsid w:val="00BE3562"/>
    <w:rsid w:val="00BF2E0B"/>
    <w:rsid w:val="00C001C8"/>
    <w:rsid w:val="00C3075A"/>
    <w:rsid w:val="00C31452"/>
    <w:rsid w:val="00C35D4D"/>
    <w:rsid w:val="00C715DD"/>
    <w:rsid w:val="00C8080C"/>
    <w:rsid w:val="00C851F7"/>
    <w:rsid w:val="00CB2DDB"/>
    <w:rsid w:val="00CB5198"/>
    <w:rsid w:val="00CC0BD7"/>
    <w:rsid w:val="00CD1A21"/>
    <w:rsid w:val="00CD74DA"/>
    <w:rsid w:val="00CE048D"/>
    <w:rsid w:val="00CE221C"/>
    <w:rsid w:val="00CF4341"/>
    <w:rsid w:val="00CF5197"/>
    <w:rsid w:val="00CF720D"/>
    <w:rsid w:val="00D02DA8"/>
    <w:rsid w:val="00D113FA"/>
    <w:rsid w:val="00D33524"/>
    <w:rsid w:val="00D45163"/>
    <w:rsid w:val="00D649D6"/>
    <w:rsid w:val="00D6657E"/>
    <w:rsid w:val="00D66A62"/>
    <w:rsid w:val="00D707DA"/>
    <w:rsid w:val="00D716A2"/>
    <w:rsid w:val="00D91929"/>
    <w:rsid w:val="00D96D1D"/>
    <w:rsid w:val="00DA06AA"/>
    <w:rsid w:val="00DA64CC"/>
    <w:rsid w:val="00DB43BA"/>
    <w:rsid w:val="00DB6D8E"/>
    <w:rsid w:val="00DD57B3"/>
    <w:rsid w:val="00DE0D0A"/>
    <w:rsid w:val="00DF02DA"/>
    <w:rsid w:val="00E15041"/>
    <w:rsid w:val="00E17119"/>
    <w:rsid w:val="00E2328C"/>
    <w:rsid w:val="00E263C5"/>
    <w:rsid w:val="00E30AA6"/>
    <w:rsid w:val="00E3172D"/>
    <w:rsid w:val="00E42192"/>
    <w:rsid w:val="00E52D78"/>
    <w:rsid w:val="00E55359"/>
    <w:rsid w:val="00E60785"/>
    <w:rsid w:val="00E62CBA"/>
    <w:rsid w:val="00E643C4"/>
    <w:rsid w:val="00E657C7"/>
    <w:rsid w:val="00E8081F"/>
    <w:rsid w:val="00E93887"/>
    <w:rsid w:val="00E94BEC"/>
    <w:rsid w:val="00E96EFA"/>
    <w:rsid w:val="00EA342C"/>
    <w:rsid w:val="00EC1CF0"/>
    <w:rsid w:val="00ED2842"/>
    <w:rsid w:val="00ED4711"/>
    <w:rsid w:val="00EE24D9"/>
    <w:rsid w:val="00EF2695"/>
    <w:rsid w:val="00EF5E4F"/>
    <w:rsid w:val="00F01891"/>
    <w:rsid w:val="00F05CBA"/>
    <w:rsid w:val="00F07AA5"/>
    <w:rsid w:val="00F114D5"/>
    <w:rsid w:val="00F12377"/>
    <w:rsid w:val="00F25296"/>
    <w:rsid w:val="00F2740F"/>
    <w:rsid w:val="00F323BD"/>
    <w:rsid w:val="00F4581E"/>
    <w:rsid w:val="00F54E98"/>
    <w:rsid w:val="00F57ABE"/>
    <w:rsid w:val="00F75275"/>
    <w:rsid w:val="00F76DB5"/>
    <w:rsid w:val="00F940AE"/>
    <w:rsid w:val="00F97876"/>
    <w:rsid w:val="00FA4FB3"/>
    <w:rsid w:val="00FB42DC"/>
    <w:rsid w:val="00FC279C"/>
    <w:rsid w:val="00FC3F59"/>
    <w:rsid w:val="00FC46D7"/>
    <w:rsid w:val="00FD465A"/>
    <w:rsid w:val="00FE0727"/>
    <w:rsid w:val="00FF00A2"/>
    <w:rsid w:val="00FF042E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ADFAD"/>
  <w15:docId w15:val="{B6EAF71F-9374-4A28-8683-260DF80B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D1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31E4"/>
    <w:pPr>
      <w:keepNext/>
      <w:outlineLvl w:val="0"/>
    </w:pPr>
    <w:rPr>
      <w:rFonts w:eastAsia="Arial Unicode MS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4B31E4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B31E4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link w:val="Nagwek3"/>
    <w:rsid w:val="004B31E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B31E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rsid w:val="004B31E4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31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31E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7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0AB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90AB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D90AB7"/>
    <w:rPr>
      <w:vertAlign w:val="superscript"/>
    </w:rPr>
  </w:style>
  <w:style w:type="table" w:styleId="Tabela-Siatka">
    <w:name w:val="Table Grid"/>
    <w:basedOn w:val="Standardowy"/>
    <w:uiPriority w:val="59"/>
    <w:rsid w:val="00C1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458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5">
    <w:name w:val="Style15"/>
    <w:basedOn w:val="Normalny"/>
    <w:uiPriority w:val="99"/>
    <w:rsid w:val="00F4581E"/>
    <w:pPr>
      <w:widowControl w:val="0"/>
      <w:autoSpaceDE w:val="0"/>
      <w:autoSpaceDN w:val="0"/>
      <w:adjustRightInd w:val="0"/>
      <w:spacing w:line="298" w:lineRule="exact"/>
      <w:ind w:hanging="360"/>
      <w:jc w:val="both"/>
    </w:pPr>
    <w:rPr>
      <w:rFonts w:ascii="Calibri" w:hAnsi="Calibri"/>
    </w:rPr>
  </w:style>
  <w:style w:type="character" w:customStyle="1" w:styleId="FontStyle25">
    <w:name w:val="Font Style25"/>
    <w:basedOn w:val="Domylnaczcionkaakapitu"/>
    <w:uiPriority w:val="99"/>
    <w:rsid w:val="00F4581E"/>
    <w:rPr>
      <w:rFonts w:ascii="Calibri" w:hAnsi="Calibri" w:cs="Calibr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581E"/>
    <w:rPr>
      <w:rFonts w:asciiTheme="minorHAnsi" w:eastAsiaTheme="minorEastAsia" w:hAnsiTheme="minorHAnsi" w:cstheme="minorBid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581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581E"/>
    <w:rPr>
      <w:rFonts w:asciiTheme="minorHAnsi" w:eastAsiaTheme="minorEastAsia" w:hAnsiTheme="minorHAnsi" w:cstheme="minorBidi"/>
      <w:sz w:val="22"/>
      <w:szCs w:val="22"/>
    </w:rPr>
  </w:style>
  <w:style w:type="table" w:customStyle="1" w:styleId="Jasnasiatkaakcent11">
    <w:name w:val="Jasna siatka — akcent 11"/>
    <w:basedOn w:val="Standardowy"/>
    <w:uiPriority w:val="62"/>
    <w:rsid w:val="00F4581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Tekstpodstawowy3">
    <w:name w:val="Body Text 3"/>
    <w:basedOn w:val="Normalny"/>
    <w:link w:val="Tekstpodstawowy3Znak"/>
    <w:uiPriority w:val="99"/>
    <w:unhideWhenUsed/>
    <w:rsid w:val="00F4581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581E"/>
    <w:rPr>
      <w:rFonts w:asciiTheme="minorHAnsi" w:eastAsiaTheme="minorEastAsia" w:hAnsiTheme="minorHAnsi" w:cstheme="minorBidi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F4581E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4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241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2411"/>
    <w:rPr>
      <w:vertAlign w:val="superscript"/>
    </w:rPr>
  </w:style>
  <w:style w:type="paragraph" w:styleId="Bezodstpw">
    <w:name w:val="No Spacing"/>
    <w:uiPriority w:val="1"/>
    <w:qFormat/>
    <w:rsid w:val="00EA34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303929400129448E-2"/>
          <c:y val="0.13868326947637291"/>
          <c:w val="0.89865916035857862"/>
          <c:h val="0.56831226053639849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'dane do % wykonania planu'!$B$2:$B$23</c:f>
              <c:strCache>
                <c:ptCount val="20"/>
                <c:pt idx="0">
                  <c:v>KG PSP w Warszawie</c:v>
                </c:pt>
                <c:pt idx="1">
                  <c:v>KW PSP we Wrocławiu</c:v>
                </c:pt>
                <c:pt idx="2">
                  <c:v>KW PSP w Toruniu</c:v>
                </c:pt>
                <c:pt idx="3">
                  <c:v>KW PSP w Lublinie</c:v>
                </c:pt>
                <c:pt idx="4">
                  <c:v>KW PSP w Gorzowie Wlkp.</c:v>
                </c:pt>
                <c:pt idx="5">
                  <c:v>KW PSP w Łodzi</c:v>
                </c:pt>
                <c:pt idx="6">
                  <c:v>KW PSP w Krakowie</c:v>
                </c:pt>
                <c:pt idx="7">
                  <c:v>KW PSP w Warszawie</c:v>
                </c:pt>
                <c:pt idx="8">
                  <c:v>KW PSP w Opolu</c:v>
                </c:pt>
                <c:pt idx="9">
                  <c:v>KW PSP w Rzeszowie</c:v>
                </c:pt>
                <c:pt idx="10">
                  <c:v>KW PSP w Białymstoku</c:v>
                </c:pt>
                <c:pt idx="11">
                  <c:v>KW PSP w Gdańsku</c:v>
                </c:pt>
                <c:pt idx="12">
                  <c:v>KW PSP w Katowicach</c:v>
                </c:pt>
                <c:pt idx="13">
                  <c:v>KW PSP w Kielcach</c:v>
                </c:pt>
                <c:pt idx="14">
                  <c:v>KW PSP w Olsztynie</c:v>
                </c:pt>
                <c:pt idx="15">
                  <c:v>KW PSP w Poznaniu</c:v>
                </c:pt>
                <c:pt idx="16">
                  <c:v>KW PSP w Szczecinie</c:v>
                </c:pt>
                <c:pt idx="17">
                  <c:v>CS PSP w Częstochowie</c:v>
                </c:pt>
                <c:pt idx="18">
                  <c:v>SA PSP w Krakowie</c:v>
                </c:pt>
                <c:pt idx="19">
                  <c:v>SP PSP w Bydgoszczy</c:v>
                </c:pt>
              </c:strCache>
            </c:strRef>
          </c:cat>
          <c:val>
            <c:numRef>
              <c:f>'dane do % wykonania planu'!$C$2:$C$23</c:f>
            </c:numRef>
          </c:val>
          <c:shape val="cylinder"/>
          <c:extLst>
            <c:ext xmlns:c16="http://schemas.microsoft.com/office/drawing/2014/chart" uri="{C3380CC4-5D6E-409C-BE32-E72D297353CC}">
              <c16:uniqueId val="{00000000-C05C-454A-8B15-536A236A37C2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'dane do % wykonania planu'!$B$2:$B$23</c:f>
              <c:strCache>
                <c:ptCount val="20"/>
                <c:pt idx="0">
                  <c:v>KG PSP w Warszawie</c:v>
                </c:pt>
                <c:pt idx="1">
                  <c:v>KW PSP we Wrocławiu</c:v>
                </c:pt>
                <c:pt idx="2">
                  <c:v>KW PSP w Toruniu</c:v>
                </c:pt>
                <c:pt idx="3">
                  <c:v>KW PSP w Lublinie</c:v>
                </c:pt>
                <c:pt idx="4">
                  <c:v>KW PSP w Gorzowie Wlkp.</c:v>
                </c:pt>
                <c:pt idx="5">
                  <c:v>KW PSP w Łodzi</c:v>
                </c:pt>
                <c:pt idx="6">
                  <c:v>KW PSP w Krakowie</c:v>
                </c:pt>
                <c:pt idx="7">
                  <c:v>KW PSP w Warszawie</c:v>
                </c:pt>
                <c:pt idx="8">
                  <c:v>KW PSP w Opolu</c:v>
                </c:pt>
                <c:pt idx="9">
                  <c:v>KW PSP w Rzeszowie</c:v>
                </c:pt>
                <c:pt idx="10">
                  <c:v>KW PSP w Białymstoku</c:v>
                </c:pt>
                <c:pt idx="11">
                  <c:v>KW PSP w Gdańsku</c:v>
                </c:pt>
                <c:pt idx="12">
                  <c:v>KW PSP w Katowicach</c:v>
                </c:pt>
                <c:pt idx="13">
                  <c:v>KW PSP w Kielcach</c:v>
                </c:pt>
                <c:pt idx="14">
                  <c:v>KW PSP w Olsztynie</c:v>
                </c:pt>
                <c:pt idx="15">
                  <c:v>KW PSP w Poznaniu</c:v>
                </c:pt>
                <c:pt idx="16">
                  <c:v>KW PSP w Szczecinie</c:v>
                </c:pt>
                <c:pt idx="17">
                  <c:v>CS PSP w Częstochowie</c:v>
                </c:pt>
                <c:pt idx="18">
                  <c:v>SA PSP w Krakowie</c:v>
                </c:pt>
                <c:pt idx="19">
                  <c:v>SP PSP w Bydgoszczy</c:v>
                </c:pt>
              </c:strCache>
            </c:strRef>
          </c:cat>
          <c:val>
            <c:numRef>
              <c:f>'dane do % wykonania planu'!$D$2:$D$23</c:f>
            </c:numRef>
          </c:val>
          <c:shape val="cylinder"/>
          <c:extLst>
            <c:ext xmlns:c16="http://schemas.microsoft.com/office/drawing/2014/chart" uri="{C3380CC4-5D6E-409C-BE32-E72D297353CC}">
              <c16:uniqueId val="{00000001-C05C-454A-8B15-536A236A37C2}"/>
            </c:ext>
          </c:extLst>
        </c:ser>
        <c:ser>
          <c:idx val="2"/>
          <c:order val="2"/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'dane do % wykonania planu'!$B$2:$B$23</c:f>
              <c:strCache>
                <c:ptCount val="20"/>
                <c:pt idx="0">
                  <c:v>KG PSP w Warszawie</c:v>
                </c:pt>
                <c:pt idx="1">
                  <c:v>KW PSP we Wrocławiu</c:v>
                </c:pt>
                <c:pt idx="2">
                  <c:v>KW PSP w Toruniu</c:v>
                </c:pt>
                <c:pt idx="3">
                  <c:v>KW PSP w Lublinie</c:v>
                </c:pt>
                <c:pt idx="4">
                  <c:v>KW PSP w Gorzowie Wlkp.</c:v>
                </c:pt>
                <c:pt idx="5">
                  <c:v>KW PSP w Łodzi</c:v>
                </c:pt>
                <c:pt idx="6">
                  <c:v>KW PSP w Krakowie</c:v>
                </c:pt>
                <c:pt idx="7">
                  <c:v>KW PSP w Warszawie</c:v>
                </c:pt>
                <c:pt idx="8">
                  <c:v>KW PSP w Opolu</c:v>
                </c:pt>
                <c:pt idx="9">
                  <c:v>KW PSP w Rzeszowie</c:v>
                </c:pt>
                <c:pt idx="10">
                  <c:v>KW PSP w Białymstoku</c:v>
                </c:pt>
                <c:pt idx="11">
                  <c:v>KW PSP w Gdańsku</c:v>
                </c:pt>
                <c:pt idx="12">
                  <c:v>KW PSP w Katowicach</c:v>
                </c:pt>
                <c:pt idx="13">
                  <c:v>KW PSP w Kielcach</c:v>
                </c:pt>
                <c:pt idx="14">
                  <c:v>KW PSP w Olsztynie</c:v>
                </c:pt>
                <c:pt idx="15">
                  <c:v>KW PSP w Poznaniu</c:v>
                </c:pt>
                <c:pt idx="16">
                  <c:v>KW PSP w Szczecinie</c:v>
                </c:pt>
                <c:pt idx="17">
                  <c:v>CS PSP w Częstochowie</c:v>
                </c:pt>
                <c:pt idx="18">
                  <c:v>SA PSP w Krakowie</c:v>
                </c:pt>
                <c:pt idx="19">
                  <c:v>SP PSP w Bydgoszczy</c:v>
                </c:pt>
              </c:strCache>
            </c:strRef>
          </c:cat>
          <c:val>
            <c:numRef>
              <c:f>'dane do % wykonania planu'!$E$2:$E$23</c:f>
            </c:numRef>
          </c:val>
          <c:shape val="cylinder"/>
          <c:extLst>
            <c:ext xmlns:c16="http://schemas.microsoft.com/office/drawing/2014/chart" uri="{C3380CC4-5D6E-409C-BE32-E72D297353CC}">
              <c16:uniqueId val="{00000002-C05C-454A-8B15-536A236A37C2}"/>
            </c:ext>
          </c:extLst>
        </c:ser>
        <c:ser>
          <c:idx val="3"/>
          <c:order val="3"/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'dane do % wykonania planu'!$B$2:$B$23</c:f>
              <c:strCache>
                <c:ptCount val="20"/>
                <c:pt idx="0">
                  <c:v>KG PSP w Warszawie</c:v>
                </c:pt>
                <c:pt idx="1">
                  <c:v>KW PSP we Wrocławiu</c:v>
                </c:pt>
                <c:pt idx="2">
                  <c:v>KW PSP w Toruniu</c:v>
                </c:pt>
                <c:pt idx="3">
                  <c:v>KW PSP w Lublinie</c:v>
                </c:pt>
                <c:pt idx="4">
                  <c:v>KW PSP w Gorzowie Wlkp.</c:v>
                </c:pt>
                <c:pt idx="5">
                  <c:v>KW PSP w Łodzi</c:v>
                </c:pt>
                <c:pt idx="6">
                  <c:v>KW PSP w Krakowie</c:v>
                </c:pt>
                <c:pt idx="7">
                  <c:v>KW PSP w Warszawie</c:v>
                </c:pt>
                <c:pt idx="8">
                  <c:v>KW PSP w Opolu</c:v>
                </c:pt>
                <c:pt idx="9">
                  <c:v>KW PSP w Rzeszowie</c:v>
                </c:pt>
                <c:pt idx="10">
                  <c:v>KW PSP w Białymstoku</c:v>
                </c:pt>
                <c:pt idx="11">
                  <c:v>KW PSP w Gdańsku</c:v>
                </c:pt>
                <c:pt idx="12">
                  <c:v>KW PSP w Katowicach</c:v>
                </c:pt>
                <c:pt idx="13">
                  <c:v>KW PSP w Kielcach</c:v>
                </c:pt>
                <c:pt idx="14">
                  <c:v>KW PSP w Olsztynie</c:v>
                </c:pt>
                <c:pt idx="15">
                  <c:v>KW PSP w Poznaniu</c:v>
                </c:pt>
                <c:pt idx="16">
                  <c:v>KW PSP w Szczecinie</c:v>
                </c:pt>
                <c:pt idx="17">
                  <c:v>CS PSP w Częstochowie</c:v>
                </c:pt>
                <c:pt idx="18">
                  <c:v>SA PSP w Krakowie</c:v>
                </c:pt>
                <c:pt idx="19">
                  <c:v>SP PSP w Bydgoszczy</c:v>
                </c:pt>
              </c:strCache>
            </c:strRef>
          </c:cat>
          <c:val>
            <c:numRef>
              <c:f>'dane do % wykonania planu'!$F$2:$F$23</c:f>
            </c:numRef>
          </c:val>
          <c:shape val="cylinder"/>
          <c:extLst>
            <c:ext xmlns:c16="http://schemas.microsoft.com/office/drawing/2014/chart" uri="{C3380CC4-5D6E-409C-BE32-E72D297353CC}">
              <c16:uniqueId val="{00000003-C05C-454A-8B15-536A236A37C2}"/>
            </c:ext>
          </c:extLst>
        </c:ser>
        <c:ser>
          <c:idx val="4"/>
          <c:order val="4"/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4"/>
              <c:layout>
                <c:manualLayout>
                  <c:x val="3.8647342995169081E-3"/>
                  <c:y val="-7.433928596866845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05C-454A-8B15-536A236A37C2}"/>
                </c:ext>
              </c:extLst>
            </c:dLbl>
            <c:dLbl>
              <c:idx val="5"/>
              <c:layout>
                <c:manualLayout>
                  <c:x val="2.5764895330112249E-3"/>
                  <c:y val="-7.433928596866845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5C-454A-8B15-536A236A37C2}"/>
                </c:ext>
              </c:extLst>
            </c:dLbl>
            <c:dLbl>
              <c:idx val="9"/>
              <c:layout>
                <c:manualLayout>
                  <c:x val="3.8647342995169081E-3"/>
                  <c:y val="7.433928596866845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05C-454A-8B15-536A236A37C2}"/>
                </c:ext>
              </c:extLst>
            </c:dLbl>
            <c:dLbl>
              <c:idx val="19"/>
              <c:layout>
                <c:manualLayout>
                  <c:x val="3.8647342995170027E-3"/>
                  <c:y val="-8.10983397190293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05C-454A-8B15-536A236A37C2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05C-454A-8B15-536A236A37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'dane do % wykonania planu'!$B$2:$B$23</c:f>
              <c:strCache>
                <c:ptCount val="20"/>
                <c:pt idx="0">
                  <c:v>KG PSP w Warszawie</c:v>
                </c:pt>
                <c:pt idx="1">
                  <c:v>KW PSP we Wrocławiu</c:v>
                </c:pt>
                <c:pt idx="2">
                  <c:v>KW PSP w Toruniu</c:v>
                </c:pt>
                <c:pt idx="3">
                  <c:v>KW PSP w Lublinie</c:v>
                </c:pt>
                <c:pt idx="4">
                  <c:v>KW PSP w Gorzowie Wlkp.</c:v>
                </c:pt>
                <c:pt idx="5">
                  <c:v>KW PSP w Łodzi</c:v>
                </c:pt>
                <c:pt idx="6">
                  <c:v>KW PSP w Krakowie</c:v>
                </c:pt>
                <c:pt idx="7">
                  <c:v>KW PSP w Warszawie</c:v>
                </c:pt>
                <c:pt idx="8">
                  <c:v>KW PSP w Opolu</c:v>
                </c:pt>
                <c:pt idx="9">
                  <c:v>KW PSP w Rzeszowie</c:v>
                </c:pt>
                <c:pt idx="10">
                  <c:v>KW PSP w Białymstoku</c:v>
                </c:pt>
                <c:pt idx="11">
                  <c:v>KW PSP w Gdańsku</c:v>
                </c:pt>
                <c:pt idx="12">
                  <c:v>KW PSP w Katowicach</c:v>
                </c:pt>
                <c:pt idx="13">
                  <c:v>KW PSP w Kielcach</c:v>
                </c:pt>
                <c:pt idx="14">
                  <c:v>KW PSP w Olsztynie</c:v>
                </c:pt>
                <c:pt idx="15">
                  <c:v>KW PSP w Poznaniu</c:v>
                </c:pt>
                <c:pt idx="16">
                  <c:v>KW PSP w Szczecinie</c:v>
                </c:pt>
                <c:pt idx="17">
                  <c:v>CS PSP w Częstochowie</c:v>
                </c:pt>
                <c:pt idx="18">
                  <c:v>SA PSP w Krakowie</c:v>
                </c:pt>
                <c:pt idx="19">
                  <c:v>SP PSP w Bydgoszczy</c:v>
                </c:pt>
              </c:strCache>
            </c:strRef>
          </c:cat>
          <c:val>
            <c:numRef>
              <c:f>'dane do % wykonania planu'!$G$2:$G$23</c:f>
              <c:numCache>
                <c:formatCode>0%</c:formatCode>
                <c:ptCount val="20"/>
                <c:pt idx="0">
                  <c:v>0.2</c:v>
                </c:pt>
                <c:pt idx="1">
                  <c:v>0.3125</c:v>
                </c:pt>
                <c:pt idx="2">
                  <c:v>0.33333333333333331</c:v>
                </c:pt>
                <c:pt idx="3">
                  <c:v>0.20833333333333334</c:v>
                </c:pt>
                <c:pt idx="4">
                  <c:v>0.10344827586206896</c:v>
                </c:pt>
                <c:pt idx="5">
                  <c:v>0.11764705882352941</c:v>
                </c:pt>
                <c:pt idx="6">
                  <c:v>0.33333333333333331</c:v>
                </c:pt>
                <c:pt idx="7">
                  <c:v>0.5</c:v>
                </c:pt>
                <c:pt idx="8">
                  <c:v>0.4</c:v>
                </c:pt>
                <c:pt idx="9">
                  <c:v>0.125</c:v>
                </c:pt>
                <c:pt idx="10">
                  <c:v>0.53846153846153844</c:v>
                </c:pt>
                <c:pt idx="11">
                  <c:v>0.5</c:v>
                </c:pt>
                <c:pt idx="12">
                  <c:v>0.21739130434782608</c:v>
                </c:pt>
                <c:pt idx="13">
                  <c:v>0.26315789473684209</c:v>
                </c:pt>
                <c:pt idx="14">
                  <c:v>0.5</c:v>
                </c:pt>
                <c:pt idx="15">
                  <c:v>0.44444444444444442</c:v>
                </c:pt>
                <c:pt idx="16">
                  <c:v>0.36</c:v>
                </c:pt>
                <c:pt idx="17">
                  <c:v>0.66666666666666663</c:v>
                </c:pt>
                <c:pt idx="18">
                  <c:v>0.5</c:v>
                </c:pt>
                <c:pt idx="19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05C-454A-8B15-536A236A37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6466816"/>
        <c:axId val="76153216"/>
        <c:axId val="0"/>
      </c:bar3DChart>
      <c:catAx>
        <c:axId val="7646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153216"/>
        <c:crosses val="autoZero"/>
        <c:auto val="1"/>
        <c:lblAlgn val="ctr"/>
        <c:lblOffset val="100"/>
        <c:noMultiLvlLbl val="0"/>
      </c:catAx>
      <c:valAx>
        <c:axId val="7615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46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39000">
          <a:srgbClr val="9BBB59">
            <a:lumMod val="20000"/>
            <a:lumOff val="80000"/>
          </a:srgbClr>
        </a:gs>
        <a:gs pos="82000">
          <a:srgbClr val="F0EBD5"/>
        </a:gs>
        <a:gs pos="55297">
          <a:srgbClr val="EDEFDB"/>
        </a:gs>
        <a:gs pos="100000">
          <a:schemeClr val="bg2">
            <a:lumMod val="75000"/>
          </a:schemeClr>
        </a:gs>
      </a:gsLst>
      <a:lin ang="18900000" scaled="1"/>
      <a:tileRect/>
    </a:gra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hPercent val="65"/>
      <c:rotY val="4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88090377591692"/>
          <c:y val="0.2393855506589396"/>
          <c:w val="0.74134859041900536"/>
          <c:h val="0.6869892064881000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6F2-4C46-97DC-A8A33ECEC5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6F2-4C46-97DC-A8A33ECEC5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6F2-4C46-97DC-A8A33ECEC5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16F2-4C46-97DC-A8A33ECEC5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16F2-4C46-97DC-A8A33ECEC50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16F2-4C46-97DC-A8A33ECEC50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16F2-4C46-97DC-A8A33ECEC50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16F2-4C46-97DC-A8A33ECEC504}"/>
              </c:ext>
            </c:extLst>
          </c:dPt>
          <c:dPt>
            <c:idx val="8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16F2-4C46-97DC-A8A33ECEC50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16F2-4C46-97DC-A8A33ECEC504}"/>
              </c:ext>
            </c:extLst>
          </c:dPt>
          <c:dPt>
            <c:idx val="1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16F2-4C46-97DC-A8A33ECEC504}"/>
              </c:ext>
            </c:extLst>
          </c:dPt>
          <c:dLbls>
            <c:dLbl>
              <c:idx val="0"/>
              <c:layout>
                <c:manualLayout>
                  <c:x val="1.6101179534968552E-2"/>
                  <c:y val="-4.756752180171026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0D6C7672-1A1E-491F-8B63-20CF96D3D033}" type="CATEGORYNAME">
                      <a:rPr lang="en-US" sz="8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r>
                      <a:rPr lang="en-US" sz="8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 </a:t>
                    </a:r>
                    <a:br>
                      <a:rPr lang="en-US" sz="8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</a:br>
                    <a:fld id="{BDE90B8C-6877-4050-B4F4-F080FF7205CB}" type="PERCENTAGE">
                      <a:rPr lang="en-US" sz="800" b="1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800" b="1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396331158930868"/>
                      <c:h val="4.880389951256092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6F2-4C46-97DC-A8A33ECEC504}"/>
                </c:ext>
              </c:extLst>
            </c:dLbl>
            <c:dLbl>
              <c:idx val="1"/>
              <c:layout>
                <c:manualLayout>
                  <c:x val="1.5135779037392313E-2"/>
                  <c:y val="-9.7248327829988998E-4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382073576307847"/>
                      <c:h val="0.115056161458078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6F2-4C46-97DC-A8A33ECEC504}"/>
                </c:ext>
              </c:extLst>
            </c:dLbl>
            <c:dLbl>
              <c:idx val="2"/>
              <c:layout>
                <c:manualLayout>
                  <c:x val="6.3422104810188631E-2"/>
                  <c:y val="-1.2465627227060194E-2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F2-4C46-97DC-A8A33ECEC504}"/>
                </c:ext>
              </c:extLst>
            </c:dLbl>
            <c:dLbl>
              <c:idx val="3"/>
              <c:layout>
                <c:manualLayout>
                  <c:x val="-3.4242706632354986E-2"/>
                  <c:y val="3.9872271400857501E-2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15616655409929"/>
                      <c:h val="7.67959439852626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16F2-4C46-97DC-A8A33ECEC504}"/>
                </c:ext>
              </c:extLst>
            </c:dLbl>
            <c:dLbl>
              <c:idx val="4"/>
              <c:layout>
                <c:manualLayout>
                  <c:x val="-1.2898281851576371E-2"/>
                  <c:y val="1.9838455676911275E-2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35022698709891"/>
                      <c:h val="9.42376224711041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16F2-4C46-97DC-A8A33ECEC504}"/>
                </c:ext>
              </c:extLst>
            </c:dLbl>
            <c:dLbl>
              <c:idx val="5"/>
              <c:layout>
                <c:manualLayout>
                  <c:x val="0"/>
                  <c:y val="-2.49384472102277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B49F90E4-7EFB-47D8-ABE3-E77AF4202448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r>
                      <a:rPr lang="en-US" baseline="0"/>
                      <a:t>
3%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60447248654179"/>
                      <c:h val="7.180645161290322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16F2-4C46-97DC-A8A33ECEC504}"/>
                </c:ext>
              </c:extLst>
            </c:dLbl>
            <c:dLbl>
              <c:idx val="6"/>
              <c:layout>
                <c:manualLayout>
                  <c:x val="-1.0185208933573855E-2"/>
                  <c:y val="-0.17186563636067231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926891060441549"/>
                      <c:h val="8.78145695364238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16F2-4C46-97DC-A8A33ECEC504}"/>
                </c:ext>
              </c:extLst>
            </c:dLbl>
            <c:dLbl>
              <c:idx val="7"/>
              <c:layout>
                <c:manualLayout>
                  <c:x val="0.13295579094958407"/>
                  <c:y val="-0.12884530135506189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05971769815419"/>
                      <c:h val="9.52634231979280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16F2-4C46-97DC-A8A33ECEC504}"/>
                </c:ext>
              </c:extLst>
            </c:dLbl>
            <c:dLbl>
              <c:idx val="8"/>
              <c:layout>
                <c:manualLayout>
                  <c:x val="5.5016372139150303E-2"/>
                  <c:y val="-3.3220611496410653E-2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756062251176247E-2"/>
                      <c:h val="9.02381324850949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16F2-4C46-97DC-A8A33ECEC504}"/>
                </c:ext>
              </c:extLst>
            </c:dLbl>
            <c:dLbl>
              <c:idx val="9"/>
              <c:layout>
                <c:manualLayout>
                  <c:x val="-1.2571181045366179E-2"/>
                  <c:y val="-2.7028532723732113E-2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6F2-4C46-97DC-A8A33ECEC504}"/>
                </c:ext>
              </c:extLst>
            </c:dLbl>
            <c:dLbl>
              <c:idx val="10"/>
              <c:layout>
                <c:manualLayout>
                  <c:x val="3.0394441737128138E-2"/>
                  <c:y val="-2.5279485225637117E-2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6F2-4C46-97DC-A8A33ECEC504}"/>
                </c:ext>
              </c:extLst>
            </c:dLbl>
            <c:numFmt formatCode="0%" sourceLinked="0"/>
            <c:spPr>
              <a:noFill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'Obszary tematyczne'!$A$2:$A$12</c:f>
              <c:strCache>
                <c:ptCount val="11"/>
                <c:pt idx="0">
                  <c:v>Finanse publiczne</c:v>
                </c:pt>
                <c:pt idx="1">
                  <c:v>Gospodarowanie majątkiem publicznym</c:v>
                </c:pt>
                <c:pt idx="2">
                  <c:v>Wykonywanie zadań merytorycznych dla których jednostka została powołana</c:v>
                </c:pt>
                <c:pt idx="3">
                  <c:v>Zarządzanie kadrami</c:v>
                </c:pt>
                <c:pt idx="4">
                  <c:v>Księgowość i sprawozdawczość</c:v>
                </c:pt>
                <c:pt idx="5">
                  <c:v>Przestrzeganie zasad etycznych</c:v>
                </c:pt>
                <c:pt idx="6">
                  <c:v>Działalność kontrolna oraz postępowanie ze skargami i wnioskami</c:v>
                </c:pt>
                <c:pt idx="7">
                  <c:v>Informatyzacja działalności/Bezpieczeństwo IT</c:v>
                </c:pt>
                <c:pt idx="8">
                  <c:v>BHP</c:v>
                </c:pt>
                <c:pt idx="9">
                  <c:v>Archiwum</c:v>
                </c:pt>
                <c:pt idx="10">
                  <c:v>Kontrola zarządcza</c:v>
                </c:pt>
              </c:strCache>
            </c:strRef>
          </c:cat>
          <c:val>
            <c:numRef>
              <c:f>'Obszary tematyczne'!$B$2:$B$12</c:f>
              <c:numCache>
                <c:formatCode>General</c:formatCode>
                <c:ptCount val="11"/>
                <c:pt idx="0">
                  <c:v>5</c:v>
                </c:pt>
                <c:pt idx="1">
                  <c:v>9</c:v>
                </c:pt>
                <c:pt idx="2">
                  <c:v>32</c:v>
                </c:pt>
                <c:pt idx="3">
                  <c:v>15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12</c:v>
                </c:pt>
                <c:pt idx="8">
                  <c:v>9</c:v>
                </c:pt>
                <c:pt idx="9">
                  <c:v>5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16F2-4C46-97DC-A8A33ECEC50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79A3-C7CF-4B18-BAF5-8F2CA363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Sobol</dc:creator>
  <cp:lastModifiedBy>A.Strachowska (KG PSP)</cp:lastModifiedBy>
  <cp:revision>2</cp:revision>
  <cp:lastPrinted>2023-09-28T11:07:00Z</cp:lastPrinted>
  <dcterms:created xsi:type="dcterms:W3CDTF">2023-09-29T12:42:00Z</dcterms:created>
  <dcterms:modified xsi:type="dcterms:W3CDTF">2023-09-29T12:42:00Z</dcterms:modified>
</cp:coreProperties>
</file>