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363"/>
        <w:gridCol w:w="2127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1561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 kwartał 2020 roku pn. „</w:t>
            </w:r>
            <w:r w:rsidR="004618F9" w:rsidRPr="004618F9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Konto przedsiębiorcy – usługi online dla firm w jednym miejscu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(Wnioskodawca, beneficjent - </w:t>
            </w:r>
            <w:r w:rsidR="004618F9" w:rsidRPr="004618F9">
              <w:rPr>
                <w:rFonts w:asciiTheme="minorHAnsi" w:hAnsiTheme="minorHAnsi" w:cstheme="minorHAnsi"/>
                <w:sz w:val="22"/>
                <w:szCs w:val="22"/>
              </w:rPr>
              <w:t>Minister Rozwoju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C825F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C825F7">
        <w:tc>
          <w:tcPr>
            <w:tcW w:w="562" w:type="dxa"/>
            <w:shd w:val="clear" w:color="auto" w:fill="auto"/>
          </w:tcPr>
          <w:p w:rsidR="00A06425" w:rsidRPr="00A06425" w:rsidRDefault="004618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1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8363" w:type="dxa"/>
            <w:shd w:val="clear" w:color="auto" w:fill="auto"/>
          </w:tcPr>
          <w:p w:rsidR="004618F9" w:rsidRDefault="004618F9" w:rsidP="004618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„Sposób zarządzania ryzykiem” dla każdego ryzyka oprócz </w:t>
            </w:r>
          </w:p>
          <w:p w:rsidR="004618F9" w:rsidRDefault="004618F9" w:rsidP="004618F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podejmowanych działań zarządczych </w:t>
            </w:r>
          </w:p>
          <w:p w:rsidR="004618F9" w:rsidRDefault="004618F9" w:rsidP="004618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wskazać: </w:t>
            </w:r>
          </w:p>
          <w:p w:rsidR="004618F9" w:rsidRDefault="004618F9" w:rsidP="004618F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spodziewane lub faktyczne efektów tych działań,</w:t>
            </w:r>
          </w:p>
          <w:p w:rsidR="004618F9" w:rsidRDefault="004618F9" w:rsidP="004618F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oraz czy nastąpiła zmiana w zakresie danego ryzyka w stosunku do poprzedniego okresu sprawozdawczego.</w:t>
            </w:r>
          </w:p>
          <w:p w:rsidR="004618F9" w:rsidRDefault="004618F9" w:rsidP="004618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4618F9" w:rsidRDefault="004618F9" w:rsidP="004618F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618F9" w:rsidRDefault="004618F9" w:rsidP="004618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Zmianę ryzyka opisujemy tylko w przypadku, gdy rozpoczęcie realizacji projektu miało miejsce przed końcem poprzedniego kwartału.</w:t>
            </w:r>
          </w:p>
          <w:p w:rsidR="004618F9" w:rsidRDefault="004618F9" w:rsidP="004618F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618F9" w:rsidRDefault="004618F9" w:rsidP="004618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raporcie należy uwzględnić:</w:t>
            </w:r>
          </w:p>
          <w:p w:rsidR="004618F9" w:rsidRDefault="004618F9" w:rsidP="004618F9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4618F9" w:rsidRDefault="004618F9" w:rsidP="004618F9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4618F9" w:rsidRDefault="004618F9" w:rsidP="004618F9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A06425" w:rsidRPr="00A06425" w:rsidRDefault="00A06425" w:rsidP="00191C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618F9" w:rsidRDefault="004618F9" w:rsidP="004618F9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618F9">
              <w:rPr>
                <w:rFonts w:ascii="Calibri" w:hAnsi="Calibri" w:cs="Calibri"/>
                <w:sz w:val="22"/>
                <w:szCs w:val="22"/>
              </w:rPr>
              <w:t>Proszę o analizę i uzupełnienie odpowiednich elementów w raporcie.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1C79"/>
    <w:rsid w:val="0019648E"/>
    <w:rsid w:val="002715B2"/>
    <w:rsid w:val="003124D1"/>
    <w:rsid w:val="003209D4"/>
    <w:rsid w:val="003B4105"/>
    <w:rsid w:val="004618F9"/>
    <w:rsid w:val="004D086F"/>
    <w:rsid w:val="005245D3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825F7"/>
    <w:rsid w:val="00CD5EB0"/>
    <w:rsid w:val="00CF1637"/>
    <w:rsid w:val="00E14C33"/>
    <w:rsid w:val="00E1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618F9"/>
    <w:pPr>
      <w:ind w:left="720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2020-07-31T07:47:00Z</dcterms:created>
  <dcterms:modified xsi:type="dcterms:W3CDTF">2020-07-31T07:47:00Z</dcterms:modified>
</cp:coreProperties>
</file>