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9201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B35A7F" w:rsidRDefault="00123AB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18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23AB0" w:rsidRDefault="00123AB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DOOŚ-WDŚ/ZIL.420.133.2019.EK.AWT</w:t>
      </w:r>
      <w:r w:rsidRPr="00123AB0">
        <w:rPr>
          <w:rFonts w:asciiTheme="minorHAnsi" w:hAnsiTheme="minorHAnsi" w:cstheme="minorHAnsi"/>
          <w:bCs/>
          <w:sz w:val="24"/>
          <w:szCs w:val="24"/>
          <w:lang w:eastAsia="pl-PL"/>
        </w:rPr>
        <w:t>.ŁD.28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23AB0" w:rsidRPr="00123AB0" w:rsidRDefault="00123AB0" w:rsidP="00123AB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3A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2013 r. poz. 1235, ze zm.), dalej ustawa ooś, zawiadamiam, że postępowanie odwoławcze od decyzji Regionalnego Dyrektora Ochrony Środowiska w Łodzi Nr 50/2019, z dnia 30 maja 2019 r., znak: WOOŚ.420.41.2018.MGr.20, o środowiskowych uwarunkowaniach dla przedsięwzięcia polegającego na „Budowie drogi ekspresowej S12 na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odcinku Piotrków Trybunalski (A1</w:t>
      </w:r>
      <w:r w:rsidRPr="00123AB0">
        <w:rPr>
          <w:rFonts w:asciiTheme="minorHAnsi" w:hAnsiTheme="minorHAnsi" w:cstheme="minorHAnsi"/>
          <w:bCs/>
          <w:color w:val="000000"/>
          <w:sz w:val="24"/>
          <w:szCs w:val="24"/>
        </w:rPr>
        <w:t>) - Opoczno (gr. woj. łódzkiego i mazowieckiego) oraz drogi ekspre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sowej S74 na odcinku Sulejów (S1</w:t>
      </w:r>
      <w:r w:rsidRPr="00123AB0">
        <w:rPr>
          <w:rFonts w:asciiTheme="minorHAnsi" w:hAnsiTheme="minorHAnsi" w:cstheme="minorHAnsi"/>
          <w:bCs/>
          <w:color w:val="000000"/>
          <w:sz w:val="24"/>
          <w:szCs w:val="24"/>
        </w:rPr>
        <w:t>2) — (gr. woj. łódzkiego i świętokrzyskiego)”, nie mogło być zakończone w wyznaczonym terminie. Przyczyną zwłoki jest konieczność przeprowadzenia dodatkowego postępowania wyjaśniającego. W związku z powyższym, Generalny Dyrektor Ochrony Środowiska pismem z dnia 25 maja 2020 r., znak: DOOŚ-WDŚ/ZIL.420.133.2019.EK.11, wezwał Generalną Dyrekcję Dróg Krajowych i Autostrad do złożenia wyjaśnień oraz uzupełnienia raportu o oddziaływaniu przedsięwzięcia na środowisko.</w:t>
      </w:r>
    </w:p>
    <w:p w:rsidR="00123AB0" w:rsidRPr="00123AB0" w:rsidRDefault="00123AB0" w:rsidP="00123AB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3AB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października 2022 r.</w:t>
      </w:r>
    </w:p>
    <w:p w:rsidR="00D15A10" w:rsidRDefault="00123AB0" w:rsidP="00123AB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3AB0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123AB0" w:rsidRDefault="00123AB0" w:rsidP="00123AB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23AB0" w:rsidRPr="00123AB0" w:rsidRDefault="00123AB0" w:rsidP="00123A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3AB0">
        <w:rPr>
          <w:rFonts w:asciiTheme="minorHAnsi" w:hAnsiTheme="minorHAnsi" w:cstheme="minorHAnsi"/>
          <w:bCs/>
        </w:rPr>
        <w:t>Art. 36 Kpa</w:t>
      </w:r>
      <w:r>
        <w:rPr>
          <w:rFonts w:asciiTheme="minorHAnsi" w:hAnsiTheme="minorHAnsi" w:cstheme="minorHAnsi"/>
          <w:bCs/>
        </w:rPr>
        <w:t xml:space="preserve"> O każdym przypadku niezałatwie</w:t>
      </w:r>
      <w:r w:rsidRPr="00123AB0">
        <w:rPr>
          <w:rFonts w:asciiTheme="minorHAnsi" w:hAnsiTheme="minorHAnsi" w:cstheme="minorHAnsi"/>
          <w:bCs/>
        </w:rPr>
        <w:t xml:space="preserve">nia sprawy w terminie określonym w art. 35 lub w przepisach szczególnych organ administracji publicznej jest obowiązany zawiadomić strony, </w:t>
      </w:r>
      <w:r w:rsidRPr="00123AB0">
        <w:rPr>
          <w:rFonts w:asciiTheme="minorHAnsi" w:hAnsiTheme="minorHAnsi" w:cstheme="minorHAnsi"/>
          <w:bCs/>
        </w:rPr>
        <w:lastRenderedPageBreak/>
        <w:t>podając przyczyny zwłoki i wskazując nowy te</w:t>
      </w:r>
      <w:r>
        <w:rPr>
          <w:rFonts w:asciiTheme="minorHAnsi" w:hAnsiTheme="minorHAnsi" w:cstheme="minorHAnsi"/>
          <w:bCs/>
        </w:rPr>
        <w:t>rmin załatwienia sprawy (§ 1). T</w:t>
      </w:r>
      <w:r w:rsidRPr="00123AB0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123AB0" w:rsidRDefault="00123AB0" w:rsidP="00123A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3AB0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123AB0" w:rsidRPr="00123AB0" w:rsidRDefault="00123AB0" w:rsidP="00123A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3AB0">
        <w:rPr>
          <w:rFonts w:asciiTheme="minorHAnsi" w:hAnsiTheme="minorHAnsi" w:cstheme="minorHAnsi"/>
          <w:bCs/>
        </w:rPr>
        <w:t>Art. 16 ustawy z dnia 7 kwietnia 2017 r. o zmianie ustawy —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123AB0">
        <w:rPr>
          <w:rFonts w:asciiTheme="minorHAnsi" w:hAnsiTheme="minorHAnsi" w:cstheme="minorHAnsi"/>
          <w:bCs/>
        </w:rPr>
        <w:t>zakończonych przed dniem wejścia niniejszej ustawy ostateczną, decyzją lub postanowieniem stosuje się przepisy ustawy zmienianej w art. 1, w br</w:t>
      </w:r>
      <w:r>
        <w:rPr>
          <w:rFonts w:asciiTheme="minorHAnsi" w:hAnsiTheme="minorHAnsi" w:cstheme="minorHAnsi"/>
          <w:bCs/>
        </w:rPr>
        <w:t>zmieniu dotychczasowym, z tym że</w:t>
      </w:r>
      <w:r w:rsidRPr="00123AB0">
        <w:rPr>
          <w:rFonts w:asciiTheme="minorHAnsi" w:hAnsiTheme="minorHAnsi" w:cstheme="minorHAnsi"/>
          <w:bCs/>
        </w:rPr>
        <w:t xml:space="preserve"> do tych postępowań stosuje się przepisy art. 96a-96n ustawy zmienianej w art. 1.</w:t>
      </w:r>
    </w:p>
    <w:p w:rsidR="00123AB0" w:rsidRPr="00123AB0" w:rsidRDefault="00123AB0" w:rsidP="00123A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3AB0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123AB0" w:rsidRPr="00123AB0" w:rsidRDefault="00123AB0" w:rsidP="00123A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3AB0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123AB0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123AB0" w:rsidP="00123A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23AB0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</w:t>
      </w:r>
      <w:r>
        <w:rPr>
          <w:rFonts w:asciiTheme="minorHAnsi" w:hAnsiTheme="minorHAnsi" w:cstheme="minorHAnsi"/>
          <w:bCs/>
        </w:rPr>
        <w:t>. 1 oraz w art. 3 i nie</w:t>
      </w:r>
      <w:r w:rsidRPr="00123AB0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123AB0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B2" w:rsidRDefault="00407BB2">
      <w:pPr>
        <w:spacing w:after="0" w:line="240" w:lineRule="auto"/>
      </w:pPr>
      <w:r>
        <w:separator/>
      </w:r>
    </w:p>
  </w:endnote>
  <w:endnote w:type="continuationSeparator" w:id="0">
    <w:p w:rsidR="00407BB2" w:rsidRDefault="0040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23AB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07BB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B2" w:rsidRDefault="00407BB2">
      <w:pPr>
        <w:spacing w:after="0" w:line="240" w:lineRule="auto"/>
      </w:pPr>
      <w:r>
        <w:separator/>
      </w:r>
    </w:p>
  </w:footnote>
  <w:footnote w:type="continuationSeparator" w:id="0">
    <w:p w:rsidR="00407BB2" w:rsidRDefault="0040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07BB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07BB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07BB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23AB0"/>
    <w:rsid w:val="00155027"/>
    <w:rsid w:val="00183492"/>
    <w:rsid w:val="001D479F"/>
    <w:rsid w:val="002446E3"/>
    <w:rsid w:val="003A4832"/>
    <w:rsid w:val="00407BB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BC7B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B701-C6AF-4EDC-96B4-73BF1D55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2023-07-10T09:00:00Z</dcterms:created>
  <dcterms:modified xsi:type="dcterms:W3CDTF">2023-07-10T09:00:00Z</dcterms:modified>
</cp:coreProperties>
</file>