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4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7781"/>
      </w:tblGrid>
      <w:tr w:rsidR="0045777F" w:rsidRPr="00A67844" w:rsidTr="000A2FAF">
        <w:trPr>
          <w:trHeight w:hRule="exact" w:val="466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A67844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7269D8">
              <w:rPr>
                <w:rFonts w:ascii="Arial" w:hAnsi="Arial" w:cs="Arial"/>
                <w:b/>
                <w:szCs w:val="20"/>
              </w:rPr>
              <w:t>09.4</w:t>
            </w:r>
            <w:r w:rsidR="007117D4">
              <w:rPr>
                <w:rFonts w:ascii="Arial" w:hAnsi="Arial" w:cs="Arial"/>
                <w:b/>
                <w:szCs w:val="20"/>
              </w:rPr>
              <w:t>289</w:t>
            </w:r>
          </w:p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45777F" w:rsidRPr="00A67844" w:rsidTr="000A2FAF">
        <w:trPr>
          <w:trHeight w:hRule="exact" w:val="4131"/>
        </w:trPr>
        <w:tc>
          <w:tcPr>
            <w:tcW w:w="1283" w:type="pct"/>
            <w:shd w:val="clear" w:color="auto" w:fill="FFFFFF"/>
            <w:vAlign w:val="center"/>
          </w:tcPr>
          <w:p w:rsidR="0045777F" w:rsidRPr="006D2A9C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D2A9C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6D2A9C" w:rsidRDefault="007269D8" w:rsidP="006D2A9C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6D2A9C">
              <w:rPr>
                <w:rFonts w:ascii="Arial" w:hAnsi="Arial" w:cs="Arial"/>
                <w:szCs w:val="20"/>
              </w:rPr>
              <w:t xml:space="preserve">Decyzja Rady </w:t>
            </w:r>
            <w:r w:rsidR="00EE7A14" w:rsidRPr="006D2A9C">
              <w:rPr>
                <w:rFonts w:ascii="Arial" w:hAnsi="Arial" w:cs="Arial"/>
                <w:szCs w:val="20"/>
              </w:rPr>
              <w:t>(UE) 2021/1213</w:t>
            </w:r>
            <w:r w:rsidRPr="006D2A9C">
              <w:rPr>
                <w:rFonts w:ascii="Arial" w:hAnsi="Arial" w:cs="Arial"/>
                <w:szCs w:val="20"/>
              </w:rPr>
              <w:t xml:space="preserve"> </w:t>
            </w:r>
            <w:r w:rsidR="00520CC2" w:rsidRPr="006D2A9C">
              <w:rPr>
                <w:rFonts w:ascii="Arial" w:hAnsi="Arial" w:cs="Arial"/>
                <w:szCs w:val="20"/>
              </w:rPr>
              <w:t>w sprawie</w:t>
            </w:r>
            <w:r w:rsidRPr="006D2A9C">
              <w:rPr>
                <w:rFonts w:ascii="Arial" w:hAnsi="Arial" w:cs="Arial"/>
                <w:szCs w:val="20"/>
              </w:rPr>
              <w:t xml:space="preserve"> zawarcia </w:t>
            </w:r>
            <w:r w:rsidR="00520CC2" w:rsidRPr="006D2A9C">
              <w:rPr>
                <w:rFonts w:ascii="Arial" w:hAnsi="Arial" w:cs="Arial"/>
                <w:szCs w:val="20"/>
              </w:rPr>
              <w:t xml:space="preserve">w imieniu Unii, Porozumienia </w:t>
            </w:r>
            <w:r w:rsidR="006D2A9C">
              <w:rPr>
                <w:rFonts w:ascii="Arial" w:hAnsi="Arial" w:cs="Arial"/>
                <w:szCs w:val="20"/>
              </w:rPr>
              <w:br/>
            </w:r>
            <w:r w:rsidR="00520CC2" w:rsidRPr="006D2A9C">
              <w:rPr>
                <w:rFonts w:ascii="Arial" w:hAnsi="Arial" w:cs="Arial"/>
                <w:szCs w:val="20"/>
              </w:rPr>
              <w:t xml:space="preserve">w formie wymiany listów </w:t>
            </w:r>
            <w:r w:rsidRPr="006D2A9C">
              <w:rPr>
                <w:rFonts w:ascii="Arial" w:hAnsi="Arial" w:cs="Arial"/>
                <w:szCs w:val="20"/>
              </w:rPr>
              <w:t xml:space="preserve">między </w:t>
            </w:r>
            <w:r w:rsidR="00520CC2" w:rsidRPr="006D2A9C">
              <w:rPr>
                <w:rFonts w:ascii="Arial" w:hAnsi="Arial" w:cs="Arial"/>
                <w:szCs w:val="20"/>
              </w:rPr>
              <w:t xml:space="preserve">Unią </w:t>
            </w:r>
            <w:r w:rsidRPr="006D2A9C">
              <w:rPr>
                <w:rFonts w:ascii="Arial" w:hAnsi="Arial" w:cs="Arial"/>
                <w:szCs w:val="20"/>
              </w:rPr>
              <w:t xml:space="preserve"> Europejską </w:t>
            </w:r>
            <w:r w:rsidR="00520CC2" w:rsidRPr="006D2A9C">
              <w:rPr>
                <w:rFonts w:ascii="Arial" w:hAnsi="Arial" w:cs="Arial"/>
                <w:szCs w:val="20"/>
              </w:rPr>
              <w:t xml:space="preserve"> a Republiką Argentyńską na podstawie  art. XXVII Układu </w:t>
            </w:r>
            <w:r w:rsidRPr="006D2A9C">
              <w:rPr>
                <w:rFonts w:ascii="Arial" w:hAnsi="Arial" w:cs="Arial"/>
                <w:szCs w:val="20"/>
              </w:rPr>
              <w:t>ogólnego w sprawie taryf celnych i handlu (GATT)</w:t>
            </w:r>
            <w:r w:rsidR="00520CC2" w:rsidRPr="006D2A9C">
              <w:rPr>
                <w:rFonts w:ascii="Arial" w:hAnsi="Arial" w:cs="Arial"/>
                <w:szCs w:val="20"/>
              </w:rPr>
              <w:t xml:space="preserve"> 1994 dotyczącego zmiany koncesji w odniesieniu do wszystkich kontyngentów taryfowych uwzględnionych w liście koncesyjnej UE CLXXV w następstwie</w:t>
            </w:r>
            <w:r w:rsidR="006D2A9C" w:rsidRPr="006D2A9C">
              <w:rPr>
                <w:rFonts w:ascii="Arial" w:hAnsi="Arial" w:cs="Arial"/>
                <w:szCs w:val="20"/>
              </w:rPr>
              <w:t xml:space="preserve"> wystąpienia Zjednoczonego Królestwa z Unii Europejskiej</w:t>
            </w:r>
            <w:r w:rsidR="006D2A9C">
              <w:rPr>
                <w:rFonts w:ascii="Arial" w:hAnsi="Arial" w:cs="Arial"/>
                <w:szCs w:val="20"/>
              </w:rPr>
              <w:t>.</w:t>
            </w:r>
          </w:p>
          <w:p w:rsidR="0045777F" w:rsidRPr="006D2A9C" w:rsidRDefault="0045777F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45777F" w:rsidRPr="006D2A9C" w:rsidRDefault="0045777F" w:rsidP="000A2FAF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6D2A9C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45777F" w:rsidRPr="006D2A9C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45777F" w:rsidRPr="006D2A9C" w:rsidRDefault="0045777F" w:rsidP="000A2FAF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</w:pPr>
            <w:r w:rsidRPr="006D2A9C">
              <w:rPr>
                <w:rFonts w:ascii="Arial" w:hAnsi="Arial" w:cs="Arial"/>
                <w:szCs w:val="20"/>
              </w:rPr>
              <w:t>Rozporządzenie Wykonawcze Komisji (UE) 2020/761 z dnia 17 grudnia 2019 r. ustanawiające zasady stosowania rozporządzeń Parlamentu Europejskiego i Rady (WE) nr 1306/2013, (UE) nr 1308/2013 i (UE) nr 510/2014 w odniesieniu do systemu</w:t>
            </w:r>
            <w:r w:rsidRPr="006D2A9C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6D2A9C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pozwoleń.</w:t>
            </w:r>
          </w:p>
          <w:p w:rsidR="0045777F" w:rsidRPr="006D2A9C" w:rsidRDefault="0045777F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45777F" w:rsidRPr="006D2A9C" w:rsidRDefault="0045777F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45777F" w:rsidRPr="006D2A9C" w:rsidRDefault="0045777F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45777F" w:rsidRPr="006D2A9C" w:rsidRDefault="0045777F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45777F" w:rsidRPr="006D2A9C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45777F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Od 1 stycznia do 31 grudnia</w:t>
            </w:r>
          </w:p>
        </w:tc>
      </w:tr>
      <w:tr w:rsidR="0045777F" w:rsidRPr="00A67844" w:rsidTr="003E5C6F">
        <w:trPr>
          <w:trHeight w:hRule="exact" w:val="1224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7269D8" w:rsidRPr="007269D8" w:rsidRDefault="007269D8" w:rsidP="007269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Od 1 stycznia do 31 marca</w:t>
            </w:r>
          </w:p>
          <w:p w:rsidR="007269D8" w:rsidRPr="007269D8" w:rsidRDefault="007269D8" w:rsidP="007269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Od 1 kwietnia do 30 czerwca</w:t>
            </w:r>
          </w:p>
          <w:p w:rsidR="007269D8" w:rsidRPr="007269D8" w:rsidRDefault="007269D8" w:rsidP="007269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Od 1 lipca do 30 września</w:t>
            </w:r>
          </w:p>
          <w:p w:rsidR="0045777F" w:rsidRPr="007269D8" w:rsidRDefault="007269D8" w:rsidP="007269D8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Od 1 października do 31 grudnia</w:t>
            </w:r>
          </w:p>
        </w:tc>
      </w:tr>
      <w:tr w:rsidR="0045777F" w:rsidRPr="00CF58F1" w:rsidTr="000A2FAF">
        <w:trPr>
          <w:trHeight w:hRule="exact" w:val="4821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45777F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45777F" w:rsidRPr="007269D8" w:rsidRDefault="0045777F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45777F" w:rsidRPr="007269D8" w:rsidRDefault="0045777F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45777F" w:rsidRPr="007269D8" w:rsidRDefault="0045777F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45777F" w:rsidRPr="007269D8" w:rsidRDefault="0045777F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Szczegółowe adnotacje, które należy podać w formularzu wniosku: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755"/>
            </w:tblGrid>
            <w:tr w:rsidR="0045777F" w:rsidRPr="007269D8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5777F" w:rsidRPr="007269D8" w:rsidRDefault="0045777F" w:rsidP="000A2FAF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2"/>
                    <w:gridCol w:w="6653"/>
                  </w:tblGrid>
                  <w:tr w:rsidR="0045777F" w:rsidRPr="007269D8" w:rsidTr="000A2FA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5777F" w:rsidRPr="007269D8" w:rsidRDefault="0045777F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7269D8">
                          <w:rPr>
                            <w:rFonts w:ascii="Arial" w:hAnsi="Arial" w:cs="Arial"/>
                            <w:b/>
                            <w:szCs w:val="20"/>
                          </w:rPr>
                          <w:t>pole 20: 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5777F" w:rsidRPr="007269D8" w:rsidRDefault="0045777F" w:rsidP="000A2FAF">
                        <w:pPr>
                          <w:spacing w:before="100" w:beforeAutospacing="1" w:after="100" w:afterAutospacing="1" w:line="240" w:lineRule="auto"/>
                          <w:ind w:left="-130" w:firstLine="130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7269D8">
                          <w:rPr>
                            <w:rFonts w:ascii="Arial" w:hAnsi="Arial" w:cs="Arial"/>
                            <w:szCs w:val="20"/>
                          </w:rPr>
                          <w:t>numer porządkowy przywozowego kontyngentu taryfowego;</w:t>
                        </w:r>
                      </w:p>
                    </w:tc>
                  </w:tr>
                </w:tbl>
                <w:p w:rsidR="0045777F" w:rsidRPr="007269D8" w:rsidRDefault="0045777F" w:rsidP="000A2FAF">
                  <w:pPr>
                    <w:spacing w:line="240" w:lineRule="auto"/>
                    <w:contextualSpacing/>
                    <w:rPr>
                      <w:rFonts w:ascii="Arial" w:hAnsi="Arial" w:cs="Arial"/>
                      <w:vanish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749"/>
                  </w:tblGrid>
                  <w:tr w:rsidR="0045777F" w:rsidRPr="007269D8" w:rsidTr="000A2FA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5777F" w:rsidRPr="007269D8" w:rsidRDefault="0045777F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5777F" w:rsidRPr="007269D8" w:rsidRDefault="0045777F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7269D8">
                          <w:rPr>
                            <w:rFonts w:ascii="Arial" w:hAnsi="Arial" w:cs="Arial"/>
                            <w:szCs w:val="20"/>
                          </w:rPr>
                          <w:t xml:space="preserve">              -     stawkę celną ad valorem i specyficzną stawkę celną („stawkę celną w  </w:t>
                        </w:r>
                      </w:p>
                      <w:p w:rsidR="0045777F" w:rsidRPr="007269D8" w:rsidRDefault="0045777F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7269D8">
                          <w:rPr>
                            <w:rFonts w:ascii="Arial" w:hAnsi="Arial" w:cs="Arial"/>
                            <w:szCs w:val="20"/>
                          </w:rPr>
                          <w:t xml:space="preserve">                    ramach kontyngentu”) mające zastosowanie do danego produktu;</w:t>
                        </w:r>
                      </w:p>
                    </w:tc>
                  </w:tr>
                </w:tbl>
                <w:p w:rsidR="0045777F" w:rsidRPr="007269D8" w:rsidRDefault="0045777F" w:rsidP="000A2FAF">
                  <w:pPr>
                    <w:spacing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45777F" w:rsidRPr="007269D8" w:rsidRDefault="0045777F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Wnioski o pozwolenie, które są niekompletne lub nie spełniają kryteriów określonych w rozporządzeniach wykonawczych (UE): 2020/761, 2016/1239 oraz w rozporządzeniu delegowanym (UE) 2016/123), uznaje się za niedopuszczalne.</w:t>
            </w:r>
          </w:p>
          <w:p w:rsidR="0045777F" w:rsidRPr="007269D8" w:rsidRDefault="0045777F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45777F" w:rsidRPr="007269D8" w:rsidRDefault="0045777F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45777F" w:rsidRPr="00A67844" w:rsidTr="000A2FAF">
        <w:trPr>
          <w:trHeight w:hRule="exact" w:val="703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7269D8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Kurczaki</w:t>
            </w:r>
          </w:p>
        </w:tc>
      </w:tr>
      <w:tr w:rsidR="0045777F" w:rsidRPr="00A67844" w:rsidTr="000A2FAF">
        <w:trPr>
          <w:trHeight w:hRule="exact" w:val="523"/>
        </w:trPr>
        <w:tc>
          <w:tcPr>
            <w:tcW w:w="1283" w:type="pct"/>
            <w:shd w:val="clear" w:color="auto" w:fill="FFFFFF"/>
            <w:vAlign w:val="center"/>
          </w:tcPr>
          <w:p w:rsidR="0045777F" w:rsidRPr="003628B8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628B8"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717" w:type="pct"/>
            <w:shd w:val="clear" w:color="auto" w:fill="FFFFFF"/>
          </w:tcPr>
          <w:p w:rsidR="0045777F" w:rsidRPr="007269D8" w:rsidRDefault="00261A65" w:rsidP="00244F97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Argentyna</w:t>
            </w:r>
          </w:p>
        </w:tc>
      </w:tr>
      <w:tr w:rsidR="0045777F" w:rsidRPr="00A67844" w:rsidTr="000A2FAF">
        <w:trPr>
          <w:trHeight w:hRule="exact" w:val="1189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przy składaniu wniosku o pozwolenie.</w:t>
            </w:r>
          </w:p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Jeżeli tak, organ upoważniony do jego wydania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Nie</w:t>
            </w:r>
          </w:p>
        </w:tc>
      </w:tr>
      <w:tr w:rsidR="0045777F" w:rsidRPr="00A67844" w:rsidTr="000A2FAF">
        <w:trPr>
          <w:trHeight w:hRule="exact" w:val="825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261A65" w:rsidRPr="00EF026C" w:rsidRDefault="00261A65" w:rsidP="00261A65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Tak. Zgodnie z art. 57, 58 i 59 rozporządzenia (UE) 2015/2447</w:t>
            </w:r>
          </w:p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45777F" w:rsidRPr="00A67844" w:rsidTr="007269D8">
        <w:trPr>
          <w:trHeight w:hRule="exact" w:val="654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lastRenderedPageBreak/>
              <w:t>Ilość w kilogramach</w:t>
            </w:r>
          </w:p>
        </w:tc>
        <w:tc>
          <w:tcPr>
            <w:tcW w:w="3717" w:type="pct"/>
            <w:shd w:val="clear" w:color="auto" w:fill="FFFFFF"/>
          </w:tcPr>
          <w:p w:rsidR="0045777F" w:rsidRPr="007269D8" w:rsidRDefault="00261A65" w:rsidP="00261A6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2 080</w:t>
            </w:r>
            <w:r w:rsidR="007269D8" w:rsidRPr="007269D8">
              <w:rPr>
                <w:rFonts w:ascii="Arial" w:hAnsi="Arial" w:cs="Arial"/>
                <w:szCs w:val="20"/>
              </w:rPr>
              <w:t xml:space="preserve"> 000 kg, w następującym podziale: 25 % dla każdego podokresu obowiązywania kontyngentu taryfowego </w:t>
            </w:r>
          </w:p>
        </w:tc>
      </w:tr>
      <w:tr w:rsidR="0045777F" w:rsidRPr="00A67844" w:rsidTr="007269D8">
        <w:trPr>
          <w:trHeight w:hRule="exact" w:val="706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Kody CN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7269D8" w:rsidP="00036EB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0207 14 10, 0207 14 50, 0207 14 70</w:t>
            </w:r>
            <w:r w:rsidR="00036EBC">
              <w:rPr>
                <w:rFonts w:ascii="Arial" w:hAnsi="Arial" w:cs="Arial"/>
                <w:szCs w:val="20"/>
              </w:rPr>
              <w:t>.</w:t>
            </w:r>
          </w:p>
        </w:tc>
      </w:tr>
      <w:tr w:rsidR="0045777F" w:rsidRPr="00A67844" w:rsidTr="000A2FAF">
        <w:trPr>
          <w:trHeight w:hRule="exact" w:val="554"/>
        </w:trPr>
        <w:tc>
          <w:tcPr>
            <w:tcW w:w="1283" w:type="pct"/>
            <w:shd w:val="clear" w:color="auto" w:fill="FFFFFF"/>
            <w:vAlign w:val="center"/>
          </w:tcPr>
          <w:p w:rsidR="0045777F" w:rsidRPr="000065E3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0065E3">
              <w:rPr>
                <w:rFonts w:ascii="Arial" w:hAnsi="Arial" w:cs="Arial"/>
              </w:rPr>
              <w:t>Cło w ramach kontyngentu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45777F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 xml:space="preserve">0 EUR </w:t>
            </w:r>
          </w:p>
        </w:tc>
      </w:tr>
      <w:tr w:rsidR="0045777F" w:rsidRPr="00A67844" w:rsidTr="000A2FAF">
        <w:trPr>
          <w:trHeight w:hRule="exact" w:val="1703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E867BE" w:rsidRDefault="0045777F" w:rsidP="00E867BE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E867BE">
              <w:rPr>
                <w:rFonts w:ascii="Arial" w:hAnsi="Arial" w:cs="Arial"/>
                <w:szCs w:val="20"/>
              </w:rPr>
              <w:t xml:space="preserve">Tak - potwierdza dopuszczenie do obrotu w Unii co najmniej 25 ton produktów z sektora drobiu. </w:t>
            </w:r>
          </w:p>
          <w:p w:rsidR="0045777F" w:rsidRPr="00E867BE" w:rsidRDefault="0045777F" w:rsidP="00E867BE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E867BE">
              <w:rPr>
                <w:rFonts w:ascii="Arial" w:hAnsi="Arial" w:cs="Arial"/>
                <w:szCs w:val="20"/>
              </w:rPr>
              <w:t>Dowód handlu wymagany jest tylko wówczas, gdy zastosowanie ma art. 9 ust. 9 rozporządzenia delegowanego (UE) 2020/760 informujący, że Komisja może zawiesić wymóg dotyczący ilości referencyjnej dla kontyngentu w przypadku, gdy nieprzewidywalne i wyjątkowe okoliczności mogą spowodować niepełne wykorzystanie tego kontyngentu.</w:t>
            </w:r>
          </w:p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45777F" w:rsidRPr="00A67844" w:rsidTr="000A2FAF">
        <w:trPr>
          <w:trHeight w:hRule="exact" w:val="465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Zabezpieczenie na potrzeby pozwolenia na wywóz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7269D8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50</w:t>
            </w:r>
            <w:r w:rsidR="0045777F" w:rsidRPr="007269D8">
              <w:rPr>
                <w:rFonts w:ascii="Arial" w:hAnsi="Arial" w:cs="Arial"/>
                <w:szCs w:val="20"/>
              </w:rPr>
              <w:t xml:space="preserve"> EUR za 100 kg</w:t>
            </w:r>
          </w:p>
        </w:tc>
      </w:tr>
      <w:tr w:rsidR="0045777F" w:rsidRPr="00A67844" w:rsidTr="000A2FAF">
        <w:trPr>
          <w:trHeight w:hRule="exact" w:val="804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757779" w:rsidP="00244F97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72"/>
              <w:jc w:val="both"/>
              <w:rPr>
                <w:rFonts w:ascii="Arial" w:hAnsi="Arial" w:cs="Arial"/>
                <w:szCs w:val="20"/>
              </w:rPr>
            </w:pPr>
            <w:r w:rsidRPr="00C26727">
              <w:rPr>
                <w:rFonts w:ascii="Arial" w:hAnsi="Arial" w:cs="Arial"/>
                <w:szCs w:val="20"/>
              </w:rPr>
              <w:t>W polu 8 wniosku o pozwolenie na przywóz i pozwolenia na przywóz wskazuje kraj pochodzenia; zaznacza się pole „tak”.</w:t>
            </w:r>
          </w:p>
        </w:tc>
      </w:tr>
      <w:tr w:rsidR="0045777F" w:rsidRPr="00A67844" w:rsidTr="000A2FAF">
        <w:trPr>
          <w:trHeight w:hRule="exact" w:val="3585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45777F" w:rsidRPr="007269D8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5777F" w:rsidRPr="007269D8" w:rsidRDefault="0045777F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7269D8">
                    <w:rPr>
                      <w:rFonts w:ascii="Arial" w:hAnsi="Arial" w:cs="Arial"/>
                      <w:szCs w:val="20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45777F" w:rsidRPr="007269D8" w:rsidRDefault="0045777F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7269D8">
                    <w:rPr>
                      <w:rFonts w:ascii="Arial" w:hAnsi="Arial" w:cs="Arial"/>
                      <w:szCs w:val="20"/>
                    </w:rPr>
                    <w:t>w przypadku wniosków złożonych przed okresem obowiązywania kontyngentu taryfowego – od pierwszego dnia kalendarzowego okresu obowiązywania kontyngentu taryfowego do końca okresu obowiązywania kontyngentu taryfowego;</w:t>
                  </w:r>
                </w:p>
              </w:tc>
            </w:tr>
          </w:tbl>
          <w:p w:rsidR="0045777F" w:rsidRPr="007269D8" w:rsidRDefault="0045777F" w:rsidP="000A2FAF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45777F" w:rsidRPr="007269D8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5777F" w:rsidRPr="007269D8" w:rsidRDefault="0045777F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7269D8">
                    <w:rPr>
                      <w:rFonts w:ascii="Arial" w:hAnsi="Arial" w:cs="Arial"/>
                      <w:szCs w:val="20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45777F" w:rsidRPr="007269D8" w:rsidRDefault="0045777F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7269D8">
                    <w:rPr>
                      <w:rFonts w:ascii="Arial" w:hAnsi="Arial" w:cs="Arial"/>
                      <w:szCs w:val="20"/>
                    </w:rPr>
                    <w:t>w przypadku wniosków złożonych w trakcie okresu obowiązywania kontyngentu taryfowego – od pierwszego dnia kalendarzowego miesiąca następującego po złożeniu wniosku do końca okresu obowiązywania kontyngentu taryfowego;</w:t>
                  </w:r>
                </w:p>
              </w:tc>
            </w:tr>
          </w:tbl>
          <w:p w:rsidR="0045777F" w:rsidRPr="007269D8" w:rsidRDefault="0045777F" w:rsidP="000A2FAF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7594"/>
            </w:tblGrid>
            <w:tr w:rsidR="0045777F" w:rsidRPr="007269D8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5777F" w:rsidRPr="007269D8" w:rsidRDefault="0045777F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7269D8">
                    <w:rPr>
                      <w:rFonts w:ascii="Arial" w:hAnsi="Arial" w:cs="Arial"/>
                      <w:szCs w:val="20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:rsidR="0045777F" w:rsidRPr="007269D8" w:rsidRDefault="0045777F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7269D8">
                    <w:rPr>
                      <w:rFonts w:ascii="Arial" w:hAnsi="Arial" w:cs="Arial"/>
                      <w:szCs w:val="20"/>
                    </w:rPr>
                    <w:t>w przypadku wniosków złożonych między 23 a 30 listopada roku poprzedzającego – od dnia 1 stycznia następnego roku do końca okresu obowiązywania kontyngentu taryfowego;</w:t>
                  </w:r>
                </w:p>
              </w:tc>
            </w:tr>
          </w:tbl>
          <w:p w:rsidR="0045777F" w:rsidRPr="007269D8" w:rsidRDefault="0045777F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Okres ważności pozwoleń wydanych dla danego podokresu upływa w ostatnim dniu kalendarzowym miesiąca następującego po zakończeniu tego podokresu, ale nie później niż z końcem okresu obowiązywania kontyngentu taryfowego.</w:t>
            </w:r>
          </w:p>
          <w:p w:rsidR="0045777F" w:rsidRPr="007269D8" w:rsidRDefault="0045777F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Art.13</w:t>
            </w:r>
          </w:p>
          <w:p w:rsidR="0045777F" w:rsidRPr="007269D8" w:rsidRDefault="0045777F" w:rsidP="000A2FAF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5777F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45777F" w:rsidP="000A2FAF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7269D8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45777F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Il</w:t>
            </w:r>
            <w:r w:rsidRPr="00A67844">
              <w:rPr>
                <w:rFonts w:ascii="Arial" w:hAnsi="Arial" w:cs="Arial"/>
                <w:szCs w:val="20"/>
              </w:rPr>
              <w:t>ość referencyjna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7269D8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45777F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7269D8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45777F" w:rsidRPr="00A67844" w:rsidTr="000A2FAF">
        <w:trPr>
          <w:trHeight w:hRule="exact" w:val="419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Warunki szczegółowe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Nie</w:t>
            </w:r>
          </w:p>
        </w:tc>
      </w:tr>
    </w:tbl>
    <w:p w:rsidR="0045777F" w:rsidRPr="00A67844" w:rsidRDefault="0045777F" w:rsidP="0045777F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45777F" w:rsidRPr="00A67844" w:rsidRDefault="0045777F" w:rsidP="0045777F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45777F" w:rsidRDefault="0045777F" w:rsidP="0045777F"/>
    <w:p w:rsidR="0045777F" w:rsidRDefault="0045777F" w:rsidP="0045777F"/>
    <w:p w:rsidR="0045777F" w:rsidRDefault="0045777F" w:rsidP="0045777F"/>
    <w:p w:rsidR="0045777F" w:rsidRDefault="0045777F" w:rsidP="0045777F"/>
    <w:p w:rsidR="0045777F" w:rsidRDefault="0045777F" w:rsidP="0045777F"/>
    <w:p w:rsidR="0045777F" w:rsidRDefault="0045777F" w:rsidP="0045777F"/>
    <w:p w:rsidR="0045777F" w:rsidRDefault="0045777F" w:rsidP="0045777F"/>
    <w:p w:rsidR="004836C4" w:rsidRDefault="004836C4"/>
    <w:sectPr w:rsidR="004836C4" w:rsidSect="00C53017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93A" w:rsidRDefault="00A5193A">
      <w:pPr>
        <w:spacing w:after="0" w:line="240" w:lineRule="auto"/>
      </w:pPr>
      <w:r>
        <w:separator/>
      </w:r>
    </w:p>
  </w:endnote>
  <w:endnote w:type="continuationSeparator" w:id="0">
    <w:p w:rsidR="00A5193A" w:rsidRDefault="00A5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93A" w:rsidRDefault="00A5193A">
      <w:pPr>
        <w:spacing w:after="0" w:line="240" w:lineRule="auto"/>
      </w:pPr>
      <w:r>
        <w:separator/>
      </w:r>
    </w:p>
  </w:footnote>
  <w:footnote w:type="continuationSeparator" w:id="0">
    <w:p w:rsidR="00A5193A" w:rsidRDefault="00A51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D0" w:rsidRPr="00124E56" w:rsidRDefault="007269D8">
    <w:pPr>
      <w:pStyle w:val="Nagwek"/>
      <w:rPr>
        <w:rFonts w:ascii="Arial" w:hAnsi="Arial" w:cs="Arial"/>
      </w:rPr>
    </w:pPr>
    <w:r w:rsidRPr="00124E56">
      <w:rPr>
        <w:rFonts w:ascii="Arial" w:hAnsi="Arial" w:cs="Arial"/>
      </w:rPr>
      <w:t>Kontyngenty taryfowe w sektorze drobiu</w:t>
    </w:r>
  </w:p>
  <w:p w:rsidR="00124E56" w:rsidRDefault="00A519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7F"/>
    <w:rsid w:val="00036EBC"/>
    <w:rsid w:val="000E0767"/>
    <w:rsid w:val="000F636C"/>
    <w:rsid w:val="00142B25"/>
    <w:rsid w:val="00240D2C"/>
    <w:rsid w:val="00244F97"/>
    <w:rsid w:val="00261A65"/>
    <w:rsid w:val="002807D8"/>
    <w:rsid w:val="00284F43"/>
    <w:rsid w:val="002D0AC3"/>
    <w:rsid w:val="003E5C6F"/>
    <w:rsid w:val="0045777F"/>
    <w:rsid w:val="004836C4"/>
    <w:rsid w:val="00520CC2"/>
    <w:rsid w:val="006D2A9C"/>
    <w:rsid w:val="007117D4"/>
    <w:rsid w:val="007269D8"/>
    <w:rsid w:val="00757779"/>
    <w:rsid w:val="00764F51"/>
    <w:rsid w:val="008F073A"/>
    <w:rsid w:val="009F6811"/>
    <w:rsid w:val="00A5193A"/>
    <w:rsid w:val="00A906F7"/>
    <w:rsid w:val="00BF757E"/>
    <w:rsid w:val="00C44DF0"/>
    <w:rsid w:val="00C57169"/>
    <w:rsid w:val="00C75ED0"/>
    <w:rsid w:val="00E31AC2"/>
    <w:rsid w:val="00E867BE"/>
    <w:rsid w:val="00ED4986"/>
    <w:rsid w:val="00EE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A9D615-A380-4A6D-AAE2-090A296A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77F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45777F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rsid w:val="004577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7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77F"/>
    <w:rPr>
      <w:rFonts w:ascii="Cambria" w:eastAsiaTheme="minorHAnsi" w:hAnsi="Cambria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Śliwska Dorota</cp:lastModifiedBy>
  <cp:revision>2</cp:revision>
  <dcterms:created xsi:type="dcterms:W3CDTF">2023-03-15T10:32:00Z</dcterms:created>
  <dcterms:modified xsi:type="dcterms:W3CDTF">2023-03-15T10:32:00Z</dcterms:modified>
</cp:coreProperties>
</file>