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32AA" w14:textId="77777777" w:rsidR="008076A3" w:rsidRPr="002740C0" w:rsidRDefault="008076A3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8F68251" w14:textId="77777777" w:rsidR="008076A3" w:rsidRPr="00D666FB" w:rsidRDefault="008076A3" w:rsidP="002A4C36">
      <w:pPr>
        <w:pStyle w:val="Tytu"/>
        <w:spacing w:after="0"/>
      </w:pPr>
      <w:r w:rsidRPr="00D666FB">
        <w:t>WOJEWODY POMORSKIEGO</w:t>
      </w:r>
    </w:p>
    <w:p w14:paraId="03F2401C" w14:textId="7CDA8DAF" w:rsidR="008076A3" w:rsidRPr="002740C0" w:rsidRDefault="008076A3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bookmarkEnd w:id="0"/>
      <w:r w:rsidR="000E1E98" w:rsidRPr="000E1E98">
        <w:rPr>
          <w:rFonts w:cs="Arial"/>
          <w:szCs w:val="24"/>
        </w:rPr>
        <w:t>z dnia 22 listopada 2024 r.</w:t>
      </w:r>
    </w:p>
    <w:p w14:paraId="44767996" w14:textId="75F4489E" w:rsidR="000A56E2" w:rsidRPr="00C94A5B" w:rsidRDefault="002E6FA4" w:rsidP="00C94A5B">
      <w:pPr>
        <w:pStyle w:val="Nagwek2"/>
      </w:pPr>
      <w:r w:rsidRPr="005E0CB4">
        <w:t>zmieniające zarządzenie w sprawie</w:t>
      </w:r>
      <w:r w:rsidR="005E0CB4" w:rsidRPr="005E0CB4">
        <w:t xml:space="preserve"> </w:t>
      </w:r>
      <w:r w:rsidR="000A56E2" w:rsidRPr="005E0CB4">
        <w:rPr>
          <w:rFonts w:eastAsiaTheme="minorHAnsi" w:cs="Arial"/>
          <w:szCs w:val="28"/>
        </w:rPr>
        <w:t>zasad przeprowadzania dowodu z opinii biegłych rzeczoznawców majątkowych w ramach postępowań administracyjnych prowadzonych przez Wojewodę Pomorskiego w Wydziale Nieruchomości i Skarbu Państwa</w:t>
      </w:r>
    </w:p>
    <w:p w14:paraId="1700747B" w14:textId="3689B902" w:rsidR="00A87C5D" w:rsidRDefault="00A87C5D" w:rsidP="001D40C6">
      <w:pPr>
        <w:autoSpaceDE w:val="0"/>
        <w:autoSpaceDN w:val="0"/>
        <w:adjustRightInd w:val="0"/>
        <w:spacing w:after="0"/>
        <w:rPr>
          <w:rFonts w:eastAsiaTheme="minorHAnsi" w:cs="Arial"/>
          <w:szCs w:val="24"/>
        </w:rPr>
      </w:pPr>
      <w:bookmarkStart w:id="1" w:name="_Hlk71121328"/>
      <w:bookmarkStart w:id="2" w:name="_Hlk71121886"/>
      <w:bookmarkStart w:id="3" w:name="_Hlk71116339"/>
      <w:r w:rsidRPr="005E0CB4">
        <w:rPr>
          <w:rFonts w:eastAsiaTheme="minorHAnsi" w:cs="Arial"/>
          <w:szCs w:val="24"/>
        </w:rPr>
        <w:t>Na podstawie art. 17 ustawy z dnia 23 stycznia 2009 r. o wojewodzie</w:t>
      </w:r>
      <w:r w:rsidR="005E0CB4">
        <w:rPr>
          <w:rFonts w:eastAsiaTheme="minorHAnsi" w:cs="Arial"/>
          <w:szCs w:val="24"/>
        </w:rPr>
        <w:br/>
      </w:r>
      <w:r w:rsidRPr="005E0CB4">
        <w:rPr>
          <w:rFonts w:eastAsiaTheme="minorHAnsi" w:cs="Arial"/>
          <w:szCs w:val="24"/>
        </w:rPr>
        <w:t>i administracji rządowej w województwie (</w:t>
      </w:r>
      <w:r w:rsidR="00292002" w:rsidRPr="005E0CB4">
        <w:rPr>
          <w:rFonts w:eastAsiaTheme="minorHAnsi" w:cs="Arial"/>
          <w:szCs w:val="24"/>
        </w:rPr>
        <w:t>Dz.U. z 2</w:t>
      </w:r>
      <w:r w:rsidR="005E0CB4" w:rsidRPr="005E0CB4">
        <w:rPr>
          <w:rFonts w:eastAsiaTheme="minorHAnsi" w:cs="Arial"/>
          <w:szCs w:val="24"/>
        </w:rPr>
        <w:t>023</w:t>
      </w:r>
      <w:r w:rsidR="0067391F">
        <w:rPr>
          <w:rFonts w:eastAsiaTheme="minorHAnsi" w:cs="Arial"/>
          <w:szCs w:val="24"/>
        </w:rPr>
        <w:t xml:space="preserve"> </w:t>
      </w:r>
      <w:r w:rsidR="00292002" w:rsidRPr="005E0CB4">
        <w:rPr>
          <w:rFonts w:eastAsiaTheme="minorHAnsi" w:cs="Arial"/>
          <w:szCs w:val="24"/>
        </w:rPr>
        <w:t xml:space="preserve">r. poz. </w:t>
      </w:r>
      <w:r w:rsidR="005E0CB4" w:rsidRPr="005E0CB4">
        <w:rPr>
          <w:rFonts w:eastAsiaTheme="minorHAnsi" w:cs="Arial"/>
          <w:szCs w:val="24"/>
        </w:rPr>
        <w:t xml:space="preserve">190) </w:t>
      </w:r>
      <w:r w:rsidR="00292002" w:rsidRPr="005E0CB4">
        <w:rPr>
          <w:rFonts w:eastAsiaTheme="minorHAnsi" w:cs="Arial"/>
          <w:szCs w:val="24"/>
        </w:rPr>
        <w:t xml:space="preserve">w związku </w:t>
      </w:r>
      <w:r w:rsidR="00AB324F">
        <w:rPr>
          <w:rFonts w:eastAsiaTheme="minorHAnsi" w:cs="Arial"/>
          <w:szCs w:val="24"/>
        </w:rPr>
        <w:br/>
      </w:r>
      <w:r w:rsidR="00292002" w:rsidRPr="005E0CB4">
        <w:rPr>
          <w:rFonts w:eastAsiaTheme="minorHAnsi" w:cs="Arial"/>
          <w:szCs w:val="24"/>
        </w:rPr>
        <w:t xml:space="preserve">z art.75 § 1 i art. 84 ustawy z dnia 14 czerwca 1960 r. Kodeks postępowania administracyjnego (Dz. U. </w:t>
      </w:r>
      <w:r w:rsidR="005E0CB4" w:rsidRPr="005E0CB4">
        <w:rPr>
          <w:rFonts w:eastAsiaTheme="minorHAnsi" w:cs="Arial"/>
          <w:szCs w:val="24"/>
        </w:rPr>
        <w:t>z</w:t>
      </w:r>
      <w:r w:rsidR="005E0CB4" w:rsidRPr="005E0CB4">
        <w:rPr>
          <w:rFonts w:cs="Arial"/>
          <w:szCs w:val="24"/>
        </w:rPr>
        <w:t xml:space="preserve"> 2024 r. poz. 572)</w:t>
      </w:r>
      <w:r w:rsidR="00292002" w:rsidRPr="005E0CB4">
        <w:rPr>
          <w:rFonts w:eastAsiaTheme="minorHAnsi" w:cs="Arial"/>
          <w:szCs w:val="24"/>
        </w:rPr>
        <w:t xml:space="preserve"> zarządza się, co następuje</w:t>
      </w:r>
      <w:r w:rsidRPr="005E0CB4">
        <w:rPr>
          <w:rFonts w:eastAsiaTheme="minorHAnsi" w:cs="Arial"/>
          <w:szCs w:val="24"/>
        </w:rPr>
        <w:t>:</w:t>
      </w:r>
      <w:bookmarkEnd w:id="1"/>
      <w:bookmarkEnd w:id="2"/>
    </w:p>
    <w:p w14:paraId="15D5B321" w14:textId="77777777" w:rsidR="001D40C6" w:rsidRPr="005E0CB4" w:rsidRDefault="001D40C6" w:rsidP="00C94A5B">
      <w:pPr>
        <w:autoSpaceDE w:val="0"/>
        <w:autoSpaceDN w:val="0"/>
        <w:adjustRightInd w:val="0"/>
        <w:spacing w:after="360"/>
        <w:rPr>
          <w:rFonts w:eastAsiaTheme="minorHAnsi" w:cs="Arial"/>
          <w:szCs w:val="24"/>
        </w:rPr>
      </w:pPr>
    </w:p>
    <w:bookmarkEnd w:id="3"/>
    <w:p w14:paraId="3C9CF286" w14:textId="47A28B83" w:rsidR="00D6523E" w:rsidRDefault="008644C3" w:rsidP="00C94A5B">
      <w:pPr>
        <w:autoSpaceDE w:val="0"/>
        <w:autoSpaceDN w:val="0"/>
        <w:adjustRightInd w:val="0"/>
        <w:spacing w:after="0"/>
        <w:rPr>
          <w:rFonts w:eastAsiaTheme="minorHAnsi" w:cs="Arial"/>
          <w:szCs w:val="24"/>
        </w:rPr>
      </w:pPr>
      <w:r w:rsidRPr="005E0CB4">
        <w:rPr>
          <w:rFonts w:cs="Arial"/>
          <w:b/>
          <w:bCs/>
          <w:szCs w:val="24"/>
        </w:rPr>
        <w:t xml:space="preserve">§ </w:t>
      </w:r>
      <w:r w:rsidR="00D6523E" w:rsidRPr="005E0CB4">
        <w:rPr>
          <w:rFonts w:cs="Arial"/>
          <w:b/>
          <w:bCs/>
          <w:szCs w:val="24"/>
        </w:rPr>
        <w:t>1.</w:t>
      </w:r>
      <w:r w:rsidR="00D6523E" w:rsidRPr="005E0CB4">
        <w:rPr>
          <w:rFonts w:cs="Arial"/>
          <w:szCs w:val="24"/>
        </w:rPr>
        <w:t xml:space="preserve"> </w:t>
      </w:r>
      <w:r w:rsidR="00D6523E" w:rsidRPr="005E0CB4">
        <w:rPr>
          <w:rFonts w:eastAsiaTheme="minorHAnsi" w:cs="Arial"/>
          <w:szCs w:val="24"/>
        </w:rPr>
        <w:t>W załączniku nr 1 do zarządzenia Wojewody Pomorskiego z dnia 21 lipca 2017 r. w sprawie zasad przeprowadzania dowodu z opinii biegłych rzeczoznawców majątkowych w ramach postępowań administracyjnych prowadzonych przez</w:t>
      </w:r>
      <w:r w:rsidR="005E0CB4">
        <w:rPr>
          <w:rFonts w:eastAsiaTheme="minorHAnsi" w:cs="Arial"/>
          <w:szCs w:val="24"/>
        </w:rPr>
        <w:t xml:space="preserve"> </w:t>
      </w:r>
      <w:r w:rsidR="00D6523E" w:rsidRPr="005E0CB4">
        <w:rPr>
          <w:rFonts w:eastAsiaTheme="minorHAnsi" w:cs="Arial"/>
          <w:szCs w:val="24"/>
        </w:rPr>
        <w:t>Wojewodę Pomorskiego w Wydziale Nieruchomości i Skarbu Państwa</w:t>
      </w:r>
      <w:r w:rsidR="002C3C1F">
        <w:rPr>
          <w:rStyle w:val="Odwoanieprzypisudolnego"/>
          <w:rFonts w:eastAsiaTheme="minorHAnsi" w:cs="Arial"/>
          <w:szCs w:val="24"/>
        </w:rPr>
        <w:footnoteReference w:id="1"/>
      </w:r>
      <w:r w:rsidR="00D6523E" w:rsidRPr="005E0CB4">
        <w:rPr>
          <w:rFonts w:eastAsiaTheme="minorHAnsi" w:cs="Arial"/>
          <w:szCs w:val="24"/>
        </w:rPr>
        <w:t xml:space="preserve"> wprowadza</w:t>
      </w:r>
      <w:r w:rsidR="005E0CB4">
        <w:rPr>
          <w:rFonts w:eastAsiaTheme="minorHAnsi" w:cs="Arial"/>
          <w:szCs w:val="24"/>
        </w:rPr>
        <w:br/>
      </w:r>
      <w:r w:rsidR="00D6523E" w:rsidRPr="005E0CB4">
        <w:rPr>
          <w:rFonts w:eastAsiaTheme="minorHAnsi" w:cs="Arial"/>
          <w:szCs w:val="24"/>
        </w:rPr>
        <w:t>się następujące zmiany:</w:t>
      </w:r>
    </w:p>
    <w:p w14:paraId="4D34B76F" w14:textId="77777777" w:rsidR="00824A36" w:rsidRPr="005E0CB4" w:rsidRDefault="00824A36" w:rsidP="00C94A5B">
      <w:pPr>
        <w:autoSpaceDE w:val="0"/>
        <w:autoSpaceDN w:val="0"/>
        <w:adjustRightInd w:val="0"/>
        <w:spacing w:after="0"/>
        <w:rPr>
          <w:rFonts w:eastAsiaTheme="minorHAnsi" w:cs="Arial"/>
          <w:szCs w:val="24"/>
        </w:rPr>
      </w:pPr>
    </w:p>
    <w:p w14:paraId="6C10CB41" w14:textId="66FC0111" w:rsidR="00D6523E" w:rsidRPr="00C94A5B" w:rsidRDefault="00D6523E" w:rsidP="00C94A5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eastAsiaTheme="minorHAnsi" w:cs="Arial"/>
          <w:szCs w:val="24"/>
        </w:rPr>
      </w:pPr>
      <w:r w:rsidRPr="00C94A5B">
        <w:rPr>
          <w:rFonts w:eastAsiaTheme="minorHAnsi" w:cs="Arial"/>
          <w:szCs w:val="24"/>
        </w:rPr>
        <w:t>§</w:t>
      </w:r>
      <w:r w:rsidR="00AF0EA7" w:rsidRPr="00C94A5B">
        <w:rPr>
          <w:rFonts w:eastAsiaTheme="minorHAnsi" w:cs="Arial"/>
          <w:szCs w:val="24"/>
        </w:rPr>
        <w:t xml:space="preserve"> 7</w:t>
      </w:r>
      <w:r w:rsidRPr="00C94A5B">
        <w:rPr>
          <w:rFonts w:eastAsiaTheme="minorHAnsi" w:cs="Arial"/>
          <w:szCs w:val="24"/>
        </w:rPr>
        <w:t xml:space="preserve"> otrzymuje brzmienie:</w:t>
      </w:r>
    </w:p>
    <w:p w14:paraId="4A3F9FAB" w14:textId="0F36A6DE" w:rsidR="00D6523E" w:rsidRPr="005E0CB4" w:rsidRDefault="00877157" w:rsidP="00C94A5B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</w:rPr>
      </w:pPr>
      <w:r w:rsidRPr="005E0CB4">
        <w:rPr>
          <w:rFonts w:eastAsiaTheme="minorHAnsi" w:cs="Arial"/>
          <w:szCs w:val="24"/>
        </w:rPr>
        <w:t>„</w:t>
      </w:r>
      <w:r w:rsidR="00D6523E" w:rsidRPr="005E0CB4">
        <w:rPr>
          <w:rFonts w:eastAsiaTheme="minorHAnsi" w:cs="Arial"/>
          <w:szCs w:val="24"/>
        </w:rPr>
        <w:t xml:space="preserve">1. Podstawą ustalenia wysokości wynagrodzenia za czynności biegłego jest </w:t>
      </w:r>
      <w:r w:rsidR="00AF0EA7" w:rsidRPr="005E0CB4">
        <w:rPr>
          <w:rFonts w:eastAsiaTheme="minorHAnsi" w:cs="Arial"/>
          <w:szCs w:val="24"/>
        </w:rPr>
        <w:t>c</w:t>
      </w:r>
      <w:r w:rsidR="00D6523E" w:rsidRPr="005E0CB4">
        <w:rPr>
          <w:rFonts w:eastAsiaTheme="minorHAnsi" w:cs="Arial"/>
          <w:szCs w:val="24"/>
        </w:rPr>
        <w:t>ennik,</w:t>
      </w:r>
    </w:p>
    <w:p w14:paraId="05DD47FA" w14:textId="7C8C04E9" w:rsidR="00D6523E" w:rsidRPr="005E0CB4" w:rsidRDefault="00AF0EA7" w:rsidP="00C94A5B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</w:rPr>
      </w:pPr>
      <w:r w:rsidRPr="005E0CB4">
        <w:rPr>
          <w:rFonts w:eastAsiaTheme="minorHAnsi" w:cs="Arial"/>
          <w:szCs w:val="24"/>
        </w:rPr>
        <w:t>obowiązujący w dacie wydania postanowienia o powołaniu biegłego.</w:t>
      </w:r>
      <w:r w:rsidR="0079265E">
        <w:rPr>
          <w:rFonts w:eastAsiaTheme="minorHAnsi" w:cs="Arial"/>
          <w:szCs w:val="24"/>
        </w:rPr>
        <w:t xml:space="preserve"> </w:t>
      </w:r>
    </w:p>
    <w:p w14:paraId="4A6BAEA3" w14:textId="78FC1612" w:rsidR="004A365A" w:rsidRPr="005E0CB4" w:rsidRDefault="004A365A" w:rsidP="004A365A">
      <w:pPr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</w:rPr>
      </w:pPr>
      <w:r>
        <w:rPr>
          <w:rFonts w:eastAsiaTheme="minorHAnsi" w:cs="Arial"/>
          <w:szCs w:val="24"/>
        </w:rPr>
        <w:t>2</w:t>
      </w:r>
      <w:r w:rsidRPr="005E0CB4">
        <w:rPr>
          <w:rFonts w:eastAsiaTheme="minorHAnsi" w:cs="Arial"/>
          <w:szCs w:val="24"/>
        </w:rPr>
        <w:t>. Komisja ustala</w:t>
      </w:r>
      <w:r>
        <w:rPr>
          <w:rFonts w:eastAsiaTheme="minorHAnsi" w:cs="Arial"/>
          <w:szCs w:val="24"/>
        </w:rPr>
        <w:t xml:space="preserve"> stawki wynagrodzenia za czynności biegłego</w:t>
      </w:r>
      <w:r w:rsidR="00906A68">
        <w:rPr>
          <w:rFonts w:eastAsiaTheme="minorHAnsi" w:cs="Arial"/>
          <w:szCs w:val="24"/>
        </w:rPr>
        <w:t xml:space="preserve">, </w:t>
      </w:r>
      <w:r>
        <w:rPr>
          <w:rFonts w:eastAsiaTheme="minorHAnsi" w:cs="Arial"/>
          <w:szCs w:val="24"/>
        </w:rPr>
        <w:t>zawarte w</w:t>
      </w:r>
      <w:r w:rsidRPr="005E0CB4">
        <w:rPr>
          <w:rFonts w:eastAsiaTheme="minorHAnsi" w:cs="Arial"/>
          <w:szCs w:val="24"/>
        </w:rPr>
        <w:t xml:space="preserve"> cennik</w:t>
      </w:r>
      <w:r>
        <w:rPr>
          <w:rFonts w:eastAsiaTheme="minorHAnsi" w:cs="Arial"/>
          <w:szCs w:val="24"/>
        </w:rPr>
        <w:t>u</w:t>
      </w:r>
      <w:r w:rsidR="00906A68">
        <w:rPr>
          <w:rFonts w:eastAsiaTheme="minorHAnsi" w:cs="Arial"/>
          <w:szCs w:val="24"/>
        </w:rPr>
        <w:t>,</w:t>
      </w:r>
      <w:r>
        <w:rPr>
          <w:rFonts w:eastAsiaTheme="minorHAnsi" w:cs="Arial"/>
          <w:szCs w:val="24"/>
        </w:rPr>
        <w:t xml:space="preserve"> </w:t>
      </w:r>
      <w:r>
        <w:rPr>
          <w:rFonts w:eastAsiaTheme="minorHAnsi" w:cs="Arial"/>
          <w:szCs w:val="24"/>
        </w:rPr>
        <w:br/>
        <w:t xml:space="preserve">w każdym roku kalendarzowym </w:t>
      </w:r>
      <w:r w:rsidR="00906A68">
        <w:rPr>
          <w:rFonts w:eastAsiaTheme="minorHAnsi" w:cs="Arial"/>
          <w:szCs w:val="24"/>
        </w:rPr>
        <w:t>poprzez</w:t>
      </w:r>
      <w:r>
        <w:rPr>
          <w:rFonts w:eastAsiaTheme="minorHAnsi" w:cs="Arial"/>
          <w:szCs w:val="24"/>
        </w:rPr>
        <w:t xml:space="preserve"> </w:t>
      </w:r>
      <w:r w:rsidRPr="005E0CB4">
        <w:rPr>
          <w:rFonts w:eastAsiaTheme="minorHAnsi" w:cs="Arial"/>
          <w:szCs w:val="24"/>
        </w:rPr>
        <w:t>aktualiz</w:t>
      </w:r>
      <w:r>
        <w:rPr>
          <w:rFonts w:eastAsiaTheme="minorHAnsi" w:cs="Arial"/>
          <w:szCs w:val="24"/>
        </w:rPr>
        <w:t>acj</w:t>
      </w:r>
      <w:r w:rsidR="00906A68">
        <w:rPr>
          <w:rFonts w:eastAsiaTheme="minorHAnsi" w:cs="Arial"/>
          <w:szCs w:val="24"/>
        </w:rPr>
        <w:t>ę</w:t>
      </w:r>
      <w:r>
        <w:rPr>
          <w:rFonts w:eastAsiaTheme="minorHAnsi" w:cs="Arial"/>
          <w:szCs w:val="24"/>
        </w:rPr>
        <w:t xml:space="preserve"> </w:t>
      </w:r>
      <w:r w:rsidRPr="005E0CB4">
        <w:rPr>
          <w:rFonts w:eastAsiaTheme="minorHAnsi" w:cs="Arial"/>
          <w:szCs w:val="24"/>
        </w:rPr>
        <w:t>dotychczasow</w:t>
      </w:r>
      <w:r>
        <w:rPr>
          <w:rFonts w:eastAsiaTheme="minorHAnsi" w:cs="Arial"/>
          <w:szCs w:val="24"/>
        </w:rPr>
        <w:t xml:space="preserve">ych </w:t>
      </w:r>
      <w:r w:rsidRPr="005E0CB4">
        <w:rPr>
          <w:rFonts w:eastAsiaTheme="minorHAnsi" w:cs="Arial"/>
          <w:szCs w:val="24"/>
        </w:rPr>
        <w:t>staw</w:t>
      </w:r>
      <w:r>
        <w:rPr>
          <w:rFonts w:eastAsiaTheme="minorHAnsi" w:cs="Arial"/>
          <w:szCs w:val="24"/>
        </w:rPr>
        <w:t>ek</w:t>
      </w:r>
      <w:r w:rsidR="00906A68">
        <w:rPr>
          <w:rFonts w:eastAsiaTheme="minorHAnsi" w:cs="Arial"/>
          <w:szCs w:val="24"/>
        </w:rPr>
        <w:t>,</w:t>
      </w:r>
      <w:r w:rsidR="00294903">
        <w:rPr>
          <w:rFonts w:eastAsiaTheme="minorHAnsi" w:cs="Arial"/>
          <w:szCs w:val="24"/>
        </w:rPr>
        <w:t xml:space="preserve"> </w:t>
      </w:r>
      <w:r>
        <w:rPr>
          <w:rFonts w:eastAsiaTheme="minorHAnsi" w:cs="Arial"/>
          <w:szCs w:val="24"/>
        </w:rPr>
        <w:t>uwzględni</w:t>
      </w:r>
      <w:r w:rsidR="00906A68">
        <w:rPr>
          <w:rFonts w:eastAsiaTheme="minorHAnsi" w:cs="Arial"/>
          <w:szCs w:val="24"/>
        </w:rPr>
        <w:t>ając</w:t>
      </w:r>
      <w:r>
        <w:rPr>
          <w:rFonts w:eastAsiaTheme="minorHAnsi" w:cs="Arial"/>
          <w:szCs w:val="24"/>
        </w:rPr>
        <w:t xml:space="preserve"> </w:t>
      </w:r>
      <w:r w:rsidRPr="005E0CB4">
        <w:rPr>
          <w:rFonts w:eastAsiaTheme="minorHAnsi" w:cs="Arial"/>
          <w:szCs w:val="24"/>
        </w:rPr>
        <w:t>wskaźnik</w:t>
      </w:r>
      <w:r>
        <w:rPr>
          <w:rFonts w:eastAsiaTheme="minorHAnsi" w:cs="Arial"/>
          <w:szCs w:val="24"/>
        </w:rPr>
        <w:t xml:space="preserve"> </w:t>
      </w:r>
      <w:r w:rsidRPr="005E0CB4">
        <w:rPr>
          <w:rFonts w:cs="Arial"/>
          <w:szCs w:val="24"/>
        </w:rPr>
        <w:t>cen towaró</w:t>
      </w:r>
      <w:r>
        <w:rPr>
          <w:rFonts w:cs="Arial"/>
          <w:szCs w:val="24"/>
        </w:rPr>
        <w:t xml:space="preserve">w </w:t>
      </w:r>
      <w:r w:rsidRPr="005E0CB4">
        <w:rPr>
          <w:rFonts w:cs="Arial"/>
          <w:szCs w:val="24"/>
        </w:rPr>
        <w:t>i</w:t>
      </w:r>
      <w:r w:rsidR="00294903">
        <w:rPr>
          <w:rFonts w:cs="Arial"/>
          <w:szCs w:val="24"/>
        </w:rPr>
        <w:t xml:space="preserve"> </w:t>
      </w:r>
      <w:r w:rsidRPr="005E0CB4">
        <w:rPr>
          <w:rFonts w:cs="Arial"/>
          <w:szCs w:val="24"/>
        </w:rPr>
        <w:t>usług konsumpcyjnych</w:t>
      </w:r>
      <w:r w:rsidR="00906A68">
        <w:rPr>
          <w:rFonts w:cs="Arial"/>
          <w:szCs w:val="24"/>
        </w:rPr>
        <w:t xml:space="preserve"> </w:t>
      </w:r>
      <w:r w:rsidRPr="005E0CB4">
        <w:rPr>
          <w:rFonts w:cs="Arial"/>
          <w:szCs w:val="24"/>
        </w:rPr>
        <w:t>za poprzedni rok, publikowany przez GUS</w:t>
      </w:r>
      <w:r w:rsidR="002C3C1F">
        <w:rPr>
          <w:rFonts w:cs="Arial"/>
          <w:szCs w:val="24"/>
        </w:rPr>
        <w:t>, z zastrzeżeniem ust.3</w:t>
      </w:r>
      <w:r w:rsidRPr="005E0CB4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5E0CB4">
        <w:rPr>
          <w:rFonts w:eastAsiaTheme="minorHAnsi" w:cs="Arial"/>
          <w:szCs w:val="24"/>
        </w:rPr>
        <w:t>W</w:t>
      </w:r>
      <w:r>
        <w:rPr>
          <w:rFonts w:eastAsiaTheme="minorHAnsi" w:cs="Arial"/>
          <w:szCs w:val="24"/>
        </w:rPr>
        <w:t xml:space="preserve"> </w:t>
      </w:r>
      <w:r w:rsidRPr="005E0CB4">
        <w:rPr>
          <w:rFonts w:eastAsiaTheme="minorHAnsi" w:cs="Arial"/>
          <w:szCs w:val="24"/>
        </w:rPr>
        <w:t>przypadku ujemne</w:t>
      </w:r>
      <w:r>
        <w:rPr>
          <w:rFonts w:eastAsiaTheme="minorHAnsi" w:cs="Arial"/>
          <w:szCs w:val="24"/>
        </w:rPr>
        <w:t xml:space="preserve">go wskaźnika </w:t>
      </w:r>
      <w:r w:rsidRPr="005E0CB4">
        <w:rPr>
          <w:rFonts w:eastAsiaTheme="minorHAnsi" w:cs="Arial"/>
          <w:szCs w:val="24"/>
        </w:rPr>
        <w:t>dotychczas</w:t>
      </w:r>
      <w:r>
        <w:rPr>
          <w:rFonts w:eastAsiaTheme="minorHAnsi" w:cs="Arial"/>
          <w:szCs w:val="24"/>
        </w:rPr>
        <w:t xml:space="preserve">owe </w:t>
      </w:r>
      <w:r w:rsidR="00906A68">
        <w:rPr>
          <w:rFonts w:eastAsiaTheme="minorHAnsi" w:cs="Arial"/>
          <w:szCs w:val="24"/>
        </w:rPr>
        <w:t>stawki wynagrodzeń</w:t>
      </w:r>
      <w:r>
        <w:rPr>
          <w:rFonts w:eastAsiaTheme="minorHAnsi" w:cs="Arial"/>
          <w:szCs w:val="24"/>
        </w:rPr>
        <w:t xml:space="preserve"> nie </w:t>
      </w:r>
      <w:r w:rsidR="002C3C1F">
        <w:rPr>
          <w:rFonts w:eastAsiaTheme="minorHAnsi" w:cs="Arial"/>
          <w:szCs w:val="24"/>
        </w:rPr>
        <w:t xml:space="preserve">ulegają </w:t>
      </w:r>
      <w:r>
        <w:rPr>
          <w:rFonts w:eastAsiaTheme="minorHAnsi" w:cs="Arial"/>
          <w:szCs w:val="24"/>
        </w:rPr>
        <w:t>zmianie.</w:t>
      </w:r>
    </w:p>
    <w:p w14:paraId="4A00A1DE" w14:textId="01DDCAE2" w:rsidR="004A365A" w:rsidRPr="005E0CB4" w:rsidRDefault="004A365A" w:rsidP="004A365A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 xml:space="preserve">3. </w:t>
      </w:r>
      <w:r w:rsidR="00906A68">
        <w:rPr>
          <w:rFonts w:eastAsiaTheme="minorHAnsi" w:cs="Arial"/>
          <w:szCs w:val="24"/>
        </w:rPr>
        <w:t xml:space="preserve">W </w:t>
      </w:r>
      <w:r w:rsidR="00DB5AB8">
        <w:rPr>
          <w:rFonts w:eastAsiaTheme="minorHAnsi" w:cs="Arial"/>
          <w:szCs w:val="24"/>
        </w:rPr>
        <w:t xml:space="preserve">2024 r. </w:t>
      </w:r>
      <w:r w:rsidR="006837AF">
        <w:rPr>
          <w:rFonts w:eastAsiaTheme="minorHAnsi" w:cs="Arial"/>
          <w:szCs w:val="24"/>
        </w:rPr>
        <w:t>k</w:t>
      </w:r>
      <w:r w:rsidR="00906A68">
        <w:rPr>
          <w:rFonts w:eastAsiaTheme="minorHAnsi" w:cs="Arial"/>
          <w:szCs w:val="24"/>
        </w:rPr>
        <w:t xml:space="preserve">omisja zaktualizuje </w:t>
      </w:r>
      <w:r>
        <w:rPr>
          <w:rFonts w:eastAsiaTheme="minorHAnsi" w:cs="Arial"/>
          <w:szCs w:val="24"/>
        </w:rPr>
        <w:t>stawki wynagrodzenia</w:t>
      </w:r>
      <w:r w:rsidR="00906A68">
        <w:rPr>
          <w:rFonts w:eastAsiaTheme="minorHAnsi" w:cs="Arial"/>
          <w:szCs w:val="24"/>
        </w:rPr>
        <w:t xml:space="preserve">, wynikające z cennika </w:t>
      </w:r>
      <w:r w:rsidR="00ED745F">
        <w:rPr>
          <w:rFonts w:eastAsiaTheme="minorHAnsi" w:cs="Arial"/>
          <w:szCs w:val="24"/>
        </w:rPr>
        <w:t>zatwierdzonego</w:t>
      </w:r>
      <w:r w:rsidR="00906A68">
        <w:rPr>
          <w:rFonts w:eastAsiaTheme="minorHAnsi" w:cs="Arial"/>
          <w:szCs w:val="24"/>
        </w:rPr>
        <w:t xml:space="preserve"> przez Wojewodę Pomorskiego w dniu 23 lipca 2023 r., podwyższając</w:t>
      </w:r>
      <w:r w:rsidR="00906A68">
        <w:rPr>
          <w:rFonts w:eastAsiaTheme="minorHAnsi" w:cs="Arial"/>
          <w:szCs w:val="24"/>
        </w:rPr>
        <w:br/>
        <w:t xml:space="preserve">je </w:t>
      </w:r>
      <w:r>
        <w:rPr>
          <w:rFonts w:eastAsiaTheme="minorHAnsi" w:cs="Arial"/>
          <w:szCs w:val="24"/>
        </w:rPr>
        <w:t xml:space="preserve">o </w:t>
      </w:r>
      <w:r w:rsidRPr="005E0CB4">
        <w:rPr>
          <w:rFonts w:eastAsiaTheme="minorHAnsi" w:cs="Arial"/>
          <w:szCs w:val="24"/>
        </w:rPr>
        <w:t>20%</w:t>
      </w:r>
      <w:r w:rsidR="00DB5AB8">
        <w:rPr>
          <w:rFonts w:eastAsiaTheme="minorHAnsi" w:cs="Arial"/>
          <w:szCs w:val="24"/>
        </w:rPr>
        <w:t xml:space="preserve">, </w:t>
      </w:r>
      <w:r>
        <w:rPr>
          <w:rFonts w:eastAsiaTheme="minorHAnsi" w:cs="Arial"/>
          <w:szCs w:val="24"/>
        </w:rPr>
        <w:t xml:space="preserve">a </w:t>
      </w:r>
      <w:r w:rsidRPr="005E0CB4">
        <w:rPr>
          <w:rFonts w:eastAsiaTheme="minorHAnsi" w:cs="Arial"/>
          <w:szCs w:val="24"/>
        </w:rPr>
        <w:t xml:space="preserve">w kolejnych latach komisja dokona aktualizacji w sposób opisany w ust. </w:t>
      </w:r>
      <w:r w:rsidR="00ED0FDB">
        <w:rPr>
          <w:rFonts w:eastAsiaTheme="minorHAnsi" w:cs="Arial"/>
          <w:szCs w:val="24"/>
        </w:rPr>
        <w:t>2</w:t>
      </w:r>
      <w:r w:rsidRPr="005E0CB4">
        <w:rPr>
          <w:rFonts w:eastAsiaTheme="minorHAnsi" w:cs="Arial"/>
          <w:szCs w:val="24"/>
        </w:rPr>
        <w:t>.</w:t>
      </w:r>
    </w:p>
    <w:p w14:paraId="2C8D2B1C" w14:textId="7DE2C7F0" w:rsidR="00D6523E" w:rsidRDefault="002C3C1F" w:rsidP="00C94A5B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4</w:t>
      </w:r>
      <w:r w:rsidR="00D6523E" w:rsidRPr="005E0CB4">
        <w:rPr>
          <w:rFonts w:eastAsiaTheme="minorHAnsi" w:cs="Arial"/>
          <w:szCs w:val="24"/>
        </w:rPr>
        <w:t>.</w:t>
      </w:r>
      <w:r w:rsidR="00AB324F">
        <w:rPr>
          <w:rFonts w:eastAsiaTheme="minorHAnsi" w:cs="Arial"/>
          <w:szCs w:val="24"/>
        </w:rPr>
        <w:t xml:space="preserve"> </w:t>
      </w:r>
      <w:r w:rsidR="00D6523E" w:rsidRPr="005E0CB4">
        <w:rPr>
          <w:rFonts w:eastAsiaTheme="minorHAnsi" w:cs="Arial"/>
          <w:szCs w:val="24"/>
        </w:rPr>
        <w:t>W</w:t>
      </w:r>
      <w:r w:rsidR="00AF0EA7" w:rsidRPr="005E0CB4">
        <w:rPr>
          <w:rFonts w:eastAsiaTheme="minorHAnsi" w:cs="Arial"/>
          <w:szCs w:val="24"/>
        </w:rPr>
        <w:t xml:space="preserve"> </w:t>
      </w:r>
      <w:r w:rsidR="00D6523E" w:rsidRPr="005E0CB4">
        <w:rPr>
          <w:rFonts w:eastAsiaTheme="minorHAnsi" w:cs="Arial"/>
          <w:szCs w:val="24"/>
        </w:rPr>
        <w:t xml:space="preserve">przypadku wzrostu stawki podatku VAT cena brutto </w:t>
      </w:r>
      <w:r>
        <w:rPr>
          <w:rFonts w:eastAsiaTheme="minorHAnsi" w:cs="Arial"/>
          <w:szCs w:val="24"/>
        </w:rPr>
        <w:t>wynikająca z obowiązującego cennika</w:t>
      </w:r>
      <w:r w:rsidRPr="005E0CB4">
        <w:rPr>
          <w:rFonts w:eastAsiaTheme="minorHAnsi" w:cs="Arial"/>
          <w:szCs w:val="24"/>
        </w:rPr>
        <w:t xml:space="preserve"> </w:t>
      </w:r>
      <w:r w:rsidR="00D6523E" w:rsidRPr="005E0CB4">
        <w:rPr>
          <w:rFonts w:eastAsiaTheme="minorHAnsi" w:cs="Arial"/>
          <w:szCs w:val="24"/>
        </w:rPr>
        <w:t>pozostaje bez zmian.</w:t>
      </w:r>
      <w:r w:rsidR="00877157" w:rsidRPr="005E0CB4">
        <w:rPr>
          <w:rFonts w:eastAsiaTheme="minorHAnsi" w:cs="Arial"/>
          <w:szCs w:val="24"/>
        </w:rPr>
        <w:t>”</w:t>
      </w:r>
    </w:p>
    <w:p w14:paraId="59A8C4A9" w14:textId="77777777" w:rsidR="005E0CB4" w:rsidRPr="005E0CB4" w:rsidRDefault="005E0CB4" w:rsidP="005E0CB4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</w:rPr>
      </w:pPr>
    </w:p>
    <w:p w14:paraId="6A933050" w14:textId="7FE2069E" w:rsidR="002478A1" w:rsidRPr="00824A36" w:rsidRDefault="002478A1" w:rsidP="00824A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eastAsiaTheme="minorHAnsi" w:cs="Arial"/>
          <w:szCs w:val="24"/>
        </w:rPr>
      </w:pPr>
      <w:r w:rsidRPr="00824A36">
        <w:rPr>
          <w:rFonts w:eastAsiaTheme="minorHAnsi" w:cs="Arial"/>
          <w:szCs w:val="24"/>
        </w:rPr>
        <w:t>§ 8 otrzymuje brzmienie:</w:t>
      </w:r>
    </w:p>
    <w:p w14:paraId="52F2A1AA" w14:textId="5E792E5A" w:rsidR="002478A1" w:rsidRPr="005E0CB4" w:rsidRDefault="00877157" w:rsidP="005E0CB4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</w:rPr>
      </w:pPr>
      <w:r w:rsidRPr="005E0CB4">
        <w:rPr>
          <w:rFonts w:eastAsiaTheme="minorHAnsi" w:cs="Arial"/>
          <w:szCs w:val="24"/>
        </w:rPr>
        <w:t xml:space="preserve">„1. </w:t>
      </w:r>
      <w:r w:rsidR="002478A1" w:rsidRPr="005E0CB4">
        <w:rPr>
          <w:rFonts w:eastAsiaTheme="minorHAnsi" w:cs="Arial"/>
          <w:szCs w:val="24"/>
        </w:rPr>
        <w:t>Komisja po przeprowadzeniu czynności</w:t>
      </w:r>
      <w:r w:rsidR="00ED745F">
        <w:rPr>
          <w:rFonts w:eastAsiaTheme="minorHAnsi" w:cs="Arial"/>
          <w:szCs w:val="24"/>
        </w:rPr>
        <w:t xml:space="preserve">, </w:t>
      </w:r>
      <w:r w:rsidR="002478A1" w:rsidRPr="005E0CB4">
        <w:rPr>
          <w:rFonts w:eastAsiaTheme="minorHAnsi" w:cs="Arial"/>
          <w:szCs w:val="24"/>
        </w:rPr>
        <w:t xml:space="preserve">o których mowa w § 7 ust. </w:t>
      </w:r>
      <w:r w:rsidR="00AA6D2E">
        <w:rPr>
          <w:rFonts w:eastAsiaTheme="minorHAnsi" w:cs="Arial"/>
          <w:szCs w:val="24"/>
        </w:rPr>
        <w:t>2</w:t>
      </w:r>
      <w:r w:rsidRPr="005E0CB4">
        <w:rPr>
          <w:rFonts w:eastAsiaTheme="minorHAnsi" w:cs="Arial"/>
          <w:szCs w:val="24"/>
        </w:rPr>
        <w:t xml:space="preserve"> i </w:t>
      </w:r>
      <w:r w:rsidR="00AA6D2E">
        <w:rPr>
          <w:rFonts w:eastAsiaTheme="minorHAnsi" w:cs="Arial"/>
          <w:szCs w:val="24"/>
        </w:rPr>
        <w:t>3</w:t>
      </w:r>
      <w:r w:rsidR="002478A1" w:rsidRPr="005E0CB4">
        <w:rPr>
          <w:rFonts w:eastAsiaTheme="minorHAnsi" w:cs="Arial"/>
          <w:szCs w:val="24"/>
        </w:rPr>
        <w:t xml:space="preserve"> sporządza protokół z prac komisji oraz projekt cennika</w:t>
      </w:r>
      <w:r w:rsidRPr="005E0CB4">
        <w:rPr>
          <w:rFonts w:eastAsiaTheme="minorHAnsi" w:cs="Arial"/>
          <w:szCs w:val="24"/>
        </w:rPr>
        <w:t>.</w:t>
      </w:r>
    </w:p>
    <w:p w14:paraId="0390BD6D" w14:textId="2032E02A" w:rsidR="002478A1" w:rsidRPr="005E0CB4" w:rsidRDefault="00877157" w:rsidP="005E0CB4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</w:rPr>
      </w:pPr>
      <w:r w:rsidRPr="005E0CB4">
        <w:rPr>
          <w:rFonts w:eastAsiaTheme="minorHAnsi" w:cs="Arial"/>
          <w:szCs w:val="24"/>
        </w:rPr>
        <w:t xml:space="preserve">2. </w:t>
      </w:r>
      <w:r w:rsidR="002478A1" w:rsidRPr="005E0CB4">
        <w:rPr>
          <w:rFonts w:eastAsiaTheme="minorHAnsi" w:cs="Arial"/>
          <w:szCs w:val="24"/>
        </w:rPr>
        <w:t>Na wniosek Przewodniczącego komisji, po akceptacji Dyrektora NSP, cennik zatwierdza Wojewoda Pomorski.</w:t>
      </w:r>
    </w:p>
    <w:p w14:paraId="4661AF5C" w14:textId="27076D6B" w:rsidR="002C3C1F" w:rsidRDefault="0063423B" w:rsidP="005E0CB4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</w:rPr>
      </w:pPr>
      <w:r w:rsidRPr="005E0CB4">
        <w:rPr>
          <w:rFonts w:eastAsiaTheme="minorHAnsi" w:cs="Arial"/>
          <w:szCs w:val="24"/>
        </w:rPr>
        <w:lastRenderedPageBreak/>
        <w:t xml:space="preserve">3. </w:t>
      </w:r>
      <w:r w:rsidR="002C3C1F" w:rsidRPr="005E0CB4">
        <w:rPr>
          <w:rFonts w:eastAsiaTheme="minorHAnsi" w:cs="Arial"/>
          <w:szCs w:val="24"/>
        </w:rPr>
        <w:t>Cennik podlega opublikowaniu na stronie internetowej Pomorskiego Urzędu</w:t>
      </w:r>
      <w:r w:rsidR="002C3C1F">
        <w:rPr>
          <w:rFonts w:eastAsiaTheme="minorHAnsi" w:cs="Arial"/>
          <w:szCs w:val="24"/>
        </w:rPr>
        <w:t xml:space="preserve"> </w:t>
      </w:r>
      <w:r w:rsidR="002C3C1F" w:rsidRPr="005E0CB4">
        <w:rPr>
          <w:rFonts w:eastAsiaTheme="minorHAnsi" w:cs="Arial"/>
          <w:szCs w:val="24"/>
        </w:rPr>
        <w:t>Wojewódzkiego w Gdańsku.</w:t>
      </w:r>
    </w:p>
    <w:p w14:paraId="2C1BCF7D" w14:textId="2ABCC612" w:rsidR="002478A1" w:rsidRPr="005E0CB4" w:rsidRDefault="002C3C1F" w:rsidP="005E0CB4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 xml:space="preserve">4. </w:t>
      </w:r>
      <w:r w:rsidR="002478A1" w:rsidRPr="005E0CB4">
        <w:rPr>
          <w:rFonts w:eastAsiaTheme="minorHAnsi" w:cs="Arial"/>
          <w:szCs w:val="24"/>
        </w:rPr>
        <w:t xml:space="preserve">Dany </w:t>
      </w:r>
      <w:r w:rsidR="005E0CB4">
        <w:rPr>
          <w:rFonts w:eastAsiaTheme="minorHAnsi" w:cs="Arial"/>
          <w:szCs w:val="24"/>
        </w:rPr>
        <w:t>c</w:t>
      </w:r>
      <w:r w:rsidR="002478A1" w:rsidRPr="005E0CB4">
        <w:rPr>
          <w:rFonts w:eastAsiaTheme="minorHAnsi" w:cs="Arial"/>
          <w:szCs w:val="24"/>
        </w:rPr>
        <w:t xml:space="preserve">ennik obowiązuje od momentu zatwierdzenia przez Wojewodę Pomorskiego do daty </w:t>
      </w:r>
      <w:r w:rsidR="00ED745F">
        <w:rPr>
          <w:rFonts w:eastAsiaTheme="minorHAnsi" w:cs="Arial"/>
          <w:szCs w:val="24"/>
        </w:rPr>
        <w:t>zatwierdzenia</w:t>
      </w:r>
      <w:r w:rsidR="002478A1" w:rsidRPr="005E0CB4">
        <w:rPr>
          <w:rFonts w:eastAsiaTheme="minorHAnsi" w:cs="Arial"/>
          <w:szCs w:val="24"/>
        </w:rPr>
        <w:t xml:space="preserve"> kolejnego cennika.</w:t>
      </w:r>
    </w:p>
    <w:p w14:paraId="7BF113D8" w14:textId="77777777" w:rsidR="002478A1" w:rsidRPr="005E0CB4" w:rsidRDefault="002478A1" w:rsidP="005E0CB4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</w:rPr>
      </w:pPr>
    </w:p>
    <w:p w14:paraId="1A20DDD3" w14:textId="42A2BE6E" w:rsidR="00877157" w:rsidRPr="005E0CB4" w:rsidRDefault="00877157" w:rsidP="00824A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eastAsiaTheme="minorHAnsi" w:cs="Arial"/>
          <w:szCs w:val="24"/>
        </w:rPr>
      </w:pPr>
      <w:r w:rsidRPr="005E0CB4">
        <w:rPr>
          <w:rFonts w:eastAsiaTheme="minorHAnsi" w:cs="Arial"/>
          <w:szCs w:val="24"/>
        </w:rPr>
        <w:t>§ 9 ust. 2 otrzymuje brzmienie:</w:t>
      </w:r>
    </w:p>
    <w:p w14:paraId="23E6C30D" w14:textId="28BC2CC1" w:rsidR="00877157" w:rsidRPr="005E0CB4" w:rsidRDefault="0063423B" w:rsidP="005E0CB4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</w:rPr>
      </w:pPr>
      <w:r w:rsidRPr="005E0CB4">
        <w:rPr>
          <w:rFonts w:eastAsiaTheme="minorHAnsi" w:cs="Arial"/>
          <w:szCs w:val="24"/>
        </w:rPr>
        <w:t>„</w:t>
      </w:r>
      <w:r w:rsidR="00877157" w:rsidRPr="005E0CB4">
        <w:rPr>
          <w:rFonts w:eastAsiaTheme="minorHAnsi" w:cs="Arial"/>
          <w:szCs w:val="24"/>
        </w:rPr>
        <w:t>2.</w:t>
      </w:r>
      <w:r w:rsidR="00877157" w:rsidRPr="005E0CB4">
        <w:rPr>
          <w:rFonts w:eastAsiaTheme="minorHAnsi" w:cs="Arial"/>
          <w:b/>
          <w:bCs/>
          <w:szCs w:val="24"/>
        </w:rPr>
        <w:t xml:space="preserve"> </w:t>
      </w:r>
      <w:r w:rsidR="00877157" w:rsidRPr="005E0CB4">
        <w:rPr>
          <w:rFonts w:eastAsiaTheme="minorHAnsi" w:cs="Arial"/>
          <w:szCs w:val="24"/>
        </w:rPr>
        <w:t>Zaproszenie kierowane jest do rzeczoznawców majątkowych, którzy spełniają określone niżej</w:t>
      </w:r>
      <w:r w:rsidR="001828C6">
        <w:rPr>
          <w:rFonts w:eastAsiaTheme="minorHAnsi" w:cs="Arial"/>
          <w:szCs w:val="24"/>
        </w:rPr>
        <w:t xml:space="preserve"> </w:t>
      </w:r>
      <w:r w:rsidR="00877157" w:rsidRPr="005E0CB4">
        <w:rPr>
          <w:rFonts w:eastAsiaTheme="minorHAnsi" w:cs="Arial"/>
          <w:szCs w:val="24"/>
        </w:rPr>
        <w:t>kryteria:</w:t>
      </w:r>
    </w:p>
    <w:p w14:paraId="2858F1E1" w14:textId="5BE193A1" w:rsidR="00877157" w:rsidRPr="005E0CB4" w:rsidRDefault="00877157" w:rsidP="005E0CB4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</w:rPr>
      </w:pPr>
      <w:r w:rsidRPr="005E0CB4">
        <w:rPr>
          <w:rFonts w:eastAsiaTheme="minorHAnsi" w:cs="Arial"/>
          <w:szCs w:val="24"/>
        </w:rPr>
        <w:t>1) posiadają uprawnienia rzeczoznawcy majątkowego,</w:t>
      </w:r>
    </w:p>
    <w:p w14:paraId="77441BA7" w14:textId="77777777" w:rsidR="00877157" w:rsidRPr="005E0CB4" w:rsidRDefault="00877157" w:rsidP="005E0CB4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</w:rPr>
      </w:pPr>
      <w:r w:rsidRPr="005E0CB4">
        <w:rPr>
          <w:rFonts w:eastAsiaTheme="minorHAnsi" w:cs="Arial"/>
          <w:szCs w:val="24"/>
        </w:rPr>
        <w:t>2) posiadają wiedzę i doświadczenie z zakresu sporządzania operatów szacunkowych</w:t>
      </w:r>
    </w:p>
    <w:p w14:paraId="4F846C06" w14:textId="58B55169" w:rsidR="00877157" w:rsidRPr="005E0CB4" w:rsidRDefault="00877157" w:rsidP="005E0CB4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</w:rPr>
      </w:pPr>
      <w:r w:rsidRPr="005E0CB4">
        <w:rPr>
          <w:rFonts w:eastAsiaTheme="minorHAnsi" w:cs="Arial"/>
          <w:szCs w:val="24"/>
        </w:rPr>
        <w:t>na potrzeby postępowań administracyjnych, które dotyczyły w szczególności ustalenia odszkodowania</w:t>
      </w:r>
      <w:r w:rsidR="001828C6">
        <w:rPr>
          <w:rFonts w:eastAsiaTheme="minorHAnsi" w:cs="Arial"/>
          <w:szCs w:val="24"/>
        </w:rPr>
        <w:t xml:space="preserve"> </w:t>
      </w:r>
      <w:r w:rsidRPr="005E0CB4">
        <w:rPr>
          <w:rFonts w:eastAsiaTheme="minorHAnsi" w:cs="Arial"/>
          <w:szCs w:val="24"/>
        </w:rPr>
        <w:t>za nieruchomości przejęte pod inwestycje celu publicznego</w:t>
      </w:r>
      <w:r w:rsidR="001828C6">
        <w:rPr>
          <w:rFonts w:eastAsiaTheme="minorHAnsi" w:cs="Arial"/>
          <w:szCs w:val="24"/>
        </w:rPr>
        <w:br/>
      </w:r>
      <w:r w:rsidRPr="005E0CB4">
        <w:rPr>
          <w:rFonts w:eastAsiaTheme="minorHAnsi" w:cs="Arial"/>
          <w:szCs w:val="24"/>
        </w:rPr>
        <w:t>lub odszkodowania z tytułu szkód</w:t>
      </w:r>
      <w:r w:rsidR="001828C6">
        <w:rPr>
          <w:rFonts w:eastAsiaTheme="minorHAnsi" w:cs="Arial"/>
          <w:szCs w:val="24"/>
        </w:rPr>
        <w:t xml:space="preserve"> </w:t>
      </w:r>
      <w:r w:rsidRPr="005E0CB4">
        <w:rPr>
          <w:rFonts w:eastAsiaTheme="minorHAnsi" w:cs="Arial"/>
          <w:szCs w:val="24"/>
        </w:rPr>
        <w:t>oraz utraty wartości nieruchomości powstałej</w:t>
      </w:r>
      <w:r w:rsidR="001828C6">
        <w:rPr>
          <w:rFonts w:eastAsiaTheme="minorHAnsi" w:cs="Arial"/>
          <w:szCs w:val="24"/>
        </w:rPr>
        <w:br/>
      </w:r>
      <w:r w:rsidRPr="005E0CB4">
        <w:rPr>
          <w:rFonts w:eastAsiaTheme="minorHAnsi" w:cs="Arial"/>
          <w:szCs w:val="24"/>
        </w:rPr>
        <w:t>w wyniku ograniczenia sposobu korzystania</w:t>
      </w:r>
      <w:r w:rsidR="001828C6">
        <w:rPr>
          <w:rFonts w:eastAsiaTheme="minorHAnsi" w:cs="Arial"/>
          <w:szCs w:val="24"/>
        </w:rPr>
        <w:t xml:space="preserve"> </w:t>
      </w:r>
      <w:r w:rsidRPr="005E0CB4">
        <w:rPr>
          <w:rFonts w:eastAsiaTheme="minorHAnsi" w:cs="Arial"/>
          <w:szCs w:val="24"/>
        </w:rPr>
        <w:t>z nieruchomości,</w:t>
      </w:r>
    </w:p>
    <w:p w14:paraId="455D6429" w14:textId="79AAE37C" w:rsidR="00877157" w:rsidRDefault="00877157" w:rsidP="00C94A5B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</w:rPr>
      </w:pPr>
      <w:r w:rsidRPr="005E0CB4">
        <w:rPr>
          <w:rFonts w:eastAsiaTheme="minorHAnsi" w:cs="Arial"/>
          <w:szCs w:val="24"/>
        </w:rPr>
        <w:t xml:space="preserve">3) wykazują się należytym wykonaniem </w:t>
      </w:r>
      <w:r w:rsidR="00B065E9">
        <w:rPr>
          <w:rFonts w:eastAsiaTheme="minorHAnsi" w:cs="Arial"/>
          <w:szCs w:val="24"/>
        </w:rPr>
        <w:t>co najmniej</w:t>
      </w:r>
      <w:r w:rsidR="008044B3" w:rsidRPr="005E0CB4">
        <w:rPr>
          <w:rFonts w:eastAsiaTheme="minorHAnsi" w:cs="Arial"/>
          <w:szCs w:val="24"/>
        </w:rPr>
        <w:t xml:space="preserve"> dziesięciu operatów szacunkowych dla organów administracji publicznej</w:t>
      </w:r>
      <w:r w:rsidR="001C5763">
        <w:rPr>
          <w:rFonts w:eastAsiaTheme="minorHAnsi" w:cs="Arial"/>
          <w:szCs w:val="24"/>
        </w:rPr>
        <w:t xml:space="preserve"> </w:t>
      </w:r>
      <w:r w:rsidR="008044B3" w:rsidRPr="005E0CB4">
        <w:rPr>
          <w:rFonts w:eastAsiaTheme="minorHAnsi" w:cs="Arial"/>
          <w:szCs w:val="24"/>
        </w:rPr>
        <w:t>w szczególności</w:t>
      </w:r>
      <w:r w:rsidR="00AA6D2E">
        <w:rPr>
          <w:rFonts w:eastAsiaTheme="minorHAnsi" w:cs="Arial"/>
          <w:szCs w:val="24"/>
        </w:rPr>
        <w:br/>
      </w:r>
      <w:r w:rsidR="008044B3" w:rsidRPr="005E0CB4">
        <w:rPr>
          <w:rFonts w:eastAsiaTheme="minorHAnsi" w:cs="Arial"/>
          <w:szCs w:val="24"/>
        </w:rPr>
        <w:t>w postępowaniach</w:t>
      </w:r>
      <w:r w:rsidR="008044B3">
        <w:rPr>
          <w:rFonts w:eastAsiaTheme="minorHAnsi" w:cs="Arial"/>
          <w:szCs w:val="24"/>
        </w:rPr>
        <w:t xml:space="preserve"> </w:t>
      </w:r>
      <w:r w:rsidR="008044B3" w:rsidRPr="005E0CB4">
        <w:rPr>
          <w:rFonts w:eastAsiaTheme="minorHAnsi" w:cs="Arial"/>
          <w:szCs w:val="24"/>
        </w:rPr>
        <w:t xml:space="preserve">administracyjnych </w:t>
      </w:r>
      <w:r w:rsidR="001C5763">
        <w:rPr>
          <w:rFonts w:eastAsiaTheme="minorHAnsi" w:cs="Arial"/>
          <w:szCs w:val="24"/>
        </w:rPr>
        <w:t xml:space="preserve">z zakresu, </w:t>
      </w:r>
      <w:r w:rsidR="008044B3" w:rsidRPr="005E0CB4">
        <w:rPr>
          <w:rFonts w:eastAsiaTheme="minorHAnsi" w:cs="Arial"/>
          <w:szCs w:val="24"/>
        </w:rPr>
        <w:t>o który</w:t>
      </w:r>
      <w:r w:rsidR="001C5763">
        <w:rPr>
          <w:rFonts w:eastAsiaTheme="minorHAnsi" w:cs="Arial"/>
          <w:szCs w:val="24"/>
        </w:rPr>
        <w:t>m</w:t>
      </w:r>
      <w:r w:rsidR="008044B3" w:rsidRPr="005E0CB4">
        <w:rPr>
          <w:rFonts w:eastAsiaTheme="minorHAnsi" w:cs="Arial"/>
          <w:szCs w:val="24"/>
        </w:rPr>
        <w:t xml:space="preserve"> mowa </w:t>
      </w:r>
      <w:r w:rsidRPr="005E0CB4">
        <w:rPr>
          <w:rFonts w:eastAsiaTheme="minorHAnsi" w:cs="Arial"/>
          <w:szCs w:val="24"/>
        </w:rPr>
        <w:t>w pkt 2.</w:t>
      </w:r>
      <w:r w:rsidR="0063423B" w:rsidRPr="005E0CB4">
        <w:rPr>
          <w:rFonts w:eastAsiaTheme="minorHAnsi" w:cs="Arial"/>
          <w:szCs w:val="24"/>
        </w:rPr>
        <w:t>”</w:t>
      </w:r>
    </w:p>
    <w:p w14:paraId="536D1A46" w14:textId="77777777" w:rsidR="00824A36" w:rsidRDefault="00824A36" w:rsidP="00C94A5B">
      <w:pPr>
        <w:autoSpaceDE w:val="0"/>
        <w:autoSpaceDN w:val="0"/>
        <w:adjustRightInd w:val="0"/>
        <w:spacing w:after="0"/>
        <w:ind w:firstLine="0"/>
        <w:rPr>
          <w:rFonts w:eastAsiaTheme="minorHAnsi" w:cs="Arial"/>
          <w:szCs w:val="24"/>
        </w:rPr>
      </w:pPr>
    </w:p>
    <w:p w14:paraId="55A53E88" w14:textId="0F811097" w:rsidR="00824A36" w:rsidRPr="00824A36" w:rsidRDefault="00824A36" w:rsidP="00824A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eastAsiaTheme="minorHAnsi" w:cs="Arial"/>
          <w:szCs w:val="24"/>
        </w:rPr>
      </w:pPr>
      <w:r w:rsidRPr="00824A36">
        <w:rPr>
          <w:rFonts w:eastAsiaTheme="minorHAnsi" w:cs="Arial"/>
          <w:szCs w:val="24"/>
        </w:rPr>
        <w:t>§ 9 ust. 4 otrzymuje brzmienie:</w:t>
      </w:r>
    </w:p>
    <w:p w14:paraId="562CF7B4" w14:textId="4D1990B2" w:rsidR="001025F4" w:rsidRPr="00824A36" w:rsidRDefault="00824A36" w:rsidP="00824A36">
      <w:pPr>
        <w:spacing w:after="0"/>
        <w:ind w:firstLine="0"/>
        <w:rPr>
          <w:rFonts w:cs="Arial"/>
        </w:rPr>
      </w:pPr>
      <w:r w:rsidRPr="00824A36">
        <w:rPr>
          <w:rFonts w:cs="Arial"/>
          <w:bCs/>
        </w:rPr>
        <w:t>„</w:t>
      </w:r>
      <w:r w:rsidR="001025F4" w:rsidRPr="00824A36">
        <w:rPr>
          <w:rFonts w:cs="Arial"/>
          <w:bCs/>
        </w:rPr>
        <w:t>4.</w:t>
      </w:r>
      <w:r w:rsidR="001025F4" w:rsidRPr="00824A36">
        <w:rPr>
          <w:rFonts w:cs="Arial"/>
        </w:rPr>
        <w:t xml:space="preserve"> Rzeczoznawca majątkowy, w odpowiedzi na zaproszenie, składa poniższe dokumenty:</w:t>
      </w:r>
    </w:p>
    <w:p w14:paraId="162792A7" w14:textId="77777777" w:rsidR="001025F4" w:rsidRPr="00824A36" w:rsidRDefault="001025F4" w:rsidP="00824A36">
      <w:pPr>
        <w:spacing w:after="0"/>
        <w:ind w:firstLine="0"/>
        <w:rPr>
          <w:rFonts w:cs="Arial"/>
        </w:rPr>
      </w:pPr>
      <w:r w:rsidRPr="00824A36">
        <w:rPr>
          <w:rFonts w:cs="Arial"/>
        </w:rPr>
        <w:t>1) wniosek o wpis na listę biegłych rzeczoznawców majątkowych w postępowaniach administracyjnych prowadzonych przez Wojewodę Pomorskiego, według załącznika nr 2 do zasad,</w:t>
      </w:r>
    </w:p>
    <w:p w14:paraId="0731D77B" w14:textId="001D3090" w:rsidR="001025F4" w:rsidRPr="00824A36" w:rsidRDefault="001025F4" w:rsidP="00824A36">
      <w:pPr>
        <w:spacing w:after="0"/>
        <w:ind w:firstLine="0"/>
        <w:rPr>
          <w:rFonts w:cs="Arial"/>
        </w:rPr>
      </w:pPr>
      <w:r w:rsidRPr="00824A36">
        <w:rPr>
          <w:rFonts w:cs="Arial"/>
        </w:rPr>
        <w:t>2)  kop</w:t>
      </w:r>
      <w:r w:rsidRPr="00824A36">
        <w:rPr>
          <w:rFonts w:cs="Arial"/>
          <w:bCs/>
          <w:iCs/>
        </w:rPr>
        <w:t>ię świadectwa nadania uprawnień z zakresu szacowania nieruchomości,</w:t>
      </w:r>
    </w:p>
    <w:p w14:paraId="1E242FC0" w14:textId="77777777" w:rsidR="001025F4" w:rsidRPr="00824A36" w:rsidRDefault="001025F4" w:rsidP="00824A36">
      <w:pPr>
        <w:tabs>
          <w:tab w:val="left" w:pos="284"/>
        </w:tabs>
        <w:spacing w:after="0"/>
        <w:ind w:firstLine="0"/>
        <w:rPr>
          <w:rFonts w:cs="Arial"/>
          <w:bCs/>
          <w:iCs/>
        </w:rPr>
      </w:pPr>
      <w:r w:rsidRPr="00824A36">
        <w:rPr>
          <w:rFonts w:cs="Arial"/>
        </w:rPr>
        <w:t xml:space="preserve">3) </w:t>
      </w:r>
      <w:r w:rsidRPr="00824A36">
        <w:rPr>
          <w:rFonts w:cs="Arial"/>
          <w:bCs/>
          <w:iCs/>
        </w:rPr>
        <w:t>aktualne ubezpieczenie od odpowiedzialności cywilnej w zakresie prowadzonej działalności zawodowej (kopia polisy),</w:t>
      </w:r>
    </w:p>
    <w:p w14:paraId="6D4896B7" w14:textId="7889B348" w:rsidR="001025F4" w:rsidRPr="00824A36" w:rsidRDefault="001025F4" w:rsidP="00824A36">
      <w:pPr>
        <w:tabs>
          <w:tab w:val="left" w:pos="284"/>
        </w:tabs>
        <w:spacing w:after="0"/>
        <w:ind w:firstLine="0"/>
        <w:rPr>
          <w:rFonts w:cs="Arial"/>
          <w:bCs/>
          <w:iCs/>
        </w:rPr>
      </w:pPr>
      <w:r w:rsidRPr="00824A36">
        <w:rPr>
          <w:rFonts w:cs="Arial"/>
        </w:rPr>
        <w:t xml:space="preserve">4) </w:t>
      </w:r>
      <w:r w:rsidRPr="00824A36">
        <w:rPr>
          <w:rFonts w:cs="Arial"/>
          <w:bCs/>
          <w:iCs/>
        </w:rPr>
        <w:t xml:space="preserve">dokumenty potwierdzające </w:t>
      </w:r>
      <w:r w:rsidRPr="00824A36">
        <w:rPr>
          <w:rFonts w:cs="Arial"/>
        </w:rPr>
        <w:t>należyte wykonanie operatów szacunkowych</w:t>
      </w:r>
      <w:r w:rsidR="00824A36" w:rsidRPr="00824A36">
        <w:rPr>
          <w:rFonts w:cs="Arial"/>
        </w:rPr>
        <w:t xml:space="preserve">, </w:t>
      </w:r>
      <w:r w:rsidRPr="00824A36">
        <w:rPr>
          <w:rFonts w:cs="Arial"/>
        </w:rPr>
        <w:t>o który</w:t>
      </w:r>
      <w:r w:rsidR="00824A36" w:rsidRPr="00824A36">
        <w:rPr>
          <w:rFonts w:cs="Arial"/>
        </w:rPr>
        <w:t xml:space="preserve">ch </w:t>
      </w:r>
      <w:r w:rsidRPr="00824A36">
        <w:rPr>
          <w:rFonts w:cs="Arial"/>
        </w:rPr>
        <w:t xml:space="preserve">mowa w § 9 ust. 2 pkt </w:t>
      </w:r>
      <w:r w:rsidR="00824A36" w:rsidRPr="00824A36">
        <w:rPr>
          <w:rFonts w:cs="Arial"/>
        </w:rPr>
        <w:t>3</w:t>
      </w:r>
      <w:r w:rsidRPr="00824A36">
        <w:rPr>
          <w:rFonts w:cs="Arial"/>
        </w:rPr>
        <w:t>,</w:t>
      </w:r>
    </w:p>
    <w:p w14:paraId="2F2B8473" w14:textId="068B0C67" w:rsidR="00824A36" w:rsidRPr="00824A36" w:rsidRDefault="00824A36" w:rsidP="00824A36">
      <w:pPr>
        <w:tabs>
          <w:tab w:val="left" w:pos="284"/>
        </w:tabs>
        <w:spacing w:after="0"/>
        <w:ind w:firstLine="0"/>
        <w:rPr>
          <w:rFonts w:cs="Arial"/>
          <w:bCs/>
          <w:iCs/>
        </w:rPr>
      </w:pPr>
      <w:r w:rsidRPr="00824A36">
        <w:rPr>
          <w:rFonts w:cs="Arial"/>
        </w:rPr>
        <w:t xml:space="preserve">5) </w:t>
      </w:r>
      <w:r w:rsidRPr="00824A36">
        <w:rPr>
          <w:rFonts w:cs="Arial"/>
          <w:bCs/>
          <w:iCs/>
        </w:rPr>
        <w:t>zaświadczenia o ukończonych kursach, szkoleniach.”</w:t>
      </w:r>
    </w:p>
    <w:p w14:paraId="17A87C18" w14:textId="77777777" w:rsidR="00C94A5B" w:rsidRPr="005E0CB4" w:rsidRDefault="00C94A5B" w:rsidP="00824A36">
      <w:pPr>
        <w:autoSpaceDE w:val="0"/>
        <w:autoSpaceDN w:val="0"/>
        <w:adjustRightInd w:val="0"/>
        <w:ind w:firstLine="0"/>
        <w:rPr>
          <w:rFonts w:eastAsiaTheme="minorHAnsi" w:cs="Arial"/>
          <w:szCs w:val="24"/>
        </w:rPr>
      </w:pPr>
    </w:p>
    <w:p w14:paraId="540B5978" w14:textId="425BF0FF" w:rsidR="00877157" w:rsidRPr="005E0CB4" w:rsidRDefault="00D6523E" w:rsidP="005E0CB4">
      <w:pPr>
        <w:autoSpaceDE w:val="0"/>
        <w:autoSpaceDN w:val="0"/>
        <w:adjustRightInd w:val="0"/>
        <w:spacing w:after="0"/>
        <w:rPr>
          <w:rFonts w:eastAsiaTheme="minorHAnsi" w:cs="Arial"/>
          <w:szCs w:val="24"/>
        </w:rPr>
      </w:pPr>
      <w:r w:rsidRPr="005E0CB4">
        <w:rPr>
          <w:rFonts w:eastAsiaTheme="minorHAnsi" w:cs="Arial"/>
          <w:b/>
          <w:bCs/>
          <w:szCs w:val="24"/>
        </w:rPr>
        <w:t xml:space="preserve">§ 2. </w:t>
      </w:r>
      <w:r w:rsidR="00877157" w:rsidRPr="005E0CB4">
        <w:rPr>
          <w:rFonts w:eastAsiaTheme="minorHAnsi" w:cs="Arial"/>
          <w:szCs w:val="24"/>
        </w:rPr>
        <w:t>W załączniku nr 3 do</w:t>
      </w:r>
      <w:r w:rsidR="002C3C1F">
        <w:rPr>
          <w:rFonts w:eastAsiaTheme="minorHAnsi" w:cs="Arial"/>
          <w:szCs w:val="24"/>
        </w:rPr>
        <w:t xml:space="preserve"> Zasad przeprowadzania dowodu z opinii biegłych rzeczoznawców majątkowych, stanowiących załącznik nr 1 do</w:t>
      </w:r>
      <w:r w:rsidR="00877157" w:rsidRPr="005E0CB4">
        <w:rPr>
          <w:rFonts w:eastAsiaTheme="minorHAnsi" w:cs="Arial"/>
          <w:szCs w:val="24"/>
        </w:rPr>
        <w:t xml:space="preserve"> zarządzenia Wojewody Pomorskiego z dnia 21 lipca 2017 r. w sprawie zasad przeprowadzania dowodu z opinii biegłych rzeczoznawców majątkowych w ramach postępowań administracyjnych prowadzonych przez Wojewodę Pomorskiego w Wydziale Nieruchomości i Skarbu Państwa wprowadza się następujące zmiany:</w:t>
      </w:r>
    </w:p>
    <w:p w14:paraId="6A79BEAF" w14:textId="66389965" w:rsidR="00877157" w:rsidRPr="00C94A5B" w:rsidRDefault="002C3C1F" w:rsidP="00C94A5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p</w:t>
      </w:r>
      <w:r w:rsidR="0063423B" w:rsidRPr="00C94A5B">
        <w:rPr>
          <w:rFonts w:eastAsiaTheme="minorHAnsi" w:cs="Arial"/>
          <w:szCs w:val="24"/>
        </w:rPr>
        <w:t>kt 5 otrzymuje brzmienie:</w:t>
      </w:r>
    </w:p>
    <w:p w14:paraId="69A8FE75" w14:textId="416DF4CB" w:rsidR="0063423B" w:rsidRPr="005E0CB4" w:rsidRDefault="0063423B" w:rsidP="005E0CB4">
      <w:pPr>
        <w:pStyle w:val="Teksttreci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5E0CB4">
        <w:rPr>
          <w:rFonts w:ascii="Arial" w:eastAsiaTheme="minorHAnsi" w:hAnsi="Arial" w:cs="Arial"/>
          <w:sz w:val="24"/>
          <w:szCs w:val="24"/>
        </w:rPr>
        <w:t>„</w:t>
      </w:r>
      <w:r w:rsidRPr="005E0CB4">
        <w:rPr>
          <w:rFonts w:ascii="Arial" w:hAnsi="Arial" w:cs="Arial"/>
          <w:sz w:val="24"/>
          <w:szCs w:val="24"/>
        </w:rPr>
        <w:t>Biegły jest zobowiązany dostarczyć operat szacunkow</w:t>
      </w:r>
      <w:r w:rsidR="00AA6D2E">
        <w:rPr>
          <w:rFonts w:ascii="Arial" w:hAnsi="Arial" w:cs="Arial"/>
          <w:sz w:val="24"/>
          <w:szCs w:val="24"/>
        </w:rPr>
        <w:t>y</w:t>
      </w:r>
      <w:r w:rsidRPr="005E0CB4">
        <w:rPr>
          <w:rFonts w:ascii="Arial" w:hAnsi="Arial" w:cs="Arial"/>
          <w:sz w:val="24"/>
          <w:szCs w:val="24"/>
        </w:rPr>
        <w:t xml:space="preserve"> w sposób opisany</w:t>
      </w:r>
      <w:r w:rsidR="001828C6">
        <w:rPr>
          <w:rFonts w:ascii="Arial" w:hAnsi="Arial" w:cs="Arial"/>
          <w:sz w:val="24"/>
          <w:szCs w:val="24"/>
        </w:rPr>
        <w:br/>
      </w:r>
      <w:r w:rsidRPr="005E0CB4">
        <w:rPr>
          <w:rFonts w:ascii="Arial" w:hAnsi="Arial" w:cs="Arial"/>
          <w:sz w:val="24"/>
          <w:szCs w:val="24"/>
        </w:rPr>
        <w:t>w postanowieniu o powołaniu biegłego w terminie 2 miesięcy od dnia otrzymania postanowienia, o którym mowa w pkt 3.”</w:t>
      </w:r>
    </w:p>
    <w:p w14:paraId="265AF119" w14:textId="4A62CC1E" w:rsidR="0063423B" w:rsidRPr="005E0CB4" w:rsidRDefault="002C3C1F" w:rsidP="00C94A5B">
      <w:pPr>
        <w:pStyle w:val="Teksttreci"/>
        <w:numPr>
          <w:ilvl w:val="0"/>
          <w:numId w:val="12"/>
        </w:numPr>
        <w:shd w:val="clear" w:color="auto" w:fill="au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3423B" w:rsidRPr="005E0CB4">
        <w:rPr>
          <w:rFonts w:ascii="Arial" w:hAnsi="Arial" w:cs="Arial"/>
          <w:sz w:val="24"/>
          <w:szCs w:val="24"/>
        </w:rPr>
        <w:t>kt 21 otrzymuje brzmienie:</w:t>
      </w:r>
    </w:p>
    <w:p w14:paraId="1B015802" w14:textId="1466F251" w:rsidR="0063423B" w:rsidRPr="005E0CB4" w:rsidRDefault="0063423B" w:rsidP="005E0CB4">
      <w:pPr>
        <w:pStyle w:val="Teksttreci"/>
        <w:shd w:val="clear" w:color="auto" w:fill="auto"/>
        <w:spacing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5E0CB4">
        <w:rPr>
          <w:rFonts w:ascii="Arial" w:hAnsi="Arial" w:cs="Arial"/>
          <w:sz w:val="24"/>
          <w:szCs w:val="24"/>
        </w:rPr>
        <w:lastRenderedPageBreak/>
        <w:t xml:space="preserve">„Cennik podlega aktualizacji zgodnie z zasadami opisanymi w </w:t>
      </w:r>
      <w:r w:rsidR="002C3C1F">
        <w:rPr>
          <w:rFonts w:ascii="Arial" w:hAnsi="Arial" w:cs="Arial"/>
          <w:sz w:val="24"/>
          <w:szCs w:val="24"/>
        </w:rPr>
        <w:t xml:space="preserve">Zasadach przeprowadzania dowodu z opinii biegłych rzeczoznawców majątkowych, stanowiących złącznik nr 1 do </w:t>
      </w:r>
      <w:r w:rsidR="002C3C1F" w:rsidRPr="005E0CB4">
        <w:rPr>
          <w:rFonts w:ascii="Arial" w:hAnsi="Arial" w:cs="Arial"/>
          <w:sz w:val="24"/>
          <w:szCs w:val="24"/>
        </w:rPr>
        <w:t>zarządzeni</w:t>
      </w:r>
      <w:r w:rsidR="002C3C1F">
        <w:rPr>
          <w:rFonts w:ascii="Arial" w:hAnsi="Arial" w:cs="Arial"/>
          <w:sz w:val="24"/>
          <w:szCs w:val="24"/>
        </w:rPr>
        <w:t>a</w:t>
      </w:r>
      <w:r w:rsidR="002C3C1F" w:rsidRPr="005E0CB4">
        <w:rPr>
          <w:rFonts w:ascii="Arial" w:hAnsi="Arial" w:cs="Arial"/>
          <w:sz w:val="24"/>
          <w:szCs w:val="24"/>
        </w:rPr>
        <w:t xml:space="preserve"> </w:t>
      </w:r>
      <w:r w:rsidRPr="005E0CB4">
        <w:rPr>
          <w:rFonts w:ascii="Arial" w:eastAsiaTheme="minorHAnsi" w:hAnsi="Arial" w:cs="Arial"/>
          <w:sz w:val="24"/>
          <w:szCs w:val="24"/>
        </w:rPr>
        <w:t>z dnia</w:t>
      </w:r>
      <w:r w:rsidR="001828C6">
        <w:rPr>
          <w:rFonts w:ascii="Arial" w:eastAsiaTheme="minorHAnsi" w:hAnsi="Arial" w:cs="Arial"/>
          <w:sz w:val="24"/>
          <w:szCs w:val="24"/>
        </w:rPr>
        <w:br/>
      </w:r>
      <w:r w:rsidRPr="005E0CB4">
        <w:rPr>
          <w:rFonts w:ascii="Arial" w:eastAsiaTheme="minorHAnsi" w:hAnsi="Arial" w:cs="Arial"/>
          <w:sz w:val="24"/>
          <w:szCs w:val="24"/>
        </w:rPr>
        <w:t>21 lipca 2017 r. w sprawie zasad przeprowadzania dowodu z opinii biegłych rzeczoznawców majątkowych w ramach postępowań administracyjnych prowadzonych przez Wojewodę Pomorskiego w Wydziale Nieruchomości i Skarbu Państwa.”</w:t>
      </w:r>
    </w:p>
    <w:p w14:paraId="65EBA420" w14:textId="1336C186" w:rsidR="0063423B" w:rsidRPr="0063423B" w:rsidRDefault="0063423B" w:rsidP="00824A36">
      <w:pPr>
        <w:autoSpaceDE w:val="0"/>
        <w:autoSpaceDN w:val="0"/>
        <w:adjustRightInd w:val="0"/>
        <w:spacing w:after="720"/>
        <w:ind w:firstLine="0"/>
        <w:jc w:val="left"/>
        <w:rPr>
          <w:rFonts w:eastAsiaTheme="minorHAnsi" w:cs="Arial"/>
          <w:szCs w:val="24"/>
        </w:rPr>
      </w:pPr>
    </w:p>
    <w:p w14:paraId="7543A87A" w14:textId="77777777" w:rsidR="000E1E98" w:rsidRDefault="002C3C1F" w:rsidP="002C3C1F">
      <w:pPr>
        <w:spacing w:after="720"/>
        <w:rPr>
          <w:rFonts w:ascii="TimesNewRomanPSMT" w:eastAsiaTheme="minorHAnsi" w:hAnsi="TimesNewRomanPSMT" w:cs="TimesNewRomanPSMT"/>
          <w:szCs w:val="24"/>
        </w:rPr>
      </w:pPr>
      <w:r w:rsidRPr="002C3C1F">
        <w:rPr>
          <w:rFonts w:eastAsiaTheme="minorHAnsi" w:cs="Arial"/>
          <w:b/>
          <w:bCs/>
          <w:szCs w:val="24"/>
        </w:rPr>
        <w:t>§ 3.</w:t>
      </w:r>
      <w:r>
        <w:rPr>
          <w:rFonts w:eastAsiaTheme="minorHAnsi" w:cs="Arial"/>
          <w:szCs w:val="24"/>
        </w:rPr>
        <w:t xml:space="preserve"> </w:t>
      </w:r>
      <w:r w:rsidR="00D6523E" w:rsidRPr="00D6523E">
        <w:rPr>
          <w:rFonts w:eastAsiaTheme="minorHAnsi" w:cs="Arial"/>
          <w:szCs w:val="24"/>
        </w:rPr>
        <w:t>Zarządzenie wchodzi w życie z dniem podpisania</w:t>
      </w:r>
      <w:r w:rsidR="00D6523E">
        <w:rPr>
          <w:rFonts w:ascii="TimesNewRomanPSMT" w:eastAsiaTheme="minorHAnsi" w:hAnsi="TimesNewRomanPSMT" w:cs="TimesNewRomanPSMT"/>
          <w:szCs w:val="24"/>
        </w:rPr>
        <w:t>.</w:t>
      </w:r>
    </w:p>
    <w:p w14:paraId="2C3506E5" w14:textId="42196839" w:rsidR="000E1E98" w:rsidRPr="000E1E98" w:rsidRDefault="000E1E98" w:rsidP="000E1E98">
      <w:pPr>
        <w:spacing w:after="720"/>
        <w:jc w:val="right"/>
        <w:rPr>
          <w:rFonts w:eastAsiaTheme="minorHAnsi" w:cs="Arial"/>
          <w:szCs w:val="24"/>
        </w:rPr>
      </w:pPr>
      <w:r w:rsidRPr="000E1E98">
        <w:rPr>
          <w:rFonts w:eastAsiaTheme="minorHAnsi" w:cs="Arial"/>
          <w:szCs w:val="24"/>
        </w:rPr>
        <w:t>Wicewojewoda Pomorski</w:t>
      </w:r>
      <w:r>
        <w:rPr>
          <w:rFonts w:eastAsiaTheme="minorHAnsi" w:cs="Arial"/>
          <w:szCs w:val="24"/>
        </w:rPr>
        <w:br/>
      </w:r>
      <w:r w:rsidRPr="000E1E98">
        <w:rPr>
          <w:rFonts w:eastAsiaTheme="minorHAnsi" w:cs="Arial"/>
          <w:szCs w:val="24"/>
        </w:rPr>
        <w:t>Emil Rojek</w:t>
      </w:r>
    </w:p>
    <w:p w14:paraId="7743B733" w14:textId="77777777" w:rsidR="000E1E98" w:rsidRDefault="000E1E98" w:rsidP="002C3C1F">
      <w:pPr>
        <w:spacing w:after="720"/>
        <w:rPr>
          <w:rFonts w:ascii="TimesNewRomanPSMT" w:eastAsiaTheme="minorHAnsi" w:hAnsi="TimesNewRomanPSMT" w:cs="TimesNewRomanPSMT"/>
          <w:szCs w:val="24"/>
        </w:rPr>
      </w:pPr>
    </w:p>
    <w:p w14:paraId="55ABAA45" w14:textId="6087D0DD" w:rsidR="00665D8E" w:rsidRDefault="00665D8E" w:rsidP="002C3C1F">
      <w:pPr>
        <w:spacing w:after="72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D4B92" w14:textId="77777777" w:rsidR="00A52EBE" w:rsidRDefault="00A52EBE" w:rsidP="00906A68">
      <w:pPr>
        <w:spacing w:after="0" w:line="240" w:lineRule="auto"/>
      </w:pPr>
      <w:r>
        <w:separator/>
      </w:r>
    </w:p>
  </w:endnote>
  <w:endnote w:type="continuationSeparator" w:id="0">
    <w:p w14:paraId="57E9DE48" w14:textId="77777777" w:rsidR="00A52EBE" w:rsidRDefault="00A52EBE" w:rsidP="0090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2484F" w14:textId="77777777" w:rsidR="00A52EBE" w:rsidRDefault="00A52EBE" w:rsidP="00906A68">
      <w:pPr>
        <w:spacing w:after="0" w:line="240" w:lineRule="auto"/>
      </w:pPr>
      <w:r>
        <w:separator/>
      </w:r>
    </w:p>
  </w:footnote>
  <w:footnote w:type="continuationSeparator" w:id="0">
    <w:p w14:paraId="480C6E2F" w14:textId="77777777" w:rsidR="00A52EBE" w:rsidRDefault="00A52EBE" w:rsidP="00906A68">
      <w:pPr>
        <w:spacing w:after="0" w:line="240" w:lineRule="auto"/>
      </w:pPr>
      <w:r>
        <w:continuationSeparator/>
      </w:r>
    </w:p>
  </w:footnote>
  <w:footnote w:id="1">
    <w:p w14:paraId="088EEA8F" w14:textId="6777E977" w:rsidR="002C3C1F" w:rsidRDefault="002C3C1F">
      <w:pPr>
        <w:pStyle w:val="Tekstprzypisudolnego"/>
      </w:pPr>
      <w:r>
        <w:rPr>
          <w:rStyle w:val="Odwoanieprzypisudolnego"/>
        </w:rPr>
        <w:footnoteRef/>
      </w:r>
      <w:r>
        <w:t xml:space="preserve"> Zmienione zarządzeniem Wojewody Pomorskiego  z dnia 7 sierpnia 2019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A0112"/>
    <w:multiLevelType w:val="hybridMultilevel"/>
    <w:tmpl w:val="3F9C8F40"/>
    <w:lvl w:ilvl="0" w:tplc="DE16A1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992"/>
    <w:multiLevelType w:val="hybridMultilevel"/>
    <w:tmpl w:val="C702290A"/>
    <w:lvl w:ilvl="0" w:tplc="E070C7E2">
      <w:start w:val="1"/>
      <w:numFmt w:val="decimal"/>
      <w:lvlText w:val="%1."/>
      <w:lvlJc w:val="left"/>
      <w:pPr>
        <w:ind w:left="720" w:hanging="360"/>
      </w:pPr>
      <w:rPr>
        <w:rFonts w:ascii="CIDFont+F3" w:hAnsi="CIDFont+F3" w:cs="CIDFont+F3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3CD2"/>
    <w:multiLevelType w:val="hybridMultilevel"/>
    <w:tmpl w:val="E86C2002"/>
    <w:lvl w:ilvl="0" w:tplc="8A266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6526C3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 w:tplc="E5B854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2C14713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42E7A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D78949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C5EF8F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D67E2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3ECD97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7026E5"/>
    <w:multiLevelType w:val="hybridMultilevel"/>
    <w:tmpl w:val="9FF2B3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A213D"/>
    <w:multiLevelType w:val="hybridMultilevel"/>
    <w:tmpl w:val="0CC2F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E20B3"/>
    <w:multiLevelType w:val="hybridMultilevel"/>
    <w:tmpl w:val="382C5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947CE"/>
    <w:multiLevelType w:val="hybridMultilevel"/>
    <w:tmpl w:val="92066B4E"/>
    <w:lvl w:ilvl="0" w:tplc="AB96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3A3AF1"/>
    <w:multiLevelType w:val="hybridMultilevel"/>
    <w:tmpl w:val="02F25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C4374"/>
    <w:multiLevelType w:val="hybridMultilevel"/>
    <w:tmpl w:val="4F24A7B2"/>
    <w:lvl w:ilvl="0" w:tplc="D980C5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32731"/>
    <w:multiLevelType w:val="hybridMultilevel"/>
    <w:tmpl w:val="9A6C89B2"/>
    <w:lvl w:ilvl="0" w:tplc="A5B81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6042A7"/>
    <w:multiLevelType w:val="hybridMultilevel"/>
    <w:tmpl w:val="C82AA406"/>
    <w:lvl w:ilvl="0" w:tplc="773E19B0">
      <w:start w:val="1"/>
      <w:numFmt w:val="decimal"/>
      <w:lvlText w:val="%1."/>
      <w:lvlJc w:val="left"/>
      <w:pPr>
        <w:ind w:left="720" w:hanging="360"/>
      </w:pPr>
      <w:rPr>
        <w:rFonts w:ascii="CIDFont+F3" w:hAnsi="CIDFont+F3" w:cs="CIDFont+F3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612F5"/>
    <w:multiLevelType w:val="hybridMultilevel"/>
    <w:tmpl w:val="39803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1798C"/>
    <w:multiLevelType w:val="hybridMultilevel"/>
    <w:tmpl w:val="BC488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11602">
    <w:abstractNumId w:val="4"/>
  </w:num>
  <w:num w:numId="2" w16cid:durableId="747769526">
    <w:abstractNumId w:val="5"/>
  </w:num>
  <w:num w:numId="3" w16cid:durableId="2140688333">
    <w:abstractNumId w:val="7"/>
  </w:num>
  <w:num w:numId="4" w16cid:durableId="2070108616">
    <w:abstractNumId w:val="6"/>
  </w:num>
  <w:num w:numId="5" w16cid:durableId="1866358580">
    <w:abstractNumId w:val="10"/>
  </w:num>
  <w:num w:numId="6" w16cid:durableId="1947425785">
    <w:abstractNumId w:val="1"/>
  </w:num>
  <w:num w:numId="7" w16cid:durableId="1088888836">
    <w:abstractNumId w:val="9"/>
  </w:num>
  <w:num w:numId="8" w16cid:durableId="1187718396">
    <w:abstractNumId w:val="0"/>
  </w:num>
  <w:num w:numId="9" w16cid:durableId="206138773">
    <w:abstractNumId w:val="8"/>
  </w:num>
  <w:num w:numId="10" w16cid:durableId="601449209">
    <w:abstractNumId w:val="2"/>
  </w:num>
  <w:num w:numId="11" w16cid:durableId="497622401">
    <w:abstractNumId w:val="12"/>
  </w:num>
  <w:num w:numId="12" w16cid:durableId="1224633497">
    <w:abstractNumId w:val="11"/>
  </w:num>
  <w:num w:numId="13" w16cid:durableId="192210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A3"/>
    <w:rsid w:val="00037178"/>
    <w:rsid w:val="0004200F"/>
    <w:rsid w:val="00074D2A"/>
    <w:rsid w:val="000952D7"/>
    <w:rsid w:val="000A56E2"/>
    <w:rsid w:val="000A7628"/>
    <w:rsid w:val="000B4706"/>
    <w:rsid w:val="000E1E98"/>
    <w:rsid w:val="001025F4"/>
    <w:rsid w:val="001612DE"/>
    <w:rsid w:val="001828C6"/>
    <w:rsid w:val="001B0674"/>
    <w:rsid w:val="001B1BFF"/>
    <w:rsid w:val="001C5763"/>
    <w:rsid w:val="001D40C6"/>
    <w:rsid w:val="00221EF7"/>
    <w:rsid w:val="002402F2"/>
    <w:rsid w:val="002478A1"/>
    <w:rsid w:val="002740C0"/>
    <w:rsid w:val="00280B3E"/>
    <w:rsid w:val="00292002"/>
    <w:rsid w:val="00294903"/>
    <w:rsid w:val="00296FB5"/>
    <w:rsid w:val="002A4C36"/>
    <w:rsid w:val="002A6C60"/>
    <w:rsid w:val="002C3C1F"/>
    <w:rsid w:val="002E6FA4"/>
    <w:rsid w:val="00340758"/>
    <w:rsid w:val="0034532D"/>
    <w:rsid w:val="003E70C1"/>
    <w:rsid w:val="00447F4D"/>
    <w:rsid w:val="004517CA"/>
    <w:rsid w:val="00451ECF"/>
    <w:rsid w:val="004641CD"/>
    <w:rsid w:val="004949F3"/>
    <w:rsid w:val="004A365A"/>
    <w:rsid w:val="004D17F6"/>
    <w:rsid w:val="005269E2"/>
    <w:rsid w:val="005A6FE6"/>
    <w:rsid w:val="005C2C76"/>
    <w:rsid w:val="005C4D06"/>
    <w:rsid w:val="005E0CB4"/>
    <w:rsid w:val="00612354"/>
    <w:rsid w:val="006203B4"/>
    <w:rsid w:val="00624093"/>
    <w:rsid w:val="00624F02"/>
    <w:rsid w:val="00626F60"/>
    <w:rsid w:val="0063423B"/>
    <w:rsid w:val="006625CB"/>
    <w:rsid w:val="00665D8E"/>
    <w:rsid w:val="0067391F"/>
    <w:rsid w:val="006837AF"/>
    <w:rsid w:val="006B2C39"/>
    <w:rsid w:val="006C6DBE"/>
    <w:rsid w:val="00711A9E"/>
    <w:rsid w:val="00723354"/>
    <w:rsid w:val="00724494"/>
    <w:rsid w:val="007365D2"/>
    <w:rsid w:val="0075742A"/>
    <w:rsid w:val="0079265E"/>
    <w:rsid w:val="007E22AA"/>
    <w:rsid w:val="008044B3"/>
    <w:rsid w:val="008076A3"/>
    <w:rsid w:val="008218D4"/>
    <w:rsid w:val="00824A36"/>
    <w:rsid w:val="008644C3"/>
    <w:rsid w:val="00866ED4"/>
    <w:rsid w:val="00871792"/>
    <w:rsid w:val="00877157"/>
    <w:rsid w:val="008A371C"/>
    <w:rsid w:val="008D1201"/>
    <w:rsid w:val="008D79D7"/>
    <w:rsid w:val="008F303B"/>
    <w:rsid w:val="00906A68"/>
    <w:rsid w:val="00954F8A"/>
    <w:rsid w:val="00993C43"/>
    <w:rsid w:val="009950C6"/>
    <w:rsid w:val="009B324F"/>
    <w:rsid w:val="009C623F"/>
    <w:rsid w:val="009C76AF"/>
    <w:rsid w:val="009E0E3A"/>
    <w:rsid w:val="009F44F2"/>
    <w:rsid w:val="009F7340"/>
    <w:rsid w:val="00A06DEB"/>
    <w:rsid w:val="00A11369"/>
    <w:rsid w:val="00A36E72"/>
    <w:rsid w:val="00A4125F"/>
    <w:rsid w:val="00A52EBE"/>
    <w:rsid w:val="00A87C5D"/>
    <w:rsid w:val="00AA1826"/>
    <w:rsid w:val="00AA6D2E"/>
    <w:rsid w:val="00AB324F"/>
    <w:rsid w:val="00AF0EA7"/>
    <w:rsid w:val="00B065E9"/>
    <w:rsid w:val="00B2332B"/>
    <w:rsid w:val="00B34148"/>
    <w:rsid w:val="00BA0BA2"/>
    <w:rsid w:val="00BA4E6F"/>
    <w:rsid w:val="00BE1203"/>
    <w:rsid w:val="00C22B2F"/>
    <w:rsid w:val="00C56088"/>
    <w:rsid w:val="00C94A5B"/>
    <w:rsid w:val="00C97D34"/>
    <w:rsid w:val="00CA2F1D"/>
    <w:rsid w:val="00CF63CC"/>
    <w:rsid w:val="00D6523E"/>
    <w:rsid w:val="00D666FB"/>
    <w:rsid w:val="00DB0B07"/>
    <w:rsid w:val="00DB5AB8"/>
    <w:rsid w:val="00DD45B3"/>
    <w:rsid w:val="00DD51FD"/>
    <w:rsid w:val="00DF6B0E"/>
    <w:rsid w:val="00E1161A"/>
    <w:rsid w:val="00E27461"/>
    <w:rsid w:val="00E81BCF"/>
    <w:rsid w:val="00EA7F8F"/>
    <w:rsid w:val="00ED0FDB"/>
    <w:rsid w:val="00ED745F"/>
    <w:rsid w:val="00EF21D4"/>
    <w:rsid w:val="00EF314B"/>
    <w:rsid w:val="00F350DD"/>
    <w:rsid w:val="00F41A04"/>
    <w:rsid w:val="00F42249"/>
    <w:rsid w:val="00F43E27"/>
    <w:rsid w:val="00F45CE7"/>
    <w:rsid w:val="00FA6ECA"/>
    <w:rsid w:val="00FC3E9E"/>
    <w:rsid w:val="00F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59CA"/>
  <w15:chartTrackingRefBased/>
  <w15:docId w15:val="{E57F81F8-2FDA-492E-9EF3-23025D9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D6523E"/>
    <w:pPr>
      <w:ind w:left="720"/>
      <w:contextualSpacing/>
    </w:pPr>
  </w:style>
  <w:style w:type="paragraph" w:customStyle="1" w:styleId="Teksttreci">
    <w:name w:val="Tekst treści"/>
    <w:basedOn w:val="Normalny"/>
    <w:rsid w:val="0063423B"/>
    <w:pPr>
      <w:shd w:val="clear" w:color="auto" w:fill="FFFFFF"/>
      <w:suppressAutoHyphens/>
      <w:spacing w:after="0" w:line="274" w:lineRule="exact"/>
      <w:ind w:hanging="520"/>
      <w:jc w:val="left"/>
    </w:pPr>
    <w:rPr>
      <w:rFonts w:ascii="Times New Roman" w:eastAsia="Times New Roman" w:hAnsi="Times New Roman"/>
      <w:sz w:val="23"/>
      <w:szCs w:val="23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87C5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6A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6A68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6A68"/>
    <w:rPr>
      <w:vertAlign w:val="superscript"/>
    </w:rPr>
  </w:style>
  <w:style w:type="paragraph" w:styleId="Poprawka">
    <w:name w:val="Revision"/>
    <w:hidden/>
    <w:uiPriority w:val="99"/>
    <w:semiHidden/>
    <w:rsid w:val="0087179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C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C1F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1CB8-A769-4E0A-8E29-9F82E30E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Leszczyńska</dc:creator>
  <cp:keywords/>
  <dc:description/>
  <cp:lastModifiedBy>Przemysław Kamiński</cp:lastModifiedBy>
  <cp:revision>2</cp:revision>
  <cp:lastPrinted>2017-01-05T08:10:00Z</cp:lastPrinted>
  <dcterms:created xsi:type="dcterms:W3CDTF">2024-11-28T08:31:00Z</dcterms:created>
  <dcterms:modified xsi:type="dcterms:W3CDTF">2024-11-28T08:31:00Z</dcterms:modified>
</cp:coreProperties>
</file>