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61909" w14:textId="5CAFDCA5" w:rsidR="00F57FC9" w:rsidRPr="00301DEA" w:rsidRDefault="00301DEA" w:rsidP="00301DEA">
      <w:pPr>
        <w:pStyle w:val="Nagwek1"/>
        <w:spacing w:before="0"/>
        <w:rPr>
          <w:rFonts w:ascii="Calibri" w:hAnsi="Calibri" w:cs="Calibri"/>
          <w:color w:val="auto"/>
          <w:sz w:val="28"/>
          <w:szCs w:val="28"/>
        </w:rPr>
      </w:pPr>
      <w:r w:rsidRPr="00301DEA">
        <w:rPr>
          <w:rFonts w:ascii="Calibri" w:hAnsi="Calibri" w:cs="Calibri"/>
          <w:color w:val="auto"/>
          <w:sz w:val="28"/>
          <w:szCs w:val="28"/>
        </w:rPr>
        <w:t xml:space="preserve">Zarządzenie Nr 37 Regionalnego Dyrektora Ochrony Środowiska w Olsztynie </w:t>
      </w:r>
      <w:r w:rsidR="00F57FC9" w:rsidRPr="00301DEA">
        <w:rPr>
          <w:rFonts w:ascii="Calibri" w:hAnsi="Calibri" w:cs="Calibri"/>
          <w:color w:val="auto"/>
          <w:sz w:val="28"/>
          <w:szCs w:val="28"/>
        </w:rPr>
        <w:t xml:space="preserve">z dnia </w:t>
      </w:r>
      <w:r w:rsidR="00381CB0" w:rsidRPr="00301DEA">
        <w:rPr>
          <w:rFonts w:ascii="Calibri" w:hAnsi="Calibri" w:cs="Calibri"/>
          <w:color w:val="auto"/>
          <w:sz w:val="28"/>
          <w:szCs w:val="28"/>
        </w:rPr>
        <w:t xml:space="preserve">10 </w:t>
      </w:r>
      <w:r w:rsidR="00F57FC9" w:rsidRPr="00301DEA">
        <w:rPr>
          <w:rFonts w:ascii="Calibri" w:hAnsi="Calibri" w:cs="Calibri"/>
          <w:color w:val="auto"/>
          <w:sz w:val="28"/>
          <w:szCs w:val="28"/>
        </w:rPr>
        <w:t>lipca 2020</w:t>
      </w:r>
      <w:r w:rsidRPr="00301DEA">
        <w:rPr>
          <w:rFonts w:ascii="Calibri" w:hAnsi="Calibri" w:cs="Calibri"/>
          <w:color w:val="auto"/>
          <w:sz w:val="28"/>
          <w:szCs w:val="28"/>
        </w:rPr>
        <w:t xml:space="preserve"> </w:t>
      </w:r>
      <w:r w:rsidR="00F57FC9" w:rsidRPr="00301DEA">
        <w:rPr>
          <w:rFonts w:ascii="Calibri" w:hAnsi="Calibri" w:cs="Calibri"/>
          <w:color w:val="auto"/>
          <w:sz w:val="28"/>
          <w:szCs w:val="28"/>
        </w:rPr>
        <w:t>r.</w:t>
      </w:r>
    </w:p>
    <w:p w14:paraId="5471D6F3" w14:textId="54BEA7A3" w:rsidR="00F57FC9" w:rsidRPr="00301DEA" w:rsidRDefault="00F57FC9" w:rsidP="00301DEA">
      <w:pPr>
        <w:pStyle w:val="zdnia"/>
        <w:widowControl/>
        <w:spacing w:before="240" w:after="240" w:line="360" w:lineRule="auto"/>
        <w:jc w:val="left"/>
        <w:rPr>
          <w:rFonts w:ascii="Calibri" w:hAnsi="Calibri" w:cs="Calibri"/>
        </w:rPr>
      </w:pPr>
      <w:r w:rsidRPr="00301DEA">
        <w:rPr>
          <w:rFonts w:ascii="Calibri" w:hAnsi="Calibri" w:cs="Calibri"/>
        </w:rPr>
        <w:t>zmieniające zarządzenie w sprawie wyznaczenia miejsc do biwakowania oraz palenia ognisk na obszarze rezerwatu przyrody „Jezioro Nidzkie”</w:t>
      </w:r>
    </w:p>
    <w:p w14:paraId="4EBBA714" w14:textId="76A80566" w:rsidR="00F57FC9" w:rsidRPr="00994222" w:rsidRDefault="00F57FC9" w:rsidP="00994222">
      <w:pPr>
        <w:autoSpaceDE w:val="0"/>
        <w:spacing w:line="360" w:lineRule="auto"/>
        <w:rPr>
          <w:rFonts w:ascii="Calibri" w:hAnsi="Calibri" w:cs="Calibri"/>
        </w:rPr>
      </w:pPr>
      <w:r w:rsidRPr="00994222">
        <w:rPr>
          <w:rFonts w:ascii="Calibri" w:hAnsi="Calibri" w:cs="Calibri"/>
        </w:rPr>
        <w:t>Na podstawie art. 15 ust. 1 pkt 10 i 23 ustawy z dnia 16 kwietnia 2004 r. o ochronie przyrody (</w:t>
      </w:r>
      <w:r w:rsidRPr="00994222">
        <w:rPr>
          <w:rFonts w:ascii="Calibri" w:hAnsi="Calibri" w:cs="Calibri"/>
          <w:bCs/>
          <w:color w:val="000000"/>
          <w:spacing w:val="-2"/>
          <w:w w:val="101"/>
        </w:rPr>
        <w:t>Dz. U. z 2020 r. poz. 55</w:t>
      </w:r>
      <w:r w:rsidRPr="00994222">
        <w:rPr>
          <w:rFonts w:ascii="Calibri" w:hAnsi="Calibri" w:cs="Calibri"/>
        </w:rPr>
        <w:t>) zarządza się, co następuje.</w:t>
      </w:r>
    </w:p>
    <w:p w14:paraId="334AE3BE" w14:textId="77777777" w:rsidR="00301DEA" w:rsidRPr="00994222" w:rsidRDefault="00F57FC9" w:rsidP="00994222">
      <w:pPr>
        <w:autoSpaceDE w:val="0"/>
        <w:spacing w:line="360" w:lineRule="auto"/>
        <w:rPr>
          <w:rFonts w:ascii="Calibri" w:hAnsi="Calibri" w:cs="Calibri"/>
        </w:rPr>
      </w:pPr>
      <w:r w:rsidRPr="00994222">
        <w:rPr>
          <w:rFonts w:ascii="Calibri" w:hAnsi="Calibri" w:cs="Calibri"/>
        </w:rPr>
        <w:t xml:space="preserve">§ 1. W zarządzeniu Nr 18 Regionalnego Dyrektora Ochrony Środowiska w Olsztynie </w:t>
      </w:r>
      <w:r w:rsidRPr="00994222">
        <w:rPr>
          <w:rFonts w:ascii="Calibri" w:hAnsi="Calibri" w:cs="Calibri"/>
        </w:rPr>
        <w:br/>
        <w:t>z dnia 21 kwietnia 2011 r. w sprawie wyznaczenia miejsc do biwakowania oraz palenia ognisk na obszarze rezerwatu przyrody „Jezioro Nidzkie” wprowadza się następujące zmiany:</w:t>
      </w:r>
    </w:p>
    <w:p w14:paraId="4CDEE9F5" w14:textId="77777777" w:rsidR="00301DEA" w:rsidRPr="00994222" w:rsidRDefault="00F57FC9" w:rsidP="00994222">
      <w:pPr>
        <w:pStyle w:val="Akapitzlist"/>
        <w:numPr>
          <w:ilvl w:val="0"/>
          <w:numId w:val="2"/>
        </w:numPr>
        <w:autoSpaceDE w:val="0"/>
        <w:spacing w:line="360" w:lineRule="auto"/>
        <w:rPr>
          <w:rFonts w:ascii="Calibri" w:hAnsi="Calibri" w:cs="Calibri"/>
        </w:rPr>
      </w:pPr>
      <w:r w:rsidRPr="00994222">
        <w:rPr>
          <w:rFonts w:ascii="Calibri" w:hAnsi="Calibri" w:cs="Calibri"/>
        </w:rPr>
        <w:t xml:space="preserve">§ 1 ust. 2 otrzymuje brzmienie: </w:t>
      </w:r>
    </w:p>
    <w:p w14:paraId="221B8CD8" w14:textId="77777777" w:rsidR="00301DEA" w:rsidRPr="00994222" w:rsidRDefault="00F57FC9" w:rsidP="00994222">
      <w:pPr>
        <w:autoSpaceDE w:val="0"/>
        <w:spacing w:line="360" w:lineRule="auto"/>
        <w:rPr>
          <w:rFonts w:ascii="Calibri" w:hAnsi="Calibri" w:cs="Calibri"/>
        </w:rPr>
      </w:pPr>
      <w:r w:rsidRPr="00994222">
        <w:rPr>
          <w:rFonts w:ascii="Calibri" w:hAnsi="Calibri" w:cs="Calibri"/>
        </w:rPr>
        <w:t xml:space="preserve">„2. </w:t>
      </w:r>
      <w:r w:rsidR="0069377D" w:rsidRPr="00994222">
        <w:rPr>
          <w:rFonts w:ascii="Calibri" w:hAnsi="Calibri" w:cs="Calibri"/>
        </w:rPr>
        <w:t>W ramach wyznaczonych pól biwakowych wyznacza się 31 miejsc do palenia ognisk.”</w:t>
      </w:r>
    </w:p>
    <w:p w14:paraId="17F4A2FD" w14:textId="15F7057A" w:rsidR="0069377D" w:rsidRPr="00994222" w:rsidRDefault="0069377D" w:rsidP="00994222">
      <w:pPr>
        <w:pStyle w:val="Akapitzlist"/>
        <w:numPr>
          <w:ilvl w:val="0"/>
          <w:numId w:val="2"/>
        </w:numPr>
        <w:autoSpaceDE w:val="0"/>
        <w:spacing w:line="360" w:lineRule="auto"/>
        <w:rPr>
          <w:rFonts w:ascii="Calibri" w:hAnsi="Calibri" w:cs="Calibri"/>
        </w:rPr>
      </w:pPr>
      <w:r w:rsidRPr="00994222">
        <w:rPr>
          <w:rFonts w:ascii="Calibri" w:hAnsi="Calibri" w:cs="Calibri"/>
        </w:rPr>
        <w:t>załącznik nr 2 otrzymuje brzmienie</w:t>
      </w:r>
      <w:r w:rsidR="00E9520E" w:rsidRPr="00994222">
        <w:rPr>
          <w:rFonts w:ascii="Calibri" w:hAnsi="Calibri" w:cs="Calibri"/>
        </w:rPr>
        <w:t xml:space="preserve"> jak poniżej</w:t>
      </w:r>
      <w:r w:rsidRPr="00994222">
        <w:rPr>
          <w:rFonts w:ascii="Calibri" w:hAnsi="Calibri" w:cs="Calibri"/>
        </w:rPr>
        <w:t xml:space="preserve">: </w:t>
      </w:r>
    </w:p>
    <w:tbl>
      <w:tblPr>
        <w:tblW w:w="10716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31 miejsc do palenia ognisk w ramach wyznaczonych pól biwakowych"/>
        <w:tblDescription w:val="Nazwa pola biwakowego, położenie, oddział leśny, powierzchnia, pojemność pola biwakowego, sposób użytkowania oraz wyposażenie pola"/>
      </w:tblPr>
      <w:tblGrid>
        <w:gridCol w:w="464"/>
        <w:gridCol w:w="2372"/>
        <w:gridCol w:w="89"/>
        <w:gridCol w:w="1951"/>
        <w:gridCol w:w="1801"/>
        <w:gridCol w:w="1591"/>
        <w:gridCol w:w="2448"/>
      </w:tblGrid>
      <w:tr w:rsidR="002F204E" w14:paraId="2BE82E9C" w14:textId="77777777" w:rsidTr="00994222">
        <w:trPr>
          <w:tblHeader/>
        </w:trPr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38A004" w14:textId="4E7A64FB" w:rsidR="002F204E" w:rsidRPr="00301DEA" w:rsidRDefault="002F204E" w:rsidP="00301DEA">
            <w:pPr>
              <w:pStyle w:val="Zawartotabeli"/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bCs/>
              </w:rPr>
            </w:pPr>
            <w:proofErr w:type="spellStart"/>
            <w:r w:rsidRPr="00301DEA">
              <w:rPr>
                <w:rFonts w:ascii="Calibri" w:hAnsi="Calibri" w:cs="Calibri"/>
                <w:bCs/>
              </w:rPr>
              <w:t>L</w:t>
            </w:r>
            <w:r w:rsidR="00301DEA">
              <w:rPr>
                <w:rFonts w:ascii="Calibri" w:hAnsi="Calibri" w:cs="Calibri"/>
                <w:bCs/>
              </w:rPr>
              <w:t>L</w:t>
            </w:r>
            <w:r w:rsidRPr="00301DEA">
              <w:rPr>
                <w:rFonts w:ascii="Calibri" w:hAnsi="Calibri" w:cs="Calibri"/>
                <w:bCs/>
              </w:rPr>
              <w:t>p</w:t>
            </w:r>
            <w:proofErr w:type="spellEnd"/>
          </w:p>
        </w:tc>
        <w:tc>
          <w:tcPr>
            <w:tcW w:w="2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5F9E01" w14:textId="13E7CA90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Nazwa</w:t>
            </w:r>
            <w:r w:rsidR="00E9520E" w:rsidRPr="00301DEA">
              <w:rPr>
                <w:rFonts w:ascii="Calibri" w:hAnsi="Calibri" w:cs="Calibri"/>
                <w:bCs/>
              </w:rPr>
              <w:t xml:space="preserve"> </w:t>
            </w:r>
            <w:r w:rsidRPr="00301DEA">
              <w:rPr>
                <w:rFonts w:ascii="Calibri" w:hAnsi="Calibri" w:cs="Calibri"/>
                <w:bCs/>
              </w:rPr>
              <w:t>pola biwakowego</w:t>
            </w:r>
          </w:p>
          <w:p w14:paraId="713D8392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położenie</w:t>
            </w:r>
          </w:p>
        </w:tc>
        <w:tc>
          <w:tcPr>
            <w:tcW w:w="20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1C54FE" w14:textId="5058582F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Oddział leśny/powierzchnia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DF569D8" w14:textId="35FF8E4F" w:rsidR="002F204E" w:rsidRPr="00301DEA" w:rsidRDefault="002F204E" w:rsidP="00F85C52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Pojemność pola biwakowego</w:t>
            </w:r>
            <w:r w:rsidR="00F85C52">
              <w:rPr>
                <w:rFonts w:ascii="Calibri" w:hAnsi="Calibri" w:cs="Calibri"/>
                <w:bCs/>
              </w:rPr>
              <w:t xml:space="preserve"> </w:t>
            </w:r>
            <w:r w:rsidRPr="00301DEA">
              <w:rPr>
                <w:rFonts w:ascii="Calibri" w:hAnsi="Calibri" w:cs="Calibri"/>
                <w:bCs/>
              </w:rPr>
              <w:t>(liczba osób)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EA4795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Sposób użytkowania</w:t>
            </w:r>
          </w:p>
        </w:tc>
        <w:tc>
          <w:tcPr>
            <w:tcW w:w="2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8D6E0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Wyposażenie pola</w:t>
            </w:r>
          </w:p>
        </w:tc>
      </w:tr>
      <w:tr w:rsidR="002F204E" w:rsidRPr="00301DEA" w14:paraId="0D81E16B" w14:textId="77777777" w:rsidTr="00994222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14:paraId="0C614C30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1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</w:tcPr>
          <w:p w14:paraId="290FA82B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ZIELONA</w:t>
            </w:r>
          </w:p>
          <w:p w14:paraId="58B3522F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proofErr w:type="spellStart"/>
            <w:r w:rsidRPr="00301DEA">
              <w:rPr>
                <w:rFonts w:ascii="Calibri" w:hAnsi="Calibri" w:cs="Calibri"/>
              </w:rPr>
              <w:t>obr</w:t>
            </w:r>
            <w:proofErr w:type="spellEnd"/>
            <w:r w:rsidRPr="00301DEA">
              <w:rPr>
                <w:rFonts w:ascii="Calibri" w:hAnsi="Calibri" w:cs="Calibri"/>
              </w:rPr>
              <w:t xml:space="preserve">. ew. Krzyże, dz. nr 3160/3, L. </w:t>
            </w:r>
            <w:proofErr w:type="spellStart"/>
            <w:r w:rsidRPr="00301DEA">
              <w:rPr>
                <w:rFonts w:ascii="Calibri" w:hAnsi="Calibri" w:cs="Calibri"/>
              </w:rPr>
              <w:t>Guzianka</w:t>
            </w:r>
            <w:proofErr w:type="spellEnd"/>
          </w:p>
          <w:p w14:paraId="7264C9BC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512B975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160d - 0,59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0E146FD7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59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14:paraId="1C5FD444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EF8F7" w14:textId="48F78830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 xml:space="preserve">pompa do wody pitnej, kontenery na śmieci, </w:t>
            </w:r>
            <w:r w:rsidR="00E9520E" w:rsidRPr="00301DEA">
              <w:rPr>
                <w:rFonts w:ascii="Calibri" w:hAnsi="Calibri" w:cs="Calibri"/>
              </w:rPr>
              <w:t>obiekty małej architektury</w:t>
            </w:r>
            <w:r w:rsidR="00C463B9" w:rsidRPr="00301DEA">
              <w:rPr>
                <w:rFonts w:ascii="Calibri" w:hAnsi="Calibri" w:cs="Calibri"/>
              </w:rPr>
              <w:t xml:space="preserve"> infrastruktura turystyczna</w:t>
            </w:r>
            <w:r w:rsidR="00E9520E" w:rsidRPr="00301DEA">
              <w:rPr>
                <w:rFonts w:ascii="Calibri" w:hAnsi="Calibri" w:cs="Calibri"/>
              </w:rPr>
              <w:t>,</w:t>
            </w:r>
            <w:r w:rsidRPr="00301DEA">
              <w:rPr>
                <w:rFonts w:ascii="Calibri" w:hAnsi="Calibri" w:cs="Calibri"/>
              </w:rPr>
              <w:t xml:space="preserve"> sanitariaty ekologiczne, </w:t>
            </w:r>
            <w:r w:rsidR="00E9520E" w:rsidRPr="00301DEA">
              <w:rPr>
                <w:rFonts w:ascii="Calibri" w:hAnsi="Calibri" w:cs="Calibri"/>
              </w:rPr>
              <w:t xml:space="preserve">ogrodzenie, zabezpieczenie skarpy, </w:t>
            </w:r>
            <w:r w:rsidRPr="00301DEA">
              <w:rPr>
                <w:rFonts w:ascii="Calibri" w:hAnsi="Calibri" w:cs="Calibri"/>
              </w:rPr>
              <w:t>2 miejsca na ognisko</w:t>
            </w:r>
            <w:r w:rsidR="00E9520E" w:rsidRPr="00301DEA">
              <w:rPr>
                <w:rFonts w:ascii="Calibri" w:hAnsi="Calibri" w:cs="Calibri"/>
              </w:rPr>
              <w:t>, elektryczność</w:t>
            </w:r>
          </w:p>
        </w:tc>
      </w:tr>
      <w:tr w:rsidR="002F204E" w:rsidRPr="00301DEA" w14:paraId="7D72D57E" w14:textId="77777777" w:rsidTr="00994222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14:paraId="151BE1EC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2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</w:tcPr>
          <w:p w14:paraId="25793AA3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BOBROWA</w:t>
            </w:r>
          </w:p>
          <w:p w14:paraId="36CB3756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proofErr w:type="spellStart"/>
            <w:r w:rsidRPr="00301DEA">
              <w:rPr>
                <w:rFonts w:ascii="Calibri" w:hAnsi="Calibri" w:cs="Calibri"/>
              </w:rPr>
              <w:t>obr</w:t>
            </w:r>
            <w:proofErr w:type="spellEnd"/>
            <w:r w:rsidRPr="00301DEA">
              <w:rPr>
                <w:rFonts w:ascii="Calibri" w:hAnsi="Calibri" w:cs="Calibri"/>
              </w:rPr>
              <w:t>. ew. Krzyże, dz. nr 1125/1, 1137/1, L. Krzyże</w:t>
            </w:r>
          </w:p>
          <w:p w14:paraId="2D16B9F5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81DEDA2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129g – 2,52 ha</w:t>
            </w:r>
          </w:p>
          <w:p w14:paraId="7F321113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137a – 3,49 ha</w:t>
            </w:r>
          </w:p>
          <w:p w14:paraId="3EC61311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124Bax – 0,59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6C8BD628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650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14:paraId="6005B2A6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86AF" w14:textId="43DF708E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 xml:space="preserve">pompa do wody pitnej, kontenery na śmieci, </w:t>
            </w:r>
            <w:r w:rsidR="00E9520E" w:rsidRPr="00301DEA">
              <w:rPr>
                <w:rFonts w:ascii="Calibri" w:hAnsi="Calibri" w:cs="Calibri"/>
              </w:rPr>
              <w:t>obiekty małej infrastruktury</w:t>
            </w:r>
            <w:r w:rsidR="00C463B9" w:rsidRPr="00301DEA">
              <w:rPr>
                <w:rFonts w:ascii="Calibri" w:hAnsi="Calibri" w:cs="Calibri"/>
              </w:rPr>
              <w:t xml:space="preserve"> – infrastruktura turystyczna</w:t>
            </w:r>
            <w:r w:rsidRPr="00301DEA">
              <w:rPr>
                <w:rFonts w:ascii="Calibri" w:hAnsi="Calibri" w:cs="Calibri"/>
              </w:rPr>
              <w:t xml:space="preserve">, sanitariaty ekologiczne, </w:t>
            </w:r>
            <w:r w:rsidR="00E9520E" w:rsidRPr="00301DEA">
              <w:rPr>
                <w:rFonts w:ascii="Calibri" w:hAnsi="Calibri" w:cs="Calibri"/>
              </w:rPr>
              <w:t xml:space="preserve">ogrodzenie, zabezpieczenie skarpy, zejścia do jeziora, </w:t>
            </w:r>
            <w:r w:rsidR="00E9520E" w:rsidRPr="00301DEA">
              <w:rPr>
                <w:rFonts w:ascii="Calibri" w:hAnsi="Calibri" w:cs="Calibri"/>
              </w:rPr>
              <w:br/>
              <w:t>10</w:t>
            </w:r>
            <w:r w:rsidRPr="00301DEA">
              <w:rPr>
                <w:rFonts w:ascii="Calibri" w:hAnsi="Calibri" w:cs="Calibri"/>
              </w:rPr>
              <w:t xml:space="preserve"> miejsc na ognisko, elektryczność</w:t>
            </w:r>
          </w:p>
        </w:tc>
      </w:tr>
      <w:tr w:rsidR="002F204E" w:rsidRPr="00301DEA" w14:paraId="370DBE43" w14:textId="77777777" w:rsidTr="00994222">
        <w:trPr>
          <w:trHeight w:val="1302"/>
        </w:trPr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14:paraId="5F8685F2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</w:tcPr>
          <w:p w14:paraId="560426E8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DRAPACZ</w:t>
            </w:r>
          </w:p>
          <w:p w14:paraId="78558777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proofErr w:type="spellStart"/>
            <w:r w:rsidRPr="00301DEA">
              <w:rPr>
                <w:rFonts w:ascii="Calibri" w:hAnsi="Calibri" w:cs="Calibri"/>
              </w:rPr>
              <w:t>obr</w:t>
            </w:r>
            <w:proofErr w:type="spellEnd"/>
            <w:r w:rsidRPr="00301DEA">
              <w:rPr>
                <w:rFonts w:ascii="Calibri" w:hAnsi="Calibri" w:cs="Calibri"/>
              </w:rPr>
              <w:t>. ew. Karwica, dz. nr 1166, L. Drapacz</w:t>
            </w:r>
          </w:p>
          <w:p w14:paraId="043AE3BC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03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1AECA16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166f – 2,27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190386C3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230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14:paraId="698F6CC9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5048" w14:textId="512687B2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 xml:space="preserve">pompa do wody pitnej, kontenery na śmieci, </w:t>
            </w:r>
            <w:r w:rsidR="00E9520E" w:rsidRPr="00301DEA">
              <w:rPr>
                <w:rFonts w:ascii="Calibri" w:hAnsi="Calibri" w:cs="Calibri"/>
              </w:rPr>
              <w:t>obiekty małej architektury</w:t>
            </w:r>
            <w:r w:rsidR="00C463B9" w:rsidRPr="00301DEA">
              <w:rPr>
                <w:rFonts w:ascii="Calibri" w:hAnsi="Calibri" w:cs="Calibri"/>
              </w:rPr>
              <w:t xml:space="preserve"> – infrastruktura turystyczna</w:t>
            </w:r>
            <w:r w:rsidRPr="00301DEA">
              <w:rPr>
                <w:rFonts w:ascii="Calibri" w:hAnsi="Calibri" w:cs="Calibri"/>
              </w:rPr>
              <w:t xml:space="preserve">, sanitariaty ekologiczne, </w:t>
            </w:r>
            <w:r w:rsidR="00E9520E" w:rsidRPr="00301DEA">
              <w:rPr>
                <w:rFonts w:ascii="Calibri" w:hAnsi="Calibri" w:cs="Calibri"/>
              </w:rPr>
              <w:t>ogrodzenie, zabezp</w:t>
            </w:r>
            <w:r w:rsidR="0038493F" w:rsidRPr="00301DEA">
              <w:rPr>
                <w:rFonts w:ascii="Calibri" w:hAnsi="Calibri" w:cs="Calibri"/>
              </w:rPr>
              <w:t>i</w:t>
            </w:r>
            <w:r w:rsidR="00E9520E" w:rsidRPr="00301DEA">
              <w:rPr>
                <w:rFonts w:ascii="Calibri" w:hAnsi="Calibri" w:cs="Calibri"/>
              </w:rPr>
              <w:t xml:space="preserve">eczenie skarpy, </w:t>
            </w:r>
            <w:r w:rsidR="0038493F" w:rsidRPr="00301DEA">
              <w:rPr>
                <w:rFonts w:ascii="Calibri" w:hAnsi="Calibri" w:cs="Calibri"/>
              </w:rPr>
              <w:t>zejścia do jeziora,</w:t>
            </w:r>
            <w:r w:rsidR="0038493F" w:rsidRPr="00301DEA">
              <w:rPr>
                <w:rFonts w:ascii="Calibri" w:hAnsi="Calibri" w:cs="Calibri"/>
              </w:rPr>
              <w:br/>
              <w:t xml:space="preserve"> 5</w:t>
            </w:r>
            <w:r w:rsidRPr="00301DEA">
              <w:rPr>
                <w:rFonts w:ascii="Calibri" w:hAnsi="Calibri" w:cs="Calibri"/>
              </w:rPr>
              <w:t xml:space="preserve"> miejsc na ognisko</w:t>
            </w:r>
          </w:p>
        </w:tc>
      </w:tr>
      <w:tr w:rsidR="002F204E" w:rsidRPr="00301DEA" w14:paraId="0CFCE5A8" w14:textId="77777777" w:rsidTr="00994222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14:paraId="7769CE1B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4</w:t>
            </w:r>
          </w:p>
        </w:tc>
        <w:tc>
          <w:tcPr>
            <w:tcW w:w="2371" w:type="dxa"/>
            <w:tcBorders>
              <w:left w:val="single" w:sz="1" w:space="0" w:color="000000"/>
              <w:bottom w:val="single" w:sz="1" w:space="0" w:color="000000"/>
            </w:tcBorders>
          </w:tcPr>
          <w:p w14:paraId="09631C83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ŁYSA</w:t>
            </w:r>
          </w:p>
          <w:p w14:paraId="3A498A22" w14:textId="687D2C0B" w:rsidR="002F204E" w:rsidRPr="00301DEA" w:rsidRDefault="002F204E" w:rsidP="00F85C52">
            <w:pPr>
              <w:pStyle w:val="Zawartotabeli"/>
              <w:rPr>
                <w:rFonts w:ascii="Calibri" w:hAnsi="Calibri" w:cs="Calibri"/>
              </w:rPr>
            </w:pPr>
            <w:proofErr w:type="spellStart"/>
            <w:r w:rsidRPr="00301DEA">
              <w:rPr>
                <w:rFonts w:ascii="Calibri" w:hAnsi="Calibri" w:cs="Calibri"/>
              </w:rPr>
              <w:t>obr</w:t>
            </w:r>
            <w:proofErr w:type="spellEnd"/>
            <w:r w:rsidRPr="00301DEA">
              <w:rPr>
                <w:rFonts w:ascii="Calibri" w:hAnsi="Calibri" w:cs="Calibri"/>
              </w:rPr>
              <w:t>. ew. Szeroki Bór,</w:t>
            </w:r>
            <w:r w:rsidR="00F85C52">
              <w:rPr>
                <w:rFonts w:ascii="Calibri" w:hAnsi="Calibri" w:cs="Calibri"/>
              </w:rPr>
              <w:t xml:space="preserve"> </w:t>
            </w:r>
            <w:r w:rsidRPr="00301DEA">
              <w:rPr>
                <w:rFonts w:ascii="Calibri" w:hAnsi="Calibri" w:cs="Calibri"/>
              </w:rPr>
              <w:t>dz. nr 3267, L. Kowalik</w:t>
            </w:r>
          </w:p>
        </w:tc>
        <w:tc>
          <w:tcPr>
            <w:tcW w:w="203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DCB7CFE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267i – 0,78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2DEA503A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78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14:paraId="5C824598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4BE80" w14:textId="4B3B6319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 xml:space="preserve">pompa do wody pitnej, kontenery na śmieci, </w:t>
            </w:r>
            <w:r w:rsidR="00120376" w:rsidRPr="00301DEA">
              <w:rPr>
                <w:rFonts w:ascii="Calibri" w:hAnsi="Calibri" w:cs="Calibri"/>
              </w:rPr>
              <w:t>obiekty małej architektury</w:t>
            </w:r>
            <w:r w:rsidR="00C463B9" w:rsidRPr="00301DEA">
              <w:rPr>
                <w:rFonts w:ascii="Calibri" w:hAnsi="Calibri" w:cs="Calibri"/>
              </w:rPr>
              <w:t xml:space="preserve"> – infrastruktura turystyczna</w:t>
            </w:r>
            <w:r w:rsidRPr="00301DEA">
              <w:rPr>
                <w:rFonts w:ascii="Calibri" w:hAnsi="Calibri" w:cs="Calibri"/>
              </w:rPr>
              <w:t xml:space="preserve">, </w:t>
            </w:r>
            <w:r w:rsidR="00120376" w:rsidRPr="00301DEA">
              <w:rPr>
                <w:rFonts w:ascii="Calibri" w:hAnsi="Calibri" w:cs="Calibri"/>
              </w:rPr>
              <w:t xml:space="preserve">ogrodzenie, zabezpieczenie skarp i zejść do jeziora, </w:t>
            </w:r>
            <w:r w:rsidRPr="00301DEA">
              <w:rPr>
                <w:rFonts w:ascii="Calibri" w:hAnsi="Calibri" w:cs="Calibri"/>
              </w:rPr>
              <w:t xml:space="preserve">sanitariaty ekologiczne, </w:t>
            </w:r>
            <w:r w:rsidR="00120376" w:rsidRPr="00301DEA">
              <w:rPr>
                <w:rFonts w:ascii="Calibri" w:hAnsi="Calibri" w:cs="Calibri"/>
              </w:rPr>
              <w:br/>
            </w:r>
            <w:r w:rsidRPr="00301DEA">
              <w:rPr>
                <w:rFonts w:ascii="Calibri" w:hAnsi="Calibri" w:cs="Calibri"/>
              </w:rPr>
              <w:t>2 miejsca na ognisko</w:t>
            </w:r>
          </w:p>
        </w:tc>
      </w:tr>
      <w:tr w:rsidR="002F204E" w:rsidRPr="00301DEA" w14:paraId="2112271E" w14:textId="77777777" w:rsidTr="0099422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F8D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bookmarkStart w:id="0" w:name="_GoBack"/>
            <w:bookmarkEnd w:id="0"/>
            <w:r w:rsidRPr="00301DEA">
              <w:rPr>
                <w:rFonts w:ascii="Calibri" w:hAnsi="Calibri" w:cs="Calibri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35D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RYBACZA BUDA</w:t>
            </w:r>
          </w:p>
          <w:p w14:paraId="7F643559" w14:textId="60E72DA6" w:rsidR="002F204E" w:rsidRPr="00301DEA" w:rsidRDefault="00F85C52" w:rsidP="00301DEA">
            <w:pPr>
              <w:pStyle w:val="Zawartotabeli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obr</w:t>
            </w:r>
            <w:proofErr w:type="spellEnd"/>
            <w:r>
              <w:rPr>
                <w:rFonts w:ascii="Calibri" w:hAnsi="Calibri" w:cs="Calibri"/>
              </w:rPr>
              <w:t>. ew. Szeroki Bór,</w:t>
            </w:r>
            <w:r w:rsidR="002F204E" w:rsidRPr="00301DEA">
              <w:rPr>
                <w:rFonts w:ascii="Calibri" w:hAnsi="Calibri" w:cs="Calibri"/>
              </w:rPr>
              <w:t xml:space="preserve"> dz. nr 3230, L. Kowalik</w:t>
            </w:r>
          </w:p>
          <w:p w14:paraId="425F8ADF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4A8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230m – 0,44 ha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7AA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3A39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dopuszcza się wjazd pojazdów silnikowych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8B26" w14:textId="70B7D501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 xml:space="preserve">pompa do wody pitnej, kontenery na śmieci, </w:t>
            </w:r>
            <w:r w:rsidR="00120376" w:rsidRPr="00301DEA">
              <w:rPr>
                <w:rFonts w:ascii="Calibri" w:hAnsi="Calibri" w:cs="Calibri"/>
              </w:rPr>
              <w:t>obiekty małej architektury</w:t>
            </w:r>
            <w:r w:rsidR="00C463B9" w:rsidRPr="00301DEA">
              <w:rPr>
                <w:rFonts w:ascii="Calibri" w:hAnsi="Calibri" w:cs="Calibri"/>
              </w:rPr>
              <w:t xml:space="preserve"> – infrastruktura turystyczna</w:t>
            </w:r>
            <w:r w:rsidRPr="00301DEA">
              <w:rPr>
                <w:rFonts w:ascii="Calibri" w:hAnsi="Calibri" w:cs="Calibri"/>
              </w:rPr>
              <w:t xml:space="preserve">, </w:t>
            </w:r>
            <w:r w:rsidR="00120376" w:rsidRPr="00301DEA">
              <w:rPr>
                <w:rFonts w:ascii="Calibri" w:hAnsi="Calibri" w:cs="Calibri"/>
              </w:rPr>
              <w:t xml:space="preserve">ogrodzenie, zabezpieczenie skarp i zejść do jeziora, </w:t>
            </w:r>
            <w:r w:rsidRPr="00301DEA">
              <w:rPr>
                <w:rFonts w:ascii="Calibri" w:hAnsi="Calibri" w:cs="Calibri"/>
              </w:rPr>
              <w:t>sanitariaty ekologiczne, miejsce na ognisko</w:t>
            </w:r>
          </w:p>
        </w:tc>
      </w:tr>
      <w:tr w:rsidR="002F204E" w:rsidRPr="00301DEA" w14:paraId="7FED5CB2" w14:textId="77777777" w:rsidTr="0099422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7BE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6</w:t>
            </w:r>
          </w:p>
          <w:p w14:paraId="6964CFC3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  <w:p w14:paraId="5B8362E6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9D9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WYSOKA I</w:t>
            </w:r>
          </w:p>
          <w:p w14:paraId="4AD9B714" w14:textId="461B1341" w:rsidR="002F204E" w:rsidRPr="00301DEA" w:rsidRDefault="002F204E" w:rsidP="00F85C52">
            <w:pPr>
              <w:pStyle w:val="Zawartotabeli"/>
              <w:rPr>
                <w:rFonts w:ascii="Calibri" w:hAnsi="Calibri" w:cs="Calibri"/>
              </w:rPr>
            </w:pPr>
            <w:proofErr w:type="spellStart"/>
            <w:r w:rsidRPr="00301DEA">
              <w:rPr>
                <w:rFonts w:ascii="Calibri" w:hAnsi="Calibri" w:cs="Calibri"/>
              </w:rPr>
              <w:t>obr</w:t>
            </w:r>
            <w:proofErr w:type="spellEnd"/>
            <w:r w:rsidRPr="00301DEA">
              <w:rPr>
                <w:rFonts w:ascii="Calibri" w:hAnsi="Calibri" w:cs="Calibri"/>
              </w:rPr>
              <w:t>. ew. Szeroki Bór,</w:t>
            </w:r>
            <w:r w:rsidR="00F85C52">
              <w:rPr>
                <w:rFonts w:ascii="Calibri" w:hAnsi="Calibri" w:cs="Calibri"/>
              </w:rPr>
              <w:t xml:space="preserve"> </w:t>
            </w:r>
            <w:r w:rsidRPr="00301DEA">
              <w:rPr>
                <w:rFonts w:ascii="Calibri" w:hAnsi="Calibri" w:cs="Calibri"/>
              </w:rPr>
              <w:t xml:space="preserve">dz. nr 3186/2 i </w:t>
            </w:r>
            <w:proofErr w:type="spellStart"/>
            <w:r w:rsidRPr="00301DEA">
              <w:rPr>
                <w:rFonts w:ascii="Calibri" w:hAnsi="Calibri" w:cs="Calibri"/>
              </w:rPr>
              <w:t>obr</w:t>
            </w:r>
            <w:proofErr w:type="spellEnd"/>
            <w:r w:rsidRPr="00301DEA">
              <w:rPr>
                <w:rFonts w:ascii="Calibri" w:hAnsi="Calibri" w:cs="Calibri"/>
              </w:rPr>
              <w:t xml:space="preserve">. ew. miasto </w:t>
            </w:r>
            <w:proofErr w:type="spellStart"/>
            <w:r w:rsidRPr="00301DEA">
              <w:rPr>
                <w:rFonts w:ascii="Calibri" w:hAnsi="Calibri" w:cs="Calibri"/>
              </w:rPr>
              <w:t>Ruciane-Nida</w:t>
            </w:r>
            <w:proofErr w:type="spellEnd"/>
            <w:r w:rsidRPr="00301DEA">
              <w:rPr>
                <w:rFonts w:ascii="Calibri" w:hAnsi="Calibri" w:cs="Calibri"/>
              </w:rPr>
              <w:t xml:space="preserve"> dz. 3186/1, L. Kowalik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DD0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186l – 0,45 ha</w:t>
            </w:r>
          </w:p>
          <w:p w14:paraId="5322EC58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186d – 0,32 ha</w:t>
            </w:r>
          </w:p>
          <w:p w14:paraId="7DD1C641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  <w:p w14:paraId="73AFA718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1520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65</w:t>
            </w:r>
          </w:p>
          <w:p w14:paraId="04611A69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0F3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dopuszcza się wjazd pojazdów silnikowych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399" w14:textId="773A712E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 xml:space="preserve">pompa do wody pitnej, kontenery na śmieci, </w:t>
            </w:r>
            <w:r w:rsidR="00120376" w:rsidRPr="00301DEA">
              <w:rPr>
                <w:rFonts w:ascii="Calibri" w:hAnsi="Calibri" w:cs="Calibri"/>
              </w:rPr>
              <w:t>obiekty małej architektury</w:t>
            </w:r>
            <w:r w:rsidR="00C463B9" w:rsidRPr="00301DEA">
              <w:rPr>
                <w:rFonts w:ascii="Calibri" w:hAnsi="Calibri" w:cs="Calibri"/>
              </w:rPr>
              <w:t xml:space="preserve"> – infrastruktura turystyczna</w:t>
            </w:r>
            <w:r w:rsidRPr="00301DEA">
              <w:rPr>
                <w:rFonts w:ascii="Calibri" w:hAnsi="Calibri" w:cs="Calibri"/>
              </w:rPr>
              <w:t>,</w:t>
            </w:r>
            <w:r w:rsidR="00120376" w:rsidRPr="00301DEA">
              <w:rPr>
                <w:rFonts w:ascii="Calibri" w:hAnsi="Calibri" w:cs="Calibri"/>
              </w:rPr>
              <w:t xml:space="preserve"> ogrodzenie, zabezpieczenie skarp i zejść do jeziora,</w:t>
            </w:r>
            <w:r w:rsidRPr="00301DEA">
              <w:rPr>
                <w:rFonts w:ascii="Calibri" w:hAnsi="Calibri" w:cs="Calibri"/>
              </w:rPr>
              <w:t xml:space="preserve"> sanitariaty ekologiczne, miejsce na ognisko, elektryczność</w:t>
            </w:r>
          </w:p>
        </w:tc>
      </w:tr>
      <w:tr w:rsidR="002F204E" w:rsidRPr="00301DEA" w14:paraId="1309DD67" w14:textId="77777777" w:rsidTr="00994222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9E1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1EEA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WYSOKA II</w:t>
            </w:r>
          </w:p>
          <w:p w14:paraId="0B6EE947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proofErr w:type="spellStart"/>
            <w:r w:rsidRPr="00301DEA">
              <w:rPr>
                <w:rFonts w:ascii="Calibri" w:hAnsi="Calibri" w:cs="Calibri"/>
              </w:rPr>
              <w:t>obr</w:t>
            </w:r>
            <w:proofErr w:type="spellEnd"/>
            <w:r w:rsidRPr="00301DEA">
              <w:rPr>
                <w:rFonts w:ascii="Calibri" w:hAnsi="Calibri" w:cs="Calibri"/>
              </w:rPr>
              <w:t xml:space="preserve">. ew. miasto </w:t>
            </w:r>
            <w:proofErr w:type="spellStart"/>
            <w:r w:rsidRPr="00301DEA">
              <w:rPr>
                <w:rFonts w:ascii="Calibri" w:hAnsi="Calibri" w:cs="Calibri"/>
              </w:rPr>
              <w:t>Ruciane-Nida</w:t>
            </w:r>
            <w:proofErr w:type="spellEnd"/>
            <w:r w:rsidRPr="00301DEA">
              <w:rPr>
                <w:rFonts w:ascii="Calibri" w:hAnsi="Calibri" w:cs="Calibri"/>
              </w:rPr>
              <w:t xml:space="preserve">, dz. 3186/1, L. Kowalik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C58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186h – 0,17 ha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9D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9F1" w14:textId="77777777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dopuszcza się wjazd pojazdów silnikowych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126" w14:textId="0C19A4C8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 xml:space="preserve">pompa do wody pitnej, kontenery na śmieci, </w:t>
            </w:r>
            <w:r w:rsidR="00120376" w:rsidRPr="00301DEA">
              <w:rPr>
                <w:rFonts w:ascii="Calibri" w:hAnsi="Calibri" w:cs="Calibri"/>
              </w:rPr>
              <w:t>obiekty małej architektury</w:t>
            </w:r>
            <w:r w:rsidR="00C463B9" w:rsidRPr="00301DEA">
              <w:rPr>
                <w:rFonts w:ascii="Calibri" w:hAnsi="Calibri" w:cs="Calibri"/>
              </w:rPr>
              <w:t xml:space="preserve"> – infrastruktura turystyczna</w:t>
            </w:r>
            <w:r w:rsidRPr="00301DEA">
              <w:rPr>
                <w:rFonts w:ascii="Calibri" w:hAnsi="Calibri" w:cs="Calibri"/>
              </w:rPr>
              <w:t xml:space="preserve">, </w:t>
            </w:r>
            <w:r w:rsidR="00120376" w:rsidRPr="00301DEA">
              <w:rPr>
                <w:rFonts w:ascii="Calibri" w:hAnsi="Calibri" w:cs="Calibri"/>
              </w:rPr>
              <w:t xml:space="preserve">ogrodzenie, zabezpieczenie skarp i zejść do jeziora, </w:t>
            </w:r>
            <w:r w:rsidRPr="00301DEA">
              <w:rPr>
                <w:rFonts w:ascii="Calibri" w:hAnsi="Calibri" w:cs="Calibri"/>
              </w:rPr>
              <w:t>sanitariaty ekologiczne, miejsce na ognisko, elektryczność</w:t>
            </w:r>
          </w:p>
        </w:tc>
      </w:tr>
      <w:tr w:rsidR="002F204E" w:rsidRPr="00301DEA" w14:paraId="07ECECAF" w14:textId="77777777" w:rsidTr="00994222">
        <w:tc>
          <w:tcPr>
            <w:tcW w:w="4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FF07B23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8</w:t>
            </w:r>
          </w:p>
          <w:p w14:paraId="07B0D725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51D1AA0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SOWI RÓG</w:t>
            </w:r>
          </w:p>
          <w:p w14:paraId="68933B8C" w14:textId="57138B79" w:rsidR="002F204E" w:rsidRPr="00301DEA" w:rsidRDefault="002F204E" w:rsidP="00F85C52">
            <w:pPr>
              <w:pStyle w:val="Zawartotabeli"/>
              <w:rPr>
                <w:rFonts w:ascii="Calibri" w:hAnsi="Calibri" w:cs="Calibri"/>
              </w:rPr>
            </w:pPr>
            <w:proofErr w:type="spellStart"/>
            <w:r w:rsidRPr="00301DEA">
              <w:rPr>
                <w:rFonts w:ascii="Calibri" w:hAnsi="Calibri" w:cs="Calibri"/>
              </w:rPr>
              <w:t>obr</w:t>
            </w:r>
            <w:proofErr w:type="spellEnd"/>
            <w:r w:rsidRPr="00301DEA">
              <w:rPr>
                <w:rFonts w:ascii="Calibri" w:hAnsi="Calibri" w:cs="Calibri"/>
              </w:rPr>
              <w:t>. ew. Szeroki Bór,</w:t>
            </w:r>
            <w:r w:rsidR="00F85C52">
              <w:rPr>
                <w:rFonts w:ascii="Calibri" w:hAnsi="Calibri" w:cs="Calibri"/>
              </w:rPr>
              <w:t xml:space="preserve"> </w:t>
            </w:r>
            <w:r w:rsidRPr="00301DEA">
              <w:rPr>
                <w:rFonts w:ascii="Calibri" w:hAnsi="Calibri" w:cs="Calibri"/>
              </w:rPr>
              <w:t>dz. nr 3186/2, L. Czapla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22B5801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358f – 0,50 ha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AC79DCE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AB4D84D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dopuszcza się wjazd pojazdów silnikowych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EE18" w14:textId="7A5C6024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 xml:space="preserve">pompa do wody pitnej, kontenery na śmieci, </w:t>
            </w:r>
            <w:r w:rsidR="00120376" w:rsidRPr="00301DEA">
              <w:rPr>
                <w:rFonts w:ascii="Calibri" w:hAnsi="Calibri" w:cs="Calibri"/>
              </w:rPr>
              <w:t>obiekty małej architektury</w:t>
            </w:r>
            <w:r w:rsidR="00C463B9" w:rsidRPr="00301DEA">
              <w:rPr>
                <w:rFonts w:ascii="Calibri" w:hAnsi="Calibri" w:cs="Calibri"/>
              </w:rPr>
              <w:t xml:space="preserve"> – infrastruktura turystyczna</w:t>
            </w:r>
            <w:r w:rsidRPr="00301DEA">
              <w:rPr>
                <w:rFonts w:ascii="Calibri" w:hAnsi="Calibri" w:cs="Calibri"/>
              </w:rPr>
              <w:t xml:space="preserve">, </w:t>
            </w:r>
            <w:r w:rsidR="00120376" w:rsidRPr="00301DEA">
              <w:rPr>
                <w:rFonts w:ascii="Calibri" w:hAnsi="Calibri" w:cs="Calibri"/>
              </w:rPr>
              <w:t xml:space="preserve">ogrodzenie, zabezpieczenie skarp i zejść do jeziora, </w:t>
            </w:r>
            <w:r w:rsidRPr="00301DEA">
              <w:rPr>
                <w:rFonts w:ascii="Calibri" w:hAnsi="Calibri" w:cs="Calibri"/>
              </w:rPr>
              <w:t>sanitariaty ekologiczne, miejsce na ognisko</w:t>
            </w:r>
          </w:p>
        </w:tc>
      </w:tr>
      <w:tr w:rsidR="002F204E" w:rsidRPr="00301DEA" w14:paraId="75131857" w14:textId="77777777" w:rsidTr="00994222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14:paraId="755A7822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9</w:t>
            </w:r>
          </w:p>
          <w:p w14:paraId="2ABFB98C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6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CA5851E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  <w:bCs/>
              </w:rPr>
            </w:pPr>
            <w:r w:rsidRPr="00301DEA">
              <w:rPr>
                <w:rFonts w:ascii="Calibri" w:hAnsi="Calibri" w:cs="Calibri"/>
                <w:bCs/>
              </w:rPr>
              <w:t>LASEK</w:t>
            </w:r>
          </w:p>
          <w:p w14:paraId="14F0A099" w14:textId="2DD13843" w:rsidR="002F204E" w:rsidRPr="00301DEA" w:rsidRDefault="002F204E" w:rsidP="00F85C52">
            <w:pPr>
              <w:pStyle w:val="Zawartotabeli"/>
              <w:rPr>
                <w:rFonts w:ascii="Calibri" w:hAnsi="Calibri" w:cs="Calibri"/>
              </w:rPr>
            </w:pPr>
            <w:proofErr w:type="spellStart"/>
            <w:r w:rsidRPr="00301DEA">
              <w:rPr>
                <w:rFonts w:ascii="Calibri" w:hAnsi="Calibri" w:cs="Calibri"/>
              </w:rPr>
              <w:t>obr</w:t>
            </w:r>
            <w:proofErr w:type="spellEnd"/>
            <w:r w:rsidRPr="00301DEA">
              <w:rPr>
                <w:rFonts w:ascii="Calibri" w:hAnsi="Calibri" w:cs="Calibri"/>
              </w:rPr>
              <w:t>. ew. Turośl,  cz. d</w:t>
            </w:r>
            <w:r w:rsidR="00F85C52">
              <w:rPr>
                <w:rFonts w:ascii="Calibri" w:hAnsi="Calibri" w:cs="Calibri"/>
              </w:rPr>
              <w:t>z. nr  1262/1, 1263/1, 1240/1,</w:t>
            </w:r>
            <w:r w:rsidR="009333E9">
              <w:rPr>
                <w:rFonts w:ascii="Calibri" w:hAnsi="Calibri" w:cs="Calibri"/>
              </w:rPr>
              <w:t xml:space="preserve"> </w:t>
            </w:r>
            <w:r w:rsidRPr="00301DEA">
              <w:rPr>
                <w:rFonts w:ascii="Calibri" w:hAnsi="Calibri" w:cs="Calibri"/>
              </w:rPr>
              <w:t xml:space="preserve">L. Turośl </w:t>
            </w:r>
          </w:p>
        </w:tc>
        <w:tc>
          <w:tcPr>
            <w:tcW w:w="1950" w:type="dxa"/>
            <w:tcBorders>
              <w:left w:val="single" w:sz="1" w:space="0" w:color="000000"/>
              <w:bottom w:val="single" w:sz="1" w:space="0" w:color="000000"/>
            </w:tcBorders>
          </w:tcPr>
          <w:p w14:paraId="3B8EE49C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262d – 2,53 ha</w:t>
            </w:r>
          </w:p>
          <w:p w14:paraId="73E4FBA0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263a – 0,88 ha</w:t>
            </w:r>
          </w:p>
          <w:p w14:paraId="329629DA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240f – 0,60 ha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14:paraId="67DCA8CD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400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</w:tcPr>
          <w:p w14:paraId="410B5C44" w14:textId="77777777" w:rsidR="002F204E" w:rsidRPr="00301DEA" w:rsidRDefault="002F204E" w:rsidP="00301DEA">
            <w:pPr>
              <w:pStyle w:val="Zawartotabeli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>dopuszcza się wjazd pojazdów silnikowych</w:t>
            </w:r>
          </w:p>
        </w:tc>
        <w:tc>
          <w:tcPr>
            <w:tcW w:w="2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F6ADA" w14:textId="5A852F48" w:rsidR="002F204E" w:rsidRPr="00301DEA" w:rsidRDefault="002F204E" w:rsidP="00301DEA">
            <w:pPr>
              <w:pStyle w:val="Zawartotabeli"/>
              <w:snapToGrid w:val="0"/>
              <w:rPr>
                <w:rFonts w:ascii="Calibri" w:hAnsi="Calibri" w:cs="Calibri"/>
              </w:rPr>
            </w:pPr>
            <w:r w:rsidRPr="00301DEA">
              <w:rPr>
                <w:rFonts w:ascii="Calibri" w:hAnsi="Calibri" w:cs="Calibri"/>
              </w:rPr>
              <w:t xml:space="preserve">pompa do wody pitnej, kontenery na śmieci, </w:t>
            </w:r>
            <w:r w:rsidR="00120376" w:rsidRPr="00301DEA">
              <w:rPr>
                <w:rFonts w:ascii="Calibri" w:hAnsi="Calibri" w:cs="Calibri"/>
              </w:rPr>
              <w:t>obiekty małej architektury</w:t>
            </w:r>
            <w:r w:rsidR="00C463B9" w:rsidRPr="00301DEA">
              <w:rPr>
                <w:rFonts w:ascii="Calibri" w:hAnsi="Calibri" w:cs="Calibri"/>
              </w:rPr>
              <w:t xml:space="preserve"> – infrastruktura turystyczna</w:t>
            </w:r>
            <w:r w:rsidRPr="00301DEA">
              <w:rPr>
                <w:rFonts w:ascii="Calibri" w:hAnsi="Calibri" w:cs="Calibri"/>
              </w:rPr>
              <w:t>, sanitariaty ekologiczne,</w:t>
            </w:r>
            <w:r w:rsidR="00120376" w:rsidRPr="00301DEA">
              <w:rPr>
                <w:rFonts w:ascii="Calibri" w:hAnsi="Calibri" w:cs="Calibri"/>
              </w:rPr>
              <w:t xml:space="preserve"> ogrodzenie, zabezpieczenie skarpy, zejścia do jeziora, </w:t>
            </w:r>
            <w:r w:rsidR="00120376" w:rsidRPr="00301DEA">
              <w:rPr>
                <w:rFonts w:ascii="Calibri" w:hAnsi="Calibri" w:cs="Calibri"/>
              </w:rPr>
              <w:br/>
              <w:t>8</w:t>
            </w:r>
            <w:r w:rsidRPr="00301DEA">
              <w:rPr>
                <w:rFonts w:ascii="Calibri" w:hAnsi="Calibri" w:cs="Calibri"/>
              </w:rPr>
              <w:t xml:space="preserve"> miejsc na ognisko</w:t>
            </w:r>
          </w:p>
        </w:tc>
      </w:tr>
    </w:tbl>
    <w:p w14:paraId="0B569807" w14:textId="77777777" w:rsidR="00120376" w:rsidRPr="00301DEA" w:rsidRDefault="00120376" w:rsidP="00301DEA">
      <w:pPr>
        <w:tabs>
          <w:tab w:val="left" w:pos="1440"/>
          <w:tab w:val="left" w:pos="1710"/>
        </w:tabs>
        <w:autoSpaceDE w:val="0"/>
        <w:spacing w:before="240" w:after="120" w:line="360" w:lineRule="auto"/>
        <w:rPr>
          <w:rFonts w:ascii="Calibri" w:hAnsi="Calibri" w:cs="Calibri"/>
        </w:rPr>
      </w:pPr>
      <w:r w:rsidRPr="00301DEA">
        <w:rPr>
          <w:rFonts w:ascii="Calibri" w:hAnsi="Calibri" w:cs="Calibri"/>
          <w:bCs/>
        </w:rPr>
        <w:t>§</w:t>
      </w:r>
      <w:r w:rsidRPr="00301DEA">
        <w:rPr>
          <w:rFonts w:ascii="Calibri" w:hAnsi="Calibri" w:cs="Calibri"/>
        </w:rPr>
        <w:t xml:space="preserve"> 2. Pozostałe zapisy zarządzenia, o którym mowa w § 1, pozostają bez zmian.</w:t>
      </w:r>
    </w:p>
    <w:p w14:paraId="14130296" w14:textId="77777777" w:rsidR="00120376" w:rsidRDefault="00120376" w:rsidP="00301DEA">
      <w:pPr>
        <w:tabs>
          <w:tab w:val="left" w:pos="1440"/>
          <w:tab w:val="left" w:pos="1710"/>
        </w:tabs>
        <w:autoSpaceDE w:val="0"/>
        <w:spacing w:line="360" w:lineRule="auto"/>
        <w:rPr>
          <w:rFonts w:ascii="Calibri" w:hAnsi="Calibri" w:cs="Calibri"/>
        </w:rPr>
      </w:pPr>
      <w:r w:rsidRPr="00301DEA">
        <w:rPr>
          <w:rFonts w:ascii="Calibri" w:hAnsi="Calibri" w:cs="Calibri"/>
        </w:rPr>
        <w:t>§ 3. Zarządzenie wchodzi w życie z dniem podpisania.</w:t>
      </w:r>
    </w:p>
    <w:p w14:paraId="44BC1312" w14:textId="77777777" w:rsidR="00301DEA" w:rsidRPr="00301DEA" w:rsidRDefault="00301DEA" w:rsidP="00301DEA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301DEA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14:paraId="7E34691C" w14:textId="77777777" w:rsidR="00301DEA" w:rsidRPr="00301DEA" w:rsidRDefault="00301DEA" w:rsidP="00301DE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301DEA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14:paraId="3BB153A1" w14:textId="77777777" w:rsidR="00301DEA" w:rsidRPr="00301DEA" w:rsidRDefault="00301DEA" w:rsidP="00301DE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301DEA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14:paraId="1CE21617" w14:textId="77777777" w:rsidR="00301DEA" w:rsidRPr="00301DEA" w:rsidRDefault="00301DEA" w:rsidP="00301DEA">
      <w:pPr>
        <w:spacing w:line="360" w:lineRule="auto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301DEA"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p w14:paraId="2D53B99F" w14:textId="77777777" w:rsidR="00301DEA" w:rsidRDefault="00301DEA">
      <w:pPr>
        <w:widowControl/>
        <w:suppressAutoHyphens w:val="0"/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A9F5061" w14:textId="6995A7D0" w:rsidR="002F204E" w:rsidRPr="00301DEA" w:rsidRDefault="002F204E" w:rsidP="00301DEA">
      <w:pPr>
        <w:pStyle w:val="Nagwek2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301DEA">
        <w:rPr>
          <w:rFonts w:ascii="Calibri" w:hAnsi="Calibri" w:cs="Calibri"/>
          <w:color w:val="auto"/>
          <w:sz w:val="28"/>
          <w:szCs w:val="28"/>
        </w:rPr>
        <w:lastRenderedPageBreak/>
        <w:t>U</w:t>
      </w:r>
      <w:r w:rsidR="00301DEA" w:rsidRPr="00301DEA">
        <w:rPr>
          <w:rFonts w:ascii="Calibri" w:hAnsi="Calibri" w:cs="Calibri"/>
          <w:color w:val="auto"/>
          <w:sz w:val="28"/>
          <w:szCs w:val="28"/>
        </w:rPr>
        <w:t>zasadnienie</w:t>
      </w:r>
    </w:p>
    <w:p w14:paraId="7C221DAE" w14:textId="5DE73722" w:rsidR="002F204E" w:rsidRPr="00301DEA" w:rsidRDefault="002F204E" w:rsidP="00301DEA">
      <w:pPr>
        <w:spacing w:line="360" w:lineRule="auto"/>
        <w:rPr>
          <w:rFonts w:ascii="Calibri" w:hAnsi="Calibri" w:cs="Calibri"/>
        </w:rPr>
      </w:pPr>
      <w:r w:rsidRPr="00301DEA">
        <w:rPr>
          <w:rFonts w:ascii="Calibri" w:hAnsi="Calibri" w:cs="Calibri"/>
        </w:rPr>
        <w:t>Korzystając z delegacji ustawowej zawartej w art. 15 ust. 1 pkt 10 i 23 ustawy z dnia</w:t>
      </w:r>
      <w:r w:rsidR="00301DEA" w:rsidRPr="00301DEA">
        <w:rPr>
          <w:rFonts w:ascii="Calibri" w:hAnsi="Calibri" w:cs="Calibri"/>
        </w:rPr>
        <w:t xml:space="preserve"> </w:t>
      </w:r>
      <w:r w:rsidRPr="00301DEA">
        <w:rPr>
          <w:rFonts w:ascii="Calibri" w:hAnsi="Calibri" w:cs="Calibri"/>
        </w:rPr>
        <w:t>16 kwietnia 2004 r. o ochronie przyrody (Dz. U. z 20</w:t>
      </w:r>
      <w:r w:rsidR="00774750" w:rsidRPr="00301DEA">
        <w:rPr>
          <w:rFonts w:ascii="Calibri" w:hAnsi="Calibri" w:cs="Calibri"/>
        </w:rPr>
        <w:t>20</w:t>
      </w:r>
      <w:r w:rsidRPr="00301DEA">
        <w:rPr>
          <w:rFonts w:ascii="Calibri" w:hAnsi="Calibri" w:cs="Calibri"/>
        </w:rPr>
        <w:t xml:space="preserve"> r. poz. </w:t>
      </w:r>
      <w:r w:rsidR="00774750" w:rsidRPr="00301DEA">
        <w:rPr>
          <w:rFonts w:ascii="Calibri" w:hAnsi="Calibri" w:cs="Calibri"/>
        </w:rPr>
        <w:t>55</w:t>
      </w:r>
      <w:r w:rsidRPr="00301DEA">
        <w:rPr>
          <w:rFonts w:ascii="Calibri" w:hAnsi="Calibri" w:cs="Calibri"/>
        </w:rPr>
        <w:t>)</w:t>
      </w:r>
      <w:r w:rsidRPr="00301DEA">
        <w:rPr>
          <w:rFonts w:ascii="Calibri" w:hAnsi="Calibri" w:cs="Calibri"/>
          <w:color w:val="000000"/>
        </w:rPr>
        <w:t xml:space="preserve">, </w:t>
      </w:r>
      <w:r w:rsidR="00774750" w:rsidRPr="00301DEA">
        <w:rPr>
          <w:rFonts w:ascii="Calibri" w:hAnsi="Calibri" w:cs="Calibri"/>
          <w:color w:val="000000"/>
        </w:rPr>
        <w:t>Regionalny Dyrektor Ochrony Środowiska w Olsztynie</w:t>
      </w:r>
      <w:r w:rsidR="006B33C0" w:rsidRPr="00301DEA">
        <w:rPr>
          <w:rFonts w:ascii="Calibri" w:hAnsi="Calibri" w:cs="Calibri"/>
          <w:color w:val="000000"/>
        </w:rPr>
        <w:t xml:space="preserve"> </w:t>
      </w:r>
      <w:r w:rsidR="00823830" w:rsidRPr="00301DEA">
        <w:rPr>
          <w:rFonts w:ascii="Calibri" w:hAnsi="Calibri" w:cs="Calibri"/>
          <w:color w:val="000000"/>
        </w:rPr>
        <w:t xml:space="preserve">zarządzeniem Nr 18 z dnia 21 kwietnia 2011 r. </w:t>
      </w:r>
      <w:r w:rsidRPr="00301DEA">
        <w:rPr>
          <w:rFonts w:ascii="Calibri" w:hAnsi="Calibri" w:cs="Calibri"/>
        </w:rPr>
        <w:t>wyznacz</w:t>
      </w:r>
      <w:r w:rsidR="006B33C0" w:rsidRPr="00301DEA">
        <w:rPr>
          <w:rFonts w:ascii="Calibri" w:hAnsi="Calibri" w:cs="Calibri"/>
        </w:rPr>
        <w:t>ył</w:t>
      </w:r>
      <w:r w:rsidRPr="00301DEA">
        <w:rPr>
          <w:rFonts w:ascii="Calibri" w:hAnsi="Calibri" w:cs="Calibri"/>
        </w:rPr>
        <w:t xml:space="preserve"> </w:t>
      </w:r>
      <w:r w:rsidR="00C463B9" w:rsidRPr="00301DEA">
        <w:rPr>
          <w:rFonts w:ascii="Calibri" w:hAnsi="Calibri" w:cs="Calibri"/>
        </w:rPr>
        <w:t>9</w:t>
      </w:r>
      <w:r w:rsidRPr="00301DEA">
        <w:rPr>
          <w:rFonts w:ascii="Calibri" w:hAnsi="Calibri" w:cs="Calibri"/>
        </w:rPr>
        <w:t xml:space="preserve"> </w:t>
      </w:r>
      <w:r w:rsidR="00C463B9" w:rsidRPr="00301DEA">
        <w:rPr>
          <w:rFonts w:ascii="Calibri" w:hAnsi="Calibri" w:cs="Calibri"/>
        </w:rPr>
        <w:t>miejsc do</w:t>
      </w:r>
      <w:r w:rsidRPr="00301DEA">
        <w:rPr>
          <w:rFonts w:ascii="Calibri" w:hAnsi="Calibri" w:cs="Calibri"/>
        </w:rPr>
        <w:t xml:space="preserve"> biwakow</w:t>
      </w:r>
      <w:r w:rsidR="00C463B9" w:rsidRPr="00301DEA">
        <w:rPr>
          <w:rFonts w:ascii="Calibri" w:hAnsi="Calibri" w:cs="Calibri"/>
        </w:rPr>
        <w:t>ania</w:t>
      </w:r>
      <w:r w:rsidRPr="00301DEA">
        <w:rPr>
          <w:rFonts w:ascii="Calibri" w:hAnsi="Calibri" w:cs="Calibri"/>
        </w:rPr>
        <w:t xml:space="preserve"> oraz 19 miejsc do palenia ognisk na obszarze rezerwatu przyrody „Jezioro Nidzkie”. </w:t>
      </w:r>
    </w:p>
    <w:p w14:paraId="7F8B249B" w14:textId="77777777" w:rsidR="00823830" w:rsidRPr="00301DEA" w:rsidRDefault="00823830" w:rsidP="00301DEA">
      <w:pPr>
        <w:spacing w:line="360" w:lineRule="auto"/>
        <w:rPr>
          <w:rFonts w:ascii="Calibri" w:hAnsi="Calibri" w:cs="Calibri"/>
          <w:color w:val="000000"/>
        </w:rPr>
      </w:pPr>
      <w:r w:rsidRPr="00301DEA">
        <w:rPr>
          <w:rFonts w:ascii="Calibri" w:hAnsi="Calibri" w:cs="Calibri"/>
          <w:color w:val="000000"/>
        </w:rPr>
        <w:t xml:space="preserve">Nadleśnictwo </w:t>
      </w:r>
      <w:proofErr w:type="spellStart"/>
      <w:r w:rsidRPr="00301DEA">
        <w:rPr>
          <w:rFonts w:ascii="Calibri" w:hAnsi="Calibri" w:cs="Calibri"/>
          <w:color w:val="000000"/>
        </w:rPr>
        <w:t>Maskulińskie</w:t>
      </w:r>
      <w:proofErr w:type="spellEnd"/>
      <w:r w:rsidRPr="00301DEA">
        <w:rPr>
          <w:rFonts w:ascii="Calibri" w:hAnsi="Calibri" w:cs="Calibri"/>
          <w:color w:val="000000"/>
        </w:rPr>
        <w:t xml:space="preserve"> jako zarządca terenu wystąpiło z wnioskiem o dokonanie zmiany ww. aktu prawnego pod kątem zwiększenia liczby miejsc do palenia ognisk na wyznaczonych polach biwakowych w celu uniknięcia sytuacji tworzenia nielegalnych palenisk przez osoby korzystające z tych miejsc. </w:t>
      </w:r>
    </w:p>
    <w:p w14:paraId="0F5DB428" w14:textId="160B500A" w:rsidR="002F204E" w:rsidRPr="00301DEA" w:rsidRDefault="00823830" w:rsidP="00301DEA">
      <w:pPr>
        <w:spacing w:line="360" w:lineRule="auto"/>
        <w:rPr>
          <w:rFonts w:ascii="Calibri" w:hAnsi="Calibri" w:cs="Calibri"/>
          <w:color w:val="000000"/>
        </w:rPr>
      </w:pPr>
      <w:r w:rsidRPr="00301DEA">
        <w:rPr>
          <w:rFonts w:ascii="Calibri" w:hAnsi="Calibri" w:cs="Calibri"/>
          <w:color w:val="000000"/>
        </w:rPr>
        <w:t>Wskazać należy, że rezerwat przyrody „Jezioro Nidzkie” z</w:t>
      </w:r>
      <w:r w:rsidR="002F204E" w:rsidRPr="00301DEA">
        <w:rPr>
          <w:rFonts w:ascii="Calibri" w:hAnsi="Calibri" w:cs="Calibri"/>
          <w:color w:val="000000"/>
        </w:rPr>
        <w:t xml:space="preserve">e względu na </w:t>
      </w:r>
      <w:r w:rsidRPr="00301DEA">
        <w:rPr>
          <w:rFonts w:ascii="Calibri" w:hAnsi="Calibri" w:cs="Calibri"/>
          <w:color w:val="000000"/>
        </w:rPr>
        <w:t xml:space="preserve">jego </w:t>
      </w:r>
      <w:r w:rsidR="002F204E" w:rsidRPr="00301DEA">
        <w:rPr>
          <w:rFonts w:ascii="Calibri" w:hAnsi="Calibri" w:cs="Calibri"/>
          <w:color w:val="000000"/>
        </w:rPr>
        <w:t xml:space="preserve">śródleśne położenie oraz jego wysokie walory krajobrazowe i </w:t>
      </w:r>
      <w:r w:rsidR="00301DEA">
        <w:rPr>
          <w:rFonts w:ascii="Calibri" w:hAnsi="Calibri" w:cs="Calibri"/>
          <w:color w:val="000000"/>
        </w:rPr>
        <w:t xml:space="preserve">przyrodnicze, rezerwat stał się </w:t>
      </w:r>
      <w:r w:rsidR="002F204E" w:rsidRPr="00301DEA">
        <w:rPr>
          <w:rFonts w:ascii="Calibri" w:hAnsi="Calibri" w:cs="Calibri"/>
          <w:color w:val="000000"/>
        </w:rPr>
        <w:t xml:space="preserve">atrakcyjnym miejscem do wypoczynku nie tylko dla miejscowej ludności, ale również osób spoza województwa warmińsko-mazurskiego. </w:t>
      </w:r>
    </w:p>
    <w:p w14:paraId="49496905" w14:textId="6AC2C9FB" w:rsidR="00384161" w:rsidRPr="00301DEA" w:rsidRDefault="00384161" w:rsidP="00301DEA">
      <w:pPr>
        <w:spacing w:line="360" w:lineRule="auto"/>
        <w:rPr>
          <w:rFonts w:ascii="Calibri" w:hAnsi="Calibri" w:cs="Calibri"/>
          <w:color w:val="000000"/>
        </w:rPr>
      </w:pPr>
      <w:r w:rsidRPr="00301DEA">
        <w:rPr>
          <w:rFonts w:ascii="Calibri" w:hAnsi="Calibri" w:cs="Calibri"/>
          <w:color w:val="000000"/>
        </w:rPr>
        <w:t xml:space="preserve">Ze względu na powyższe, tutejszy organ chcąc sprostać oczekiwaniom społeczeństwa, a tym samym zminimalizować negatywny wpływ na otaczając przyrodę dokonał stosownych zmian w ww. zarządzeniu. </w:t>
      </w:r>
    </w:p>
    <w:p w14:paraId="2D99E48E" w14:textId="644754A2" w:rsidR="002F204E" w:rsidRDefault="00384161" w:rsidP="00301DEA">
      <w:pPr>
        <w:spacing w:line="360" w:lineRule="auto"/>
        <w:rPr>
          <w:rFonts w:ascii="Calibri" w:hAnsi="Calibri" w:cs="Calibri"/>
          <w:color w:val="000000"/>
        </w:rPr>
      </w:pPr>
      <w:r w:rsidRPr="00301DEA">
        <w:rPr>
          <w:rFonts w:ascii="Calibri" w:hAnsi="Calibri" w:cs="Calibri"/>
          <w:color w:val="000000"/>
        </w:rPr>
        <w:t xml:space="preserve">Biorąc pod uwagę sprawowany przez Nadleśnictwo </w:t>
      </w:r>
      <w:proofErr w:type="spellStart"/>
      <w:r w:rsidRPr="00301DEA">
        <w:rPr>
          <w:rFonts w:ascii="Calibri" w:hAnsi="Calibri" w:cs="Calibri"/>
          <w:color w:val="000000"/>
        </w:rPr>
        <w:t>Maskulińskie</w:t>
      </w:r>
      <w:proofErr w:type="spellEnd"/>
      <w:r w:rsidRPr="00301DEA">
        <w:rPr>
          <w:rFonts w:ascii="Calibri" w:hAnsi="Calibri" w:cs="Calibri"/>
          <w:color w:val="000000"/>
        </w:rPr>
        <w:t xml:space="preserve"> zarząd nad przedmiotowymi gruntami, Regionalny Dyrektor Ochrony Środowiska w Olsztynie z</w:t>
      </w:r>
      <w:r w:rsidR="002F204E" w:rsidRPr="00301DEA">
        <w:rPr>
          <w:rFonts w:ascii="Calibri" w:hAnsi="Calibri" w:cs="Calibri"/>
          <w:color w:val="000000"/>
        </w:rPr>
        <w:t xml:space="preserve">obowiązuje </w:t>
      </w:r>
      <w:r w:rsidRPr="00301DEA">
        <w:rPr>
          <w:rFonts w:ascii="Calibri" w:hAnsi="Calibri" w:cs="Calibri"/>
          <w:color w:val="000000"/>
        </w:rPr>
        <w:t xml:space="preserve">ww. jednostkę </w:t>
      </w:r>
      <w:r w:rsidR="002F204E" w:rsidRPr="00301DEA">
        <w:rPr>
          <w:rFonts w:ascii="Calibri" w:hAnsi="Calibri" w:cs="Calibri"/>
          <w:color w:val="000000"/>
        </w:rPr>
        <w:t xml:space="preserve">do sprawowania nadzoru nad </w:t>
      </w:r>
      <w:r w:rsidRPr="00301DEA">
        <w:rPr>
          <w:rFonts w:ascii="Calibri" w:hAnsi="Calibri" w:cs="Calibri"/>
          <w:color w:val="000000"/>
        </w:rPr>
        <w:t xml:space="preserve">wyznaczonymi </w:t>
      </w:r>
      <w:r w:rsidR="00301DEA">
        <w:rPr>
          <w:rFonts w:ascii="Calibri" w:hAnsi="Calibri" w:cs="Calibri"/>
          <w:color w:val="000000"/>
        </w:rPr>
        <w:t xml:space="preserve">polami </w:t>
      </w:r>
      <w:r w:rsidR="002F204E" w:rsidRPr="00301DEA">
        <w:rPr>
          <w:rFonts w:ascii="Calibri" w:hAnsi="Calibri" w:cs="Calibri"/>
          <w:color w:val="000000"/>
        </w:rPr>
        <w:t>biwakowymi, jak również do utrzymania</w:t>
      </w:r>
      <w:r w:rsidRPr="00301DEA">
        <w:rPr>
          <w:rFonts w:ascii="Calibri" w:hAnsi="Calibri" w:cs="Calibri"/>
          <w:color w:val="000000"/>
        </w:rPr>
        <w:t xml:space="preserve"> </w:t>
      </w:r>
      <w:r w:rsidR="002F204E" w:rsidRPr="00301DEA">
        <w:rPr>
          <w:rFonts w:ascii="Calibri" w:hAnsi="Calibri" w:cs="Calibri"/>
          <w:color w:val="000000"/>
        </w:rPr>
        <w:t>w dobrym stanie technicznych poszczególnych elementów infrastruktury sanitarnej i rekreacyjnej</w:t>
      </w:r>
      <w:r w:rsidRPr="00301DEA">
        <w:rPr>
          <w:rFonts w:ascii="Calibri" w:hAnsi="Calibri" w:cs="Calibri"/>
          <w:color w:val="000000"/>
        </w:rPr>
        <w:t>, o której mowa w przedmiotowym akcie prawnym.</w:t>
      </w:r>
    </w:p>
    <w:p w14:paraId="0392E002" w14:textId="77777777" w:rsidR="00301DEA" w:rsidRPr="00301DEA" w:rsidRDefault="00301DEA" w:rsidP="00301DEA">
      <w:pPr>
        <w:spacing w:before="240"/>
        <w:rPr>
          <w:rFonts w:asciiTheme="minorHAnsi" w:eastAsia="Calibri" w:hAnsiTheme="minorHAnsi" w:cstheme="minorHAnsi"/>
          <w:kern w:val="0"/>
          <w:sz w:val="20"/>
          <w:szCs w:val="20"/>
          <w:lang w:eastAsia="ar-SA"/>
        </w:rPr>
      </w:pPr>
      <w:r w:rsidRPr="00301DEA">
        <w:rPr>
          <w:rFonts w:asciiTheme="minorHAnsi" w:hAnsiTheme="minorHAnsi" w:cstheme="minorHAnsi"/>
          <w:kern w:val="2"/>
          <w:sz w:val="20"/>
          <w:szCs w:val="20"/>
          <w:lang w:eastAsia="ar-SA"/>
        </w:rPr>
        <w:t>REGIONALNY DYREKTOR</w:t>
      </w:r>
    </w:p>
    <w:p w14:paraId="34A84FCB" w14:textId="77777777" w:rsidR="00301DEA" w:rsidRPr="00301DEA" w:rsidRDefault="00301DEA" w:rsidP="00301DE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301DEA">
        <w:rPr>
          <w:rFonts w:asciiTheme="minorHAnsi" w:hAnsiTheme="minorHAnsi" w:cstheme="minorHAnsi"/>
          <w:kern w:val="2"/>
          <w:sz w:val="20"/>
          <w:szCs w:val="20"/>
          <w:lang w:eastAsia="ar-SA"/>
        </w:rPr>
        <w:t>OCHRONY ŚRODOWISKA</w:t>
      </w:r>
    </w:p>
    <w:p w14:paraId="3809F8E3" w14:textId="77777777" w:rsidR="00301DEA" w:rsidRPr="00301DEA" w:rsidRDefault="00301DEA" w:rsidP="00301DEA">
      <w:pPr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301DEA">
        <w:rPr>
          <w:rFonts w:asciiTheme="minorHAnsi" w:hAnsiTheme="minorHAnsi" w:cstheme="minorHAnsi"/>
          <w:kern w:val="2"/>
          <w:sz w:val="20"/>
          <w:szCs w:val="20"/>
          <w:lang w:eastAsia="ar-SA"/>
        </w:rPr>
        <w:t>w Olsztynie</w:t>
      </w:r>
    </w:p>
    <w:p w14:paraId="7636D226" w14:textId="4E6834F3" w:rsidR="00F57FC9" w:rsidRPr="00AD5D07" w:rsidRDefault="00301DEA" w:rsidP="009333E9">
      <w:pPr>
        <w:spacing w:line="360" w:lineRule="auto"/>
      </w:pPr>
      <w:r w:rsidRPr="00301DEA">
        <w:rPr>
          <w:rFonts w:asciiTheme="minorHAnsi" w:hAnsiTheme="minorHAnsi" w:cstheme="minorHAnsi"/>
          <w:kern w:val="2"/>
          <w:sz w:val="20"/>
          <w:szCs w:val="20"/>
          <w:lang w:eastAsia="ar-SA"/>
        </w:rPr>
        <w:t>Agata Moździerz</w:t>
      </w:r>
    </w:p>
    <w:p w14:paraId="27640A94" w14:textId="77777777" w:rsidR="00DD3283" w:rsidRDefault="00994222"/>
    <w:sectPr w:rsidR="00DD3283" w:rsidSect="002F20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0821"/>
    <w:multiLevelType w:val="hybridMultilevel"/>
    <w:tmpl w:val="8132C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B758C"/>
    <w:multiLevelType w:val="hybridMultilevel"/>
    <w:tmpl w:val="2A16D558"/>
    <w:lvl w:ilvl="0" w:tplc="2EF48EE4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C9"/>
    <w:rsid w:val="00120376"/>
    <w:rsid w:val="002F204E"/>
    <w:rsid w:val="00301DEA"/>
    <w:rsid w:val="00381CB0"/>
    <w:rsid w:val="00384161"/>
    <w:rsid w:val="0038493F"/>
    <w:rsid w:val="0069377D"/>
    <w:rsid w:val="006B33C0"/>
    <w:rsid w:val="00774750"/>
    <w:rsid w:val="00823830"/>
    <w:rsid w:val="0084079A"/>
    <w:rsid w:val="009333E9"/>
    <w:rsid w:val="00994222"/>
    <w:rsid w:val="00A56F2D"/>
    <w:rsid w:val="00A732DB"/>
    <w:rsid w:val="00B506C5"/>
    <w:rsid w:val="00C463B9"/>
    <w:rsid w:val="00E9520E"/>
    <w:rsid w:val="00F223F9"/>
    <w:rsid w:val="00F57FC9"/>
    <w:rsid w:val="00F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6BC0"/>
  <w15:chartTrackingRefBased/>
  <w15:docId w15:val="{2E8BDBF3-50C8-426D-A3D2-1F78835F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F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D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1D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F57FC9"/>
    <w:pPr>
      <w:jc w:val="center"/>
    </w:pPr>
    <w:rPr>
      <w:b/>
      <w:caps/>
    </w:rPr>
  </w:style>
  <w:style w:type="character" w:customStyle="1" w:styleId="TytuZnak">
    <w:name w:val="Tytuł Znak"/>
    <w:basedOn w:val="Domylnaczcionkaakapitu"/>
    <w:link w:val="Tytu"/>
    <w:rsid w:val="00F57FC9"/>
    <w:rPr>
      <w:rFonts w:ascii="Times New Roman" w:eastAsia="Lucida Sans Unicode" w:hAnsi="Times New Roman" w:cs="Times New Roman"/>
      <w:b/>
      <w:caps/>
      <w:kern w:val="1"/>
      <w:sz w:val="24"/>
      <w:szCs w:val="24"/>
    </w:rPr>
  </w:style>
  <w:style w:type="paragraph" w:customStyle="1" w:styleId="zdnia">
    <w:name w:val="z dnia"/>
    <w:basedOn w:val="Normalny"/>
    <w:rsid w:val="00F57FC9"/>
    <w:pPr>
      <w:autoSpaceDE w:val="0"/>
      <w:jc w:val="center"/>
    </w:pPr>
  </w:style>
  <w:style w:type="paragraph" w:styleId="Akapitzlist">
    <w:name w:val="List Paragraph"/>
    <w:basedOn w:val="Normalny"/>
    <w:uiPriority w:val="34"/>
    <w:qFormat/>
    <w:rsid w:val="00F57FC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7F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7FC9"/>
    <w:rPr>
      <w:rFonts w:eastAsiaTheme="minorEastAsia"/>
      <w:color w:val="5A5A5A" w:themeColor="text1" w:themeTint="A5"/>
      <w:spacing w:val="15"/>
      <w:kern w:val="1"/>
    </w:rPr>
  </w:style>
  <w:style w:type="paragraph" w:customStyle="1" w:styleId="Zawartotabeli">
    <w:name w:val="Zawartość tabeli"/>
    <w:basedOn w:val="Normalny"/>
    <w:rsid w:val="002F204E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301DEA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01DE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Horbal</dc:creator>
  <cp:keywords/>
  <dc:description/>
  <cp:lastModifiedBy>Iwona Bobek</cp:lastModifiedBy>
  <cp:revision>6</cp:revision>
  <cp:lastPrinted>2020-07-07T08:23:00Z</cp:lastPrinted>
  <dcterms:created xsi:type="dcterms:W3CDTF">2021-03-31T10:09:00Z</dcterms:created>
  <dcterms:modified xsi:type="dcterms:W3CDTF">2021-04-16T10:24:00Z</dcterms:modified>
</cp:coreProperties>
</file>