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B31F66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04C86F57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18640392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5FBCB239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14:paraId="20FE7460" w14:textId="31892B42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>za I</w:t>
      </w:r>
      <w:r w:rsidR="00B34299" w:rsidRPr="000700BB">
        <w:rPr>
          <w:rFonts w:ascii="Arial" w:hAnsi="Arial" w:cs="Arial"/>
          <w:b/>
          <w:sz w:val="24"/>
          <w:szCs w:val="24"/>
        </w:rPr>
        <w:t>V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2019 roku</w:t>
      </w:r>
    </w:p>
    <w:p w14:paraId="2FDCE0E5" w14:textId="6DDF0CE4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1"/>
      </w:tblGrid>
      <w:tr w:rsidR="001750B2" w:rsidRPr="000700BB" w14:paraId="3D566781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E2A8D2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5C013" w14:textId="37BFF21C" w:rsidR="001750B2" w:rsidRPr="00A91880" w:rsidRDefault="001750B2" w:rsidP="00735F90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Konto </w:t>
            </w:r>
            <w:r w:rsidR="00735F90">
              <w:rPr>
                <w:rFonts w:ascii="Arial" w:hAnsi="Arial" w:cs="Arial"/>
                <w:i/>
              </w:rPr>
              <w:t>firmy</w:t>
            </w:r>
            <w:r w:rsidR="00735F90" w:rsidRPr="00A91880">
              <w:rPr>
                <w:rFonts w:ascii="Arial" w:hAnsi="Arial" w:cs="Arial"/>
                <w:i/>
              </w:rPr>
              <w:t xml:space="preserve"> </w:t>
            </w:r>
            <w:r w:rsidRPr="00A91880">
              <w:rPr>
                <w:rFonts w:ascii="Arial" w:hAnsi="Arial" w:cs="Arial"/>
                <w:i/>
              </w:rPr>
              <w:t>– usługi online dla firm w jednym miejscu</w:t>
            </w:r>
          </w:p>
        </w:tc>
      </w:tr>
      <w:tr w:rsidR="001750B2" w:rsidRPr="000700BB" w14:paraId="1E64EAE6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6CD881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EADE75" w14:textId="7D58CDAF" w:rsidR="001750B2" w:rsidRPr="00A91880" w:rsidRDefault="001750B2" w:rsidP="00101E28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 w:rsidR="00101E28">
              <w:rPr>
                <w:rFonts w:ascii="Arial" w:hAnsi="Arial" w:cs="Arial"/>
                <w:i/>
              </w:rPr>
              <w:t>Rozwoju</w:t>
            </w:r>
          </w:p>
        </w:tc>
      </w:tr>
      <w:tr w:rsidR="001750B2" w:rsidRPr="000700BB" w14:paraId="4D0C05A2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943C78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E082EF" w14:textId="52D7A8BC" w:rsidR="001750B2" w:rsidRPr="00A91880" w:rsidRDefault="001750B2" w:rsidP="00101E28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Minister </w:t>
            </w:r>
            <w:r w:rsidR="00101E28">
              <w:rPr>
                <w:rFonts w:ascii="Arial" w:hAnsi="Arial" w:cs="Arial"/>
                <w:i/>
              </w:rPr>
              <w:t>Rozwoju</w:t>
            </w:r>
          </w:p>
        </w:tc>
      </w:tr>
      <w:tr w:rsidR="001750B2" w:rsidRPr="000700BB" w14:paraId="2B9BC608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140E699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DB781E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Sieć Badawcza Łukasiewicz - Instytut Logistyki i Magazynowania</w:t>
            </w:r>
          </w:p>
        </w:tc>
      </w:tr>
      <w:tr w:rsidR="001750B2" w:rsidRPr="000700BB" w14:paraId="2B4F6720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08DE0D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3B5496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BP – część budżetowa - 20</w:t>
            </w:r>
            <w:r w:rsidRPr="00A91880">
              <w:rPr>
                <w:rFonts w:ascii="Arial" w:hAnsi="Arial" w:cs="Arial"/>
                <w:i/>
              </w:rPr>
              <w:br/>
              <w:t>UE - Program Operacyjny Polska Cyfrowa;</w:t>
            </w:r>
          </w:p>
          <w:p w14:paraId="742903B6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 II Oś Priorytetowa „E-Administracja i otwarty urząd; </w:t>
            </w:r>
          </w:p>
          <w:p w14:paraId="64805BD2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Działanie 2.1 Wysoka dostępność i jakość e-usług publicznych</w:t>
            </w:r>
          </w:p>
        </w:tc>
      </w:tr>
      <w:tr w:rsidR="001750B2" w:rsidRPr="000700BB" w14:paraId="4B1A2F29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033F651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047D440A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A7F977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41 394 842,27 zł </w:t>
            </w:r>
          </w:p>
        </w:tc>
      </w:tr>
      <w:tr w:rsidR="001750B2" w:rsidRPr="000700BB" w14:paraId="34D25DF6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6900512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1F60D4" w14:textId="77777777" w:rsidR="001750B2" w:rsidRPr="00A91880" w:rsidRDefault="001750B2" w:rsidP="003C2FDA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41 017 842,27 zł</w:t>
            </w:r>
          </w:p>
        </w:tc>
      </w:tr>
      <w:tr w:rsidR="001750B2" w:rsidRPr="000700BB" w14:paraId="05E17DD4" w14:textId="77777777" w:rsidTr="001750B2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6B8202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08673FD3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844DC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 xml:space="preserve">Data rozpoczęcia realizacji projektu: 1 marca 2019 r.  </w:t>
            </w:r>
          </w:p>
          <w:p w14:paraId="6446A980" w14:textId="77777777" w:rsidR="001750B2" w:rsidRPr="00A91880" w:rsidRDefault="001750B2" w:rsidP="001750B2">
            <w:pPr>
              <w:spacing w:line="276" w:lineRule="auto"/>
              <w:rPr>
                <w:rFonts w:ascii="Arial" w:hAnsi="Arial" w:cs="Arial"/>
                <w:i/>
              </w:rPr>
            </w:pPr>
            <w:r w:rsidRPr="00A91880">
              <w:rPr>
                <w:rFonts w:ascii="Arial" w:hAnsi="Arial" w:cs="Arial"/>
                <w:i/>
              </w:rPr>
              <w:t>Data zakończenia realizacji projektu: 28 luty 2022 r.</w:t>
            </w:r>
          </w:p>
        </w:tc>
      </w:tr>
    </w:tbl>
    <w:p w14:paraId="30071234" w14:textId="6EB7A3BC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0021EE25" w14:textId="2954F2DE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147B986C" w14:textId="7DF867C4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0700BB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0700BB" w14:paraId="59735F91" w14:textId="77777777" w:rsidTr="00D4047F">
        <w:trPr>
          <w:trHeight w:val="290"/>
        </w:trPr>
        <w:tc>
          <w:tcPr>
            <w:tcW w:w="2972" w:type="dxa"/>
          </w:tcPr>
          <w:p w14:paraId="2226E64C" w14:textId="77777777" w:rsidR="00370A30" w:rsidRPr="000700BB" w:rsidRDefault="00370A30" w:rsidP="00450089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7C8D26" w14:textId="2CCD48A5" w:rsidR="00907F6D" w:rsidRPr="000700BB" w:rsidRDefault="003C2FDA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28%</w:t>
            </w:r>
          </w:p>
        </w:tc>
        <w:tc>
          <w:tcPr>
            <w:tcW w:w="3260" w:type="dxa"/>
          </w:tcPr>
          <w:p w14:paraId="64D28258" w14:textId="69721A02" w:rsidR="00907F6D" w:rsidRPr="000700BB" w:rsidRDefault="00907F6D" w:rsidP="006B51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055985" w14:textId="59B8EE73" w:rsidR="003C2FDA" w:rsidRDefault="003C2FDA" w:rsidP="003C2FDA">
            <w:pPr>
              <w:pStyle w:val="Akapitzlist"/>
              <w:numPr>
                <w:ilvl w:val="0"/>
                <w:numId w:val="28"/>
              </w:num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9,39%</w:t>
            </w:r>
          </w:p>
          <w:p w14:paraId="061B43A9" w14:textId="77777777" w:rsidR="003C2FDA" w:rsidRDefault="003C2FDA" w:rsidP="009A498D">
            <w:pPr>
              <w:pStyle w:val="Akapitzlist"/>
              <w:numPr>
                <w:ilvl w:val="0"/>
                <w:numId w:val="28"/>
              </w:num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4,58%</w:t>
            </w:r>
          </w:p>
          <w:p w14:paraId="4929DAC9" w14:textId="5A68A035" w:rsidR="00F4281C" w:rsidRPr="009A498D" w:rsidRDefault="003C2FDA" w:rsidP="009A498D">
            <w:pPr>
              <w:pStyle w:val="Akapitzlist"/>
              <w:numPr>
                <w:ilvl w:val="0"/>
                <w:numId w:val="28"/>
              </w:numPr>
              <w:spacing w:line="25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9,47</w:t>
            </w:r>
            <w:r w:rsidRPr="009A498D">
              <w:rPr>
                <w:rFonts w:ascii="Arial" w:hAnsi="Arial" w:cs="Arial"/>
              </w:rPr>
              <w:t>%</w:t>
            </w:r>
          </w:p>
        </w:tc>
        <w:tc>
          <w:tcPr>
            <w:tcW w:w="3402" w:type="dxa"/>
          </w:tcPr>
          <w:p w14:paraId="569B6E3C" w14:textId="4B054FAD" w:rsidR="00907F6D" w:rsidRPr="000700BB" w:rsidRDefault="00907F6D" w:rsidP="00795A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CA6AA5" w14:textId="21B26D25" w:rsidR="00F4281C" w:rsidRDefault="004B0B13" w:rsidP="00B62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53,71%</w:t>
            </w:r>
          </w:p>
          <w:p w14:paraId="65BB31D3" w14:textId="0C7EF003" w:rsidR="004B0B13" w:rsidRPr="000700BB" w:rsidRDefault="004B0B13" w:rsidP="00B629D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B60E781" w14:textId="7C6A27AF" w:rsidR="002B50C0" w:rsidRPr="000700BB" w:rsidRDefault="002B50C0" w:rsidP="00935DEC">
      <w:pPr>
        <w:rPr>
          <w:rFonts w:ascii="Arial" w:hAnsi="Arial" w:cs="Arial"/>
        </w:rPr>
      </w:pPr>
    </w:p>
    <w:p w14:paraId="78C2C617" w14:textId="07445CC6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2126"/>
        <w:gridCol w:w="1276"/>
        <w:gridCol w:w="1347"/>
        <w:gridCol w:w="2792"/>
      </w:tblGrid>
      <w:tr w:rsidR="004350B8" w:rsidRPr="000700BB" w14:paraId="55961592" w14:textId="77777777" w:rsidTr="00E71496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B450A2E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10659A37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D9E0E9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0B4F86" w:rsidRPr="000700BB" w14:paraId="6AC3DB07" w14:textId="77777777" w:rsidTr="00E71496">
        <w:trPr>
          <w:trHeight w:val="1473"/>
        </w:trPr>
        <w:tc>
          <w:tcPr>
            <w:tcW w:w="2098" w:type="dxa"/>
          </w:tcPr>
          <w:p w14:paraId="6E7D1068" w14:textId="5D4BE3B3" w:rsidR="000B4F86" w:rsidRPr="000700BB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Zakończenie badań z prototypem usługi "Obsługa online działalności gospodarczej"</w:t>
            </w:r>
            <w:r w:rsidR="000B4F86" w:rsidRPr="000700B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79C67474" w14:textId="3EEE922C" w:rsidR="000B4F86" w:rsidRPr="000700BB" w:rsidRDefault="000B4F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272A3" w14:textId="70A0C015" w:rsidR="00390FA6" w:rsidRPr="000700BB" w:rsidRDefault="00CF1BB9" w:rsidP="00283A39">
            <w:pPr>
              <w:pStyle w:val="Tekstzwyky"/>
              <w:jc w:val="center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</w:rPr>
              <w:t>brak</w:t>
            </w:r>
          </w:p>
          <w:p w14:paraId="4D6E6DFE" w14:textId="3436C972" w:rsidR="00390FA6" w:rsidRPr="000700BB" w:rsidRDefault="00390FA6" w:rsidP="00283A39">
            <w:pPr>
              <w:pStyle w:val="Akapitzlist"/>
              <w:tabs>
                <w:tab w:val="left" w:pos="290"/>
              </w:tabs>
              <w:ind w:left="7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276" w:type="dxa"/>
          </w:tcPr>
          <w:p w14:paraId="207E79D3" w14:textId="005B2C7B" w:rsidR="000B4F86" w:rsidRPr="000700BB" w:rsidRDefault="00DF50EB" w:rsidP="00E05F0A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-2019</w:t>
            </w:r>
          </w:p>
        </w:tc>
        <w:tc>
          <w:tcPr>
            <w:tcW w:w="1347" w:type="dxa"/>
          </w:tcPr>
          <w:p w14:paraId="2F14513F" w14:textId="5511DBF6" w:rsidR="000B4F86" w:rsidRPr="000700BB" w:rsidRDefault="003C2FDA" w:rsidP="00D63342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12-2019</w:t>
            </w:r>
          </w:p>
        </w:tc>
        <w:tc>
          <w:tcPr>
            <w:tcW w:w="2792" w:type="dxa"/>
          </w:tcPr>
          <w:p w14:paraId="66AF3652" w14:textId="0D538662" w:rsidR="00935DEC" w:rsidRPr="000700BB" w:rsidRDefault="00E6436D" w:rsidP="00E6436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</w:t>
            </w:r>
            <w:r w:rsidR="003C09F7" w:rsidRPr="000700BB">
              <w:rPr>
                <w:rFonts w:ascii="Arial" w:hAnsi="Arial" w:cs="Arial"/>
                <w:color w:val="000000"/>
                <w:sz w:val="20"/>
                <w:szCs w:val="20"/>
              </w:rPr>
              <w:t>siągnięty</w:t>
            </w:r>
            <w:r w:rsidR="001306ED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0B4F86" w:rsidRPr="000700BB" w14:paraId="678C564C" w14:textId="77777777" w:rsidTr="00E71496">
        <w:tc>
          <w:tcPr>
            <w:tcW w:w="2098" w:type="dxa"/>
          </w:tcPr>
          <w:p w14:paraId="573F9566" w14:textId="25D67D86" w:rsidR="000B4F86" w:rsidRPr="000700BB" w:rsidRDefault="00DF50EB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działalności gospodarczej"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535341" w14:textId="48572444" w:rsidR="000B4F86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40ADBF5A" w14:textId="64100156" w:rsidR="000B4F86" w:rsidRPr="000700BB" w:rsidRDefault="00DF50EB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02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6492B842" w14:textId="25EB7731" w:rsidR="000B4F86" w:rsidRPr="000700BB" w:rsidRDefault="00DF50EB" w:rsidP="00DF50EB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847ADD2" w14:textId="09C65711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6BB3B0A3" w14:textId="36A8E6C4" w:rsidR="0039256C" w:rsidRPr="000700BB" w:rsidRDefault="0039256C" w:rsidP="006C2527">
            <w:pPr>
              <w:pStyle w:val="Akapitzlist"/>
              <w:ind w:left="7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3F55F7E1" w14:textId="77777777" w:rsidTr="00E71496">
        <w:tc>
          <w:tcPr>
            <w:tcW w:w="2098" w:type="dxa"/>
          </w:tcPr>
          <w:p w14:paraId="7452C905" w14:textId="0AAE67F6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"Konto firmy" zawierające dane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F6B07D" w14:textId="0BC83C63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DD85FF" w14:textId="40DF0937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</w:tc>
        <w:tc>
          <w:tcPr>
            <w:tcW w:w="1347" w:type="dxa"/>
          </w:tcPr>
          <w:p w14:paraId="2D6A78A1" w14:textId="770D8035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90AFFA1" w14:textId="29305D10" w:rsidR="00935DEC" w:rsidRPr="000700BB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8A28F07" w14:textId="08A9AB2C" w:rsidR="004422A0" w:rsidRPr="000700BB" w:rsidRDefault="004422A0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4422A0" w:rsidRPr="000700BB" w14:paraId="705A2706" w14:textId="77777777" w:rsidTr="00E71496">
        <w:tc>
          <w:tcPr>
            <w:tcW w:w="2098" w:type="dxa"/>
          </w:tcPr>
          <w:p w14:paraId="3A282686" w14:textId="6D7E886C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rozbudowana aplikacja CEIDG dla urzędników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5AC463" w14:textId="5F7714DC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3A30A871" w14:textId="31C0B6F5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08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-2020</w:t>
            </w:r>
          </w:p>
          <w:p w14:paraId="022CDE6A" w14:textId="0E6F646F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0E5D30D3" w14:textId="5BFC72CE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3EAB365" w14:textId="46B973F6" w:rsidR="00935DEC" w:rsidRPr="000700BB" w:rsidRDefault="002F7F21" w:rsidP="0023727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 xml:space="preserve">w trakcie realizacji. </w:t>
            </w:r>
          </w:p>
          <w:p w14:paraId="2826B77E" w14:textId="701872C6" w:rsidR="004422A0" w:rsidRPr="000700BB" w:rsidRDefault="004422A0" w:rsidP="0023727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59B73D8D" w14:textId="77777777" w:rsidTr="00E71496">
        <w:tc>
          <w:tcPr>
            <w:tcW w:w="2098" w:type="dxa"/>
          </w:tcPr>
          <w:p w14:paraId="081AEB05" w14:textId="2313131D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Udostępniony rozbudowany system CEIDG w chmurze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B6D598" w14:textId="77777777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02CD33B" w14:textId="05288581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11-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52B03BF3" w14:textId="7ECD24EB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5F1639FA" w14:textId="51A7F9D1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4DF8B7FD" w14:textId="74F8142E" w:rsidR="004422A0" w:rsidRPr="000700BB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56282308" w14:textId="77777777" w:rsidTr="00E71496">
        <w:tc>
          <w:tcPr>
            <w:tcW w:w="2098" w:type="dxa"/>
          </w:tcPr>
          <w:p w14:paraId="2F283C18" w14:textId="1106A177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CEIDG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E78618" w14:textId="77777777" w:rsidR="004422A0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  <w:p w14:paraId="359638CA" w14:textId="1B868D3A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#7 – 1 szt.</w:t>
            </w:r>
          </w:p>
        </w:tc>
        <w:tc>
          <w:tcPr>
            <w:tcW w:w="1276" w:type="dxa"/>
          </w:tcPr>
          <w:p w14:paraId="5F0D6F94" w14:textId="2BCA4C08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04-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347" w:type="dxa"/>
          </w:tcPr>
          <w:p w14:paraId="217E6493" w14:textId="1F0E54A4" w:rsidR="004422A0" w:rsidRPr="000700BB" w:rsidRDefault="004422A0" w:rsidP="004422A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76C5A86A" w14:textId="13EAB808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08E50CC9" w14:textId="6C2B2B75" w:rsidR="004422A0" w:rsidRPr="000700BB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422A0" w:rsidRPr="000700BB" w14:paraId="600A321B" w14:textId="77777777" w:rsidTr="00E71496">
        <w:tc>
          <w:tcPr>
            <w:tcW w:w="2098" w:type="dxa"/>
          </w:tcPr>
          <w:p w14:paraId="52E15D4C" w14:textId="7DE86F19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nowa wyszukiwarka firm na Biznes.gov.pl</w:t>
            </w:r>
          </w:p>
          <w:p w14:paraId="23A45A14" w14:textId="77777777" w:rsidR="004422A0" w:rsidRPr="000700BB" w:rsidRDefault="004422A0" w:rsidP="00370A3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3207D64" w14:textId="77777777" w:rsidR="004422A0" w:rsidRPr="000700BB" w:rsidRDefault="004422A0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0775426" w14:textId="18AACCAC" w:rsidR="004422A0" w:rsidRPr="000700BB" w:rsidRDefault="004422A0" w:rsidP="00E05F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12-</w:t>
            </w:r>
            <w:r w:rsidR="00E05F0A" w:rsidRPr="000700BB">
              <w:rPr>
                <w:rFonts w:ascii="Arial" w:hAnsi="Arial" w:cs="Arial"/>
                <w:color w:val="000000"/>
                <w:sz w:val="20"/>
                <w:szCs w:val="20"/>
              </w:rPr>
              <w:t>2020</w:t>
            </w:r>
          </w:p>
        </w:tc>
        <w:tc>
          <w:tcPr>
            <w:tcW w:w="1347" w:type="dxa"/>
          </w:tcPr>
          <w:p w14:paraId="3CE40228" w14:textId="03D1E86E" w:rsidR="004422A0" w:rsidRPr="000700BB" w:rsidRDefault="004422A0" w:rsidP="004422A0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484587B" w14:textId="35AAB90C" w:rsidR="006C2527" w:rsidRPr="000700BB" w:rsidRDefault="00E05F0A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w</w:t>
            </w:r>
            <w:r w:rsidR="006C2527" w:rsidRPr="000700BB">
              <w:rPr>
                <w:rFonts w:ascii="Arial" w:hAnsi="Arial" w:cs="Arial"/>
                <w:color w:val="000000"/>
                <w:sz w:val="20"/>
                <w:szCs w:val="20"/>
              </w:rPr>
              <w:t xml:space="preserve"> trakcie realizacji</w:t>
            </w:r>
          </w:p>
          <w:p w14:paraId="123395E5" w14:textId="4F2F265B" w:rsidR="004422A0" w:rsidRPr="000700BB" w:rsidRDefault="004422A0" w:rsidP="006C252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1BB9" w:rsidRPr="000700BB" w14:paraId="529C9874" w14:textId="77777777" w:rsidTr="00E71496">
        <w:tc>
          <w:tcPr>
            <w:tcW w:w="2098" w:type="dxa"/>
          </w:tcPr>
          <w:p w14:paraId="1EB09C96" w14:textId="715879D1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Udostępniona usługa "Obsługa online zgłoszeń i zagadnień do Rzecznika MŚP"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73D698" w14:textId="3FFCED98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#1 – 1 szt.</w:t>
            </w:r>
          </w:p>
        </w:tc>
        <w:tc>
          <w:tcPr>
            <w:tcW w:w="1276" w:type="dxa"/>
          </w:tcPr>
          <w:p w14:paraId="0EFC7697" w14:textId="7738C73D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06-2021</w:t>
            </w:r>
          </w:p>
        </w:tc>
        <w:tc>
          <w:tcPr>
            <w:tcW w:w="1347" w:type="dxa"/>
          </w:tcPr>
          <w:p w14:paraId="065E2B97" w14:textId="26CE7710" w:rsidR="00CF1BB9" w:rsidRPr="000700BB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4B51E510" w14:textId="3F6EE97B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65BB0430" w14:textId="5EDF5ED4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CF1BB9" w:rsidRPr="000700BB" w14:paraId="084A5903" w14:textId="77777777" w:rsidTr="00E71496">
        <w:tc>
          <w:tcPr>
            <w:tcW w:w="2098" w:type="dxa"/>
          </w:tcPr>
          <w:p w14:paraId="63104F63" w14:textId="62C9355C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Udostępnione objaśnienia prawne na Biznes.gov.pl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3C265E1" w14:textId="77777777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3CB2534" w14:textId="0CE2E657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01-2021</w:t>
            </w:r>
          </w:p>
        </w:tc>
        <w:tc>
          <w:tcPr>
            <w:tcW w:w="1347" w:type="dxa"/>
          </w:tcPr>
          <w:p w14:paraId="335F2C22" w14:textId="59BA7601" w:rsidR="00CF1BB9" w:rsidRPr="000700BB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652CF1EF" w14:textId="51EC3D2E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planowany</w:t>
            </w:r>
          </w:p>
        </w:tc>
      </w:tr>
      <w:tr w:rsidR="00CF1BB9" w:rsidRPr="000700BB" w14:paraId="630AF7D0" w14:textId="77777777" w:rsidTr="00E71496">
        <w:trPr>
          <w:trHeight w:val="987"/>
        </w:trPr>
        <w:tc>
          <w:tcPr>
            <w:tcW w:w="2098" w:type="dxa"/>
          </w:tcPr>
          <w:p w14:paraId="6EA30B20" w14:textId="7C5456B2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Odebrana dokumentacja techniczna rozbudowanego systemu Biznes.gov.pl</w:t>
            </w:r>
          </w:p>
          <w:p w14:paraId="1E935C94" w14:textId="77777777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535E67" w14:textId="3B94876B" w:rsidR="00CF1BB9" w:rsidRPr="000700BB" w:rsidRDefault="00CF1BB9" w:rsidP="00283A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#2 – 1 szt.</w:t>
            </w:r>
          </w:p>
        </w:tc>
        <w:tc>
          <w:tcPr>
            <w:tcW w:w="1276" w:type="dxa"/>
          </w:tcPr>
          <w:p w14:paraId="74407BE1" w14:textId="3801C38B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01-2022</w:t>
            </w:r>
          </w:p>
          <w:p w14:paraId="17595795" w14:textId="1139DF84" w:rsidR="00CF1BB9" w:rsidRPr="000700BB" w:rsidRDefault="00CF1BB9" w:rsidP="00CF1BB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47" w:type="dxa"/>
          </w:tcPr>
          <w:p w14:paraId="5981B184" w14:textId="614DF25B" w:rsidR="00CF1BB9" w:rsidRPr="000700BB" w:rsidRDefault="00CF1BB9" w:rsidP="00CF1BB9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0700BB">
              <w:rPr>
                <w:rFonts w:ascii="Arial" w:hAnsi="Arial" w:cs="Arial"/>
                <w:color w:val="000000"/>
                <w:sz w:val="20"/>
                <w:szCs w:val="20"/>
              </w:rPr>
              <w:t>nd</w:t>
            </w:r>
            <w:proofErr w:type="spellEnd"/>
          </w:p>
        </w:tc>
        <w:tc>
          <w:tcPr>
            <w:tcW w:w="2792" w:type="dxa"/>
          </w:tcPr>
          <w:p w14:paraId="20F17B86" w14:textId="1CFFF624" w:rsidR="00CF1BB9" w:rsidRPr="000700BB" w:rsidRDefault="00CF1BB9" w:rsidP="00CF1BB9">
            <w:pPr>
              <w:rPr>
                <w:rFonts w:ascii="Arial" w:hAnsi="Arial" w:cs="Arial"/>
                <w:color w:val="000000"/>
                <w:sz w:val="20"/>
              </w:rPr>
            </w:pPr>
            <w:r w:rsidRPr="000700BB">
              <w:rPr>
                <w:rFonts w:ascii="Arial" w:hAnsi="Arial" w:cs="Arial"/>
                <w:color w:val="000000"/>
                <w:sz w:val="20"/>
              </w:rPr>
              <w:t>w trakcie realizacji</w:t>
            </w:r>
          </w:p>
          <w:p w14:paraId="5F83EC3E" w14:textId="3A45C8D4" w:rsidR="00CF1BB9" w:rsidRPr="000700BB" w:rsidRDefault="00CF1BB9" w:rsidP="00CF1BB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64ADCCB0" w14:textId="7027336B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9A5766" w:rsidRPr="000700BB" w14:paraId="15B9CD0E" w14:textId="77777777" w:rsidTr="00AF6F46">
        <w:tc>
          <w:tcPr>
            <w:tcW w:w="2545" w:type="dxa"/>
          </w:tcPr>
          <w:p w14:paraId="062284F1" w14:textId="2BB43312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usług publicznych udostępnionych on-</w:t>
            </w:r>
            <w:proofErr w:type="spellStart"/>
            <w:r w:rsidRPr="000700BB">
              <w:rPr>
                <w:rFonts w:ascii="Arial" w:hAnsi="Arial" w:cs="Arial"/>
                <w:i/>
                <w:sz w:val="20"/>
                <w:szCs w:val="20"/>
              </w:rPr>
              <w:t>line</w:t>
            </w:r>
            <w:proofErr w:type="spellEnd"/>
            <w:r w:rsidRPr="000700BB">
              <w:rPr>
                <w:rFonts w:ascii="Arial" w:hAnsi="Arial" w:cs="Arial"/>
                <w:i/>
                <w:sz w:val="20"/>
                <w:szCs w:val="20"/>
              </w:rPr>
              <w:t xml:space="preserve"> o stopniu</w:t>
            </w:r>
          </w:p>
          <w:p w14:paraId="0FE57C15" w14:textId="7552C71F" w:rsidR="009A5766" w:rsidRPr="000700BB" w:rsidRDefault="004422A0" w:rsidP="004422A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dojrzałości co najmniej 4 - transakcja</w:t>
            </w:r>
          </w:p>
        </w:tc>
        <w:tc>
          <w:tcPr>
            <w:tcW w:w="1278" w:type="dxa"/>
          </w:tcPr>
          <w:p w14:paraId="71D5E45A" w14:textId="47E5FA41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35A64FC6" w14:textId="0FEEB82B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484F3B2B" w14:textId="1BEF5B55" w:rsidR="009A5766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</w:t>
            </w:r>
            <w:r w:rsidR="00E05F0A" w:rsidRPr="000700BB">
              <w:rPr>
                <w:rFonts w:ascii="Arial" w:hAnsi="Arial" w:cs="Arial"/>
              </w:rPr>
              <w:t>-2022</w:t>
            </w:r>
          </w:p>
        </w:tc>
        <w:tc>
          <w:tcPr>
            <w:tcW w:w="2268" w:type="dxa"/>
          </w:tcPr>
          <w:p w14:paraId="229DAB1A" w14:textId="3B848833" w:rsidR="009A5766" w:rsidRPr="008D30A7" w:rsidRDefault="00057AAA" w:rsidP="009A5766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8D30A7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9A5766" w:rsidRPr="000700BB" w14:paraId="72479EEF" w14:textId="77777777" w:rsidTr="00AF6F46">
        <w:tc>
          <w:tcPr>
            <w:tcW w:w="2545" w:type="dxa"/>
          </w:tcPr>
          <w:p w14:paraId="7D3843B3" w14:textId="71DAC3E4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uruchomionych systemów teleinformatycznych w podmiotach</w:t>
            </w:r>
          </w:p>
          <w:p w14:paraId="393664BD" w14:textId="728A2595" w:rsidR="009A5766" w:rsidRPr="000700BB" w:rsidRDefault="004422A0" w:rsidP="004422A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wykonujących zadania publiczne</w:t>
            </w:r>
          </w:p>
        </w:tc>
        <w:tc>
          <w:tcPr>
            <w:tcW w:w="1278" w:type="dxa"/>
          </w:tcPr>
          <w:p w14:paraId="76C38C09" w14:textId="384D03F1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sztuki</w:t>
            </w:r>
          </w:p>
        </w:tc>
        <w:tc>
          <w:tcPr>
            <w:tcW w:w="1842" w:type="dxa"/>
          </w:tcPr>
          <w:p w14:paraId="46E037B8" w14:textId="0E8B5500" w:rsidR="009A5766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22C670D3" w14:textId="2AA19777" w:rsidR="009A5766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</w:t>
            </w:r>
            <w:r w:rsidRPr="000700BB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</w:tcPr>
          <w:p w14:paraId="31E32678" w14:textId="3440224B" w:rsidR="009A5766" w:rsidRPr="008D30A7" w:rsidRDefault="00057AAA" w:rsidP="009A576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10268" w:rsidRPr="000700BB" w14:paraId="226267C6" w14:textId="77777777" w:rsidTr="00047D9D">
        <w:tc>
          <w:tcPr>
            <w:tcW w:w="2545" w:type="dxa"/>
          </w:tcPr>
          <w:p w14:paraId="7B35C1ED" w14:textId="4F3231CE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585D92C3" w14:textId="77777777" w:rsidR="004422A0" w:rsidRPr="000700BB" w:rsidRDefault="004422A0" w:rsidP="004422A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257974E3" w14:textId="18D431D0" w:rsidR="00C10268" w:rsidRPr="000700BB" w:rsidRDefault="004422A0" w:rsidP="004422A0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kobiety</w:t>
            </w:r>
          </w:p>
        </w:tc>
        <w:tc>
          <w:tcPr>
            <w:tcW w:w="1278" w:type="dxa"/>
          </w:tcPr>
          <w:p w14:paraId="3F85DC9E" w14:textId="696D6950" w:rsidR="00C10268" w:rsidRPr="000700BB" w:rsidRDefault="009A5766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osoby</w:t>
            </w:r>
          </w:p>
        </w:tc>
        <w:tc>
          <w:tcPr>
            <w:tcW w:w="1842" w:type="dxa"/>
          </w:tcPr>
          <w:p w14:paraId="0D6D5D10" w14:textId="7634142D" w:rsidR="00C10268" w:rsidRPr="000700BB" w:rsidRDefault="004422A0" w:rsidP="009A5766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353</w:t>
            </w:r>
          </w:p>
        </w:tc>
        <w:tc>
          <w:tcPr>
            <w:tcW w:w="1701" w:type="dxa"/>
          </w:tcPr>
          <w:p w14:paraId="3797E31D" w14:textId="4D25F1FB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2022</w:t>
            </w:r>
          </w:p>
        </w:tc>
        <w:tc>
          <w:tcPr>
            <w:tcW w:w="2268" w:type="dxa"/>
          </w:tcPr>
          <w:p w14:paraId="58F0A122" w14:textId="28471830" w:rsidR="00C10268" w:rsidRPr="008D30A7" w:rsidRDefault="00FF3EB3" w:rsidP="009A5766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8D30A7">
              <w:rPr>
                <w:rFonts w:ascii="Arial" w:hAnsi="Arial" w:cs="Arial"/>
                <w:sz w:val="18"/>
                <w:szCs w:val="20"/>
              </w:rPr>
              <w:t>21</w:t>
            </w:r>
          </w:p>
        </w:tc>
      </w:tr>
      <w:tr w:rsidR="00C10268" w:rsidRPr="000700BB" w14:paraId="1CF80DDF" w14:textId="77777777" w:rsidTr="00047D9D">
        <w:tc>
          <w:tcPr>
            <w:tcW w:w="2545" w:type="dxa"/>
          </w:tcPr>
          <w:p w14:paraId="67C3110B" w14:textId="40F8D055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4171BB12" w14:textId="77777777" w:rsidR="004422A0" w:rsidRPr="000700BB" w:rsidRDefault="004422A0" w:rsidP="00E807FF">
            <w:pPr>
              <w:tabs>
                <w:tab w:val="left" w:pos="284"/>
              </w:tabs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niebędących pracownikami IT, objętych wsparciem szkoleniowym -</w:t>
            </w:r>
          </w:p>
          <w:p w14:paraId="43BB9B8D" w14:textId="432286D8" w:rsidR="00C10268" w:rsidRPr="000700BB" w:rsidRDefault="004422A0" w:rsidP="00E807FF">
            <w:pPr>
              <w:tabs>
                <w:tab w:val="left" w:pos="284"/>
              </w:tabs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mężczyźni</w:t>
            </w:r>
          </w:p>
        </w:tc>
        <w:tc>
          <w:tcPr>
            <w:tcW w:w="1278" w:type="dxa"/>
          </w:tcPr>
          <w:p w14:paraId="0F4B584D" w14:textId="79DFC758" w:rsidR="00C10268" w:rsidRPr="000700BB" w:rsidRDefault="004422A0" w:rsidP="004422A0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588740E9" w14:textId="333BBC6D" w:rsidR="00C10268" w:rsidRPr="000700BB" w:rsidRDefault="009A5766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  <w:r w:rsidR="004422A0" w:rsidRPr="000700BB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1701" w:type="dxa"/>
          </w:tcPr>
          <w:p w14:paraId="57D21AA9" w14:textId="7FA98053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2022</w:t>
            </w:r>
          </w:p>
        </w:tc>
        <w:tc>
          <w:tcPr>
            <w:tcW w:w="2268" w:type="dxa"/>
          </w:tcPr>
          <w:p w14:paraId="3255B470" w14:textId="6D2EE54B" w:rsidR="00C10268" w:rsidRPr="000700BB" w:rsidRDefault="00FF3EB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</w:t>
            </w:r>
          </w:p>
        </w:tc>
      </w:tr>
      <w:tr w:rsidR="00C10268" w:rsidRPr="000700BB" w14:paraId="4AA700F1" w14:textId="77777777" w:rsidTr="00047D9D">
        <w:tc>
          <w:tcPr>
            <w:tcW w:w="2545" w:type="dxa"/>
          </w:tcPr>
          <w:p w14:paraId="2DCE01EF" w14:textId="34BB0FC1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pracowników podmiotów wykonujących zadania publiczne</w:t>
            </w:r>
          </w:p>
          <w:p w14:paraId="7E91914E" w14:textId="532CE7D1" w:rsidR="00C10268" w:rsidRPr="000700BB" w:rsidRDefault="004422A0" w:rsidP="004422A0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nie będących pracownikami IT, objętych wsparciem szkoleniowym</w:t>
            </w:r>
          </w:p>
        </w:tc>
        <w:tc>
          <w:tcPr>
            <w:tcW w:w="1278" w:type="dxa"/>
          </w:tcPr>
          <w:p w14:paraId="31806555" w14:textId="73780BBE" w:rsidR="00C10268" w:rsidRPr="000700BB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osoby</w:t>
            </w:r>
          </w:p>
        </w:tc>
        <w:tc>
          <w:tcPr>
            <w:tcW w:w="1842" w:type="dxa"/>
          </w:tcPr>
          <w:p w14:paraId="25BC3B6E" w14:textId="7F51E633" w:rsidR="00C10268" w:rsidRPr="000700BB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504</w:t>
            </w:r>
          </w:p>
        </w:tc>
        <w:tc>
          <w:tcPr>
            <w:tcW w:w="1701" w:type="dxa"/>
          </w:tcPr>
          <w:p w14:paraId="4140C4BA" w14:textId="6520D5D6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2022</w:t>
            </w:r>
          </w:p>
        </w:tc>
        <w:tc>
          <w:tcPr>
            <w:tcW w:w="2268" w:type="dxa"/>
          </w:tcPr>
          <w:p w14:paraId="6CC7DE45" w14:textId="2C94BB1B" w:rsidR="00C10268" w:rsidRPr="000700BB" w:rsidRDefault="00FF3EB3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26</w:t>
            </w:r>
          </w:p>
        </w:tc>
      </w:tr>
      <w:tr w:rsidR="00C10268" w:rsidRPr="000700BB" w14:paraId="30939178" w14:textId="77777777" w:rsidTr="00047D9D">
        <w:tc>
          <w:tcPr>
            <w:tcW w:w="2545" w:type="dxa"/>
          </w:tcPr>
          <w:p w14:paraId="5D34A799" w14:textId="16DE1BD7" w:rsidR="004422A0" w:rsidRPr="000700BB" w:rsidRDefault="004422A0" w:rsidP="00D10599">
            <w:pPr>
              <w:pStyle w:val="Akapitzlist"/>
              <w:numPr>
                <w:ilvl w:val="0"/>
                <w:numId w:val="2"/>
              </w:numPr>
              <w:tabs>
                <w:tab w:val="left" w:pos="284"/>
              </w:tabs>
              <w:autoSpaceDE w:val="0"/>
              <w:autoSpaceDN w:val="0"/>
              <w:adjustRightInd w:val="0"/>
              <w:ind w:left="0" w:firstLine="0"/>
              <w:rPr>
                <w:rFonts w:ascii="Arial" w:hAnsi="Arial" w:cs="Arial"/>
                <w:i/>
                <w:sz w:val="20"/>
                <w:szCs w:val="20"/>
              </w:rPr>
            </w:pPr>
            <w:r w:rsidRPr="000700BB">
              <w:rPr>
                <w:rFonts w:ascii="Arial" w:hAnsi="Arial" w:cs="Arial"/>
                <w:i/>
                <w:sz w:val="20"/>
                <w:szCs w:val="20"/>
              </w:rPr>
              <w:t>Liczba załatwionych spraw poprzez udostępnioną on-</w:t>
            </w:r>
            <w:proofErr w:type="spellStart"/>
            <w:r w:rsidRPr="000700BB">
              <w:rPr>
                <w:rFonts w:ascii="Arial" w:hAnsi="Arial" w:cs="Arial"/>
                <w:i/>
                <w:sz w:val="20"/>
                <w:szCs w:val="20"/>
              </w:rPr>
              <w:t>line</w:t>
            </w:r>
            <w:proofErr w:type="spellEnd"/>
            <w:r w:rsidRPr="000700BB">
              <w:rPr>
                <w:rFonts w:ascii="Arial" w:hAnsi="Arial" w:cs="Arial"/>
                <w:i/>
                <w:sz w:val="20"/>
                <w:szCs w:val="20"/>
              </w:rPr>
              <w:t xml:space="preserve"> usługę</w:t>
            </w:r>
          </w:p>
          <w:p w14:paraId="66796C1B" w14:textId="70C0A2F1" w:rsidR="00C10268" w:rsidRPr="000700BB" w:rsidRDefault="004422A0" w:rsidP="00E807FF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 xml:space="preserve">publiczną </w:t>
            </w:r>
          </w:p>
        </w:tc>
        <w:tc>
          <w:tcPr>
            <w:tcW w:w="1278" w:type="dxa"/>
          </w:tcPr>
          <w:p w14:paraId="5B35265E" w14:textId="010E2251" w:rsidR="00C10268" w:rsidRPr="000700BB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proofErr w:type="spellStart"/>
            <w:r w:rsidRPr="000700BB">
              <w:rPr>
                <w:rFonts w:ascii="Arial" w:hAnsi="Arial" w:cs="Arial"/>
                <w:sz w:val="16"/>
                <w:szCs w:val="18"/>
              </w:rPr>
              <w:t>szt</w:t>
            </w:r>
            <w:proofErr w:type="spellEnd"/>
            <w:r w:rsidRPr="000700BB">
              <w:rPr>
                <w:rFonts w:ascii="Arial" w:hAnsi="Arial" w:cs="Arial"/>
                <w:sz w:val="16"/>
                <w:szCs w:val="18"/>
              </w:rPr>
              <w:t>/rok</w:t>
            </w:r>
          </w:p>
        </w:tc>
        <w:tc>
          <w:tcPr>
            <w:tcW w:w="1842" w:type="dxa"/>
          </w:tcPr>
          <w:p w14:paraId="210DC6D5" w14:textId="612A9C87" w:rsidR="00C10268" w:rsidRPr="000700BB" w:rsidRDefault="004422A0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340 00</w:t>
            </w:r>
            <w:r w:rsidR="00E05F0A"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28919553" w14:textId="3AC3C9CD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2023</w:t>
            </w:r>
          </w:p>
        </w:tc>
        <w:tc>
          <w:tcPr>
            <w:tcW w:w="2268" w:type="dxa"/>
          </w:tcPr>
          <w:p w14:paraId="741A509D" w14:textId="6BF66060" w:rsidR="00C10268" w:rsidRPr="000700BB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  <w:tr w:rsidR="00C10268" w:rsidRPr="000700BB" w14:paraId="6CA99EEA" w14:textId="77777777" w:rsidTr="00047D9D">
        <w:tc>
          <w:tcPr>
            <w:tcW w:w="2545" w:type="dxa"/>
          </w:tcPr>
          <w:p w14:paraId="3320613A" w14:textId="346FFE70" w:rsidR="00C10268" w:rsidRPr="000700BB" w:rsidRDefault="004422A0" w:rsidP="00D10599">
            <w:pPr>
              <w:pStyle w:val="Tekstpodstawowy2"/>
              <w:numPr>
                <w:ilvl w:val="0"/>
                <w:numId w:val="2"/>
              </w:numPr>
              <w:tabs>
                <w:tab w:val="left" w:pos="284"/>
              </w:tabs>
              <w:spacing w:after="0" w:line="259" w:lineRule="auto"/>
              <w:ind w:left="0" w:firstLine="0"/>
              <w:rPr>
                <w:rFonts w:eastAsiaTheme="minorHAnsi" w:cs="Arial"/>
                <w:i/>
                <w:sz w:val="20"/>
                <w:szCs w:val="20"/>
                <w:lang w:val="pl-PL"/>
              </w:rPr>
            </w:pPr>
            <w:r w:rsidRPr="000700BB">
              <w:rPr>
                <w:rFonts w:eastAsiaTheme="minorHAnsi" w:cs="Arial"/>
                <w:i/>
                <w:sz w:val="20"/>
                <w:szCs w:val="20"/>
                <w:lang w:val="pl-PL"/>
              </w:rPr>
              <w:t>Liczba rejestrów publicznych o poprawionej interoperacyjności</w:t>
            </w:r>
          </w:p>
        </w:tc>
        <w:tc>
          <w:tcPr>
            <w:tcW w:w="1278" w:type="dxa"/>
          </w:tcPr>
          <w:p w14:paraId="7C3EABE2" w14:textId="72433694" w:rsidR="00C10268" w:rsidRPr="000700BB" w:rsidRDefault="004422A0" w:rsidP="009A5766">
            <w:pPr>
              <w:jc w:val="center"/>
              <w:rPr>
                <w:rFonts w:ascii="Arial" w:hAnsi="Arial" w:cs="Arial"/>
                <w:sz w:val="16"/>
                <w:szCs w:val="18"/>
              </w:rPr>
            </w:pPr>
            <w:r w:rsidRPr="000700BB">
              <w:rPr>
                <w:rFonts w:ascii="Arial" w:hAnsi="Arial" w:cs="Arial"/>
                <w:sz w:val="16"/>
                <w:szCs w:val="18"/>
              </w:rPr>
              <w:t>Sztuki</w:t>
            </w:r>
          </w:p>
        </w:tc>
        <w:tc>
          <w:tcPr>
            <w:tcW w:w="1842" w:type="dxa"/>
          </w:tcPr>
          <w:p w14:paraId="0B54F7B0" w14:textId="4C03609A" w:rsidR="00C10268" w:rsidRPr="000700BB" w:rsidRDefault="004422A0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55AED4B5" w14:textId="1BCE1FCC" w:rsidR="00C10268" w:rsidRPr="000700BB" w:rsidRDefault="00057AAA" w:rsidP="00E05F0A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</w:rPr>
              <w:t>08-20</w:t>
            </w:r>
            <w:r w:rsidR="00E05F0A" w:rsidRPr="000700BB">
              <w:rPr>
                <w:rFonts w:ascii="Arial" w:hAnsi="Arial" w:cs="Arial"/>
              </w:rPr>
              <w:t>20</w:t>
            </w:r>
          </w:p>
        </w:tc>
        <w:tc>
          <w:tcPr>
            <w:tcW w:w="2268" w:type="dxa"/>
          </w:tcPr>
          <w:p w14:paraId="2F22FF51" w14:textId="78A81523" w:rsidR="00C10268" w:rsidRPr="000700BB" w:rsidRDefault="00057AAA" w:rsidP="009A576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700BB">
              <w:rPr>
                <w:rFonts w:ascii="Arial" w:hAnsi="Arial" w:cs="Arial"/>
                <w:sz w:val="18"/>
                <w:szCs w:val="18"/>
              </w:rPr>
              <w:t>0</w:t>
            </w:r>
          </w:p>
        </w:tc>
      </w:tr>
    </w:tbl>
    <w:p w14:paraId="52A08447" w14:textId="5F1A2C62" w:rsidR="007D2C34" w:rsidRPr="000700BB" w:rsidRDefault="007D2C34" w:rsidP="009E2D90">
      <w:pPr>
        <w:pStyle w:val="Nagwek2"/>
        <w:numPr>
          <w:ilvl w:val="0"/>
          <w:numId w:val="25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1F33CC02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0700BB" w14:paraId="45375F93" w14:textId="77777777" w:rsidTr="00F4281C">
        <w:tc>
          <w:tcPr>
            <w:tcW w:w="2817" w:type="dxa"/>
          </w:tcPr>
          <w:p w14:paraId="68B49A64" w14:textId="52E92741" w:rsidR="00A42A9D" w:rsidRPr="000700BB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t>Obsługa online działalności gospodarczej</w:t>
            </w:r>
          </w:p>
        </w:tc>
        <w:tc>
          <w:tcPr>
            <w:tcW w:w="1261" w:type="dxa"/>
          </w:tcPr>
          <w:p w14:paraId="7393CF48" w14:textId="6866CFF1" w:rsidR="00A42A9D" w:rsidRPr="000700BB" w:rsidRDefault="00A42A9D" w:rsidP="004C6D93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02-</w:t>
            </w:r>
            <w:r w:rsidR="00E05F0A" w:rsidRPr="000700BB">
              <w:rPr>
                <w:rFonts w:ascii="Arial" w:hAnsi="Arial" w:cs="Arial"/>
              </w:rPr>
              <w:t>2020</w:t>
            </w:r>
          </w:p>
        </w:tc>
        <w:tc>
          <w:tcPr>
            <w:tcW w:w="1395" w:type="dxa"/>
          </w:tcPr>
          <w:p w14:paraId="0883FF03" w14:textId="48B98DA9" w:rsidR="00A42A9D" w:rsidRPr="000700BB" w:rsidRDefault="00A42A9D" w:rsidP="00A42A9D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5BDE7EE9" w14:textId="03474978" w:rsidR="00425371" w:rsidRPr="000700BB" w:rsidRDefault="008B69AF" w:rsidP="00B45017">
            <w:pPr>
              <w:pStyle w:val="Akapitzlist"/>
              <w:spacing w:line="276" w:lineRule="auto"/>
              <w:ind w:left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4"/>
              </w:rPr>
              <w:t>Przeprowadzono serie badań UX z użytkownikami dla usług</w:t>
            </w:r>
            <w:r w:rsidR="00D83AC6" w:rsidRPr="000700BB">
              <w:rPr>
                <w:rFonts w:ascii="Arial" w:hAnsi="Arial" w:cs="Arial"/>
                <w:sz w:val="20"/>
                <w:szCs w:val="24"/>
              </w:rPr>
              <w:t>i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„ Wpis do </w:t>
            </w:r>
            <w:r w:rsidR="0080230B" w:rsidRPr="000700BB">
              <w:rPr>
                <w:rFonts w:ascii="Arial" w:hAnsi="Arial" w:cs="Arial"/>
                <w:sz w:val="20"/>
                <w:szCs w:val="20"/>
              </w:rPr>
              <w:t>CEIDG” na</w:t>
            </w:r>
            <w:r w:rsidR="002B3F16" w:rsidRPr="000700BB">
              <w:rPr>
                <w:rFonts w:ascii="Arial" w:hAnsi="Arial" w:cs="Arial"/>
                <w:sz w:val="20"/>
                <w:szCs w:val="20"/>
              </w:rPr>
              <w:t xml:space="preserve"> środowisku testowym</w:t>
            </w:r>
            <w:r w:rsidR="001A100C" w:rsidRPr="000700BB">
              <w:rPr>
                <w:rFonts w:ascii="Arial" w:hAnsi="Arial" w:cs="Arial"/>
                <w:sz w:val="20"/>
                <w:szCs w:val="20"/>
              </w:rPr>
              <w:t>.</w:t>
            </w:r>
            <w:r w:rsidR="00053CC9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25371" w:rsidRPr="000700BB">
              <w:rPr>
                <w:rFonts w:ascii="Arial" w:hAnsi="Arial" w:cs="Arial"/>
                <w:sz w:val="20"/>
                <w:szCs w:val="20"/>
              </w:rPr>
              <w:t>Kontynuowano uzupełnianie i modernizację makiet e-usług wpisu do CEIDG i zmiany w CEIDG. Rozpoczęto tworzenie kreatorów pierwszej produkcyjnej wersji e-usług wpisu i zmiany do CEIDG</w:t>
            </w:r>
            <w:r w:rsidR="007E2063" w:rsidRPr="000700BB">
              <w:rPr>
                <w:rFonts w:ascii="Arial" w:hAnsi="Arial" w:cs="Arial"/>
                <w:sz w:val="20"/>
                <w:szCs w:val="20"/>
              </w:rPr>
              <w:t>.</w:t>
            </w:r>
            <w:r w:rsidR="00425371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ADAC153" w14:textId="7DEAED43" w:rsidR="00A42A9D" w:rsidRPr="000700BB" w:rsidRDefault="00425371" w:rsidP="00053CC9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Prowadzono prace analityczne w zakresie zdefiniowania wymagań dla rozszerzenia </w:t>
            </w:r>
            <w:r w:rsidRPr="000700BB">
              <w:rPr>
                <w:rFonts w:ascii="Arial" w:hAnsi="Arial" w:cs="Arial"/>
                <w:sz w:val="20"/>
                <w:szCs w:val="20"/>
              </w:rPr>
              <w:lastRenderedPageBreak/>
              <w:t>funkcjonalności interfejsu API systemu CEIDG na potrzeby e-usługi zmiany wpisu CEIDG</w:t>
            </w:r>
            <w:r w:rsidR="00053CC9" w:rsidRPr="000700BB">
              <w:rPr>
                <w:rFonts w:ascii="Arial" w:hAnsi="Arial" w:cs="Arial"/>
                <w:sz w:val="20"/>
                <w:szCs w:val="20"/>
              </w:rPr>
              <w:t xml:space="preserve"> oraz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 zakresie zdefiniowania wymagań dla aplikacji formularza CEIDG. </w:t>
            </w:r>
          </w:p>
        </w:tc>
      </w:tr>
      <w:tr w:rsidR="00A42A9D" w:rsidRPr="000700BB" w14:paraId="2FB54D99" w14:textId="77777777" w:rsidTr="00F4281C">
        <w:tc>
          <w:tcPr>
            <w:tcW w:w="2817" w:type="dxa"/>
          </w:tcPr>
          <w:p w14:paraId="754A287F" w14:textId="1EF9C070" w:rsidR="00A42A9D" w:rsidRPr="000700BB" w:rsidRDefault="00A42A9D" w:rsidP="00A42A9D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700BB">
              <w:rPr>
                <w:rFonts w:ascii="Arial" w:hAnsi="Arial" w:cs="Arial"/>
              </w:rPr>
              <w:lastRenderedPageBreak/>
              <w:t>Obsługa online zgłoszeń i zagadnień do Rzecznika Małych i Średnich Przedsiębiorców</w:t>
            </w:r>
          </w:p>
        </w:tc>
        <w:tc>
          <w:tcPr>
            <w:tcW w:w="1261" w:type="dxa"/>
          </w:tcPr>
          <w:p w14:paraId="39007F55" w14:textId="63AD5267" w:rsidR="00A42A9D" w:rsidRPr="000700BB" w:rsidRDefault="00A42A9D" w:rsidP="004C6D93">
            <w:pPr>
              <w:jc w:val="center"/>
              <w:rPr>
                <w:rFonts w:ascii="Arial" w:hAnsi="Arial" w:cs="Arial"/>
                <w:lang w:eastAsia="pl-PL"/>
              </w:rPr>
            </w:pPr>
            <w:r w:rsidRPr="000700BB">
              <w:rPr>
                <w:rFonts w:ascii="Arial" w:hAnsi="Arial" w:cs="Arial"/>
              </w:rPr>
              <w:t>06</w:t>
            </w:r>
            <w:r w:rsidR="00E05F0A" w:rsidRPr="000700BB">
              <w:rPr>
                <w:rFonts w:ascii="Arial" w:hAnsi="Arial" w:cs="Arial"/>
              </w:rPr>
              <w:t>-2021</w:t>
            </w:r>
          </w:p>
        </w:tc>
        <w:tc>
          <w:tcPr>
            <w:tcW w:w="1395" w:type="dxa"/>
          </w:tcPr>
          <w:p w14:paraId="6321BFB6" w14:textId="117C5CDF" w:rsidR="00A42A9D" w:rsidRPr="000700BB" w:rsidRDefault="00A42A9D" w:rsidP="00A42A9D">
            <w:pPr>
              <w:rPr>
                <w:rFonts w:ascii="Arial" w:hAnsi="Arial" w:cs="Arial"/>
                <w:lang w:eastAsia="pl-PL"/>
              </w:rPr>
            </w:pPr>
          </w:p>
        </w:tc>
        <w:tc>
          <w:tcPr>
            <w:tcW w:w="4161" w:type="dxa"/>
          </w:tcPr>
          <w:p w14:paraId="34F8CE26" w14:textId="7A2EC045" w:rsidR="006714B6" w:rsidRPr="000700BB" w:rsidRDefault="00D83AC6" w:rsidP="006714B6">
            <w:pPr>
              <w:spacing w:line="276" w:lineRule="auto"/>
              <w:jc w:val="both"/>
              <w:rPr>
                <w:rFonts w:ascii="Arial" w:eastAsia="Times New Roman" w:hAnsi="Arial" w:cs="Arial"/>
                <w:strike/>
                <w:color w:val="00000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4"/>
              </w:rPr>
              <w:t>Przeprowadzono serie badań UX z użytkownikami dla usług</w:t>
            </w:r>
            <w:r w:rsidR="00192B67" w:rsidRPr="000700BB">
              <w:rPr>
                <w:rFonts w:ascii="Arial" w:hAnsi="Arial" w:cs="Arial"/>
                <w:sz w:val="20"/>
                <w:szCs w:val="24"/>
              </w:rPr>
              <w:t>i</w:t>
            </w:r>
            <w:r w:rsidRPr="000700BB">
              <w:rPr>
                <w:rFonts w:ascii="Arial" w:hAnsi="Arial" w:cs="Arial"/>
                <w:sz w:val="20"/>
                <w:szCs w:val="24"/>
              </w:rPr>
              <w:t>: „Zgłoszenie sprawy do RMŚP” (na środowisku produkcyjnym)</w:t>
            </w:r>
            <w:r w:rsidR="002216B8" w:rsidRPr="000700BB">
              <w:rPr>
                <w:rFonts w:ascii="Arial" w:hAnsi="Arial" w:cs="Arial"/>
                <w:sz w:val="20"/>
                <w:szCs w:val="24"/>
              </w:rPr>
              <w:t>.</w:t>
            </w:r>
          </w:p>
          <w:p w14:paraId="20C48F2C" w14:textId="3567C2A1" w:rsidR="00A42A9D" w:rsidRPr="000700BB" w:rsidRDefault="00A42A9D" w:rsidP="000943C1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526AAE7B" w14:textId="5202D45E" w:rsidR="00933BEC" w:rsidRPr="000700BB" w:rsidRDefault="00933BEC" w:rsidP="005E7491">
      <w:pPr>
        <w:pStyle w:val="Nagwek2"/>
        <w:numPr>
          <w:ilvl w:val="0"/>
          <w:numId w:val="25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7ED4D618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F5E2BA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7FBF2C4D" w14:textId="77777777" w:rsidTr="003A42D7">
        <w:tc>
          <w:tcPr>
            <w:tcW w:w="2969" w:type="dxa"/>
          </w:tcPr>
          <w:p w14:paraId="32128FEA" w14:textId="4AE1E634" w:rsidR="00612A4A" w:rsidRPr="000700BB" w:rsidRDefault="00612A4A" w:rsidP="00442AE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261" w:type="dxa"/>
          </w:tcPr>
          <w:p w14:paraId="0D27E50B" w14:textId="57494550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4E8A9317" w14:textId="30F4E189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3539A6C2" w14:textId="5F681D63" w:rsidR="00612A4A" w:rsidRPr="000700BB" w:rsidRDefault="00612A4A" w:rsidP="00A8109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3B27B762" w:rsidR="004C1D48" w:rsidRPr="000700BB" w:rsidRDefault="004C1D48" w:rsidP="005E7491">
      <w:pPr>
        <w:pStyle w:val="Nagwek3"/>
        <w:numPr>
          <w:ilvl w:val="0"/>
          <w:numId w:val="25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6B0B045E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6794EB4F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571433A7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3D0E747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6E970186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0B2CC67C" w14:textId="77777777" w:rsidTr="00187F82">
        <w:tc>
          <w:tcPr>
            <w:tcW w:w="2723" w:type="dxa"/>
          </w:tcPr>
          <w:p w14:paraId="72100E5C" w14:textId="38D3B60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Rozbudowany system CEIDG (rejestr, API, hurtownia danych, aplikacja urzędnika)</w:t>
            </w:r>
          </w:p>
        </w:tc>
        <w:tc>
          <w:tcPr>
            <w:tcW w:w="1668" w:type="dxa"/>
          </w:tcPr>
          <w:p w14:paraId="6D03C6D2" w14:textId="699A4B1A" w:rsidR="00E7676B" w:rsidRPr="000700BB" w:rsidRDefault="00E05F0A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</w:rPr>
              <w:t>0</w:t>
            </w:r>
            <w:r w:rsidR="00E7676B" w:rsidRPr="000700BB">
              <w:rPr>
                <w:rFonts w:ascii="Arial" w:hAnsi="Arial" w:cs="Arial"/>
                <w:sz w:val="20"/>
              </w:rPr>
              <w:t>4-</w:t>
            </w:r>
            <w:r w:rsidRPr="000700BB">
              <w:rPr>
                <w:rFonts w:ascii="Arial" w:hAnsi="Arial" w:cs="Arial"/>
                <w:sz w:val="20"/>
              </w:rPr>
              <w:t>2021</w:t>
            </w:r>
          </w:p>
        </w:tc>
        <w:tc>
          <w:tcPr>
            <w:tcW w:w="1809" w:type="dxa"/>
          </w:tcPr>
          <w:p w14:paraId="44EF599B" w14:textId="36EB8491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1003EF2B" w14:textId="77777777" w:rsidR="007A57AD" w:rsidRPr="000700BB" w:rsidRDefault="007A57AD" w:rsidP="0060146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59DE8AA1" w14:textId="00686E44" w:rsidR="007A57AD" w:rsidRPr="000700BB" w:rsidRDefault="00FE7F53" w:rsidP="00D1059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System CEIDG ma zostać rozbudowany o integracje z BAE tak aby zautomatyzować proces tworzenia skrzynki e-doręczeń przedsiębiorców z CEIDG oraz przekazywania informacji o jej adresie do BAE. </w:t>
            </w:r>
          </w:p>
          <w:p w14:paraId="56FBA812" w14:textId="1A819D49" w:rsidR="005E686F" w:rsidRPr="000700BB" w:rsidRDefault="00FE7F53" w:rsidP="00D10599">
            <w:pPr>
              <w:pStyle w:val="Akapitzlis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trwają konsultacje analityczne z MC w zakresie procesów integracyjnych </w:t>
            </w:r>
          </w:p>
          <w:p w14:paraId="12E1FFA7" w14:textId="26CB1DCC" w:rsidR="00C955E4" w:rsidRPr="000700BB" w:rsidRDefault="00C955E4" w:rsidP="00864A0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CEIDG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26A763E1" w14:textId="743C75D7" w:rsidR="00C955E4" w:rsidRPr="000700BB" w:rsidRDefault="00FE7F53" w:rsidP="00FE7F53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C955E4" w:rsidRPr="000700BB">
              <w:rPr>
                <w:rFonts w:ascii="Arial" w:hAnsi="Arial" w:cs="Arial"/>
                <w:sz w:val="20"/>
                <w:szCs w:val="20"/>
              </w:rPr>
              <w:t xml:space="preserve">System CEIDG jest elementem architektury Projektu. W Projekcie część funkcjonalności CEIDG zostanie rozbudowana a część wyłączona. </w:t>
            </w:r>
          </w:p>
          <w:p w14:paraId="2D4D57C4" w14:textId="4C20FABC" w:rsidR="004200BE" w:rsidRPr="000700BB" w:rsidRDefault="00FE7F53" w:rsidP="00A3035F">
            <w:pPr>
              <w:pStyle w:val="Akapitzlist"/>
              <w:numPr>
                <w:ilvl w:val="0"/>
                <w:numId w:val="24"/>
              </w:num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prace analityczne nad szczegółową specyfikacją rozbudowy CEIDG</w:t>
            </w:r>
            <w:r w:rsidR="003E72EA" w:rsidRPr="000700BB">
              <w:rPr>
                <w:rFonts w:ascii="Arial" w:hAnsi="Arial" w:cs="Arial"/>
                <w:sz w:val="20"/>
                <w:szCs w:val="20"/>
              </w:rPr>
              <w:t>.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195E" w:rsidRPr="000700BB">
              <w:rPr>
                <w:rFonts w:ascii="Arial" w:hAnsi="Arial" w:cs="Arial"/>
                <w:sz w:val="20"/>
                <w:szCs w:val="20"/>
              </w:rPr>
              <w:t xml:space="preserve">Przeprowadzono warsztaty projektowe w zakresie dostępu do treści i usług CEIDG. </w:t>
            </w:r>
          </w:p>
        </w:tc>
      </w:tr>
      <w:tr w:rsidR="00774898" w:rsidRPr="000700BB" w14:paraId="59156422" w14:textId="77777777" w:rsidTr="00187F82">
        <w:tc>
          <w:tcPr>
            <w:tcW w:w="2723" w:type="dxa"/>
          </w:tcPr>
          <w:p w14:paraId="3D4C10DC" w14:textId="06B6CB37" w:rsidR="00774898" w:rsidRPr="000700BB" w:rsidRDefault="00774898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 w:rsidRPr="000700BB">
              <w:rPr>
                <w:rFonts w:ascii="Arial" w:hAnsi="Arial" w:cs="Arial"/>
                <w:sz w:val="20"/>
              </w:rPr>
              <w:t xml:space="preserve">Rozbudowany system Biznes.gov.pl (moje konto, portal, baza wiedzy, </w:t>
            </w:r>
            <w:proofErr w:type="spellStart"/>
            <w:r w:rsidRPr="000700BB">
              <w:rPr>
                <w:rFonts w:ascii="Arial" w:hAnsi="Arial" w:cs="Arial"/>
                <w:sz w:val="20"/>
              </w:rPr>
              <w:t>eLF</w:t>
            </w:r>
            <w:proofErr w:type="spellEnd"/>
            <w:r w:rsidRPr="000700BB">
              <w:rPr>
                <w:rFonts w:ascii="Arial" w:hAnsi="Arial" w:cs="Arial"/>
                <w:sz w:val="20"/>
              </w:rPr>
              <w:t>, API BW, akademia, głos przedsiębiorców, logowanie i rejestracja, system obsługi zgłoszeń)</w:t>
            </w:r>
          </w:p>
        </w:tc>
        <w:tc>
          <w:tcPr>
            <w:tcW w:w="1668" w:type="dxa"/>
          </w:tcPr>
          <w:p w14:paraId="2A2FAA87" w14:textId="354D4ABC" w:rsidR="00774898" w:rsidRPr="000700BB" w:rsidRDefault="00774898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01-2022</w:t>
            </w:r>
          </w:p>
        </w:tc>
        <w:tc>
          <w:tcPr>
            <w:tcW w:w="1809" w:type="dxa"/>
          </w:tcPr>
          <w:p w14:paraId="01ADD862" w14:textId="044982AD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0A728544" w14:textId="77777777" w:rsidR="00774898" w:rsidRPr="000700BB" w:rsidRDefault="00774898" w:rsidP="00FE7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ESD (MC) </w:t>
            </w:r>
          </w:p>
          <w:p w14:paraId="39F4CCD8" w14:textId="435F490B" w:rsidR="00774898" w:rsidRPr="000700BB" w:rsidRDefault="00FE7F53" w:rsidP="00892C2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System Biznes.gov.pl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>będzie wykorzystywał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moduł e–doręczeń na potrzeby doręczania elektronicznych dokumentów </w:t>
            </w:r>
            <w:r w:rsidR="00892C23" w:rsidRPr="000700BB">
              <w:rPr>
                <w:rFonts w:ascii="Arial" w:hAnsi="Arial" w:cs="Arial"/>
                <w:sz w:val="20"/>
                <w:szCs w:val="20"/>
              </w:rPr>
              <w:t xml:space="preserve">związanych z realizacją e-usług i zastąpi obecnie stosowany kanał ESP </w:t>
            </w:r>
            <w:proofErr w:type="spellStart"/>
            <w:r w:rsidR="00892C23" w:rsidRPr="000700BB">
              <w:rPr>
                <w:rFonts w:ascii="Arial" w:hAnsi="Arial" w:cs="Arial"/>
                <w:sz w:val="20"/>
                <w:szCs w:val="20"/>
              </w:rPr>
              <w:t>ePUAP</w:t>
            </w:r>
            <w:proofErr w:type="spellEnd"/>
            <w:r w:rsidR="00892C23" w:rsidRPr="000700BB">
              <w:rPr>
                <w:rFonts w:ascii="Arial" w:hAnsi="Arial" w:cs="Arial"/>
                <w:sz w:val="20"/>
                <w:szCs w:val="20"/>
              </w:rPr>
              <w:t xml:space="preserve">. Dodatkowo będzie wykorzystywał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>BAE (Baza Adresów Elektronicznych)</w:t>
            </w:r>
            <w:r w:rsidR="00892C23" w:rsidRPr="000700BB">
              <w:rPr>
                <w:rFonts w:ascii="Arial" w:hAnsi="Arial" w:cs="Arial"/>
                <w:sz w:val="20"/>
                <w:szCs w:val="20"/>
              </w:rPr>
              <w:t xml:space="preserve"> jako źródło danych o </w:t>
            </w:r>
            <w:r w:rsidR="00892C23" w:rsidRPr="000700BB">
              <w:rPr>
                <w:rFonts w:ascii="Arial" w:hAnsi="Arial" w:cs="Arial"/>
                <w:sz w:val="20"/>
                <w:szCs w:val="20"/>
              </w:rPr>
              <w:lastRenderedPageBreak/>
              <w:t>adresach e-doręczeń podmiotów publicznych.</w:t>
            </w:r>
            <w:r w:rsidR="00892C23" w:rsidRPr="000700BB">
              <w:rPr>
                <w:rFonts w:ascii="Arial" w:hAnsi="Arial" w:cs="Arial"/>
              </w:rPr>
              <w:t xml:space="preserve">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F633A87" w14:textId="701DFC58" w:rsidR="00774898" w:rsidRPr="000700BB" w:rsidRDefault="00D43C33" w:rsidP="00FE7F5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trwają konsultacje analityczne z MC w zakresie procesów integracyjnych</w:t>
            </w:r>
          </w:p>
          <w:p w14:paraId="1CC958DD" w14:textId="77777777" w:rsidR="00774898" w:rsidRPr="000700BB" w:rsidRDefault="00774898" w:rsidP="00D43C3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PPK3 (</w:t>
            </w:r>
            <w:proofErr w:type="spellStart"/>
            <w:r w:rsidRPr="000700BB">
              <w:rPr>
                <w:rFonts w:ascii="Arial" w:hAnsi="Arial" w:cs="Arial"/>
                <w:b/>
                <w:sz w:val="20"/>
                <w:szCs w:val="20"/>
              </w:rPr>
              <w:t>MPiT</w:t>
            </w:r>
            <w:proofErr w:type="spellEnd"/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362C7A9" w14:textId="3836E77B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System Biznes.gov.pl jest elementem architektury Projektu. W Projekcie system Biznes.gov.pl zostanie rozbudowany o nowe e-usługi i funkcjonalności. </w:t>
            </w:r>
          </w:p>
          <w:p w14:paraId="2F929322" w14:textId="7571FFB1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w trakcie prac analitycznych i deweloperskich </w:t>
            </w:r>
          </w:p>
          <w:p w14:paraId="25235931" w14:textId="5B79A298" w:rsidR="00774898" w:rsidRPr="000700BB" w:rsidRDefault="003A189F" w:rsidP="003A18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POI </w:t>
            </w:r>
            <w:r w:rsidR="00774898" w:rsidRPr="000700BB">
              <w:rPr>
                <w:rFonts w:ascii="Arial" w:hAnsi="Arial" w:cs="Arial"/>
                <w:b/>
                <w:sz w:val="20"/>
                <w:szCs w:val="20"/>
              </w:rPr>
              <w:t>(MC)</w:t>
            </w:r>
          </w:p>
          <w:p w14:paraId="58217E79" w14:textId="5A8EE88E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0700BB">
              <w:rPr>
                <w:rFonts w:ascii="Arial" w:hAnsi="Arial" w:cs="Arial"/>
                <w:sz w:val="20"/>
                <w:szCs w:val="20"/>
              </w:rPr>
              <w:t>będzie wykorzystywał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na potrzeby projektowania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serwisu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graficzny Style Guide dla portalu GOV.PL. Dane nie są wymieniane </w:t>
            </w:r>
          </w:p>
          <w:p w14:paraId="17FDC159" w14:textId="5026B777" w:rsidR="00774898" w:rsidRPr="000700BB" w:rsidRDefault="00D43C33" w:rsidP="00D43C33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konsultacje </w:t>
            </w:r>
            <w:r w:rsidR="003A189F" w:rsidRPr="000700BB">
              <w:rPr>
                <w:rFonts w:ascii="Arial" w:hAnsi="Arial" w:cs="Arial"/>
                <w:sz w:val="20"/>
                <w:szCs w:val="20"/>
              </w:rPr>
              <w:t xml:space="preserve">analityczne </w:t>
            </w:r>
            <w:r w:rsidRPr="000700BB">
              <w:rPr>
                <w:rFonts w:ascii="Arial" w:hAnsi="Arial" w:cs="Arial"/>
                <w:sz w:val="20"/>
                <w:szCs w:val="20"/>
              </w:rPr>
              <w:t>z MC w zakresie założeń</w:t>
            </w:r>
          </w:p>
          <w:p w14:paraId="082D1A20" w14:textId="77777777" w:rsidR="00FE7F53" w:rsidRPr="000700BB" w:rsidRDefault="00FE7F53" w:rsidP="00FE7F5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454FFA8B" w14:textId="77777777" w:rsidR="00FE7F53" w:rsidRPr="000700BB" w:rsidRDefault="00FE7F53" w:rsidP="00FE7F5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wykorzystuje Węzeł Krajowy na potrzeby logowania użytkowników CEIDG. </w:t>
            </w:r>
          </w:p>
          <w:p w14:paraId="7903E688" w14:textId="77777777" w:rsidR="00FE7F53" w:rsidRPr="000700BB" w:rsidRDefault="00FE7F53" w:rsidP="00FE7F5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Integracja została wykonana </w:t>
            </w:r>
          </w:p>
          <w:p w14:paraId="3542CD68" w14:textId="002208C9" w:rsidR="00774898" w:rsidRPr="000700BB" w:rsidRDefault="003A189F" w:rsidP="003A189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KAP (</w:t>
            </w:r>
            <w:r w:rsidR="00774898" w:rsidRPr="000700BB">
              <w:rPr>
                <w:rFonts w:ascii="Arial" w:hAnsi="Arial" w:cs="Arial"/>
                <w:b/>
                <w:sz w:val="20"/>
                <w:szCs w:val="20"/>
              </w:rPr>
              <w:t>MC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)</w:t>
            </w:r>
            <w:r w:rsidR="00774898" w:rsidRPr="000700B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21FFC4A1" w14:textId="017C47E8" w:rsidR="00774898" w:rsidRPr="000700BB" w:rsidRDefault="003A189F" w:rsidP="003A18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zakłada wykorzystywanie dane utrzymywanych w KAP </w:t>
            </w:r>
            <w:r w:rsidR="00774898"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  <w:szCs w:val="20"/>
              </w:rPr>
              <w:t>(KPP, KS, KWD, KUP)</w:t>
            </w:r>
          </w:p>
          <w:p w14:paraId="0552EB31" w14:textId="1B8A9A65" w:rsidR="00774898" w:rsidRPr="000700BB" w:rsidRDefault="003A189F" w:rsidP="003A189F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Status: Projekt KAP nie został jeszcze uruchomiony</w:t>
            </w:r>
          </w:p>
        </w:tc>
      </w:tr>
    </w:tbl>
    <w:p w14:paraId="2AC8CEEF" w14:textId="4C15FE02" w:rsidR="00BB059E" w:rsidRPr="000700BB" w:rsidRDefault="00BB059E" w:rsidP="005E7491">
      <w:pPr>
        <w:pStyle w:val="Akapitzlist"/>
        <w:numPr>
          <w:ilvl w:val="0"/>
          <w:numId w:val="25"/>
        </w:numPr>
        <w:spacing w:before="360" w:after="120"/>
        <w:rPr>
          <w:rFonts w:ascii="Arial" w:hAnsi="Arial" w:cs="Arial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0700B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0700BB">
        <w:rPr>
          <w:rFonts w:ascii="Arial" w:hAnsi="Arial" w:cs="Arial"/>
          <w:color w:val="0070C0"/>
        </w:rPr>
        <w:t xml:space="preserve"> </w:t>
      </w:r>
      <w:r w:rsidR="00B41415" w:rsidRPr="000700BB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0700B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A0" w:firstRow="1" w:lastRow="0" w:firstColumn="1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B250B1" w:rsidRPr="009B5624" w14:paraId="1581B854" w14:textId="4EC8BC27" w:rsidTr="009A498D">
        <w:trPr>
          <w:tblHeader/>
        </w:trPr>
        <w:tc>
          <w:tcPr>
            <w:tcW w:w="2835" w:type="dxa"/>
            <w:shd w:val="clear" w:color="auto" w:fill="auto"/>
            <w:vAlign w:val="center"/>
          </w:tcPr>
          <w:p w14:paraId="17E590FF" w14:textId="0628DACB" w:rsidR="00B250B1" w:rsidRPr="009B5624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F84D84" w14:textId="68D9FB69" w:rsidR="00B250B1" w:rsidRPr="009B5624" w:rsidRDefault="00B250B1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auto"/>
          </w:tcPr>
          <w:p w14:paraId="35BFD90C" w14:textId="053D019F" w:rsidR="00B250B1" w:rsidRPr="009B5624" w:rsidRDefault="00B250B1" w:rsidP="00586664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CC2BAB6" w14:textId="34B6AC4C" w:rsidR="00B250B1" w:rsidRPr="009B5624" w:rsidRDefault="00B250B1" w:rsidP="00586664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B250B1" w:rsidRPr="009B5624" w14:paraId="201DD3B5" w14:textId="07CE39DF" w:rsidTr="009A498D">
        <w:trPr>
          <w:tblHeader/>
        </w:trPr>
        <w:tc>
          <w:tcPr>
            <w:tcW w:w="2835" w:type="dxa"/>
            <w:shd w:val="clear" w:color="auto" w:fill="auto"/>
          </w:tcPr>
          <w:p w14:paraId="1BCFCEFB" w14:textId="15A516A4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Problemy z integracją z założonymi systemami – niechęć właścicieli lub niegotowość systemów (projekty, w ramach których systemy są tworzone nie zostaną terminowo zrealizowane).</w:t>
            </w:r>
          </w:p>
        </w:tc>
        <w:tc>
          <w:tcPr>
            <w:tcW w:w="1418" w:type="dxa"/>
            <w:shd w:val="clear" w:color="auto" w:fill="auto"/>
          </w:tcPr>
          <w:p w14:paraId="0E443DD1" w14:textId="79623CCF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6B042B1A" w14:textId="48C3C9FC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4925A4E9" w14:textId="5AA4DC4F" w:rsidR="00B250B1" w:rsidRPr="009B5624" w:rsidRDefault="00B250B1" w:rsidP="00D10599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bieżącym monitoringiem postępu prac, rozpoczęciem konsultacji na wczesnym etapie projektu, uwzględnieniem w planach alternatywnych rozwiązań oraz precyzyjnym określeniem ram współpracy.</w:t>
            </w:r>
          </w:p>
          <w:p w14:paraId="13218730" w14:textId="77777777" w:rsidR="00F31691" w:rsidRPr="00A75647" w:rsidRDefault="00B250B1" w:rsidP="00FB5A9E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 xml:space="preserve">Nie </w:t>
            </w:r>
            <w:r w:rsidR="00FB5A9E" w:rsidRPr="009B5624">
              <w:rPr>
                <w:rFonts w:ascii="Arial" w:hAnsi="Arial" w:cs="Arial"/>
                <w:sz w:val="20"/>
              </w:rPr>
              <w:t>odnotowano zmian wpływających na ocenę ryzyka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19F67CC8" w14:textId="037FEA2B" w:rsidR="00B250B1" w:rsidRPr="009B5624" w:rsidRDefault="00F31691" w:rsidP="00F31691">
            <w:pPr>
              <w:pStyle w:val="Akapitzlist"/>
              <w:numPr>
                <w:ilvl w:val="0"/>
                <w:numId w:val="6"/>
              </w:numPr>
              <w:spacing w:after="120" w:line="259" w:lineRule="auto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Podjęte działania mają na celu minimalizację prawdopodobieństwa materializacji ryzyka oraz wykrycie występowania problemów w najwcześniejszym możliwym terminie aby mieć czas na ich rozwiązanie lub wdrożenia alternatywnego rozwiązania. </w:t>
            </w:r>
          </w:p>
        </w:tc>
      </w:tr>
      <w:tr w:rsidR="00B250B1" w:rsidRPr="009B5624" w14:paraId="17BB0AD4" w14:textId="3A4BBFFB" w:rsidTr="009A498D">
        <w:trPr>
          <w:tblHeader/>
        </w:trPr>
        <w:tc>
          <w:tcPr>
            <w:tcW w:w="2835" w:type="dxa"/>
            <w:shd w:val="clear" w:color="auto" w:fill="auto"/>
          </w:tcPr>
          <w:p w14:paraId="41A3A864" w14:textId="22CB0E92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terminowego dostarczenia produktów ze względu na konieczność implementacji w CEIDG zmian ustawowych, które nie były przewidywane w chwili uruchomienia projektu.</w:t>
            </w:r>
          </w:p>
        </w:tc>
        <w:tc>
          <w:tcPr>
            <w:tcW w:w="1418" w:type="dxa"/>
            <w:shd w:val="clear" w:color="auto" w:fill="auto"/>
          </w:tcPr>
          <w:p w14:paraId="3E7FD866" w14:textId="62FAC689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99D9340" w14:textId="499F6B42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wysokie</w:t>
            </w:r>
          </w:p>
        </w:tc>
        <w:tc>
          <w:tcPr>
            <w:tcW w:w="3544" w:type="dxa"/>
            <w:shd w:val="clear" w:color="auto" w:fill="auto"/>
          </w:tcPr>
          <w:p w14:paraId="44345B2E" w14:textId="54CF457F" w:rsidR="00B250B1" w:rsidRPr="009B5624" w:rsidRDefault="00B250B1" w:rsidP="00D10599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bieżącym monitorowaniem zmian legislacyjnych i ewentualnym wnioskowaniem o odpowiednie vacatio legis lub zmiany w harmonogramie projektu.</w:t>
            </w:r>
          </w:p>
          <w:p w14:paraId="33B0CB62" w14:textId="77777777" w:rsidR="00B250B1" w:rsidRPr="00A75647" w:rsidRDefault="005F13B9" w:rsidP="00D10599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3D26E20E" w14:textId="5060C804" w:rsidR="00F31691" w:rsidRPr="009B5624" w:rsidRDefault="00F31691" w:rsidP="00F31691">
            <w:pPr>
              <w:pStyle w:val="Akapitzlist"/>
              <w:numPr>
                <w:ilvl w:val="0"/>
                <w:numId w:val="7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Podjęte działania mają na celu wykrycie występowania problemów w najwcześniejszym możliwym terminie aby mieć czas na ich rozwiązanie.</w:t>
            </w:r>
          </w:p>
        </w:tc>
      </w:tr>
      <w:tr w:rsidR="00B250B1" w:rsidRPr="009B5624" w14:paraId="6A27827B" w14:textId="2BCB3263" w:rsidTr="009A498D">
        <w:trPr>
          <w:tblHeader/>
        </w:trPr>
        <w:tc>
          <w:tcPr>
            <w:tcW w:w="2835" w:type="dxa"/>
            <w:shd w:val="clear" w:color="auto" w:fill="auto"/>
          </w:tcPr>
          <w:p w14:paraId="10EEE262" w14:textId="66F6CC3D" w:rsidR="00B250B1" w:rsidRPr="009B5624" w:rsidRDefault="00B250B1" w:rsidP="00CE0276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Brak możliwości zaangażowania do Projektu zasobów ludzkich o odpowiednich kompetencjach.</w:t>
            </w:r>
          </w:p>
        </w:tc>
        <w:tc>
          <w:tcPr>
            <w:tcW w:w="1418" w:type="dxa"/>
            <w:shd w:val="clear" w:color="auto" w:fill="auto"/>
          </w:tcPr>
          <w:p w14:paraId="376F8505" w14:textId="5492F34A" w:rsidR="00B250B1" w:rsidRPr="009B5624" w:rsidRDefault="0011299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auto"/>
          </w:tcPr>
          <w:p w14:paraId="4C4EEC3A" w14:textId="248C4E6D" w:rsidR="00B250B1" w:rsidRPr="009B5624" w:rsidRDefault="0011299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559005D" w14:textId="5C43F964" w:rsidR="00B250B1" w:rsidRPr="009B5624" w:rsidRDefault="00B250B1" w:rsidP="00D10599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wykorzystaniem alternatywnych możliwości pozyskania specjalistycznej wiedzy i umiejętności (outsourcing, body leasing)</w:t>
            </w:r>
            <w:r w:rsidR="00294CB7" w:rsidRPr="009B5624">
              <w:rPr>
                <w:rFonts w:ascii="Arial" w:hAnsi="Arial" w:cs="Arial"/>
                <w:sz w:val="20"/>
              </w:rPr>
              <w:t xml:space="preserve">, które wdrożone mogą zostać </w:t>
            </w:r>
            <w:r w:rsidRPr="009B5624">
              <w:rPr>
                <w:rFonts w:ascii="Arial" w:hAnsi="Arial" w:cs="Arial"/>
                <w:color w:val="000000"/>
                <w:sz w:val="20"/>
                <w:szCs w:val="20"/>
              </w:rPr>
              <w:t>w przypadku napotkanych problemów z zatrudnieniem)</w:t>
            </w:r>
            <w:r w:rsidRPr="009B5624">
              <w:rPr>
                <w:rFonts w:ascii="Arial" w:hAnsi="Arial" w:cs="Arial"/>
                <w:sz w:val="20"/>
              </w:rPr>
              <w:t>.</w:t>
            </w:r>
          </w:p>
          <w:p w14:paraId="31C1BB3B" w14:textId="77777777" w:rsidR="00B250B1" w:rsidRPr="00C96BD0" w:rsidRDefault="005F13B9" w:rsidP="00D10599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0AC95DFE" w14:textId="45C90FB4" w:rsidR="00112991" w:rsidRPr="009B5624" w:rsidRDefault="00C96BD0" w:rsidP="00C96BD0">
            <w:pPr>
              <w:pStyle w:val="Akapitzlist"/>
              <w:numPr>
                <w:ilvl w:val="0"/>
                <w:numId w:val="8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Podjęte działania mają na celu optymalne wykorzystanie oraz utrzymanie zasobów ludzkich zaangażowanych w realizację projektu.  </w:t>
            </w:r>
          </w:p>
        </w:tc>
      </w:tr>
      <w:tr w:rsidR="00B250B1" w:rsidRPr="000700BB" w14:paraId="4E559371" w14:textId="451B8056" w:rsidTr="009A498D">
        <w:trPr>
          <w:tblHeader/>
        </w:trPr>
        <w:tc>
          <w:tcPr>
            <w:tcW w:w="2835" w:type="dxa"/>
            <w:shd w:val="clear" w:color="auto" w:fill="auto"/>
          </w:tcPr>
          <w:p w14:paraId="4E507137" w14:textId="252802C7" w:rsidR="00B250B1" w:rsidRPr="009B5624" w:rsidRDefault="00B250B1" w:rsidP="002D3D20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Oddanie do użytku produktów niespełniających oczekiwań głównych użytkowników, ze względu  niekompletną lub błędną analizę potrzeb interesariuszy.</w:t>
            </w:r>
          </w:p>
        </w:tc>
        <w:tc>
          <w:tcPr>
            <w:tcW w:w="1418" w:type="dxa"/>
            <w:shd w:val="clear" w:color="auto" w:fill="auto"/>
          </w:tcPr>
          <w:p w14:paraId="7F143C6B" w14:textId="426E3700" w:rsidR="00B250B1" w:rsidRPr="009B5624" w:rsidRDefault="00F3169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65ED539" w14:textId="558AB0EE" w:rsidR="00B250B1" w:rsidRPr="009B5624" w:rsidRDefault="00B250B1" w:rsidP="00342E02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eastAsia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0EA98E31" w14:textId="2AC491BF" w:rsidR="00B250B1" w:rsidRPr="009B5624" w:rsidRDefault="00B250B1" w:rsidP="00D10599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B5624">
              <w:rPr>
                <w:rFonts w:ascii="Arial" w:hAnsi="Arial" w:cs="Arial"/>
                <w:sz w:val="20"/>
              </w:rPr>
              <w:t>Podjęto działania związane z zaangażowaniem interesariuszy w realizację produktów. Podjęto działania związane z w</w:t>
            </w:r>
            <w:r w:rsidRPr="009B5624">
              <w:rPr>
                <w:rFonts w:ascii="Arial" w:hAnsi="Arial" w:cs="Arial"/>
                <w:sz w:val="20"/>
                <w:lang w:eastAsia="pl-PL"/>
              </w:rPr>
              <w:t>ykorzystaniem analizy UX w procesie projektowania rozwiązania. Działania mają na celu o</w:t>
            </w:r>
            <w:r w:rsidRPr="009B5624">
              <w:rPr>
                <w:rFonts w:ascii="Arial" w:hAnsi="Arial" w:cs="Arial"/>
                <w:sz w:val="20"/>
              </w:rPr>
              <w:t>stateczne specyfikowanie produktów na podstawie obserwacji z etapu pilotażu</w:t>
            </w:r>
            <w:r w:rsidRPr="009B5624">
              <w:rPr>
                <w:rFonts w:ascii="Arial" w:eastAsia="Arial" w:hAnsi="Arial" w:cs="Arial"/>
                <w:sz w:val="20"/>
              </w:rPr>
              <w:t>.</w:t>
            </w:r>
          </w:p>
          <w:p w14:paraId="50DDD684" w14:textId="77777777" w:rsidR="00B250B1" w:rsidRPr="009F55C9" w:rsidRDefault="005F13B9" w:rsidP="00D10599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sz w:val="20"/>
              </w:rPr>
            </w:pPr>
            <w:r w:rsidRPr="009B5624">
              <w:rPr>
                <w:rFonts w:ascii="Arial" w:hAnsi="Arial" w:cs="Arial"/>
                <w:sz w:val="20"/>
              </w:rPr>
              <w:t>Nie odnotowano zmian wpływających na ocenę ryzyka.</w:t>
            </w:r>
          </w:p>
          <w:p w14:paraId="3F26CB64" w14:textId="26CDE055" w:rsidR="009F55C9" w:rsidRPr="009B5624" w:rsidRDefault="009F55C9" w:rsidP="009F55C9">
            <w:pPr>
              <w:pStyle w:val="Akapitzlist"/>
              <w:numPr>
                <w:ilvl w:val="0"/>
                <w:numId w:val="9"/>
              </w:numPr>
              <w:spacing w:after="120" w:line="259" w:lineRule="auto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 xml:space="preserve">Podjęte działania pozwalają na bieżąco monitorować oczekiwania użytkowników i  na bieżąco reagować na ich potrzeby. Daje to możliwość utrzymywania prawdopodobieństwa wystąpienia ryzyka na niskim poziomie. </w:t>
            </w:r>
          </w:p>
        </w:tc>
      </w:tr>
    </w:tbl>
    <w:p w14:paraId="519C4384" w14:textId="77777777" w:rsidR="00EC4535" w:rsidRPr="000700BB" w:rsidRDefault="00EC4535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BB64F32" w14:textId="1C091AF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061EEDF1" w14:textId="12096D83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3900C282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D32BD01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7FDFEA6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08036D" w:rsidRPr="000700BB" w14:paraId="444C48FD" w14:textId="333AC022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7280D8A5" w14:textId="1691971A" w:rsidR="0008036D" w:rsidRPr="000700BB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</w:rPr>
              <w:t>Nie</w:t>
            </w:r>
            <w:r w:rsidR="006439F8">
              <w:rPr>
                <w:rFonts w:ascii="Arial" w:hAnsi="Arial" w:cs="Arial"/>
                <w:sz w:val="20"/>
              </w:rPr>
              <w:t xml:space="preserve"> </w:t>
            </w:r>
            <w:r w:rsidRPr="000700BB">
              <w:rPr>
                <w:rFonts w:ascii="Arial" w:hAnsi="Arial" w:cs="Arial"/>
                <w:sz w:val="20"/>
              </w:rPr>
              <w:t>znalezienie optymalnego modelu finansowania kosztów transakcji e-płatności.</w:t>
            </w:r>
          </w:p>
        </w:tc>
        <w:tc>
          <w:tcPr>
            <w:tcW w:w="1418" w:type="dxa"/>
            <w:shd w:val="clear" w:color="auto" w:fill="FFFFFF"/>
          </w:tcPr>
          <w:p w14:paraId="5404269B" w14:textId="5458A112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mała</w:t>
            </w:r>
          </w:p>
        </w:tc>
        <w:tc>
          <w:tcPr>
            <w:tcW w:w="1701" w:type="dxa"/>
            <w:shd w:val="clear" w:color="auto" w:fill="FFFFFF"/>
          </w:tcPr>
          <w:p w14:paraId="3E49DB1B" w14:textId="67280D92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kern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326769A2" w14:textId="069D98AC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</w:rPr>
              <w:t>Współpraca z operatorami i negocjacje dotyczące opracowania optymalnego modelu współpracy.</w:t>
            </w:r>
          </w:p>
        </w:tc>
      </w:tr>
      <w:tr w:rsidR="0008036D" w:rsidRPr="000700BB" w14:paraId="7DF844CF" w14:textId="748266AB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52AAE8" w14:textId="66F6B0E9" w:rsidR="0008036D" w:rsidRPr="000700BB" w:rsidRDefault="0008036D" w:rsidP="003911BA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Problem z dotarciem do grup docelowych i niewystarczający poziom wykorzystania udostępnionych usług</w:t>
            </w:r>
            <w:r w:rsidRPr="000700BB">
              <w:rPr>
                <w:rFonts w:ascii="Arial" w:hAnsi="Arial" w:cs="Arial"/>
                <w:lang w:eastAsia="pl-PL"/>
              </w:rPr>
              <w:t>.</w:t>
            </w:r>
          </w:p>
        </w:tc>
        <w:tc>
          <w:tcPr>
            <w:tcW w:w="1418" w:type="dxa"/>
            <w:shd w:val="clear" w:color="auto" w:fill="FFFFFF"/>
          </w:tcPr>
          <w:p w14:paraId="0F736059" w14:textId="20EDBDDA" w:rsidR="0008036D" w:rsidRPr="00E6436D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5843F68B" w14:textId="5B991A8D" w:rsidR="0008036D" w:rsidRPr="000700BB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425625E3" w14:textId="1B9C8292" w:rsidR="0008036D" w:rsidRPr="000700BB" w:rsidRDefault="0008036D" w:rsidP="003911BA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Analiza odbiorców i dostosowanie usług do ich potrzeb. Angażowanie interesariuszy, w tym organizacji zrzeszających przedsiębiorców i pracodawców oraz innych należących do sektora NGO.</w:t>
            </w:r>
          </w:p>
        </w:tc>
      </w:tr>
      <w:tr w:rsidR="0008036D" w:rsidRPr="000700BB" w14:paraId="6DA8ECD6" w14:textId="09DCE295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67EE9117" w14:textId="5E49CB5E" w:rsidR="0008036D" w:rsidRPr="000700BB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Niechęć właściwych organów do współpracy w zakresie aktualizacji udostępnianych treści i usług.</w:t>
            </w:r>
          </w:p>
        </w:tc>
        <w:tc>
          <w:tcPr>
            <w:tcW w:w="1418" w:type="dxa"/>
            <w:shd w:val="clear" w:color="auto" w:fill="FFFFFF"/>
          </w:tcPr>
          <w:p w14:paraId="46410050" w14:textId="500BB50E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6C2DC71B" wp14:editId="333C3BAA">
                  <wp:extent cx="8890" cy="8890"/>
                  <wp:effectExtent l="0" t="0" r="0" b="0"/>
                  <wp:docPr id="454311767" name="picture" descr="C:\Users\mlakomia\AppData\Local\Temp\notesED2B8C\~b488913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  <w:lang w:eastAsia="pl-PL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46B5D88D" w14:textId="28C9AF1E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C4FDAE1" wp14:editId="7E8CC06D">
                  <wp:extent cx="8890" cy="8890"/>
                  <wp:effectExtent l="0" t="0" r="0" b="0"/>
                  <wp:docPr id="68373099" name="picture" descr="C:\Users\mlakomia\AppData\Local\Temp\notesED2B8C\~b803479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wysokie</w:t>
            </w:r>
          </w:p>
        </w:tc>
        <w:tc>
          <w:tcPr>
            <w:tcW w:w="3544" w:type="dxa"/>
            <w:shd w:val="clear" w:color="auto" w:fill="FFFFFF"/>
          </w:tcPr>
          <w:p w14:paraId="49416ABF" w14:textId="78BF1BDE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Utrzymywanie społeczności koordynatorów i urzędników obsługujących przedsiębiorców poprzez organizację szkoleń i konferencji</w:t>
            </w:r>
            <w:r w:rsidRPr="000700BB">
              <w:rPr>
                <w:rFonts w:ascii="Arial" w:eastAsia="Arial" w:hAnsi="Arial" w:cs="Arial"/>
                <w:b w:val="0"/>
                <w:sz w:val="20"/>
                <w:lang w:eastAsia="pl-PL"/>
              </w:rPr>
              <w:t xml:space="preserve">, </w:t>
            </w: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w celu wymiany doświadczeń i dobrych praktyk w zakresie CEIDG i Biznes.gov.pl.</w:t>
            </w:r>
          </w:p>
        </w:tc>
      </w:tr>
      <w:tr w:rsidR="0008036D" w:rsidRPr="000700BB" w14:paraId="20AA719B" w14:textId="16FE8234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451A9BAC" w14:textId="569D00AB" w:rsidR="0008036D" w:rsidRPr="000700BB" w:rsidRDefault="0008036D" w:rsidP="00342E02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lang w:eastAsia="pl-PL"/>
              </w:rPr>
              <w:t>Wprowadzenie przepisów tworzących bariery dla elektronizacji usług.</w:t>
            </w:r>
          </w:p>
        </w:tc>
        <w:tc>
          <w:tcPr>
            <w:tcW w:w="1418" w:type="dxa"/>
            <w:shd w:val="clear" w:color="auto" w:fill="FFFFFF"/>
          </w:tcPr>
          <w:p w14:paraId="28D2E403" w14:textId="602F850C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1A1010E7" wp14:editId="756524D6">
                  <wp:extent cx="8890" cy="8890"/>
                  <wp:effectExtent l="0" t="0" r="0" b="0"/>
                  <wp:docPr id="1921588482" name="picture" descr="C:\Users\mlakomia\AppData\Local\Temp\notesED2B8C\~b215596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E6436D">
              <w:rPr>
                <w:rFonts w:ascii="Arial" w:hAnsi="Arial" w:cs="Arial"/>
                <w:b w:val="0"/>
                <w:sz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3D82085A" w14:textId="44432B6A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noProof/>
                <w:lang w:eastAsia="pl-PL"/>
              </w:rPr>
              <w:drawing>
                <wp:inline distT="0" distB="0" distL="0" distR="0" wp14:anchorId="5FE55D25" wp14:editId="7D3333E6">
                  <wp:extent cx="8890" cy="8890"/>
                  <wp:effectExtent l="0" t="0" r="0" b="0"/>
                  <wp:docPr id="753266986" name="picture" descr="C:\Users\mlakomia\AppData\Local\Temp\notesED2B8C\~b337901.T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90" cy="88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0700BB">
              <w:rPr>
                <w:rFonts w:ascii="Arial" w:eastAsia="Arial" w:hAnsi="Arial" w:cs="Arial"/>
                <w:b w:val="0"/>
                <w:bCs w:val="0"/>
                <w:sz w:val="20"/>
                <w:szCs w:val="20"/>
                <w:lang w:eastAsia="pl-PL"/>
              </w:rPr>
              <w:t>niskie</w:t>
            </w:r>
          </w:p>
        </w:tc>
        <w:tc>
          <w:tcPr>
            <w:tcW w:w="3544" w:type="dxa"/>
            <w:shd w:val="clear" w:color="auto" w:fill="FFFFFF"/>
          </w:tcPr>
          <w:p w14:paraId="4087468D" w14:textId="305AE821" w:rsidR="0008036D" w:rsidRPr="000700BB" w:rsidRDefault="0008036D" w:rsidP="00342E02">
            <w:pPr>
              <w:pStyle w:val="Legenda"/>
              <w:rPr>
                <w:rFonts w:ascii="Arial" w:eastAsiaTheme="minorHAns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0700BB">
              <w:rPr>
                <w:rFonts w:ascii="Arial" w:hAnsi="Arial" w:cs="Arial"/>
                <w:b w:val="0"/>
                <w:sz w:val="20"/>
                <w:lang w:eastAsia="pl-PL"/>
              </w:rPr>
              <w:t>Bieżący monitoring prawa na wczesnych etapach legislacji. Zgłaszanie uwag i propozycji zmian do projektów aktów prawnych.</w:t>
            </w:r>
          </w:p>
        </w:tc>
      </w:tr>
    </w:tbl>
    <w:p w14:paraId="36451D30" w14:textId="77777777" w:rsidR="00E354DA" w:rsidRPr="000700BB" w:rsidRDefault="00E354DA" w:rsidP="00141A92">
      <w:pPr>
        <w:spacing w:before="240" w:after="120"/>
        <w:rPr>
          <w:rFonts w:ascii="Arial" w:hAnsi="Arial" w:cs="Arial"/>
        </w:rPr>
        <w:sectPr w:rsidR="00E354DA" w:rsidRPr="000700BB" w:rsidSect="0008036D">
          <w:footerReference w:type="default" r:id="rId9"/>
          <w:pgSz w:w="11906" w:h="16838"/>
          <w:pgMar w:top="1418" w:right="1418" w:bottom="1418" w:left="1418" w:header="709" w:footer="709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1"/>
          <w:cols w:space="708"/>
          <w:docGrid w:linePitch="360"/>
        </w:sectPr>
      </w:pPr>
    </w:p>
    <w:p w14:paraId="58D31303" w14:textId="77777777" w:rsidR="009E2D90" w:rsidRPr="000700BB" w:rsidRDefault="009E2D90" w:rsidP="005E7491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537D37CF" w14:textId="4FD863C2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33FE0DE6" w14:textId="688E3A5E" w:rsidR="00D63342" w:rsidRPr="000700BB" w:rsidRDefault="00BB059E" w:rsidP="000700BB">
      <w:pPr>
        <w:pStyle w:val="Akapitzlist"/>
        <w:numPr>
          <w:ilvl w:val="0"/>
          <w:numId w:val="27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3246D61B" w14:textId="62909C4E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Dominik Wójcicki</w:t>
      </w:r>
    </w:p>
    <w:p w14:paraId="750D061E" w14:textId="1EACFE6B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Dyrektor Departamentu Gospodarki Elektronicznej </w:t>
      </w:r>
    </w:p>
    <w:p w14:paraId="5BA0FD03" w14:textId="3220970B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</w:p>
    <w:p w14:paraId="1D4DA2AD" w14:textId="274F59F0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10" w:history="1">
        <w:r w:rsidR="004F1EC4" w:rsidRPr="004F1EC4">
          <w:rPr>
            <w:rStyle w:val="Hipercze"/>
            <w:rFonts w:ascii="Arial" w:hAnsi="Arial" w:cs="Arial"/>
            <w:sz w:val="18"/>
            <w:szCs w:val="18"/>
            <w:lang w:val="en-US"/>
          </w:rPr>
          <w:t>dominik.wojcicki@mr.gov.pl</w:t>
        </w:r>
      </w:hyperlink>
    </w:p>
    <w:p w14:paraId="6DA920B1" w14:textId="587F6F58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94 35</w:t>
      </w:r>
    </w:p>
    <w:p w14:paraId="0FA2F07F" w14:textId="2099AB0A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C8A37F" w14:textId="77777777" w:rsidR="002F0CCE" w:rsidRDefault="002F0CCE" w:rsidP="00BB2420">
      <w:pPr>
        <w:spacing w:after="0" w:line="240" w:lineRule="auto"/>
      </w:pPr>
      <w:r>
        <w:separator/>
      </w:r>
    </w:p>
  </w:endnote>
  <w:endnote w:type="continuationSeparator" w:id="0">
    <w:p w14:paraId="3CD025BD" w14:textId="77777777" w:rsidR="002F0CCE" w:rsidRDefault="002F0CCE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81552399"/>
      <w:docPartObj>
        <w:docPartGallery w:val="Page Numbers (Bottom of Page)"/>
        <w:docPartUnique/>
      </w:docPartObj>
    </w:sdtPr>
    <w:sdtEndPr/>
    <w:sdtContent>
      <w:sdt>
        <w:sdtPr>
          <w:id w:val="-538358698"/>
          <w:docPartObj>
            <w:docPartGallery w:val="Page Numbers (Top of Page)"/>
            <w:docPartUnique/>
          </w:docPartObj>
        </w:sdtPr>
        <w:sdtEndPr/>
        <w:sdtContent>
          <w:p w14:paraId="1FFF8E2D" w14:textId="511B9259" w:rsidR="00E6436D" w:rsidRDefault="00E6436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742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3742A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E6436D" w:rsidRDefault="00E643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074A34" w14:textId="77777777" w:rsidR="00E6436D" w:rsidRDefault="00E643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C798E5" w14:textId="77777777" w:rsidR="002F0CCE" w:rsidRDefault="002F0CCE" w:rsidP="00BB2420">
      <w:pPr>
        <w:spacing w:after="0" w:line="240" w:lineRule="auto"/>
      </w:pPr>
      <w:r>
        <w:separator/>
      </w:r>
    </w:p>
  </w:footnote>
  <w:footnote w:type="continuationSeparator" w:id="0">
    <w:p w14:paraId="4EDFABCD" w14:textId="77777777" w:rsidR="002F0CCE" w:rsidRDefault="002F0CCE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E6436D" w:rsidRDefault="00E6436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7766D"/>
    <w:multiLevelType w:val="hybridMultilevel"/>
    <w:tmpl w:val="6FD25D5E"/>
    <w:lvl w:ilvl="0" w:tplc="78B8C912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5021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A923FF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A1C5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272271CF"/>
    <w:multiLevelType w:val="hybridMultilevel"/>
    <w:tmpl w:val="ED067E42"/>
    <w:lvl w:ilvl="0" w:tplc="4B0EB91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00402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752707B"/>
    <w:multiLevelType w:val="hybridMultilevel"/>
    <w:tmpl w:val="8E6657E6"/>
    <w:lvl w:ilvl="0" w:tplc="BB064D1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70C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722F1"/>
    <w:multiLevelType w:val="hybridMultilevel"/>
    <w:tmpl w:val="919691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907842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8453B39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49F04A13"/>
    <w:multiLevelType w:val="hybridMultilevel"/>
    <w:tmpl w:val="799CF2A8"/>
    <w:lvl w:ilvl="0" w:tplc="D3304E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3F385A"/>
    <w:multiLevelType w:val="hybridMultilevel"/>
    <w:tmpl w:val="8ECEF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5C6BD6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54FC7D1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7384EF2"/>
    <w:multiLevelType w:val="hybridMultilevel"/>
    <w:tmpl w:val="86C01552"/>
    <w:lvl w:ilvl="0" w:tplc="41CA61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BA1293"/>
    <w:multiLevelType w:val="multilevel"/>
    <w:tmpl w:val="0B2AAD74"/>
    <w:lvl w:ilvl="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  <w:color w:val="auto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0E2DA9"/>
    <w:multiLevelType w:val="hybridMultilevel"/>
    <w:tmpl w:val="AFE806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EB97801"/>
    <w:multiLevelType w:val="hybridMultilevel"/>
    <w:tmpl w:val="DB3C3F68"/>
    <w:lvl w:ilvl="0" w:tplc="01BE40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60EDC"/>
    <w:multiLevelType w:val="hybridMultilevel"/>
    <w:tmpl w:val="0B2AAD74"/>
    <w:lvl w:ilvl="0" w:tplc="EE805090">
      <w:numFmt w:val="bullet"/>
      <w:lvlText w:val="•"/>
      <w:lvlJc w:val="left"/>
      <w:pPr>
        <w:ind w:left="1065" w:hanging="705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410132"/>
    <w:multiLevelType w:val="hybridMultilevel"/>
    <w:tmpl w:val="E66C49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2A41BD"/>
    <w:multiLevelType w:val="hybridMultilevel"/>
    <w:tmpl w:val="5E16E996"/>
    <w:lvl w:ilvl="0" w:tplc="B4662C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D72A71"/>
    <w:multiLevelType w:val="hybridMultilevel"/>
    <w:tmpl w:val="CB982594"/>
    <w:lvl w:ilvl="0" w:tplc="205E18B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0C1F3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9"/>
  </w:num>
  <w:num w:numId="3">
    <w:abstractNumId w:val="13"/>
  </w:num>
  <w:num w:numId="4">
    <w:abstractNumId w:val="8"/>
  </w:num>
  <w:num w:numId="5">
    <w:abstractNumId w:val="14"/>
  </w:num>
  <w:num w:numId="6">
    <w:abstractNumId w:val="26"/>
  </w:num>
  <w:num w:numId="7">
    <w:abstractNumId w:val="21"/>
  </w:num>
  <w:num w:numId="8">
    <w:abstractNumId w:val="25"/>
  </w:num>
  <w:num w:numId="9">
    <w:abstractNumId w:val="0"/>
  </w:num>
  <w:num w:numId="10">
    <w:abstractNumId w:val="17"/>
  </w:num>
  <w:num w:numId="11">
    <w:abstractNumId w:val="3"/>
  </w:num>
  <w:num w:numId="12">
    <w:abstractNumId w:val="11"/>
  </w:num>
  <w:num w:numId="13">
    <w:abstractNumId w:val="15"/>
  </w:num>
  <w:num w:numId="14">
    <w:abstractNumId w:val="7"/>
  </w:num>
  <w:num w:numId="15">
    <w:abstractNumId w:val="4"/>
  </w:num>
  <w:num w:numId="16">
    <w:abstractNumId w:val="16"/>
  </w:num>
  <w:num w:numId="17">
    <w:abstractNumId w:val="27"/>
  </w:num>
  <w:num w:numId="18">
    <w:abstractNumId w:val="1"/>
  </w:num>
  <w:num w:numId="19">
    <w:abstractNumId w:val="18"/>
  </w:num>
  <w:num w:numId="20">
    <w:abstractNumId w:val="24"/>
  </w:num>
  <w:num w:numId="21">
    <w:abstractNumId w:val="5"/>
  </w:num>
  <w:num w:numId="22">
    <w:abstractNumId w:val="12"/>
  </w:num>
  <w:num w:numId="23">
    <w:abstractNumId w:val="22"/>
  </w:num>
  <w:num w:numId="24">
    <w:abstractNumId w:val="19"/>
  </w:num>
  <w:num w:numId="25">
    <w:abstractNumId w:val="20"/>
  </w:num>
  <w:num w:numId="26">
    <w:abstractNumId w:val="23"/>
  </w:num>
  <w:num w:numId="27">
    <w:abstractNumId w:val="2"/>
  </w:num>
  <w:num w:numId="2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trackRevisions/>
  <w:defaultTabStop w:val="708"/>
  <w:autoHyphenation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A35"/>
    <w:rsid w:val="000326C9"/>
    <w:rsid w:val="00034328"/>
    <w:rsid w:val="000360EE"/>
    <w:rsid w:val="00043DD9"/>
    <w:rsid w:val="00044D68"/>
    <w:rsid w:val="00047D9D"/>
    <w:rsid w:val="00053CC9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A02BF"/>
    <w:rsid w:val="000A1DFB"/>
    <w:rsid w:val="000A2F32"/>
    <w:rsid w:val="000A3938"/>
    <w:rsid w:val="000B1DE9"/>
    <w:rsid w:val="000B3E49"/>
    <w:rsid w:val="000B4F86"/>
    <w:rsid w:val="000B7E82"/>
    <w:rsid w:val="000D08A5"/>
    <w:rsid w:val="000D4A99"/>
    <w:rsid w:val="000D669E"/>
    <w:rsid w:val="000E0060"/>
    <w:rsid w:val="000E1828"/>
    <w:rsid w:val="000E4BF8"/>
    <w:rsid w:val="000E68FE"/>
    <w:rsid w:val="000F20A9"/>
    <w:rsid w:val="000F307B"/>
    <w:rsid w:val="000F30B9"/>
    <w:rsid w:val="000F5070"/>
    <w:rsid w:val="00101E28"/>
    <w:rsid w:val="00106E75"/>
    <w:rsid w:val="00107738"/>
    <w:rsid w:val="00112991"/>
    <w:rsid w:val="0011693F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CD5"/>
    <w:rsid w:val="001621D5"/>
    <w:rsid w:val="00164FCD"/>
    <w:rsid w:val="001663E2"/>
    <w:rsid w:val="00167389"/>
    <w:rsid w:val="0017040A"/>
    <w:rsid w:val="001750B2"/>
    <w:rsid w:val="00176FBB"/>
    <w:rsid w:val="00181E97"/>
    <w:rsid w:val="00182A08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6B85"/>
    <w:rsid w:val="002D344F"/>
    <w:rsid w:val="002D3D20"/>
    <w:rsid w:val="002D3D4A"/>
    <w:rsid w:val="002D7ADA"/>
    <w:rsid w:val="002E4590"/>
    <w:rsid w:val="002F0CCE"/>
    <w:rsid w:val="002F10D6"/>
    <w:rsid w:val="002F6FAE"/>
    <w:rsid w:val="002F7F21"/>
    <w:rsid w:val="0030196F"/>
    <w:rsid w:val="00302775"/>
    <w:rsid w:val="00304D04"/>
    <w:rsid w:val="00310D8E"/>
    <w:rsid w:val="003221F2"/>
    <w:rsid w:val="00322614"/>
    <w:rsid w:val="0033389B"/>
    <w:rsid w:val="00334A24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BF9"/>
    <w:rsid w:val="003B5B7A"/>
    <w:rsid w:val="003C09F7"/>
    <w:rsid w:val="003C2FDA"/>
    <w:rsid w:val="003C7325"/>
    <w:rsid w:val="003D33B5"/>
    <w:rsid w:val="003D3C96"/>
    <w:rsid w:val="003D7DD0"/>
    <w:rsid w:val="003E023C"/>
    <w:rsid w:val="003E1AF8"/>
    <w:rsid w:val="003E3144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65CA"/>
    <w:rsid w:val="004F1EC4"/>
    <w:rsid w:val="004F6E89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734CE"/>
    <w:rsid w:val="005801A7"/>
    <w:rsid w:val="00580B20"/>
    <w:rsid w:val="00586664"/>
    <w:rsid w:val="0058713F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A4A"/>
    <w:rsid w:val="0061751F"/>
    <w:rsid w:val="0062054D"/>
    <w:rsid w:val="00622341"/>
    <w:rsid w:val="006268B2"/>
    <w:rsid w:val="00631BC8"/>
    <w:rsid w:val="006334BF"/>
    <w:rsid w:val="00635A54"/>
    <w:rsid w:val="006439F8"/>
    <w:rsid w:val="006542A2"/>
    <w:rsid w:val="006549FA"/>
    <w:rsid w:val="00656001"/>
    <w:rsid w:val="00661590"/>
    <w:rsid w:val="00661A62"/>
    <w:rsid w:val="006663BE"/>
    <w:rsid w:val="006714B6"/>
    <w:rsid w:val="006731D9"/>
    <w:rsid w:val="006749AC"/>
    <w:rsid w:val="00677A52"/>
    <w:rsid w:val="006822BC"/>
    <w:rsid w:val="00690045"/>
    <w:rsid w:val="006A19A8"/>
    <w:rsid w:val="006A60AA"/>
    <w:rsid w:val="006A60DA"/>
    <w:rsid w:val="006A6C56"/>
    <w:rsid w:val="006B034F"/>
    <w:rsid w:val="006B5117"/>
    <w:rsid w:val="006B7852"/>
    <w:rsid w:val="006C2527"/>
    <w:rsid w:val="006E06F6"/>
    <w:rsid w:val="006E0CFA"/>
    <w:rsid w:val="006E161C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ABD"/>
    <w:rsid w:val="00754824"/>
    <w:rsid w:val="007555E1"/>
    <w:rsid w:val="00757054"/>
    <w:rsid w:val="00763882"/>
    <w:rsid w:val="00766110"/>
    <w:rsid w:val="00766934"/>
    <w:rsid w:val="00771221"/>
    <w:rsid w:val="0077418F"/>
    <w:rsid w:val="00774898"/>
    <w:rsid w:val="00775C44"/>
    <w:rsid w:val="007876DA"/>
    <w:rsid w:val="00787C16"/>
    <w:rsid w:val="00791EA2"/>
    <w:rsid w:val="007924CE"/>
    <w:rsid w:val="00795AFA"/>
    <w:rsid w:val="007A4742"/>
    <w:rsid w:val="007A57AD"/>
    <w:rsid w:val="007B0251"/>
    <w:rsid w:val="007C2F7E"/>
    <w:rsid w:val="007C6235"/>
    <w:rsid w:val="007C704C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4DD8"/>
    <w:rsid w:val="0080230B"/>
    <w:rsid w:val="00806134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56AA"/>
    <w:rsid w:val="00856C3F"/>
    <w:rsid w:val="00864A03"/>
    <w:rsid w:val="0087452F"/>
    <w:rsid w:val="00875528"/>
    <w:rsid w:val="00884686"/>
    <w:rsid w:val="0088783C"/>
    <w:rsid w:val="00892C23"/>
    <w:rsid w:val="008A06ED"/>
    <w:rsid w:val="008A332F"/>
    <w:rsid w:val="008A52F6"/>
    <w:rsid w:val="008A6FC1"/>
    <w:rsid w:val="008B69AF"/>
    <w:rsid w:val="008C0258"/>
    <w:rsid w:val="008C4BCD"/>
    <w:rsid w:val="008C5928"/>
    <w:rsid w:val="008C6721"/>
    <w:rsid w:val="008D074B"/>
    <w:rsid w:val="008D08EC"/>
    <w:rsid w:val="008D30A7"/>
    <w:rsid w:val="008D3826"/>
    <w:rsid w:val="008E172C"/>
    <w:rsid w:val="008F2D9B"/>
    <w:rsid w:val="008F46D4"/>
    <w:rsid w:val="00907F6D"/>
    <w:rsid w:val="00911190"/>
    <w:rsid w:val="00912600"/>
    <w:rsid w:val="0091332C"/>
    <w:rsid w:val="009256F2"/>
    <w:rsid w:val="009261C0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1A40"/>
    <w:rsid w:val="00976434"/>
    <w:rsid w:val="00983E04"/>
    <w:rsid w:val="00985FAF"/>
    <w:rsid w:val="0099288A"/>
    <w:rsid w:val="00992EA3"/>
    <w:rsid w:val="00994CD8"/>
    <w:rsid w:val="009967CA"/>
    <w:rsid w:val="009A17FF"/>
    <w:rsid w:val="009A498D"/>
    <w:rsid w:val="009A5766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55C9"/>
    <w:rsid w:val="00A0272D"/>
    <w:rsid w:val="00A11788"/>
    <w:rsid w:val="00A2038B"/>
    <w:rsid w:val="00A25987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452A"/>
    <w:rsid w:val="00AA2F29"/>
    <w:rsid w:val="00AA4CAB"/>
    <w:rsid w:val="00AA51AD"/>
    <w:rsid w:val="00AB2E01"/>
    <w:rsid w:val="00AB4659"/>
    <w:rsid w:val="00AB6C60"/>
    <w:rsid w:val="00AC7E26"/>
    <w:rsid w:val="00AD45BB"/>
    <w:rsid w:val="00AD6FB9"/>
    <w:rsid w:val="00AE1643"/>
    <w:rsid w:val="00AE3A6C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34299"/>
    <w:rsid w:val="00B41415"/>
    <w:rsid w:val="00B4384A"/>
    <w:rsid w:val="00B440C3"/>
    <w:rsid w:val="00B45017"/>
    <w:rsid w:val="00B50560"/>
    <w:rsid w:val="00B5177A"/>
    <w:rsid w:val="00B5784B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E47CD"/>
    <w:rsid w:val="00BE5BF9"/>
    <w:rsid w:val="00BF1E45"/>
    <w:rsid w:val="00BF758F"/>
    <w:rsid w:val="00BF75A8"/>
    <w:rsid w:val="00C05D92"/>
    <w:rsid w:val="00C10268"/>
    <w:rsid w:val="00C1106C"/>
    <w:rsid w:val="00C26361"/>
    <w:rsid w:val="00C302F1"/>
    <w:rsid w:val="00C315D5"/>
    <w:rsid w:val="00C34953"/>
    <w:rsid w:val="00C42AEA"/>
    <w:rsid w:val="00C43F46"/>
    <w:rsid w:val="00C50434"/>
    <w:rsid w:val="00C57985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E64"/>
    <w:rsid w:val="00CF4C0F"/>
    <w:rsid w:val="00CF4F02"/>
    <w:rsid w:val="00D06207"/>
    <w:rsid w:val="00D10599"/>
    <w:rsid w:val="00D23912"/>
    <w:rsid w:val="00D25CFE"/>
    <w:rsid w:val="00D34F18"/>
    <w:rsid w:val="00D4047F"/>
    <w:rsid w:val="00D43C33"/>
    <w:rsid w:val="00D4607F"/>
    <w:rsid w:val="00D53D5F"/>
    <w:rsid w:val="00D56675"/>
    <w:rsid w:val="00D57025"/>
    <w:rsid w:val="00D57765"/>
    <w:rsid w:val="00D60532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4488"/>
    <w:rsid w:val="00DB69FD"/>
    <w:rsid w:val="00DC0A8A"/>
    <w:rsid w:val="00DC1705"/>
    <w:rsid w:val="00DC39A9"/>
    <w:rsid w:val="00DC4C79"/>
    <w:rsid w:val="00DC7F79"/>
    <w:rsid w:val="00DD7D1E"/>
    <w:rsid w:val="00DE4EE0"/>
    <w:rsid w:val="00DE6249"/>
    <w:rsid w:val="00DE731D"/>
    <w:rsid w:val="00DF50EB"/>
    <w:rsid w:val="00DF6E5E"/>
    <w:rsid w:val="00E0076D"/>
    <w:rsid w:val="00E0163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7BB7"/>
    <w:rsid w:val="00E61CB0"/>
    <w:rsid w:val="00E6436D"/>
    <w:rsid w:val="00E7042E"/>
    <w:rsid w:val="00E71256"/>
    <w:rsid w:val="00E71496"/>
    <w:rsid w:val="00E71BCF"/>
    <w:rsid w:val="00E7676B"/>
    <w:rsid w:val="00E807FF"/>
    <w:rsid w:val="00E80E9D"/>
    <w:rsid w:val="00E81D7C"/>
    <w:rsid w:val="00E83FA4"/>
    <w:rsid w:val="00E86020"/>
    <w:rsid w:val="00E87B3E"/>
    <w:rsid w:val="00E93FB1"/>
    <w:rsid w:val="00E97814"/>
    <w:rsid w:val="00EA0B4F"/>
    <w:rsid w:val="00EA0EF8"/>
    <w:rsid w:val="00EA296F"/>
    <w:rsid w:val="00EA72AE"/>
    <w:rsid w:val="00EB4D60"/>
    <w:rsid w:val="00EB6A8A"/>
    <w:rsid w:val="00EC214E"/>
    <w:rsid w:val="00EC2AFC"/>
    <w:rsid w:val="00EC4535"/>
    <w:rsid w:val="00EE19E8"/>
    <w:rsid w:val="00EF47CD"/>
    <w:rsid w:val="00EF7462"/>
    <w:rsid w:val="00F027F2"/>
    <w:rsid w:val="00F0636D"/>
    <w:rsid w:val="00F138F7"/>
    <w:rsid w:val="00F159EE"/>
    <w:rsid w:val="00F17F71"/>
    <w:rsid w:val="00F2008A"/>
    <w:rsid w:val="00F21D9E"/>
    <w:rsid w:val="00F25348"/>
    <w:rsid w:val="00F27116"/>
    <w:rsid w:val="00F31691"/>
    <w:rsid w:val="00F4281C"/>
    <w:rsid w:val="00F45506"/>
    <w:rsid w:val="00F47C95"/>
    <w:rsid w:val="00F5134A"/>
    <w:rsid w:val="00F54BE8"/>
    <w:rsid w:val="00F57CC1"/>
    <w:rsid w:val="00F60062"/>
    <w:rsid w:val="00F613CC"/>
    <w:rsid w:val="00F6777F"/>
    <w:rsid w:val="00F76777"/>
    <w:rsid w:val="00F80BFB"/>
    <w:rsid w:val="00F83F2F"/>
    <w:rsid w:val="00F86555"/>
    <w:rsid w:val="00F960BE"/>
    <w:rsid w:val="00F96F6B"/>
    <w:rsid w:val="00FA3BDA"/>
    <w:rsid w:val="00FA6BC7"/>
    <w:rsid w:val="00FA7CC2"/>
    <w:rsid w:val="00FB5A9E"/>
    <w:rsid w:val="00FC312A"/>
    <w:rsid w:val="00FC3B03"/>
    <w:rsid w:val="00FD38FD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mailto:dominik.wojcicki@mr.gov.pl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841EE-FA0F-4407-BFB7-94A7F1B3B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1507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2020-02-06T07:50:00Z</dcterms:created>
  <dcterms:modified xsi:type="dcterms:W3CDTF">2020-02-13T09:35:00Z</dcterms:modified>
</cp:coreProperties>
</file>