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570415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AE1D48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12</w:t>
      </w:r>
      <w:r w:rsidR="00D15A10">
        <w:rPr>
          <w:rFonts w:asciiTheme="minorHAnsi" w:hAnsiTheme="minorHAnsi" w:cstheme="minorHAnsi"/>
          <w:bCs/>
          <w:sz w:val="24"/>
          <w:szCs w:val="24"/>
        </w:rPr>
        <w:t xml:space="preserve"> sierpnia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D15A10" w:rsidRDefault="00AE1D48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DOOŚ-WDŚZOO.420.6.2022.PCh.</w:t>
      </w:r>
      <w:r w:rsidRPr="00AE1D48">
        <w:rPr>
          <w:rFonts w:asciiTheme="minorHAnsi" w:hAnsiTheme="minorHAnsi" w:cstheme="minorHAnsi"/>
          <w:bCs/>
          <w:sz w:val="24"/>
          <w:szCs w:val="24"/>
          <w:lang w:eastAsia="pl-PL"/>
        </w:rPr>
        <w:t>15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AE1D48" w:rsidRPr="00AE1D48" w:rsidRDefault="00AE1D48" w:rsidP="00AE1D4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E1D48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2022 r. poz. 1029, ze zm.), dalej ustawa ooś, zawiadamiam, że postępowanie w sprawie stwierdzenia nieważności decyzji Regionalnego Dyrektora Ochrony Środowiska w Białymstoku z dnia 9 listopada 2016 r., znak: WOOŚ-II.4230.1.2016.DK, o środowiskowych uwarunkowaniach dla przedsięwzięcia pod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nazwą: Budowa pola wzlotów wraz z</w:t>
      </w:r>
      <w:r w:rsidRPr="00AE1D4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niezbędną infrastrukturą techniczną na lotnisku Białystok — Krywlany na nieruchomości położonej w Białymstoku, nr ewid. gr. 1/26, 1/27 obręb 0022, nie mogło być zakończone w wyznaczonym terminie. Przyczyną zwło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ki jest skomplikowany charakter </w:t>
      </w:r>
      <w:r w:rsidRPr="00AE1D48">
        <w:rPr>
          <w:rFonts w:asciiTheme="minorHAnsi" w:hAnsiTheme="minorHAnsi" w:cstheme="minorHAnsi"/>
          <w:bCs/>
          <w:color w:val="000000"/>
          <w:sz w:val="24"/>
          <w:szCs w:val="24"/>
        </w:rPr>
        <w:t>sprawy.</w:t>
      </w:r>
    </w:p>
    <w:p w:rsidR="00AE1D48" w:rsidRPr="00AE1D48" w:rsidRDefault="00AE1D48" w:rsidP="00AE1D4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E1D48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13 września 2022 r.</w:t>
      </w:r>
    </w:p>
    <w:p w:rsidR="00AE1D48" w:rsidRPr="00AE1D48" w:rsidRDefault="00AE1D48" w:rsidP="00AE1D4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E1D48">
        <w:rPr>
          <w:rFonts w:asciiTheme="minorHAnsi" w:hAnsiTheme="minorHAnsi" w:cstheme="minorHAnsi"/>
          <w:bCs/>
          <w:color w:val="000000"/>
          <w:sz w:val="24"/>
          <w:szCs w:val="24"/>
        </w:rPr>
        <w:t>Ponadto informuję, że — zgodnie z art. 37 § 1 Kpa — stronie służy prawo do wniesienia</w:t>
      </w:r>
    </w:p>
    <w:p w:rsidR="00D15A10" w:rsidRDefault="00AE1D48" w:rsidP="00AE1D4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E1D48">
        <w:rPr>
          <w:rFonts w:asciiTheme="minorHAnsi" w:hAnsiTheme="minorHAnsi" w:cstheme="minorHAnsi"/>
          <w:bCs/>
          <w:color w:val="000000"/>
          <w:sz w:val="24"/>
          <w:szCs w:val="24"/>
        </w:rPr>
        <w:t>ponaglenia.</w:t>
      </w:r>
    </w:p>
    <w:p w:rsidR="00AE1D48" w:rsidRDefault="00AE1D48" w:rsidP="00AE1D48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bookmarkStart w:id="0" w:name="_GoBack"/>
      <w:bookmarkEnd w:id="0"/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AE1D48" w:rsidRPr="00AE1D48" w:rsidRDefault="00AE1D48" w:rsidP="00AE1D4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E1D48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36 Kpa O każdym przypadku niezałatwie</w:t>
      </w:r>
      <w:r w:rsidRPr="00AE1D48">
        <w:rPr>
          <w:rFonts w:asciiTheme="minorHAnsi" w:hAnsiTheme="minorHAnsi" w:cstheme="minorHAnsi"/>
          <w:bCs/>
        </w:rPr>
        <w:t>nia sprawy w terminie organ administracji publicznej jest obowiązany zawiadomić strony, podając przyczyny zwłoki, wskazując nowy termin załatwieni</w:t>
      </w:r>
      <w:r>
        <w:rPr>
          <w:rFonts w:asciiTheme="minorHAnsi" w:hAnsiTheme="minorHAnsi" w:cstheme="minorHAnsi"/>
          <w:bCs/>
        </w:rPr>
        <w:t>a sprawy oraz pouczając o prawie</w:t>
      </w:r>
      <w:r w:rsidRPr="00AE1D48">
        <w:rPr>
          <w:rFonts w:asciiTheme="minorHAnsi" w:hAnsiTheme="minorHAnsi" w:cstheme="minorHAnsi"/>
          <w:bCs/>
        </w:rPr>
        <w:t xml:space="preserve"> d</w:t>
      </w:r>
      <w:r>
        <w:rPr>
          <w:rFonts w:asciiTheme="minorHAnsi" w:hAnsiTheme="minorHAnsi" w:cstheme="minorHAnsi"/>
          <w:bCs/>
        </w:rPr>
        <w:t>o wniesienia ponaglenia (§ 1). T</w:t>
      </w:r>
      <w:r w:rsidRPr="00AE1D48">
        <w:rPr>
          <w:rFonts w:asciiTheme="minorHAnsi" w:hAnsiTheme="minorHAnsi" w:cstheme="minorHAnsi"/>
          <w:bCs/>
        </w:rPr>
        <w:t>en sam obowiązek ciąży na organie administracji publicznej również w przypadku zwłoki w załatwieniu sprawy z przyczyn niezależnych od organu (§ 2).</w:t>
      </w:r>
    </w:p>
    <w:p w:rsidR="00AE1D48" w:rsidRPr="00AE1D48" w:rsidRDefault="00AE1D48" w:rsidP="00AE1D4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37 § 1 Kpa Stronie</w:t>
      </w:r>
      <w:r w:rsidRPr="00AE1D48">
        <w:rPr>
          <w:rFonts w:asciiTheme="minorHAnsi" w:hAnsiTheme="minorHAnsi" w:cstheme="minorHAnsi"/>
          <w:bCs/>
        </w:rPr>
        <w:t xml:space="preserve"> służy prawo do wnies</w:t>
      </w:r>
      <w:r>
        <w:rPr>
          <w:rFonts w:asciiTheme="minorHAnsi" w:hAnsiTheme="minorHAnsi" w:cstheme="minorHAnsi"/>
          <w:bCs/>
        </w:rPr>
        <w:t>ienia ponaglenia, jeżeli: 1) nie</w:t>
      </w:r>
      <w:r w:rsidRPr="00AE1D48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</w:t>
      </w:r>
      <w:r w:rsidRPr="00AE1D48">
        <w:rPr>
          <w:rFonts w:asciiTheme="minorHAnsi" w:hAnsiTheme="minorHAnsi" w:cstheme="minorHAnsi"/>
          <w:bCs/>
        </w:rPr>
        <w:lastRenderedPageBreak/>
        <w:t>zgodnie z art. 36 § 1 (bezczynność); 2) postępowanie jest prowadzone dłużej niż jest to niezbędne do załatwienia sprawy (przewlekłość).</w:t>
      </w:r>
    </w:p>
    <w:p w:rsidR="00AE1D48" w:rsidRPr="00AE1D48" w:rsidRDefault="00AE1D48" w:rsidP="00AE1D4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E1D48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AE1D48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985B8F" w:rsidRPr="00B35A7F" w:rsidRDefault="00AE1D48" w:rsidP="00AE1D4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E1D48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794" w:rsidRDefault="00F05794">
      <w:pPr>
        <w:spacing w:after="0" w:line="240" w:lineRule="auto"/>
      </w:pPr>
      <w:r>
        <w:separator/>
      </w:r>
    </w:p>
  </w:endnote>
  <w:endnote w:type="continuationSeparator" w:id="0">
    <w:p w:rsidR="00F05794" w:rsidRDefault="00F0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926074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F05794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794" w:rsidRDefault="00F05794">
      <w:pPr>
        <w:spacing w:after="0" w:line="240" w:lineRule="auto"/>
      </w:pPr>
      <w:r>
        <w:separator/>
      </w:r>
    </w:p>
  </w:footnote>
  <w:footnote w:type="continuationSeparator" w:id="0">
    <w:p w:rsidR="00F05794" w:rsidRDefault="00F0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F0579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F05794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F05794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6830AC"/>
    <w:rsid w:val="007122C2"/>
    <w:rsid w:val="00726E38"/>
    <w:rsid w:val="007704E4"/>
    <w:rsid w:val="007710E5"/>
    <w:rsid w:val="0084152D"/>
    <w:rsid w:val="0085442F"/>
    <w:rsid w:val="00862E83"/>
    <w:rsid w:val="00926074"/>
    <w:rsid w:val="009501E3"/>
    <w:rsid w:val="009E5CC2"/>
    <w:rsid w:val="00A40900"/>
    <w:rsid w:val="00AD43A7"/>
    <w:rsid w:val="00AE1D48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05794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5595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1EEA5-4866-4BED-BB3E-67E1BFBE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3</cp:revision>
  <cp:lastPrinted>2023-06-05T13:14:00Z</cp:lastPrinted>
  <dcterms:created xsi:type="dcterms:W3CDTF">2023-07-10T10:05:00Z</dcterms:created>
  <dcterms:modified xsi:type="dcterms:W3CDTF">2023-07-11T06:47:00Z</dcterms:modified>
</cp:coreProperties>
</file>