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00" w:rsidRDefault="00943100" w:rsidP="00943100">
      <w:pPr>
        <w:pStyle w:val="Default"/>
      </w:pPr>
    </w:p>
    <w:tbl>
      <w:tblPr>
        <w:tblStyle w:val="Zwykatabela1"/>
        <w:tblW w:w="10768" w:type="dxa"/>
        <w:tblLayout w:type="fixed"/>
        <w:tblLook w:val="0000" w:firstRow="0" w:lastRow="0" w:firstColumn="0" w:lastColumn="0" w:noHBand="0" w:noVBand="0"/>
      </w:tblPr>
      <w:tblGrid>
        <w:gridCol w:w="2263"/>
        <w:gridCol w:w="8505"/>
      </w:tblGrid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2"/>
          </w:tcPr>
          <w:p w:rsidR="00A035E7" w:rsidRDefault="00A035E7" w:rsidP="00A035E7">
            <w:pPr>
              <w:pStyle w:val="Default"/>
              <w:jc w:val="center"/>
            </w:pPr>
            <w:bookmarkStart w:id="0" w:name="_GoBack"/>
            <w:r>
              <w:t>Klauzula informacyjna dotycząca przetwarzania danych osobowych, o której mowa w art. 13 RODO</w:t>
            </w:r>
            <w:r>
              <w:rPr>
                <w:rStyle w:val="Odwoanieprzypisudolnego"/>
              </w:rPr>
              <w:footnoteReference w:id="1"/>
            </w:r>
            <w:r>
              <w:t>, dla osób, będących oferentem i uczestniczących czynnie z oferentem w składaniu oferty</w:t>
            </w:r>
          </w:p>
          <w:p w:rsidR="00943100" w:rsidRDefault="00943100" w:rsidP="00A035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A035E7">
              <w:t>na real</w:t>
            </w:r>
            <w:r w:rsidR="004C261A" w:rsidRPr="00A035E7">
              <w:t>izację zadania publicznego pn.</w:t>
            </w:r>
            <w:r w:rsidR="004C2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698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Prowadzenie Krajowego Centrum Interwencyjno-Konsultacyjnego dla ofiar handlu ludźmi</w:t>
            </w:r>
            <w:r w:rsidR="002677F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.</w:t>
            </w:r>
          </w:p>
          <w:bookmarkEnd w:id="0"/>
          <w:p w:rsidR="009A363F" w:rsidRPr="00A035E7" w:rsidRDefault="009A363F" w:rsidP="00A035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3100" w:rsidTr="00AF579F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TOŻSAMOŚĆ ADMINISTRATORA </w:t>
            </w:r>
          </w:p>
        </w:tc>
        <w:tc>
          <w:tcPr>
            <w:tcW w:w="8505" w:type="dxa"/>
          </w:tcPr>
          <w:p w:rsidR="00AF579F" w:rsidRPr="00AF579F" w:rsidRDefault="00943100" w:rsidP="00777486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Administratorem danych osobowych</w:t>
            </w:r>
            <w:r w:rsidR="002677FA">
              <w:rPr>
                <w:rFonts w:asciiTheme="minorHAnsi" w:hAnsiTheme="minorHAnsi" w:cstheme="minorHAnsi"/>
                <w:sz w:val="20"/>
                <w:szCs w:val="20"/>
              </w:rPr>
              <w:t xml:space="preserve"> Pani/Pana danych osobowych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wskazanych 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dokumentacji konkursowej jest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Minister Spraw Wewnętrznych i Administracji,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mający siedzibę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Warszawie (02-59</w:t>
            </w:r>
            <w:r w:rsidR="00AF579F">
              <w:rPr>
                <w:rFonts w:asciiTheme="minorHAnsi" w:hAnsiTheme="minorHAnsi" w:cstheme="minorHAnsi"/>
                <w:sz w:val="20"/>
                <w:szCs w:val="20"/>
              </w:rPr>
              <w:t>1) przy ul. Stefana Batorego 5.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ADMINISTRATORA </w:t>
            </w:r>
          </w:p>
        </w:tc>
        <w:tc>
          <w:tcPr>
            <w:tcW w:w="8505" w:type="dxa"/>
          </w:tcPr>
          <w:p w:rsidR="00943100" w:rsidRPr="00AF579F" w:rsidRDefault="00943100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administratorem można się skontaktować pisemnie na adres jego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siedziby.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Kontakt do Departamentu </w:t>
            </w:r>
            <w:r w:rsidR="00EF6163">
              <w:rPr>
                <w:rFonts w:asciiTheme="minorHAnsi" w:hAnsiTheme="minorHAnsi" w:cstheme="minorHAnsi"/>
                <w:sz w:val="20"/>
                <w:szCs w:val="20"/>
              </w:rPr>
              <w:t xml:space="preserve">Spraw Międzynarodowych i Migracji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Ministerstwa Spraw Wewnętrznych i Administracji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0F36F4">
              <w:rPr>
                <w:rFonts w:asciiTheme="minorHAnsi" w:hAnsiTheme="minorHAnsi" w:cstheme="minorHAnsi"/>
                <w:sz w:val="20"/>
                <w:szCs w:val="20"/>
              </w:rPr>
              <w:t>ul. Stefana Batorego 5, 02-591 Warszawa tel.: (0-22) 601 41 20 faks: (0-22) 60 141 06.</w:t>
            </w:r>
          </w:p>
        </w:tc>
      </w:tr>
      <w:tr w:rsidR="00943100" w:rsidTr="00AF579F">
        <w:trPr>
          <w:trHeight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INSPEKTORA OCHRONY DANYCH </w:t>
            </w:r>
          </w:p>
        </w:tc>
        <w:tc>
          <w:tcPr>
            <w:tcW w:w="8505" w:type="dxa"/>
          </w:tcPr>
          <w:p w:rsidR="003B6644" w:rsidRPr="00AF579F" w:rsidRDefault="003B6644" w:rsidP="00AF579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Administrator – Minister Spraw Wewnętrznych i Administracji – wyznaczył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chrony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anych, z którym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można się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skontaktować poprzez email </w:t>
            </w:r>
            <w:hyperlink r:id="rId8" w:history="1">
              <w:r w:rsidRPr="00AF579F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iod@mswia.gov.pl</w:t>
              </w:r>
            </w:hyperlink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943100" w:rsidRPr="00AF579F" w:rsidRDefault="003B6644" w:rsidP="008906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nspektorem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Ochrony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anych można się kontaktować we wszystkich sprawach dotyczących przetwarzania danych osobowych oraz korzystania z praw związanych z przetwarzaniem danych.</w:t>
            </w:r>
          </w:p>
        </w:tc>
      </w:tr>
      <w:tr w:rsidR="00943100" w:rsidTr="00777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CELE PRZETWARZANIA I PODSTAWA PRAWNA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943100" w:rsidRDefault="00943100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Pr="00AF579F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8505" w:type="dxa"/>
          </w:tcPr>
          <w:p w:rsidR="002677FA" w:rsidRDefault="007B05D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FE6FE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będą przetwarzane na podstawie art. 6 ust. 1 lit.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 xml:space="preserve"> RODO w celu związanym z 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>przeprowadzeniem otwartego konkursu ofert na realizację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w 20</w:t>
            </w:r>
            <w:r w:rsidR="007804B8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zadania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publicznego pn.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3100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Prowadzenie </w:t>
            </w:r>
            <w:r w:rsidR="005D5CB3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>Krajowego Centrum Interwencyjno-Konsultacyjnego dla ofiar handlu ludźmi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Konkurs jest organizowany na podstawie art.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11 ust. 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2 ustawy z dnia 24 kwietnia 2003 r. 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o działaln</w:t>
            </w:r>
            <w:r w:rsidR="002677FA">
              <w:rPr>
                <w:rFonts w:asciiTheme="minorHAnsi" w:hAnsiTheme="minorHAnsi" w:cstheme="minorHAnsi"/>
                <w:i/>
                <w:sz w:val="20"/>
                <w:szCs w:val="20"/>
              </w:rPr>
              <w:t>ości pożytku public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znego i o wolontariacie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26DB" w:rsidRPr="0052392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2392E" w:rsidRPr="0052392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Dz.U. z 2020 r. poz. 1057</w:t>
            </w:r>
            <w:r w:rsidR="005826DB" w:rsidRPr="0052392E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E16B41" w:rsidRDefault="00E16B4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6B41" w:rsidRDefault="00E16B4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6B41" w:rsidRPr="00AF579F" w:rsidRDefault="00E16B41" w:rsidP="00E16B41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Podanie danych osobowych jest dobrowolne, jednak niezbędne w celu przeprowadzenia otwartego konkursu ofert, oceny ofert i wyboru podmiotu, z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tórym zostanie podpisana umowa.</w:t>
            </w:r>
          </w:p>
        </w:tc>
      </w:tr>
      <w:tr w:rsidR="00943100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ODBIORCY DANYCH </w:t>
            </w:r>
          </w:p>
        </w:tc>
        <w:tc>
          <w:tcPr>
            <w:tcW w:w="8505" w:type="dxa"/>
          </w:tcPr>
          <w:p w:rsidR="00943100" w:rsidRPr="00AF579F" w:rsidRDefault="007B05D1" w:rsidP="00890609">
            <w:pPr>
              <w:spacing w:after="144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zawarte w ofercie zostaną przekazane członkom Komisji konkursowej, która zostanie powołana </w:t>
            </w:r>
            <w:r w:rsidR="00890609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przez Administratora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w celu wyboru najkorzystniejszej oferty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po upływie terminu składania ofert. Odbiorcą zawartych z ofercie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danych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osobowych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mogą być również podmioty, z którymi Minister SWiA zawarł umowy na korzystanie z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udostępnianych przez nie systemów informatycznych w zakresie przekazywania lub archiwizacji danych.</w:t>
            </w: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PRZEKAZANIE DANYCH OSOBOWYCH DO PAŃSTWA TRZECIEGO LUB ORGANIZACJI MIĘDZYNARODOWEJ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w dokumentacji konkursowej nie będą przekazane do państwa trzeciego lub organizacji międzynarodowej.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OKRES PRZECHOWYWANIA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dokumentacji konkursowej będą przechowywane w formie papierowej </w:t>
            </w:r>
            <w:r w:rsidR="002E05B6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elektronicznej przez okres niezbędny do przeprowadzenia otwartego konkursu ofert, a następnie archiwizowane zgodnie z obowiązującymi przepisami prawa.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PRAWA PODMIOTÓW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Pani/Panu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dostępu do treści danych oraz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żądania ich sprostowania.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 xml:space="preserve"> Prawo do 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przeniesienia do innego administratora, usunięcia danych, ograniczenia przetwarzania danych, sprzeciwu, 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 xml:space="preserve">będą przysługiwać 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jeżeli spełnione 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 przesłanki określone bezpośrednio w RODO.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PRAWO WNIESIENIA SKARGI DO ORGANU NADZORCZEGO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rzysługuje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Pani/Panu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prawo wniesienia skargi do organu nadzorczego 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zajmującego się ochroną danych osobowych </w:t>
            </w:r>
            <w:r w:rsidR="00AF579F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Prezesa Urzędu Ochrony Danych Osobowych.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ZAUTOMATYZOWANE PODEJMOWANIE DECYZJI I PROFILOWANIE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AF579F" w:rsidP="005608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trakcie przetwarzania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danych osobowych,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wskazanych przez oferenta w dokumentacji konkursowej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nie będzie dochodziło do zautomatyzowanego podejmowania decyzji ani do profilowania.</w:t>
            </w:r>
          </w:p>
        </w:tc>
      </w:tr>
    </w:tbl>
    <w:p w:rsidR="004063D5" w:rsidRDefault="004063D5"/>
    <w:sectPr w:rsidR="004063D5" w:rsidSect="009A363F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57" w:rsidRDefault="001A3A57" w:rsidP="00A035E7">
      <w:r>
        <w:separator/>
      </w:r>
    </w:p>
  </w:endnote>
  <w:endnote w:type="continuationSeparator" w:id="0">
    <w:p w:rsidR="001A3A57" w:rsidRDefault="001A3A57" w:rsidP="00A0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57" w:rsidRDefault="001A3A57" w:rsidP="00A035E7">
      <w:r>
        <w:separator/>
      </w:r>
    </w:p>
  </w:footnote>
  <w:footnote w:type="continuationSeparator" w:id="0">
    <w:p w:rsidR="001A3A57" w:rsidRDefault="001A3A57" w:rsidP="00A035E7">
      <w:r>
        <w:continuationSeparator/>
      </w:r>
    </w:p>
  </w:footnote>
  <w:footnote w:id="1">
    <w:p w:rsidR="00A035E7" w:rsidRDefault="00A035E7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Dz.Urz.UE.L</w:t>
      </w:r>
      <w:proofErr w:type="spellEnd"/>
      <w:r>
        <w:t xml:space="preserve"> 2016 Nr 119, str. 1</w:t>
      </w:r>
      <w:r w:rsidR="0090175A">
        <w:t xml:space="preserve">; </w:t>
      </w:r>
      <w:proofErr w:type="spellStart"/>
      <w:r w:rsidR="0090175A">
        <w:t>Dz.Urz.UE.L</w:t>
      </w:r>
      <w:proofErr w:type="spellEnd"/>
      <w:r w:rsidR="0090175A">
        <w:t xml:space="preserve"> 2018 Nr127 str. 2; </w:t>
      </w:r>
      <w:proofErr w:type="spellStart"/>
      <w:r w:rsidR="0090175A">
        <w:t>Dz.Urz.UE.L</w:t>
      </w:r>
      <w:proofErr w:type="spellEnd"/>
      <w:r w:rsidR="0090175A">
        <w:t xml:space="preserve"> 2021 Nr 75 str.35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5DF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397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0"/>
    <w:rsid w:val="000710D0"/>
    <w:rsid w:val="000F36F4"/>
    <w:rsid w:val="001A3A57"/>
    <w:rsid w:val="001E6BB6"/>
    <w:rsid w:val="002677FA"/>
    <w:rsid w:val="002E05B6"/>
    <w:rsid w:val="003B6644"/>
    <w:rsid w:val="003B77C7"/>
    <w:rsid w:val="003B7B79"/>
    <w:rsid w:val="004063D5"/>
    <w:rsid w:val="00483126"/>
    <w:rsid w:val="00483583"/>
    <w:rsid w:val="004A7E86"/>
    <w:rsid w:val="004C261A"/>
    <w:rsid w:val="0052392E"/>
    <w:rsid w:val="00560828"/>
    <w:rsid w:val="005826DB"/>
    <w:rsid w:val="005A40B8"/>
    <w:rsid w:val="005D5CB3"/>
    <w:rsid w:val="006A2E01"/>
    <w:rsid w:val="006F6BB1"/>
    <w:rsid w:val="00777486"/>
    <w:rsid w:val="007804B8"/>
    <w:rsid w:val="007B05D1"/>
    <w:rsid w:val="007B47F2"/>
    <w:rsid w:val="00844493"/>
    <w:rsid w:val="00850C73"/>
    <w:rsid w:val="00890609"/>
    <w:rsid w:val="008E783A"/>
    <w:rsid w:val="0090175A"/>
    <w:rsid w:val="00943100"/>
    <w:rsid w:val="0095239C"/>
    <w:rsid w:val="00982991"/>
    <w:rsid w:val="009A363F"/>
    <w:rsid w:val="00A035E7"/>
    <w:rsid w:val="00A11F87"/>
    <w:rsid w:val="00AB031D"/>
    <w:rsid w:val="00AF579F"/>
    <w:rsid w:val="00B52E6F"/>
    <w:rsid w:val="00B75437"/>
    <w:rsid w:val="00B95B78"/>
    <w:rsid w:val="00B96215"/>
    <w:rsid w:val="00BF614C"/>
    <w:rsid w:val="00C04D62"/>
    <w:rsid w:val="00D51751"/>
    <w:rsid w:val="00DC08C2"/>
    <w:rsid w:val="00DC0BB8"/>
    <w:rsid w:val="00E16B41"/>
    <w:rsid w:val="00EF6163"/>
    <w:rsid w:val="00FB445A"/>
    <w:rsid w:val="00FB6988"/>
    <w:rsid w:val="00FC36AE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26C23-CCA9-4FC2-A805-7DF5959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4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3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Zwykatabela1">
    <w:name w:val="Plain Table 1"/>
    <w:basedOn w:val="Standardowy"/>
    <w:uiPriority w:val="41"/>
    <w:rsid w:val="009431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semiHidden/>
    <w:unhideWhenUsed/>
    <w:rsid w:val="003B6644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D62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D62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62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5E7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E1B5-7E49-43F9-8DF6-39D3350B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Konieczna-Drzewiecka Beata</dc:creator>
  <cp:keywords/>
  <dc:description/>
  <cp:lastModifiedBy>Zakrzewska Alicja</cp:lastModifiedBy>
  <cp:revision>2</cp:revision>
  <dcterms:created xsi:type="dcterms:W3CDTF">2022-10-13T10:20:00Z</dcterms:created>
  <dcterms:modified xsi:type="dcterms:W3CDTF">2022-10-13T10:20:00Z</dcterms:modified>
</cp:coreProperties>
</file>