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5CA63" w14:textId="7A81AE3F" w:rsidR="00183ABD" w:rsidRPr="00B17C31" w:rsidRDefault="006F0B76" w:rsidP="00CB2F17">
      <w:pPr>
        <w:pStyle w:val="ZPKTzmpktartykuempunktem"/>
        <w:jc w:val="center"/>
        <w:rPr>
          <w:rStyle w:val="Ppogrubienie"/>
          <w:rFonts w:ascii="Times New Roman" w:hAnsi="Times New Roman" w:cs="Times New Roman"/>
          <w:sz w:val="22"/>
          <w:szCs w:val="22"/>
        </w:rPr>
      </w:pPr>
      <w:bookmarkStart w:id="0" w:name="highlightHit_1"/>
      <w:bookmarkStart w:id="1" w:name="highlightHit_2"/>
      <w:bookmarkStart w:id="2" w:name="highlightHit_0"/>
      <w:bookmarkStart w:id="3" w:name="mip61094925"/>
      <w:bookmarkStart w:id="4" w:name="mip61095018"/>
      <w:bookmarkStart w:id="5" w:name="mip61095019"/>
      <w:bookmarkStart w:id="6" w:name="mip12122943"/>
      <w:bookmarkStart w:id="7" w:name="mip53323302"/>
      <w:bookmarkStart w:id="8" w:name="mip58135380"/>
      <w:bookmarkStart w:id="9" w:name="mip58135385"/>
      <w:bookmarkEnd w:id="0"/>
      <w:bookmarkEnd w:id="1"/>
      <w:bookmarkEnd w:id="2"/>
      <w:bookmarkEnd w:id="3"/>
      <w:bookmarkEnd w:id="4"/>
      <w:bookmarkEnd w:id="5"/>
      <w:bookmarkEnd w:id="6"/>
      <w:bookmarkEnd w:id="7"/>
      <w:bookmarkEnd w:id="8"/>
      <w:bookmarkEnd w:id="9"/>
      <w:r w:rsidRPr="00B17C31">
        <w:rPr>
          <w:rStyle w:val="Ppogrubienie"/>
          <w:rFonts w:ascii="Times New Roman" w:hAnsi="Times New Roman" w:cs="Times New Roman"/>
          <w:sz w:val="22"/>
          <w:szCs w:val="22"/>
        </w:rPr>
        <w:t>OCENA SKUTKÓW REGULACJI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142"/>
        <w:gridCol w:w="142"/>
        <w:gridCol w:w="367"/>
        <w:gridCol w:w="342"/>
        <w:gridCol w:w="283"/>
        <w:gridCol w:w="284"/>
        <w:gridCol w:w="141"/>
        <w:gridCol w:w="174"/>
        <w:gridCol w:w="252"/>
        <w:gridCol w:w="251"/>
        <w:gridCol w:w="599"/>
        <w:gridCol w:w="13"/>
        <w:gridCol w:w="109"/>
        <w:gridCol w:w="306"/>
        <w:gridCol w:w="281"/>
        <w:gridCol w:w="331"/>
        <w:gridCol w:w="503"/>
        <w:gridCol w:w="109"/>
        <w:gridCol w:w="306"/>
        <w:gridCol w:w="168"/>
        <w:gridCol w:w="444"/>
        <w:gridCol w:w="265"/>
        <w:gridCol w:w="347"/>
        <w:gridCol w:w="362"/>
        <w:gridCol w:w="250"/>
        <w:gridCol w:w="503"/>
        <w:gridCol w:w="1090"/>
      </w:tblGrid>
      <w:tr w:rsidR="001E2E23" w:rsidRPr="00B17C31" w14:paraId="61DF2B02" w14:textId="77777777" w:rsidTr="00301C1D">
        <w:trPr>
          <w:trHeight w:val="1611"/>
        </w:trPr>
        <w:tc>
          <w:tcPr>
            <w:tcW w:w="4534" w:type="dxa"/>
            <w:gridSpan w:val="15"/>
          </w:tcPr>
          <w:p w14:paraId="1203695B" w14:textId="481A5288" w:rsidR="00D52C25" w:rsidRPr="00B17C31" w:rsidRDefault="00D52C25" w:rsidP="00FD2731">
            <w:pPr>
              <w:widowControl/>
              <w:autoSpaceDE/>
              <w:autoSpaceDN/>
              <w:adjustRightInd/>
              <w:spacing w:before="120" w:line="240" w:lineRule="auto"/>
              <w:ind w:left="29"/>
              <w:rPr>
                <w:rFonts w:eastAsia="Calibri" w:cs="Times New Roman"/>
                <w:color w:val="000000"/>
                <w:sz w:val="22"/>
                <w:szCs w:val="22"/>
                <w:lang w:eastAsia="en-US"/>
              </w:rPr>
            </w:pPr>
            <w:bookmarkStart w:id="10" w:name="t1"/>
            <w:r w:rsidRPr="00B17C31">
              <w:rPr>
                <w:rFonts w:eastAsia="Calibri" w:cs="Times New Roman"/>
                <w:b/>
                <w:color w:val="000000"/>
                <w:sz w:val="22"/>
                <w:szCs w:val="22"/>
                <w:lang w:eastAsia="en-US"/>
              </w:rPr>
              <w:t>Nazwa projektu</w:t>
            </w:r>
          </w:p>
          <w:p w14:paraId="27ED8820" w14:textId="72A1DBDF" w:rsidR="00D52C25" w:rsidRPr="00B17C31" w:rsidRDefault="00A23ABB" w:rsidP="00FD2731">
            <w:pPr>
              <w:widowControl/>
              <w:autoSpaceDE/>
              <w:autoSpaceDN/>
              <w:adjustRightInd/>
              <w:spacing w:before="120" w:line="240" w:lineRule="auto"/>
              <w:ind w:left="29"/>
              <w:rPr>
                <w:rFonts w:eastAsia="Calibri" w:cs="Times New Roman"/>
                <w:color w:val="000000"/>
                <w:sz w:val="22"/>
                <w:szCs w:val="22"/>
                <w:lang w:eastAsia="en-US"/>
              </w:rPr>
            </w:pPr>
            <w:r w:rsidRPr="00B17C31">
              <w:rPr>
                <w:rFonts w:eastAsia="Calibri" w:cs="Times New Roman"/>
                <w:color w:val="000000"/>
                <w:sz w:val="22"/>
                <w:szCs w:val="22"/>
                <w:lang w:eastAsia="en-US"/>
              </w:rPr>
              <w:t>U</w:t>
            </w:r>
            <w:r w:rsidR="00D52C25" w:rsidRPr="00B17C31">
              <w:rPr>
                <w:rFonts w:eastAsia="Calibri" w:cs="Times New Roman"/>
                <w:color w:val="000000"/>
                <w:sz w:val="22"/>
                <w:szCs w:val="22"/>
                <w:lang w:eastAsia="en-US"/>
              </w:rPr>
              <w:t>staw</w:t>
            </w:r>
            <w:r w:rsidRPr="00B17C31">
              <w:rPr>
                <w:rFonts w:eastAsia="Calibri" w:cs="Times New Roman"/>
                <w:color w:val="000000"/>
                <w:sz w:val="22"/>
                <w:szCs w:val="22"/>
                <w:lang w:eastAsia="en-US"/>
              </w:rPr>
              <w:t>a</w:t>
            </w:r>
            <w:r w:rsidR="00D52C25" w:rsidRPr="00B17C31">
              <w:rPr>
                <w:rFonts w:eastAsia="Calibri" w:cs="Times New Roman"/>
                <w:color w:val="000000"/>
                <w:sz w:val="22"/>
                <w:szCs w:val="22"/>
                <w:lang w:eastAsia="en-US"/>
              </w:rPr>
              <w:t xml:space="preserve"> o </w:t>
            </w:r>
            <w:r w:rsidR="007F3F11" w:rsidRPr="00B17C31">
              <w:rPr>
                <w:rFonts w:eastAsia="Calibri" w:cs="Times New Roman"/>
                <w:color w:val="000000"/>
                <w:sz w:val="22"/>
                <w:szCs w:val="22"/>
                <w:lang w:eastAsia="en-US"/>
              </w:rPr>
              <w:t>zmianie niektórych ustaw w związku z rozwojem e-administracji</w:t>
            </w:r>
          </w:p>
          <w:p w14:paraId="5E8BF2B7" w14:textId="77777777" w:rsidR="00D52C25" w:rsidRPr="00B17C31" w:rsidRDefault="00D52C25" w:rsidP="00FD2731">
            <w:pPr>
              <w:widowControl/>
              <w:autoSpaceDE/>
              <w:autoSpaceDN/>
              <w:adjustRightInd/>
              <w:spacing w:before="120" w:line="240" w:lineRule="auto"/>
              <w:ind w:left="29"/>
              <w:rPr>
                <w:rFonts w:eastAsia="Calibri" w:cs="Times New Roman"/>
                <w:color w:val="000000"/>
                <w:sz w:val="22"/>
                <w:szCs w:val="22"/>
                <w:lang w:eastAsia="en-US"/>
              </w:rPr>
            </w:pPr>
            <w:r w:rsidRPr="00B17C31">
              <w:rPr>
                <w:rFonts w:eastAsia="Calibri" w:cs="Times New Roman"/>
                <w:b/>
                <w:color w:val="000000"/>
                <w:sz w:val="22"/>
                <w:szCs w:val="22"/>
                <w:lang w:eastAsia="en-US"/>
              </w:rPr>
              <w:t>Ministerstwo wiodące i ministerstwa współpracujące</w:t>
            </w:r>
          </w:p>
          <w:bookmarkEnd w:id="10"/>
          <w:p w14:paraId="39EB2E13" w14:textId="77777777" w:rsidR="00D52C25" w:rsidRPr="00B17C31" w:rsidRDefault="00D52C25" w:rsidP="00FD2731">
            <w:pPr>
              <w:widowControl/>
              <w:autoSpaceDE/>
              <w:autoSpaceDN/>
              <w:adjustRightInd/>
              <w:spacing w:before="120" w:line="240" w:lineRule="auto"/>
              <w:ind w:left="29"/>
              <w:rPr>
                <w:rFonts w:eastAsia="Calibri" w:cs="Times New Roman"/>
                <w:color w:val="000000"/>
                <w:sz w:val="22"/>
                <w:szCs w:val="22"/>
                <w:lang w:eastAsia="en-US"/>
              </w:rPr>
            </w:pPr>
            <w:r w:rsidRPr="00B17C31">
              <w:rPr>
                <w:rFonts w:eastAsia="Calibri" w:cs="Times New Roman"/>
                <w:color w:val="000000"/>
                <w:sz w:val="22"/>
                <w:szCs w:val="22"/>
                <w:lang w:eastAsia="en-US"/>
              </w:rPr>
              <w:t>Kancelaria Prezesa Rady Ministrów</w:t>
            </w:r>
          </w:p>
          <w:p w14:paraId="0E534F58" w14:textId="77777777" w:rsidR="00D52C25" w:rsidRPr="00B17C31" w:rsidRDefault="00D52C25" w:rsidP="00FD2731">
            <w:pPr>
              <w:widowControl/>
              <w:autoSpaceDE/>
              <w:autoSpaceDN/>
              <w:adjustRightInd/>
              <w:spacing w:before="120" w:line="240" w:lineRule="auto"/>
              <w:ind w:left="29"/>
              <w:rPr>
                <w:rFonts w:eastAsia="Calibri" w:cs="Times New Roman"/>
                <w:b/>
                <w:sz w:val="22"/>
                <w:szCs w:val="22"/>
                <w:lang w:eastAsia="en-US"/>
              </w:rPr>
            </w:pPr>
            <w:r w:rsidRPr="00B17C31">
              <w:rPr>
                <w:rFonts w:eastAsia="Calibri" w:cs="Times New Roman"/>
                <w:b/>
                <w:sz w:val="22"/>
                <w:szCs w:val="22"/>
                <w:lang w:eastAsia="en-US"/>
              </w:rPr>
              <w:t xml:space="preserve">Osoba </w:t>
            </w:r>
            <w:r w:rsidRPr="00B17C31">
              <w:rPr>
                <w:rFonts w:eastAsia="Calibri" w:cs="Times New Roman"/>
                <w:b/>
                <w:color w:val="000000"/>
                <w:sz w:val="22"/>
                <w:szCs w:val="22"/>
                <w:lang w:eastAsia="en-US"/>
              </w:rPr>
              <w:t>odpowiedzialna</w:t>
            </w:r>
            <w:r w:rsidRPr="00B17C31">
              <w:rPr>
                <w:rFonts w:eastAsia="Calibri" w:cs="Times New Roman"/>
                <w:b/>
                <w:sz w:val="22"/>
                <w:szCs w:val="22"/>
                <w:lang w:eastAsia="en-US"/>
              </w:rPr>
              <w:t xml:space="preserve"> za projekt w randze Ministra, Sekretarza Stanu lub Podsekretarza Stanu </w:t>
            </w:r>
          </w:p>
          <w:p w14:paraId="2D179E8A" w14:textId="7CCE6CC9" w:rsidR="00D52C25" w:rsidRPr="00B17C31" w:rsidRDefault="00E54A62" w:rsidP="00FD2731">
            <w:pPr>
              <w:widowControl/>
              <w:autoSpaceDE/>
              <w:autoSpaceDN/>
              <w:adjustRightInd/>
              <w:spacing w:before="120" w:line="240" w:lineRule="auto"/>
              <w:ind w:left="29"/>
              <w:rPr>
                <w:rFonts w:eastAsia="Calibri" w:cs="Times New Roman"/>
                <w:color w:val="000000"/>
                <w:sz w:val="22"/>
                <w:szCs w:val="22"/>
                <w:lang w:eastAsia="en-US"/>
              </w:rPr>
            </w:pPr>
            <w:r w:rsidRPr="00B17C31">
              <w:rPr>
                <w:rFonts w:eastAsia="Calibri" w:cs="Times New Roman"/>
                <w:color w:val="000000"/>
                <w:sz w:val="22"/>
                <w:szCs w:val="22"/>
                <w:lang w:eastAsia="en-US"/>
              </w:rPr>
              <w:t>Janusz Cieszyński</w:t>
            </w:r>
            <w:r w:rsidR="00B0067B" w:rsidRPr="00B17C31">
              <w:rPr>
                <w:rFonts w:eastAsia="Calibri" w:cs="Times New Roman"/>
                <w:color w:val="000000"/>
                <w:sz w:val="22"/>
                <w:szCs w:val="22"/>
                <w:lang w:eastAsia="en-US"/>
              </w:rPr>
              <w:t xml:space="preserve"> </w:t>
            </w:r>
            <w:r w:rsidR="00D52C25" w:rsidRPr="00B17C31">
              <w:rPr>
                <w:rFonts w:eastAsia="Calibri" w:cs="Times New Roman"/>
                <w:color w:val="000000"/>
                <w:sz w:val="22"/>
                <w:szCs w:val="22"/>
                <w:lang w:eastAsia="en-US"/>
              </w:rPr>
              <w:t>– Sekretarz Stanu w KPRM</w:t>
            </w:r>
          </w:p>
          <w:p w14:paraId="7E29D71E" w14:textId="04D2C4DE" w:rsidR="00D52C25" w:rsidRPr="00B17C31" w:rsidRDefault="00D52C25" w:rsidP="00FD2731">
            <w:pPr>
              <w:widowControl/>
              <w:autoSpaceDE/>
              <w:autoSpaceDN/>
              <w:adjustRightInd/>
              <w:spacing w:before="120" w:line="240" w:lineRule="auto"/>
              <w:ind w:left="29"/>
              <w:rPr>
                <w:rFonts w:eastAsia="Calibri" w:cs="Times New Roman"/>
                <w:b/>
                <w:color w:val="000000"/>
                <w:sz w:val="22"/>
                <w:szCs w:val="22"/>
                <w:lang w:eastAsia="en-US"/>
              </w:rPr>
            </w:pPr>
            <w:r w:rsidRPr="00B17C31">
              <w:rPr>
                <w:rFonts w:eastAsia="Calibri" w:cs="Times New Roman"/>
                <w:b/>
                <w:color w:val="000000"/>
                <w:sz w:val="22"/>
                <w:szCs w:val="22"/>
                <w:lang w:eastAsia="en-US"/>
              </w:rPr>
              <w:t>Kontakt do opiekuna merytorycznego projektu</w:t>
            </w:r>
            <w:r w:rsidR="00E666E7" w:rsidRPr="00B17C31">
              <w:rPr>
                <w:rFonts w:eastAsia="Calibri" w:cs="Times New Roman"/>
                <w:b/>
                <w:color w:val="000000"/>
                <w:sz w:val="22"/>
                <w:szCs w:val="22"/>
                <w:lang w:eastAsia="en-US"/>
              </w:rPr>
              <w:t>:</w:t>
            </w:r>
          </w:p>
          <w:p w14:paraId="575EBA99" w14:textId="5333085D" w:rsidR="007413C5" w:rsidRPr="00B17C31" w:rsidRDefault="00E666E7" w:rsidP="00FD2731">
            <w:pPr>
              <w:widowControl/>
              <w:autoSpaceDE/>
              <w:autoSpaceDN/>
              <w:adjustRightInd/>
              <w:spacing w:before="120" w:line="240" w:lineRule="auto"/>
              <w:ind w:left="29"/>
              <w:rPr>
                <w:rFonts w:eastAsia="Calibri" w:cs="Times New Roman"/>
                <w:bCs/>
                <w:sz w:val="22"/>
                <w:szCs w:val="22"/>
                <w:lang w:eastAsia="en-US"/>
              </w:rPr>
            </w:pPr>
            <w:r w:rsidRPr="00B17C31">
              <w:rPr>
                <w:rFonts w:eastAsia="Calibri" w:cs="Times New Roman"/>
                <w:bCs/>
                <w:sz w:val="22"/>
                <w:szCs w:val="22"/>
                <w:lang w:eastAsia="en-US"/>
              </w:rPr>
              <w:t>Maciej Górski – dyrektor, Departament Zarządzania Systemami, maciej.gorski@mc.gov.pl</w:t>
            </w:r>
          </w:p>
          <w:p w14:paraId="436B9C7D" w14:textId="1CD6890A" w:rsidR="00E666E7" w:rsidRPr="00B17C31" w:rsidRDefault="00E666E7" w:rsidP="00FD2731">
            <w:pPr>
              <w:widowControl/>
              <w:autoSpaceDE/>
              <w:autoSpaceDN/>
              <w:adjustRightInd/>
              <w:spacing w:before="120" w:line="240" w:lineRule="auto"/>
              <w:ind w:left="29"/>
              <w:rPr>
                <w:rFonts w:eastAsia="Calibri" w:cs="Times New Roman"/>
                <w:bCs/>
                <w:sz w:val="22"/>
                <w:szCs w:val="22"/>
                <w:lang w:eastAsia="en-US"/>
              </w:rPr>
            </w:pPr>
            <w:r w:rsidRPr="00B17C31">
              <w:rPr>
                <w:rFonts w:eastAsia="Calibri" w:cs="Times New Roman"/>
                <w:bCs/>
                <w:sz w:val="22"/>
                <w:szCs w:val="22"/>
                <w:lang w:eastAsia="en-US"/>
              </w:rPr>
              <w:t>Marcin Głąb – radca, Departament Zarządzania Systemami, ma</w:t>
            </w:r>
            <w:r w:rsidR="00F22A86" w:rsidRPr="00B17C31">
              <w:rPr>
                <w:rFonts w:eastAsia="Calibri" w:cs="Times New Roman"/>
                <w:bCs/>
                <w:sz w:val="22"/>
                <w:szCs w:val="22"/>
                <w:lang w:eastAsia="en-US"/>
              </w:rPr>
              <w:t>r</w:t>
            </w:r>
            <w:r w:rsidRPr="00B17C31">
              <w:rPr>
                <w:rFonts w:eastAsia="Calibri" w:cs="Times New Roman"/>
                <w:bCs/>
                <w:sz w:val="22"/>
                <w:szCs w:val="22"/>
                <w:lang w:eastAsia="en-US"/>
              </w:rPr>
              <w:t>cin.glab@mc.gov.pl</w:t>
            </w:r>
          </w:p>
          <w:p w14:paraId="262E8293" w14:textId="7D952FB7" w:rsidR="00E666E7" w:rsidRPr="00B17C31" w:rsidRDefault="00E666E7" w:rsidP="00FD2731">
            <w:pPr>
              <w:widowControl/>
              <w:autoSpaceDE/>
              <w:autoSpaceDN/>
              <w:adjustRightInd/>
              <w:spacing w:before="120" w:line="240" w:lineRule="auto"/>
              <w:ind w:left="29"/>
              <w:rPr>
                <w:rFonts w:cs="Times New Roman"/>
                <w:sz w:val="22"/>
                <w:szCs w:val="22"/>
              </w:rPr>
            </w:pPr>
            <w:r w:rsidRPr="00B17C31">
              <w:rPr>
                <w:rFonts w:eastAsia="Calibri" w:cs="Times New Roman"/>
                <w:bCs/>
                <w:sz w:val="22"/>
                <w:szCs w:val="22"/>
                <w:lang w:eastAsia="en-US"/>
              </w:rPr>
              <w:t>Katarzyna Zajkowska – naczelnik Wydziału ds. e-Doręczeń, katarzyna.zajkowska@mc.gov.pl</w:t>
            </w:r>
          </w:p>
        </w:tc>
        <w:tc>
          <w:tcPr>
            <w:tcW w:w="4959" w:type="dxa"/>
            <w:gridSpan w:val="13"/>
            <w:shd w:val="clear" w:color="auto" w:fill="FFFFFF" w:themeFill="background1"/>
          </w:tcPr>
          <w:p w14:paraId="615411CC" w14:textId="2A338100" w:rsidR="00D52C25" w:rsidRPr="00B17C31" w:rsidRDefault="00D52C25" w:rsidP="00580804">
            <w:pPr>
              <w:widowControl/>
              <w:autoSpaceDE/>
              <w:autoSpaceDN/>
              <w:adjustRightInd/>
              <w:spacing w:before="120" w:line="240" w:lineRule="auto"/>
              <w:rPr>
                <w:rFonts w:eastAsia="Calibri" w:cs="Times New Roman"/>
                <w:b/>
                <w:sz w:val="22"/>
                <w:szCs w:val="22"/>
                <w:lang w:eastAsia="en-US"/>
              </w:rPr>
            </w:pPr>
            <w:r w:rsidRPr="00B17C31">
              <w:rPr>
                <w:rFonts w:eastAsia="Calibri" w:cs="Times New Roman"/>
                <w:b/>
                <w:sz w:val="22"/>
                <w:szCs w:val="22"/>
                <w:lang w:eastAsia="en-US"/>
              </w:rPr>
              <w:t>Data sporządzenia</w:t>
            </w:r>
            <w:r w:rsidRPr="00B17C31">
              <w:rPr>
                <w:rFonts w:eastAsia="Calibri" w:cs="Times New Roman"/>
                <w:b/>
                <w:sz w:val="22"/>
                <w:szCs w:val="22"/>
                <w:lang w:eastAsia="en-US"/>
              </w:rPr>
              <w:br/>
            </w:r>
            <w:r w:rsidR="00FD2731">
              <w:rPr>
                <w:rFonts w:cs="Times New Roman"/>
                <w:sz w:val="22"/>
                <w:szCs w:val="22"/>
              </w:rPr>
              <w:t>22 marca</w:t>
            </w:r>
            <w:r w:rsidR="005C60F2">
              <w:rPr>
                <w:rFonts w:cs="Times New Roman"/>
                <w:sz w:val="22"/>
                <w:szCs w:val="22"/>
              </w:rPr>
              <w:t xml:space="preserve"> 2023 r</w:t>
            </w:r>
            <w:r w:rsidR="00BE0A43">
              <w:rPr>
                <w:rFonts w:cs="Times New Roman"/>
                <w:sz w:val="22"/>
                <w:szCs w:val="22"/>
              </w:rPr>
              <w:t>.</w:t>
            </w:r>
          </w:p>
          <w:p w14:paraId="713BBB7D" w14:textId="77777777" w:rsidR="00D52C25" w:rsidRPr="00B17C31" w:rsidRDefault="00D52C25" w:rsidP="00D52C25">
            <w:pPr>
              <w:widowControl/>
              <w:autoSpaceDE/>
              <w:autoSpaceDN/>
              <w:adjustRightInd/>
              <w:spacing w:line="240" w:lineRule="auto"/>
              <w:rPr>
                <w:rFonts w:eastAsia="Calibri" w:cs="Times New Roman"/>
                <w:b/>
                <w:sz w:val="22"/>
                <w:szCs w:val="22"/>
                <w:lang w:eastAsia="en-US"/>
              </w:rPr>
            </w:pPr>
          </w:p>
          <w:p w14:paraId="1B949855" w14:textId="77777777" w:rsidR="00D52C25" w:rsidRPr="00B17C31" w:rsidRDefault="00D52C25" w:rsidP="00D52C25">
            <w:pPr>
              <w:widowControl/>
              <w:autoSpaceDE/>
              <w:autoSpaceDN/>
              <w:adjustRightInd/>
              <w:spacing w:line="240" w:lineRule="auto"/>
              <w:rPr>
                <w:rFonts w:eastAsia="Calibri" w:cs="Times New Roman"/>
                <w:b/>
                <w:sz w:val="22"/>
                <w:szCs w:val="22"/>
                <w:lang w:eastAsia="en-US"/>
              </w:rPr>
            </w:pPr>
            <w:r w:rsidRPr="00B17C31">
              <w:rPr>
                <w:rFonts w:eastAsia="Calibri" w:cs="Times New Roman"/>
                <w:b/>
                <w:sz w:val="22"/>
                <w:szCs w:val="22"/>
                <w:lang w:eastAsia="en-US"/>
              </w:rPr>
              <w:t xml:space="preserve">Źródło: </w:t>
            </w:r>
            <w:bookmarkStart w:id="11" w:name="Lista1"/>
          </w:p>
          <w:bookmarkEnd w:id="11"/>
          <w:p w14:paraId="2EA4BA57" w14:textId="77777777" w:rsidR="00D52C25" w:rsidRPr="00B17C31" w:rsidRDefault="00D52C25" w:rsidP="00D52C25">
            <w:pPr>
              <w:widowControl/>
              <w:autoSpaceDE/>
              <w:autoSpaceDN/>
              <w:adjustRightInd/>
              <w:spacing w:line="240" w:lineRule="auto"/>
              <w:rPr>
                <w:rFonts w:eastAsia="Calibri" w:cs="Times New Roman"/>
                <w:sz w:val="22"/>
                <w:szCs w:val="22"/>
                <w:lang w:eastAsia="en-US"/>
              </w:rPr>
            </w:pPr>
            <w:r w:rsidRPr="00E9170C">
              <w:rPr>
                <w:rFonts w:eastAsia="Calibri" w:cs="Times New Roman"/>
                <w:sz w:val="22"/>
                <w:szCs w:val="22"/>
                <w:lang w:eastAsia="en-US"/>
              </w:rPr>
              <w:fldChar w:fldCharType="begin">
                <w:ffData>
                  <w:name w:val=""/>
                  <w:enabled/>
                  <w:calcOnExit w:val="0"/>
                  <w:ddList>
                    <w:listEntry w:val="inne"/>
                  </w:ddList>
                </w:ffData>
              </w:fldChar>
            </w:r>
            <w:r w:rsidRPr="00B17C31">
              <w:rPr>
                <w:rFonts w:eastAsia="Calibri" w:cs="Times New Roman"/>
                <w:sz w:val="22"/>
                <w:szCs w:val="22"/>
                <w:lang w:eastAsia="en-US"/>
              </w:rPr>
              <w:instrText xml:space="preserve"> FORMDROPDOWN </w:instrText>
            </w:r>
            <w:r w:rsidR="001D34D3">
              <w:rPr>
                <w:rFonts w:eastAsia="Calibri" w:cs="Times New Roman"/>
                <w:sz w:val="22"/>
                <w:szCs w:val="22"/>
                <w:lang w:eastAsia="en-US"/>
              </w:rPr>
            </w:r>
            <w:r w:rsidR="001D34D3">
              <w:rPr>
                <w:rFonts w:eastAsia="Calibri" w:cs="Times New Roman"/>
                <w:sz w:val="22"/>
                <w:szCs w:val="22"/>
                <w:lang w:eastAsia="en-US"/>
              </w:rPr>
              <w:fldChar w:fldCharType="separate"/>
            </w:r>
            <w:r w:rsidRPr="00E9170C">
              <w:rPr>
                <w:rFonts w:eastAsia="Calibri" w:cs="Times New Roman"/>
                <w:sz w:val="22"/>
                <w:szCs w:val="22"/>
                <w:lang w:eastAsia="en-US"/>
              </w:rPr>
              <w:fldChar w:fldCharType="end"/>
            </w:r>
          </w:p>
          <w:p w14:paraId="008D5DB2" w14:textId="77777777" w:rsidR="00D52C25" w:rsidRPr="00B17C31" w:rsidRDefault="00D52C25" w:rsidP="00D52C25">
            <w:pPr>
              <w:widowControl/>
              <w:autoSpaceDE/>
              <w:autoSpaceDN/>
              <w:adjustRightInd/>
              <w:spacing w:line="240" w:lineRule="auto"/>
              <w:rPr>
                <w:rFonts w:eastAsia="Calibri" w:cs="Times New Roman"/>
                <w:sz w:val="22"/>
                <w:szCs w:val="22"/>
                <w:lang w:eastAsia="en-US"/>
              </w:rPr>
            </w:pPr>
          </w:p>
          <w:p w14:paraId="4A503115" w14:textId="0CE46E4E" w:rsidR="00D52C25" w:rsidRPr="00B17C31" w:rsidRDefault="00D52C25" w:rsidP="00D52C25">
            <w:pPr>
              <w:widowControl/>
              <w:autoSpaceDE/>
              <w:autoSpaceDN/>
              <w:adjustRightInd/>
              <w:spacing w:before="120" w:line="240" w:lineRule="auto"/>
              <w:rPr>
                <w:rFonts w:eastAsia="Calibri" w:cs="Times New Roman"/>
                <w:b/>
                <w:color w:val="000000"/>
                <w:sz w:val="22"/>
                <w:szCs w:val="22"/>
                <w:lang w:eastAsia="en-US"/>
              </w:rPr>
            </w:pPr>
            <w:r w:rsidRPr="00B17C31">
              <w:rPr>
                <w:rFonts w:eastAsia="Calibri" w:cs="Times New Roman"/>
                <w:b/>
                <w:color w:val="000000"/>
                <w:sz w:val="22"/>
                <w:szCs w:val="22"/>
                <w:lang w:eastAsia="en-US"/>
              </w:rPr>
              <w:t xml:space="preserve">Nr w wykazie prac </w:t>
            </w:r>
            <w:r w:rsidR="00E92085" w:rsidRPr="00B17C31">
              <w:rPr>
                <w:rFonts w:eastAsia="Calibri" w:cs="Times New Roman"/>
                <w:b/>
                <w:color w:val="000000"/>
                <w:sz w:val="22"/>
                <w:szCs w:val="22"/>
                <w:lang w:eastAsia="en-US"/>
              </w:rPr>
              <w:t>legislacyjnych Rady Ministrów</w:t>
            </w:r>
          </w:p>
          <w:p w14:paraId="0177CE0C" w14:textId="6010C851" w:rsidR="00D52C25" w:rsidRDefault="00E92085" w:rsidP="00D52C25">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fldChar w:fldCharType="begin">
                <w:ffData>
                  <w:name w:val="t5"/>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default w:val="UD372"/>
                  </w:textInput>
                </w:ffData>
              </w:fldChar>
            </w:r>
            <w:bookmarkStart w:id="12" w:name="t5"/>
            <w:r w:rsidRPr="00B17C31">
              <w:rPr>
                <w:rFonts w:eastAsia="Calibri" w:cs="Times New Roman"/>
                <w:color w:val="000000"/>
                <w:sz w:val="22"/>
                <w:szCs w:val="22"/>
                <w:lang w:eastAsia="en-US"/>
              </w:rPr>
              <w:instrText xml:space="preserve"> FORMTEXT </w:instrText>
            </w:r>
            <w:r w:rsidRPr="00B17C31">
              <w:rPr>
                <w:rFonts w:eastAsia="Calibri" w:cs="Times New Roman"/>
                <w:color w:val="000000"/>
                <w:sz w:val="22"/>
                <w:szCs w:val="22"/>
                <w:lang w:eastAsia="en-US"/>
              </w:rPr>
            </w:r>
            <w:r w:rsidRPr="00B17C31">
              <w:rPr>
                <w:rFonts w:eastAsia="Calibri" w:cs="Times New Roman"/>
                <w:color w:val="000000"/>
                <w:sz w:val="22"/>
                <w:szCs w:val="22"/>
                <w:lang w:eastAsia="en-US"/>
              </w:rPr>
              <w:fldChar w:fldCharType="separate"/>
            </w:r>
            <w:r w:rsidRPr="00B17C31">
              <w:rPr>
                <w:rFonts w:eastAsia="Calibri" w:cs="Times New Roman"/>
                <w:noProof/>
                <w:color w:val="000000"/>
                <w:sz w:val="22"/>
                <w:szCs w:val="22"/>
                <w:lang w:eastAsia="en-US"/>
              </w:rPr>
              <w:t>UD372</w:t>
            </w:r>
            <w:r w:rsidRPr="00B17C31">
              <w:rPr>
                <w:rFonts w:eastAsia="Calibri" w:cs="Times New Roman"/>
                <w:color w:val="000000"/>
                <w:sz w:val="22"/>
                <w:szCs w:val="22"/>
                <w:lang w:eastAsia="en-US"/>
              </w:rPr>
              <w:fldChar w:fldCharType="end"/>
            </w:r>
            <w:bookmarkEnd w:id="12"/>
          </w:p>
          <w:p w14:paraId="49B869B7" w14:textId="77777777" w:rsidR="00A20E1A" w:rsidRPr="00B17C31" w:rsidRDefault="00A20E1A" w:rsidP="00D52C25">
            <w:pPr>
              <w:widowControl/>
              <w:autoSpaceDE/>
              <w:autoSpaceDN/>
              <w:adjustRightInd/>
              <w:spacing w:line="240" w:lineRule="auto"/>
              <w:rPr>
                <w:rFonts w:eastAsia="Calibri" w:cs="Times New Roman"/>
                <w:color w:val="000000"/>
                <w:sz w:val="22"/>
                <w:szCs w:val="22"/>
                <w:lang w:eastAsia="en-US"/>
              </w:rPr>
            </w:pPr>
          </w:p>
          <w:p w14:paraId="6C285203" w14:textId="77777777" w:rsidR="00D52C25" w:rsidRPr="00B17C31" w:rsidRDefault="00D52C25" w:rsidP="00D52C25">
            <w:pPr>
              <w:widowControl/>
              <w:autoSpaceDE/>
              <w:autoSpaceDN/>
              <w:adjustRightInd/>
              <w:spacing w:line="240" w:lineRule="auto"/>
              <w:rPr>
                <w:rFonts w:eastAsia="Calibri" w:cs="Times New Roman"/>
                <w:color w:val="000000"/>
                <w:sz w:val="22"/>
                <w:szCs w:val="22"/>
                <w:lang w:eastAsia="en-US"/>
              </w:rPr>
            </w:pPr>
          </w:p>
        </w:tc>
      </w:tr>
      <w:tr w:rsidR="00D52C25" w:rsidRPr="00B17C31" w14:paraId="16F1AA65" w14:textId="77777777" w:rsidTr="00301C1D">
        <w:trPr>
          <w:trHeight w:val="142"/>
        </w:trPr>
        <w:tc>
          <w:tcPr>
            <w:tcW w:w="9493" w:type="dxa"/>
            <w:gridSpan w:val="28"/>
            <w:shd w:val="clear" w:color="auto" w:fill="99CCFF"/>
          </w:tcPr>
          <w:p w14:paraId="4981E316" w14:textId="77777777" w:rsidR="00D52C25" w:rsidRPr="00B17C31" w:rsidRDefault="00D52C25" w:rsidP="00D52C25">
            <w:pPr>
              <w:widowControl/>
              <w:autoSpaceDE/>
              <w:autoSpaceDN/>
              <w:adjustRightInd/>
              <w:spacing w:line="240" w:lineRule="auto"/>
              <w:ind w:left="57"/>
              <w:jc w:val="center"/>
              <w:rPr>
                <w:rFonts w:eastAsia="Calibri" w:cs="Times New Roman"/>
                <w:b/>
                <w:color w:val="FFFFFF"/>
                <w:sz w:val="22"/>
                <w:szCs w:val="22"/>
                <w:lang w:eastAsia="en-US"/>
              </w:rPr>
            </w:pPr>
            <w:r w:rsidRPr="00B17C31">
              <w:rPr>
                <w:rFonts w:eastAsia="Calibri" w:cs="Times New Roman"/>
                <w:b/>
                <w:color w:val="FFFFFF"/>
                <w:sz w:val="22"/>
                <w:szCs w:val="22"/>
                <w:lang w:eastAsia="en-US"/>
              </w:rPr>
              <w:t>OCENA SKUTKÓW REGULACJI</w:t>
            </w:r>
          </w:p>
        </w:tc>
      </w:tr>
      <w:tr w:rsidR="00D52C25" w:rsidRPr="00B17C31" w14:paraId="5E05CF52" w14:textId="77777777" w:rsidTr="00301C1D">
        <w:trPr>
          <w:trHeight w:val="333"/>
        </w:trPr>
        <w:tc>
          <w:tcPr>
            <w:tcW w:w="9493" w:type="dxa"/>
            <w:gridSpan w:val="28"/>
            <w:shd w:val="clear" w:color="auto" w:fill="99CCFF"/>
            <w:vAlign w:val="center"/>
          </w:tcPr>
          <w:p w14:paraId="5022B1A4" w14:textId="77777777" w:rsidR="00D52C25" w:rsidRPr="00B17C31" w:rsidRDefault="00D52C25" w:rsidP="00E07D99">
            <w:pPr>
              <w:widowControl/>
              <w:numPr>
                <w:ilvl w:val="0"/>
                <w:numId w:val="3"/>
              </w:numPr>
              <w:autoSpaceDE/>
              <w:autoSpaceDN/>
              <w:adjustRightInd/>
              <w:spacing w:before="60" w:after="60" w:line="240" w:lineRule="auto"/>
              <w:ind w:left="318" w:hanging="284"/>
              <w:jc w:val="both"/>
              <w:rPr>
                <w:rFonts w:eastAsia="Calibri" w:cs="Times New Roman"/>
                <w:b/>
                <w:color w:val="000000"/>
                <w:sz w:val="22"/>
                <w:szCs w:val="22"/>
                <w:lang w:eastAsia="en-US"/>
              </w:rPr>
            </w:pPr>
            <w:r w:rsidRPr="00B17C31">
              <w:rPr>
                <w:rFonts w:eastAsia="Calibri" w:cs="Times New Roman"/>
                <w:b/>
                <w:sz w:val="22"/>
                <w:szCs w:val="22"/>
                <w:lang w:eastAsia="en-US"/>
              </w:rPr>
              <w:t>Jaki problem jest rozwiązywany?</w:t>
            </w:r>
            <w:bookmarkStart w:id="13" w:name="Wybór1"/>
            <w:bookmarkEnd w:id="13"/>
          </w:p>
        </w:tc>
      </w:tr>
      <w:tr w:rsidR="00D52C25" w:rsidRPr="00B17C31" w14:paraId="5EE25F55" w14:textId="77777777" w:rsidTr="00301C1D">
        <w:trPr>
          <w:trHeight w:val="142"/>
        </w:trPr>
        <w:tc>
          <w:tcPr>
            <w:tcW w:w="9493" w:type="dxa"/>
            <w:gridSpan w:val="28"/>
            <w:shd w:val="clear" w:color="auto" w:fill="FFFFFF" w:themeFill="background1"/>
          </w:tcPr>
          <w:p w14:paraId="4F2D4CBA" w14:textId="43453236"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t>W aktualnym systemie prawnym obowiązują nadal przepisy prawa i procedury, które nie przewidują elektronicznego post</w:t>
            </w:r>
            <w:r w:rsidR="00FD2731">
              <w:rPr>
                <w:rFonts w:cs="Times New Roman"/>
                <w:sz w:val="22"/>
                <w:szCs w:val="22"/>
                <w:lang w:eastAsia="en-US"/>
              </w:rPr>
              <w:t>ę</w:t>
            </w:r>
            <w:r w:rsidRPr="711FB338">
              <w:rPr>
                <w:rFonts w:cs="Times New Roman"/>
                <w:sz w:val="22"/>
                <w:szCs w:val="22"/>
                <w:lang w:eastAsia="en-US"/>
              </w:rPr>
              <w:t>powania organów administracji publicznej. Sprawy realizowane przez administrację publiczną wymagają niejednokrotnie osobistego stawiennictwa strony w urzędzie lub przedłożenia (przekazania) dokumentów w postaci papierowej. W przypadku wielu dokumentów uznawane są one za oryginalne jedynie w przypadkach, gdy są sporządzone lub uwierzytelnione w postaci papierowej.</w:t>
            </w:r>
          </w:p>
          <w:p w14:paraId="17E563CC" w14:textId="2C12C3A9"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t>Powszechnie dostrzegalna jest potrzeba takiego przekształcania administracji publicznej, aby w ramach swojej działalności uwzględniała procesy, których źródłem są nowe technologie zgodne oczekiwaniami odbiorców świadczonych usług, czyli obywateli i przedsiębiorców.</w:t>
            </w:r>
          </w:p>
          <w:p w14:paraId="563255FC" w14:textId="77777777"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t xml:space="preserve">Cele administracji publicznej wyznaczone na najbliższy czas przewidują działania zmierzające do informatyzacji procesów koncentrujących się na obywatelu, czyli zapewnienie takiego poziomu obsługi i standardu usług, do których jesteśmy przyzwyczajeni w relacjach z podmiotami komercyjnymi. Oznacza to zapewnienie szybkiej i efektywnej obsługi dostępnej również na urządzeniach mobilnych. </w:t>
            </w:r>
          </w:p>
          <w:p w14:paraId="64198C52" w14:textId="77777777"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t>Takie działania administracji publicznej wymagają zapewnienia odpowiedniej infrastruktury telekomunika</w:t>
            </w:r>
            <w:r w:rsidRPr="711FB338">
              <w:rPr>
                <w:rFonts w:cs="Times New Roman"/>
                <w:sz w:val="22"/>
                <w:szCs w:val="22"/>
                <w:lang w:eastAsia="en-US"/>
              </w:rPr>
              <w:softHyphen/>
              <w:t xml:space="preserve">cyjnej, systemów teleinformatycznych i oprogramowania, oraz spójnej i konsekwentnie realizowanej wizji architektury informacyjnej państwa. </w:t>
            </w:r>
          </w:p>
          <w:p w14:paraId="43291595" w14:textId="77777777"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t>Zapewnianie organom administracji publicznej odpowiednich warunków i narzędzi informatycznych pozwoli na pełną elektroniczną realizację procesów (a nie tylko ich elementów lub poszczególnych etapów) zachodzących pomiędzy podmiotami publicznymi i obywatelami oraz przedsiębiorstwami, a także pomiędzy współpracującymi ze sobą pomiotami publicznymi, w sposób zoptymalizowany pod względem organizacyjnym oraz finansowym. Powyższe pozwoli na powstanie nowej jakości usług adekwatnych do aktualnych możliwości technologicznych oraz oczekiwań ich beneficjentów.</w:t>
            </w:r>
          </w:p>
          <w:p w14:paraId="1A2DCF45" w14:textId="77777777"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t>Niniejszy projekt ustawy stanowi pierwszy krok dla wprowadzenia wyżej opisanej idei. Dotyczy tych zmian, które są najpilniejsze do wprowadzenia, jak również zmian o charakterze dostosowującym i doprecyzowującym obowiązujące przepisy związane z funkcjonowaniem e-administracji.</w:t>
            </w:r>
          </w:p>
          <w:p w14:paraId="6A75513F" w14:textId="77777777" w:rsidR="008F4F7B" w:rsidRPr="00B17C31" w:rsidRDefault="008F4F7B" w:rsidP="711FB338">
            <w:pPr>
              <w:widowControl/>
              <w:autoSpaceDE/>
              <w:autoSpaceDN/>
              <w:adjustRightInd/>
              <w:spacing w:after="120" w:line="240" w:lineRule="auto"/>
              <w:jc w:val="both"/>
              <w:rPr>
                <w:rFonts w:eastAsia="Calibri" w:cs="Times New Roman"/>
                <w:sz w:val="22"/>
                <w:szCs w:val="22"/>
                <w:lang w:eastAsia="en-US"/>
              </w:rPr>
            </w:pPr>
            <w:r w:rsidRPr="711FB338">
              <w:rPr>
                <w:rFonts w:cs="Times New Roman"/>
                <w:sz w:val="22"/>
                <w:szCs w:val="22"/>
                <w:lang w:eastAsia="en-US"/>
              </w:rPr>
              <w:lastRenderedPageBreak/>
              <w:t xml:space="preserve">Projekt dotyczy automatyzacji procesu płatności dokonywanych przez Obywateli na rzecz administracji publicznej. Rozwiązanie zapewni dostęp do płatności online w jednym miejscu z możliwością cyfryzacji procesów e-usługowych. </w:t>
            </w:r>
          </w:p>
          <w:p w14:paraId="0B303581" w14:textId="4D5B8207" w:rsidR="00123E03" w:rsidRPr="00B17C31" w:rsidRDefault="008F4F7B" w:rsidP="711FB338">
            <w:pPr>
              <w:widowControl/>
              <w:spacing w:after="120" w:line="240" w:lineRule="auto"/>
              <w:jc w:val="both"/>
              <w:rPr>
                <w:rFonts w:eastAsia="Calibri" w:cs="Times New Roman"/>
                <w:sz w:val="22"/>
                <w:szCs w:val="22"/>
                <w:lang w:eastAsia="en-US"/>
              </w:rPr>
            </w:pPr>
            <w:r w:rsidRPr="711FB338">
              <w:rPr>
                <w:rFonts w:cs="Times New Roman"/>
                <w:sz w:val="22"/>
                <w:szCs w:val="22"/>
                <w:lang w:eastAsia="en-US"/>
              </w:rPr>
              <w:t>Niniejszy projekt zapewni możliwość weryfikacji uprawnień udokumentowanych w postaci pełnomocnictwa. Obecnie, szczególnie w przypadku pełnomocnictw w formie papierowej, trudno jest zweryfikować rzetelność danych znajdujących się w pełnomocnictwie, a zwłaszcza samego pełnomocnictwa, np. pod względem faktu jego odwołania. Trudno jest także stwierdzić czy samo pełnomocnictwo nie zostało sfałszowane.</w:t>
            </w:r>
            <w:r w:rsidR="42506A0A" w:rsidRPr="711FB338">
              <w:rPr>
                <w:rFonts w:cs="Times New Roman"/>
                <w:sz w:val="22"/>
                <w:szCs w:val="22"/>
                <w:lang w:eastAsia="en-US"/>
              </w:rPr>
              <w:t xml:space="preserve"> </w:t>
            </w:r>
            <w:r w:rsidRPr="711FB338">
              <w:rPr>
                <w:rFonts w:cs="Times New Roman"/>
                <w:sz w:val="22"/>
                <w:szCs w:val="22"/>
                <w:lang w:eastAsia="en-US"/>
              </w:rPr>
              <w:t>Aktualnie istnieje wiele „systemów i rejestrów” definiowania i przechowywania pełnomocnictw, Obywatel musi ustanawiać pełnomocnictwa w ramach odrębnych rozwiązań i instytucji, często uregulowanych zróżnicowanymi przepisami (choćby pod względem niezbędnych danych identyfikujących strony stosunku pełnomocnictwa).</w:t>
            </w:r>
            <w:r w:rsidR="0D7BDF75" w:rsidRPr="711FB338">
              <w:rPr>
                <w:rFonts w:cs="Times New Roman"/>
                <w:sz w:val="22"/>
                <w:szCs w:val="22"/>
                <w:lang w:eastAsia="en-US"/>
              </w:rPr>
              <w:t xml:space="preserve"> </w:t>
            </w:r>
            <w:r w:rsidRPr="711FB338">
              <w:rPr>
                <w:rFonts w:cs="Times New Roman"/>
                <w:sz w:val="22"/>
                <w:szCs w:val="22"/>
                <w:lang w:eastAsia="en-US"/>
              </w:rPr>
              <w:t>Dostrzegalna jest potrzeba zapewnienia Obywatelom możliwości zdalnego ustanawiania pełnomocnictw, dotyczących różnych obszarów aktywności, za pomocą ujednoliconego rozwiązania. Możliwość zarządzania wszystkimi pełnomocnictwami ich tworzenia oraz odwoływania, a także dokumentowania posiadanych uprawnień w postaci elektronicznego odpisu danych, których rzetelność zapewnia sam rejestr. Niezwykle istotne jest umożliwienie przeprowadzenia szybkiej (online) weryfikacji okazywanego pełnomocnictwa.</w:t>
            </w:r>
            <w:r w:rsidR="5A302140" w:rsidRPr="711FB338">
              <w:rPr>
                <w:rFonts w:cs="Times New Roman"/>
                <w:sz w:val="22"/>
                <w:szCs w:val="22"/>
                <w:lang w:eastAsia="en-US"/>
              </w:rPr>
              <w:t xml:space="preserve"> </w:t>
            </w:r>
            <w:r w:rsidRPr="711FB338">
              <w:rPr>
                <w:rFonts w:cs="Times New Roman"/>
                <w:sz w:val="22"/>
                <w:szCs w:val="22"/>
                <w:lang w:eastAsia="en-US"/>
              </w:rPr>
              <w:t xml:space="preserve">Każde pełnomocnictwo umieszczone w rejestrze będzie podpisywane przez udzielającego. Odpis danych o pełnomocnictwie pobrany z </w:t>
            </w:r>
            <w:r w:rsidRPr="37F09D02">
              <w:rPr>
                <w:rFonts w:cs="Times New Roman"/>
                <w:sz w:val="22"/>
                <w:szCs w:val="22"/>
                <w:lang w:eastAsia="en-US"/>
              </w:rPr>
              <w:t>R</w:t>
            </w:r>
            <w:r w:rsidR="04C9680A" w:rsidRPr="37F09D02">
              <w:rPr>
                <w:rFonts w:cs="Times New Roman"/>
                <w:sz w:val="22"/>
                <w:szCs w:val="22"/>
                <w:lang w:eastAsia="en-US"/>
              </w:rPr>
              <w:t>PE</w:t>
            </w:r>
            <w:r w:rsidRPr="711FB338">
              <w:rPr>
                <w:rFonts w:cs="Times New Roman"/>
                <w:sz w:val="22"/>
                <w:szCs w:val="22"/>
                <w:lang w:eastAsia="en-US"/>
              </w:rPr>
              <w:t xml:space="preserve"> będzie opatrzony pieczęcią Ministra Cyfryzacji i to on gwarantuje, że elektroniczne dane pobrane z </w:t>
            </w:r>
            <w:r w:rsidRPr="37F09D02">
              <w:rPr>
                <w:rFonts w:cs="Times New Roman"/>
                <w:sz w:val="22"/>
                <w:szCs w:val="22"/>
                <w:lang w:eastAsia="en-US"/>
              </w:rPr>
              <w:t>RP</w:t>
            </w:r>
            <w:r w:rsidR="11CEFDC6" w:rsidRPr="37F09D02">
              <w:rPr>
                <w:rFonts w:cs="Times New Roman"/>
                <w:sz w:val="22"/>
                <w:szCs w:val="22"/>
                <w:lang w:eastAsia="en-US"/>
              </w:rPr>
              <w:t>E</w:t>
            </w:r>
            <w:r w:rsidRPr="711FB338">
              <w:rPr>
                <w:rFonts w:cs="Times New Roman"/>
                <w:sz w:val="22"/>
                <w:szCs w:val="22"/>
                <w:lang w:eastAsia="en-US"/>
              </w:rPr>
              <w:t xml:space="preserve"> są autentyczne. Obywatel nie będzie musiał ponosić dodatkowych kosztów związanych z podpisywaniem elektronicznego pełnomocnictwa przy użyciu płatnego podpisu kwalifikowanego, gdyż usługa tworzenia i użycia elektronicznego pełnomocnictwa będzie bezpłatna.</w:t>
            </w:r>
          </w:p>
          <w:p w14:paraId="3F529067" w14:textId="77777777" w:rsidR="00123E03" w:rsidRDefault="3F16024B" w:rsidP="711FB338">
            <w:pPr>
              <w:widowControl/>
              <w:autoSpaceDE/>
              <w:autoSpaceDN/>
              <w:adjustRightInd/>
              <w:spacing w:after="120" w:line="240" w:lineRule="auto"/>
              <w:jc w:val="both"/>
              <w:rPr>
                <w:rFonts w:cs="Times New Roman"/>
                <w:sz w:val="22"/>
                <w:szCs w:val="22"/>
                <w:lang w:eastAsia="en-US"/>
              </w:rPr>
            </w:pPr>
            <w:r w:rsidRPr="711FB338">
              <w:rPr>
                <w:rFonts w:cs="Times New Roman"/>
                <w:sz w:val="22"/>
                <w:szCs w:val="22"/>
                <w:lang w:eastAsia="en-US"/>
              </w:rPr>
              <w:t>Z treści rozporządzenia Rady Ministrów z dnia 12 kwietnia 2012 r. w sprawie Krajowych Ram Interoperacyjności, minimalnych wymagań dla rejestrów publicznych i wymiany informacji w postaci elektronicznej oraz minimalnych wymagań dla systemów teleinformatycznych wydanym na podstawie art. 18 ustawy z dnia 17 lutego 2005 r. o informatyzacji działalności podmiotów realizujących zadania publiczne  wynika, że informacje w dziennikach systemów (logach) przechowywane są od dnia ich zapisu, przez okres wskazany w przepisach odrębnych, a w przypadku braku przepisów odrębnych przez dwa lata. W odniesieniu do przepisów regulujących rejestry opisane w ustawie o z dnia 6 sierpnia 2010 r. dowodach osobistych (Rejestr Dowodów Osobistych), w ustawie z dnia 24 września 2010 r. o ewidencji ludności (Rejestr PESEL), a także ustawie z dnia 27 stycznia 2022 r. o dokumentach paszportowych (Rejestr Dokumentów Paszportowych), okres przechowywania informacji w dziennikach systemowych (logach) określony został na okres lat pięciu od dnia ich utworzenia. Zaś w odniesieniu do rejestru opisanego w przepisach ustawy z dnia 28 listopada 2014 r. Prawo o aktach stanu cywilnego (Rejestr Stanu Cywilnego), okres ten nie został określony, co oznacza, że zapisy w dziennikach systemów przechowywane są przez 2 lata od dnia ich utworzenia.</w:t>
            </w:r>
            <w:r w:rsidR="0F0AFB8D" w:rsidRPr="711FB338">
              <w:rPr>
                <w:rFonts w:cs="Times New Roman"/>
                <w:sz w:val="22"/>
                <w:szCs w:val="22"/>
                <w:lang w:eastAsia="en-US"/>
              </w:rPr>
              <w:t xml:space="preserve"> Okres przechowywania logów jest zatem zróżnicowany i wymaga ujednolicenia.</w:t>
            </w:r>
          </w:p>
          <w:p w14:paraId="1DB059E0" w14:textId="50A4134A" w:rsidR="008C1E60" w:rsidRPr="003825E4" w:rsidRDefault="003840BD" w:rsidP="008C1E60">
            <w:pPr>
              <w:widowControl/>
              <w:autoSpaceDE/>
              <w:autoSpaceDN/>
              <w:adjustRightInd/>
              <w:spacing w:after="120" w:line="240" w:lineRule="auto"/>
              <w:jc w:val="both"/>
              <w:rPr>
                <w:color w:val="000000" w:themeColor="text1"/>
                <w:sz w:val="22"/>
                <w:szCs w:val="22"/>
              </w:rPr>
            </w:pPr>
            <w:r w:rsidRPr="003825E4">
              <w:rPr>
                <w:color w:val="000000" w:themeColor="text1"/>
                <w:sz w:val="22"/>
                <w:szCs w:val="22"/>
              </w:rPr>
              <w:t xml:space="preserve">Nadrzędnym celem projektowanej </w:t>
            </w:r>
            <w:r w:rsidR="00A80151" w:rsidRPr="003825E4">
              <w:rPr>
                <w:color w:val="000000" w:themeColor="text1"/>
                <w:sz w:val="22"/>
                <w:szCs w:val="22"/>
              </w:rPr>
              <w:t xml:space="preserve">zmiany </w:t>
            </w:r>
            <w:r w:rsidRPr="003825E4">
              <w:rPr>
                <w:color w:val="000000" w:themeColor="text1"/>
                <w:sz w:val="22"/>
                <w:szCs w:val="22"/>
              </w:rPr>
              <w:t xml:space="preserve">ustawy </w:t>
            </w:r>
            <w:r w:rsidR="003250A0" w:rsidRPr="003825E4">
              <w:rPr>
                <w:color w:val="000000" w:themeColor="text1"/>
                <w:sz w:val="22"/>
                <w:szCs w:val="22"/>
              </w:rPr>
              <w:t>o Polskim Instytucie Ekonomicznym</w:t>
            </w:r>
            <w:r w:rsidR="002C4942" w:rsidRPr="003825E4">
              <w:rPr>
                <w:color w:val="000000" w:themeColor="text1"/>
                <w:sz w:val="22"/>
                <w:szCs w:val="22"/>
              </w:rPr>
              <w:t xml:space="preserve"> </w:t>
            </w:r>
            <w:r w:rsidRPr="003825E4">
              <w:rPr>
                <w:color w:val="000000" w:themeColor="text1"/>
                <w:sz w:val="22"/>
                <w:szCs w:val="22"/>
              </w:rPr>
              <w:t>jest doszczegółowienie ram prawnych dla funkcjonowania centralnego rozwiązania analitycznego wykorzystującego system teleinformatyczny, do realizacji analiz na rzecz podmiotów publicznych, w oparciu o dane pozyskane z różnych rejestrów prowadzonych obecnie w ramach administracji publicznej – Zintegrowanej Platformy Analitycznej (dalej ZPA). Obecnie całość regulacji zawarta została w treści rozdziału 3b ustawy z dnia 17 lutego 2005 r. o informatyzacji działalności podmiotów realizujących zadania publiczne, jednak w związku z oczekiwaniami strony społecznej konieczna jest zmiana przepisów i stworzenie nowych rozwiązań zgodnych z postulatami zarówno organizacji pozarządowych, jak również organu nadzorującego przetwarzanie danych osobowych.</w:t>
            </w:r>
            <w:r w:rsidR="00AD4408" w:rsidRPr="003825E4">
              <w:rPr>
                <w:color w:val="000000" w:themeColor="text1"/>
                <w:sz w:val="22"/>
                <w:szCs w:val="22"/>
              </w:rPr>
              <w:t xml:space="preserve"> Wprowadzenie rozwiązania organizacyjno-technicznego jakim jest ZPA będzie miało przełomowe znaczenie dla analizy danych, w posiadaniu których od dawna są organy publiczne. Zapewni ono z jednej strony znaczące usprawnienie cyfryzacji administracji rządowej będące realizacją postulatu awansu cyfrowego. Z drugiej strony da ono możliwość uzyskania analiz wielowymiarowych, które z kolei będą podstawą do zwiększenia skuteczności i szybkości działań administracji w wybranych obszarach problemów społecznych i gospodarczych, poprzez wsparcie i przyspieszenie procesów decyzyjnych za pomocą wysokiej jakości informacji analitycznej.</w:t>
            </w:r>
          </w:p>
          <w:p w14:paraId="1E3B2AB7" w14:textId="591CC6B3" w:rsidR="008C1E60" w:rsidRPr="00B17C31" w:rsidRDefault="008C1E60" w:rsidP="711FB338">
            <w:pPr>
              <w:widowControl/>
              <w:autoSpaceDE/>
              <w:autoSpaceDN/>
              <w:adjustRightInd/>
              <w:spacing w:after="120" w:line="240" w:lineRule="auto"/>
              <w:jc w:val="both"/>
              <w:rPr>
                <w:rFonts w:eastAsia="Calibri" w:cs="Times New Roman"/>
                <w:sz w:val="22"/>
                <w:szCs w:val="22"/>
                <w:lang w:eastAsia="en-US"/>
              </w:rPr>
            </w:pPr>
            <w:r w:rsidRPr="003825E4">
              <w:rPr>
                <w:color w:val="000000" w:themeColor="text1"/>
                <w:sz w:val="22"/>
                <w:szCs w:val="22"/>
              </w:rPr>
              <w:lastRenderedPageBreak/>
              <w:t>W związku z dynamicznie postępującą informatyzacją usług publicznych potrzebę uzyskania dostępu do danych z Krajowego Rejestru Sądowego za pośrednictwem usług sieciowych zgłasza do Ministra Sprawiedliwości coraz więcej podmiotów. Projekt wprowadza przepisy, które wychodzą naprzeciw takiemu zapotrzebowaniu, a jednocześnie w szczegółowy sposób określają przesłanki udzielania przez Ministra Sprawiedliwości zgody na taki sposób dostępu.</w:t>
            </w:r>
          </w:p>
        </w:tc>
      </w:tr>
      <w:tr w:rsidR="00D52C25" w:rsidRPr="00B17C31" w14:paraId="430FDD10" w14:textId="77777777" w:rsidTr="00301C1D">
        <w:trPr>
          <w:trHeight w:val="142"/>
        </w:trPr>
        <w:tc>
          <w:tcPr>
            <w:tcW w:w="9493" w:type="dxa"/>
            <w:gridSpan w:val="28"/>
            <w:shd w:val="clear" w:color="auto" w:fill="99CCFF"/>
            <w:vAlign w:val="center"/>
          </w:tcPr>
          <w:p w14:paraId="2D702A34" w14:textId="77777777" w:rsidR="00D52C25" w:rsidRPr="00B17C31" w:rsidRDefault="00D52C25" w:rsidP="00E07D99">
            <w:pPr>
              <w:widowControl/>
              <w:numPr>
                <w:ilvl w:val="0"/>
                <w:numId w:val="3"/>
              </w:numPr>
              <w:autoSpaceDE/>
              <w:autoSpaceDN/>
              <w:adjustRightInd/>
              <w:spacing w:before="60" w:after="60" w:line="240" w:lineRule="auto"/>
              <w:ind w:left="318" w:hanging="284"/>
              <w:jc w:val="both"/>
              <w:rPr>
                <w:rFonts w:eastAsia="Calibri" w:cs="Times New Roman"/>
                <w:b/>
                <w:color w:val="000000"/>
                <w:sz w:val="22"/>
                <w:szCs w:val="22"/>
                <w:lang w:eastAsia="en-US"/>
              </w:rPr>
            </w:pPr>
            <w:r w:rsidRPr="00B17C31">
              <w:rPr>
                <w:rFonts w:eastAsia="Calibri" w:cs="Times New Roman"/>
                <w:b/>
                <w:color w:val="000000"/>
                <w:spacing w:val="-2"/>
                <w:sz w:val="22"/>
                <w:szCs w:val="22"/>
                <w:lang w:eastAsia="en-US"/>
              </w:rPr>
              <w:lastRenderedPageBreak/>
              <w:t>Rekomendowane rozwiązanie, w tym planowane narzędzia interwencji, i oczekiwany efekt</w:t>
            </w:r>
          </w:p>
        </w:tc>
      </w:tr>
      <w:tr w:rsidR="00D52C25" w:rsidRPr="00B17C31" w14:paraId="20678C07" w14:textId="77777777" w:rsidTr="00301C1D">
        <w:trPr>
          <w:trHeight w:val="142"/>
        </w:trPr>
        <w:tc>
          <w:tcPr>
            <w:tcW w:w="9493" w:type="dxa"/>
            <w:gridSpan w:val="28"/>
            <w:shd w:val="clear" w:color="auto" w:fill="auto"/>
          </w:tcPr>
          <w:p w14:paraId="08F322C4" w14:textId="54155170" w:rsidR="008F4F7B" w:rsidRPr="00B17C31" w:rsidRDefault="008F4F7B" w:rsidP="008F4F7B">
            <w:pPr>
              <w:widowControl/>
              <w:autoSpaceDE/>
              <w:autoSpaceDN/>
              <w:adjustRightInd/>
              <w:spacing w:after="120" w:line="240" w:lineRule="auto"/>
              <w:jc w:val="both"/>
              <w:rPr>
                <w:rFonts w:eastAsia="Calibri" w:cs="Times New Roman"/>
                <w:sz w:val="22"/>
                <w:szCs w:val="22"/>
                <w:lang w:eastAsia="en-US"/>
              </w:rPr>
            </w:pPr>
            <w:r w:rsidRPr="711FB338">
              <w:rPr>
                <w:rFonts w:eastAsia="Calibri" w:cs="Times New Roman"/>
                <w:sz w:val="22"/>
                <w:szCs w:val="22"/>
                <w:lang w:eastAsia="en-US"/>
              </w:rPr>
              <w:t>Celem projektowanej ustawy jest wprowadzenie zmian prawnych mających na celu usprawnienie oraz rozwój funkcjonowania e</w:t>
            </w:r>
            <w:r w:rsidR="4699A6C0" w:rsidRPr="711FB338">
              <w:rPr>
                <w:rFonts w:eastAsia="Calibri" w:cs="Times New Roman"/>
                <w:sz w:val="22"/>
                <w:szCs w:val="22"/>
                <w:lang w:eastAsia="en-US"/>
              </w:rPr>
              <w:t>-</w:t>
            </w:r>
            <w:r w:rsidRPr="711FB338">
              <w:rPr>
                <w:rFonts w:eastAsia="Calibri" w:cs="Times New Roman"/>
                <w:sz w:val="22"/>
                <w:szCs w:val="22"/>
                <w:lang w:eastAsia="en-US"/>
              </w:rPr>
              <w:t xml:space="preserve">administracji. Projekt zawiera między innymi propozycje przepisów: </w:t>
            </w:r>
          </w:p>
          <w:p w14:paraId="72896183" w14:textId="77777777" w:rsidR="008F4F7B" w:rsidRPr="00B17C31" w:rsidRDefault="008F4F7B" w:rsidP="008F4F7B">
            <w:pPr>
              <w:widowControl/>
              <w:autoSpaceDE/>
              <w:autoSpaceDN/>
              <w:adjustRightInd/>
              <w:spacing w:after="120" w:line="240" w:lineRule="auto"/>
              <w:jc w:val="both"/>
              <w:rPr>
                <w:rFonts w:eastAsia="Calibri" w:cs="Times New Roman"/>
                <w:sz w:val="22"/>
                <w:szCs w:val="22"/>
                <w:lang w:eastAsia="en-US"/>
              </w:rPr>
            </w:pPr>
            <w:r w:rsidRPr="00B17C31">
              <w:rPr>
                <w:rFonts w:eastAsia="Calibri" w:cs="Times New Roman"/>
                <w:spacing w:val="-6"/>
                <w:sz w:val="22"/>
                <w:szCs w:val="22"/>
                <w:lang w:eastAsia="en-US"/>
              </w:rPr>
              <w:t>1) regulujących funkcjonowanie nowego zbioru narzędzi teleinformatycznych służących do elektronicznego</w:t>
            </w:r>
            <w:r w:rsidRPr="00B17C31">
              <w:rPr>
                <w:rFonts w:eastAsia="Calibri" w:cs="Times New Roman"/>
                <w:sz w:val="22"/>
                <w:szCs w:val="22"/>
                <w:lang w:eastAsia="en-US"/>
              </w:rPr>
              <w:t xml:space="preserve"> </w:t>
            </w:r>
            <w:r w:rsidRPr="00B17C31">
              <w:rPr>
                <w:rFonts w:eastAsia="Calibri" w:cs="Times New Roman"/>
                <w:spacing w:val="-4"/>
                <w:sz w:val="22"/>
                <w:szCs w:val="22"/>
                <w:lang w:eastAsia="en-US"/>
              </w:rPr>
              <w:t>zarządzania dokumentacją, umożliwiającego wykonywanie czynności kancelaryjnych, dokumentowanie</w:t>
            </w:r>
            <w:r w:rsidRPr="00B17C31">
              <w:rPr>
                <w:rFonts w:eastAsia="Calibri" w:cs="Times New Roman"/>
                <w:sz w:val="22"/>
                <w:szCs w:val="22"/>
                <w:lang w:eastAsia="en-US"/>
              </w:rPr>
              <w:t xml:space="preserve"> przebiegu załatwiania i rozstrzygania spraw, gromadzenie i tworzenie dokumentacji w postaci elektronicznej, a także archiwizowanie przetwarzanej dokumentacji – Minister Cyfryzacji może zapewnić opracowanie, funkcjonowanie oraz rozwój systemu oraz będzie świadczył </w:t>
            </w:r>
            <w:r w:rsidRPr="00B17C31">
              <w:rPr>
                <w:rFonts w:eastAsia="Calibri" w:cs="Times New Roman"/>
                <w:spacing w:val="-6"/>
                <w:sz w:val="22"/>
                <w:szCs w:val="22"/>
                <w:lang w:eastAsia="en-US"/>
              </w:rPr>
              <w:t>podmiotom wsparcie w zakresie prawidłowego wdrażania i użytkowania tego zbioru narzędzi; System</w:t>
            </w:r>
            <w:r w:rsidRPr="00B17C31">
              <w:rPr>
                <w:rFonts w:eastAsia="Calibri" w:cs="Times New Roman"/>
                <w:sz w:val="22"/>
                <w:szCs w:val="22"/>
                <w:lang w:eastAsia="en-US"/>
              </w:rPr>
              <w:t xml:space="preserve"> będzie udostępniany podmiotom nieodpłatnie,</w:t>
            </w:r>
          </w:p>
          <w:p w14:paraId="1B6ED428" w14:textId="77777777" w:rsidR="008F4F7B" w:rsidRPr="00B17C31" w:rsidRDefault="008F4F7B" w:rsidP="008F4F7B">
            <w:pPr>
              <w:widowControl/>
              <w:autoSpaceDE/>
              <w:autoSpaceDN/>
              <w:adjustRightInd/>
              <w:spacing w:after="120" w:line="240" w:lineRule="auto"/>
              <w:jc w:val="both"/>
              <w:rPr>
                <w:rFonts w:eastAsia="Calibri" w:cs="Times New Roman"/>
                <w:sz w:val="22"/>
                <w:szCs w:val="22"/>
                <w:lang w:eastAsia="en-US"/>
              </w:rPr>
            </w:pPr>
            <w:r w:rsidRPr="00B17C31">
              <w:rPr>
                <w:rFonts w:eastAsia="Calibri" w:cs="Times New Roman"/>
                <w:spacing w:val="-2"/>
                <w:sz w:val="22"/>
                <w:szCs w:val="22"/>
                <w:lang w:eastAsia="en-US"/>
              </w:rPr>
              <w:t>2) stanowiących o nałożeniu na podmioty publiczne – tj. organy państwowe oraz państwowe jednostki</w:t>
            </w:r>
            <w:r w:rsidRPr="00B17C31">
              <w:rPr>
                <w:rFonts w:eastAsia="Calibri" w:cs="Times New Roman"/>
                <w:sz w:val="22"/>
                <w:szCs w:val="22"/>
                <w:lang w:eastAsia="en-US"/>
              </w:rPr>
              <w:t xml:space="preserve"> </w:t>
            </w:r>
            <w:r w:rsidRPr="00B17C31">
              <w:rPr>
                <w:rFonts w:eastAsia="Calibri" w:cs="Times New Roman"/>
                <w:spacing w:val="-2"/>
                <w:sz w:val="22"/>
                <w:szCs w:val="22"/>
                <w:lang w:eastAsia="en-US"/>
              </w:rPr>
              <w:t>organizacyjne, organy jednostek samorządu terytorialnego oraz samorządowe jednostki organizacyjne</w:t>
            </w:r>
            <w:r w:rsidRPr="00B17C31">
              <w:rPr>
                <w:rFonts w:eastAsia="Calibri" w:cs="Times New Roman"/>
                <w:sz w:val="22"/>
                <w:szCs w:val="22"/>
                <w:lang w:eastAsia="en-US"/>
              </w:rPr>
              <w:t xml:space="preserve"> </w:t>
            </w:r>
            <w:r w:rsidRPr="00B17C31">
              <w:rPr>
                <w:rFonts w:eastAsia="Calibri" w:cs="Times New Roman"/>
                <w:spacing w:val="-6"/>
                <w:sz w:val="22"/>
                <w:szCs w:val="22"/>
                <w:lang w:eastAsia="en-US"/>
              </w:rPr>
              <w:t>– obowiązku realizacji zadań, o których mowa w art. 6 ust. 1 ustawy z dnia 14 lipca 1983 r. o narodowym</w:t>
            </w:r>
            <w:r w:rsidRPr="00B17C31">
              <w:rPr>
                <w:rFonts w:eastAsia="Calibri" w:cs="Times New Roman"/>
                <w:sz w:val="22"/>
                <w:szCs w:val="22"/>
                <w:lang w:eastAsia="en-US"/>
              </w:rPr>
              <w:t xml:space="preserve"> zasobie archiwalnym i archiwach, w ramach elektronicznego zarządzania dokumentacją, będącego </w:t>
            </w:r>
            <w:r w:rsidRPr="00B17C31">
              <w:rPr>
                <w:rFonts w:eastAsia="Calibri" w:cs="Times New Roman"/>
                <w:spacing w:val="-6"/>
                <w:sz w:val="22"/>
                <w:szCs w:val="22"/>
                <w:lang w:eastAsia="en-US"/>
              </w:rPr>
              <w:t>systemem wykonywania czynności kancelaryjnych, dokumentowania przebiegu załatwiania i rozstrzygania</w:t>
            </w:r>
            <w:r w:rsidRPr="00B17C31">
              <w:rPr>
                <w:rFonts w:eastAsia="Calibri" w:cs="Times New Roman"/>
                <w:sz w:val="22"/>
                <w:szCs w:val="22"/>
                <w:lang w:eastAsia="en-US"/>
              </w:rPr>
              <w:t xml:space="preserve"> spraw, gromadzenia i tworzenia dokumentacji w postaci elektronicznej z wykorzystaniem systemu teleinformatycznego, o którym mowa w przepisach wydanych na podstawie art. 5 ust. 2b tej ustawy – wspomniany wyżej system do zarządzania dokumentacją, który będzie nieodpłatnie udostępniany przez Ministra Cyfryzacji, będzie pozwalał na realizację przedmiotowego obowiązku,</w:t>
            </w:r>
          </w:p>
          <w:p w14:paraId="05CDB5DC" w14:textId="77777777" w:rsidR="008F4F7B" w:rsidRPr="00B17C31" w:rsidRDefault="008F4F7B" w:rsidP="008F4F7B">
            <w:pPr>
              <w:widowControl/>
              <w:autoSpaceDE/>
              <w:autoSpaceDN/>
              <w:adjustRightInd/>
              <w:spacing w:after="120" w:line="240" w:lineRule="auto"/>
              <w:jc w:val="both"/>
              <w:rPr>
                <w:rFonts w:eastAsia="Calibri" w:cs="Times New Roman"/>
                <w:sz w:val="22"/>
                <w:szCs w:val="22"/>
                <w:lang w:eastAsia="en-US"/>
              </w:rPr>
            </w:pPr>
            <w:r w:rsidRPr="00B17C31">
              <w:rPr>
                <w:rFonts w:eastAsia="Calibri" w:cs="Times New Roman"/>
                <w:sz w:val="22"/>
                <w:szCs w:val="22"/>
                <w:lang w:eastAsia="en-US"/>
              </w:rPr>
              <w:t xml:space="preserve">3) wprowadzających możliwość oraz regulujących warunki na jakich podmioty świadczące usługi w sektorze prywatnym będą mogły zweryfikować zgodność fotografii zawartej dowodzie osobistym okazywanym przez usługobiorcę z fotografią przechowywaną w Rejestrze Dowodów Osobistych, o którym mowa w ustawie z dnia 6 sierpnia 2010 r. o dowodach osobistych – głównym celem wprowadzenia tych zmian prawnych jest podniesienie skuteczności oraz bezpieczeństwa procesów ustalania tożsamości osób fizycznych poprzez zapewnienie warunków prawnych pozwalających </w:t>
            </w:r>
            <w:r w:rsidRPr="00B17C31">
              <w:rPr>
                <w:rFonts w:eastAsia="Calibri" w:cs="Times New Roman"/>
                <w:spacing w:val="-6"/>
                <w:sz w:val="22"/>
                <w:szCs w:val="22"/>
                <w:lang w:eastAsia="en-US"/>
              </w:rPr>
              <w:t>na uzupełnienia tych procesów o weryfikację wizerunku twarzy osoby fizycznej z wizerunkiem tej osoby</w:t>
            </w:r>
            <w:r w:rsidRPr="00B17C31">
              <w:rPr>
                <w:rFonts w:eastAsia="Calibri" w:cs="Times New Roman"/>
                <w:sz w:val="22"/>
                <w:szCs w:val="22"/>
                <w:lang w:eastAsia="en-US"/>
              </w:rPr>
              <w:t xml:space="preserve"> przechowywanym w Rejestrze Dowodów Osobistych,</w:t>
            </w:r>
          </w:p>
          <w:p w14:paraId="7AA8672A" w14:textId="591E4D1E" w:rsidR="73902ECD" w:rsidRDefault="73902ECD" w:rsidP="711FB338">
            <w:pPr>
              <w:widowControl/>
              <w:spacing w:after="120" w:line="240" w:lineRule="auto"/>
              <w:jc w:val="both"/>
              <w:rPr>
                <w:rFonts w:eastAsia="Calibri" w:cs="Times New Roman"/>
                <w:sz w:val="22"/>
                <w:szCs w:val="22"/>
                <w:lang w:eastAsia="en-US"/>
              </w:rPr>
            </w:pPr>
            <w:r w:rsidRPr="711FB338">
              <w:rPr>
                <w:rFonts w:eastAsia="Calibri" w:cs="Times New Roman"/>
                <w:sz w:val="22"/>
                <w:szCs w:val="22"/>
                <w:lang w:eastAsia="en-US"/>
              </w:rPr>
              <w:t xml:space="preserve">4) </w:t>
            </w:r>
            <w:r w:rsidR="5C0F708D" w:rsidRPr="711FB338">
              <w:rPr>
                <w:rFonts w:eastAsia="Calibri" w:cs="Times New Roman"/>
                <w:sz w:val="22"/>
                <w:szCs w:val="22"/>
                <w:lang w:eastAsia="en-US"/>
              </w:rPr>
              <w:t>wprowadzających ujednolicenie okresu przechowywania zapisów w dziennikach systemów</w:t>
            </w:r>
            <w:r w:rsidR="0E84DFD9" w:rsidRPr="711FB338">
              <w:rPr>
                <w:rFonts w:eastAsia="Calibri" w:cs="Times New Roman"/>
                <w:sz w:val="22"/>
                <w:szCs w:val="22"/>
                <w:lang w:eastAsia="en-US"/>
              </w:rPr>
              <w:t xml:space="preserve"> wchodzących w skład Systemu Rejestrów Państwowych</w:t>
            </w:r>
            <w:r w:rsidR="5C0F708D" w:rsidRPr="711FB338">
              <w:rPr>
                <w:rFonts w:eastAsia="Calibri" w:cs="Times New Roman"/>
                <w:sz w:val="22"/>
                <w:szCs w:val="22"/>
                <w:lang w:eastAsia="en-US"/>
              </w:rPr>
              <w:t xml:space="preserve"> i brak ograniczeń czasowych w zakresie ich przechowywania.</w:t>
            </w:r>
            <w:r w:rsidR="21575DEA" w:rsidRPr="711FB338">
              <w:rPr>
                <w:rFonts w:eastAsia="Calibri" w:cs="Times New Roman"/>
                <w:sz w:val="22"/>
                <w:szCs w:val="22"/>
                <w:lang w:eastAsia="en-US"/>
              </w:rPr>
              <w:t xml:space="preserve"> Projektodawca kieruje się tutaj wymaganiami związanymi z ochroną danych osobowych oraz koniecznością zwiększenia bezpieczeństwa danych </w:t>
            </w:r>
            <w:r w:rsidR="47EDEA72" w:rsidRPr="711FB338">
              <w:rPr>
                <w:rFonts w:eastAsia="Calibri" w:cs="Times New Roman"/>
                <w:sz w:val="22"/>
                <w:szCs w:val="22"/>
                <w:lang w:eastAsia="en-US"/>
              </w:rPr>
              <w:t>osobowych</w:t>
            </w:r>
            <w:r w:rsidR="21575DEA" w:rsidRPr="711FB338">
              <w:rPr>
                <w:rFonts w:eastAsia="Calibri" w:cs="Times New Roman"/>
                <w:sz w:val="22"/>
                <w:szCs w:val="22"/>
                <w:lang w:eastAsia="en-US"/>
              </w:rPr>
              <w:t xml:space="preserve"> przetwarzanych w SRP (rejestr PESEL, Rejestr Dowodów Oso</w:t>
            </w:r>
            <w:r w:rsidR="1B520CA1" w:rsidRPr="711FB338">
              <w:rPr>
                <w:rFonts w:eastAsia="Calibri" w:cs="Times New Roman"/>
                <w:sz w:val="22"/>
                <w:szCs w:val="22"/>
                <w:lang w:eastAsia="en-US"/>
              </w:rPr>
              <w:t>bistych, Rejestr Stanu Cywilnego, Rejestr Dokumentów Paszportowych</w:t>
            </w:r>
            <w:r w:rsidR="1B520CA1" w:rsidRPr="7F380689">
              <w:rPr>
                <w:rFonts w:eastAsia="Calibri" w:cs="Times New Roman"/>
                <w:sz w:val="22"/>
                <w:szCs w:val="22"/>
                <w:lang w:eastAsia="en-US"/>
              </w:rPr>
              <w:t>)</w:t>
            </w:r>
            <w:r w:rsidR="595FE675" w:rsidRPr="7F380689">
              <w:rPr>
                <w:rFonts w:eastAsia="Calibri" w:cs="Times New Roman"/>
                <w:sz w:val="22"/>
                <w:szCs w:val="22"/>
                <w:lang w:eastAsia="en-US"/>
              </w:rPr>
              <w:t>. Ponadto określone są warunki przywracania ważności dowodu osobistego lub paszportu, jeśli dokument został unieważniony pomyłkowo.</w:t>
            </w:r>
          </w:p>
          <w:p w14:paraId="3CA91AAA" w14:textId="2B2446D3" w:rsidR="008F4F7B" w:rsidRPr="00B17C31" w:rsidRDefault="32B94621" w:rsidP="008F4F7B">
            <w:pPr>
              <w:widowControl/>
              <w:autoSpaceDE/>
              <w:autoSpaceDN/>
              <w:adjustRightInd/>
              <w:spacing w:after="120" w:line="240" w:lineRule="auto"/>
              <w:jc w:val="both"/>
              <w:rPr>
                <w:rFonts w:eastAsia="Calibri" w:cs="Times New Roman"/>
                <w:sz w:val="22"/>
                <w:szCs w:val="22"/>
                <w:lang w:eastAsia="en-US"/>
              </w:rPr>
            </w:pPr>
            <w:r w:rsidRPr="00B17C31">
              <w:rPr>
                <w:rFonts w:eastAsia="Calibri" w:cs="Times New Roman"/>
                <w:spacing w:val="-6"/>
                <w:sz w:val="22"/>
                <w:szCs w:val="22"/>
                <w:lang w:eastAsia="en-US"/>
              </w:rPr>
              <w:t>5</w:t>
            </w:r>
            <w:r w:rsidR="008F4F7B" w:rsidRPr="00B17C31">
              <w:rPr>
                <w:rFonts w:eastAsia="Calibri" w:cs="Times New Roman"/>
                <w:spacing w:val="-6"/>
                <w:sz w:val="22"/>
                <w:szCs w:val="22"/>
                <w:lang w:eastAsia="en-US"/>
              </w:rPr>
              <w:t>) wprowadzających podstawy prawne dla wdrożenia nowych usług administracji publicznej, realizowanych</w:t>
            </w:r>
            <w:r w:rsidR="008F4F7B" w:rsidRPr="00B17C31">
              <w:rPr>
                <w:rFonts w:eastAsia="Calibri" w:cs="Times New Roman"/>
                <w:sz w:val="22"/>
                <w:szCs w:val="22"/>
                <w:lang w:eastAsia="en-US"/>
              </w:rPr>
              <w:t xml:space="preserve"> z wykorzystaniem środków elektronicznych, które pozwolą:</w:t>
            </w:r>
          </w:p>
          <w:p w14:paraId="3E70B93C" w14:textId="77777777" w:rsidR="008F4F7B" w:rsidRPr="00B17C31" w:rsidRDefault="008F4F7B" w:rsidP="008F4F7B">
            <w:pPr>
              <w:widowControl/>
              <w:autoSpaceDE/>
              <w:autoSpaceDN/>
              <w:adjustRightInd/>
              <w:spacing w:line="240" w:lineRule="auto"/>
              <w:ind w:left="454" w:hanging="284"/>
              <w:jc w:val="both"/>
              <w:rPr>
                <w:rFonts w:eastAsia="Calibri" w:cs="Times New Roman"/>
                <w:sz w:val="22"/>
                <w:szCs w:val="22"/>
                <w:lang w:eastAsia="en-US"/>
              </w:rPr>
            </w:pPr>
            <w:r w:rsidRPr="00B17C31">
              <w:rPr>
                <w:rFonts w:eastAsia="Calibri" w:cs="Times New Roman"/>
                <w:spacing w:val="-4"/>
                <w:sz w:val="22"/>
                <w:szCs w:val="22"/>
                <w:lang w:eastAsia="en-US"/>
              </w:rPr>
              <w:t>a)</w:t>
            </w:r>
            <w:r w:rsidRPr="00B17C31">
              <w:rPr>
                <w:rFonts w:eastAsia="Calibri" w:cs="Times New Roman"/>
                <w:spacing w:val="-4"/>
                <w:sz w:val="22"/>
                <w:szCs w:val="22"/>
                <w:lang w:eastAsia="en-US"/>
              </w:rPr>
              <w:tab/>
              <w:t>rozwiedzionemu małżonkowi, który wskutek zawarcia małżeństwa zmienił swoje dotychczasowe</w:t>
            </w:r>
            <w:r w:rsidRPr="00B17C31">
              <w:rPr>
                <w:rFonts w:eastAsia="Calibri" w:cs="Times New Roman"/>
                <w:sz w:val="22"/>
                <w:szCs w:val="22"/>
                <w:lang w:eastAsia="en-US"/>
              </w:rPr>
              <w:t xml:space="preserve"> </w:t>
            </w:r>
            <w:r w:rsidRPr="00B17C31">
              <w:rPr>
                <w:rFonts w:eastAsia="Calibri" w:cs="Times New Roman"/>
                <w:spacing w:val="-4"/>
                <w:sz w:val="22"/>
                <w:szCs w:val="22"/>
                <w:lang w:eastAsia="en-US"/>
              </w:rPr>
              <w:t>nazwisko, na złożenia kierownikowi urzędu stanu cywilnego oświadczenia o powrocie do nazwiska,</w:t>
            </w:r>
            <w:r w:rsidRPr="00B17C31">
              <w:rPr>
                <w:rFonts w:eastAsia="Calibri" w:cs="Times New Roman"/>
                <w:sz w:val="22"/>
                <w:szCs w:val="22"/>
                <w:lang w:eastAsia="en-US"/>
              </w:rPr>
              <w:t xml:space="preserve"> które osoba ta nosiła przed zawarciem małżeństwa,</w:t>
            </w:r>
          </w:p>
          <w:p w14:paraId="057F0599" w14:textId="77777777" w:rsidR="008F4F7B" w:rsidRPr="00B17C31" w:rsidRDefault="008F4F7B" w:rsidP="008F4F7B">
            <w:pPr>
              <w:widowControl/>
              <w:autoSpaceDE/>
              <w:autoSpaceDN/>
              <w:adjustRightInd/>
              <w:spacing w:line="240" w:lineRule="auto"/>
              <w:ind w:left="454" w:hanging="284"/>
              <w:jc w:val="both"/>
              <w:rPr>
                <w:rFonts w:eastAsia="Calibri" w:cs="Times New Roman"/>
                <w:spacing w:val="-8"/>
                <w:sz w:val="22"/>
                <w:szCs w:val="22"/>
                <w:lang w:eastAsia="en-US"/>
              </w:rPr>
            </w:pPr>
            <w:r w:rsidRPr="00B17C31">
              <w:rPr>
                <w:rFonts w:eastAsia="Calibri" w:cs="Times New Roman"/>
                <w:sz w:val="22"/>
                <w:szCs w:val="22"/>
                <w:lang w:eastAsia="en-US"/>
              </w:rPr>
              <w:t>b)</w:t>
            </w:r>
            <w:r w:rsidRPr="00B17C31">
              <w:rPr>
                <w:rFonts w:eastAsia="Calibri" w:cs="Times New Roman"/>
                <w:sz w:val="22"/>
                <w:szCs w:val="22"/>
                <w:lang w:eastAsia="en-US"/>
              </w:rPr>
              <w:tab/>
            </w:r>
            <w:r w:rsidRPr="00B17C31">
              <w:rPr>
                <w:rFonts w:eastAsia="Calibri" w:cs="Times New Roman"/>
                <w:spacing w:val="-2"/>
                <w:sz w:val="22"/>
                <w:szCs w:val="22"/>
                <w:lang w:eastAsia="en-US"/>
              </w:rPr>
              <w:t>osobom zamierzającym zawarcie związku małżeńskiego, na złożenie kierownikowi urzędu stanu</w:t>
            </w:r>
            <w:r w:rsidRPr="00B17C31">
              <w:rPr>
                <w:rFonts w:eastAsia="Calibri" w:cs="Times New Roman"/>
                <w:sz w:val="22"/>
                <w:szCs w:val="22"/>
                <w:lang w:eastAsia="en-US"/>
              </w:rPr>
              <w:t xml:space="preserve"> </w:t>
            </w:r>
            <w:r w:rsidRPr="00B17C31">
              <w:rPr>
                <w:rFonts w:eastAsia="Calibri" w:cs="Times New Roman"/>
                <w:spacing w:val="-8"/>
                <w:sz w:val="22"/>
                <w:szCs w:val="22"/>
                <w:lang w:eastAsia="en-US"/>
              </w:rPr>
              <w:t>cywilnego zapewnień o braku okoliczności uniemożliwiających zawarcie związku małżeńskiego</w:t>
            </w:r>
          </w:p>
          <w:p w14:paraId="11ABEE23" w14:textId="35AF974C" w:rsidR="008F4F7B" w:rsidRDefault="6F52D5FF" w:rsidP="0069158B">
            <w:pPr>
              <w:widowControl/>
              <w:spacing w:line="240" w:lineRule="auto"/>
              <w:ind w:left="454" w:hanging="284"/>
              <w:jc w:val="both"/>
              <w:rPr>
                <w:rFonts w:eastAsia="Calibri" w:cs="Times New Roman"/>
                <w:sz w:val="22"/>
                <w:szCs w:val="22"/>
                <w:lang w:eastAsia="en-US"/>
              </w:rPr>
            </w:pPr>
            <w:r w:rsidRPr="6F52D5FF">
              <w:rPr>
                <w:rFonts w:eastAsia="Calibri" w:cs="Times New Roman"/>
                <w:sz w:val="22"/>
                <w:szCs w:val="22"/>
                <w:lang w:eastAsia="en-US"/>
              </w:rPr>
              <w:t>c)</w:t>
            </w:r>
            <w:r w:rsidR="0069158B" w:rsidRPr="00B17C31">
              <w:rPr>
                <w:rFonts w:eastAsia="Calibri" w:cs="Times New Roman"/>
                <w:sz w:val="22"/>
                <w:szCs w:val="22"/>
                <w:lang w:eastAsia="en-US"/>
              </w:rPr>
              <w:tab/>
            </w:r>
            <w:r w:rsidRPr="00F070DC">
              <w:rPr>
                <w:rFonts w:eastAsia="Calibri" w:cs="Times New Roman"/>
                <w:sz w:val="22"/>
                <w:szCs w:val="22"/>
                <w:lang w:eastAsia="en-US"/>
              </w:rPr>
              <w:t>umożliwienie złożenia przez rodziców w</w:t>
            </w:r>
            <w:r w:rsidRPr="003825E4">
              <w:rPr>
                <w:rFonts w:eastAsia="Times New Roman" w:cs="Times New Roman"/>
                <w:sz w:val="22"/>
                <w:szCs w:val="22"/>
              </w:rPr>
              <w:t>niosku o wydanie paszportu lub paszportu tymczasowego osobie do 12. roku życia</w:t>
            </w:r>
            <w:r w:rsidR="0069158B" w:rsidRPr="003825E4">
              <w:rPr>
                <w:rFonts w:eastAsia="Times New Roman" w:cs="Times New Roman"/>
                <w:sz w:val="22"/>
                <w:szCs w:val="22"/>
              </w:rPr>
              <w:t>.</w:t>
            </w:r>
          </w:p>
          <w:p w14:paraId="15CC961B" w14:textId="77777777" w:rsidR="0069158B" w:rsidRPr="00B17C31" w:rsidRDefault="0069158B" w:rsidP="003825E4">
            <w:pPr>
              <w:widowControl/>
              <w:spacing w:line="240" w:lineRule="auto"/>
              <w:jc w:val="both"/>
              <w:rPr>
                <w:rFonts w:eastAsia="Calibri" w:cs="Times New Roman"/>
                <w:sz w:val="22"/>
                <w:szCs w:val="22"/>
                <w:lang w:eastAsia="en-US"/>
              </w:rPr>
            </w:pPr>
          </w:p>
          <w:p w14:paraId="0BDB5FCD" w14:textId="16EE08C1" w:rsidR="008F4F7B" w:rsidRPr="00B17C31" w:rsidRDefault="008F557B" w:rsidP="008F4F7B">
            <w:pPr>
              <w:widowControl/>
              <w:autoSpaceDE/>
              <w:autoSpaceDN/>
              <w:adjustRightInd/>
              <w:spacing w:after="120" w:line="240" w:lineRule="auto"/>
              <w:jc w:val="both"/>
              <w:rPr>
                <w:rFonts w:eastAsia="Calibri" w:cs="Times New Roman"/>
                <w:sz w:val="22"/>
                <w:szCs w:val="22"/>
                <w:lang w:eastAsia="en-US"/>
              </w:rPr>
            </w:pPr>
            <w:r>
              <w:rPr>
                <w:rFonts w:eastAsia="Calibri" w:cs="Times New Roman"/>
                <w:sz w:val="22"/>
                <w:szCs w:val="22"/>
                <w:lang w:eastAsia="en-US"/>
              </w:rPr>
              <w:lastRenderedPageBreak/>
              <w:t>6</w:t>
            </w:r>
            <w:r w:rsidR="008F4F7B" w:rsidRPr="711FB338">
              <w:rPr>
                <w:rFonts w:eastAsia="Calibri" w:cs="Times New Roman"/>
                <w:sz w:val="22"/>
                <w:szCs w:val="22"/>
                <w:lang w:eastAsia="en-US"/>
              </w:rPr>
              <w:t>) stanowiących, że moc dokumentów wydawanych przez sąd, tj.: odpisu ksiąg wieczystych, wyciągu z ksiąg wieczystych oraz zaświadczenia o zamknięciu ksiąg wieczystych, będą posiadały nie tylko wydruki takich dokumentów, jak to jest obecnie, ale także dokumenty elektroniczne generowane przez system teleinformatyczny, z których te wydruki są sporządzane,</w:t>
            </w:r>
          </w:p>
          <w:p w14:paraId="35DC75EC" w14:textId="5FB62ED7" w:rsidR="008F4F7B" w:rsidRPr="00B17C31" w:rsidRDefault="008F557B" w:rsidP="00FD2731">
            <w:pPr>
              <w:widowControl/>
              <w:autoSpaceDE/>
              <w:autoSpaceDN/>
              <w:adjustRightInd/>
              <w:spacing w:line="240" w:lineRule="auto"/>
              <w:jc w:val="both"/>
              <w:rPr>
                <w:rFonts w:eastAsia="Calibri" w:cs="Times New Roman"/>
                <w:sz w:val="22"/>
                <w:szCs w:val="22"/>
                <w:lang w:eastAsia="en-US"/>
              </w:rPr>
            </w:pPr>
            <w:r>
              <w:rPr>
                <w:rFonts w:eastAsia="Calibri" w:cs="Times New Roman"/>
                <w:spacing w:val="-4"/>
                <w:sz w:val="22"/>
                <w:szCs w:val="22"/>
                <w:lang w:eastAsia="en-US"/>
              </w:rPr>
              <w:t>7</w:t>
            </w:r>
            <w:r w:rsidR="008F4F7B" w:rsidRPr="00B17C31">
              <w:rPr>
                <w:rFonts w:eastAsia="Calibri" w:cs="Times New Roman"/>
                <w:spacing w:val="-4"/>
                <w:sz w:val="22"/>
                <w:szCs w:val="22"/>
                <w:lang w:eastAsia="en-US"/>
              </w:rPr>
              <w:t>) dotyczących finasowania działań związanych z rozwojem e-administracji, dających podstawę prawną</w:t>
            </w:r>
            <w:r w:rsidR="008F4F7B" w:rsidRPr="00B17C31">
              <w:rPr>
                <w:rFonts w:eastAsia="Calibri" w:cs="Times New Roman"/>
                <w:sz w:val="22"/>
                <w:szCs w:val="22"/>
                <w:lang w:eastAsia="en-US"/>
              </w:rPr>
              <w:t xml:space="preserve"> dla finansowania, w formie dotacji celowej udzielonej jednostce podległej lub nadzorowanej przez Ministra Cyfryzacji, realizacji</w:t>
            </w:r>
            <w:r w:rsidR="00E063ED" w:rsidRPr="00B17C31">
              <w:rPr>
                <w:rFonts w:eastAsia="Calibri" w:cs="Times New Roman"/>
                <w:sz w:val="22"/>
                <w:szCs w:val="22"/>
                <w:lang w:eastAsia="en-US"/>
              </w:rPr>
              <w:t xml:space="preserve"> </w:t>
            </w:r>
            <w:r w:rsidR="008F4F7B" w:rsidRPr="00B17C31">
              <w:rPr>
                <w:rFonts w:eastAsia="Calibri" w:cs="Times New Roman"/>
                <w:sz w:val="22"/>
                <w:szCs w:val="22"/>
                <w:lang w:eastAsia="en-US"/>
              </w:rPr>
              <w:t>zadań związanych z:</w:t>
            </w:r>
          </w:p>
          <w:p w14:paraId="65A4BC3E" w14:textId="77777777" w:rsidR="008F4F7B" w:rsidRPr="00B17C31" w:rsidRDefault="008F4F7B" w:rsidP="008F4F7B">
            <w:pPr>
              <w:pStyle w:val="Akapitzlist"/>
              <w:widowControl/>
              <w:numPr>
                <w:ilvl w:val="0"/>
                <w:numId w:val="12"/>
              </w:numPr>
              <w:autoSpaceDE/>
              <w:autoSpaceDN/>
              <w:adjustRightInd/>
              <w:spacing w:after="120" w:line="240" w:lineRule="auto"/>
              <w:ind w:left="738" w:hanging="236"/>
              <w:rPr>
                <w:rFonts w:ascii="Times New Roman" w:eastAsia="Calibri" w:hAnsi="Times New Roman" w:cs="Times New Roman"/>
                <w:sz w:val="22"/>
                <w:szCs w:val="22"/>
                <w:lang w:eastAsia="en-US"/>
              </w:rPr>
            </w:pPr>
            <w:r w:rsidRPr="00B17C31">
              <w:rPr>
                <w:rFonts w:ascii="Times New Roman" w:eastAsia="Calibri" w:hAnsi="Times New Roman" w:cs="Times New Roman"/>
                <w:sz w:val="22"/>
                <w:szCs w:val="22"/>
                <w:lang w:eastAsia="en-US"/>
              </w:rPr>
              <w:t xml:space="preserve">nieodpłatnym udostępnianiem oprogramowania służącego do elektronicznego zarządzania dokumentacją, umożliwiającego wykonywanie czynności kancelaryjnych, dokumentowanie </w:t>
            </w:r>
            <w:r w:rsidRPr="00B17C31">
              <w:rPr>
                <w:rFonts w:ascii="Times New Roman" w:eastAsia="Calibri" w:hAnsi="Times New Roman" w:cs="Times New Roman"/>
                <w:spacing w:val="-4"/>
                <w:sz w:val="22"/>
                <w:szCs w:val="22"/>
                <w:lang w:eastAsia="en-US"/>
              </w:rPr>
              <w:t xml:space="preserve">przebiegu załatwiania i rozstrzygania spraw, gromadzenie i tworzenie dokumentacji w postaci </w:t>
            </w:r>
            <w:r w:rsidRPr="00B17C31">
              <w:rPr>
                <w:rFonts w:ascii="Times New Roman" w:eastAsia="Calibri" w:hAnsi="Times New Roman" w:cs="Times New Roman"/>
                <w:sz w:val="22"/>
                <w:szCs w:val="22"/>
                <w:lang w:eastAsia="en-US"/>
              </w:rPr>
              <w:t xml:space="preserve">elektronicznej, a także archiwizowanie przetwarzanej dokumentacji, </w:t>
            </w:r>
            <w:r w:rsidRPr="00B17C31">
              <w:rPr>
                <w:rFonts w:ascii="Times New Roman" w:eastAsia="Calibri" w:hAnsi="Times New Roman" w:cs="Times New Roman"/>
                <w:spacing w:val="-2"/>
                <w:sz w:val="22"/>
                <w:szCs w:val="22"/>
                <w:lang w:eastAsia="en-US"/>
              </w:rPr>
              <w:t>spełniającego wymagania określone w przepisach wydanych na podstawie art. 5 ust. 2b ustawy</w:t>
            </w:r>
            <w:r w:rsidRPr="00B17C31">
              <w:rPr>
                <w:rFonts w:ascii="Times New Roman" w:eastAsia="Calibri" w:hAnsi="Times New Roman" w:cs="Times New Roman"/>
                <w:sz w:val="22"/>
                <w:szCs w:val="22"/>
                <w:lang w:eastAsia="en-US"/>
              </w:rPr>
              <w:t xml:space="preserve"> z dnia 14 lipca 1983 r. o narodowym zasobie archiwalnym i archiwach,</w:t>
            </w:r>
          </w:p>
          <w:p w14:paraId="7BD68ABC" w14:textId="77777777" w:rsidR="008F4F7B" w:rsidRPr="00B17C31" w:rsidRDefault="008F4F7B" w:rsidP="008F4F7B">
            <w:pPr>
              <w:pStyle w:val="Akapitzlist"/>
              <w:widowControl/>
              <w:numPr>
                <w:ilvl w:val="0"/>
                <w:numId w:val="12"/>
              </w:numPr>
              <w:autoSpaceDE/>
              <w:autoSpaceDN/>
              <w:adjustRightInd/>
              <w:spacing w:after="120" w:line="240" w:lineRule="auto"/>
              <w:ind w:left="738" w:hanging="236"/>
              <w:rPr>
                <w:rFonts w:ascii="Times New Roman" w:eastAsia="Calibri" w:hAnsi="Times New Roman" w:cs="Times New Roman"/>
                <w:sz w:val="22"/>
                <w:szCs w:val="22"/>
                <w:lang w:eastAsia="en-US"/>
              </w:rPr>
            </w:pPr>
            <w:r w:rsidRPr="00B17C31">
              <w:rPr>
                <w:rFonts w:ascii="Times New Roman" w:eastAsia="Calibri" w:hAnsi="Times New Roman" w:cs="Times New Roman"/>
                <w:sz w:val="22"/>
                <w:szCs w:val="22"/>
                <w:lang w:eastAsia="en-US"/>
              </w:rPr>
              <w:t>zapewniania podmiotom publicznym wsparcia wdrażania i eksploatacji systemu,</w:t>
            </w:r>
          </w:p>
          <w:p w14:paraId="709543EF" w14:textId="7A1BF5D5" w:rsidR="008F4F7B" w:rsidRPr="00B17C31" w:rsidRDefault="008F4F7B" w:rsidP="008F4F7B">
            <w:pPr>
              <w:pStyle w:val="Akapitzlist"/>
              <w:widowControl/>
              <w:numPr>
                <w:ilvl w:val="0"/>
                <w:numId w:val="12"/>
              </w:numPr>
              <w:autoSpaceDE/>
              <w:autoSpaceDN/>
              <w:adjustRightInd/>
              <w:spacing w:after="120" w:line="240" w:lineRule="auto"/>
              <w:ind w:left="738" w:hanging="236"/>
              <w:rPr>
                <w:rFonts w:ascii="Times New Roman" w:eastAsia="Calibri" w:hAnsi="Times New Roman" w:cs="Times New Roman"/>
                <w:sz w:val="22"/>
                <w:szCs w:val="22"/>
                <w:lang w:eastAsia="en-US"/>
              </w:rPr>
            </w:pPr>
            <w:r w:rsidRPr="00B17C31">
              <w:rPr>
                <w:rFonts w:ascii="Times New Roman" w:eastAsia="Calibri" w:hAnsi="Times New Roman" w:cs="Times New Roman"/>
                <w:sz w:val="22"/>
                <w:szCs w:val="22"/>
                <w:lang w:eastAsia="en-US"/>
              </w:rPr>
              <w:t>zapewniania podmiotom publicznym ww. sys</w:t>
            </w:r>
            <w:r w:rsidR="00FD2731">
              <w:rPr>
                <w:rFonts w:ascii="Times New Roman" w:eastAsia="Calibri" w:hAnsi="Times New Roman" w:cs="Times New Roman"/>
                <w:sz w:val="22"/>
                <w:szCs w:val="22"/>
                <w:lang w:eastAsia="en-US"/>
              </w:rPr>
              <w:t>temu w postaci usługi chmurowej,</w:t>
            </w:r>
          </w:p>
          <w:p w14:paraId="295C088F" w14:textId="7389E91D" w:rsidR="008F4F7B" w:rsidRPr="00B17C31" w:rsidRDefault="008F557B" w:rsidP="008F4F7B">
            <w:pPr>
              <w:widowControl/>
              <w:autoSpaceDE/>
              <w:autoSpaceDN/>
              <w:adjustRightInd/>
              <w:spacing w:after="120" w:line="240" w:lineRule="auto"/>
              <w:jc w:val="both"/>
              <w:rPr>
                <w:rFonts w:eastAsia="Calibri" w:cs="Times New Roman"/>
                <w:sz w:val="22"/>
                <w:szCs w:val="22"/>
                <w:lang w:eastAsia="en-US"/>
              </w:rPr>
            </w:pPr>
            <w:r>
              <w:rPr>
                <w:rFonts w:eastAsia="Calibri" w:cs="Times New Roman"/>
                <w:sz w:val="22"/>
                <w:szCs w:val="22"/>
                <w:lang w:eastAsia="en-US"/>
              </w:rPr>
              <w:t>8</w:t>
            </w:r>
            <w:r w:rsidR="008F4F7B" w:rsidRPr="711FB338">
              <w:rPr>
                <w:rFonts w:eastAsia="Calibri" w:cs="Times New Roman"/>
                <w:sz w:val="22"/>
                <w:szCs w:val="22"/>
                <w:lang w:eastAsia="en-US"/>
              </w:rPr>
              <w:t xml:space="preserve">) </w:t>
            </w:r>
            <w:r w:rsidR="00E063ED" w:rsidRPr="711FB338">
              <w:rPr>
                <w:rFonts w:eastAsia="Calibri" w:cs="Times New Roman"/>
                <w:sz w:val="22"/>
                <w:szCs w:val="22"/>
                <w:lang w:eastAsia="en-US"/>
              </w:rPr>
              <w:t xml:space="preserve">wprowadzających </w:t>
            </w:r>
            <w:r w:rsidR="008F4F7B" w:rsidRPr="711FB338">
              <w:rPr>
                <w:rFonts w:eastAsia="Calibri" w:cs="Times New Roman"/>
                <w:sz w:val="22"/>
                <w:szCs w:val="22"/>
                <w:lang w:eastAsia="en-US"/>
              </w:rPr>
              <w:t>Rejestru Pełnomocnictw Elektronicznych, w oparciu o który realizowana będzie weryfikacja każdego pełnomocnictwa elektronicznego, które trafi do tego rejestru. Obywatel będzie posiadał możliwość zarządzania wszystkimi pełnomocnictwami jakich udzielił albo jakich mu udzielono. Pełnomocnik będzie miał pewność, że powołanie się na pełnomocnictwo ewidencjonowane w ramach Rejestru Pełnomocnictw Elektronicznych, zagwarantuje mu prawo do inicjacji dowolnego procesu wykorzystując pełnomocnictwo. Z punktu widzenia podmiotu weryfikującego pełnomocnictwo, zapewnione zostanie bezpieczeństwo posiadania prawdziwych informacji, a co za tym idzie wyzbycie się wątpliwości czy p</w:t>
            </w:r>
            <w:r w:rsidR="00FD2731">
              <w:rPr>
                <w:rFonts w:eastAsia="Calibri" w:cs="Times New Roman"/>
                <w:sz w:val="22"/>
                <w:szCs w:val="22"/>
                <w:lang w:eastAsia="en-US"/>
              </w:rPr>
              <w:t>osiadane informacje są aktualne,</w:t>
            </w:r>
          </w:p>
          <w:p w14:paraId="4AC11C9B" w14:textId="47AF98E5" w:rsidR="008F4F7B" w:rsidRPr="00B17C31" w:rsidRDefault="008F557B" w:rsidP="008F4F7B">
            <w:pPr>
              <w:widowControl/>
              <w:autoSpaceDE/>
              <w:autoSpaceDN/>
              <w:adjustRightInd/>
              <w:spacing w:after="120" w:line="240" w:lineRule="auto"/>
              <w:jc w:val="both"/>
              <w:rPr>
                <w:rFonts w:eastAsia="Calibri" w:cs="Times New Roman"/>
                <w:sz w:val="22"/>
                <w:szCs w:val="22"/>
                <w:lang w:eastAsia="en-US"/>
              </w:rPr>
            </w:pPr>
            <w:r>
              <w:rPr>
                <w:rFonts w:eastAsia="Calibri" w:cs="Times New Roman"/>
                <w:sz w:val="22"/>
                <w:szCs w:val="22"/>
                <w:lang w:eastAsia="en-US"/>
              </w:rPr>
              <w:t>9</w:t>
            </w:r>
            <w:r w:rsidR="008F4F7B" w:rsidRPr="711FB338">
              <w:rPr>
                <w:rFonts w:eastAsia="Calibri" w:cs="Times New Roman"/>
                <w:sz w:val="22"/>
                <w:szCs w:val="22"/>
                <w:lang w:eastAsia="en-US"/>
              </w:rPr>
              <w:t xml:space="preserve">) </w:t>
            </w:r>
            <w:r w:rsidR="356142A4" w:rsidRPr="711FB338">
              <w:rPr>
                <w:rFonts w:eastAsia="Calibri" w:cs="Times New Roman"/>
                <w:sz w:val="22"/>
                <w:szCs w:val="22"/>
                <w:lang w:eastAsia="en-US"/>
              </w:rPr>
              <w:t>wprowadzających Platformę</w:t>
            </w:r>
            <w:r w:rsidR="008F4F7B" w:rsidRPr="711FB338">
              <w:rPr>
                <w:rFonts w:eastAsia="Calibri" w:cs="Times New Roman"/>
                <w:sz w:val="22"/>
                <w:szCs w:val="22"/>
                <w:lang w:eastAsia="en-US"/>
              </w:rPr>
              <w:t xml:space="preserve"> e-Płatności, która udostępni możliwość uregulowania zobowiązań finansowych Obywateli na rzecz administracji publicznej z wykorzystaniem różnych metod płatności.</w:t>
            </w:r>
          </w:p>
          <w:p w14:paraId="4876C6B6" w14:textId="63E42132" w:rsidR="008F4F7B" w:rsidRPr="00B17C31" w:rsidRDefault="008F4F7B" w:rsidP="23FFB035">
            <w:pPr>
              <w:widowControl/>
              <w:autoSpaceDE/>
              <w:autoSpaceDN/>
              <w:adjustRightInd/>
              <w:spacing w:after="120" w:line="240" w:lineRule="auto"/>
              <w:jc w:val="both"/>
              <w:rPr>
                <w:rFonts w:cs="Times New Roman"/>
                <w:sz w:val="22"/>
                <w:szCs w:val="22"/>
              </w:rPr>
            </w:pPr>
            <w:r w:rsidRPr="00B17C31">
              <w:rPr>
                <w:rFonts w:eastAsia="Calibri" w:cs="Times New Roman"/>
                <w:sz w:val="22"/>
                <w:szCs w:val="22"/>
                <w:lang w:eastAsia="en-US"/>
              </w:rPr>
              <w:t>1</w:t>
            </w:r>
            <w:r w:rsidR="008F557B">
              <w:rPr>
                <w:rFonts w:eastAsia="Calibri" w:cs="Times New Roman"/>
                <w:sz w:val="22"/>
                <w:szCs w:val="22"/>
                <w:lang w:eastAsia="en-US"/>
              </w:rPr>
              <w:t>0</w:t>
            </w:r>
            <w:r w:rsidRPr="00B17C31">
              <w:rPr>
                <w:rFonts w:eastAsia="Calibri" w:cs="Times New Roman"/>
                <w:sz w:val="22"/>
                <w:szCs w:val="22"/>
                <w:lang w:eastAsia="en-US"/>
              </w:rPr>
              <w:t xml:space="preserve">) </w:t>
            </w:r>
            <w:r w:rsidR="00E063ED" w:rsidRPr="00B17C31">
              <w:rPr>
                <w:rFonts w:eastAsia="Calibri" w:cs="Times New Roman"/>
                <w:sz w:val="22"/>
                <w:szCs w:val="22"/>
                <w:lang w:eastAsia="en-US"/>
              </w:rPr>
              <w:t xml:space="preserve">wprowadzających </w:t>
            </w:r>
            <w:r w:rsidRPr="00B17C31">
              <w:rPr>
                <w:rFonts w:eastAsia="Calibri" w:cs="Times New Roman"/>
                <w:sz w:val="22"/>
                <w:szCs w:val="22"/>
                <w:lang w:eastAsia="en-US"/>
              </w:rPr>
              <w:t>rozwiąza</w:t>
            </w:r>
            <w:r w:rsidR="00E063ED" w:rsidRPr="00B17C31">
              <w:rPr>
                <w:rFonts w:eastAsia="Calibri" w:cs="Times New Roman"/>
                <w:sz w:val="22"/>
                <w:szCs w:val="22"/>
                <w:lang w:eastAsia="en-US"/>
              </w:rPr>
              <w:t>nia</w:t>
            </w:r>
            <w:r w:rsidRPr="00B17C31">
              <w:rPr>
                <w:rFonts w:eastAsia="Calibri" w:cs="Times New Roman"/>
                <w:sz w:val="22"/>
                <w:szCs w:val="22"/>
                <w:lang w:eastAsia="en-US"/>
              </w:rPr>
              <w:t xml:space="preserve"> prawn</w:t>
            </w:r>
            <w:r w:rsidR="00E063ED" w:rsidRPr="00B17C31">
              <w:rPr>
                <w:rFonts w:eastAsia="Calibri" w:cs="Times New Roman"/>
                <w:sz w:val="22"/>
                <w:szCs w:val="22"/>
                <w:lang w:eastAsia="en-US"/>
              </w:rPr>
              <w:t>e</w:t>
            </w:r>
            <w:r w:rsidRPr="00B17C31">
              <w:rPr>
                <w:rFonts w:eastAsia="Calibri" w:cs="Times New Roman"/>
                <w:sz w:val="22"/>
                <w:szCs w:val="22"/>
                <w:lang w:eastAsia="en-US"/>
              </w:rPr>
              <w:t xml:space="preserve"> </w:t>
            </w:r>
            <w:r w:rsidRPr="00B17C31">
              <w:rPr>
                <w:rFonts w:eastAsia="Calibri" w:cs="Times New Roman"/>
                <w:spacing w:val="-6"/>
                <w:sz w:val="22"/>
                <w:szCs w:val="22"/>
                <w:lang w:eastAsia="en-US"/>
              </w:rPr>
              <w:t>związan</w:t>
            </w:r>
            <w:r w:rsidR="00E063ED" w:rsidRPr="00B17C31">
              <w:rPr>
                <w:rFonts w:eastAsia="Calibri" w:cs="Times New Roman"/>
                <w:spacing w:val="-6"/>
                <w:sz w:val="22"/>
                <w:szCs w:val="22"/>
                <w:lang w:eastAsia="en-US"/>
              </w:rPr>
              <w:t xml:space="preserve">e </w:t>
            </w:r>
            <w:r w:rsidRPr="00B17C31">
              <w:rPr>
                <w:rFonts w:eastAsia="Calibri" w:cs="Times New Roman"/>
                <w:spacing w:val="-6"/>
                <w:sz w:val="22"/>
                <w:szCs w:val="22"/>
                <w:lang w:eastAsia="en-US"/>
              </w:rPr>
              <w:t xml:space="preserve">z funkcjonowaniem doręczeń </w:t>
            </w:r>
            <w:r w:rsidR="28CD27DA" w:rsidRPr="00B17C31">
              <w:rPr>
                <w:rFonts w:eastAsia="Calibri" w:cs="Times New Roman"/>
                <w:spacing w:val="-6"/>
                <w:sz w:val="22"/>
                <w:szCs w:val="22"/>
                <w:lang w:eastAsia="en-US"/>
              </w:rPr>
              <w:t>elektronicznych</w:t>
            </w:r>
            <w:r w:rsidR="6DC76080" w:rsidRPr="00B17C31">
              <w:rPr>
                <w:rFonts w:eastAsia="Calibri" w:cs="Times New Roman"/>
                <w:spacing w:val="-6"/>
                <w:sz w:val="22"/>
                <w:szCs w:val="22"/>
                <w:lang w:eastAsia="en-US"/>
              </w:rPr>
              <w:t xml:space="preserve">. Przepisy zapewniają przede wszystkim bardziej użyteczny </w:t>
            </w:r>
            <w:r w:rsidR="1613843F" w:rsidRPr="00B17C31">
              <w:rPr>
                <w:rFonts w:eastAsia="Calibri" w:cs="Times New Roman"/>
                <w:spacing w:val="-6"/>
                <w:sz w:val="22"/>
                <w:szCs w:val="22"/>
                <w:lang w:eastAsia="en-US"/>
              </w:rPr>
              <w:t>dostęp do doręczeń elektronicznych osobom fizycznym, ale równie</w:t>
            </w:r>
            <w:r w:rsidR="0027721B">
              <w:rPr>
                <w:rFonts w:eastAsia="Calibri" w:cs="Times New Roman"/>
                <w:spacing w:val="-6"/>
                <w:sz w:val="22"/>
                <w:szCs w:val="22"/>
                <w:lang w:eastAsia="en-US"/>
              </w:rPr>
              <w:t>ż usprawniają procesy zakładani</w:t>
            </w:r>
            <w:r w:rsidR="1613843F" w:rsidRPr="00B17C31">
              <w:rPr>
                <w:rFonts w:eastAsia="Calibri" w:cs="Times New Roman"/>
                <w:spacing w:val="-6"/>
                <w:sz w:val="22"/>
                <w:szCs w:val="22"/>
                <w:lang w:eastAsia="en-US"/>
              </w:rPr>
              <w:t>a</w:t>
            </w:r>
            <w:r w:rsidR="0027721B">
              <w:rPr>
                <w:rFonts w:eastAsia="Calibri" w:cs="Times New Roman"/>
                <w:spacing w:val="-6"/>
                <w:sz w:val="22"/>
                <w:szCs w:val="22"/>
                <w:lang w:eastAsia="en-US"/>
              </w:rPr>
              <w:t xml:space="preserve"> </w:t>
            </w:r>
            <w:r w:rsidR="1613843F" w:rsidRPr="00B17C31">
              <w:rPr>
                <w:rFonts w:eastAsia="Calibri" w:cs="Times New Roman"/>
                <w:spacing w:val="-6"/>
                <w:sz w:val="22"/>
                <w:szCs w:val="22"/>
                <w:lang w:eastAsia="en-US"/>
              </w:rPr>
              <w:t>konta dla podmiotów publicznych i niepubliczn</w:t>
            </w:r>
            <w:r w:rsidR="0027721B">
              <w:rPr>
                <w:rFonts w:eastAsia="Calibri" w:cs="Times New Roman"/>
                <w:spacing w:val="-6"/>
                <w:sz w:val="22"/>
                <w:szCs w:val="22"/>
                <w:lang w:eastAsia="en-US"/>
              </w:rPr>
              <w:t>ych</w:t>
            </w:r>
            <w:r w:rsidR="00F070DC">
              <w:rPr>
                <w:rFonts w:eastAsia="Calibri" w:cs="Times New Roman"/>
                <w:spacing w:val="-6"/>
                <w:sz w:val="22"/>
                <w:szCs w:val="22"/>
                <w:lang w:eastAsia="en-US"/>
              </w:rPr>
              <w:t>.</w:t>
            </w:r>
            <w:r w:rsidR="0027721B">
              <w:rPr>
                <w:rFonts w:eastAsia="Calibri" w:cs="Times New Roman"/>
                <w:spacing w:val="-6"/>
                <w:sz w:val="22"/>
                <w:szCs w:val="22"/>
                <w:lang w:eastAsia="en-US"/>
              </w:rPr>
              <w:t xml:space="preserve"> Nowe rozwiązania przyczynią</w:t>
            </w:r>
            <w:r w:rsidR="1613843F" w:rsidRPr="00B17C31">
              <w:rPr>
                <w:rFonts w:eastAsia="Calibri" w:cs="Times New Roman"/>
                <w:spacing w:val="-6"/>
                <w:sz w:val="22"/>
                <w:szCs w:val="22"/>
                <w:lang w:eastAsia="en-US"/>
              </w:rPr>
              <w:t xml:space="preserve"> się do usprawnienia korzystania i zwiększenia atrakcyjności doręczeń elektronicznych</w:t>
            </w:r>
            <w:r w:rsidR="1A40E6CA" w:rsidRPr="00B17C31">
              <w:rPr>
                <w:rFonts w:eastAsia="Calibri" w:cs="Times New Roman"/>
                <w:spacing w:val="-6"/>
                <w:sz w:val="22"/>
                <w:szCs w:val="22"/>
                <w:lang w:eastAsia="en-US"/>
              </w:rPr>
              <w:t>. P</w:t>
            </w:r>
            <w:r w:rsidR="27C8EA1F" w:rsidRPr="00B17C31">
              <w:rPr>
                <w:rFonts w:cs="Times New Roman"/>
                <w:sz w:val="22"/>
                <w:szCs w:val="22"/>
              </w:rPr>
              <w:t>rojekt</w:t>
            </w:r>
            <w:r w:rsidRPr="00B17C31">
              <w:rPr>
                <w:rFonts w:cs="Times New Roman"/>
                <w:sz w:val="22"/>
                <w:szCs w:val="22"/>
              </w:rPr>
              <w:t xml:space="preserve"> wprowadza </w:t>
            </w:r>
            <w:r w:rsidR="03350C63" w:rsidRPr="00B17C31">
              <w:rPr>
                <w:rFonts w:cs="Times New Roman"/>
                <w:sz w:val="22"/>
                <w:szCs w:val="22"/>
              </w:rPr>
              <w:t xml:space="preserve">systemową </w:t>
            </w:r>
            <w:r w:rsidRPr="00B17C31">
              <w:rPr>
                <w:rFonts w:cs="Times New Roman"/>
                <w:sz w:val="22"/>
                <w:szCs w:val="22"/>
              </w:rPr>
              <w:t>zmianę modelu finansowania operatora wyznaczonego</w:t>
            </w:r>
            <w:r w:rsidR="771A4D22" w:rsidRPr="00B17C31">
              <w:rPr>
                <w:rFonts w:cs="Times New Roman"/>
                <w:sz w:val="22"/>
                <w:szCs w:val="22"/>
              </w:rPr>
              <w:t xml:space="preserve">, zgodnie z którym opłatę za usługę PURDE od podmiotu publicznego do podmiotu niepublicznego będzie ponosił </w:t>
            </w:r>
            <w:r w:rsidR="0027721B">
              <w:rPr>
                <w:rFonts w:cs="Times New Roman"/>
                <w:sz w:val="22"/>
                <w:szCs w:val="22"/>
              </w:rPr>
              <w:t xml:space="preserve">ryczałtowo minister </w:t>
            </w:r>
            <w:r w:rsidR="00F070DC">
              <w:rPr>
                <w:rFonts w:cs="Times New Roman"/>
                <w:sz w:val="22"/>
                <w:szCs w:val="22"/>
              </w:rPr>
              <w:t xml:space="preserve">właściwy </w:t>
            </w:r>
            <w:r w:rsidR="0027721B">
              <w:rPr>
                <w:rFonts w:cs="Times New Roman"/>
                <w:sz w:val="22"/>
                <w:szCs w:val="22"/>
              </w:rPr>
              <w:t>ds. i</w:t>
            </w:r>
            <w:r w:rsidR="771A4D22" w:rsidRPr="00B17C31">
              <w:rPr>
                <w:rFonts w:cs="Times New Roman"/>
                <w:sz w:val="22"/>
                <w:szCs w:val="22"/>
              </w:rPr>
              <w:t>nformatyzacji zamiast pojedynczych podmiotów publicznyc</w:t>
            </w:r>
            <w:r w:rsidR="72B6C9F6" w:rsidRPr="00B17C31">
              <w:rPr>
                <w:rFonts w:cs="Times New Roman"/>
                <w:sz w:val="22"/>
                <w:szCs w:val="22"/>
              </w:rPr>
              <w:t>h.</w:t>
            </w:r>
            <w:r w:rsidRPr="00B17C31">
              <w:rPr>
                <w:rFonts w:cs="Times New Roman"/>
                <w:sz w:val="22"/>
                <w:szCs w:val="22"/>
              </w:rPr>
              <w:t xml:space="preserve"> Minister właściwy ds. informatyzacji jako płatnik będzie wypłacał </w:t>
            </w:r>
            <w:r w:rsidR="00F070DC">
              <w:rPr>
                <w:rFonts w:cs="Times New Roman"/>
                <w:sz w:val="22"/>
                <w:szCs w:val="22"/>
              </w:rPr>
              <w:t>operatorowi wyznaczonemu</w:t>
            </w:r>
            <w:r w:rsidRPr="00B17C31">
              <w:rPr>
                <w:rFonts w:cs="Times New Roman"/>
                <w:sz w:val="22"/>
                <w:szCs w:val="22"/>
              </w:rPr>
              <w:t xml:space="preserve"> wynagrodzenie ryczałtowe za usługi świadczone dla podmiotów </w:t>
            </w:r>
            <w:r w:rsidR="712F3C9F" w:rsidRPr="00B17C31">
              <w:rPr>
                <w:rFonts w:cs="Times New Roman"/>
                <w:sz w:val="22"/>
                <w:szCs w:val="22"/>
              </w:rPr>
              <w:t>publicznych</w:t>
            </w:r>
            <w:r w:rsidR="39774743" w:rsidRPr="00B17C31">
              <w:rPr>
                <w:rFonts w:cs="Times New Roman"/>
                <w:sz w:val="22"/>
                <w:szCs w:val="22"/>
              </w:rPr>
              <w:t>, w tym</w:t>
            </w:r>
            <w:r w:rsidR="620E301A" w:rsidRPr="00B17C31">
              <w:rPr>
                <w:rFonts w:cs="Times New Roman"/>
                <w:sz w:val="22"/>
                <w:szCs w:val="22"/>
              </w:rPr>
              <w:t xml:space="preserve"> także</w:t>
            </w:r>
            <w:r w:rsidR="27C8EA1F" w:rsidRPr="00B17C31">
              <w:rPr>
                <w:rFonts w:cs="Times New Roman"/>
                <w:sz w:val="22"/>
                <w:szCs w:val="22"/>
              </w:rPr>
              <w:t xml:space="preserve"> jed</w:t>
            </w:r>
            <w:r w:rsidR="00FD2731">
              <w:rPr>
                <w:rFonts w:cs="Times New Roman"/>
                <w:sz w:val="22"/>
                <w:szCs w:val="22"/>
              </w:rPr>
              <w:t>nostek samorządu terytorialnego,</w:t>
            </w:r>
          </w:p>
          <w:p w14:paraId="3E9FECBA" w14:textId="70D36F55" w:rsidR="008F4F7B" w:rsidRDefault="008F4F7B" w:rsidP="008F4F7B">
            <w:pPr>
              <w:widowControl/>
              <w:autoSpaceDE/>
              <w:autoSpaceDN/>
              <w:adjustRightInd/>
              <w:spacing w:after="120" w:line="240" w:lineRule="auto"/>
              <w:jc w:val="both"/>
              <w:rPr>
                <w:rFonts w:cs="Times New Roman"/>
                <w:sz w:val="22"/>
                <w:szCs w:val="22"/>
              </w:rPr>
            </w:pPr>
            <w:r w:rsidRPr="711FB338">
              <w:rPr>
                <w:rFonts w:cs="Times New Roman"/>
                <w:sz w:val="22"/>
                <w:szCs w:val="22"/>
              </w:rPr>
              <w:t>1</w:t>
            </w:r>
            <w:r w:rsidR="008F557B">
              <w:rPr>
                <w:rFonts w:cs="Times New Roman"/>
                <w:sz w:val="22"/>
                <w:szCs w:val="22"/>
              </w:rPr>
              <w:t>1</w:t>
            </w:r>
            <w:r w:rsidRPr="711FB338">
              <w:rPr>
                <w:rFonts w:cs="Times New Roman"/>
                <w:sz w:val="22"/>
                <w:szCs w:val="22"/>
              </w:rPr>
              <w:t>) uzupełniających i doprecyzowujących zasady prowadzenia kontroli na podstawie ustawy z 15 lipca 2011 r. o kontroli w administracji rządowej, w tym zapewniających możliwość prowadzenia tzw. kontroli zdalnych, wykorzystania środków komunikacji elektronicznej lub dokumentacji i innych dowodów kontroli przechowy</w:t>
            </w:r>
            <w:r w:rsidR="00FD2731">
              <w:rPr>
                <w:rFonts w:cs="Times New Roman"/>
                <w:sz w:val="22"/>
                <w:szCs w:val="22"/>
              </w:rPr>
              <w:t>wanych w postaci elektronicznej,</w:t>
            </w:r>
          </w:p>
          <w:p w14:paraId="561770D7" w14:textId="45082BD4" w:rsidR="00042C15" w:rsidRPr="003825E4" w:rsidRDefault="004D782E" w:rsidP="005A47F8">
            <w:pPr>
              <w:spacing w:line="240" w:lineRule="auto"/>
              <w:jc w:val="both"/>
              <w:rPr>
                <w:color w:val="000000"/>
                <w:spacing w:val="-2"/>
                <w:sz w:val="22"/>
                <w:szCs w:val="22"/>
              </w:rPr>
            </w:pPr>
            <w:r w:rsidRPr="008C6F43">
              <w:rPr>
                <w:rFonts w:cs="Times New Roman"/>
                <w:sz w:val="22"/>
                <w:szCs w:val="22"/>
              </w:rPr>
              <w:t>1</w:t>
            </w:r>
            <w:r w:rsidR="008F557B" w:rsidRPr="008C6F43">
              <w:rPr>
                <w:rFonts w:cs="Times New Roman"/>
                <w:sz w:val="22"/>
                <w:szCs w:val="22"/>
              </w:rPr>
              <w:t>2</w:t>
            </w:r>
            <w:r w:rsidRPr="008C6F43">
              <w:rPr>
                <w:rFonts w:cs="Times New Roman"/>
                <w:sz w:val="22"/>
                <w:szCs w:val="22"/>
              </w:rPr>
              <w:t xml:space="preserve">) </w:t>
            </w:r>
            <w:r w:rsidR="004F6B4E" w:rsidRPr="008C6F43">
              <w:rPr>
                <w:rFonts w:cs="Times New Roman"/>
                <w:sz w:val="22"/>
                <w:szCs w:val="22"/>
              </w:rPr>
              <w:t xml:space="preserve">wprowadzających </w:t>
            </w:r>
            <w:r w:rsidR="004F6B4E" w:rsidRPr="003825E4">
              <w:rPr>
                <w:color w:val="000000"/>
                <w:spacing w:val="-2"/>
                <w:sz w:val="22"/>
                <w:szCs w:val="22"/>
              </w:rPr>
              <w:t xml:space="preserve">podmiot do zapewnienia obsługi platformy ZPA </w:t>
            </w:r>
            <w:r w:rsidR="00E81DE8" w:rsidRPr="003825E4">
              <w:rPr>
                <w:color w:val="000000"/>
                <w:spacing w:val="-2"/>
                <w:sz w:val="22"/>
                <w:szCs w:val="22"/>
              </w:rPr>
              <w:t>czyli</w:t>
            </w:r>
            <w:r w:rsidR="004F6B4E" w:rsidRPr="003825E4">
              <w:rPr>
                <w:color w:val="000000"/>
                <w:spacing w:val="-2"/>
                <w:sz w:val="22"/>
                <w:szCs w:val="22"/>
              </w:rPr>
              <w:t xml:space="preserve"> Polski Instytut Ekonomiczny, który zgodnie z ustawą z dnia 20 lipca 2018 r. o Polskim Instytucie Ekonomicznym  ma za zadanie m.in. inspirowanie, organizowanie i prowadzenie badań naukowych w zakresie nauk ekonomicznych i społecznych oraz przekazywanie ich wyników organom władzy publicznej. </w:t>
            </w:r>
          </w:p>
          <w:p w14:paraId="797D2546" w14:textId="77777777" w:rsidR="001C681D" w:rsidRPr="003825E4" w:rsidRDefault="005A47F8" w:rsidP="00D46EB8">
            <w:pPr>
              <w:spacing w:line="240" w:lineRule="auto"/>
              <w:jc w:val="both"/>
              <w:rPr>
                <w:color w:val="000000"/>
                <w:spacing w:val="-2"/>
                <w:sz w:val="22"/>
                <w:szCs w:val="22"/>
              </w:rPr>
            </w:pPr>
            <w:r w:rsidRPr="003825E4">
              <w:rPr>
                <w:color w:val="000000"/>
                <w:spacing w:val="-2"/>
                <w:sz w:val="22"/>
                <w:szCs w:val="22"/>
              </w:rPr>
              <w:t>Analizy będą przeprowadzane przez Polski Instytut Ekonomiczny na podstawie planu badań polityk publicznych lub wniosków składanych przez podmioty publiczne. Zarówno pierwsza, jak i druga ścieżka prowadzenia analiz poddana będzie ocenie ich zasadności przez wyznaczone do tego gremium w przedmiocie Rady Polityk Publicznych, której skład wchodzą zarówno osoby związane z administracją, ale i nauką oraz organizacjami pozarządowymi. Odpowiedzialność za stworzenie zespołów analitycznych będzie spoczywała na Instytucie który będzie występował w charakterze administratora danych osobowych.</w:t>
            </w:r>
            <w:r w:rsidR="001C681D" w:rsidRPr="003825E4">
              <w:rPr>
                <w:color w:val="000000"/>
                <w:spacing w:val="-2"/>
                <w:sz w:val="22"/>
                <w:szCs w:val="22"/>
              </w:rPr>
              <w:t xml:space="preserve"> </w:t>
            </w:r>
          </w:p>
          <w:p w14:paraId="5A2963A6" w14:textId="77777777" w:rsidR="000D6820" w:rsidRPr="003825E4" w:rsidRDefault="00D46EB8" w:rsidP="00D46EB8">
            <w:pPr>
              <w:spacing w:line="240" w:lineRule="auto"/>
              <w:jc w:val="both"/>
              <w:rPr>
                <w:color w:val="000000"/>
                <w:spacing w:val="-2"/>
                <w:sz w:val="22"/>
                <w:szCs w:val="22"/>
              </w:rPr>
            </w:pPr>
            <w:r w:rsidRPr="003825E4">
              <w:rPr>
                <w:color w:val="000000"/>
                <w:spacing w:val="-2"/>
                <w:sz w:val="22"/>
                <w:szCs w:val="22"/>
              </w:rPr>
              <w:t>Instytut będzie odpowiedzialny za przygotowanie wstępnej oceny, którą można potraktować jako rekomendację dla Rady Polityk Publicznych (nie jest to ocena wiążąca).</w:t>
            </w:r>
            <w:r w:rsidR="0090038E" w:rsidRPr="003825E4">
              <w:rPr>
                <w:color w:val="000000"/>
                <w:spacing w:val="-2"/>
                <w:sz w:val="22"/>
                <w:szCs w:val="22"/>
              </w:rPr>
              <w:t xml:space="preserve"> Do zadań Rady Polityk Publicznych będzie należało: wyrażanie opinii w zakresie akceptacji lub odrzucenia wniosku o przeprowadzenie analizy </w:t>
            </w:r>
            <w:r w:rsidR="0090038E" w:rsidRPr="003825E4">
              <w:rPr>
                <w:color w:val="000000"/>
                <w:spacing w:val="-2"/>
                <w:sz w:val="22"/>
                <w:szCs w:val="22"/>
              </w:rPr>
              <w:lastRenderedPageBreak/>
              <w:t>oraz wyrażanie opinii na realizację planu analiz polityk publicznych Instytutu. Dodatkowo Rada Polityk Publicznych będzie posiadała uprawnienia nadzorcze nad ZPA, w związku z czym będzie również organem kontrolującym realizację analiz.</w:t>
            </w:r>
            <w:r w:rsidR="000D6820" w:rsidRPr="003825E4">
              <w:rPr>
                <w:color w:val="000000"/>
                <w:spacing w:val="-2"/>
                <w:sz w:val="22"/>
                <w:szCs w:val="22"/>
              </w:rPr>
              <w:t xml:space="preserve"> </w:t>
            </w:r>
          </w:p>
          <w:p w14:paraId="4B2C3E86" w14:textId="0FE10487" w:rsidR="00D46EB8" w:rsidRPr="003825E4" w:rsidRDefault="00D46EB8" w:rsidP="00D46EB8">
            <w:pPr>
              <w:spacing w:line="240" w:lineRule="auto"/>
              <w:jc w:val="both"/>
              <w:rPr>
                <w:rFonts w:eastAsia="Calibri" w:cs="Times New Roman"/>
                <w:color w:val="000000"/>
                <w:spacing w:val="-2"/>
                <w:sz w:val="22"/>
                <w:szCs w:val="22"/>
              </w:rPr>
            </w:pPr>
            <w:r w:rsidRPr="003825E4">
              <w:rPr>
                <w:color w:val="000000"/>
                <w:spacing w:val="-2"/>
                <w:sz w:val="22"/>
                <w:szCs w:val="22"/>
              </w:rPr>
              <w:t xml:space="preserve">W przypadku wniosku o przeprowadzenie analizy, które złożył podmiot publiczny, Instytut ocenia wnioski pod kątem </w:t>
            </w:r>
            <w:r w:rsidR="00236483" w:rsidRPr="003825E4">
              <w:rPr>
                <w:color w:val="000000"/>
                <w:spacing w:val="-2"/>
                <w:sz w:val="22"/>
                <w:szCs w:val="22"/>
              </w:rPr>
              <w:t>merytorycznym</w:t>
            </w:r>
            <w:r w:rsidRPr="003825E4">
              <w:rPr>
                <w:color w:val="000000"/>
                <w:spacing w:val="-2"/>
                <w:sz w:val="22"/>
                <w:szCs w:val="22"/>
              </w:rPr>
              <w:t xml:space="preserve"> i przekazuje swoją niewiążącą ocenę Radzie. Opinia Instytutu jest pomocnicza, ma na celu wsparcie RPP na etapie wydawania wiążącej opinii dotyczącej wniosku.</w:t>
            </w:r>
          </w:p>
          <w:p w14:paraId="5E4F1F18" w14:textId="4F75C9B4" w:rsidR="005A47F8" w:rsidRPr="003825E4" w:rsidRDefault="00D46EB8" w:rsidP="00D46EB8">
            <w:pPr>
              <w:spacing w:line="240" w:lineRule="auto"/>
              <w:jc w:val="both"/>
              <w:rPr>
                <w:color w:val="000000"/>
                <w:spacing w:val="-2"/>
                <w:sz w:val="22"/>
                <w:szCs w:val="22"/>
              </w:rPr>
            </w:pPr>
            <w:r w:rsidRPr="003825E4">
              <w:rPr>
                <w:color w:val="000000"/>
                <w:spacing w:val="-2"/>
                <w:sz w:val="22"/>
                <w:szCs w:val="22"/>
              </w:rPr>
              <w:t>Zasadnym jest również określenie katalogu rejestrów i danych przetwarzanych na potrzeby analiz. Wykluczy to tym samym możliwość wykorzystywania danych na potrzeby badań nie ujętych w przepisach. Każda zmiana polegająca na rozszerzeniu katalogu w przyszłości (o ile zaistnieje taka konieczność) będzie wymagała przeprowadzenia całego rządowego procesu legislacyjnego, co tylko wzmocni kontrolę ustawodawcy przez środowiska naukowe oraz organizacje pozarządowe zajmujące się w szczególności monitorowaniem działań administracji publicznej oraz zasadnością przetwarzania danych osobowych. Każda informacja przetwarzana na potrzeby ZPA będzie posiadała bezpośrednie umocowanie ustawowe, wskazujące wprost na możliwość jej wykorzystywania przy zachowaniu możliwie najwyższych środków bezpieczeństwa i poufności.</w:t>
            </w:r>
            <w:r w:rsidR="001C681D" w:rsidRPr="003825E4">
              <w:rPr>
                <w:color w:val="000000"/>
                <w:spacing w:val="-2"/>
                <w:sz w:val="22"/>
                <w:szCs w:val="22"/>
              </w:rPr>
              <w:t xml:space="preserve"> Wytworzone analizy nie będą wykorzystywane do celów komercyjnych.</w:t>
            </w:r>
          </w:p>
          <w:p w14:paraId="0CA8D776" w14:textId="688FDCC8" w:rsidR="0015078F" w:rsidRDefault="0015078F" w:rsidP="00FD2731">
            <w:pPr>
              <w:spacing w:after="120" w:line="240" w:lineRule="auto"/>
              <w:jc w:val="both"/>
              <w:rPr>
                <w:color w:val="000000"/>
                <w:spacing w:val="-2"/>
                <w:sz w:val="22"/>
                <w:szCs w:val="22"/>
              </w:rPr>
            </w:pPr>
            <w:r w:rsidRPr="003825E4">
              <w:rPr>
                <w:color w:val="000000"/>
                <w:spacing w:val="-2"/>
                <w:sz w:val="22"/>
                <w:szCs w:val="22"/>
              </w:rPr>
              <w:t xml:space="preserve">Proces przekazywania danych na potrzebę wykonania analizy będzie kilkuetapowy. Dostęp do danych źródłowych będzie posiadał wyłącznie właściciel tych danych (podmiot zarządzający właściwym rejestrem publicznym). Na swojej infrastrukturze dokona pseudonimizacji danych oraz ich szyfrowania – przy wykorzystaniu narzędzi dostarczonych przez Platformę. Dopiero tak przygotowane dane zostaną wgrane na Platformę. Po wstępnej weryfikacji, </w:t>
            </w:r>
            <w:r w:rsidR="00146B4E" w:rsidRPr="003825E4">
              <w:rPr>
                <w:color w:val="000000"/>
                <w:spacing w:val="-2"/>
                <w:sz w:val="22"/>
                <w:szCs w:val="22"/>
              </w:rPr>
              <w:t xml:space="preserve">dane </w:t>
            </w:r>
            <w:r w:rsidRPr="003825E4">
              <w:rPr>
                <w:color w:val="000000"/>
                <w:spacing w:val="-2"/>
                <w:sz w:val="22"/>
                <w:szCs w:val="22"/>
              </w:rPr>
              <w:t xml:space="preserve">zostaną umieszczone w </w:t>
            </w:r>
            <w:r w:rsidR="00906F60" w:rsidRPr="003825E4">
              <w:rPr>
                <w:color w:val="000000"/>
                <w:spacing w:val="-2"/>
                <w:sz w:val="22"/>
                <w:szCs w:val="22"/>
              </w:rPr>
              <w:t>wydzielonym środowisku</w:t>
            </w:r>
            <w:r w:rsidRPr="003825E4">
              <w:rPr>
                <w:color w:val="000000"/>
                <w:spacing w:val="-2"/>
                <w:sz w:val="22"/>
                <w:szCs w:val="22"/>
              </w:rPr>
              <w:t xml:space="preserve"> - odseparowanej maszynie wirtualnej, która nie posiada dostępu do </w:t>
            </w:r>
            <w:r w:rsidR="00486215" w:rsidRPr="003825E4">
              <w:rPr>
                <w:color w:val="000000"/>
                <w:spacing w:val="-2"/>
                <w:sz w:val="22"/>
                <w:szCs w:val="22"/>
              </w:rPr>
              <w:t>I</w:t>
            </w:r>
            <w:r w:rsidRPr="003825E4">
              <w:rPr>
                <w:color w:val="000000"/>
                <w:spacing w:val="-2"/>
                <w:sz w:val="22"/>
                <w:szCs w:val="22"/>
              </w:rPr>
              <w:t xml:space="preserve">nternetu. Następnie członkowie zespołu analitycznego dokonają łączenia tych danych oraz przeprowadzą analizy – zgodnie z celami, które zostały określone we wniosku o przeprowadzenie badania. Po zakończeniu analizy wszystkie dane cząstkowe, pochodzące z rejestrów państwowych zostaną trwale usunięte z Platformy. Analizy w całości odbywają się na odseparowanym środowisku, bez możliwości przekazania na zewnątrz. Analitycy nie mają dostępu do danych </w:t>
            </w:r>
            <w:r w:rsidR="00C17BFD" w:rsidRPr="003825E4">
              <w:rPr>
                <w:color w:val="000000"/>
                <w:spacing w:val="-2"/>
                <w:sz w:val="22"/>
                <w:szCs w:val="22"/>
              </w:rPr>
              <w:t>źródłowych</w:t>
            </w:r>
            <w:r w:rsidRPr="003825E4">
              <w:rPr>
                <w:color w:val="000000"/>
                <w:spacing w:val="-2"/>
                <w:sz w:val="22"/>
                <w:szCs w:val="22"/>
              </w:rPr>
              <w:t xml:space="preserve"> </w:t>
            </w:r>
            <w:r w:rsidR="00C17BFD" w:rsidRPr="003825E4">
              <w:rPr>
                <w:color w:val="000000"/>
                <w:spacing w:val="-2"/>
                <w:sz w:val="22"/>
                <w:szCs w:val="22"/>
              </w:rPr>
              <w:t>oraz</w:t>
            </w:r>
            <w:r w:rsidRPr="003825E4">
              <w:rPr>
                <w:color w:val="000000"/>
                <w:spacing w:val="-2"/>
                <w:sz w:val="22"/>
                <w:szCs w:val="22"/>
              </w:rPr>
              <w:t xml:space="preserve"> nie posiadają możliwości zid</w:t>
            </w:r>
            <w:r w:rsidR="00FD2731">
              <w:rPr>
                <w:color w:val="000000"/>
                <w:spacing w:val="-2"/>
                <w:sz w:val="22"/>
                <w:szCs w:val="22"/>
              </w:rPr>
              <w:t>entyfikowania pojedynczych osób,</w:t>
            </w:r>
          </w:p>
          <w:p w14:paraId="409299A1" w14:textId="02FECFC5" w:rsidR="008C1E60" w:rsidRPr="003825E4" w:rsidRDefault="008C1E60" w:rsidP="00D46EB8">
            <w:pPr>
              <w:spacing w:line="240" w:lineRule="auto"/>
              <w:jc w:val="both"/>
              <w:rPr>
                <w:rFonts w:eastAsia="Calibri" w:cs="Times New Roman"/>
                <w:color w:val="000000"/>
                <w:spacing w:val="-2"/>
                <w:sz w:val="22"/>
                <w:szCs w:val="22"/>
              </w:rPr>
            </w:pPr>
            <w:r w:rsidRPr="003825E4">
              <w:rPr>
                <w:color w:val="000000"/>
                <w:spacing w:val="-2"/>
                <w:sz w:val="22"/>
                <w:szCs w:val="22"/>
              </w:rPr>
              <w:t>13) wprowadzających możliwość uzyskania dostępu do danych z Krajowego Rejestru Sądowego za pośrednictwem usług sieciowych.</w:t>
            </w:r>
          </w:p>
          <w:p w14:paraId="5B8535A3" w14:textId="41BFDC30" w:rsidR="00222C22" w:rsidRPr="00B17C31" w:rsidRDefault="00222C22" w:rsidP="00B17C31">
            <w:pPr>
              <w:pStyle w:val="Akapitzlist"/>
              <w:ind w:left="454"/>
              <w:rPr>
                <w:rFonts w:ascii="Times New Roman" w:eastAsia="Calibri" w:hAnsi="Times New Roman" w:cs="Times New Roman"/>
                <w:spacing w:val="-2"/>
                <w:sz w:val="22"/>
                <w:szCs w:val="22"/>
                <w:lang w:eastAsia="en-US"/>
              </w:rPr>
            </w:pPr>
          </w:p>
        </w:tc>
      </w:tr>
      <w:tr w:rsidR="00D52C25" w:rsidRPr="00B17C31" w14:paraId="5396A212" w14:textId="77777777" w:rsidTr="00301C1D">
        <w:trPr>
          <w:trHeight w:val="307"/>
        </w:trPr>
        <w:tc>
          <w:tcPr>
            <w:tcW w:w="9493" w:type="dxa"/>
            <w:gridSpan w:val="28"/>
            <w:shd w:val="clear" w:color="auto" w:fill="99CCFF"/>
            <w:vAlign w:val="center"/>
          </w:tcPr>
          <w:p w14:paraId="3F73ABE7" w14:textId="3B032683" w:rsidR="00D52C25" w:rsidRPr="00B17C31" w:rsidRDefault="00435F50" w:rsidP="00435F50">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B17C31">
              <w:rPr>
                <w:rFonts w:eastAsia="Calibri" w:cs="Times New Roman"/>
                <w:b/>
                <w:color w:val="000000"/>
                <w:sz w:val="22"/>
                <w:szCs w:val="22"/>
                <w:lang w:eastAsia="en-US"/>
              </w:rPr>
              <w:lastRenderedPageBreak/>
              <w:t>Jak problem został rozwiązany w innych krajach, w szczególności krajach członkowskich OECD/UE?</w:t>
            </w:r>
          </w:p>
        </w:tc>
      </w:tr>
      <w:tr w:rsidR="00D52C25" w:rsidRPr="00B17C31" w14:paraId="5BD1A746" w14:textId="77777777" w:rsidTr="00301C1D">
        <w:trPr>
          <w:trHeight w:val="142"/>
        </w:trPr>
        <w:tc>
          <w:tcPr>
            <w:tcW w:w="9493" w:type="dxa"/>
            <w:gridSpan w:val="28"/>
            <w:shd w:val="clear" w:color="auto" w:fill="auto"/>
          </w:tcPr>
          <w:p w14:paraId="7B3FB4D9" w14:textId="77777777" w:rsidR="003909AC" w:rsidRPr="00B17C31" w:rsidRDefault="003909AC" w:rsidP="00222C22">
            <w:pPr>
              <w:spacing w:after="120" w:line="240" w:lineRule="auto"/>
              <w:jc w:val="both"/>
              <w:rPr>
                <w:rFonts w:cs="Times New Roman"/>
                <w:sz w:val="22"/>
                <w:szCs w:val="22"/>
              </w:rPr>
            </w:pPr>
            <w:r w:rsidRPr="00B17C31">
              <w:rPr>
                <w:rFonts w:cs="Times New Roman"/>
                <w:sz w:val="22"/>
                <w:szCs w:val="22"/>
              </w:rPr>
              <w:t xml:space="preserve">Zaproponowane zmiany w ustawie z dnia 18 listopada 2020 r. o doręczeniach elektronicznych mają charakter działań komplementarnych i dopełniających do już obowiązujących rozwiązań prawnych. </w:t>
            </w:r>
            <w:r w:rsidRPr="00B17C31">
              <w:rPr>
                <w:rFonts w:cs="Times New Roman"/>
                <w:spacing w:val="-4"/>
                <w:sz w:val="22"/>
                <w:szCs w:val="22"/>
              </w:rPr>
              <w:t>Szczegółowe rozwiązania w poszczególnych krajach UE zostały przedstawione w pracach nad projektem</w:t>
            </w:r>
            <w:r w:rsidRPr="00B17C31">
              <w:rPr>
                <w:rFonts w:cs="Times New Roman"/>
                <w:sz w:val="22"/>
                <w:szCs w:val="22"/>
              </w:rPr>
              <w:t xml:space="preserve"> ustawy o doręczeniach elektronicznych.</w:t>
            </w:r>
          </w:p>
          <w:p w14:paraId="4BB71974" w14:textId="5463EBC8" w:rsidR="00123E03" w:rsidRPr="00B17C31" w:rsidRDefault="00123E03" w:rsidP="00123E03">
            <w:pPr>
              <w:spacing w:after="120" w:line="240" w:lineRule="auto"/>
              <w:jc w:val="both"/>
              <w:rPr>
                <w:rFonts w:cs="Times New Roman"/>
                <w:sz w:val="22"/>
                <w:szCs w:val="22"/>
              </w:rPr>
            </w:pPr>
            <w:r w:rsidRPr="00B17C31">
              <w:rPr>
                <w:rFonts w:cs="Times New Roman"/>
                <w:sz w:val="22"/>
                <w:szCs w:val="22"/>
              </w:rPr>
              <w:t>W zakresie e-pełnomocnictw problem związany z eliminacją papierowych pełnomocnictw, odmiejscowienie procesu (nie musi być realizowany w sądach, notariatach czy urzędach) a także problem zarządzania statusem pełnomocnictwa i jego integracją z systemami państwowymi został rozwiązany w następujących krajach UE:</w:t>
            </w:r>
          </w:p>
          <w:p w14:paraId="4A58479D" w14:textId="77777777" w:rsidR="00123E03" w:rsidRPr="00B17C31" w:rsidRDefault="00123E03" w:rsidP="00123E03">
            <w:pPr>
              <w:spacing w:after="120" w:line="240" w:lineRule="auto"/>
              <w:jc w:val="both"/>
              <w:rPr>
                <w:rFonts w:cs="Times New Roman"/>
                <w:sz w:val="22"/>
                <w:szCs w:val="22"/>
              </w:rPr>
            </w:pPr>
            <w:r w:rsidRPr="00B17C31">
              <w:rPr>
                <w:rFonts w:cs="Times New Roman"/>
                <w:sz w:val="22"/>
                <w:szCs w:val="22"/>
              </w:rPr>
              <w:t>1)</w:t>
            </w:r>
            <w:r w:rsidRPr="00B17C31">
              <w:rPr>
                <w:rFonts w:cs="Times New Roman"/>
                <w:sz w:val="22"/>
                <w:szCs w:val="22"/>
              </w:rPr>
              <w:tab/>
              <w:t xml:space="preserve">Hiszpania –Registro Electrónico de Apoderamientos (REA) - model oparty o odrębną e-usługę i odrębnie zbudowany od podstaw rejestr; </w:t>
            </w:r>
          </w:p>
          <w:p w14:paraId="37C02F06" w14:textId="77777777" w:rsidR="00123E03" w:rsidRPr="00B17C31" w:rsidRDefault="00123E03" w:rsidP="00123E03">
            <w:pPr>
              <w:spacing w:after="120" w:line="240" w:lineRule="auto"/>
              <w:jc w:val="both"/>
              <w:rPr>
                <w:rFonts w:cs="Times New Roman"/>
                <w:sz w:val="22"/>
                <w:szCs w:val="22"/>
              </w:rPr>
            </w:pPr>
            <w:r w:rsidRPr="00B17C31">
              <w:rPr>
                <w:rFonts w:cs="Times New Roman"/>
                <w:sz w:val="22"/>
                <w:szCs w:val="22"/>
              </w:rPr>
              <w:t>2)</w:t>
            </w:r>
            <w:r w:rsidRPr="00B17C31">
              <w:rPr>
                <w:rFonts w:cs="Times New Roman"/>
                <w:sz w:val="22"/>
                <w:szCs w:val="22"/>
              </w:rPr>
              <w:tab/>
              <w:t>Austria – Mandate Issuing Service – model oparty wykorzystanie atrybutów cyfrowej tożsamości i usługi związane z pełnomocnictwami (brak rejestru);</w:t>
            </w:r>
          </w:p>
          <w:p w14:paraId="62D8BC9D" w14:textId="77777777" w:rsidR="00123E03" w:rsidRPr="00B17C31" w:rsidRDefault="00123E03" w:rsidP="00123E03">
            <w:pPr>
              <w:spacing w:after="120" w:line="240" w:lineRule="auto"/>
              <w:jc w:val="both"/>
              <w:rPr>
                <w:rFonts w:cs="Times New Roman"/>
                <w:sz w:val="22"/>
                <w:szCs w:val="22"/>
              </w:rPr>
            </w:pPr>
            <w:r w:rsidRPr="00B17C31">
              <w:rPr>
                <w:rFonts w:cs="Times New Roman"/>
                <w:sz w:val="22"/>
                <w:szCs w:val="22"/>
              </w:rPr>
              <w:t>3)</w:t>
            </w:r>
            <w:r w:rsidRPr="00B17C31">
              <w:rPr>
                <w:rFonts w:cs="Times New Roman"/>
                <w:sz w:val="22"/>
                <w:szCs w:val="22"/>
              </w:rPr>
              <w:tab/>
              <w:t>Słowenia – eMandate – model centralnej bazy danych integrującej dane o pełnomocnictwach gromadzonych przez różne instytucje;</w:t>
            </w:r>
          </w:p>
          <w:p w14:paraId="2FC8BF28" w14:textId="02F80A64" w:rsidR="00123E03" w:rsidRPr="00B17C31" w:rsidRDefault="00123E03" w:rsidP="00123E03">
            <w:pPr>
              <w:spacing w:after="120" w:line="240" w:lineRule="auto"/>
              <w:jc w:val="both"/>
              <w:rPr>
                <w:rFonts w:cs="Times New Roman"/>
                <w:sz w:val="22"/>
                <w:szCs w:val="22"/>
              </w:rPr>
            </w:pPr>
            <w:r w:rsidRPr="711FB338">
              <w:rPr>
                <w:rFonts w:cs="Times New Roman"/>
                <w:sz w:val="22"/>
                <w:szCs w:val="22"/>
              </w:rPr>
              <w:t>4)</w:t>
            </w:r>
            <w:r>
              <w:tab/>
            </w:r>
            <w:r w:rsidRPr="711FB338">
              <w:rPr>
                <w:rFonts w:cs="Times New Roman"/>
                <w:sz w:val="22"/>
                <w:szCs w:val="22"/>
              </w:rPr>
              <w:t xml:space="preserve"> Holandia – eHerkenning – </w:t>
            </w:r>
            <w:r w:rsidR="102924E3" w:rsidRPr="711FB338">
              <w:rPr>
                <w:rFonts w:cs="Times New Roman"/>
                <w:sz w:val="22"/>
                <w:szCs w:val="22"/>
              </w:rPr>
              <w:t>model podobny</w:t>
            </w:r>
            <w:r w:rsidRPr="711FB338">
              <w:rPr>
                <w:rFonts w:cs="Times New Roman"/>
                <w:sz w:val="22"/>
                <w:szCs w:val="22"/>
              </w:rPr>
              <w:t xml:space="preserve"> do Austrii tj. oparty o usługę towarzyszącą e-Tożsamości (w procesach uwierzytelnienia i autoryzacji). Nie jest odrębnym rejestrem, ale wydzieloną przestrzenią w cyfrowej tożsamości.</w:t>
            </w:r>
          </w:p>
          <w:p w14:paraId="435A3F7E" w14:textId="4CA8C283" w:rsidR="00123E03" w:rsidRPr="00B17C31" w:rsidRDefault="00123E03" w:rsidP="00123E03">
            <w:pPr>
              <w:spacing w:after="120" w:line="240" w:lineRule="auto"/>
              <w:jc w:val="both"/>
              <w:rPr>
                <w:rFonts w:cs="Times New Roman"/>
                <w:sz w:val="22"/>
                <w:szCs w:val="22"/>
              </w:rPr>
            </w:pPr>
            <w:r w:rsidRPr="711FB338">
              <w:rPr>
                <w:rFonts w:cs="Times New Roman"/>
                <w:sz w:val="22"/>
                <w:szCs w:val="22"/>
              </w:rPr>
              <w:t xml:space="preserve">Doświadczenia Hiszpanii </w:t>
            </w:r>
            <w:r w:rsidR="5E6963CE" w:rsidRPr="711FB338">
              <w:rPr>
                <w:rFonts w:cs="Times New Roman"/>
                <w:sz w:val="22"/>
                <w:szCs w:val="22"/>
              </w:rPr>
              <w:t>pokazują,</w:t>
            </w:r>
            <w:r w:rsidRPr="711FB338">
              <w:rPr>
                <w:rFonts w:cs="Times New Roman"/>
                <w:sz w:val="22"/>
                <w:szCs w:val="22"/>
              </w:rPr>
              <w:t xml:space="preserve"> że rejestr pełnomocnictw oparty jest o standardy interoperacyjności i zapewnia komunikację transgraniczną zgodną z modelem SEMPER M3. Rejestr obejmuje wszystkie </w:t>
            </w:r>
            <w:r w:rsidR="5BB85916" w:rsidRPr="711FB338">
              <w:rPr>
                <w:rFonts w:cs="Times New Roman"/>
                <w:sz w:val="22"/>
                <w:szCs w:val="22"/>
              </w:rPr>
              <w:lastRenderedPageBreak/>
              <w:t>pełnomocnictwa w</w:t>
            </w:r>
            <w:r w:rsidRPr="711FB338">
              <w:rPr>
                <w:rFonts w:cs="Times New Roman"/>
                <w:sz w:val="22"/>
                <w:szCs w:val="22"/>
              </w:rPr>
              <w:t xml:space="preserve"> tym te składane w trybie procesowym m.in:</w:t>
            </w:r>
          </w:p>
          <w:p w14:paraId="78429611" w14:textId="77777777" w:rsidR="00123E03" w:rsidRPr="00B17C31" w:rsidRDefault="00123E03" w:rsidP="00123E03">
            <w:pPr>
              <w:spacing w:after="120" w:line="240" w:lineRule="auto"/>
              <w:jc w:val="both"/>
              <w:rPr>
                <w:rFonts w:cs="Times New Roman"/>
                <w:sz w:val="22"/>
                <w:szCs w:val="22"/>
              </w:rPr>
            </w:pPr>
            <w:r w:rsidRPr="00B17C31">
              <w:rPr>
                <w:rFonts w:cs="Times New Roman"/>
                <w:sz w:val="22"/>
                <w:szCs w:val="22"/>
              </w:rPr>
              <w:t>a)  APUD ACTA (rodzaj pełnomocnictwa sądowego składanego na gruncie prawa cywilnego przed dowolnym sądem – jest bezpłatne i uprawnia do reprezentacji w sprawach przed sądami);</w:t>
            </w:r>
          </w:p>
          <w:p w14:paraId="2D840D74" w14:textId="77777777" w:rsidR="00123E03" w:rsidRPr="00B17C31" w:rsidRDefault="00123E03" w:rsidP="00123E03">
            <w:pPr>
              <w:spacing w:after="120" w:line="240" w:lineRule="auto"/>
              <w:jc w:val="both"/>
              <w:rPr>
                <w:rFonts w:cs="Times New Roman"/>
                <w:sz w:val="22"/>
                <w:szCs w:val="22"/>
              </w:rPr>
            </w:pPr>
            <w:r w:rsidRPr="00B17C31">
              <w:rPr>
                <w:rFonts w:cs="Times New Roman"/>
                <w:sz w:val="22"/>
                <w:szCs w:val="22"/>
              </w:rPr>
              <w:t>b) Notarialnym – szczególne/rodzajowe/ogólne.</w:t>
            </w:r>
          </w:p>
          <w:p w14:paraId="3E04D79C" w14:textId="77777777" w:rsidR="00123E03" w:rsidRPr="00B17C31" w:rsidRDefault="00123E03" w:rsidP="00123E03">
            <w:pPr>
              <w:spacing w:after="120" w:line="240" w:lineRule="auto"/>
              <w:jc w:val="both"/>
              <w:rPr>
                <w:rFonts w:cs="Times New Roman"/>
                <w:sz w:val="22"/>
                <w:szCs w:val="22"/>
              </w:rPr>
            </w:pPr>
            <w:r w:rsidRPr="00B17C31">
              <w:rPr>
                <w:rFonts w:cs="Times New Roman"/>
                <w:sz w:val="22"/>
                <w:szCs w:val="22"/>
              </w:rPr>
              <w:t>W ramach projektu opracowano także legislację jako podstawa prawna wprowadzone jest Rozporządzenie [Orden HFP/633/2017, de 28 de junio].</w:t>
            </w:r>
          </w:p>
          <w:p w14:paraId="5AD0458D" w14:textId="285A2035" w:rsidR="00123E03" w:rsidRPr="008C6F43" w:rsidRDefault="00123E03" w:rsidP="00123E03">
            <w:pPr>
              <w:spacing w:after="120" w:line="240" w:lineRule="auto"/>
              <w:jc w:val="both"/>
              <w:rPr>
                <w:rFonts w:cs="Times New Roman"/>
                <w:sz w:val="22"/>
                <w:szCs w:val="22"/>
              </w:rPr>
            </w:pPr>
            <w:r w:rsidRPr="008C6F43">
              <w:rPr>
                <w:rFonts w:cs="Times New Roman"/>
                <w:sz w:val="22"/>
                <w:szCs w:val="22"/>
              </w:rPr>
              <w:t xml:space="preserve">Model usługi zrealizowany w Austrii jest odmienny i nie bazuje na powstaniu dedykowanego rejestru.  Rozwiązanie dla cyfrowych pełnomocnictw zawiera </w:t>
            </w:r>
            <w:r w:rsidR="6A755C78" w:rsidRPr="008C6F43">
              <w:rPr>
                <w:rFonts w:cs="Times New Roman"/>
                <w:sz w:val="22"/>
                <w:szCs w:val="22"/>
              </w:rPr>
              <w:t>bazę,</w:t>
            </w:r>
            <w:r w:rsidRPr="008C6F43">
              <w:rPr>
                <w:rFonts w:cs="Times New Roman"/>
                <w:sz w:val="22"/>
                <w:szCs w:val="22"/>
              </w:rPr>
              <w:t xml:space="preserve"> w której gromadzone są wszystkie </w:t>
            </w:r>
            <w:r w:rsidR="7B6B9947" w:rsidRPr="008C6F43">
              <w:rPr>
                <w:rFonts w:cs="Times New Roman"/>
                <w:sz w:val="22"/>
                <w:szCs w:val="22"/>
              </w:rPr>
              <w:t>pełnomocnictwa,</w:t>
            </w:r>
            <w:r w:rsidRPr="008C6F43">
              <w:rPr>
                <w:rFonts w:cs="Times New Roman"/>
                <w:sz w:val="22"/>
                <w:szCs w:val="22"/>
              </w:rPr>
              <w:t xml:space="preserve"> ale stanowi ona rozszerzenie bazy cyfrowej tożsamości (e-ID) do której dodana jest dedykowana usługa (Mandate Issuing Service) związaną z zarządzaniem e-ID, w której realizuje się upoważnienia (mandaty) składane w trybie:</w:t>
            </w:r>
          </w:p>
          <w:p w14:paraId="03090FD0" w14:textId="200C6ABD" w:rsidR="00123E03" w:rsidRPr="008C6F43" w:rsidRDefault="00123E03" w:rsidP="00123E03">
            <w:pPr>
              <w:spacing w:after="120" w:line="240" w:lineRule="auto"/>
              <w:jc w:val="both"/>
              <w:rPr>
                <w:rFonts w:cs="Times New Roman"/>
                <w:sz w:val="22"/>
                <w:szCs w:val="22"/>
              </w:rPr>
            </w:pPr>
            <w:r w:rsidRPr="008C6F43">
              <w:rPr>
                <w:rFonts w:cs="Times New Roman"/>
                <w:sz w:val="22"/>
                <w:szCs w:val="22"/>
              </w:rPr>
              <w:t>•</w:t>
            </w:r>
            <w:r w:rsidRPr="003825E4">
              <w:rPr>
                <w:sz w:val="22"/>
                <w:szCs w:val="22"/>
              </w:rPr>
              <w:tab/>
            </w:r>
            <w:r w:rsidRPr="008C6F43">
              <w:rPr>
                <w:rFonts w:cs="Times New Roman"/>
                <w:sz w:val="22"/>
                <w:szCs w:val="22"/>
              </w:rPr>
              <w:t xml:space="preserve">Wniosku – z automatu generowany jest mandat (mandat=reprezentacja) do występowania jako pełnomocnik </w:t>
            </w:r>
            <w:r w:rsidR="041BE99F" w:rsidRPr="008C6F43">
              <w:rPr>
                <w:rFonts w:cs="Times New Roman"/>
                <w:sz w:val="22"/>
                <w:szCs w:val="22"/>
              </w:rPr>
              <w:t>podmiotu,</w:t>
            </w:r>
            <w:r w:rsidRPr="008C6F43">
              <w:rPr>
                <w:rFonts w:cs="Times New Roman"/>
                <w:sz w:val="22"/>
                <w:szCs w:val="22"/>
              </w:rPr>
              <w:t xml:space="preserve"> który posiada eID; </w:t>
            </w:r>
          </w:p>
          <w:p w14:paraId="0DB04D05" w14:textId="77777777" w:rsidR="00123E03" w:rsidRPr="008C6F43" w:rsidRDefault="00123E03" w:rsidP="00123E03">
            <w:pPr>
              <w:spacing w:after="120" w:line="240" w:lineRule="auto"/>
              <w:jc w:val="both"/>
              <w:rPr>
                <w:rFonts w:cs="Times New Roman"/>
                <w:sz w:val="22"/>
                <w:szCs w:val="22"/>
              </w:rPr>
            </w:pPr>
            <w:r w:rsidRPr="008C6F43">
              <w:rPr>
                <w:rFonts w:cs="Times New Roman"/>
                <w:sz w:val="22"/>
                <w:szCs w:val="22"/>
              </w:rPr>
              <w:t>•</w:t>
            </w:r>
            <w:r w:rsidRPr="008C6F43">
              <w:rPr>
                <w:rFonts w:cs="Times New Roman"/>
                <w:sz w:val="22"/>
                <w:szCs w:val="22"/>
              </w:rPr>
              <w:tab/>
              <w:t>Autoryzacji do zasobów elektronicznych podmiotu posiadającego eID (spraw, dokumentów, decyzji, e-usług) mogącego tym samym występować w imieniu podmiotu, który udzielił takie uprawnienia.</w:t>
            </w:r>
          </w:p>
          <w:p w14:paraId="3F8783F9" w14:textId="33C99E1F" w:rsidR="00123E03" w:rsidRPr="008C6F43" w:rsidRDefault="00123E03" w:rsidP="00123E03">
            <w:pPr>
              <w:spacing w:after="120" w:line="240" w:lineRule="auto"/>
              <w:jc w:val="both"/>
              <w:rPr>
                <w:rFonts w:cs="Times New Roman"/>
                <w:sz w:val="22"/>
                <w:szCs w:val="22"/>
              </w:rPr>
            </w:pPr>
            <w:r w:rsidRPr="008C6F43">
              <w:rPr>
                <w:rFonts w:cs="Times New Roman"/>
                <w:sz w:val="22"/>
                <w:szCs w:val="22"/>
              </w:rPr>
              <w:t>Warunkiem wykonania usługi jest posiadanie eID przez mocodawcę i pełnomocnika oraz funkcjonowanie mandatu w formie papierowej tzn. mandat on-line jest cyfrowym odpowiednikiem mandatu konwencjonalnego.</w:t>
            </w:r>
          </w:p>
          <w:p w14:paraId="4CDEB90E" w14:textId="77777777" w:rsidR="00123E03" w:rsidRPr="008C6F43" w:rsidRDefault="00123E03" w:rsidP="00123E03">
            <w:pPr>
              <w:spacing w:after="120" w:line="240" w:lineRule="auto"/>
              <w:jc w:val="both"/>
              <w:rPr>
                <w:rFonts w:cs="Times New Roman"/>
                <w:sz w:val="22"/>
                <w:szCs w:val="22"/>
              </w:rPr>
            </w:pPr>
            <w:r w:rsidRPr="008C6F43">
              <w:rPr>
                <w:rFonts w:cs="Times New Roman"/>
                <w:sz w:val="22"/>
                <w:szCs w:val="22"/>
              </w:rPr>
              <w:t>Właściciel usługi: Urząd Rejestru SourcePIN (SPRA)</w:t>
            </w:r>
          </w:p>
          <w:p w14:paraId="176E2083" w14:textId="77777777" w:rsidR="00123E03" w:rsidRPr="008C6F43" w:rsidRDefault="00123E03" w:rsidP="00123E03">
            <w:pPr>
              <w:spacing w:after="120" w:line="240" w:lineRule="auto"/>
              <w:jc w:val="both"/>
              <w:rPr>
                <w:rFonts w:cs="Times New Roman"/>
                <w:sz w:val="22"/>
                <w:szCs w:val="22"/>
              </w:rPr>
            </w:pPr>
            <w:r w:rsidRPr="008C6F43">
              <w:rPr>
                <w:rFonts w:cs="Times New Roman"/>
                <w:sz w:val="22"/>
                <w:szCs w:val="22"/>
              </w:rPr>
              <w:t>Wszystkie wymienione powyżej kraje wdrożyły u siebie standard W3C, jako obowiązujący dla e-Usługi e-Mandat (e-Pełnomocnictwa).</w:t>
            </w:r>
          </w:p>
          <w:p w14:paraId="53F45B7A" w14:textId="2D413C49" w:rsidR="00C80897" w:rsidRPr="003825E4" w:rsidRDefault="00C80897" w:rsidP="00C80897">
            <w:pPr>
              <w:spacing w:line="240" w:lineRule="auto"/>
              <w:jc w:val="both"/>
              <w:rPr>
                <w:rFonts w:eastAsia="Calibri" w:cs="Times New Roman"/>
                <w:color w:val="000000"/>
                <w:spacing w:val="-2"/>
                <w:sz w:val="22"/>
                <w:szCs w:val="22"/>
              </w:rPr>
            </w:pPr>
            <w:r w:rsidRPr="003825E4">
              <w:rPr>
                <w:color w:val="000000"/>
                <w:spacing w:val="-2"/>
                <w:sz w:val="22"/>
                <w:szCs w:val="22"/>
              </w:rPr>
              <w:t xml:space="preserve">W zakresie platformy analitycznej, która służy również jako bezpieczny punkt dostępowy </w:t>
            </w:r>
            <w:r w:rsidR="00A9344F" w:rsidRPr="003825E4">
              <w:rPr>
                <w:color w:val="000000"/>
                <w:spacing w:val="-2"/>
                <w:sz w:val="22"/>
                <w:szCs w:val="22"/>
              </w:rPr>
              <w:t>umożliwiający analizy na</w:t>
            </w:r>
            <w:r w:rsidRPr="003825E4">
              <w:rPr>
                <w:color w:val="000000"/>
                <w:spacing w:val="-2"/>
                <w:sz w:val="22"/>
                <w:szCs w:val="22"/>
              </w:rPr>
              <w:t xml:space="preserve"> danych publicznych, jest projekt Microdata Online Access (MONA) wdrożony w Szwecji. System MONA zapewnia bezpieczny dostęp internetowy do mikro danych (danych jednostkowych) w szwedzkim systemie statystyki publicznej. Platforma dostarcza narzędzi przetwarzania i analizy w postaci gotowego zestawu aplikacji.</w:t>
            </w:r>
          </w:p>
          <w:p w14:paraId="60662EFC" w14:textId="77777777" w:rsidR="00C80897" w:rsidRPr="003825E4" w:rsidRDefault="00C80897" w:rsidP="00C80897">
            <w:pPr>
              <w:spacing w:line="240" w:lineRule="auto"/>
              <w:jc w:val="both"/>
              <w:rPr>
                <w:color w:val="000000"/>
                <w:spacing w:val="-2"/>
                <w:sz w:val="22"/>
                <w:szCs w:val="22"/>
              </w:rPr>
            </w:pPr>
            <w:r w:rsidRPr="003825E4">
              <w:rPr>
                <w:color w:val="000000"/>
                <w:spacing w:val="-2"/>
                <w:sz w:val="22"/>
                <w:szCs w:val="22"/>
              </w:rPr>
              <w:t>Rozwiązaniem podobnym, na poziomie idei jest rozwiązanie, które udostępnił Eurostat, Europejski Urząd Statystyczny, w zakresie udostępnianych danych i narzędzi. Misją Eurostatu jest dostarczanie Unii Europejskiej wysokiej jakości informacji statystycznych na poziomie europejskim, które umożliwiają porównania między krajami i regionami, i jest elementem Europejskiego Systemu Statystycznego (ESS).</w:t>
            </w:r>
          </w:p>
          <w:p w14:paraId="4B256751" w14:textId="77777777" w:rsidR="00C80897" w:rsidRPr="003825E4" w:rsidRDefault="00C80897" w:rsidP="00C80897">
            <w:pPr>
              <w:spacing w:line="240" w:lineRule="auto"/>
              <w:jc w:val="both"/>
              <w:rPr>
                <w:color w:val="000000"/>
                <w:spacing w:val="-2"/>
                <w:sz w:val="22"/>
                <w:szCs w:val="22"/>
              </w:rPr>
            </w:pPr>
            <w:r w:rsidRPr="003825E4">
              <w:rPr>
                <w:color w:val="000000"/>
                <w:spacing w:val="-2"/>
                <w:sz w:val="22"/>
                <w:szCs w:val="22"/>
              </w:rPr>
              <w:t>Eurostat agreguje dane pochodzące ze wszystkich krajów Unii Europejskiej, udostępniając dane opisujące wszystkie kraje w sposób umożliwiający szybkie porównania współczynników.</w:t>
            </w:r>
          </w:p>
          <w:p w14:paraId="6A5BB8E9" w14:textId="187FB26E" w:rsidR="00123E03" w:rsidRPr="00B17C31" w:rsidRDefault="00123E03" w:rsidP="00222C22">
            <w:pPr>
              <w:spacing w:after="120" w:line="240" w:lineRule="auto"/>
              <w:jc w:val="both"/>
              <w:rPr>
                <w:rFonts w:cs="Times New Roman"/>
                <w:sz w:val="22"/>
                <w:szCs w:val="22"/>
              </w:rPr>
            </w:pPr>
          </w:p>
        </w:tc>
      </w:tr>
      <w:tr w:rsidR="00D52C25" w:rsidRPr="00B17C31" w14:paraId="620F867D" w14:textId="77777777" w:rsidTr="00301C1D">
        <w:trPr>
          <w:trHeight w:val="359"/>
        </w:trPr>
        <w:tc>
          <w:tcPr>
            <w:tcW w:w="9493" w:type="dxa"/>
            <w:gridSpan w:val="28"/>
            <w:shd w:val="clear" w:color="auto" w:fill="99CCFF"/>
            <w:vAlign w:val="center"/>
          </w:tcPr>
          <w:p w14:paraId="150B0019" w14:textId="77777777" w:rsidR="00D52C25" w:rsidRPr="00B17C31" w:rsidRDefault="00D52C25" w:rsidP="00E07D99">
            <w:pPr>
              <w:widowControl/>
              <w:numPr>
                <w:ilvl w:val="0"/>
                <w:numId w:val="3"/>
              </w:numPr>
              <w:autoSpaceDE/>
              <w:autoSpaceDN/>
              <w:adjustRightInd/>
              <w:spacing w:before="60" w:after="60" w:line="240" w:lineRule="auto"/>
              <w:ind w:left="318" w:hanging="284"/>
              <w:jc w:val="both"/>
              <w:rPr>
                <w:rFonts w:eastAsia="Calibri" w:cs="Times New Roman"/>
                <w:b/>
                <w:color w:val="000000"/>
                <w:sz w:val="22"/>
                <w:szCs w:val="22"/>
                <w:lang w:eastAsia="en-US"/>
              </w:rPr>
            </w:pPr>
            <w:r w:rsidRPr="00B17C31">
              <w:rPr>
                <w:rFonts w:eastAsia="Calibri" w:cs="Times New Roman"/>
                <w:b/>
                <w:color w:val="000000"/>
                <w:sz w:val="22"/>
                <w:szCs w:val="22"/>
                <w:lang w:eastAsia="en-US"/>
              </w:rPr>
              <w:lastRenderedPageBreak/>
              <w:t>Podmioty, na które oddziałuje projekt</w:t>
            </w:r>
          </w:p>
        </w:tc>
      </w:tr>
      <w:tr w:rsidR="001E2E23" w:rsidRPr="00B17C31" w14:paraId="643D8C81" w14:textId="77777777" w:rsidTr="00301C1D">
        <w:trPr>
          <w:trHeight w:val="142"/>
        </w:trPr>
        <w:tc>
          <w:tcPr>
            <w:tcW w:w="2405" w:type="dxa"/>
            <w:gridSpan w:val="6"/>
            <w:shd w:val="clear" w:color="auto" w:fill="auto"/>
          </w:tcPr>
          <w:p w14:paraId="08A74739" w14:textId="77777777" w:rsidR="00D52C25" w:rsidRPr="00B17C31" w:rsidRDefault="00D52C25" w:rsidP="00D52C25">
            <w:pPr>
              <w:widowControl/>
              <w:autoSpaceDE/>
              <w:autoSpaceDN/>
              <w:adjustRightInd/>
              <w:spacing w:before="40" w:line="240" w:lineRule="auto"/>
              <w:jc w:val="center"/>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Grupa</w:t>
            </w:r>
          </w:p>
        </w:tc>
        <w:tc>
          <w:tcPr>
            <w:tcW w:w="1823" w:type="dxa"/>
            <w:gridSpan w:val="8"/>
            <w:shd w:val="clear" w:color="auto" w:fill="auto"/>
          </w:tcPr>
          <w:p w14:paraId="14641912" w14:textId="77777777" w:rsidR="00D52C25" w:rsidRPr="00B17C31" w:rsidRDefault="00D52C25" w:rsidP="00D52C25">
            <w:pPr>
              <w:widowControl/>
              <w:autoSpaceDE/>
              <w:autoSpaceDN/>
              <w:adjustRightInd/>
              <w:spacing w:before="40" w:line="240" w:lineRule="auto"/>
              <w:jc w:val="center"/>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Wielkość</w:t>
            </w:r>
          </w:p>
        </w:tc>
        <w:tc>
          <w:tcPr>
            <w:tcW w:w="2448" w:type="dxa"/>
            <w:gridSpan w:val="8"/>
            <w:shd w:val="clear" w:color="auto" w:fill="auto"/>
          </w:tcPr>
          <w:p w14:paraId="5F228654" w14:textId="77777777" w:rsidR="00D52C25" w:rsidRPr="00B17C31" w:rsidRDefault="00D52C25" w:rsidP="00D52C25">
            <w:pPr>
              <w:widowControl/>
              <w:autoSpaceDE/>
              <w:autoSpaceDN/>
              <w:adjustRightInd/>
              <w:spacing w:before="40" w:line="240" w:lineRule="auto"/>
              <w:jc w:val="center"/>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Źródło danych</w:t>
            </w:r>
            <w:r w:rsidRPr="00B17C31" w:rsidDel="00260F33">
              <w:rPr>
                <w:rFonts w:eastAsia="Calibri" w:cs="Times New Roman"/>
                <w:color w:val="000000"/>
                <w:spacing w:val="-2"/>
                <w:sz w:val="22"/>
                <w:szCs w:val="22"/>
                <w:lang w:eastAsia="en-US"/>
              </w:rPr>
              <w:t xml:space="preserve"> </w:t>
            </w:r>
          </w:p>
        </w:tc>
        <w:tc>
          <w:tcPr>
            <w:tcW w:w="2817" w:type="dxa"/>
            <w:gridSpan w:val="6"/>
            <w:shd w:val="clear" w:color="auto" w:fill="auto"/>
          </w:tcPr>
          <w:p w14:paraId="4A882699" w14:textId="77777777" w:rsidR="00D52C25" w:rsidRPr="00B17C31" w:rsidRDefault="00D52C25" w:rsidP="00D52C25">
            <w:pPr>
              <w:widowControl/>
              <w:autoSpaceDE/>
              <w:autoSpaceDN/>
              <w:adjustRightInd/>
              <w:spacing w:before="40" w:line="240" w:lineRule="auto"/>
              <w:jc w:val="center"/>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Oddziaływanie</w:t>
            </w:r>
          </w:p>
        </w:tc>
      </w:tr>
      <w:tr w:rsidR="000E3B79" w:rsidRPr="00B17C31" w14:paraId="24154C59" w14:textId="77777777" w:rsidTr="00301C1D">
        <w:trPr>
          <w:trHeight w:val="142"/>
        </w:trPr>
        <w:tc>
          <w:tcPr>
            <w:tcW w:w="2405" w:type="dxa"/>
            <w:gridSpan w:val="6"/>
            <w:shd w:val="clear" w:color="auto" w:fill="auto"/>
          </w:tcPr>
          <w:p w14:paraId="3986FB43" w14:textId="299182DD" w:rsidR="000E3B79" w:rsidRPr="008C6F43" w:rsidRDefault="000E3B79" w:rsidP="000E3B79">
            <w:pPr>
              <w:widowControl/>
              <w:autoSpaceDE/>
              <w:autoSpaceDN/>
              <w:adjustRightInd/>
              <w:spacing w:line="240" w:lineRule="auto"/>
              <w:rPr>
                <w:rFonts w:eastAsia="Calibri" w:cs="Times New Roman"/>
                <w:color w:val="000000"/>
                <w:spacing w:val="-2"/>
                <w:sz w:val="22"/>
                <w:szCs w:val="22"/>
                <w:lang w:eastAsia="en-US"/>
              </w:rPr>
            </w:pPr>
            <w:r w:rsidRPr="003825E4">
              <w:rPr>
                <w:rFonts w:cs="Times New Roman"/>
                <w:color w:val="000000"/>
                <w:sz w:val="22"/>
                <w:szCs w:val="22"/>
              </w:rPr>
              <w:t>Organy administracji rządowej</w:t>
            </w:r>
          </w:p>
        </w:tc>
        <w:tc>
          <w:tcPr>
            <w:tcW w:w="1823" w:type="dxa"/>
            <w:gridSpan w:val="8"/>
            <w:shd w:val="clear" w:color="auto" w:fill="auto"/>
          </w:tcPr>
          <w:p w14:paraId="0A6207A5" w14:textId="4E561AF9" w:rsidR="000E3B79" w:rsidRPr="008C6F43" w:rsidRDefault="000E3B79" w:rsidP="000E3B79">
            <w:pPr>
              <w:widowControl/>
              <w:autoSpaceDE/>
              <w:autoSpaceDN/>
              <w:adjustRightInd/>
              <w:spacing w:line="240" w:lineRule="auto"/>
              <w:rPr>
                <w:rFonts w:eastAsia="Calibri" w:cs="Times New Roman"/>
                <w:spacing w:val="-2"/>
                <w:sz w:val="22"/>
                <w:szCs w:val="22"/>
                <w:lang w:eastAsia="en-US"/>
              </w:rPr>
            </w:pPr>
            <w:r w:rsidRPr="003825E4">
              <w:rPr>
                <w:rFonts w:cs="Times New Roman"/>
                <w:color w:val="000000"/>
                <w:spacing w:val="-2"/>
                <w:sz w:val="22"/>
                <w:szCs w:val="22"/>
              </w:rPr>
              <w:t>KPRM, ministerstwa, urzędy centralne, jednostki podległe lub nadzorowane, rządowa administracja terenowa (liczba trudna do oszacowania), w tym Polski Instytut Ekonomiczny</w:t>
            </w:r>
          </w:p>
        </w:tc>
        <w:tc>
          <w:tcPr>
            <w:tcW w:w="2448" w:type="dxa"/>
            <w:gridSpan w:val="8"/>
            <w:shd w:val="clear" w:color="auto" w:fill="auto"/>
          </w:tcPr>
          <w:p w14:paraId="58558F42" w14:textId="0EAEBE85" w:rsidR="000E3B79" w:rsidRPr="003825E4" w:rsidRDefault="001D34D3" w:rsidP="000E3B79">
            <w:pPr>
              <w:spacing w:line="240" w:lineRule="auto"/>
              <w:rPr>
                <w:rFonts w:cs="Times New Roman"/>
                <w:color w:val="000000"/>
                <w:spacing w:val="-2"/>
                <w:sz w:val="22"/>
                <w:szCs w:val="22"/>
              </w:rPr>
            </w:pPr>
            <w:hyperlink r:id="rId9" w:history="1">
              <w:r w:rsidR="006B3515" w:rsidRPr="003825E4">
                <w:rPr>
                  <w:rStyle w:val="Hipercze"/>
                  <w:rFonts w:cs="Times New Roman"/>
                  <w:sz w:val="22"/>
                  <w:szCs w:val="22"/>
                </w:rPr>
                <w:t>https://stat.gov.pl/statystyka-regionalna/jednostki-terytorialne/podzial-administracyjny-polski/</w:t>
              </w:r>
            </w:hyperlink>
            <w:r w:rsidR="000E3B79" w:rsidRPr="003825E4">
              <w:rPr>
                <w:rFonts w:cs="Times New Roman"/>
                <w:color w:val="000000"/>
                <w:spacing w:val="-2"/>
                <w:sz w:val="22"/>
                <w:szCs w:val="22"/>
              </w:rPr>
              <w:t>;</w:t>
            </w:r>
          </w:p>
          <w:p w14:paraId="6DCBF14C" w14:textId="6B516AA2" w:rsidR="000E3B79" w:rsidRPr="008C6F43" w:rsidRDefault="000E3B79" w:rsidP="00FD2731">
            <w:pPr>
              <w:widowControl/>
              <w:autoSpaceDE/>
              <w:autoSpaceDN/>
              <w:adjustRightInd/>
              <w:spacing w:line="240" w:lineRule="auto"/>
              <w:rPr>
                <w:rFonts w:eastAsia="Calibri" w:cs="Times New Roman"/>
                <w:spacing w:val="-2"/>
                <w:sz w:val="22"/>
                <w:szCs w:val="22"/>
                <w:lang w:eastAsia="en-US"/>
              </w:rPr>
            </w:pPr>
            <w:r w:rsidRPr="003825E4">
              <w:rPr>
                <w:rFonts w:cs="Times New Roman"/>
                <w:color w:val="000000"/>
                <w:spacing w:val="-2"/>
                <w:sz w:val="22"/>
                <w:szCs w:val="22"/>
              </w:rPr>
              <w:t>ustawa z dnia 20 lipca 2018 r. o Polskim Instyt</w:t>
            </w:r>
            <w:r w:rsidR="00FD2731">
              <w:rPr>
                <w:rFonts w:cs="Times New Roman"/>
                <w:color w:val="000000"/>
                <w:spacing w:val="-2"/>
                <w:sz w:val="22"/>
                <w:szCs w:val="22"/>
              </w:rPr>
              <w:t>ucie Ekonomicznym</w:t>
            </w:r>
          </w:p>
        </w:tc>
        <w:tc>
          <w:tcPr>
            <w:tcW w:w="2817" w:type="dxa"/>
            <w:gridSpan w:val="6"/>
            <w:shd w:val="clear" w:color="auto" w:fill="auto"/>
          </w:tcPr>
          <w:p w14:paraId="43F4DED4" w14:textId="0A486793" w:rsidR="000E3B79" w:rsidRPr="008C6F43" w:rsidRDefault="000E3B79" w:rsidP="000E3B79">
            <w:pPr>
              <w:widowControl/>
              <w:autoSpaceDE/>
              <w:autoSpaceDN/>
              <w:adjustRightInd/>
              <w:spacing w:line="240" w:lineRule="auto"/>
              <w:rPr>
                <w:rFonts w:eastAsia="Calibri" w:cs="Times New Roman"/>
                <w:sz w:val="22"/>
                <w:szCs w:val="22"/>
                <w:lang w:eastAsia="en-US"/>
              </w:rPr>
            </w:pPr>
            <w:r w:rsidRPr="003825E4">
              <w:rPr>
                <w:rFonts w:cs="Times New Roman"/>
                <w:color w:val="000000"/>
                <w:spacing w:val="-2"/>
                <w:sz w:val="22"/>
                <w:szCs w:val="22"/>
              </w:rPr>
              <w:t xml:space="preserve">Korelacja danych pochodzących z różnych źródeł pozwala na analizę posiadanych zbiorów, budowanie modeli statystycznych umożliwiających predykcję i przewidywanie kierunków wprowadzania polityk publicznych. Działanie ma umożliwić uzyskanie analiz wielowymiarowych, które będą podstawą do </w:t>
            </w:r>
            <w:r w:rsidRPr="003825E4">
              <w:rPr>
                <w:rFonts w:cs="Times New Roman"/>
                <w:color w:val="000000"/>
                <w:spacing w:val="-2"/>
                <w:sz w:val="22"/>
                <w:szCs w:val="22"/>
              </w:rPr>
              <w:lastRenderedPageBreak/>
              <w:t>zwiększenia skuteczności i szybkości działań administracji w wybranych obszarach problemów społecznych i gospodarczych, poprzez wsparcie i przyspieszenie procesów decyzyjnych za pomocą wysokiej jakości informacji analitycznej.</w:t>
            </w:r>
          </w:p>
        </w:tc>
      </w:tr>
      <w:tr w:rsidR="00DB062A" w:rsidRPr="00B17C31" w14:paraId="6700B7D4" w14:textId="77777777" w:rsidTr="00301C1D">
        <w:trPr>
          <w:trHeight w:val="142"/>
        </w:trPr>
        <w:tc>
          <w:tcPr>
            <w:tcW w:w="2405" w:type="dxa"/>
            <w:gridSpan w:val="6"/>
            <w:shd w:val="clear" w:color="auto" w:fill="auto"/>
          </w:tcPr>
          <w:p w14:paraId="2EE277A6" w14:textId="648A43AA" w:rsidR="00DB062A" w:rsidRPr="008C6F43" w:rsidRDefault="00DB062A" w:rsidP="00C36C2A">
            <w:pPr>
              <w:widowControl/>
              <w:autoSpaceDE/>
              <w:autoSpaceDN/>
              <w:adjustRightInd/>
              <w:spacing w:line="240" w:lineRule="auto"/>
              <w:rPr>
                <w:rFonts w:eastAsia="Calibri" w:cs="Times New Roman"/>
                <w:color w:val="000000"/>
                <w:spacing w:val="-2"/>
                <w:sz w:val="22"/>
                <w:szCs w:val="22"/>
                <w:lang w:eastAsia="en-US"/>
              </w:rPr>
            </w:pPr>
            <w:r w:rsidRPr="008C6F43">
              <w:rPr>
                <w:rFonts w:eastAsia="Calibri" w:cs="Times New Roman"/>
                <w:color w:val="000000"/>
                <w:spacing w:val="-2"/>
                <w:sz w:val="22"/>
                <w:szCs w:val="22"/>
                <w:lang w:eastAsia="en-US"/>
              </w:rPr>
              <w:lastRenderedPageBreak/>
              <w:t xml:space="preserve">Jednostki samorządu terytorialnego </w:t>
            </w:r>
            <w:r w:rsidR="00A00518" w:rsidRPr="008C6F43">
              <w:rPr>
                <w:rFonts w:eastAsia="Calibri" w:cs="Times New Roman"/>
                <w:color w:val="000000"/>
                <w:spacing w:val="-2"/>
                <w:sz w:val="22"/>
                <w:szCs w:val="22"/>
                <w:lang w:eastAsia="en-US"/>
              </w:rPr>
              <w:t>i terenowe jednostki administracji rządowej</w:t>
            </w:r>
          </w:p>
        </w:tc>
        <w:tc>
          <w:tcPr>
            <w:tcW w:w="1823" w:type="dxa"/>
            <w:gridSpan w:val="8"/>
            <w:shd w:val="clear" w:color="auto" w:fill="auto"/>
          </w:tcPr>
          <w:p w14:paraId="4114ED34" w14:textId="4E9FFD08" w:rsidR="00672500" w:rsidRPr="008C6F43" w:rsidRDefault="006134C0" w:rsidP="000C33BD">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pacing w:val="-2"/>
                <w:sz w:val="22"/>
                <w:szCs w:val="22"/>
                <w:lang w:eastAsia="en-US"/>
              </w:rPr>
              <w:t>16 województw, 314 powiatów i 2 477 gmin (302 miejskich w tym 66 miast na prawach powiat</w:t>
            </w:r>
            <w:r w:rsidR="00C25FCC" w:rsidRPr="008C6F43">
              <w:rPr>
                <w:rFonts w:eastAsia="Calibri" w:cs="Times New Roman"/>
                <w:spacing w:val="-2"/>
                <w:sz w:val="22"/>
                <w:szCs w:val="22"/>
                <w:lang w:eastAsia="en-US"/>
              </w:rPr>
              <w:t>u, 66</w:t>
            </w:r>
            <w:r w:rsidRPr="008C6F43">
              <w:rPr>
                <w:rFonts w:eastAsia="Calibri" w:cs="Times New Roman"/>
                <w:spacing w:val="-2"/>
                <w:sz w:val="22"/>
                <w:szCs w:val="22"/>
                <w:lang w:eastAsia="en-US"/>
              </w:rPr>
              <w:t>2 miejsko-wiejskich oraz </w:t>
            </w:r>
            <w:r w:rsidR="006D5FDC" w:rsidRPr="008C6F43">
              <w:rPr>
                <w:rFonts w:eastAsia="Calibri" w:cs="Times New Roman"/>
                <w:spacing w:val="-2"/>
                <w:sz w:val="22"/>
                <w:szCs w:val="22"/>
                <w:lang w:eastAsia="en-US"/>
              </w:rPr>
              <w:t>151</w:t>
            </w:r>
            <w:r w:rsidRPr="008C6F43">
              <w:rPr>
                <w:rFonts w:eastAsia="Calibri" w:cs="Times New Roman"/>
                <w:spacing w:val="-2"/>
                <w:sz w:val="22"/>
                <w:szCs w:val="22"/>
                <w:lang w:eastAsia="en-US"/>
              </w:rPr>
              <w:t>3 wiejskich).</w:t>
            </w:r>
          </w:p>
        </w:tc>
        <w:tc>
          <w:tcPr>
            <w:tcW w:w="2448" w:type="dxa"/>
            <w:gridSpan w:val="8"/>
            <w:shd w:val="clear" w:color="auto" w:fill="auto"/>
          </w:tcPr>
          <w:p w14:paraId="6355EB2D" w14:textId="77777777" w:rsidR="000C33BD" w:rsidRPr="008C6F43" w:rsidRDefault="000C33BD" w:rsidP="000C33BD">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pacing w:val="-2"/>
                <w:sz w:val="22"/>
                <w:szCs w:val="22"/>
                <w:lang w:eastAsia="en-US"/>
              </w:rPr>
              <w:t>Baza Jednostek Samorządu</w:t>
            </w:r>
          </w:p>
          <w:p w14:paraId="5ADCABD2" w14:textId="1B3DDB53" w:rsidR="00DB062A" w:rsidRPr="008C6F43" w:rsidRDefault="000C33BD" w:rsidP="000C33BD">
            <w:pPr>
              <w:widowControl/>
              <w:autoSpaceDE/>
              <w:autoSpaceDN/>
              <w:adjustRightInd/>
              <w:spacing w:line="240" w:lineRule="auto"/>
              <w:rPr>
                <w:rFonts w:eastAsia="Calibri" w:cs="Times New Roman"/>
                <w:sz w:val="22"/>
                <w:szCs w:val="22"/>
                <w:lang w:eastAsia="en-US"/>
              </w:rPr>
            </w:pPr>
            <w:r w:rsidRPr="008C6F43">
              <w:rPr>
                <w:rFonts w:eastAsia="Calibri" w:cs="Times New Roman"/>
                <w:spacing w:val="-2"/>
                <w:sz w:val="22"/>
                <w:szCs w:val="22"/>
                <w:lang w:eastAsia="en-US"/>
              </w:rPr>
              <w:t>Terytorialnego (baza TERYT</w:t>
            </w:r>
            <w:r w:rsidR="00C25FCC" w:rsidRPr="008C6F43">
              <w:rPr>
                <w:rFonts w:eastAsia="Calibri" w:cs="Times New Roman"/>
                <w:spacing w:val="-2"/>
                <w:sz w:val="22"/>
                <w:szCs w:val="22"/>
                <w:lang w:eastAsia="en-US"/>
              </w:rPr>
              <w:t xml:space="preserve"> według stanu na 2022-01-01 r.</w:t>
            </w:r>
            <w:r w:rsidRPr="008C6F43">
              <w:rPr>
                <w:rFonts w:eastAsia="Calibri" w:cs="Times New Roman"/>
                <w:spacing w:val="-2"/>
                <w:sz w:val="22"/>
                <w:szCs w:val="22"/>
                <w:lang w:eastAsia="en-US"/>
              </w:rPr>
              <w:t>)</w:t>
            </w:r>
          </w:p>
        </w:tc>
        <w:tc>
          <w:tcPr>
            <w:tcW w:w="2817" w:type="dxa"/>
            <w:gridSpan w:val="6"/>
            <w:shd w:val="clear" w:color="auto" w:fill="auto"/>
          </w:tcPr>
          <w:p w14:paraId="5EB87F83" w14:textId="59273B65" w:rsidR="00DB062A" w:rsidRPr="008C6F43" w:rsidRDefault="0074310E">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Minister Cyfryzacji będzie świadczył jednos</w:t>
            </w:r>
            <w:r w:rsidR="002E75EE" w:rsidRPr="008C6F43">
              <w:rPr>
                <w:rFonts w:eastAsia="Calibri" w:cs="Times New Roman"/>
                <w:sz w:val="22"/>
                <w:szCs w:val="22"/>
                <w:lang w:eastAsia="en-US"/>
              </w:rPr>
              <w:t xml:space="preserve">tkom samorządu </w:t>
            </w:r>
            <w:r w:rsidR="002E75EE" w:rsidRPr="008C6F43">
              <w:rPr>
                <w:rFonts w:eastAsia="Calibri" w:cs="Times New Roman"/>
                <w:spacing w:val="-6"/>
                <w:sz w:val="22"/>
                <w:szCs w:val="22"/>
                <w:lang w:eastAsia="en-US"/>
              </w:rPr>
              <w:t>terytorialnego i </w:t>
            </w:r>
            <w:r w:rsidRPr="008C6F43">
              <w:rPr>
                <w:rFonts w:eastAsia="Calibri" w:cs="Times New Roman"/>
                <w:spacing w:val="-6"/>
                <w:sz w:val="22"/>
                <w:szCs w:val="22"/>
                <w:lang w:eastAsia="en-US"/>
              </w:rPr>
              <w:t xml:space="preserve">terenowym </w:t>
            </w:r>
            <w:r w:rsidRPr="008C6F43">
              <w:rPr>
                <w:rFonts w:eastAsia="Calibri" w:cs="Times New Roman"/>
                <w:sz w:val="22"/>
                <w:szCs w:val="22"/>
                <w:lang w:eastAsia="en-US"/>
              </w:rPr>
              <w:t>jednostkom administracji rządowej be</w:t>
            </w:r>
            <w:r w:rsidR="002F1C2C" w:rsidRPr="008C6F43">
              <w:rPr>
                <w:rFonts w:eastAsia="Calibri" w:cs="Times New Roman"/>
                <w:sz w:val="22"/>
                <w:szCs w:val="22"/>
                <w:lang w:eastAsia="en-US"/>
              </w:rPr>
              <w:t>zpłatne wsparcie merytoryczne i</w:t>
            </w:r>
            <w:r w:rsidR="00BA62E9" w:rsidRPr="008C6F43">
              <w:rPr>
                <w:rFonts w:eastAsia="Calibri" w:cs="Times New Roman"/>
                <w:sz w:val="22"/>
                <w:szCs w:val="22"/>
                <w:lang w:eastAsia="en-US"/>
              </w:rPr>
              <w:t> </w:t>
            </w:r>
            <w:r w:rsidR="002F1C2C" w:rsidRPr="008C6F43">
              <w:rPr>
                <w:rFonts w:eastAsia="Calibri" w:cs="Times New Roman"/>
                <w:sz w:val="22"/>
                <w:szCs w:val="22"/>
                <w:lang w:eastAsia="en-US"/>
              </w:rPr>
              <w:t>t</w:t>
            </w:r>
            <w:r w:rsidRPr="008C6F43">
              <w:rPr>
                <w:rFonts w:eastAsia="Calibri" w:cs="Times New Roman"/>
                <w:sz w:val="22"/>
                <w:szCs w:val="22"/>
                <w:lang w:eastAsia="en-US"/>
              </w:rPr>
              <w:t>echniczne w zakresie informatyzacji.</w:t>
            </w:r>
          </w:p>
        </w:tc>
      </w:tr>
      <w:tr w:rsidR="00F44519" w:rsidRPr="00B17C31" w14:paraId="4C6D5D25" w14:textId="77777777" w:rsidTr="00301C1D">
        <w:trPr>
          <w:trHeight w:val="142"/>
        </w:trPr>
        <w:tc>
          <w:tcPr>
            <w:tcW w:w="2405" w:type="dxa"/>
            <w:gridSpan w:val="6"/>
            <w:shd w:val="clear" w:color="auto" w:fill="auto"/>
          </w:tcPr>
          <w:p w14:paraId="5D314D86" w14:textId="16664653" w:rsidR="00F44519" w:rsidRPr="008C6F43" w:rsidRDefault="00F44519" w:rsidP="00C36C2A">
            <w:pPr>
              <w:widowControl/>
              <w:autoSpaceDE/>
              <w:autoSpaceDN/>
              <w:adjustRightInd/>
              <w:spacing w:line="240" w:lineRule="auto"/>
              <w:rPr>
                <w:rFonts w:eastAsia="Calibri" w:cs="Times New Roman"/>
                <w:color w:val="000000"/>
                <w:spacing w:val="-2"/>
                <w:sz w:val="22"/>
                <w:szCs w:val="22"/>
                <w:lang w:eastAsia="en-US"/>
              </w:rPr>
            </w:pPr>
            <w:r w:rsidRPr="008C6F43">
              <w:rPr>
                <w:rFonts w:eastAsia="Calibri" w:cs="Times New Roman"/>
                <w:color w:val="000000"/>
                <w:spacing w:val="-2"/>
                <w:sz w:val="22"/>
                <w:szCs w:val="22"/>
                <w:lang w:eastAsia="en-US"/>
              </w:rPr>
              <w:t>Przedsiębiorcy</w:t>
            </w:r>
            <w:r w:rsidR="005D4734" w:rsidRPr="008C6F43">
              <w:rPr>
                <w:rFonts w:eastAsia="Calibri" w:cs="Times New Roman"/>
                <w:color w:val="000000"/>
                <w:spacing w:val="-2"/>
                <w:sz w:val="22"/>
                <w:szCs w:val="22"/>
                <w:lang w:eastAsia="en-US"/>
              </w:rPr>
              <w:t xml:space="preserve"> (wybrane kategorie)</w:t>
            </w:r>
          </w:p>
        </w:tc>
        <w:tc>
          <w:tcPr>
            <w:tcW w:w="1823" w:type="dxa"/>
            <w:gridSpan w:val="8"/>
            <w:shd w:val="clear" w:color="auto" w:fill="auto"/>
          </w:tcPr>
          <w:p w14:paraId="25840B04" w14:textId="6ABB0BC6" w:rsidR="00F44519" w:rsidRPr="008C6F43" w:rsidRDefault="007F5CF5">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pacing w:val="-2"/>
                <w:sz w:val="22"/>
                <w:szCs w:val="22"/>
                <w:lang w:eastAsia="en-US"/>
              </w:rPr>
              <w:t xml:space="preserve">- </w:t>
            </w:r>
            <w:r w:rsidR="00761E7B" w:rsidRPr="008C6F43">
              <w:rPr>
                <w:rFonts w:eastAsia="Calibri" w:cs="Times New Roman"/>
                <w:spacing w:val="-2"/>
                <w:sz w:val="22"/>
                <w:szCs w:val="22"/>
                <w:lang w:eastAsia="en-US"/>
              </w:rPr>
              <w:t xml:space="preserve">5 dostawców kwalifikowanych usług zaufania, </w:t>
            </w:r>
          </w:p>
          <w:p w14:paraId="11CDD6FD" w14:textId="233DB5C8" w:rsidR="007F5CF5" w:rsidRPr="008C6F43" w:rsidRDefault="007F5CF5">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w:t>
            </w:r>
            <w:r w:rsidR="00761E7B" w:rsidRPr="008C6F43">
              <w:rPr>
                <w:rFonts w:eastAsia="Calibri" w:cs="Times New Roman"/>
                <w:sz w:val="22"/>
                <w:szCs w:val="22"/>
                <w:lang w:eastAsia="en-US"/>
              </w:rPr>
              <w:t>13143</w:t>
            </w:r>
            <w:r w:rsidRPr="008C6F43">
              <w:rPr>
                <w:rFonts w:eastAsia="Calibri" w:cs="Times New Roman"/>
                <w:sz w:val="22"/>
                <w:szCs w:val="22"/>
                <w:lang w:eastAsia="en-US"/>
              </w:rPr>
              <w:t xml:space="preserve"> przedsiębiorców telekomunikacyjnych,</w:t>
            </w:r>
          </w:p>
          <w:p w14:paraId="65C89987" w14:textId="4E2010ED" w:rsidR="0088524B" w:rsidRPr="008C6F43" w:rsidRDefault="007F5CF5">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 xml:space="preserve">- </w:t>
            </w:r>
            <w:r w:rsidR="00146478" w:rsidRPr="008C6F43">
              <w:rPr>
                <w:rFonts w:eastAsia="Calibri" w:cs="Times New Roman"/>
                <w:sz w:val="22"/>
                <w:szCs w:val="22"/>
                <w:lang w:eastAsia="en-US"/>
              </w:rPr>
              <w:t>ok. 2000 dostawców</w:t>
            </w:r>
            <w:r w:rsidRPr="008C6F43">
              <w:rPr>
                <w:rFonts w:eastAsia="Calibri" w:cs="Times New Roman"/>
                <w:sz w:val="22"/>
                <w:szCs w:val="22"/>
                <w:lang w:eastAsia="en-US"/>
              </w:rPr>
              <w:t xml:space="preserve"> usług płatniczych</w:t>
            </w:r>
            <w:r w:rsidR="00146478" w:rsidRPr="008C6F43">
              <w:rPr>
                <w:rFonts w:eastAsia="Calibri" w:cs="Times New Roman"/>
                <w:sz w:val="22"/>
                <w:szCs w:val="22"/>
                <w:lang w:eastAsia="en-US"/>
              </w:rPr>
              <w:t>,</w:t>
            </w:r>
          </w:p>
          <w:p w14:paraId="24BF8C0A" w14:textId="3F0D81B3" w:rsidR="00672500" w:rsidRPr="008C6F43" w:rsidRDefault="00672500">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 ok. 520 pośredników kredytowych i instytucji pożyczkowych</w:t>
            </w:r>
          </w:p>
          <w:p w14:paraId="4778068A" w14:textId="66E61197" w:rsidR="007F5CF5" w:rsidRPr="008C6F43" w:rsidRDefault="007F5CF5">
            <w:pPr>
              <w:widowControl/>
              <w:autoSpaceDE/>
              <w:autoSpaceDN/>
              <w:adjustRightInd/>
              <w:spacing w:line="240" w:lineRule="auto"/>
              <w:rPr>
                <w:rFonts w:eastAsia="Calibri" w:cs="Times New Roman"/>
                <w:sz w:val="22"/>
                <w:szCs w:val="22"/>
                <w:lang w:eastAsia="en-US"/>
              </w:rPr>
            </w:pPr>
          </w:p>
        </w:tc>
        <w:tc>
          <w:tcPr>
            <w:tcW w:w="2448" w:type="dxa"/>
            <w:gridSpan w:val="8"/>
            <w:shd w:val="clear" w:color="auto" w:fill="auto"/>
          </w:tcPr>
          <w:p w14:paraId="0404FEC7" w14:textId="77777777" w:rsidR="00F44519" w:rsidRPr="008C6F43" w:rsidRDefault="007F5CF5" w:rsidP="002E75EE">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Rejestr kwalifikowanych dostawców usług zaufania,</w:t>
            </w:r>
          </w:p>
          <w:p w14:paraId="5AD1966D" w14:textId="77777777" w:rsidR="00672500" w:rsidRPr="008C6F43" w:rsidRDefault="00672500" w:rsidP="002E75EE">
            <w:pPr>
              <w:widowControl/>
              <w:autoSpaceDE/>
              <w:autoSpaceDN/>
              <w:adjustRightInd/>
              <w:spacing w:line="240" w:lineRule="auto"/>
              <w:rPr>
                <w:rFonts w:eastAsia="Calibri" w:cs="Times New Roman"/>
                <w:sz w:val="22"/>
                <w:szCs w:val="22"/>
                <w:lang w:eastAsia="en-US"/>
              </w:rPr>
            </w:pPr>
          </w:p>
          <w:p w14:paraId="47818674" w14:textId="3146E8A8" w:rsidR="007F5CF5" w:rsidRPr="008C6F43" w:rsidRDefault="007F5CF5" w:rsidP="002E75EE">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 xml:space="preserve">Rejestr przedsiębiorców </w:t>
            </w:r>
            <w:r w:rsidR="576DD451" w:rsidRPr="008C6F43">
              <w:rPr>
                <w:rFonts w:eastAsia="Calibri" w:cs="Times New Roman"/>
                <w:sz w:val="22"/>
                <w:szCs w:val="22"/>
                <w:lang w:eastAsia="en-US"/>
              </w:rPr>
              <w:t>telekomunikacyjnych (</w:t>
            </w:r>
            <w:r w:rsidR="00672500" w:rsidRPr="008C6F43">
              <w:rPr>
                <w:rFonts w:eastAsia="Calibri" w:cs="Times New Roman"/>
                <w:sz w:val="22"/>
                <w:szCs w:val="22"/>
                <w:lang w:eastAsia="en-US"/>
              </w:rPr>
              <w:t>UKE)</w:t>
            </w:r>
          </w:p>
          <w:p w14:paraId="17EE1F1E" w14:textId="77777777" w:rsidR="00672500" w:rsidRPr="008C6F43" w:rsidRDefault="00672500" w:rsidP="002E75EE">
            <w:pPr>
              <w:widowControl/>
              <w:autoSpaceDE/>
              <w:autoSpaceDN/>
              <w:adjustRightInd/>
              <w:spacing w:line="240" w:lineRule="auto"/>
              <w:rPr>
                <w:rFonts w:eastAsia="Calibri" w:cs="Times New Roman"/>
                <w:sz w:val="22"/>
                <w:szCs w:val="22"/>
                <w:lang w:eastAsia="en-US"/>
              </w:rPr>
            </w:pPr>
          </w:p>
          <w:p w14:paraId="252C9153" w14:textId="42B89CEA" w:rsidR="00672500" w:rsidRPr="008C6F43" w:rsidRDefault="00672500" w:rsidP="002E75EE">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Rejestr Pośredników Kredytowych i Instytucji Pożyczkowych (KNF)</w:t>
            </w:r>
          </w:p>
          <w:p w14:paraId="39CFE54F" w14:textId="77777777" w:rsidR="00672500" w:rsidRPr="008C6F43" w:rsidRDefault="00672500" w:rsidP="002E75EE">
            <w:pPr>
              <w:widowControl/>
              <w:autoSpaceDE/>
              <w:autoSpaceDN/>
              <w:adjustRightInd/>
              <w:spacing w:line="240" w:lineRule="auto"/>
              <w:rPr>
                <w:rFonts w:eastAsia="Calibri" w:cs="Times New Roman"/>
                <w:sz w:val="22"/>
                <w:szCs w:val="22"/>
                <w:lang w:eastAsia="en-US"/>
              </w:rPr>
            </w:pPr>
          </w:p>
          <w:p w14:paraId="629FB572" w14:textId="0776708E" w:rsidR="0088524B" w:rsidRPr="008C6F43" w:rsidRDefault="0088524B" w:rsidP="002E75EE">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analiza własna</w:t>
            </w:r>
          </w:p>
        </w:tc>
        <w:tc>
          <w:tcPr>
            <w:tcW w:w="2817" w:type="dxa"/>
            <w:gridSpan w:val="6"/>
            <w:shd w:val="clear" w:color="auto" w:fill="auto"/>
          </w:tcPr>
          <w:p w14:paraId="2400C409" w14:textId="42E248F6" w:rsidR="00F44519" w:rsidRPr="008C6F43" w:rsidRDefault="0088524B">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Prywatni dostawcy usług</w:t>
            </w:r>
            <w:r w:rsidR="00670C4F" w:rsidRPr="008C6F43">
              <w:rPr>
                <w:rFonts w:eastAsia="Calibri" w:cs="Times New Roman"/>
                <w:sz w:val="22"/>
                <w:szCs w:val="22"/>
                <w:lang w:eastAsia="en-US"/>
              </w:rPr>
              <w:t>,</w:t>
            </w:r>
            <w:r w:rsidR="00DB062A" w:rsidRPr="008C6F43">
              <w:rPr>
                <w:rFonts w:eastAsia="Calibri" w:cs="Times New Roman"/>
                <w:sz w:val="22"/>
                <w:szCs w:val="22"/>
                <w:lang w:eastAsia="en-US"/>
              </w:rPr>
              <w:t xml:space="preserve"> </w:t>
            </w:r>
            <w:r w:rsidRPr="008C6F43">
              <w:rPr>
                <w:rFonts w:eastAsia="Calibri" w:cs="Times New Roman"/>
                <w:sz w:val="22"/>
                <w:szCs w:val="22"/>
                <w:lang w:eastAsia="en-US"/>
              </w:rPr>
              <w:t>będą mieli</w:t>
            </w:r>
            <w:r w:rsidR="00DB062A" w:rsidRPr="008C6F43">
              <w:rPr>
                <w:rFonts w:eastAsia="Calibri" w:cs="Times New Roman"/>
                <w:sz w:val="22"/>
                <w:szCs w:val="22"/>
                <w:lang w:eastAsia="en-US"/>
              </w:rPr>
              <w:t xml:space="preserve"> zapewnioną możliwość weryfikacji zgodności fotografii w okazywanym </w:t>
            </w:r>
            <w:r w:rsidR="00BA62E9" w:rsidRPr="008C6F43">
              <w:rPr>
                <w:rFonts w:eastAsia="Calibri" w:cs="Times New Roman"/>
                <w:sz w:val="22"/>
                <w:szCs w:val="22"/>
                <w:lang w:eastAsia="en-US"/>
              </w:rPr>
              <w:t>przez </w:t>
            </w:r>
            <w:r w:rsidR="00DB062A" w:rsidRPr="008C6F43">
              <w:rPr>
                <w:rFonts w:eastAsia="Calibri" w:cs="Times New Roman"/>
                <w:sz w:val="22"/>
                <w:szCs w:val="22"/>
                <w:lang w:eastAsia="en-US"/>
              </w:rPr>
              <w:t xml:space="preserve">klienta </w:t>
            </w:r>
            <w:r w:rsidR="00670C4F" w:rsidRPr="008C6F43">
              <w:rPr>
                <w:rFonts w:eastAsia="Calibri" w:cs="Times New Roman"/>
                <w:sz w:val="22"/>
                <w:szCs w:val="22"/>
                <w:lang w:eastAsia="en-US"/>
              </w:rPr>
              <w:t>dowodzie osobistym z fotografią przechowywaną w </w:t>
            </w:r>
            <w:r w:rsidR="00DB062A" w:rsidRPr="008C6F43">
              <w:rPr>
                <w:rFonts w:eastAsia="Calibri" w:cs="Times New Roman"/>
                <w:sz w:val="22"/>
                <w:szCs w:val="22"/>
                <w:lang w:eastAsia="en-US"/>
              </w:rPr>
              <w:t xml:space="preserve">Rejestrze Dowodów </w:t>
            </w:r>
            <w:r w:rsidR="00DB062A" w:rsidRPr="008C6F43">
              <w:rPr>
                <w:rFonts w:eastAsia="Calibri" w:cs="Times New Roman"/>
                <w:spacing w:val="-6"/>
                <w:sz w:val="22"/>
                <w:szCs w:val="22"/>
                <w:lang w:eastAsia="en-US"/>
              </w:rPr>
              <w:t>Osobistych</w:t>
            </w:r>
            <w:r w:rsidR="002E75EE" w:rsidRPr="008C6F43">
              <w:rPr>
                <w:rFonts w:eastAsia="Calibri" w:cs="Times New Roman"/>
                <w:spacing w:val="-6"/>
                <w:sz w:val="22"/>
                <w:szCs w:val="22"/>
                <w:lang w:eastAsia="en-US"/>
              </w:rPr>
              <w:t>,</w:t>
            </w:r>
            <w:r w:rsidR="00BA62E9" w:rsidRPr="008C6F43">
              <w:rPr>
                <w:rFonts w:eastAsia="Calibri" w:cs="Times New Roman"/>
                <w:spacing w:val="-6"/>
                <w:sz w:val="22"/>
                <w:szCs w:val="22"/>
                <w:lang w:eastAsia="en-US"/>
              </w:rPr>
              <w:t xml:space="preserve"> co w </w:t>
            </w:r>
            <w:r w:rsidR="002E75EE" w:rsidRPr="008C6F43">
              <w:rPr>
                <w:rFonts w:eastAsia="Calibri" w:cs="Times New Roman"/>
                <w:spacing w:val="-6"/>
                <w:sz w:val="22"/>
                <w:szCs w:val="22"/>
                <w:lang w:eastAsia="en-US"/>
              </w:rPr>
              <w:t>rezultacie</w:t>
            </w:r>
            <w:r w:rsidR="002E75EE" w:rsidRPr="008C6F43">
              <w:rPr>
                <w:rFonts w:eastAsia="Calibri" w:cs="Times New Roman"/>
                <w:sz w:val="22"/>
                <w:szCs w:val="22"/>
                <w:lang w:eastAsia="en-US"/>
              </w:rPr>
              <w:t xml:space="preserve"> </w:t>
            </w:r>
            <w:r w:rsidR="00BA62E9" w:rsidRPr="008C6F43">
              <w:rPr>
                <w:rFonts w:eastAsia="Calibri" w:cs="Times New Roman"/>
                <w:sz w:val="22"/>
                <w:szCs w:val="22"/>
                <w:lang w:eastAsia="en-US"/>
              </w:rPr>
              <w:t>podniesie skuteczność oraz </w:t>
            </w:r>
            <w:r w:rsidR="00670C4F" w:rsidRPr="008C6F43">
              <w:rPr>
                <w:rFonts w:eastAsia="Calibri" w:cs="Times New Roman"/>
                <w:sz w:val="22"/>
                <w:szCs w:val="22"/>
                <w:lang w:eastAsia="en-US"/>
              </w:rPr>
              <w:t>bezpieczeństwo procesów ustalania tożsamości osób fizycznych.</w:t>
            </w:r>
          </w:p>
        </w:tc>
      </w:tr>
      <w:tr w:rsidR="0094643C" w:rsidRPr="00B17C31" w14:paraId="54A65CDC" w14:textId="77777777" w:rsidTr="00301C1D">
        <w:trPr>
          <w:trHeight w:val="142"/>
        </w:trPr>
        <w:tc>
          <w:tcPr>
            <w:tcW w:w="2405" w:type="dxa"/>
            <w:gridSpan w:val="6"/>
            <w:shd w:val="clear" w:color="auto" w:fill="auto"/>
          </w:tcPr>
          <w:p w14:paraId="406F3260" w14:textId="3F688DC8" w:rsidR="0094643C" w:rsidRPr="008C6F43" w:rsidRDefault="0094643C" w:rsidP="00C36C2A">
            <w:pPr>
              <w:widowControl/>
              <w:autoSpaceDE/>
              <w:autoSpaceDN/>
              <w:adjustRightInd/>
              <w:spacing w:line="240" w:lineRule="auto"/>
              <w:rPr>
                <w:rFonts w:eastAsia="Calibri" w:cs="Times New Roman"/>
                <w:color w:val="000000"/>
                <w:spacing w:val="-2"/>
                <w:sz w:val="22"/>
                <w:szCs w:val="22"/>
                <w:lang w:eastAsia="en-US"/>
              </w:rPr>
            </w:pPr>
            <w:r w:rsidRPr="008C6F43">
              <w:rPr>
                <w:rFonts w:eastAsia="Calibri" w:cs="Times New Roman"/>
                <w:color w:val="000000"/>
                <w:spacing w:val="-2"/>
                <w:sz w:val="22"/>
                <w:szCs w:val="22"/>
                <w:lang w:eastAsia="en-US"/>
              </w:rPr>
              <w:t xml:space="preserve">Banki </w:t>
            </w:r>
            <w:r w:rsidR="00DC2BB2" w:rsidRPr="008C6F43">
              <w:rPr>
                <w:rFonts w:eastAsia="Calibri" w:cs="Times New Roman"/>
                <w:color w:val="000000"/>
                <w:spacing w:val="-2"/>
                <w:sz w:val="22"/>
                <w:szCs w:val="22"/>
                <w:lang w:eastAsia="en-US"/>
              </w:rPr>
              <w:t xml:space="preserve">(komercyjne, spółdzielcze, państwowe) </w:t>
            </w:r>
            <w:r w:rsidRPr="008C6F43">
              <w:rPr>
                <w:rFonts w:eastAsia="Calibri" w:cs="Times New Roman"/>
                <w:color w:val="000000"/>
                <w:spacing w:val="-2"/>
                <w:sz w:val="22"/>
                <w:szCs w:val="22"/>
                <w:lang w:eastAsia="en-US"/>
              </w:rPr>
              <w:t>i SKOK</w:t>
            </w:r>
            <w:r w:rsidR="00DC2BB2" w:rsidRPr="008C6F43">
              <w:rPr>
                <w:rFonts w:eastAsia="Calibri" w:cs="Times New Roman"/>
                <w:color w:val="000000"/>
                <w:spacing w:val="-2"/>
                <w:sz w:val="22"/>
                <w:szCs w:val="22"/>
                <w:lang w:eastAsia="en-US"/>
              </w:rPr>
              <w:t xml:space="preserve"> (Spółdzielcze Kasy O</w:t>
            </w:r>
            <w:r w:rsidR="00672500" w:rsidRPr="008C6F43">
              <w:rPr>
                <w:rFonts w:eastAsia="Calibri" w:cs="Times New Roman"/>
                <w:color w:val="000000"/>
                <w:spacing w:val="-2"/>
                <w:sz w:val="22"/>
                <w:szCs w:val="22"/>
                <w:lang w:eastAsia="en-US"/>
              </w:rPr>
              <w:t>sz</w:t>
            </w:r>
            <w:r w:rsidR="00DC2BB2" w:rsidRPr="008C6F43">
              <w:rPr>
                <w:rFonts w:eastAsia="Calibri" w:cs="Times New Roman"/>
                <w:color w:val="000000"/>
                <w:spacing w:val="-2"/>
                <w:sz w:val="22"/>
                <w:szCs w:val="22"/>
                <w:lang w:eastAsia="en-US"/>
              </w:rPr>
              <w:t>czędnościowo-Kredytowe)</w:t>
            </w:r>
          </w:p>
        </w:tc>
        <w:tc>
          <w:tcPr>
            <w:tcW w:w="1823" w:type="dxa"/>
            <w:gridSpan w:val="8"/>
            <w:shd w:val="clear" w:color="auto" w:fill="auto"/>
          </w:tcPr>
          <w:p w14:paraId="04EC63A5" w14:textId="086EC6EA" w:rsidR="0094643C" w:rsidRPr="008C6F43" w:rsidRDefault="0094643C">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pacing w:val="-2"/>
                <w:sz w:val="22"/>
                <w:szCs w:val="22"/>
                <w:lang w:eastAsia="en-US"/>
              </w:rPr>
              <w:t>ok. 600</w:t>
            </w:r>
          </w:p>
        </w:tc>
        <w:tc>
          <w:tcPr>
            <w:tcW w:w="2448" w:type="dxa"/>
            <w:gridSpan w:val="8"/>
            <w:shd w:val="clear" w:color="auto" w:fill="auto"/>
          </w:tcPr>
          <w:p w14:paraId="7BB77174" w14:textId="7D3258D1" w:rsidR="0094643C" w:rsidRPr="008C6F43" w:rsidRDefault="0094643C" w:rsidP="002E75EE">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Analiza własna</w:t>
            </w:r>
          </w:p>
        </w:tc>
        <w:tc>
          <w:tcPr>
            <w:tcW w:w="2817" w:type="dxa"/>
            <w:gridSpan w:val="6"/>
            <w:shd w:val="clear" w:color="auto" w:fill="auto"/>
          </w:tcPr>
          <w:p w14:paraId="4788580A" w14:textId="6EB829F3" w:rsidR="0094643C" w:rsidRPr="008C6F43" w:rsidRDefault="0094643C" w:rsidP="0094643C">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 xml:space="preserve">Udostępnienie z rejestru PESEL </w:t>
            </w:r>
            <w:r w:rsidRPr="008C6F43">
              <w:rPr>
                <w:rStyle w:val="Ppogrubienie"/>
                <w:rFonts w:cs="Times New Roman"/>
                <w:sz w:val="22"/>
                <w:szCs w:val="22"/>
              </w:rPr>
              <w:t>odpłatnie</w:t>
            </w:r>
            <w:r w:rsidRPr="008C6F43">
              <w:rPr>
                <w:rFonts w:eastAsia="Calibri" w:cs="Times New Roman"/>
                <w:sz w:val="22"/>
                <w:szCs w:val="22"/>
                <w:lang w:eastAsia="en-US"/>
              </w:rPr>
              <w:t xml:space="preserve"> dane o</w:t>
            </w:r>
            <w:r w:rsidR="00926968" w:rsidRPr="008C6F43">
              <w:rPr>
                <w:rFonts w:eastAsia="Calibri" w:cs="Times New Roman"/>
                <w:sz w:val="22"/>
                <w:szCs w:val="22"/>
                <w:lang w:eastAsia="en-US"/>
              </w:rPr>
              <w:t> </w:t>
            </w:r>
            <w:r w:rsidRPr="008C6F43">
              <w:rPr>
                <w:rFonts w:eastAsia="Calibri" w:cs="Times New Roman"/>
                <w:spacing w:val="-6"/>
                <w:sz w:val="22"/>
                <w:szCs w:val="22"/>
                <w:lang w:eastAsia="en-US"/>
              </w:rPr>
              <w:t>seriach, numerach i datach</w:t>
            </w:r>
            <w:r w:rsidRPr="008C6F43">
              <w:rPr>
                <w:rFonts w:eastAsia="Calibri" w:cs="Times New Roman"/>
                <w:sz w:val="22"/>
                <w:szCs w:val="22"/>
                <w:lang w:eastAsia="en-US"/>
              </w:rPr>
              <w:t xml:space="preserve"> ważności ważnych dowodów osobistych ich klientów wydanych na skutek zmiany dowodu osobistego.</w:t>
            </w:r>
          </w:p>
        </w:tc>
      </w:tr>
      <w:tr w:rsidR="008F3657" w:rsidRPr="00B17C31" w14:paraId="5EB3DB87" w14:textId="77777777" w:rsidTr="00301C1D">
        <w:trPr>
          <w:trHeight w:val="142"/>
        </w:trPr>
        <w:tc>
          <w:tcPr>
            <w:tcW w:w="2405" w:type="dxa"/>
            <w:gridSpan w:val="6"/>
            <w:shd w:val="clear" w:color="auto" w:fill="auto"/>
          </w:tcPr>
          <w:p w14:paraId="7CCE2DB4" w14:textId="4F0FD9DF" w:rsidR="008F3657" w:rsidRPr="008C6F43" w:rsidRDefault="008F3657" w:rsidP="00C36C2A">
            <w:pPr>
              <w:widowControl/>
              <w:autoSpaceDE/>
              <w:autoSpaceDN/>
              <w:adjustRightInd/>
              <w:spacing w:line="240" w:lineRule="auto"/>
              <w:rPr>
                <w:rFonts w:eastAsia="Calibri" w:cs="Times New Roman"/>
                <w:color w:val="000000"/>
                <w:spacing w:val="-2"/>
                <w:sz w:val="22"/>
                <w:szCs w:val="22"/>
                <w:lang w:eastAsia="en-US"/>
              </w:rPr>
            </w:pPr>
            <w:bookmarkStart w:id="14" w:name="_GoBack" w:colFirst="2" w:colLast="3"/>
            <w:r w:rsidRPr="008C6F43">
              <w:rPr>
                <w:rFonts w:eastAsia="Calibri" w:cs="Times New Roman"/>
                <w:sz w:val="22"/>
                <w:szCs w:val="22"/>
                <w:lang w:eastAsia="en-US"/>
              </w:rPr>
              <w:t>Obywatele</w:t>
            </w:r>
          </w:p>
        </w:tc>
        <w:tc>
          <w:tcPr>
            <w:tcW w:w="1823" w:type="dxa"/>
            <w:gridSpan w:val="8"/>
            <w:shd w:val="clear" w:color="auto" w:fill="auto"/>
          </w:tcPr>
          <w:p w14:paraId="0CBC4436" w14:textId="3E32848E" w:rsidR="008F3657" w:rsidRPr="008C6F43" w:rsidRDefault="008F3657" w:rsidP="004616E9">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pacing w:val="-2"/>
                <w:sz w:val="22"/>
                <w:szCs w:val="22"/>
                <w:lang w:eastAsia="en-US"/>
              </w:rPr>
              <w:t xml:space="preserve">ok. </w:t>
            </w:r>
            <w:r w:rsidR="004616E9" w:rsidRPr="008C6F43">
              <w:rPr>
                <w:rFonts w:eastAsia="Calibri" w:cs="Times New Roman"/>
                <w:spacing w:val="-2"/>
                <w:sz w:val="22"/>
                <w:szCs w:val="22"/>
                <w:lang w:eastAsia="en-US"/>
              </w:rPr>
              <w:t>38</w:t>
            </w:r>
            <w:r w:rsidRPr="008C6F43">
              <w:rPr>
                <w:rFonts w:eastAsia="Calibri" w:cs="Times New Roman"/>
                <w:spacing w:val="-2"/>
                <w:sz w:val="22"/>
                <w:szCs w:val="22"/>
                <w:lang w:eastAsia="en-US"/>
              </w:rPr>
              <w:t xml:space="preserve"> </w:t>
            </w:r>
            <w:r w:rsidR="004616E9" w:rsidRPr="008C6F43">
              <w:rPr>
                <w:rFonts w:eastAsia="Calibri" w:cs="Times New Roman"/>
                <w:spacing w:val="-2"/>
                <w:sz w:val="22"/>
                <w:szCs w:val="22"/>
                <w:lang w:eastAsia="en-US"/>
              </w:rPr>
              <w:t>mln</w:t>
            </w:r>
            <w:r w:rsidRPr="008C6F43">
              <w:rPr>
                <w:rFonts w:eastAsia="Calibri" w:cs="Times New Roman"/>
                <w:spacing w:val="-2"/>
                <w:sz w:val="22"/>
                <w:szCs w:val="22"/>
                <w:lang w:eastAsia="en-US"/>
              </w:rPr>
              <w:t>.</w:t>
            </w:r>
          </w:p>
        </w:tc>
        <w:tc>
          <w:tcPr>
            <w:tcW w:w="2448" w:type="dxa"/>
            <w:gridSpan w:val="8"/>
            <w:shd w:val="clear" w:color="auto" w:fill="auto"/>
          </w:tcPr>
          <w:p w14:paraId="2D917BCC" w14:textId="34B3560D" w:rsidR="008F3657" w:rsidRPr="00A20E1A" w:rsidRDefault="008F3657" w:rsidP="00770017">
            <w:pPr>
              <w:widowControl/>
              <w:autoSpaceDE/>
              <w:autoSpaceDN/>
              <w:adjustRightInd/>
              <w:spacing w:line="240" w:lineRule="auto"/>
              <w:rPr>
                <w:rFonts w:eastAsia="Calibri" w:cs="Times New Roman"/>
                <w:spacing w:val="-2"/>
                <w:sz w:val="22"/>
                <w:szCs w:val="22"/>
                <w:lang w:eastAsia="en-US"/>
              </w:rPr>
            </w:pPr>
            <w:r w:rsidRPr="00A20E1A">
              <w:rPr>
                <w:rFonts w:eastAsia="Calibri" w:cs="Times New Roman"/>
                <w:spacing w:val="-2"/>
                <w:sz w:val="22"/>
                <w:szCs w:val="22"/>
                <w:lang w:eastAsia="en-US"/>
              </w:rPr>
              <w:t>Rocznik Statystyczny GUS</w:t>
            </w:r>
          </w:p>
        </w:tc>
        <w:tc>
          <w:tcPr>
            <w:tcW w:w="2817" w:type="dxa"/>
            <w:gridSpan w:val="6"/>
            <w:shd w:val="clear" w:color="auto" w:fill="auto"/>
          </w:tcPr>
          <w:p w14:paraId="41471315" w14:textId="397DBE2A" w:rsidR="008F3657" w:rsidRPr="00A20E1A" w:rsidRDefault="00F34642" w:rsidP="711FB338">
            <w:pPr>
              <w:widowControl/>
              <w:autoSpaceDE/>
              <w:autoSpaceDN/>
              <w:adjustRightInd/>
              <w:spacing w:line="240" w:lineRule="auto"/>
              <w:rPr>
                <w:rFonts w:eastAsia="Times New Roman" w:cs="Times New Roman"/>
                <w:spacing w:val="-2"/>
                <w:sz w:val="22"/>
                <w:szCs w:val="22"/>
              </w:rPr>
            </w:pPr>
            <w:r w:rsidRPr="00A20E1A">
              <w:rPr>
                <w:rFonts w:eastAsia="Calibri" w:cs="Times New Roman"/>
                <w:spacing w:val="-2"/>
                <w:sz w:val="22"/>
                <w:szCs w:val="22"/>
                <w:lang w:eastAsia="en-US"/>
              </w:rPr>
              <w:t>Przepisy wprowadzane na </w:t>
            </w:r>
            <w:r w:rsidR="0074310E" w:rsidRPr="00A20E1A">
              <w:rPr>
                <w:rFonts w:eastAsia="Calibri" w:cs="Times New Roman"/>
                <w:spacing w:val="-2"/>
                <w:sz w:val="22"/>
                <w:szCs w:val="22"/>
                <w:lang w:eastAsia="en-US"/>
              </w:rPr>
              <w:t xml:space="preserve">gruncie projektowanej ustawy będą stanowiły podstawę prawną </w:t>
            </w:r>
            <w:r w:rsidR="0074310E" w:rsidRPr="00A20E1A">
              <w:rPr>
                <w:rFonts w:eastAsia="Calibri" w:cs="Times New Roman"/>
                <w:spacing w:val="-8"/>
                <w:sz w:val="22"/>
                <w:szCs w:val="22"/>
                <w:lang w:eastAsia="en-US"/>
              </w:rPr>
              <w:t>dla wdrożenia nowych usług</w:t>
            </w:r>
            <w:r w:rsidR="0074310E" w:rsidRPr="00A20E1A">
              <w:rPr>
                <w:rFonts w:eastAsia="Calibri" w:cs="Times New Roman"/>
                <w:spacing w:val="-2"/>
                <w:sz w:val="22"/>
                <w:szCs w:val="22"/>
                <w:lang w:eastAsia="en-US"/>
              </w:rPr>
              <w:t xml:space="preserve"> online </w:t>
            </w:r>
            <w:r w:rsidR="00C00B1B" w:rsidRPr="00A20E1A">
              <w:rPr>
                <w:rFonts w:eastAsia="Calibri" w:cs="Times New Roman"/>
                <w:spacing w:val="-2"/>
                <w:sz w:val="22"/>
                <w:szCs w:val="22"/>
                <w:lang w:eastAsia="en-US"/>
              </w:rPr>
              <w:t xml:space="preserve">oraz planowanych innych rozwiązań </w:t>
            </w:r>
            <w:r w:rsidR="0074310E" w:rsidRPr="00A20E1A">
              <w:rPr>
                <w:rFonts w:eastAsia="Calibri" w:cs="Times New Roman"/>
                <w:spacing w:val="-2"/>
                <w:sz w:val="22"/>
                <w:szCs w:val="22"/>
                <w:lang w:eastAsia="en-US"/>
              </w:rPr>
              <w:t>przeznaczonych dla</w:t>
            </w:r>
            <w:r w:rsidR="00697D2F" w:rsidRPr="00A20E1A">
              <w:rPr>
                <w:rFonts w:eastAsia="Calibri" w:cs="Times New Roman"/>
                <w:spacing w:val="-2"/>
                <w:sz w:val="22"/>
                <w:szCs w:val="22"/>
                <w:lang w:eastAsia="en-US"/>
              </w:rPr>
              <w:t> </w:t>
            </w:r>
            <w:r w:rsidR="0074310E" w:rsidRPr="00A20E1A">
              <w:rPr>
                <w:rFonts w:eastAsia="Calibri" w:cs="Times New Roman"/>
                <w:spacing w:val="-2"/>
                <w:sz w:val="22"/>
                <w:szCs w:val="22"/>
                <w:lang w:eastAsia="en-US"/>
              </w:rPr>
              <w:t>obywateli</w:t>
            </w:r>
            <w:r w:rsidR="002D65CF" w:rsidRPr="00A20E1A">
              <w:rPr>
                <w:rFonts w:eastAsia="Calibri" w:cs="Times New Roman"/>
                <w:spacing w:val="-2"/>
                <w:sz w:val="22"/>
                <w:szCs w:val="22"/>
                <w:lang w:eastAsia="en-US"/>
              </w:rPr>
              <w:t xml:space="preserve"> (e-pełnomocnictwa, e-płatności na rzecz podmiotów </w:t>
            </w:r>
            <w:r w:rsidR="002D65CF" w:rsidRPr="00A20E1A">
              <w:rPr>
                <w:rFonts w:eastAsia="Calibri" w:cs="Times New Roman"/>
                <w:spacing w:val="-2"/>
                <w:sz w:val="22"/>
                <w:szCs w:val="22"/>
                <w:lang w:eastAsia="en-US"/>
              </w:rPr>
              <w:lastRenderedPageBreak/>
              <w:t>publicznych)</w:t>
            </w:r>
            <w:r w:rsidR="29517EB5" w:rsidRPr="00A20E1A">
              <w:rPr>
                <w:rFonts w:eastAsia="Calibri" w:cs="Times New Roman"/>
                <w:spacing w:val="-2"/>
                <w:sz w:val="22"/>
                <w:szCs w:val="22"/>
                <w:lang w:eastAsia="en-US"/>
              </w:rPr>
              <w:t>, u</w:t>
            </w:r>
            <w:r w:rsidR="29517EB5" w:rsidRPr="00A20E1A">
              <w:rPr>
                <w:rFonts w:eastAsia="Times New Roman" w:cs="Times New Roman"/>
                <w:sz w:val="22"/>
                <w:szCs w:val="22"/>
              </w:rPr>
              <w:t>zyskanie możliwości pozyskania informacji o odbiorcach danych osobowych przetwarzanych w rejestrach wschodzących w skład Systemu Rejestrów Państwowych bez ograniczeń czasowych.</w:t>
            </w:r>
          </w:p>
        </w:tc>
      </w:tr>
      <w:tr w:rsidR="002F1C2C" w:rsidRPr="00B17C31" w14:paraId="47CE39B6" w14:textId="77777777" w:rsidTr="00301C1D">
        <w:trPr>
          <w:trHeight w:val="142"/>
        </w:trPr>
        <w:tc>
          <w:tcPr>
            <w:tcW w:w="2405" w:type="dxa"/>
            <w:gridSpan w:val="6"/>
            <w:shd w:val="clear" w:color="auto" w:fill="auto"/>
          </w:tcPr>
          <w:p w14:paraId="57CA43F3" w14:textId="03135AEA" w:rsidR="002F1C2C" w:rsidRPr="008C6F43" w:rsidRDefault="002F1C2C" w:rsidP="002F1C2C">
            <w:pPr>
              <w:widowControl/>
              <w:autoSpaceDE/>
              <w:autoSpaceDN/>
              <w:adjustRightInd/>
              <w:spacing w:line="240" w:lineRule="auto"/>
              <w:rPr>
                <w:rFonts w:eastAsia="Calibri" w:cs="Times New Roman"/>
                <w:sz w:val="22"/>
                <w:szCs w:val="22"/>
                <w:lang w:eastAsia="en-US"/>
              </w:rPr>
            </w:pPr>
            <w:r w:rsidRPr="008C6F43">
              <w:rPr>
                <w:rFonts w:eastAsia="Calibri" w:cs="Times New Roman"/>
                <w:color w:val="000000"/>
                <w:spacing w:val="-2"/>
                <w:sz w:val="22"/>
                <w:szCs w:val="22"/>
                <w:lang w:eastAsia="en-US"/>
              </w:rPr>
              <w:lastRenderedPageBreak/>
              <w:t>Cudzoziemcy (obcokrajowcy) mogący mieć kontakt z polskimi podmiotami publicznymi</w:t>
            </w:r>
          </w:p>
        </w:tc>
        <w:tc>
          <w:tcPr>
            <w:tcW w:w="1823" w:type="dxa"/>
            <w:gridSpan w:val="8"/>
            <w:shd w:val="clear" w:color="auto" w:fill="auto"/>
          </w:tcPr>
          <w:p w14:paraId="059DA95B" w14:textId="6BAB4AED" w:rsidR="002F1C2C" w:rsidRPr="008C6F43" w:rsidRDefault="002F1C2C" w:rsidP="002F1C2C">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pacing w:val="-2"/>
                <w:sz w:val="22"/>
                <w:szCs w:val="22"/>
                <w:lang w:eastAsia="en-US"/>
              </w:rPr>
              <w:t>ok. 400 tys. osób</w:t>
            </w:r>
          </w:p>
        </w:tc>
        <w:tc>
          <w:tcPr>
            <w:tcW w:w="2448" w:type="dxa"/>
            <w:gridSpan w:val="8"/>
            <w:shd w:val="clear" w:color="auto" w:fill="auto"/>
          </w:tcPr>
          <w:p w14:paraId="0C76C700" w14:textId="25665C7C" w:rsidR="002F1C2C" w:rsidRPr="00A20E1A" w:rsidRDefault="002F1C2C" w:rsidP="002F1C2C">
            <w:pPr>
              <w:widowControl/>
              <w:autoSpaceDE/>
              <w:autoSpaceDN/>
              <w:adjustRightInd/>
              <w:spacing w:line="240" w:lineRule="auto"/>
              <w:rPr>
                <w:rFonts w:eastAsia="Calibri" w:cs="Times New Roman"/>
                <w:spacing w:val="-2"/>
                <w:sz w:val="22"/>
                <w:szCs w:val="22"/>
                <w:lang w:eastAsia="en-US"/>
              </w:rPr>
            </w:pPr>
            <w:r w:rsidRPr="00A20E1A">
              <w:rPr>
                <w:rFonts w:eastAsia="Calibri" w:cs="Times New Roman"/>
                <w:sz w:val="22"/>
                <w:szCs w:val="22"/>
                <w:lang w:eastAsia="en-US"/>
              </w:rPr>
              <w:t>analiza własna</w:t>
            </w:r>
          </w:p>
        </w:tc>
        <w:tc>
          <w:tcPr>
            <w:tcW w:w="2817" w:type="dxa"/>
            <w:gridSpan w:val="6"/>
            <w:shd w:val="clear" w:color="auto" w:fill="auto"/>
          </w:tcPr>
          <w:p w14:paraId="44C7409F" w14:textId="77777777" w:rsidR="005D4734" w:rsidRPr="00A20E1A" w:rsidRDefault="002F1C2C" w:rsidP="002F1C2C">
            <w:pPr>
              <w:widowControl/>
              <w:autoSpaceDE/>
              <w:autoSpaceDN/>
              <w:adjustRightInd/>
              <w:spacing w:line="240" w:lineRule="auto"/>
              <w:rPr>
                <w:rFonts w:eastAsia="Calibri" w:cs="Times New Roman"/>
                <w:sz w:val="22"/>
                <w:szCs w:val="22"/>
                <w:lang w:eastAsia="en-US"/>
              </w:rPr>
            </w:pPr>
            <w:r w:rsidRPr="00A20E1A">
              <w:rPr>
                <w:rFonts w:eastAsia="Calibri" w:cs="Times New Roman"/>
                <w:sz w:val="22"/>
                <w:szCs w:val="22"/>
                <w:lang w:eastAsia="en-US"/>
              </w:rPr>
              <w:t>j.w.</w:t>
            </w:r>
          </w:p>
          <w:p w14:paraId="43BD14A8" w14:textId="3D647CB6" w:rsidR="005D4734" w:rsidRPr="00A20E1A" w:rsidRDefault="005D4734" w:rsidP="006E533D">
            <w:pPr>
              <w:widowControl/>
              <w:autoSpaceDE/>
              <w:autoSpaceDN/>
              <w:adjustRightInd/>
              <w:spacing w:line="240" w:lineRule="auto"/>
              <w:rPr>
                <w:rFonts w:eastAsia="Calibri" w:cs="Times New Roman"/>
                <w:sz w:val="22"/>
                <w:szCs w:val="22"/>
                <w:lang w:eastAsia="en-US"/>
              </w:rPr>
            </w:pPr>
            <w:r w:rsidRPr="00A20E1A">
              <w:rPr>
                <w:rFonts w:eastAsia="Calibri" w:cs="Times New Roman"/>
                <w:sz w:val="22"/>
                <w:szCs w:val="22"/>
                <w:lang w:eastAsia="en-US"/>
              </w:rPr>
              <w:t xml:space="preserve"> </w:t>
            </w:r>
          </w:p>
        </w:tc>
      </w:tr>
      <w:tr w:rsidR="002F1C2C" w:rsidRPr="00B17C31" w14:paraId="5B9E3544" w14:textId="77777777" w:rsidTr="00301C1D">
        <w:trPr>
          <w:trHeight w:val="142"/>
        </w:trPr>
        <w:tc>
          <w:tcPr>
            <w:tcW w:w="2405" w:type="dxa"/>
            <w:gridSpan w:val="6"/>
            <w:shd w:val="clear" w:color="auto" w:fill="auto"/>
          </w:tcPr>
          <w:p w14:paraId="2A1A01BF" w14:textId="77777777" w:rsidR="002F1C2C" w:rsidRPr="008C6F43" w:rsidRDefault="002F1C2C" w:rsidP="002F1C2C">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 xml:space="preserve">Operator wyznaczony – Poczta Polska S.A. </w:t>
            </w:r>
          </w:p>
          <w:p w14:paraId="760D056F" w14:textId="77777777" w:rsidR="002F1C2C" w:rsidRPr="008C6F43" w:rsidRDefault="002F1C2C" w:rsidP="002F1C2C">
            <w:pPr>
              <w:widowControl/>
              <w:autoSpaceDE/>
              <w:autoSpaceDN/>
              <w:adjustRightInd/>
              <w:spacing w:line="240" w:lineRule="auto"/>
              <w:rPr>
                <w:rFonts w:eastAsia="Calibri" w:cs="Times New Roman"/>
                <w:color w:val="000000"/>
                <w:spacing w:val="-2"/>
                <w:sz w:val="22"/>
                <w:szCs w:val="22"/>
                <w:lang w:eastAsia="en-US"/>
              </w:rPr>
            </w:pPr>
          </w:p>
        </w:tc>
        <w:tc>
          <w:tcPr>
            <w:tcW w:w="1823" w:type="dxa"/>
            <w:gridSpan w:val="8"/>
            <w:shd w:val="clear" w:color="auto" w:fill="auto"/>
          </w:tcPr>
          <w:p w14:paraId="6C966FED" w14:textId="331414AD" w:rsidR="002F1C2C" w:rsidRPr="008C6F43" w:rsidRDefault="002F1C2C" w:rsidP="002F1C2C">
            <w:pPr>
              <w:widowControl/>
              <w:autoSpaceDE/>
              <w:autoSpaceDN/>
              <w:adjustRightInd/>
              <w:spacing w:line="240" w:lineRule="auto"/>
              <w:rPr>
                <w:rFonts w:eastAsia="Calibri" w:cs="Times New Roman"/>
                <w:spacing w:val="-2"/>
                <w:sz w:val="22"/>
                <w:szCs w:val="22"/>
                <w:lang w:eastAsia="en-US"/>
              </w:rPr>
            </w:pPr>
            <w:r w:rsidRPr="008C6F43">
              <w:rPr>
                <w:rFonts w:eastAsia="Calibri" w:cs="Times New Roman"/>
                <w:sz w:val="22"/>
                <w:szCs w:val="22"/>
                <w:lang w:eastAsia="en-US"/>
              </w:rPr>
              <w:t xml:space="preserve">Przedsiębiorca o ogólnopolskim zasięgu działania zatrudniający ok. 80000 osób </w:t>
            </w:r>
          </w:p>
        </w:tc>
        <w:tc>
          <w:tcPr>
            <w:tcW w:w="2448" w:type="dxa"/>
            <w:gridSpan w:val="8"/>
            <w:shd w:val="clear" w:color="auto" w:fill="auto"/>
          </w:tcPr>
          <w:p w14:paraId="6250D9FF" w14:textId="2796B1E3" w:rsidR="002F1C2C" w:rsidRPr="00A20E1A" w:rsidRDefault="00672500" w:rsidP="002F1C2C">
            <w:pPr>
              <w:widowControl/>
              <w:autoSpaceDE/>
              <w:autoSpaceDN/>
              <w:adjustRightInd/>
              <w:spacing w:line="240" w:lineRule="auto"/>
              <w:rPr>
                <w:rFonts w:eastAsia="Calibri" w:cs="Times New Roman"/>
                <w:spacing w:val="-2"/>
                <w:sz w:val="22"/>
                <w:szCs w:val="22"/>
                <w:lang w:eastAsia="en-US"/>
              </w:rPr>
            </w:pPr>
            <w:r w:rsidRPr="00A20E1A">
              <w:rPr>
                <w:rFonts w:eastAsia="Calibri" w:cs="Times New Roman"/>
                <w:sz w:val="22"/>
                <w:szCs w:val="22"/>
                <w:lang w:eastAsia="en-US"/>
              </w:rPr>
              <w:t>Analiza własna</w:t>
            </w:r>
          </w:p>
        </w:tc>
        <w:tc>
          <w:tcPr>
            <w:tcW w:w="2817" w:type="dxa"/>
            <w:gridSpan w:val="6"/>
            <w:shd w:val="clear" w:color="auto" w:fill="auto"/>
          </w:tcPr>
          <w:p w14:paraId="52C7F210" w14:textId="16CD7F8C" w:rsidR="002F1C2C" w:rsidRPr="00A20E1A" w:rsidRDefault="002F1C2C" w:rsidP="00B82D39">
            <w:pPr>
              <w:widowControl/>
              <w:autoSpaceDE/>
              <w:autoSpaceDN/>
              <w:adjustRightInd/>
              <w:spacing w:line="240" w:lineRule="auto"/>
              <w:rPr>
                <w:rFonts w:eastAsia="Calibri" w:cs="Times New Roman"/>
                <w:spacing w:val="-2"/>
                <w:sz w:val="22"/>
                <w:szCs w:val="22"/>
                <w:lang w:eastAsia="en-US"/>
              </w:rPr>
            </w:pPr>
            <w:r w:rsidRPr="00A20E1A">
              <w:rPr>
                <w:rFonts w:cs="Times New Roman"/>
                <w:sz w:val="22"/>
                <w:szCs w:val="22"/>
              </w:rPr>
              <w:t xml:space="preserve">Projektowane poprawki, w </w:t>
            </w:r>
            <w:r w:rsidR="00A00E58" w:rsidRPr="00A20E1A">
              <w:rPr>
                <w:rFonts w:cs="Times New Roman"/>
                <w:sz w:val="22"/>
                <w:szCs w:val="22"/>
              </w:rPr>
              <w:t>ustawie z dnia 18 </w:t>
            </w:r>
            <w:r w:rsidRPr="00A20E1A">
              <w:rPr>
                <w:rFonts w:cs="Times New Roman"/>
                <w:sz w:val="22"/>
                <w:szCs w:val="22"/>
              </w:rPr>
              <w:t xml:space="preserve">listopada 2020 r. </w:t>
            </w:r>
            <w:r w:rsidR="00B82D39" w:rsidRPr="00A20E1A">
              <w:rPr>
                <w:rFonts w:cs="Times New Roman"/>
                <w:sz w:val="22"/>
                <w:szCs w:val="22"/>
              </w:rPr>
              <w:t xml:space="preserve">o doręczeniach elektronicznych </w:t>
            </w:r>
            <w:r w:rsidRPr="00A20E1A">
              <w:rPr>
                <w:rFonts w:cs="Times New Roman"/>
                <w:sz w:val="22"/>
                <w:szCs w:val="22"/>
              </w:rPr>
              <w:t xml:space="preserve">wpłyną na zasady świadczenia usług </w:t>
            </w:r>
            <w:r w:rsidR="00B82D39" w:rsidRPr="00A20E1A">
              <w:rPr>
                <w:rFonts w:cs="Times New Roman"/>
                <w:sz w:val="22"/>
                <w:szCs w:val="22"/>
              </w:rPr>
              <w:t xml:space="preserve">przez </w:t>
            </w:r>
            <w:r w:rsidR="001819F7" w:rsidRPr="00A20E1A">
              <w:rPr>
                <w:rFonts w:cs="Times New Roman"/>
                <w:spacing w:val="-6"/>
                <w:sz w:val="22"/>
                <w:szCs w:val="22"/>
              </w:rPr>
              <w:t>„</w:t>
            </w:r>
            <w:r w:rsidRPr="00A20E1A">
              <w:rPr>
                <w:rFonts w:cs="Times New Roman"/>
                <w:spacing w:val="-6"/>
                <w:sz w:val="22"/>
                <w:szCs w:val="22"/>
              </w:rPr>
              <w:t>operatora wyznaczonego</w:t>
            </w:r>
            <w:r w:rsidR="001819F7" w:rsidRPr="00A20E1A">
              <w:rPr>
                <w:rFonts w:cs="Times New Roman"/>
                <w:spacing w:val="-6"/>
                <w:sz w:val="22"/>
                <w:szCs w:val="22"/>
              </w:rPr>
              <w:t>”</w:t>
            </w:r>
            <w:r w:rsidR="00B82D39" w:rsidRPr="00A20E1A">
              <w:rPr>
                <w:rFonts w:cs="Times New Roman"/>
                <w:sz w:val="22"/>
                <w:szCs w:val="22"/>
              </w:rPr>
              <w:t xml:space="preserve"> (OW)</w:t>
            </w:r>
            <w:r w:rsidR="002718B6" w:rsidRPr="00A20E1A">
              <w:rPr>
                <w:rFonts w:cs="Times New Roman"/>
                <w:sz w:val="22"/>
                <w:szCs w:val="22"/>
              </w:rPr>
              <w:t>.</w:t>
            </w:r>
          </w:p>
        </w:tc>
      </w:tr>
      <w:tr w:rsidR="002F1C2C" w:rsidRPr="00B17C31" w14:paraId="16CDE1ED" w14:textId="77777777" w:rsidTr="00301C1D">
        <w:trPr>
          <w:trHeight w:val="142"/>
        </w:trPr>
        <w:tc>
          <w:tcPr>
            <w:tcW w:w="2405" w:type="dxa"/>
            <w:gridSpan w:val="6"/>
            <w:shd w:val="clear" w:color="auto" w:fill="auto"/>
          </w:tcPr>
          <w:p w14:paraId="385ACF36" w14:textId="69657F24" w:rsidR="002F1C2C" w:rsidRPr="008C6F43" w:rsidRDefault="002F1C2C" w:rsidP="002F1C2C">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Minister Cyfryzacji</w:t>
            </w:r>
          </w:p>
        </w:tc>
        <w:tc>
          <w:tcPr>
            <w:tcW w:w="1823" w:type="dxa"/>
            <w:gridSpan w:val="8"/>
            <w:shd w:val="clear" w:color="auto" w:fill="auto"/>
          </w:tcPr>
          <w:p w14:paraId="0ECC0FC8" w14:textId="75CB7D30" w:rsidR="002F1C2C" w:rsidRPr="008C6F43" w:rsidRDefault="002F1C2C" w:rsidP="002F1C2C">
            <w:pPr>
              <w:widowControl/>
              <w:autoSpaceDE/>
              <w:autoSpaceDN/>
              <w:adjustRightInd/>
              <w:spacing w:line="240" w:lineRule="auto"/>
              <w:rPr>
                <w:rFonts w:eastAsia="Calibri" w:cs="Times New Roman"/>
                <w:sz w:val="22"/>
                <w:szCs w:val="22"/>
                <w:lang w:eastAsia="en-US"/>
              </w:rPr>
            </w:pPr>
            <w:r w:rsidRPr="008C6F43">
              <w:rPr>
                <w:rFonts w:eastAsia="Calibri" w:cs="Times New Roman"/>
                <w:sz w:val="22"/>
                <w:szCs w:val="22"/>
                <w:lang w:eastAsia="en-US"/>
              </w:rPr>
              <w:t>1</w:t>
            </w:r>
          </w:p>
        </w:tc>
        <w:tc>
          <w:tcPr>
            <w:tcW w:w="2448" w:type="dxa"/>
            <w:gridSpan w:val="8"/>
            <w:shd w:val="clear" w:color="auto" w:fill="auto"/>
          </w:tcPr>
          <w:p w14:paraId="458611DF" w14:textId="523FA178" w:rsidR="002F1C2C" w:rsidRPr="00A20E1A" w:rsidRDefault="002F1C2C" w:rsidP="002F1C2C">
            <w:pPr>
              <w:widowControl/>
              <w:autoSpaceDE/>
              <w:autoSpaceDN/>
              <w:adjustRightInd/>
              <w:spacing w:line="240" w:lineRule="auto"/>
              <w:rPr>
                <w:rFonts w:eastAsia="Calibri" w:cs="Times New Roman"/>
                <w:sz w:val="22"/>
                <w:szCs w:val="22"/>
                <w:lang w:eastAsia="en-US"/>
              </w:rPr>
            </w:pPr>
            <w:r w:rsidRPr="00A20E1A">
              <w:rPr>
                <w:rFonts w:eastAsia="Calibri" w:cs="Times New Roman"/>
                <w:sz w:val="22"/>
                <w:szCs w:val="22"/>
                <w:lang w:eastAsia="en-US"/>
              </w:rPr>
              <w:t>-</w:t>
            </w:r>
          </w:p>
        </w:tc>
        <w:tc>
          <w:tcPr>
            <w:tcW w:w="2817" w:type="dxa"/>
            <w:gridSpan w:val="6"/>
            <w:shd w:val="clear" w:color="auto" w:fill="auto"/>
          </w:tcPr>
          <w:p w14:paraId="61B1599A" w14:textId="3755C4A4" w:rsidR="006C347D" w:rsidRPr="00A20E1A" w:rsidRDefault="006C347D" w:rsidP="002F1C2C">
            <w:pPr>
              <w:widowControl/>
              <w:autoSpaceDE/>
              <w:autoSpaceDN/>
              <w:adjustRightInd/>
              <w:spacing w:line="240" w:lineRule="auto"/>
              <w:rPr>
                <w:rFonts w:cs="Times New Roman"/>
                <w:sz w:val="22"/>
                <w:szCs w:val="22"/>
              </w:rPr>
            </w:pPr>
            <w:r w:rsidRPr="00A20E1A">
              <w:rPr>
                <w:rFonts w:cs="Times New Roman"/>
                <w:sz w:val="22"/>
                <w:szCs w:val="22"/>
              </w:rPr>
              <w:t>Minister Cyfryzacji będzie utrzymywał, rozwijał</w:t>
            </w:r>
            <w:r w:rsidR="007164CB" w:rsidRPr="00A20E1A">
              <w:rPr>
                <w:rFonts w:cs="Times New Roman"/>
                <w:sz w:val="22"/>
                <w:szCs w:val="22"/>
              </w:rPr>
              <w:t xml:space="preserve"> oprogramowanie służące do elektronicznego zarządzania dokumentacją, umożliwiające wykonywanie czynności kancelaryjnych, dokumentowanie przebiegu załatwiania i rozstrzygania spraw, gromadzenie i tworzenie dokumentacji w postaci elektronicznej, a także archiwizowanie przetwarzanej dokumentacji oraz będzie mógł udostępnić powyższe oprogramowanie wsparcie dla podmiotów publicznych w zakresie wdrażania i wsparcia systemu.  oraz Minister </w:t>
            </w:r>
            <w:r w:rsidR="00C870BA" w:rsidRPr="00A20E1A">
              <w:rPr>
                <w:rFonts w:cs="Times New Roman"/>
                <w:sz w:val="22"/>
                <w:szCs w:val="22"/>
              </w:rPr>
              <w:t xml:space="preserve">udostępni </w:t>
            </w:r>
            <w:r w:rsidR="007164CB" w:rsidRPr="00A20E1A">
              <w:rPr>
                <w:rFonts w:cs="Times New Roman"/>
                <w:sz w:val="22"/>
                <w:szCs w:val="22"/>
              </w:rPr>
              <w:t xml:space="preserve">również </w:t>
            </w:r>
            <w:r w:rsidR="00C870BA" w:rsidRPr="00A20E1A">
              <w:rPr>
                <w:rFonts w:cs="Times New Roman"/>
                <w:sz w:val="22"/>
                <w:szCs w:val="22"/>
              </w:rPr>
              <w:t>nowe usługi online</w:t>
            </w:r>
            <w:r w:rsidRPr="00A20E1A">
              <w:rPr>
                <w:rFonts w:cs="Times New Roman"/>
                <w:sz w:val="22"/>
                <w:szCs w:val="22"/>
              </w:rPr>
              <w:t>.</w:t>
            </w:r>
          </w:p>
          <w:p w14:paraId="11DA1327" w14:textId="60DBB027" w:rsidR="00D45696" w:rsidRPr="00A20E1A" w:rsidRDefault="00C870BA" w:rsidP="711FB338">
            <w:pPr>
              <w:widowControl/>
              <w:autoSpaceDE/>
              <w:autoSpaceDN/>
              <w:adjustRightInd/>
              <w:spacing w:line="240" w:lineRule="auto"/>
              <w:rPr>
                <w:rFonts w:cs="Times New Roman"/>
                <w:sz w:val="22"/>
                <w:szCs w:val="22"/>
              </w:rPr>
            </w:pPr>
            <w:r w:rsidRPr="00A20E1A">
              <w:rPr>
                <w:rFonts w:cs="Times New Roman"/>
                <w:sz w:val="22"/>
                <w:szCs w:val="22"/>
              </w:rPr>
              <w:t>Zmiany wprowadzane do w ustawie z dnia 18 listopada 2020 r. o doręczeniach elektronicznych pozwolą Ministrowi Cyfryzacji na </w:t>
            </w:r>
            <w:r w:rsidR="002F1C2C" w:rsidRPr="00A20E1A">
              <w:rPr>
                <w:rFonts w:cs="Times New Roman"/>
                <w:sz w:val="22"/>
                <w:szCs w:val="22"/>
              </w:rPr>
              <w:t>utworzenia</w:t>
            </w:r>
            <w:r w:rsidRPr="00A20E1A">
              <w:rPr>
                <w:rFonts w:cs="Times New Roman"/>
                <w:sz w:val="22"/>
                <w:szCs w:val="22"/>
              </w:rPr>
              <w:t xml:space="preserve"> technicznego adresu do </w:t>
            </w:r>
            <w:r w:rsidR="002F1C2C" w:rsidRPr="00A20E1A">
              <w:rPr>
                <w:rFonts w:cs="Times New Roman"/>
                <w:sz w:val="22"/>
                <w:szCs w:val="22"/>
              </w:rPr>
              <w:t xml:space="preserve">doręczeń elektronicznych (ADE), który będzie służył temu ministrowi jedynie do jednokierunkowego wysyłania wiadomości </w:t>
            </w:r>
            <w:r w:rsidR="002F1C2C" w:rsidRPr="00A20E1A">
              <w:rPr>
                <w:rFonts w:cs="Times New Roman"/>
                <w:sz w:val="22"/>
                <w:szCs w:val="22"/>
              </w:rPr>
              <w:lastRenderedPageBreak/>
              <w:t>związanych z wpisem ADE do bazy adresów elektronicznych pod</w:t>
            </w:r>
            <w:r w:rsidRPr="00A20E1A">
              <w:rPr>
                <w:rFonts w:cs="Times New Roman"/>
                <w:sz w:val="22"/>
                <w:szCs w:val="22"/>
              </w:rPr>
              <w:t>miotów wnioskujących o adres do </w:t>
            </w:r>
            <w:r w:rsidR="002F1C2C" w:rsidRPr="00A20E1A">
              <w:rPr>
                <w:rFonts w:cs="Times New Roman"/>
                <w:sz w:val="22"/>
                <w:szCs w:val="22"/>
              </w:rPr>
              <w:t>doręczeń elektronicznych.</w:t>
            </w:r>
            <w:r w:rsidR="0077534F" w:rsidRPr="00A20E1A">
              <w:rPr>
                <w:rFonts w:cs="Times New Roman"/>
                <w:sz w:val="22"/>
                <w:szCs w:val="22"/>
              </w:rPr>
              <w:t xml:space="preserve"> Minister będzie prowadził nowo utworzony Rejestr Pełnomocnictw Elektronicznych oraz współuczestniczył w tworzeniu e-płatności na rzecz podmiotów publicznych</w:t>
            </w:r>
            <w:r w:rsidR="7568A4A1" w:rsidRPr="00A20E1A">
              <w:rPr>
                <w:rFonts w:cs="Times New Roman"/>
                <w:sz w:val="22"/>
                <w:szCs w:val="22"/>
              </w:rPr>
              <w:t xml:space="preserve">. Minister będzie dysponował </w:t>
            </w:r>
            <w:r w:rsidR="6DBEC7DA" w:rsidRPr="00A20E1A">
              <w:rPr>
                <w:rFonts w:cs="Times New Roman"/>
                <w:sz w:val="22"/>
                <w:szCs w:val="22"/>
              </w:rPr>
              <w:t>rozwiązaniami pozwalającymi</w:t>
            </w:r>
            <w:r w:rsidR="7568A4A1" w:rsidRPr="00A20E1A">
              <w:rPr>
                <w:rFonts w:cs="Times New Roman"/>
                <w:sz w:val="22"/>
                <w:szCs w:val="22"/>
              </w:rPr>
              <w:t xml:space="preserve"> na gromadzenie zapisów w dziennikach </w:t>
            </w:r>
            <w:r w:rsidR="4BE3EB66" w:rsidRPr="00A20E1A">
              <w:rPr>
                <w:rFonts w:cs="Times New Roman"/>
                <w:sz w:val="22"/>
                <w:szCs w:val="22"/>
              </w:rPr>
              <w:t>systemów</w:t>
            </w:r>
            <w:r w:rsidR="60CEF4C6" w:rsidRPr="00A20E1A">
              <w:rPr>
                <w:rFonts w:cs="Times New Roman"/>
                <w:sz w:val="22"/>
                <w:szCs w:val="22"/>
              </w:rPr>
              <w:t xml:space="preserve"> SRP</w:t>
            </w:r>
            <w:r w:rsidR="4BE3EB66" w:rsidRPr="00A20E1A">
              <w:rPr>
                <w:rFonts w:cs="Times New Roman"/>
                <w:sz w:val="22"/>
                <w:szCs w:val="22"/>
              </w:rPr>
              <w:t xml:space="preserve"> (</w:t>
            </w:r>
            <w:r w:rsidR="7568A4A1" w:rsidRPr="00A20E1A">
              <w:rPr>
                <w:rFonts w:cs="Times New Roman"/>
                <w:sz w:val="22"/>
                <w:szCs w:val="22"/>
              </w:rPr>
              <w:t>logach) na stałe</w:t>
            </w:r>
            <w:r w:rsidR="07A62895" w:rsidRPr="00A20E1A">
              <w:rPr>
                <w:rFonts w:cs="Times New Roman"/>
                <w:sz w:val="22"/>
                <w:szCs w:val="22"/>
              </w:rPr>
              <w:t>.</w:t>
            </w:r>
          </w:p>
          <w:p w14:paraId="436863EA" w14:textId="5BEF7CD9" w:rsidR="00D45696" w:rsidRPr="00A20E1A" w:rsidRDefault="00D45696" w:rsidP="711FB338">
            <w:pPr>
              <w:widowControl/>
              <w:autoSpaceDE/>
              <w:autoSpaceDN/>
              <w:adjustRightInd/>
              <w:spacing w:line="240" w:lineRule="auto"/>
              <w:rPr>
                <w:rFonts w:cs="Times New Roman"/>
                <w:sz w:val="22"/>
                <w:szCs w:val="22"/>
              </w:rPr>
            </w:pPr>
          </w:p>
        </w:tc>
      </w:tr>
      <w:tr w:rsidR="002F1C2C" w:rsidRPr="00B17C31" w14:paraId="621D6E73"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50E75440" w14:textId="15A530EB" w:rsidR="002F1C2C" w:rsidRPr="008C6F43" w:rsidRDefault="002F1C2C"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lastRenderedPageBreak/>
              <w:t>Archiwa państwowe</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5597EFB1" w14:textId="7D5261F6" w:rsidR="002F1C2C" w:rsidRPr="008C6F43" w:rsidRDefault="002F1C2C"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33</w:t>
            </w: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5C851C37" w14:textId="64AB55B6" w:rsidR="002F1C2C" w:rsidRPr="00A20E1A" w:rsidRDefault="002F1C2C" w:rsidP="002F1C2C">
            <w:pPr>
              <w:spacing w:line="240" w:lineRule="auto"/>
              <w:rPr>
                <w:rFonts w:cs="Times New Roman"/>
                <w:spacing w:val="-2"/>
                <w:sz w:val="22"/>
                <w:szCs w:val="22"/>
              </w:rPr>
            </w:pPr>
            <w:r w:rsidRPr="00A20E1A">
              <w:rPr>
                <w:rFonts w:cs="Times New Roman"/>
                <w:spacing w:val="-2"/>
                <w:sz w:val="22"/>
                <w:szCs w:val="22"/>
              </w:rPr>
              <w:t>Sprawozdanie z działalności</w:t>
            </w:r>
          </w:p>
          <w:p w14:paraId="40D34E57" w14:textId="799861F0" w:rsidR="002F1C2C" w:rsidRPr="00A20E1A" w:rsidRDefault="002F1C2C" w:rsidP="002F1C2C">
            <w:pPr>
              <w:widowControl/>
              <w:autoSpaceDE/>
              <w:autoSpaceDN/>
              <w:adjustRightInd/>
              <w:spacing w:line="240" w:lineRule="auto"/>
              <w:rPr>
                <w:rFonts w:cs="Times New Roman"/>
                <w:spacing w:val="-2"/>
                <w:sz w:val="22"/>
                <w:szCs w:val="22"/>
              </w:rPr>
            </w:pPr>
            <w:r w:rsidRPr="00A20E1A">
              <w:rPr>
                <w:rFonts w:cs="Times New Roman"/>
                <w:spacing w:val="-2"/>
                <w:sz w:val="22"/>
                <w:szCs w:val="22"/>
              </w:rPr>
              <w:t>NDAP za 2020 r.</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05712ECF" w14:textId="2ADCDD3E" w:rsidR="002F1C2C" w:rsidRPr="00A20E1A" w:rsidRDefault="002F1C2C" w:rsidP="00D22B94">
            <w:pPr>
              <w:widowControl/>
              <w:autoSpaceDE/>
              <w:autoSpaceDN/>
              <w:adjustRightInd/>
              <w:spacing w:line="240" w:lineRule="auto"/>
              <w:rPr>
                <w:rFonts w:cs="Times New Roman"/>
                <w:spacing w:val="-2"/>
                <w:sz w:val="22"/>
                <w:szCs w:val="22"/>
              </w:rPr>
            </w:pPr>
            <w:r w:rsidRPr="00A20E1A">
              <w:rPr>
                <w:rFonts w:cs="Times New Roman"/>
                <w:sz w:val="22"/>
                <w:szCs w:val="22"/>
              </w:rPr>
              <w:t xml:space="preserve">Podmioty, które </w:t>
            </w:r>
            <w:r w:rsidRPr="00A20E1A">
              <w:rPr>
                <w:rFonts w:cs="Times New Roman"/>
                <w:spacing w:val="-2"/>
                <w:sz w:val="22"/>
                <w:szCs w:val="22"/>
              </w:rPr>
              <w:t xml:space="preserve">mogą wykonywać w systemie </w:t>
            </w:r>
            <w:r w:rsidR="00D22B94" w:rsidRPr="00A20E1A">
              <w:rPr>
                <w:rFonts w:cs="Times New Roman"/>
                <w:spacing w:val="-2"/>
                <w:sz w:val="22"/>
                <w:szCs w:val="22"/>
              </w:rPr>
              <w:t xml:space="preserve">umożliwiającym elektroniczne prowadzenie dokumentacji </w:t>
            </w:r>
            <w:r w:rsidRPr="00A20E1A">
              <w:rPr>
                <w:rFonts w:cs="Times New Roman"/>
                <w:spacing w:val="-2"/>
                <w:sz w:val="22"/>
                <w:szCs w:val="22"/>
              </w:rPr>
              <w:t>wszystkie czynności kancelaryjne</w:t>
            </w:r>
            <w:r w:rsidR="000D78DB" w:rsidRPr="00A20E1A">
              <w:rPr>
                <w:rFonts w:cs="Times New Roman"/>
                <w:spacing w:val="-2"/>
                <w:sz w:val="22"/>
                <w:szCs w:val="22"/>
              </w:rPr>
              <w:t>, a </w:t>
            </w:r>
            <w:r w:rsidRPr="00A20E1A">
              <w:rPr>
                <w:rFonts w:cs="Times New Roman"/>
                <w:spacing w:val="-2"/>
                <w:sz w:val="22"/>
                <w:szCs w:val="22"/>
              </w:rPr>
              <w:t>tym samym będą mogły korzystać z nowego bezpła</w:t>
            </w:r>
            <w:r w:rsidR="004B7742" w:rsidRPr="00A20E1A">
              <w:rPr>
                <w:rFonts w:cs="Times New Roman"/>
                <w:spacing w:val="-2"/>
                <w:sz w:val="22"/>
                <w:szCs w:val="22"/>
              </w:rPr>
              <w:t xml:space="preserve">tnego </w:t>
            </w:r>
            <w:r w:rsidR="18C8EF20" w:rsidRPr="00A20E1A">
              <w:rPr>
                <w:rFonts w:cs="Times New Roman"/>
                <w:spacing w:val="-2"/>
                <w:sz w:val="22"/>
                <w:szCs w:val="22"/>
              </w:rPr>
              <w:t>systemu,</w:t>
            </w:r>
            <w:r w:rsidR="00D22B94" w:rsidRPr="00A20E1A">
              <w:rPr>
                <w:rFonts w:cs="Times New Roman"/>
                <w:spacing w:val="-2"/>
                <w:sz w:val="22"/>
                <w:szCs w:val="22"/>
              </w:rPr>
              <w:t xml:space="preserve"> który będzie mógł udostępnić Minister Cyfryzacji </w:t>
            </w:r>
          </w:p>
        </w:tc>
      </w:tr>
      <w:tr w:rsidR="002F1C2C" w:rsidRPr="00B17C31" w14:paraId="6CCFB1B8"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1D45AE73" w14:textId="16B41ECE" w:rsidR="002F1C2C" w:rsidRPr="008C6F43" w:rsidRDefault="002F1C2C"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Organy państwowe, państwowe jednostki organizacyjne, organy jednostek samorządu terytorialnego, samorządowe jednostki organizacyjne</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154226AE" w14:textId="170E9037" w:rsidR="002F1C2C" w:rsidRPr="008C6F43" w:rsidRDefault="002F1C2C"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 xml:space="preserve">ok. </w:t>
            </w:r>
            <w:r w:rsidRPr="008C6F43">
              <w:rPr>
                <w:rFonts w:eastAsia="Palatino Linotype" w:cs="Times New Roman"/>
                <w:sz w:val="22"/>
                <w:szCs w:val="22"/>
              </w:rPr>
              <w:t>111 000</w:t>
            </w: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24BF5D7B" w14:textId="6154E0C9" w:rsidR="002F1C2C" w:rsidRPr="00A20E1A" w:rsidRDefault="002F1C2C" w:rsidP="002F1C2C">
            <w:pPr>
              <w:spacing w:line="240" w:lineRule="auto"/>
              <w:rPr>
                <w:rFonts w:cs="Times New Roman"/>
                <w:spacing w:val="-2"/>
                <w:sz w:val="22"/>
                <w:szCs w:val="22"/>
              </w:rPr>
            </w:pPr>
            <w:r w:rsidRPr="00A20E1A">
              <w:rPr>
                <w:rFonts w:cs="Times New Roman"/>
                <w:spacing w:val="-2"/>
                <w:sz w:val="22"/>
                <w:szCs w:val="22"/>
              </w:rPr>
              <w:t>Sprawozdanie z działalności</w:t>
            </w:r>
          </w:p>
          <w:p w14:paraId="25D29DD4" w14:textId="274DE6F8" w:rsidR="002F1C2C" w:rsidRPr="00A20E1A" w:rsidRDefault="002F1C2C" w:rsidP="002F1C2C">
            <w:pPr>
              <w:widowControl/>
              <w:autoSpaceDE/>
              <w:autoSpaceDN/>
              <w:adjustRightInd/>
              <w:spacing w:line="240" w:lineRule="auto"/>
              <w:rPr>
                <w:rFonts w:cs="Times New Roman"/>
                <w:spacing w:val="-2"/>
                <w:sz w:val="22"/>
                <w:szCs w:val="22"/>
              </w:rPr>
            </w:pPr>
            <w:r w:rsidRPr="00A20E1A">
              <w:rPr>
                <w:rFonts w:cs="Times New Roman"/>
                <w:spacing w:val="-2"/>
                <w:sz w:val="22"/>
                <w:szCs w:val="22"/>
              </w:rPr>
              <w:t xml:space="preserve">NDAP za 2020 r. (na podstawie danych </w:t>
            </w:r>
            <w:r w:rsidR="711D75AB" w:rsidRPr="00A20E1A">
              <w:rPr>
                <w:rFonts w:cs="Times New Roman"/>
                <w:spacing w:val="-2"/>
                <w:sz w:val="22"/>
                <w:szCs w:val="22"/>
              </w:rPr>
              <w:t>GUS -</w:t>
            </w:r>
            <w:r w:rsidRPr="00A20E1A">
              <w:rPr>
                <w:rFonts w:eastAsia="Palatino Linotype" w:cs="Times New Roman"/>
                <w:sz w:val="22"/>
                <w:szCs w:val="22"/>
              </w:rPr>
              <w:t xml:space="preserve"> podmioty gospodarki narodowej działające w całym kraju w sektorze publicznym)</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1BFDA5D6" w14:textId="70A43B6A" w:rsidR="002F1C2C" w:rsidRPr="00A20E1A" w:rsidRDefault="00D22B94" w:rsidP="002F1C2C">
            <w:pPr>
              <w:widowControl/>
              <w:autoSpaceDE/>
              <w:autoSpaceDN/>
              <w:adjustRightInd/>
              <w:spacing w:line="240" w:lineRule="auto"/>
              <w:rPr>
                <w:rFonts w:cs="Times New Roman"/>
                <w:sz w:val="22"/>
                <w:szCs w:val="22"/>
              </w:rPr>
            </w:pPr>
            <w:r w:rsidRPr="00A20E1A">
              <w:rPr>
                <w:rFonts w:cs="Times New Roman"/>
                <w:sz w:val="22"/>
                <w:szCs w:val="22"/>
              </w:rPr>
              <w:t xml:space="preserve">Podmioty, które </w:t>
            </w:r>
            <w:r w:rsidRPr="00A20E1A">
              <w:rPr>
                <w:rFonts w:cs="Times New Roman"/>
                <w:spacing w:val="-2"/>
                <w:sz w:val="22"/>
                <w:szCs w:val="22"/>
              </w:rPr>
              <w:t xml:space="preserve">mogą wykonywać w systemie umożliwiającym elektroniczne prowadzenie dokumentacji wszystkie czynności kancelaryjne, a tym samym będą mogły korzystać z nowego bezpłatnego </w:t>
            </w:r>
            <w:r w:rsidR="607014CE" w:rsidRPr="00A20E1A">
              <w:rPr>
                <w:rFonts w:cs="Times New Roman"/>
                <w:spacing w:val="-2"/>
                <w:sz w:val="22"/>
                <w:szCs w:val="22"/>
              </w:rPr>
              <w:t>systemu,</w:t>
            </w:r>
            <w:r w:rsidRPr="00A20E1A">
              <w:rPr>
                <w:rFonts w:cs="Times New Roman"/>
                <w:spacing w:val="-2"/>
                <w:sz w:val="22"/>
                <w:szCs w:val="22"/>
              </w:rPr>
              <w:t xml:space="preserve"> który będzie mógł udostępnić Minister Cyfryzacji </w:t>
            </w:r>
          </w:p>
        </w:tc>
      </w:tr>
      <w:tr w:rsidR="002F1C2C" w:rsidRPr="00B17C31" w14:paraId="47200BC6"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327022C2" w14:textId="39F916B8" w:rsidR="002F1C2C" w:rsidRPr="008C6F43" w:rsidRDefault="002F1C2C"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Organy właściwe w sprawach archiwów wyodrębnionych</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12F24977" w14:textId="23E97639" w:rsidR="002F1C2C" w:rsidRPr="008C6F43" w:rsidRDefault="002F1C2C"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14</w:t>
            </w: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73F91DAA" w14:textId="121EC4C2" w:rsidR="002F1C2C" w:rsidRPr="00A20E1A" w:rsidRDefault="002F1C2C" w:rsidP="002F1C2C">
            <w:pPr>
              <w:widowControl/>
              <w:autoSpaceDE/>
              <w:autoSpaceDN/>
              <w:adjustRightInd/>
              <w:spacing w:line="240" w:lineRule="auto"/>
              <w:rPr>
                <w:rFonts w:cs="Times New Roman"/>
                <w:spacing w:val="-2"/>
                <w:sz w:val="22"/>
                <w:szCs w:val="22"/>
              </w:rPr>
            </w:pPr>
            <w:r w:rsidRPr="00A20E1A">
              <w:rPr>
                <w:rFonts w:cs="Times New Roman"/>
                <w:spacing w:val="-2"/>
                <w:sz w:val="22"/>
                <w:szCs w:val="22"/>
              </w:rPr>
              <w:t xml:space="preserve">Ustawa </w:t>
            </w:r>
            <w:r w:rsidRPr="00A20E1A">
              <w:rPr>
                <w:rFonts w:cs="Times New Roman"/>
                <w:sz w:val="22"/>
                <w:szCs w:val="22"/>
              </w:rPr>
              <w:t>z dnia 14 lipca 1983 r. o narodowym zasobie archiwalnym i archiwach</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36F3EEE1" w14:textId="770E409D" w:rsidR="002F1C2C" w:rsidRPr="00A20E1A" w:rsidRDefault="00D22B94" w:rsidP="002F1C2C">
            <w:pPr>
              <w:widowControl/>
              <w:autoSpaceDE/>
              <w:autoSpaceDN/>
              <w:adjustRightInd/>
              <w:spacing w:line="240" w:lineRule="auto"/>
              <w:rPr>
                <w:rFonts w:cs="Times New Roman"/>
                <w:spacing w:val="-2"/>
                <w:sz w:val="22"/>
                <w:szCs w:val="22"/>
              </w:rPr>
            </w:pPr>
            <w:r w:rsidRPr="00A20E1A">
              <w:rPr>
                <w:rFonts w:cs="Times New Roman"/>
                <w:sz w:val="22"/>
                <w:szCs w:val="22"/>
              </w:rPr>
              <w:t xml:space="preserve">Podmioty, które </w:t>
            </w:r>
            <w:r w:rsidRPr="00A20E1A">
              <w:rPr>
                <w:rFonts w:cs="Times New Roman"/>
                <w:spacing w:val="-2"/>
                <w:sz w:val="22"/>
                <w:szCs w:val="22"/>
              </w:rPr>
              <w:t xml:space="preserve">mogą wykonywać w systemie umożliwiającym elektroniczne prowadzenie dokumentacji wszystkie czynności kancelaryjne, a tym samym będą mogły korzystać z nowego bezpłatnego </w:t>
            </w:r>
            <w:r w:rsidR="69AC98B4" w:rsidRPr="00A20E1A">
              <w:rPr>
                <w:rFonts w:cs="Times New Roman"/>
                <w:spacing w:val="-2"/>
                <w:sz w:val="22"/>
                <w:szCs w:val="22"/>
              </w:rPr>
              <w:t>systemu,</w:t>
            </w:r>
            <w:r w:rsidRPr="00A20E1A">
              <w:rPr>
                <w:rFonts w:cs="Times New Roman"/>
                <w:spacing w:val="-2"/>
                <w:sz w:val="22"/>
                <w:szCs w:val="22"/>
              </w:rPr>
              <w:t xml:space="preserve"> który będzie mógł udostępnić Minister Cyfryzacji</w:t>
            </w:r>
          </w:p>
        </w:tc>
      </w:tr>
      <w:tr w:rsidR="004421D5" w:rsidRPr="00B17C31" w14:paraId="13C16D76"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0B30618B" w14:textId="65D80921" w:rsidR="004421D5" w:rsidRPr="008C6F43" w:rsidRDefault="004421D5"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Sądy powszechne</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5A1ABF6D" w14:textId="77777777" w:rsidR="004421D5" w:rsidRPr="008C6F43" w:rsidRDefault="004421D5" w:rsidP="002F1C2C">
            <w:pPr>
              <w:widowControl/>
              <w:autoSpaceDE/>
              <w:autoSpaceDN/>
              <w:adjustRightInd/>
              <w:spacing w:line="240" w:lineRule="auto"/>
              <w:rPr>
                <w:rFonts w:cs="Times New Roman"/>
                <w:color w:val="000000"/>
                <w:spacing w:val="-2"/>
                <w:sz w:val="22"/>
                <w:szCs w:val="22"/>
              </w:rPr>
            </w:pP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4F2E9FB3" w14:textId="77777777" w:rsidR="004421D5" w:rsidRPr="00A20E1A" w:rsidRDefault="004421D5" w:rsidP="002F1C2C">
            <w:pPr>
              <w:widowControl/>
              <w:autoSpaceDE/>
              <w:autoSpaceDN/>
              <w:adjustRightInd/>
              <w:spacing w:line="240" w:lineRule="auto"/>
              <w:rPr>
                <w:rFonts w:cs="Times New Roman"/>
                <w:spacing w:val="-2"/>
                <w:sz w:val="22"/>
                <w:szCs w:val="22"/>
              </w:rPr>
            </w:pP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4AB16D78" w14:textId="74B62E7A" w:rsidR="004421D5" w:rsidRPr="00A20E1A" w:rsidRDefault="004421D5" w:rsidP="002F1C2C">
            <w:pPr>
              <w:widowControl/>
              <w:autoSpaceDE/>
              <w:autoSpaceDN/>
              <w:adjustRightInd/>
              <w:spacing w:line="240" w:lineRule="auto"/>
              <w:rPr>
                <w:rFonts w:cs="Times New Roman"/>
                <w:spacing w:val="-2"/>
                <w:sz w:val="22"/>
                <w:szCs w:val="22"/>
              </w:rPr>
            </w:pPr>
            <w:r w:rsidRPr="00A20E1A">
              <w:rPr>
                <w:rFonts w:cs="Times New Roman"/>
                <w:spacing w:val="-2"/>
                <w:sz w:val="22"/>
                <w:szCs w:val="22"/>
              </w:rPr>
              <w:t xml:space="preserve">Wpływ w zakresie zmiany ustawy – Kodeks rodzinny i </w:t>
            </w:r>
            <w:r w:rsidRPr="00A20E1A">
              <w:rPr>
                <w:rFonts w:cs="Times New Roman"/>
                <w:spacing w:val="-2"/>
                <w:sz w:val="22"/>
                <w:szCs w:val="22"/>
              </w:rPr>
              <w:lastRenderedPageBreak/>
              <w:t>opiekuńczy oraz ustawy</w:t>
            </w:r>
            <w:r w:rsidRPr="00A20E1A">
              <w:rPr>
                <w:rFonts w:cs="Times New Roman"/>
                <w:sz w:val="22"/>
                <w:szCs w:val="22"/>
              </w:rPr>
              <w:t xml:space="preserve"> </w:t>
            </w:r>
            <w:r w:rsidR="004B7742" w:rsidRPr="00A20E1A">
              <w:rPr>
                <w:rFonts w:cs="Times New Roman"/>
                <w:spacing w:val="-2"/>
                <w:sz w:val="22"/>
                <w:szCs w:val="22"/>
              </w:rPr>
              <w:t>o księgach wieczystych i </w:t>
            </w:r>
            <w:r w:rsidRPr="00A20E1A">
              <w:rPr>
                <w:rFonts w:cs="Times New Roman"/>
                <w:spacing w:val="-2"/>
                <w:sz w:val="22"/>
                <w:szCs w:val="22"/>
              </w:rPr>
              <w:t xml:space="preserve">hipotece. </w:t>
            </w:r>
          </w:p>
        </w:tc>
      </w:tr>
      <w:tr w:rsidR="000756DA" w:rsidRPr="00B17C31" w14:paraId="229E5BDC"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5F35A2A0" w14:textId="69E116BF" w:rsidR="000756DA" w:rsidRPr="008C6F43" w:rsidRDefault="000756DA"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lastRenderedPageBreak/>
              <w:t>Organy Krajowej Administracji Skarbowej</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27ACAEDD" w14:textId="254C91EB" w:rsidR="000756DA" w:rsidRPr="008C6F43" w:rsidRDefault="000756DA"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432</w:t>
            </w: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26BD2CDA" w14:textId="36BA4706" w:rsidR="000756DA" w:rsidRPr="00A20E1A" w:rsidRDefault="000756DA" w:rsidP="002F1C2C">
            <w:pPr>
              <w:widowControl/>
              <w:autoSpaceDE/>
              <w:autoSpaceDN/>
              <w:adjustRightInd/>
              <w:spacing w:line="240" w:lineRule="auto"/>
              <w:rPr>
                <w:rFonts w:cs="Times New Roman"/>
                <w:spacing w:val="-2"/>
                <w:sz w:val="22"/>
                <w:szCs w:val="22"/>
              </w:rPr>
            </w:pPr>
            <w:r w:rsidRPr="00A20E1A">
              <w:rPr>
                <w:rFonts w:cs="Times New Roman"/>
                <w:spacing w:val="-2"/>
                <w:sz w:val="22"/>
                <w:szCs w:val="22"/>
              </w:rPr>
              <w:t>Analiza własna</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426E757F" w14:textId="022DFA8B" w:rsidR="000756DA" w:rsidRPr="00A20E1A" w:rsidRDefault="000756DA" w:rsidP="002D65CF">
            <w:pPr>
              <w:widowControl/>
              <w:autoSpaceDE/>
              <w:autoSpaceDN/>
              <w:adjustRightInd/>
              <w:spacing w:line="240" w:lineRule="auto"/>
              <w:rPr>
                <w:rFonts w:cs="Times New Roman"/>
                <w:spacing w:val="-2"/>
                <w:sz w:val="22"/>
                <w:szCs w:val="22"/>
              </w:rPr>
            </w:pPr>
            <w:r w:rsidRPr="00A20E1A">
              <w:rPr>
                <w:rFonts w:cs="Times New Roman"/>
                <w:spacing w:val="-2"/>
                <w:sz w:val="22"/>
                <w:szCs w:val="22"/>
              </w:rPr>
              <w:t>Udostępnianie Ministrowi Cyfryzacji danych z Centralnego Rejestru Danych Podatkowych w zakresie niezbędnym do udostępniania przez tego ministra usług online oraz zbiorczych usług online</w:t>
            </w:r>
          </w:p>
        </w:tc>
      </w:tr>
      <w:tr w:rsidR="000756DA" w:rsidRPr="00B17C31" w14:paraId="7BF1AD8F"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5E7F7886" w14:textId="3E560D3E" w:rsidR="000756DA" w:rsidRPr="008C6F43" w:rsidRDefault="000756DA" w:rsidP="002F1C2C">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Inne niż KAS organy podatkowe</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5B3F95CE" w14:textId="57BFE060" w:rsidR="000756DA" w:rsidRPr="008C6F43" w:rsidRDefault="000756DA" w:rsidP="002D65CF">
            <w:pPr>
              <w:widowControl/>
              <w:autoSpaceDE/>
              <w:autoSpaceDN/>
              <w:adjustRightInd/>
              <w:spacing w:line="240" w:lineRule="auto"/>
              <w:rPr>
                <w:rFonts w:cs="Times New Roman"/>
                <w:color w:val="000000"/>
                <w:spacing w:val="-2"/>
                <w:sz w:val="22"/>
                <w:szCs w:val="22"/>
              </w:rPr>
            </w:pPr>
            <w:r w:rsidRPr="008C6F43">
              <w:rPr>
                <w:rFonts w:cs="Times New Roman"/>
                <w:color w:val="000000"/>
                <w:spacing w:val="-2"/>
                <w:sz w:val="22"/>
                <w:szCs w:val="22"/>
              </w:rPr>
              <w:t xml:space="preserve">16 marszałków województw, 314 starostów powiatowych i </w:t>
            </w:r>
            <w:r w:rsidR="002D65CF" w:rsidRPr="008C6F43">
              <w:rPr>
                <w:rFonts w:cs="Times New Roman"/>
                <w:color w:val="000000"/>
                <w:spacing w:val="-2"/>
                <w:sz w:val="22"/>
                <w:szCs w:val="22"/>
              </w:rPr>
              <w:t>oraz organów wykonawczych 2477 gmin w (</w:t>
            </w:r>
            <w:r w:rsidR="002D65CF" w:rsidRPr="008C6F43">
              <w:rPr>
                <w:rFonts w:eastAsia="Calibri" w:cs="Times New Roman"/>
                <w:spacing w:val="-2"/>
                <w:sz w:val="22"/>
                <w:szCs w:val="22"/>
                <w:lang w:eastAsia="en-US"/>
              </w:rPr>
              <w:t>302 miejskich w tym 66 miast na prawach powiatu, 662 miejsko-wiejskich oraz 1513 wiejskich)</w:t>
            </w: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3162D39B" w14:textId="78244D38" w:rsidR="000756DA" w:rsidRPr="00A20E1A" w:rsidRDefault="002D65CF" w:rsidP="002F1C2C">
            <w:pPr>
              <w:widowControl/>
              <w:autoSpaceDE/>
              <w:autoSpaceDN/>
              <w:adjustRightInd/>
              <w:spacing w:line="240" w:lineRule="auto"/>
              <w:rPr>
                <w:rFonts w:cs="Times New Roman"/>
                <w:spacing w:val="-2"/>
                <w:sz w:val="22"/>
                <w:szCs w:val="22"/>
              </w:rPr>
            </w:pPr>
            <w:r w:rsidRPr="00A20E1A">
              <w:rPr>
                <w:rFonts w:cs="Times New Roman"/>
                <w:spacing w:val="-2"/>
                <w:sz w:val="22"/>
                <w:szCs w:val="22"/>
              </w:rPr>
              <w:t>Analiza własna</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375CBDFF" w14:textId="0D4811C1" w:rsidR="000756DA" w:rsidRPr="00A20E1A" w:rsidRDefault="002D65CF" w:rsidP="002D65CF">
            <w:pPr>
              <w:widowControl/>
              <w:autoSpaceDE/>
              <w:autoSpaceDN/>
              <w:adjustRightInd/>
              <w:spacing w:line="240" w:lineRule="auto"/>
              <w:rPr>
                <w:rFonts w:cs="Times New Roman"/>
                <w:spacing w:val="-2"/>
                <w:sz w:val="22"/>
                <w:szCs w:val="22"/>
              </w:rPr>
            </w:pPr>
            <w:r w:rsidRPr="00A20E1A">
              <w:rPr>
                <w:rFonts w:cs="Times New Roman"/>
                <w:spacing w:val="-2"/>
                <w:sz w:val="22"/>
                <w:szCs w:val="22"/>
              </w:rPr>
              <w:t>Przekazywanie przez organy podatkowe za pomocą systemu teleinformatycznego ministrowi właściwemu do spraw cyfryzacji informatyzacji danych objętych tajemnicą skarbową w zakresie niezbędnym do udostępniania przez tego ministra usług online oraz zbiorczych usług online</w:t>
            </w:r>
          </w:p>
        </w:tc>
      </w:tr>
      <w:tr w:rsidR="00301C1D" w:rsidRPr="00B17C31" w14:paraId="2F777E6A"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18553393" w14:textId="11BEE0A8" w:rsidR="00301C1D" w:rsidRPr="008C6F43" w:rsidRDefault="00301C1D" w:rsidP="00301C1D">
            <w:pPr>
              <w:widowControl/>
              <w:autoSpaceDE/>
              <w:autoSpaceDN/>
              <w:adjustRightInd/>
              <w:spacing w:line="240" w:lineRule="auto"/>
              <w:rPr>
                <w:rFonts w:cs="Times New Roman"/>
                <w:color w:val="000000"/>
                <w:spacing w:val="-2"/>
                <w:sz w:val="22"/>
                <w:szCs w:val="22"/>
              </w:rPr>
            </w:pPr>
            <w:r w:rsidRPr="003825E4">
              <w:rPr>
                <w:rFonts w:cs="Times New Roman"/>
                <w:color w:val="000000"/>
                <w:spacing w:val="-2"/>
                <w:sz w:val="22"/>
                <w:szCs w:val="22"/>
              </w:rPr>
              <w:t>Minister Sprawiedliwości</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17A84268" w14:textId="62BD5389" w:rsidR="00301C1D" w:rsidRPr="008C6F43" w:rsidRDefault="00301C1D" w:rsidP="00301C1D">
            <w:pPr>
              <w:widowControl/>
              <w:autoSpaceDE/>
              <w:autoSpaceDN/>
              <w:adjustRightInd/>
              <w:spacing w:line="240" w:lineRule="auto"/>
              <w:rPr>
                <w:rFonts w:cs="Times New Roman"/>
                <w:color w:val="000000"/>
                <w:spacing w:val="-2"/>
                <w:sz w:val="22"/>
                <w:szCs w:val="22"/>
              </w:rPr>
            </w:pPr>
            <w:r w:rsidRPr="003825E4">
              <w:rPr>
                <w:rFonts w:cs="Times New Roman"/>
                <w:color w:val="000000"/>
                <w:spacing w:val="-2"/>
                <w:sz w:val="22"/>
                <w:szCs w:val="22"/>
              </w:rPr>
              <w:t>1</w:t>
            </w: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2D084582" w14:textId="143AAC0D" w:rsidR="00301C1D" w:rsidRPr="00A20E1A" w:rsidRDefault="00301C1D" w:rsidP="00301C1D">
            <w:pPr>
              <w:widowControl/>
              <w:autoSpaceDE/>
              <w:autoSpaceDN/>
              <w:adjustRightInd/>
              <w:spacing w:line="240" w:lineRule="auto"/>
              <w:rPr>
                <w:rFonts w:cs="Times New Roman"/>
                <w:spacing w:val="-2"/>
                <w:sz w:val="22"/>
                <w:szCs w:val="22"/>
              </w:rPr>
            </w:pPr>
            <w:r w:rsidRPr="00A20E1A">
              <w:rPr>
                <w:rFonts w:cs="Times New Roman"/>
                <w:spacing w:val="-2"/>
                <w:sz w:val="22"/>
                <w:szCs w:val="22"/>
              </w:rPr>
              <w:t>Informacja ogólnodostępna</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315F48C5" w14:textId="29E73D2D" w:rsidR="00301C1D" w:rsidRPr="00A20E1A" w:rsidRDefault="00301C1D" w:rsidP="00301C1D">
            <w:pPr>
              <w:widowControl/>
              <w:autoSpaceDE/>
              <w:autoSpaceDN/>
              <w:adjustRightInd/>
              <w:spacing w:line="240" w:lineRule="auto"/>
              <w:rPr>
                <w:rFonts w:cs="Times New Roman"/>
                <w:spacing w:val="-2"/>
                <w:sz w:val="22"/>
                <w:szCs w:val="22"/>
              </w:rPr>
            </w:pPr>
            <w:r w:rsidRPr="00A20E1A">
              <w:rPr>
                <w:rFonts w:cs="Times New Roman"/>
                <w:spacing w:val="-2"/>
                <w:sz w:val="22"/>
                <w:szCs w:val="22"/>
              </w:rPr>
              <w:t>Projekt wprowadza przepisy, które wychodzą naprzeciw potrzebie uzyskania dostępu do danych z Krajowego Rejestru Sądowego za pośrednictwem usług sieciowych, a jednocześnie w szczegółowy sposób określają przesłanki udzielania przez Ministra Sprawiedliwości zgody na taki sposób dostępu.</w:t>
            </w:r>
          </w:p>
        </w:tc>
      </w:tr>
      <w:tr w:rsidR="00301C1D" w:rsidRPr="00B17C31" w14:paraId="1DCA27E0" w14:textId="77777777" w:rsidTr="00301C1D">
        <w:trPr>
          <w:trHeight w:val="142"/>
        </w:trPr>
        <w:tc>
          <w:tcPr>
            <w:tcW w:w="2405" w:type="dxa"/>
            <w:gridSpan w:val="6"/>
            <w:tcBorders>
              <w:top w:val="single" w:sz="4" w:space="0" w:color="auto"/>
              <w:left w:val="single" w:sz="4" w:space="0" w:color="auto"/>
              <w:bottom w:val="single" w:sz="4" w:space="0" w:color="auto"/>
              <w:right w:val="single" w:sz="4" w:space="0" w:color="auto"/>
            </w:tcBorders>
            <w:shd w:val="clear" w:color="auto" w:fill="auto"/>
          </w:tcPr>
          <w:p w14:paraId="0CDEE6B4" w14:textId="613B54B2" w:rsidR="00301C1D" w:rsidRPr="003825E4" w:rsidRDefault="00301C1D" w:rsidP="00301C1D">
            <w:pPr>
              <w:widowControl/>
              <w:autoSpaceDE/>
              <w:autoSpaceDN/>
              <w:adjustRightInd/>
              <w:spacing w:line="240" w:lineRule="auto"/>
              <w:rPr>
                <w:rFonts w:cs="Times New Roman"/>
                <w:color w:val="000000"/>
                <w:spacing w:val="-2"/>
                <w:sz w:val="22"/>
                <w:szCs w:val="22"/>
              </w:rPr>
            </w:pPr>
            <w:r w:rsidRPr="003825E4">
              <w:rPr>
                <w:rFonts w:cs="Times New Roman"/>
                <w:color w:val="000000"/>
                <w:sz w:val="22"/>
                <w:szCs w:val="22"/>
              </w:rPr>
              <w:t xml:space="preserve">Podmioty publiczne w rozumieniu </w:t>
            </w:r>
            <w:r w:rsidRPr="003825E4">
              <w:rPr>
                <w:rFonts w:cs="Times New Roman"/>
                <w:color w:val="000000"/>
                <w:sz w:val="22"/>
                <w:szCs w:val="22"/>
              </w:rPr>
              <w:br/>
              <w:t>art. 2 ust. 1 ustawy z dnia 17 lutego 2005 r. o informatyzacji działalności podmiotów realizujących zadania publiczne (Dz. U. z 2023 r. poz. 57, z późn. zm.) oraz inne podmioty, które realizują zadania publiczne na podstawie odrębnych przepisów albo na skutek powierzenia lub zlecenia przez podmiot publiczny ich realizacji.</w:t>
            </w:r>
          </w:p>
        </w:tc>
        <w:tc>
          <w:tcPr>
            <w:tcW w:w="1823" w:type="dxa"/>
            <w:gridSpan w:val="8"/>
            <w:tcBorders>
              <w:top w:val="single" w:sz="4" w:space="0" w:color="auto"/>
              <w:left w:val="single" w:sz="4" w:space="0" w:color="auto"/>
              <w:bottom w:val="single" w:sz="4" w:space="0" w:color="auto"/>
              <w:right w:val="single" w:sz="4" w:space="0" w:color="auto"/>
            </w:tcBorders>
            <w:shd w:val="clear" w:color="auto" w:fill="auto"/>
          </w:tcPr>
          <w:p w14:paraId="5E454ECC" w14:textId="77777777" w:rsidR="00301C1D" w:rsidRPr="003825E4" w:rsidRDefault="00301C1D" w:rsidP="00301C1D">
            <w:pPr>
              <w:widowControl/>
              <w:autoSpaceDE/>
              <w:autoSpaceDN/>
              <w:adjustRightInd/>
              <w:spacing w:line="240" w:lineRule="auto"/>
              <w:rPr>
                <w:rFonts w:cs="Times New Roman"/>
                <w:color w:val="000000"/>
                <w:spacing w:val="-2"/>
                <w:sz w:val="22"/>
                <w:szCs w:val="22"/>
              </w:rPr>
            </w:pPr>
          </w:p>
        </w:tc>
        <w:tc>
          <w:tcPr>
            <w:tcW w:w="2448" w:type="dxa"/>
            <w:gridSpan w:val="8"/>
            <w:tcBorders>
              <w:top w:val="single" w:sz="4" w:space="0" w:color="auto"/>
              <w:left w:val="single" w:sz="4" w:space="0" w:color="auto"/>
              <w:bottom w:val="single" w:sz="4" w:space="0" w:color="auto"/>
              <w:right w:val="single" w:sz="4" w:space="0" w:color="auto"/>
            </w:tcBorders>
            <w:shd w:val="clear" w:color="auto" w:fill="auto"/>
          </w:tcPr>
          <w:p w14:paraId="23ECC5EC" w14:textId="3C2D2D58" w:rsidR="00301C1D" w:rsidRPr="00A20E1A" w:rsidRDefault="00301C1D" w:rsidP="00301C1D">
            <w:pPr>
              <w:widowControl/>
              <w:autoSpaceDE/>
              <w:autoSpaceDN/>
              <w:adjustRightInd/>
              <w:spacing w:line="240" w:lineRule="auto"/>
              <w:rPr>
                <w:rFonts w:cs="Times New Roman"/>
                <w:spacing w:val="-2"/>
                <w:sz w:val="22"/>
                <w:szCs w:val="22"/>
              </w:rPr>
            </w:pPr>
            <w:r w:rsidRPr="00A20E1A">
              <w:rPr>
                <w:rFonts w:cs="Times New Roman"/>
                <w:spacing w:val="-2"/>
                <w:sz w:val="22"/>
                <w:szCs w:val="22"/>
              </w:rPr>
              <w:t>Informacja ogólnodostępna</w:t>
            </w:r>
          </w:p>
        </w:tc>
        <w:tc>
          <w:tcPr>
            <w:tcW w:w="2817" w:type="dxa"/>
            <w:gridSpan w:val="6"/>
            <w:tcBorders>
              <w:top w:val="single" w:sz="4" w:space="0" w:color="auto"/>
              <w:left w:val="single" w:sz="4" w:space="0" w:color="auto"/>
              <w:bottom w:val="single" w:sz="4" w:space="0" w:color="auto"/>
              <w:right w:val="single" w:sz="4" w:space="0" w:color="auto"/>
            </w:tcBorders>
            <w:shd w:val="clear" w:color="auto" w:fill="auto"/>
          </w:tcPr>
          <w:p w14:paraId="4D71B218" w14:textId="2C316C66" w:rsidR="00301C1D" w:rsidRPr="00A20E1A" w:rsidRDefault="00301C1D" w:rsidP="00301C1D">
            <w:pPr>
              <w:widowControl/>
              <w:autoSpaceDE/>
              <w:autoSpaceDN/>
              <w:adjustRightInd/>
              <w:spacing w:line="240" w:lineRule="auto"/>
              <w:rPr>
                <w:rFonts w:cs="Times New Roman"/>
                <w:spacing w:val="-2"/>
                <w:sz w:val="22"/>
                <w:szCs w:val="22"/>
              </w:rPr>
            </w:pPr>
            <w:r w:rsidRPr="00A20E1A">
              <w:rPr>
                <w:rFonts w:cs="Times New Roman"/>
                <w:spacing w:val="-2"/>
                <w:sz w:val="22"/>
                <w:szCs w:val="22"/>
              </w:rPr>
              <w:t xml:space="preserve">Możliwość uzyskiwania przez podmioty realizujące zadania publiczne informacji </w:t>
            </w:r>
            <w:r w:rsidRPr="00A20E1A">
              <w:rPr>
                <w:rFonts w:cs="Times New Roman"/>
                <w:spacing w:val="-2"/>
                <w:sz w:val="22"/>
                <w:szCs w:val="22"/>
              </w:rPr>
              <w:br/>
              <w:t>z Krajowego Rejestru Sądowego za pośrednictwem usług sieciowych.</w:t>
            </w:r>
          </w:p>
        </w:tc>
      </w:tr>
      <w:tr w:rsidR="00301C1D" w:rsidRPr="00B17C31" w14:paraId="24FEA90D" w14:textId="77777777" w:rsidTr="00301C1D">
        <w:trPr>
          <w:trHeight w:val="302"/>
        </w:trPr>
        <w:tc>
          <w:tcPr>
            <w:tcW w:w="9493" w:type="dxa"/>
            <w:gridSpan w:val="28"/>
            <w:shd w:val="clear" w:color="auto" w:fill="99CCFF"/>
            <w:vAlign w:val="center"/>
          </w:tcPr>
          <w:p w14:paraId="5F6E494B" w14:textId="77777777" w:rsidR="00301C1D" w:rsidRPr="00A20E1A" w:rsidRDefault="00301C1D" w:rsidP="00301C1D">
            <w:pPr>
              <w:widowControl/>
              <w:numPr>
                <w:ilvl w:val="0"/>
                <w:numId w:val="3"/>
              </w:numPr>
              <w:autoSpaceDE/>
              <w:autoSpaceDN/>
              <w:adjustRightInd/>
              <w:spacing w:before="60" w:after="60" w:line="240" w:lineRule="auto"/>
              <w:ind w:left="318" w:hanging="284"/>
              <w:jc w:val="both"/>
              <w:rPr>
                <w:rFonts w:asciiTheme="minorHAnsi" w:eastAsia="Calibri" w:hAnsiTheme="minorHAnsi" w:cstheme="minorHAnsi"/>
                <w:b/>
                <w:sz w:val="22"/>
                <w:szCs w:val="22"/>
                <w:lang w:eastAsia="en-US"/>
              </w:rPr>
            </w:pPr>
            <w:r w:rsidRPr="00A20E1A">
              <w:rPr>
                <w:rFonts w:asciiTheme="minorHAnsi" w:eastAsia="Calibri" w:hAnsiTheme="minorHAnsi" w:cstheme="minorHAnsi"/>
                <w:b/>
                <w:sz w:val="22"/>
                <w:szCs w:val="22"/>
                <w:lang w:eastAsia="en-US"/>
              </w:rPr>
              <w:lastRenderedPageBreak/>
              <w:t>Informacje na temat zakresu, czasu trwania i podsumowanie wyników konsultacji</w:t>
            </w:r>
          </w:p>
        </w:tc>
      </w:tr>
      <w:tr w:rsidR="00301C1D" w:rsidRPr="00B17C31" w14:paraId="07D06170" w14:textId="77777777" w:rsidTr="00301C1D">
        <w:trPr>
          <w:trHeight w:val="342"/>
        </w:trPr>
        <w:tc>
          <w:tcPr>
            <w:tcW w:w="9493" w:type="dxa"/>
            <w:gridSpan w:val="28"/>
            <w:shd w:val="clear" w:color="auto" w:fill="FFFFFF" w:themeFill="background1"/>
          </w:tcPr>
          <w:p w14:paraId="58A8134A" w14:textId="04169F2C" w:rsidR="00301C1D" w:rsidRPr="00A20E1A" w:rsidRDefault="00301C1D" w:rsidP="00301C1D">
            <w:pPr>
              <w:widowControl/>
              <w:autoSpaceDE/>
              <w:autoSpaceDN/>
              <w:adjustRightInd/>
              <w:spacing w:after="120" w:line="240" w:lineRule="auto"/>
              <w:jc w:val="both"/>
              <w:rPr>
                <w:rFonts w:eastAsia="Calibri" w:cs="Times New Roman"/>
                <w:sz w:val="22"/>
                <w:szCs w:val="22"/>
                <w:lang w:eastAsia="en-US"/>
              </w:rPr>
            </w:pPr>
            <w:r w:rsidRPr="00A20E1A">
              <w:rPr>
                <w:rFonts w:eastAsia="Calibri" w:cs="Times New Roman"/>
                <w:sz w:val="22"/>
                <w:szCs w:val="22"/>
                <w:lang w:eastAsia="en-US"/>
              </w:rPr>
              <w:t xml:space="preserve">Zgodnie z art. 5 ustawy z dnia 7 lipca 2005 r. o działalności lobbingowej w procesie stanowienia </w:t>
            </w:r>
            <w:r w:rsidRPr="00A20E1A">
              <w:rPr>
                <w:rFonts w:eastAsia="Calibri" w:cs="Times New Roman"/>
                <w:spacing w:val="-6"/>
                <w:sz w:val="22"/>
                <w:szCs w:val="22"/>
                <w:lang w:eastAsia="en-US"/>
              </w:rPr>
              <w:t>prawa projekt został zamieszczony w Biuletynie Informacji Publicznej na stronie</w:t>
            </w:r>
            <w:r w:rsidRPr="00A20E1A">
              <w:rPr>
                <w:rFonts w:eastAsia="Calibri" w:cs="Times New Roman"/>
                <w:sz w:val="22"/>
                <w:szCs w:val="22"/>
                <w:lang w:eastAsia="en-US"/>
              </w:rPr>
              <w:t xml:space="preserve"> podmiotowe</w:t>
            </w:r>
            <w:r w:rsidR="00FD2731" w:rsidRPr="00A20E1A">
              <w:rPr>
                <w:rFonts w:eastAsia="Calibri" w:cs="Times New Roman"/>
                <w:sz w:val="22"/>
                <w:szCs w:val="22"/>
                <w:lang w:eastAsia="en-US"/>
              </w:rPr>
              <w:t>j Rządowego Centrum Legislacji w zakładce Rządowy Proces Legislacyjny</w:t>
            </w:r>
            <w:r w:rsidRPr="00A20E1A">
              <w:rPr>
                <w:rFonts w:eastAsia="Calibri" w:cs="Times New Roman"/>
                <w:sz w:val="22"/>
                <w:szCs w:val="22"/>
                <w:lang w:eastAsia="en-US"/>
              </w:rPr>
              <w:t>.</w:t>
            </w:r>
          </w:p>
          <w:p w14:paraId="42F8E73B" w14:textId="7B1B3C97" w:rsidR="00301C1D" w:rsidRPr="00A20E1A" w:rsidRDefault="00301C1D" w:rsidP="00301C1D">
            <w:pPr>
              <w:widowControl/>
              <w:autoSpaceDE/>
              <w:autoSpaceDN/>
              <w:adjustRightInd/>
              <w:spacing w:after="120" w:line="240" w:lineRule="auto"/>
              <w:rPr>
                <w:rFonts w:eastAsia="Calibri" w:cs="Times New Roman"/>
                <w:sz w:val="22"/>
                <w:szCs w:val="22"/>
                <w:lang w:eastAsia="en-US"/>
              </w:rPr>
            </w:pPr>
            <w:r w:rsidRPr="00A20E1A">
              <w:rPr>
                <w:rFonts w:eastAsia="Calibri" w:cs="Times New Roman"/>
                <w:sz w:val="22"/>
                <w:szCs w:val="22"/>
                <w:lang w:eastAsia="en-US"/>
              </w:rPr>
              <w:t>Projekt poddano konsultacjom publicznym oraz opiniowaniu.</w:t>
            </w:r>
          </w:p>
          <w:p w14:paraId="773C40FC" w14:textId="5EF05993" w:rsidR="00301C1D" w:rsidRPr="00A20E1A" w:rsidRDefault="00301C1D" w:rsidP="00301C1D">
            <w:pPr>
              <w:widowControl/>
              <w:autoSpaceDE/>
              <w:autoSpaceDN/>
              <w:adjustRightInd/>
              <w:spacing w:after="120" w:line="240" w:lineRule="auto"/>
              <w:rPr>
                <w:rFonts w:eastAsia="Calibri" w:cs="Times New Roman"/>
                <w:sz w:val="22"/>
                <w:szCs w:val="22"/>
                <w:lang w:eastAsia="en-US"/>
              </w:rPr>
            </w:pPr>
            <w:r w:rsidRPr="00A20E1A">
              <w:rPr>
                <w:rFonts w:eastAsia="Calibri" w:cs="Times New Roman"/>
                <w:sz w:val="22"/>
                <w:szCs w:val="22"/>
                <w:lang w:eastAsia="en-US"/>
              </w:rPr>
              <w:t xml:space="preserve">Termin na przedstawienie stanowisk w ramach konsultacji publicznych wynosił 21 dni. </w:t>
            </w:r>
          </w:p>
          <w:p w14:paraId="61CBAB1B" w14:textId="45A94BD2" w:rsidR="00301C1D" w:rsidRPr="00A20E1A" w:rsidRDefault="00301C1D" w:rsidP="00301C1D">
            <w:pPr>
              <w:widowControl/>
              <w:autoSpaceDE/>
              <w:autoSpaceDN/>
              <w:adjustRightInd/>
              <w:spacing w:after="120" w:line="240" w:lineRule="auto"/>
              <w:rPr>
                <w:rStyle w:val="Ppogrubienie"/>
                <w:rFonts w:cs="Times New Roman"/>
                <w:b w:val="0"/>
                <w:sz w:val="22"/>
                <w:szCs w:val="22"/>
              </w:rPr>
            </w:pPr>
            <w:r w:rsidRPr="00A20E1A">
              <w:rPr>
                <w:rStyle w:val="Ppogrubienie"/>
                <w:rFonts w:cs="Times New Roman"/>
                <w:b w:val="0"/>
                <w:sz w:val="22"/>
                <w:szCs w:val="22"/>
              </w:rPr>
              <w:t>W ramach konsultacji publicznych projekt otrzymały następujące podmioty:</w:t>
            </w:r>
          </w:p>
          <w:p w14:paraId="605B721B" w14:textId="72525984"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Asseco Data Systems S.A.;</w:t>
            </w:r>
          </w:p>
          <w:p w14:paraId="5D70217E" w14:textId="10867484"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Centrum Cyfrowe Projekt: Polska;</w:t>
            </w:r>
          </w:p>
          <w:p w14:paraId="459CC83F" w14:textId="42BBB60D"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ENIGMA Systemy Ochrony Informacji Sp. z o.o.</w:t>
            </w:r>
          </w:p>
          <w:p w14:paraId="68451411" w14:textId="22F65E34"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EuroCert Sp. z o.o.</w:t>
            </w:r>
          </w:p>
          <w:p w14:paraId="31C1D430"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Federacja Związków Zawodowych Pracowników Telekomunikacji;</w:t>
            </w:r>
          </w:p>
          <w:p w14:paraId="73F6011D" w14:textId="103D08C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Federacja Konsumentów;</w:t>
            </w:r>
          </w:p>
          <w:p w14:paraId="7874E085" w14:textId="72B7F8B3"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Akademickie Inkubatory Przedsiębiorczości</w:t>
            </w:r>
          </w:p>
          <w:p w14:paraId="3F95A0E8" w14:textId="524A878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Bezpieczeństwa Informacji Polska;</w:t>
            </w:r>
          </w:p>
          <w:p w14:paraId="6A4AC95B"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Bezpieczna Cyberprzestrzeń;</w:t>
            </w:r>
          </w:p>
          <w:p w14:paraId="521BA989"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Dobra Sieć;</w:t>
            </w:r>
          </w:p>
          <w:p w14:paraId="0A43C1D1" w14:textId="2CE8CDD3"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ePaństwo;</w:t>
            </w:r>
          </w:p>
          <w:p w14:paraId="4D85F252" w14:textId="072235A4"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Instytut Mikromakro;</w:t>
            </w:r>
          </w:p>
          <w:p w14:paraId="646F289E" w14:textId="7A2CD038"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na Rzecz Nauki Polskiej;</w:t>
            </w:r>
          </w:p>
          <w:p w14:paraId="1776305C" w14:textId="243CF9DE"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Nowoczesna Polska;</w:t>
            </w:r>
          </w:p>
          <w:p w14:paraId="2C29EFAC"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Widzialni;</w:t>
            </w:r>
          </w:p>
          <w:p w14:paraId="5FDC6071"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Panoptykon;</w:t>
            </w:r>
          </w:p>
          <w:p w14:paraId="246CA96B"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Projekt Polska;</w:t>
            </w:r>
          </w:p>
          <w:p w14:paraId="46708A87" w14:textId="5073C48F"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Przedsiębiorców Polskich Archiwizjoner;</w:t>
            </w:r>
          </w:p>
          <w:p w14:paraId="0D73AE55" w14:textId="3DFE47D8"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Fundacja Pułaskiego;</w:t>
            </w:r>
          </w:p>
          <w:p w14:paraId="29F3A9BA" w14:textId="135397AC"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Instytut Kościuszki;</w:t>
            </w:r>
          </w:p>
          <w:p w14:paraId="03C31CEA" w14:textId="08EE6DFD"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Instytut Sobieskiego;</w:t>
            </w:r>
          </w:p>
          <w:p w14:paraId="3E024E9F" w14:textId="7751AC8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Izba Gospodarcza Transportu Lądowego;</w:t>
            </w:r>
          </w:p>
          <w:p w14:paraId="77AC2397" w14:textId="7690D282"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Interdyscyplinarne Centrum Modelowania Matematycznego i Komputerowego (ICM) UW;</w:t>
            </w:r>
          </w:p>
          <w:p w14:paraId="21DE6120"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Internet Society Poland;</w:t>
            </w:r>
          </w:p>
          <w:p w14:paraId="6B40D978"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Izba Gospodarki Elektronicznej;</w:t>
            </w:r>
          </w:p>
          <w:p w14:paraId="57FA8B09"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Izba Pracodawców Polskich</w:t>
            </w:r>
          </w:p>
          <w:p w14:paraId="41B4BED9"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Izba Przemysłowo-Handlowa Inwestorów w Polsce</w:t>
            </w:r>
          </w:p>
          <w:p w14:paraId="7ACC6765" w14:textId="4E0A57DC"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Koalicja na rzecz Polskich Innowacji</w:t>
            </w:r>
          </w:p>
          <w:p w14:paraId="31E3D06C"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Komunikacji Ethernetowej;</w:t>
            </w:r>
          </w:p>
          <w:p w14:paraId="0BBF9495"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Gospodarcza;</w:t>
            </w:r>
          </w:p>
          <w:p w14:paraId="4FB3C755"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Gospodarcza Elektroniki i Telekomunikacji;</w:t>
            </w:r>
          </w:p>
          <w:p w14:paraId="781ED8D5" w14:textId="2660A34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Gospodarki Cyfrowej;</w:t>
            </w:r>
          </w:p>
          <w:p w14:paraId="52716C0C" w14:textId="6EE01A5F"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Gospodarki Morskiej;</w:t>
            </w:r>
          </w:p>
          <w:p w14:paraId="644AEE2F" w14:textId="30169F0A"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Komunikacji Ethernetowej;</w:t>
            </w:r>
          </w:p>
          <w:p w14:paraId="580F9B05" w14:textId="0CAEFC6D"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Rozliczeniowa S. A.;</w:t>
            </w:r>
          </w:p>
          <w:p w14:paraId="3EF2F25A"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Naczelna Organizacja Techniczna;</w:t>
            </w:r>
          </w:p>
          <w:p w14:paraId="19A1BE39" w14:textId="52731A6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Ogólnopolska Federacja Przedsiębiorców i Pracodawców Przedsiębiorcy.pl;</w:t>
            </w:r>
          </w:p>
          <w:p w14:paraId="094844CF"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Ogólnopolskie Porozumienie Organizacji Radioamatorskich;</w:t>
            </w:r>
          </w:p>
          <w:p w14:paraId="34847212" w14:textId="24A04D2E"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Ogólnopolskie Porozumienie Organizacji Samorządowych Polska Izba Informatyki i Telekomunikacji;</w:t>
            </w:r>
          </w:p>
          <w:p w14:paraId="071BE147" w14:textId="0C0C645E"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Polska Izba Gospodarcza Zaawansowanych Technologii;</w:t>
            </w:r>
          </w:p>
          <w:p w14:paraId="5818F135" w14:textId="5FAD5DEC"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Polska Izba Informatyki Medycznej;</w:t>
            </w:r>
          </w:p>
          <w:p w14:paraId="4FEA61D5" w14:textId="122767B6"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Polska Izba Informatyki i Telekomunikacji;</w:t>
            </w:r>
          </w:p>
          <w:p w14:paraId="6DB81193"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Polska Izba Komunikacji Elektronicznej;</w:t>
            </w:r>
          </w:p>
          <w:p w14:paraId="49873581"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Polska Izba Radiodyfuzji Cyfrowej;</w:t>
            </w:r>
          </w:p>
          <w:p w14:paraId="631C6E80"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lastRenderedPageBreak/>
              <w:t>Polska Rada Biznesu;</w:t>
            </w:r>
          </w:p>
          <w:p w14:paraId="4714427C" w14:textId="65BB334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PWPW S.A.</w:t>
            </w:r>
          </w:p>
          <w:p w14:paraId="54C82021" w14:textId="1B943E56"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Polskie Towarzystwo Informatyczne;</w:t>
            </w:r>
          </w:p>
          <w:p w14:paraId="1C8586F4" w14:textId="21283B4A"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Polski Związek Krótkofalowców;</w:t>
            </w:r>
          </w:p>
          <w:p w14:paraId="499706DF" w14:textId="1F775BC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Rada do spraw Cyfryzacji;</w:t>
            </w:r>
          </w:p>
          <w:p w14:paraId="41EF76BF" w14:textId="34BD953C"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Rada Główna Instytutów Badawczych;</w:t>
            </w:r>
          </w:p>
          <w:p w14:paraId="749D5897" w14:textId="3D5DB35B"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Rada Gospodarcza Strefy Wolnego Słowa;</w:t>
            </w:r>
          </w:p>
          <w:p w14:paraId="535C8281" w14:textId="6009CA3B"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„Archiwizjoner”;</w:t>
            </w:r>
          </w:p>
          <w:p w14:paraId="37F37E6E" w14:textId="7AF50B4D"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Instytut Kościuszki;</w:t>
            </w:r>
          </w:p>
          <w:p w14:paraId="1AAB6025" w14:textId="6812E92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Administratorów Bezpieczeństwa Informacji;</w:t>
            </w:r>
          </w:p>
          <w:p w14:paraId="3B942E5A" w14:textId="388651A8"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Budowniczych Telekomunikacji;</w:t>
            </w:r>
          </w:p>
          <w:p w14:paraId="3EC31467" w14:textId="13F77C7D"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Instytutu Informatyki Śledczej;</w:t>
            </w:r>
          </w:p>
          <w:p w14:paraId="5CF287DC" w14:textId="186F94D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Inspektorów Ochrony Danych Osobowych;</w:t>
            </w:r>
          </w:p>
          <w:p w14:paraId="5F52F7F5" w14:textId="680DEFFC"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Inżynierów Telekomunikacji;</w:t>
            </w:r>
          </w:p>
          <w:p w14:paraId="0CFF6792" w14:textId="22CE713E"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„Miasta w Internecie”;</w:t>
            </w:r>
          </w:p>
          <w:p w14:paraId="3D34FF4A" w14:textId="0BACBB65"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Notariuszy Rzeczypospolitej Polskiej;</w:t>
            </w:r>
          </w:p>
          <w:p w14:paraId="35329D04"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organizatorów ośrodków innowacji i przedsiębiorczości w Polsce;</w:t>
            </w:r>
          </w:p>
          <w:p w14:paraId="71BE61D7" w14:textId="1BE9E6BE"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Sieć Obywatelska – Watchdog Polska;</w:t>
            </w:r>
          </w:p>
          <w:p w14:paraId="2FBC6892" w14:textId="4A99603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Stowarzyszenia Urzędników Stanu Cywilnego Rzeczypospolitej Polskiej;</w:t>
            </w:r>
          </w:p>
          <w:p w14:paraId="28B2C27D" w14:textId="3C8C217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Samozatrudnieni;</w:t>
            </w:r>
          </w:p>
          <w:p w14:paraId="6CDC0941" w14:textId="7A417756"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Stowarzyszenie Top 500 Innovators;</w:t>
            </w:r>
          </w:p>
          <w:p w14:paraId="505BE644"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UNICORN Europejska Unia Małych i Średnich Przedsiębiorstw</w:t>
            </w:r>
          </w:p>
          <w:p w14:paraId="709DAF05" w14:textId="2B7CEC0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pacing w:val="-6"/>
                <w:sz w:val="22"/>
                <w:szCs w:val="22"/>
                <w:lang w:eastAsia="en-US"/>
              </w:rPr>
            </w:pPr>
            <w:r w:rsidRPr="00A20E1A">
              <w:rPr>
                <w:rFonts w:eastAsia="Calibri" w:cs="Times New Roman"/>
                <w:spacing w:val="-6"/>
                <w:sz w:val="22"/>
                <w:szCs w:val="22"/>
                <w:lang w:eastAsia="en-US"/>
              </w:rPr>
              <w:t xml:space="preserve">Związek Importerów i Producentów Sprzętu Elektrycznego i Elektronicznego </w:t>
            </w:r>
            <w:r w:rsidRPr="00A20E1A">
              <w:rPr>
                <w:rFonts w:eastAsia="Calibri" w:cs="Times New Roman"/>
                <w:spacing w:val="-6"/>
                <w:sz w:val="22"/>
                <w:szCs w:val="22"/>
                <w:lang w:eastAsia="en-US"/>
              </w:rPr>
              <w:br/>
              <w:t>– ZIPSEE Cyfrowa Polska;</w:t>
            </w:r>
          </w:p>
          <w:p w14:paraId="6C50375E" w14:textId="176C6A9B"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„Partnerstwo dla Innowacji”</w:t>
            </w:r>
          </w:p>
          <w:p w14:paraId="5C69085C" w14:textId="32A6FECF"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AGD -APPLiA Polska;</w:t>
            </w:r>
          </w:p>
          <w:p w14:paraId="44728AF6" w14:textId="5EDBD5D4"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Branży Internetowej IAB Polska;</w:t>
            </w:r>
          </w:p>
          <w:p w14:paraId="140CB669" w14:textId="7E6409E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Klastry Polskie;</w:t>
            </w:r>
          </w:p>
          <w:p w14:paraId="6A047F6E" w14:textId="5E559A86"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Banków Polskich;</w:t>
            </w:r>
          </w:p>
          <w:p w14:paraId="4999895C" w14:textId="151601CA"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Importerów i Producentów Sprzętu Elektrycznego i Elektronicznego;</w:t>
            </w:r>
          </w:p>
          <w:p w14:paraId="22376591"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Mediów Publicznych;</w:t>
            </w:r>
          </w:p>
          <w:p w14:paraId="424028AB" w14:textId="084F6692"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Branży Internetowej IAB Polska;</w:t>
            </w:r>
          </w:p>
          <w:p w14:paraId="3264FC6B"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Związek Pracodawców Mediów Elektronicznych i Telekomunikacji Mediakom;</w:t>
            </w:r>
          </w:p>
          <w:p w14:paraId="0C12D5A1" w14:textId="1EA43ABC" w:rsidR="00301C1D" w:rsidRPr="00A20E1A" w:rsidRDefault="00301C1D" w:rsidP="00301C1D">
            <w:pPr>
              <w:widowControl/>
              <w:numPr>
                <w:ilvl w:val="0"/>
                <w:numId w:val="4"/>
              </w:numPr>
              <w:autoSpaceDE/>
              <w:autoSpaceDN/>
              <w:adjustRightInd/>
              <w:spacing w:after="120" w:line="240" w:lineRule="auto"/>
              <w:ind w:left="453" w:hanging="425"/>
              <w:rPr>
                <w:rFonts w:eastAsia="Calibri" w:cs="Times New Roman"/>
                <w:sz w:val="22"/>
                <w:szCs w:val="22"/>
                <w:lang w:eastAsia="en-US"/>
              </w:rPr>
            </w:pPr>
            <w:r w:rsidRPr="00A20E1A">
              <w:rPr>
                <w:rFonts w:eastAsia="Calibri" w:cs="Times New Roman"/>
                <w:sz w:val="22"/>
                <w:szCs w:val="22"/>
                <w:lang w:eastAsia="en-US"/>
              </w:rPr>
              <w:t>Związek Telewizji Kablowych w Polsce Izba Gospodarcza.</w:t>
            </w:r>
          </w:p>
          <w:p w14:paraId="6D614666" w14:textId="0ACE94F4" w:rsidR="00301C1D" w:rsidRPr="00A20E1A" w:rsidRDefault="00301C1D" w:rsidP="00301C1D">
            <w:pPr>
              <w:widowControl/>
              <w:autoSpaceDE/>
              <w:autoSpaceDN/>
              <w:adjustRightInd/>
              <w:spacing w:line="240" w:lineRule="auto"/>
              <w:rPr>
                <w:rStyle w:val="Ppogrubienie"/>
                <w:rFonts w:cs="Times New Roman"/>
                <w:b w:val="0"/>
                <w:sz w:val="22"/>
                <w:szCs w:val="22"/>
              </w:rPr>
            </w:pPr>
            <w:r w:rsidRPr="00A20E1A">
              <w:rPr>
                <w:rStyle w:val="Ppogrubienie"/>
                <w:rFonts w:cs="Times New Roman"/>
                <w:b w:val="0"/>
                <w:sz w:val="22"/>
                <w:szCs w:val="22"/>
              </w:rPr>
              <w:t>W ramach opiniowania projekt otrzymały:</w:t>
            </w:r>
          </w:p>
          <w:p w14:paraId="53A14568"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Główny Urząd Statystyczny;</w:t>
            </w:r>
          </w:p>
          <w:p w14:paraId="6CF08796"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Kasa Rolniczego Ubezpieczenia Społecznego;</w:t>
            </w:r>
          </w:p>
          <w:p w14:paraId="628E7968"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Izba Radców Prawnych;</w:t>
            </w:r>
          </w:p>
          <w:p w14:paraId="0ED464A0"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Rada Komornicza;</w:t>
            </w:r>
          </w:p>
          <w:p w14:paraId="0524F970"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Krajowa Rada Notarialna;</w:t>
            </w:r>
          </w:p>
          <w:p w14:paraId="7681F0B6"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Naczelna Rada Adwokacka;</w:t>
            </w:r>
          </w:p>
          <w:p w14:paraId="71FC6AB4"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Narodowy Fundusz Zdrowia;</w:t>
            </w:r>
          </w:p>
          <w:p w14:paraId="7B966D81"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Pełnomocnik Rządu do Spraw Osób Niepełnosprawnych;</w:t>
            </w:r>
          </w:p>
          <w:p w14:paraId="54F3E047"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Polski Komitet Normalizacyjny;</w:t>
            </w:r>
          </w:p>
          <w:p w14:paraId="2AEFEBB8"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Prezes Urzędu Ochrony Danych Osobowych;</w:t>
            </w:r>
          </w:p>
          <w:p w14:paraId="5132C936"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Prezes Urzędu Ochrony Konkurencji i Konsumentów;</w:t>
            </w:r>
          </w:p>
          <w:p w14:paraId="245DEE84"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Prezes Urzędu Zamówień Publicznych;</w:t>
            </w:r>
          </w:p>
          <w:p w14:paraId="429405E2"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Ubezpieczeniowy Fundusz Gwarancyjny;</w:t>
            </w:r>
          </w:p>
          <w:p w14:paraId="43B29754" w14:textId="77777777"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Zakład Ubezpieczeń Społecznych.</w:t>
            </w:r>
          </w:p>
          <w:p w14:paraId="2ED4F054" w14:textId="422EE2DE" w:rsidR="00301C1D" w:rsidRPr="00A20E1A" w:rsidRDefault="00301C1D" w:rsidP="00301C1D">
            <w:pPr>
              <w:widowControl/>
              <w:autoSpaceDE/>
              <w:autoSpaceDN/>
              <w:adjustRightInd/>
              <w:spacing w:line="240" w:lineRule="auto"/>
              <w:ind w:left="29"/>
              <w:rPr>
                <w:rStyle w:val="Ppogrubienie"/>
                <w:rFonts w:cs="Times New Roman"/>
                <w:b w:val="0"/>
                <w:sz w:val="22"/>
                <w:szCs w:val="22"/>
              </w:rPr>
            </w:pPr>
            <w:r w:rsidRPr="00A20E1A">
              <w:rPr>
                <w:rStyle w:val="Ppogrubienie"/>
                <w:rFonts w:cs="Times New Roman"/>
                <w:b w:val="0"/>
                <w:sz w:val="22"/>
                <w:szCs w:val="22"/>
              </w:rPr>
              <w:t>oraz</w:t>
            </w:r>
          </w:p>
          <w:p w14:paraId="31785C36" w14:textId="286E6B9B"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Komisja Wspólna Rządu i Samorządu Terytorialnego,</w:t>
            </w:r>
          </w:p>
          <w:p w14:paraId="178AD3E8" w14:textId="2F22E0DE"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Komitet Rady Ministrów do spraw Cyfryzacji,</w:t>
            </w:r>
          </w:p>
          <w:p w14:paraId="6DDDBE16" w14:textId="1D9D0419"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Rada Dialogu Społecznego;</w:t>
            </w:r>
          </w:p>
          <w:p w14:paraId="6ED23173" w14:textId="2BB2F00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Business Centre Club – Związek Pracodawców;</w:t>
            </w:r>
          </w:p>
          <w:p w14:paraId="10BFF281" w14:textId="0AADFD54"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lastRenderedPageBreak/>
              <w:t>Niezależny Samorządowy Związek Zawodowy „Solidarność”;</w:t>
            </w:r>
          </w:p>
          <w:p w14:paraId="2EC6FDBB" w14:textId="4FDC4460"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 xml:space="preserve">Ogólnopolskie Porozumienie Związków Zawodowych; </w:t>
            </w:r>
          </w:p>
          <w:p w14:paraId="254AC24C" w14:textId="5037EDF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Federacja Przedsiębiorców Polskich;</w:t>
            </w:r>
          </w:p>
          <w:p w14:paraId="2300B19F" w14:textId="0CB012F1"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Forum Związków Zawodowych;</w:t>
            </w:r>
          </w:p>
          <w:p w14:paraId="6CAAED90" w14:textId="59D3599A"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Pracodawcy Rzeczypospolitej Polskiej;</w:t>
            </w:r>
          </w:p>
          <w:p w14:paraId="74688E1E" w14:textId="1C214FAD"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 xml:space="preserve">Konfederacja Lewiatan; </w:t>
            </w:r>
          </w:p>
          <w:p w14:paraId="6A2108CF" w14:textId="44FA5473" w:rsidR="00301C1D" w:rsidRPr="00A20E1A" w:rsidRDefault="00301C1D" w:rsidP="00301C1D">
            <w:pPr>
              <w:widowControl/>
              <w:numPr>
                <w:ilvl w:val="0"/>
                <w:numId w:val="4"/>
              </w:numPr>
              <w:autoSpaceDE/>
              <w:autoSpaceDN/>
              <w:adjustRightInd/>
              <w:spacing w:line="240" w:lineRule="auto"/>
              <w:ind w:left="454" w:hanging="425"/>
              <w:rPr>
                <w:rFonts w:eastAsia="Calibri" w:cs="Times New Roman"/>
                <w:sz w:val="22"/>
                <w:szCs w:val="22"/>
                <w:lang w:eastAsia="en-US"/>
              </w:rPr>
            </w:pPr>
            <w:r w:rsidRPr="00A20E1A">
              <w:rPr>
                <w:rFonts w:eastAsia="Calibri" w:cs="Times New Roman"/>
                <w:sz w:val="22"/>
                <w:szCs w:val="22"/>
                <w:lang w:eastAsia="en-US"/>
              </w:rPr>
              <w:t xml:space="preserve">Związek Rzemiosła Polskiego; </w:t>
            </w:r>
          </w:p>
          <w:p w14:paraId="105BED68" w14:textId="528686E2" w:rsidR="00301C1D" w:rsidRPr="00A20E1A" w:rsidRDefault="00301C1D" w:rsidP="00301C1D">
            <w:pPr>
              <w:widowControl/>
              <w:numPr>
                <w:ilvl w:val="0"/>
                <w:numId w:val="4"/>
              </w:numPr>
              <w:autoSpaceDE/>
              <w:autoSpaceDN/>
              <w:adjustRightInd/>
              <w:spacing w:after="120" w:line="240" w:lineRule="auto"/>
              <w:ind w:left="453" w:hanging="425"/>
              <w:rPr>
                <w:rFonts w:eastAsia="Calibri" w:cs="Times New Roman"/>
                <w:sz w:val="22"/>
                <w:szCs w:val="22"/>
                <w:lang w:eastAsia="en-US"/>
              </w:rPr>
            </w:pPr>
            <w:r w:rsidRPr="00A20E1A">
              <w:rPr>
                <w:rFonts w:eastAsia="Calibri" w:cs="Times New Roman"/>
                <w:sz w:val="22"/>
                <w:szCs w:val="22"/>
                <w:lang w:eastAsia="en-US"/>
              </w:rPr>
              <w:t>Związek Przedsiębiorców i Pracodawców.</w:t>
            </w:r>
          </w:p>
          <w:p w14:paraId="004590CB" w14:textId="00AA9759" w:rsidR="00301C1D" w:rsidRPr="00A20E1A" w:rsidRDefault="00301C1D" w:rsidP="00301C1D">
            <w:pPr>
              <w:widowControl/>
              <w:autoSpaceDE/>
              <w:autoSpaceDN/>
              <w:adjustRightInd/>
              <w:spacing w:after="120" w:line="240" w:lineRule="auto"/>
              <w:rPr>
                <w:rFonts w:eastAsia="Calibri" w:cs="Times New Roman"/>
                <w:sz w:val="22"/>
                <w:szCs w:val="22"/>
                <w:lang w:eastAsia="en-US"/>
              </w:rPr>
            </w:pPr>
            <w:r w:rsidRPr="00A20E1A">
              <w:rPr>
                <w:rFonts w:eastAsia="Calibri" w:cs="Times New Roman"/>
                <w:sz w:val="22"/>
                <w:szCs w:val="22"/>
                <w:lang w:eastAsia="en-US"/>
              </w:rPr>
              <w:t>Wyniki konsultacji zostaną omówione po ich zakończeniu w raporcie z konsultacji publicznych i z opiniowania.</w:t>
            </w:r>
          </w:p>
        </w:tc>
      </w:tr>
      <w:bookmarkEnd w:id="14"/>
      <w:tr w:rsidR="00301C1D" w:rsidRPr="00B17C31" w14:paraId="3083E820" w14:textId="77777777" w:rsidTr="00301C1D">
        <w:trPr>
          <w:trHeight w:val="363"/>
        </w:trPr>
        <w:tc>
          <w:tcPr>
            <w:tcW w:w="9493" w:type="dxa"/>
            <w:gridSpan w:val="28"/>
            <w:shd w:val="clear" w:color="auto" w:fill="99CCFF"/>
            <w:vAlign w:val="center"/>
          </w:tcPr>
          <w:p w14:paraId="6036C72D" w14:textId="77777777" w:rsidR="00301C1D" w:rsidRPr="00B17C31" w:rsidRDefault="00301C1D" w:rsidP="00301C1D">
            <w:pPr>
              <w:widowControl/>
              <w:numPr>
                <w:ilvl w:val="0"/>
                <w:numId w:val="3"/>
              </w:numPr>
              <w:autoSpaceDE/>
              <w:autoSpaceDN/>
              <w:adjustRightInd/>
              <w:spacing w:before="60" w:after="60" w:line="240" w:lineRule="auto"/>
              <w:ind w:left="318" w:hanging="284"/>
              <w:jc w:val="both"/>
              <w:rPr>
                <w:rFonts w:eastAsia="Calibri" w:cs="Times New Roman"/>
                <w:b/>
                <w:color w:val="000000"/>
                <w:sz w:val="22"/>
                <w:szCs w:val="22"/>
                <w:lang w:eastAsia="en-US"/>
              </w:rPr>
            </w:pPr>
            <w:r w:rsidRPr="00B17C31">
              <w:rPr>
                <w:rFonts w:eastAsia="Calibri" w:cs="Times New Roman"/>
                <w:b/>
                <w:color w:val="000000"/>
                <w:sz w:val="22"/>
                <w:szCs w:val="22"/>
                <w:lang w:eastAsia="en-US"/>
              </w:rPr>
              <w:lastRenderedPageBreak/>
              <w:t xml:space="preserve"> Wpływ na sektor finansów publicznych</w:t>
            </w:r>
          </w:p>
        </w:tc>
      </w:tr>
      <w:tr w:rsidR="00301C1D" w:rsidRPr="00B17C31" w14:paraId="32B6E730" w14:textId="77777777" w:rsidTr="00301C1D">
        <w:trPr>
          <w:trHeight w:val="142"/>
        </w:trPr>
        <w:tc>
          <w:tcPr>
            <w:tcW w:w="1129" w:type="dxa"/>
            <w:vMerge w:val="restart"/>
            <w:shd w:val="clear" w:color="auto" w:fill="FFFFFF" w:themeFill="background1"/>
          </w:tcPr>
          <w:p w14:paraId="4F6CD590" w14:textId="6D4FEAD4" w:rsidR="00301C1D" w:rsidRPr="00B17C31" w:rsidRDefault="00301C1D" w:rsidP="00301C1D">
            <w:pPr>
              <w:widowControl/>
              <w:autoSpaceDE/>
              <w:autoSpaceDN/>
              <w:adjustRightInd/>
              <w:spacing w:before="40" w:after="40" w:line="276" w:lineRule="auto"/>
              <w:rPr>
                <w:rFonts w:eastAsia="Calibri" w:cs="Times New Roman"/>
                <w:i/>
                <w:color w:val="000000"/>
                <w:sz w:val="22"/>
                <w:szCs w:val="22"/>
                <w:lang w:eastAsia="en-US"/>
              </w:rPr>
            </w:pPr>
            <w:r w:rsidRPr="00B17C31">
              <w:rPr>
                <w:rFonts w:eastAsia="Calibri" w:cs="Times New Roman"/>
                <w:color w:val="000000"/>
                <w:sz w:val="22"/>
                <w:szCs w:val="22"/>
                <w:lang w:eastAsia="en-US"/>
              </w:rPr>
              <w:t>(ceny stałe z 2021 r.)</w:t>
            </w:r>
          </w:p>
        </w:tc>
        <w:tc>
          <w:tcPr>
            <w:tcW w:w="8364" w:type="dxa"/>
            <w:gridSpan w:val="27"/>
            <w:shd w:val="clear" w:color="auto" w:fill="FFFFFF" w:themeFill="background1"/>
          </w:tcPr>
          <w:p w14:paraId="1D49C929" w14:textId="77777777" w:rsidR="00301C1D" w:rsidRPr="00B17C31" w:rsidRDefault="00301C1D" w:rsidP="00301C1D">
            <w:pPr>
              <w:widowControl/>
              <w:autoSpaceDE/>
              <w:autoSpaceDN/>
              <w:adjustRightInd/>
              <w:spacing w:before="40" w:after="40" w:line="240" w:lineRule="auto"/>
              <w:jc w:val="center"/>
              <w:rPr>
                <w:rFonts w:eastAsia="Calibri" w:cs="Times New Roman"/>
                <w:i/>
                <w:color w:val="000000"/>
                <w:spacing w:val="-2"/>
                <w:sz w:val="22"/>
                <w:szCs w:val="22"/>
                <w:lang w:eastAsia="en-US"/>
              </w:rPr>
            </w:pPr>
            <w:r w:rsidRPr="00B17C31">
              <w:rPr>
                <w:rFonts w:eastAsia="Calibri" w:cs="Times New Roman"/>
                <w:color w:val="000000"/>
                <w:sz w:val="22"/>
                <w:szCs w:val="22"/>
                <w:lang w:eastAsia="en-US"/>
              </w:rPr>
              <w:t>Skutki w okresie 10 lat od wejścia w życie zmian [mln zł]</w:t>
            </w:r>
          </w:p>
        </w:tc>
      </w:tr>
      <w:tr w:rsidR="003825E4" w:rsidRPr="00B17C31" w14:paraId="13A91B96" w14:textId="77777777" w:rsidTr="003825E4">
        <w:trPr>
          <w:trHeight w:val="142"/>
        </w:trPr>
        <w:tc>
          <w:tcPr>
            <w:tcW w:w="1129" w:type="dxa"/>
            <w:vMerge/>
          </w:tcPr>
          <w:p w14:paraId="2DCFE63E" w14:textId="77777777" w:rsidR="00301C1D" w:rsidRPr="00B17C31" w:rsidRDefault="00301C1D" w:rsidP="00301C1D">
            <w:pPr>
              <w:widowControl/>
              <w:autoSpaceDE/>
              <w:autoSpaceDN/>
              <w:adjustRightInd/>
              <w:spacing w:before="40" w:after="40" w:line="240" w:lineRule="auto"/>
              <w:rPr>
                <w:rFonts w:eastAsia="Calibri" w:cs="Times New Roman"/>
                <w:i/>
                <w:color w:val="000000"/>
                <w:sz w:val="22"/>
                <w:szCs w:val="22"/>
                <w:lang w:eastAsia="en-US"/>
              </w:rPr>
            </w:pPr>
          </w:p>
        </w:tc>
        <w:tc>
          <w:tcPr>
            <w:tcW w:w="284" w:type="dxa"/>
            <w:gridSpan w:val="2"/>
            <w:shd w:val="clear" w:color="auto" w:fill="FFFFFF" w:themeFill="background1"/>
          </w:tcPr>
          <w:p w14:paraId="1BC0AF25"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709" w:type="dxa"/>
            <w:gridSpan w:val="2"/>
            <w:shd w:val="clear" w:color="auto" w:fill="FFFFFF" w:themeFill="background1"/>
          </w:tcPr>
          <w:p w14:paraId="4A0BD105"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1</w:t>
            </w:r>
          </w:p>
        </w:tc>
        <w:tc>
          <w:tcPr>
            <w:tcW w:w="708" w:type="dxa"/>
            <w:gridSpan w:val="3"/>
            <w:shd w:val="clear" w:color="auto" w:fill="FFFFFF" w:themeFill="background1"/>
          </w:tcPr>
          <w:p w14:paraId="425E7798"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2</w:t>
            </w:r>
          </w:p>
        </w:tc>
        <w:tc>
          <w:tcPr>
            <w:tcW w:w="677" w:type="dxa"/>
            <w:gridSpan w:val="3"/>
            <w:shd w:val="clear" w:color="auto" w:fill="FFFFFF" w:themeFill="background1"/>
          </w:tcPr>
          <w:p w14:paraId="3D1EE6B3"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3</w:t>
            </w:r>
          </w:p>
        </w:tc>
        <w:tc>
          <w:tcPr>
            <w:tcW w:w="612" w:type="dxa"/>
            <w:gridSpan w:val="2"/>
            <w:shd w:val="clear" w:color="auto" w:fill="FFFFFF" w:themeFill="background1"/>
          </w:tcPr>
          <w:p w14:paraId="65852AC1"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4</w:t>
            </w:r>
          </w:p>
        </w:tc>
        <w:tc>
          <w:tcPr>
            <w:tcW w:w="696" w:type="dxa"/>
            <w:gridSpan w:val="3"/>
            <w:shd w:val="clear" w:color="auto" w:fill="FFFFFF" w:themeFill="background1"/>
          </w:tcPr>
          <w:p w14:paraId="40C62420"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5</w:t>
            </w:r>
          </w:p>
        </w:tc>
        <w:tc>
          <w:tcPr>
            <w:tcW w:w="834" w:type="dxa"/>
            <w:gridSpan w:val="2"/>
            <w:shd w:val="clear" w:color="auto" w:fill="FFFFFF" w:themeFill="background1"/>
          </w:tcPr>
          <w:p w14:paraId="0C64BCB0"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6</w:t>
            </w:r>
          </w:p>
        </w:tc>
        <w:tc>
          <w:tcPr>
            <w:tcW w:w="583" w:type="dxa"/>
            <w:gridSpan w:val="3"/>
            <w:shd w:val="clear" w:color="auto" w:fill="FFFFFF" w:themeFill="background1"/>
          </w:tcPr>
          <w:p w14:paraId="0FA77658"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7</w:t>
            </w:r>
          </w:p>
        </w:tc>
        <w:tc>
          <w:tcPr>
            <w:tcW w:w="709" w:type="dxa"/>
            <w:gridSpan w:val="2"/>
            <w:shd w:val="clear" w:color="auto" w:fill="FFFFFF" w:themeFill="background1"/>
          </w:tcPr>
          <w:p w14:paraId="2673CF9C"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8</w:t>
            </w:r>
          </w:p>
        </w:tc>
        <w:tc>
          <w:tcPr>
            <w:tcW w:w="709" w:type="dxa"/>
            <w:gridSpan w:val="2"/>
            <w:shd w:val="clear" w:color="auto" w:fill="FFFFFF" w:themeFill="background1"/>
          </w:tcPr>
          <w:p w14:paraId="43F04BA5"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9</w:t>
            </w:r>
          </w:p>
        </w:tc>
        <w:tc>
          <w:tcPr>
            <w:tcW w:w="753" w:type="dxa"/>
            <w:gridSpan w:val="2"/>
            <w:shd w:val="clear" w:color="auto" w:fill="FFFFFF" w:themeFill="background1"/>
          </w:tcPr>
          <w:p w14:paraId="7492C6B7"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10</w:t>
            </w:r>
          </w:p>
        </w:tc>
        <w:tc>
          <w:tcPr>
            <w:tcW w:w="1090" w:type="dxa"/>
            <w:shd w:val="clear" w:color="auto" w:fill="FFFFFF" w:themeFill="background1"/>
          </w:tcPr>
          <w:p w14:paraId="3DDE4926" w14:textId="77777777" w:rsidR="00301C1D" w:rsidRPr="00B17C31" w:rsidRDefault="00301C1D" w:rsidP="00301C1D">
            <w:pPr>
              <w:widowControl/>
              <w:autoSpaceDE/>
              <w:autoSpaceDN/>
              <w:adjustRightInd/>
              <w:spacing w:before="40" w:after="40" w:line="240" w:lineRule="auto"/>
              <w:jc w:val="center"/>
              <w:rPr>
                <w:rFonts w:eastAsia="Calibri" w:cs="Times New Roman"/>
                <w:i/>
                <w:color w:val="000000"/>
                <w:spacing w:val="-2"/>
                <w:sz w:val="22"/>
                <w:szCs w:val="22"/>
                <w:lang w:eastAsia="en-US"/>
              </w:rPr>
            </w:pPr>
            <w:r w:rsidRPr="00B17C31">
              <w:rPr>
                <w:rFonts w:eastAsia="Calibri" w:cs="Times New Roman"/>
                <w:i/>
                <w:color w:val="000000"/>
                <w:spacing w:val="-2"/>
                <w:sz w:val="22"/>
                <w:szCs w:val="22"/>
                <w:lang w:eastAsia="en-US"/>
              </w:rPr>
              <w:t>Łącznie (0-10)</w:t>
            </w:r>
          </w:p>
        </w:tc>
      </w:tr>
      <w:tr w:rsidR="00480E0A" w:rsidRPr="00B17C31" w14:paraId="33719A80" w14:textId="77777777" w:rsidTr="00480E0A">
        <w:trPr>
          <w:trHeight w:val="321"/>
        </w:trPr>
        <w:tc>
          <w:tcPr>
            <w:tcW w:w="1129" w:type="dxa"/>
            <w:shd w:val="clear" w:color="auto" w:fill="FFFFFF" w:themeFill="background1"/>
            <w:vAlign w:val="center"/>
          </w:tcPr>
          <w:p w14:paraId="599408BB"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b/>
                <w:color w:val="000000"/>
                <w:sz w:val="22"/>
                <w:szCs w:val="22"/>
                <w:lang w:eastAsia="en-US"/>
              </w:rPr>
              <w:t>Dochody ogółem</w:t>
            </w:r>
          </w:p>
        </w:tc>
        <w:tc>
          <w:tcPr>
            <w:tcW w:w="284" w:type="dxa"/>
            <w:gridSpan w:val="2"/>
            <w:shd w:val="clear" w:color="auto" w:fill="FFFFFF" w:themeFill="background1"/>
          </w:tcPr>
          <w:p w14:paraId="1F1FD377" w14:textId="392B898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2300346E" w14:textId="6C983A7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0,3</w:t>
            </w:r>
          </w:p>
        </w:tc>
        <w:tc>
          <w:tcPr>
            <w:tcW w:w="708" w:type="dxa"/>
            <w:gridSpan w:val="3"/>
            <w:shd w:val="clear" w:color="auto" w:fill="FFFFFF" w:themeFill="background1"/>
          </w:tcPr>
          <w:p w14:paraId="59E81C47" w14:textId="27080DF3"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0,5</w:t>
            </w:r>
          </w:p>
        </w:tc>
        <w:tc>
          <w:tcPr>
            <w:tcW w:w="677" w:type="dxa"/>
            <w:gridSpan w:val="3"/>
            <w:shd w:val="clear" w:color="auto" w:fill="FFFFFF" w:themeFill="background1"/>
          </w:tcPr>
          <w:p w14:paraId="3891B21A" w14:textId="7B0BDC9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r w:rsidR="0069158B" w:rsidRPr="003825E4">
              <w:rPr>
                <w:rFonts w:eastAsia="Calibri" w:cs="Times New Roman"/>
                <w:sz w:val="16"/>
                <w:szCs w:val="16"/>
                <w:lang w:eastAsia="en-US"/>
              </w:rPr>
              <w:t>7</w:t>
            </w:r>
          </w:p>
        </w:tc>
        <w:tc>
          <w:tcPr>
            <w:tcW w:w="612" w:type="dxa"/>
            <w:gridSpan w:val="2"/>
            <w:shd w:val="clear" w:color="auto" w:fill="FFFFFF" w:themeFill="background1"/>
          </w:tcPr>
          <w:p w14:paraId="486A4EE9" w14:textId="183795D1" w:rsidR="00301C1D" w:rsidRPr="003825E4" w:rsidRDefault="002D4A60"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0,8</w:t>
            </w:r>
          </w:p>
        </w:tc>
        <w:tc>
          <w:tcPr>
            <w:tcW w:w="696" w:type="dxa"/>
            <w:gridSpan w:val="3"/>
            <w:shd w:val="clear" w:color="auto" w:fill="FFFFFF" w:themeFill="background1"/>
          </w:tcPr>
          <w:p w14:paraId="316214B7" w14:textId="277B216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0,9</w:t>
            </w:r>
          </w:p>
        </w:tc>
        <w:tc>
          <w:tcPr>
            <w:tcW w:w="834" w:type="dxa"/>
            <w:gridSpan w:val="2"/>
            <w:shd w:val="clear" w:color="auto" w:fill="FFFFFF" w:themeFill="background1"/>
          </w:tcPr>
          <w:p w14:paraId="1AC182AE" w14:textId="39BC77C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w:t>
            </w:r>
            <w:r w:rsidR="0069158B" w:rsidRPr="003825E4">
              <w:rPr>
                <w:rFonts w:eastAsia="Calibri" w:cs="Times New Roman"/>
                <w:sz w:val="16"/>
                <w:szCs w:val="16"/>
                <w:lang w:eastAsia="en-US"/>
              </w:rPr>
              <w:t>,1</w:t>
            </w:r>
          </w:p>
        </w:tc>
        <w:tc>
          <w:tcPr>
            <w:tcW w:w="583" w:type="dxa"/>
            <w:gridSpan w:val="3"/>
            <w:shd w:val="clear" w:color="auto" w:fill="FFFFFF" w:themeFill="background1"/>
          </w:tcPr>
          <w:p w14:paraId="0CBF0AA8" w14:textId="0E4B0813" w:rsidR="00301C1D" w:rsidRPr="003825E4" w:rsidRDefault="00301C1D" w:rsidP="00301C1D">
            <w:pPr>
              <w:spacing w:line="240" w:lineRule="auto"/>
              <w:rPr>
                <w:sz w:val="16"/>
                <w:szCs w:val="16"/>
              </w:rPr>
            </w:pPr>
            <w:r w:rsidRPr="003825E4">
              <w:rPr>
                <w:rFonts w:eastAsia="Calibri" w:cs="Times New Roman"/>
                <w:sz w:val="16"/>
                <w:szCs w:val="16"/>
                <w:lang w:eastAsia="en-US"/>
              </w:rPr>
              <w:t>1,</w:t>
            </w:r>
            <w:r w:rsidR="0069158B" w:rsidRPr="003825E4">
              <w:rPr>
                <w:rFonts w:eastAsia="Calibri" w:cs="Times New Roman"/>
                <w:sz w:val="16"/>
                <w:szCs w:val="16"/>
                <w:lang w:eastAsia="en-US"/>
              </w:rPr>
              <w:t>2</w:t>
            </w:r>
          </w:p>
        </w:tc>
        <w:tc>
          <w:tcPr>
            <w:tcW w:w="709" w:type="dxa"/>
            <w:gridSpan w:val="2"/>
            <w:shd w:val="clear" w:color="auto" w:fill="FFFFFF" w:themeFill="background1"/>
          </w:tcPr>
          <w:p w14:paraId="18088069" w14:textId="6F817606" w:rsidR="00301C1D" w:rsidRPr="003825E4" w:rsidRDefault="00301C1D" w:rsidP="00301C1D">
            <w:pPr>
              <w:spacing w:line="240" w:lineRule="auto"/>
              <w:rPr>
                <w:sz w:val="16"/>
                <w:szCs w:val="16"/>
              </w:rPr>
            </w:pPr>
            <w:r w:rsidRPr="003825E4">
              <w:rPr>
                <w:rFonts w:eastAsia="Calibri" w:cs="Times New Roman"/>
                <w:sz w:val="16"/>
                <w:szCs w:val="16"/>
                <w:lang w:eastAsia="en-US"/>
              </w:rPr>
              <w:t>1,</w:t>
            </w:r>
            <w:r w:rsidR="0069158B" w:rsidRPr="003825E4">
              <w:rPr>
                <w:rFonts w:eastAsia="Calibri" w:cs="Times New Roman"/>
                <w:sz w:val="16"/>
                <w:szCs w:val="16"/>
                <w:lang w:eastAsia="en-US"/>
              </w:rPr>
              <w:t>3</w:t>
            </w:r>
          </w:p>
        </w:tc>
        <w:tc>
          <w:tcPr>
            <w:tcW w:w="709" w:type="dxa"/>
            <w:gridSpan w:val="2"/>
            <w:shd w:val="clear" w:color="auto" w:fill="FFFFFF" w:themeFill="background1"/>
          </w:tcPr>
          <w:p w14:paraId="19330A86" w14:textId="5499BC1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w:t>
            </w:r>
            <w:r w:rsidR="0069158B" w:rsidRPr="003825E4">
              <w:rPr>
                <w:rFonts w:eastAsia="Calibri" w:cs="Times New Roman"/>
                <w:sz w:val="16"/>
                <w:szCs w:val="16"/>
                <w:lang w:eastAsia="en-US"/>
              </w:rPr>
              <w:t>4</w:t>
            </w:r>
          </w:p>
        </w:tc>
        <w:tc>
          <w:tcPr>
            <w:tcW w:w="753" w:type="dxa"/>
            <w:gridSpan w:val="2"/>
            <w:shd w:val="clear" w:color="auto" w:fill="FFFFFF" w:themeFill="background1"/>
          </w:tcPr>
          <w:p w14:paraId="56276A01" w14:textId="28D0A3A1" w:rsidR="00301C1D" w:rsidRPr="003825E4" w:rsidRDefault="00301C1D" w:rsidP="00301C1D">
            <w:pPr>
              <w:spacing w:line="240" w:lineRule="auto"/>
              <w:rPr>
                <w:sz w:val="16"/>
                <w:szCs w:val="16"/>
              </w:rPr>
            </w:pPr>
            <w:r w:rsidRPr="003825E4">
              <w:rPr>
                <w:rFonts w:eastAsia="Calibri" w:cs="Times New Roman"/>
                <w:sz w:val="16"/>
                <w:szCs w:val="16"/>
                <w:lang w:eastAsia="en-US"/>
              </w:rPr>
              <w:t>1,4</w:t>
            </w:r>
          </w:p>
        </w:tc>
        <w:tc>
          <w:tcPr>
            <w:tcW w:w="1090" w:type="dxa"/>
            <w:shd w:val="clear" w:color="auto" w:fill="FFFFFF" w:themeFill="background1"/>
          </w:tcPr>
          <w:p w14:paraId="411A9276" w14:textId="67222DF4"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9,</w:t>
            </w:r>
            <w:r w:rsidR="0069158B" w:rsidRPr="003825E4">
              <w:rPr>
                <w:rFonts w:eastAsia="Calibri" w:cs="Times New Roman"/>
                <w:sz w:val="16"/>
                <w:szCs w:val="16"/>
                <w:lang w:eastAsia="en-US"/>
              </w:rPr>
              <w:t>8</w:t>
            </w:r>
          </w:p>
        </w:tc>
      </w:tr>
      <w:tr w:rsidR="00480E0A" w:rsidRPr="00B17C31" w14:paraId="59786DE1" w14:textId="77777777" w:rsidTr="00480E0A">
        <w:trPr>
          <w:trHeight w:val="321"/>
        </w:trPr>
        <w:tc>
          <w:tcPr>
            <w:tcW w:w="1129" w:type="dxa"/>
            <w:shd w:val="clear" w:color="auto" w:fill="FFFFFF" w:themeFill="background1"/>
            <w:vAlign w:val="center"/>
          </w:tcPr>
          <w:p w14:paraId="2840EDFA"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budżet państwa</w:t>
            </w:r>
          </w:p>
        </w:tc>
        <w:tc>
          <w:tcPr>
            <w:tcW w:w="284" w:type="dxa"/>
            <w:gridSpan w:val="2"/>
            <w:shd w:val="clear" w:color="auto" w:fill="FFFFFF" w:themeFill="background1"/>
          </w:tcPr>
          <w:p w14:paraId="5DF6629D" w14:textId="26CD799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50321639" w14:textId="2549DB0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0,3</w:t>
            </w:r>
          </w:p>
        </w:tc>
        <w:tc>
          <w:tcPr>
            <w:tcW w:w="708" w:type="dxa"/>
            <w:gridSpan w:val="3"/>
            <w:shd w:val="clear" w:color="auto" w:fill="FFFFFF" w:themeFill="background1"/>
          </w:tcPr>
          <w:p w14:paraId="2C8B65D8" w14:textId="1D63AEC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0,5</w:t>
            </w:r>
          </w:p>
        </w:tc>
        <w:tc>
          <w:tcPr>
            <w:tcW w:w="677" w:type="dxa"/>
            <w:gridSpan w:val="3"/>
            <w:shd w:val="clear" w:color="auto" w:fill="FFFFFF" w:themeFill="background1"/>
          </w:tcPr>
          <w:p w14:paraId="7ACEE0D6" w14:textId="1433B91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r w:rsidR="0069158B" w:rsidRPr="003825E4">
              <w:rPr>
                <w:rFonts w:eastAsia="Calibri" w:cs="Times New Roman"/>
                <w:sz w:val="16"/>
                <w:szCs w:val="16"/>
                <w:lang w:eastAsia="en-US"/>
              </w:rPr>
              <w:t>7</w:t>
            </w:r>
          </w:p>
        </w:tc>
        <w:tc>
          <w:tcPr>
            <w:tcW w:w="612" w:type="dxa"/>
            <w:gridSpan w:val="2"/>
            <w:shd w:val="clear" w:color="auto" w:fill="FFFFFF" w:themeFill="background1"/>
          </w:tcPr>
          <w:p w14:paraId="6D947BFC" w14:textId="1F5184A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r w:rsidR="0069158B" w:rsidRPr="003825E4">
              <w:rPr>
                <w:rFonts w:eastAsia="Calibri" w:cs="Times New Roman"/>
                <w:sz w:val="16"/>
                <w:szCs w:val="16"/>
                <w:lang w:eastAsia="en-US"/>
              </w:rPr>
              <w:t>8</w:t>
            </w:r>
          </w:p>
        </w:tc>
        <w:tc>
          <w:tcPr>
            <w:tcW w:w="696" w:type="dxa"/>
            <w:gridSpan w:val="3"/>
            <w:shd w:val="clear" w:color="auto" w:fill="FFFFFF" w:themeFill="background1"/>
          </w:tcPr>
          <w:p w14:paraId="74655154" w14:textId="155B8CF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0,9</w:t>
            </w:r>
          </w:p>
        </w:tc>
        <w:tc>
          <w:tcPr>
            <w:tcW w:w="834" w:type="dxa"/>
            <w:gridSpan w:val="2"/>
            <w:shd w:val="clear" w:color="auto" w:fill="FFFFFF" w:themeFill="background1"/>
          </w:tcPr>
          <w:p w14:paraId="6DEDFB2C" w14:textId="743C527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w:t>
            </w:r>
            <w:r w:rsidR="0069158B" w:rsidRPr="003825E4">
              <w:rPr>
                <w:rFonts w:eastAsia="Calibri" w:cs="Times New Roman"/>
                <w:sz w:val="16"/>
                <w:szCs w:val="16"/>
                <w:lang w:eastAsia="en-US"/>
              </w:rPr>
              <w:t>1</w:t>
            </w:r>
          </w:p>
        </w:tc>
        <w:tc>
          <w:tcPr>
            <w:tcW w:w="583" w:type="dxa"/>
            <w:gridSpan w:val="3"/>
            <w:shd w:val="clear" w:color="auto" w:fill="FFFFFF" w:themeFill="background1"/>
          </w:tcPr>
          <w:p w14:paraId="5DC9CA55" w14:textId="4935BFC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w:t>
            </w:r>
            <w:r w:rsidR="0069158B" w:rsidRPr="003825E4">
              <w:rPr>
                <w:rFonts w:eastAsia="Calibri" w:cs="Times New Roman"/>
                <w:sz w:val="16"/>
                <w:szCs w:val="16"/>
                <w:lang w:eastAsia="en-US"/>
              </w:rPr>
              <w:t>2</w:t>
            </w:r>
          </w:p>
        </w:tc>
        <w:tc>
          <w:tcPr>
            <w:tcW w:w="709" w:type="dxa"/>
            <w:gridSpan w:val="2"/>
            <w:shd w:val="clear" w:color="auto" w:fill="FFFFFF" w:themeFill="background1"/>
          </w:tcPr>
          <w:p w14:paraId="216408C1" w14:textId="2E0A456D"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w:t>
            </w:r>
            <w:r w:rsidR="0069158B" w:rsidRPr="003825E4">
              <w:rPr>
                <w:rFonts w:eastAsia="Calibri" w:cs="Times New Roman"/>
                <w:sz w:val="16"/>
                <w:szCs w:val="16"/>
                <w:lang w:eastAsia="en-US"/>
              </w:rPr>
              <w:t>3</w:t>
            </w:r>
          </w:p>
        </w:tc>
        <w:tc>
          <w:tcPr>
            <w:tcW w:w="709" w:type="dxa"/>
            <w:gridSpan w:val="2"/>
            <w:shd w:val="clear" w:color="auto" w:fill="FFFFFF" w:themeFill="background1"/>
          </w:tcPr>
          <w:p w14:paraId="15B0A0D8" w14:textId="5B16392B"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w:t>
            </w:r>
            <w:r w:rsidR="0069158B" w:rsidRPr="003825E4">
              <w:rPr>
                <w:rFonts w:eastAsia="Calibri" w:cs="Times New Roman"/>
                <w:sz w:val="16"/>
                <w:szCs w:val="16"/>
                <w:lang w:eastAsia="en-US"/>
              </w:rPr>
              <w:t>4</w:t>
            </w:r>
          </w:p>
        </w:tc>
        <w:tc>
          <w:tcPr>
            <w:tcW w:w="753" w:type="dxa"/>
            <w:gridSpan w:val="2"/>
            <w:shd w:val="clear" w:color="auto" w:fill="FFFFFF" w:themeFill="background1"/>
          </w:tcPr>
          <w:p w14:paraId="341731F2" w14:textId="7E9C06E7"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1,4</w:t>
            </w:r>
          </w:p>
        </w:tc>
        <w:tc>
          <w:tcPr>
            <w:tcW w:w="1090" w:type="dxa"/>
            <w:shd w:val="clear" w:color="auto" w:fill="FFFFFF" w:themeFill="background1"/>
          </w:tcPr>
          <w:p w14:paraId="78E3E295" w14:textId="42C1B56B"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9,</w:t>
            </w:r>
            <w:r w:rsidR="0069158B" w:rsidRPr="003825E4">
              <w:rPr>
                <w:rFonts w:eastAsia="Calibri" w:cs="Times New Roman"/>
                <w:sz w:val="16"/>
                <w:szCs w:val="16"/>
                <w:lang w:eastAsia="en-US"/>
              </w:rPr>
              <w:t>8</w:t>
            </w:r>
          </w:p>
        </w:tc>
      </w:tr>
      <w:tr w:rsidR="00480E0A" w:rsidRPr="00B17C31" w14:paraId="71E3C2F8" w14:textId="77777777" w:rsidTr="00480E0A">
        <w:trPr>
          <w:trHeight w:val="321"/>
        </w:trPr>
        <w:tc>
          <w:tcPr>
            <w:tcW w:w="1129" w:type="dxa"/>
            <w:shd w:val="clear" w:color="auto" w:fill="FFFFFF" w:themeFill="background1"/>
            <w:vAlign w:val="center"/>
          </w:tcPr>
          <w:p w14:paraId="17569EDB" w14:textId="49BB9BAE"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JST</w:t>
            </w:r>
          </w:p>
        </w:tc>
        <w:tc>
          <w:tcPr>
            <w:tcW w:w="284" w:type="dxa"/>
            <w:gridSpan w:val="2"/>
            <w:shd w:val="clear" w:color="auto" w:fill="FFFFFF" w:themeFill="background1"/>
          </w:tcPr>
          <w:p w14:paraId="7118F6CC" w14:textId="0332C51D"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65C0D5A3" w14:textId="24A69C4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8" w:type="dxa"/>
            <w:gridSpan w:val="3"/>
            <w:shd w:val="clear" w:color="auto" w:fill="FFFFFF" w:themeFill="background1"/>
          </w:tcPr>
          <w:p w14:paraId="31D0ACDA" w14:textId="5B16114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77" w:type="dxa"/>
            <w:gridSpan w:val="3"/>
            <w:shd w:val="clear" w:color="auto" w:fill="FFFFFF" w:themeFill="background1"/>
          </w:tcPr>
          <w:p w14:paraId="2D83EA7B" w14:textId="2F737AA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12" w:type="dxa"/>
            <w:gridSpan w:val="2"/>
            <w:shd w:val="clear" w:color="auto" w:fill="FFFFFF" w:themeFill="background1"/>
          </w:tcPr>
          <w:p w14:paraId="38C74EDF" w14:textId="0E38BF0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96" w:type="dxa"/>
            <w:gridSpan w:val="3"/>
            <w:shd w:val="clear" w:color="auto" w:fill="FFFFFF" w:themeFill="background1"/>
          </w:tcPr>
          <w:p w14:paraId="512980DA" w14:textId="0C9B958E"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834" w:type="dxa"/>
            <w:gridSpan w:val="2"/>
            <w:shd w:val="clear" w:color="auto" w:fill="FFFFFF" w:themeFill="background1"/>
          </w:tcPr>
          <w:p w14:paraId="4040FBBE" w14:textId="133A075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583" w:type="dxa"/>
            <w:gridSpan w:val="3"/>
            <w:shd w:val="clear" w:color="auto" w:fill="FFFFFF" w:themeFill="background1"/>
          </w:tcPr>
          <w:p w14:paraId="18068BFB" w14:textId="57EE9D7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4E34DB7F" w14:textId="5C8B8A94"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5CD583A2" w14:textId="7318A2F7"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53" w:type="dxa"/>
            <w:gridSpan w:val="2"/>
            <w:shd w:val="clear" w:color="auto" w:fill="FFFFFF" w:themeFill="background1"/>
          </w:tcPr>
          <w:p w14:paraId="0627B84B" w14:textId="2DEEC86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1090" w:type="dxa"/>
            <w:shd w:val="clear" w:color="auto" w:fill="FFFFFF" w:themeFill="background1"/>
          </w:tcPr>
          <w:p w14:paraId="3CD5D1F0" w14:textId="6881230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r>
      <w:tr w:rsidR="00480E0A" w:rsidRPr="00B17C31" w14:paraId="06C610D4" w14:textId="77777777" w:rsidTr="00480E0A">
        <w:trPr>
          <w:trHeight w:val="344"/>
        </w:trPr>
        <w:tc>
          <w:tcPr>
            <w:tcW w:w="1129" w:type="dxa"/>
            <w:shd w:val="clear" w:color="auto" w:fill="FFFFFF" w:themeFill="background1"/>
            <w:vAlign w:val="center"/>
          </w:tcPr>
          <w:p w14:paraId="7639538B"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pozostałe jednostki (oddzielnie)</w:t>
            </w:r>
          </w:p>
        </w:tc>
        <w:tc>
          <w:tcPr>
            <w:tcW w:w="284" w:type="dxa"/>
            <w:gridSpan w:val="2"/>
            <w:shd w:val="clear" w:color="auto" w:fill="FFFFFF" w:themeFill="background1"/>
          </w:tcPr>
          <w:p w14:paraId="1046EF6A" w14:textId="6EA54CA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0C5B68FD" w14:textId="1C04145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8" w:type="dxa"/>
            <w:gridSpan w:val="3"/>
            <w:shd w:val="clear" w:color="auto" w:fill="FFFFFF" w:themeFill="background1"/>
          </w:tcPr>
          <w:p w14:paraId="29D75D38" w14:textId="48F9BAB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77" w:type="dxa"/>
            <w:gridSpan w:val="3"/>
            <w:shd w:val="clear" w:color="auto" w:fill="FFFFFF" w:themeFill="background1"/>
          </w:tcPr>
          <w:p w14:paraId="462006BC" w14:textId="230CF24D"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12" w:type="dxa"/>
            <w:gridSpan w:val="2"/>
            <w:shd w:val="clear" w:color="auto" w:fill="FFFFFF" w:themeFill="background1"/>
          </w:tcPr>
          <w:p w14:paraId="55AF2885" w14:textId="01F38683"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96" w:type="dxa"/>
            <w:gridSpan w:val="3"/>
            <w:shd w:val="clear" w:color="auto" w:fill="FFFFFF" w:themeFill="background1"/>
          </w:tcPr>
          <w:p w14:paraId="3BB2686F" w14:textId="6E42D57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834" w:type="dxa"/>
            <w:gridSpan w:val="2"/>
            <w:shd w:val="clear" w:color="auto" w:fill="FFFFFF" w:themeFill="background1"/>
          </w:tcPr>
          <w:p w14:paraId="465D364D" w14:textId="44B1FD4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583" w:type="dxa"/>
            <w:gridSpan w:val="3"/>
            <w:shd w:val="clear" w:color="auto" w:fill="FFFFFF" w:themeFill="background1"/>
          </w:tcPr>
          <w:p w14:paraId="00F908DC" w14:textId="797796E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6CD58E13" w14:textId="5301DB4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57B86AE9" w14:textId="5546059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53" w:type="dxa"/>
            <w:gridSpan w:val="2"/>
            <w:shd w:val="clear" w:color="auto" w:fill="FFFFFF" w:themeFill="background1"/>
          </w:tcPr>
          <w:p w14:paraId="58EA4356" w14:textId="10269D0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1090" w:type="dxa"/>
            <w:shd w:val="clear" w:color="auto" w:fill="FFFFFF" w:themeFill="background1"/>
          </w:tcPr>
          <w:p w14:paraId="2E261A27" w14:textId="15F41386"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r>
      <w:tr w:rsidR="00480E0A" w:rsidRPr="00B17C31" w14:paraId="295ED542" w14:textId="77777777" w:rsidTr="00480E0A">
        <w:trPr>
          <w:trHeight w:val="344"/>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B118F" w14:textId="77777777" w:rsidR="00B82D39" w:rsidRPr="00B17C31" w:rsidRDefault="00B82D39" w:rsidP="00B82D39">
            <w:pPr>
              <w:widowControl/>
              <w:autoSpaceDE/>
              <w:autoSpaceDN/>
              <w:adjustRightInd/>
              <w:spacing w:line="240" w:lineRule="auto"/>
              <w:rPr>
                <w:rStyle w:val="Ppogrubienie"/>
                <w:rFonts w:cs="Times New Roman"/>
                <w:sz w:val="22"/>
                <w:szCs w:val="22"/>
              </w:rPr>
            </w:pPr>
            <w:r w:rsidRPr="00B17C31">
              <w:rPr>
                <w:rStyle w:val="Ppogrubienie"/>
                <w:rFonts w:cs="Times New Roman"/>
                <w:sz w:val="22"/>
                <w:szCs w:val="22"/>
                <w:lang w:eastAsia="en-US"/>
              </w:rPr>
              <w:t>Wydatki ogółem</w:t>
            </w:r>
          </w:p>
        </w:tc>
        <w:tc>
          <w:tcPr>
            <w:tcW w:w="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D995A" w14:textId="31A12F98"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112F2" w14:textId="1C599A1F"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344,7</w:t>
            </w:r>
          </w:p>
        </w:tc>
        <w:tc>
          <w:tcPr>
            <w:tcW w:w="70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0B47D" w14:textId="347A5F58"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33</w:t>
            </w:r>
            <w:r w:rsidR="002D4A60" w:rsidRPr="003825E4">
              <w:rPr>
                <w:rFonts w:cs="Times New Roman"/>
                <w:b/>
                <w:color w:val="000000" w:themeColor="text1"/>
                <w:sz w:val="16"/>
                <w:szCs w:val="16"/>
              </w:rPr>
              <w:t>1</w:t>
            </w:r>
          </w:p>
        </w:tc>
        <w:tc>
          <w:tcPr>
            <w:tcW w:w="6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912CD" w14:textId="55A882C4"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372,3</w:t>
            </w:r>
          </w:p>
        </w:tc>
        <w:tc>
          <w:tcPr>
            <w:tcW w:w="61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311D2" w14:textId="07E79D39"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424,1</w:t>
            </w:r>
          </w:p>
        </w:tc>
        <w:tc>
          <w:tcPr>
            <w:tcW w:w="69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F8CD7" w14:textId="3CAD8434"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465,4</w:t>
            </w:r>
          </w:p>
        </w:tc>
        <w:tc>
          <w:tcPr>
            <w:tcW w:w="8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AEEFF" w14:textId="67B5810D"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827,4</w:t>
            </w:r>
          </w:p>
        </w:tc>
        <w:tc>
          <w:tcPr>
            <w:tcW w:w="58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F6CC6" w14:textId="08618C91"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879,2</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CD45A" w14:textId="3924B879"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930,</w:t>
            </w:r>
            <w:r w:rsidR="002D4A60" w:rsidRPr="003825E4">
              <w:rPr>
                <w:rFonts w:cs="Times New Roman"/>
                <w:b/>
                <w:color w:val="000000" w:themeColor="text1"/>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B542B" w14:textId="50C5D13F"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930,</w:t>
            </w:r>
            <w:r w:rsidR="002D4A60" w:rsidRPr="003825E4">
              <w:rPr>
                <w:rFonts w:cs="Times New Roman"/>
                <w:b/>
                <w:color w:val="000000" w:themeColor="text1"/>
                <w:sz w:val="16"/>
                <w:szCs w:val="16"/>
              </w:rPr>
              <w:t>9</w:t>
            </w:r>
          </w:p>
        </w:tc>
        <w:tc>
          <w:tcPr>
            <w:tcW w:w="7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8B670" w14:textId="4FF94F2D" w:rsidR="00B82D39" w:rsidRPr="003825E4" w:rsidRDefault="00B82D39"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930,</w:t>
            </w:r>
            <w:r w:rsidR="002D4A60" w:rsidRPr="003825E4">
              <w:rPr>
                <w:rFonts w:cs="Times New Roman"/>
                <w:b/>
                <w:color w:val="000000" w:themeColor="text1"/>
                <w:sz w:val="16"/>
                <w:szCs w:val="16"/>
              </w:rPr>
              <w:t>9</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55670B" w14:textId="288317B1" w:rsidR="00B82D39" w:rsidRPr="003825E4" w:rsidRDefault="002D4A60" w:rsidP="00B82D39">
            <w:pPr>
              <w:widowControl/>
              <w:autoSpaceDE/>
              <w:autoSpaceDN/>
              <w:adjustRightInd/>
              <w:spacing w:line="240" w:lineRule="auto"/>
              <w:rPr>
                <w:rFonts w:eastAsia="Calibri" w:cs="Times New Roman"/>
                <w:b/>
                <w:sz w:val="16"/>
                <w:szCs w:val="16"/>
                <w:lang w:eastAsia="en-US"/>
              </w:rPr>
            </w:pPr>
            <w:r w:rsidRPr="003825E4">
              <w:rPr>
                <w:rFonts w:cs="Times New Roman"/>
                <w:b/>
                <w:color w:val="000000" w:themeColor="text1"/>
                <w:sz w:val="16"/>
                <w:szCs w:val="16"/>
              </w:rPr>
              <w:t>6 436,8</w:t>
            </w:r>
          </w:p>
        </w:tc>
      </w:tr>
      <w:tr w:rsidR="00480E0A" w:rsidRPr="00B17C31" w14:paraId="59666EDE" w14:textId="77777777" w:rsidTr="00480E0A">
        <w:trPr>
          <w:trHeight w:val="344"/>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80AA9" w14:textId="315EE33D"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budżet państwa</w:t>
            </w:r>
          </w:p>
        </w:tc>
        <w:tc>
          <w:tcPr>
            <w:tcW w:w="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DCC63" w14:textId="31A72508" w:rsidR="00301C1D" w:rsidRPr="003825E4" w:rsidRDefault="00301C1D" w:rsidP="00301C1D">
            <w:pPr>
              <w:spacing w:line="240" w:lineRule="auto"/>
              <w:rPr>
                <w:sz w:val="16"/>
                <w:szCs w:val="16"/>
              </w:rPr>
            </w:pPr>
            <w:r w:rsidRPr="003825E4">
              <w:rPr>
                <w:rFonts w:cs="Times New Roman"/>
                <w:color w:val="000000" w:themeColor="text1"/>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6C762" w14:textId="4830B1B3" w:rsidR="00301C1D" w:rsidRPr="003825E4" w:rsidRDefault="00301C1D" w:rsidP="00301C1D">
            <w:pPr>
              <w:spacing w:line="240" w:lineRule="auto"/>
              <w:rPr>
                <w:sz w:val="16"/>
                <w:szCs w:val="16"/>
              </w:rPr>
            </w:pPr>
            <w:r w:rsidRPr="003825E4">
              <w:rPr>
                <w:rFonts w:cs="Times New Roman"/>
                <w:color w:val="000000" w:themeColor="text1"/>
                <w:sz w:val="16"/>
                <w:szCs w:val="16"/>
              </w:rPr>
              <w:t>344,7</w:t>
            </w:r>
          </w:p>
        </w:tc>
        <w:tc>
          <w:tcPr>
            <w:tcW w:w="70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1BD723" w14:textId="0F1DF60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themeColor="text1"/>
                <w:sz w:val="16"/>
                <w:szCs w:val="16"/>
              </w:rPr>
              <w:t>33</w:t>
            </w:r>
            <w:r w:rsidR="002D4A60" w:rsidRPr="003825E4">
              <w:rPr>
                <w:rFonts w:cs="Times New Roman"/>
                <w:color w:val="000000" w:themeColor="text1"/>
                <w:sz w:val="16"/>
                <w:szCs w:val="16"/>
              </w:rPr>
              <w:t>1</w:t>
            </w:r>
          </w:p>
        </w:tc>
        <w:tc>
          <w:tcPr>
            <w:tcW w:w="6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94011" w14:textId="0B74F1EB" w:rsidR="00301C1D" w:rsidRPr="003825E4" w:rsidRDefault="00301C1D" w:rsidP="00301C1D">
            <w:pPr>
              <w:spacing w:line="240" w:lineRule="auto"/>
              <w:rPr>
                <w:sz w:val="16"/>
                <w:szCs w:val="16"/>
              </w:rPr>
            </w:pPr>
            <w:r w:rsidRPr="003825E4">
              <w:rPr>
                <w:rFonts w:cs="Times New Roman"/>
                <w:color w:val="000000" w:themeColor="text1"/>
                <w:sz w:val="16"/>
                <w:szCs w:val="16"/>
              </w:rPr>
              <w:t>372,3</w:t>
            </w:r>
          </w:p>
        </w:tc>
        <w:tc>
          <w:tcPr>
            <w:tcW w:w="61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BAACF" w14:textId="40638ECD" w:rsidR="00301C1D" w:rsidRPr="003825E4" w:rsidRDefault="00301C1D" w:rsidP="00301C1D">
            <w:pPr>
              <w:spacing w:line="240" w:lineRule="auto"/>
              <w:rPr>
                <w:sz w:val="16"/>
                <w:szCs w:val="16"/>
              </w:rPr>
            </w:pPr>
            <w:r w:rsidRPr="003825E4">
              <w:rPr>
                <w:rFonts w:cs="Times New Roman"/>
                <w:color w:val="000000" w:themeColor="text1"/>
                <w:sz w:val="16"/>
                <w:szCs w:val="16"/>
              </w:rPr>
              <w:t>424,1</w:t>
            </w:r>
          </w:p>
        </w:tc>
        <w:tc>
          <w:tcPr>
            <w:tcW w:w="69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4B0D9" w14:textId="207189C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themeColor="text1"/>
                <w:sz w:val="16"/>
                <w:szCs w:val="16"/>
              </w:rPr>
              <w:t>465,4</w:t>
            </w:r>
          </w:p>
        </w:tc>
        <w:tc>
          <w:tcPr>
            <w:tcW w:w="8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15305" w14:textId="3EBE9298" w:rsidR="00301C1D" w:rsidRPr="003825E4" w:rsidRDefault="00301C1D" w:rsidP="00301C1D">
            <w:pPr>
              <w:spacing w:line="240" w:lineRule="auto"/>
              <w:rPr>
                <w:sz w:val="16"/>
                <w:szCs w:val="16"/>
              </w:rPr>
            </w:pPr>
            <w:r w:rsidRPr="003825E4">
              <w:rPr>
                <w:rFonts w:cs="Times New Roman"/>
                <w:color w:val="000000" w:themeColor="text1"/>
                <w:sz w:val="16"/>
                <w:szCs w:val="16"/>
              </w:rPr>
              <w:t>827,4</w:t>
            </w:r>
          </w:p>
        </w:tc>
        <w:tc>
          <w:tcPr>
            <w:tcW w:w="58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AA6A8" w14:textId="72A3ED3E" w:rsidR="00301C1D" w:rsidRPr="003825E4" w:rsidRDefault="00301C1D" w:rsidP="00301C1D">
            <w:pPr>
              <w:widowControl/>
              <w:autoSpaceDE/>
              <w:autoSpaceDN/>
              <w:adjustRightInd/>
              <w:spacing w:line="240" w:lineRule="auto"/>
              <w:rPr>
                <w:rFonts w:cs="Times New Roman"/>
                <w:color w:val="000000" w:themeColor="text1"/>
                <w:sz w:val="16"/>
                <w:szCs w:val="16"/>
                <w:lang w:eastAsia="en-US"/>
              </w:rPr>
            </w:pPr>
            <w:r w:rsidRPr="003825E4">
              <w:rPr>
                <w:rFonts w:cs="Times New Roman"/>
                <w:color w:val="000000" w:themeColor="text1"/>
                <w:sz w:val="16"/>
                <w:szCs w:val="16"/>
              </w:rPr>
              <w:t>879,2</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84B94" w14:textId="300AB71F" w:rsidR="00301C1D" w:rsidRPr="003825E4" w:rsidRDefault="00301C1D" w:rsidP="00301C1D">
            <w:pPr>
              <w:spacing w:line="240" w:lineRule="auto"/>
              <w:rPr>
                <w:sz w:val="16"/>
                <w:szCs w:val="16"/>
              </w:rPr>
            </w:pPr>
            <w:r w:rsidRPr="003825E4">
              <w:rPr>
                <w:rFonts w:cs="Times New Roman"/>
                <w:color w:val="000000" w:themeColor="text1"/>
                <w:sz w:val="16"/>
                <w:szCs w:val="16"/>
              </w:rPr>
              <w:t>930,</w:t>
            </w:r>
            <w:r w:rsidR="002D4A60" w:rsidRPr="003825E4">
              <w:rPr>
                <w:rFonts w:cs="Times New Roman"/>
                <w:color w:val="000000" w:themeColor="text1"/>
                <w:sz w:val="16"/>
                <w:szCs w:val="16"/>
              </w:rPr>
              <w:t>9</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850B8" w14:textId="261FFB4D" w:rsidR="00301C1D" w:rsidRPr="003825E4" w:rsidRDefault="00301C1D" w:rsidP="00301C1D">
            <w:pPr>
              <w:spacing w:line="240" w:lineRule="auto"/>
              <w:rPr>
                <w:sz w:val="16"/>
                <w:szCs w:val="16"/>
              </w:rPr>
            </w:pPr>
            <w:r w:rsidRPr="003825E4">
              <w:rPr>
                <w:rFonts w:cs="Times New Roman"/>
                <w:color w:val="000000" w:themeColor="text1"/>
                <w:sz w:val="16"/>
                <w:szCs w:val="16"/>
              </w:rPr>
              <w:t>930,</w:t>
            </w:r>
            <w:r w:rsidR="002D4A60" w:rsidRPr="003825E4">
              <w:rPr>
                <w:rFonts w:cs="Times New Roman"/>
                <w:color w:val="000000" w:themeColor="text1"/>
                <w:sz w:val="16"/>
                <w:szCs w:val="16"/>
              </w:rPr>
              <w:t>9</w:t>
            </w:r>
          </w:p>
        </w:tc>
        <w:tc>
          <w:tcPr>
            <w:tcW w:w="7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4D8885" w14:textId="33F8870D" w:rsidR="00301C1D" w:rsidRPr="003825E4" w:rsidRDefault="00301C1D" w:rsidP="00301C1D">
            <w:pPr>
              <w:spacing w:line="240" w:lineRule="auto"/>
              <w:rPr>
                <w:sz w:val="16"/>
                <w:szCs w:val="16"/>
              </w:rPr>
            </w:pPr>
            <w:r w:rsidRPr="003825E4">
              <w:rPr>
                <w:rFonts w:cs="Times New Roman"/>
                <w:color w:val="000000" w:themeColor="text1"/>
                <w:sz w:val="16"/>
                <w:szCs w:val="16"/>
              </w:rPr>
              <w:t>930,</w:t>
            </w:r>
            <w:r w:rsidR="002D4A60" w:rsidRPr="003825E4">
              <w:rPr>
                <w:rFonts w:cs="Times New Roman"/>
                <w:color w:val="000000" w:themeColor="text1"/>
                <w:sz w:val="16"/>
                <w:szCs w:val="16"/>
              </w:rPr>
              <w:t>9</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FE30E" w14:textId="2064715B" w:rsidR="00301C1D" w:rsidRPr="003825E4" w:rsidRDefault="002D4A60" w:rsidP="00301C1D">
            <w:pPr>
              <w:widowControl/>
              <w:autoSpaceDE/>
              <w:autoSpaceDN/>
              <w:adjustRightInd/>
              <w:spacing w:line="240" w:lineRule="auto"/>
              <w:rPr>
                <w:rFonts w:eastAsia="Calibri" w:cs="Times New Roman"/>
                <w:sz w:val="16"/>
                <w:szCs w:val="16"/>
                <w:lang w:eastAsia="en-US"/>
              </w:rPr>
            </w:pPr>
            <w:r w:rsidRPr="003825E4">
              <w:rPr>
                <w:rFonts w:cs="Times New Roman"/>
                <w:b/>
                <w:color w:val="000000" w:themeColor="text1"/>
                <w:sz w:val="16"/>
                <w:szCs w:val="16"/>
              </w:rPr>
              <w:t>6 436,8</w:t>
            </w:r>
          </w:p>
        </w:tc>
      </w:tr>
      <w:tr w:rsidR="00480E0A" w:rsidRPr="00B17C31" w14:paraId="3B2C144B" w14:textId="77777777" w:rsidTr="00480E0A">
        <w:trPr>
          <w:trHeight w:val="344"/>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37FD8" w14:textId="1C0AFB6D"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JST</w:t>
            </w:r>
          </w:p>
        </w:tc>
        <w:tc>
          <w:tcPr>
            <w:tcW w:w="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C67E4" w14:textId="4E42D0F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AA1A6" w14:textId="7456BCA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80EAE" w14:textId="3E909D0D"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6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581DF4" w14:textId="4CE5C6B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61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1CD1D" w14:textId="2605A09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69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6C992" w14:textId="40EEA496"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8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FBF6D" w14:textId="1E2CDF44"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58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FAD30" w14:textId="3A7E0633"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3D631" w14:textId="0FC0ABD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CE1C7" w14:textId="6D8D44B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E702E" w14:textId="5F92637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E242DF" w14:textId="0DFDD82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r>
      <w:tr w:rsidR="00480E0A" w:rsidRPr="00B17C31" w14:paraId="1BDFF4A2" w14:textId="77777777" w:rsidTr="00480E0A">
        <w:trPr>
          <w:trHeight w:val="344"/>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A9BC9" w14:textId="388A2920"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pozostałe jednostki (oddzielnie)</w:t>
            </w:r>
          </w:p>
          <w:p w14:paraId="788C5B4E" w14:textId="09EF15BC"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7C622" w14:textId="5E5AB59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8D780" w14:textId="58F58F77"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0187A" w14:textId="5F8D9CB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67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7C507" w14:textId="56C34764"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61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E8D09" w14:textId="1C96B8C6"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69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576E7" w14:textId="5D3B378E"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8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7F2D38" w14:textId="43CF223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58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6AB1D" w14:textId="7C5FA94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0F5558" w14:textId="7CEF310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9FAB1" w14:textId="7F39117D"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75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33D74" w14:textId="4B60E5E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c>
          <w:tcPr>
            <w:tcW w:w="10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96D39" w14:textId="5F61257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cs="Times New Roman"/>
                <w:color w:val="000000"/>
                <w:sz w:val="16"/>
                <w:szCs w:val="16"/>
              </w:rPr>
              <w:t>0</w:t>
            </w:r>
          </w:p>
        </w:tc>
      </w:tr>
      <w:tr w:rsidR="00480E0A" w:rsidRPr="00B17C31" w14:paraId="3793C304" w14:textId="77777777" w:rsidTr="00480E0A">
        <w:trPr>
          <w:trHeight w:val="330"/>
        </w:trPr>
        <w:tc>
          <w:tcPr>
            <w:tcW w:w="1129" w:type="dxa"/>
            <w:shd w:val="clear" w:color="auto" w:fill="FFFFFF" w:themeFill="background1"/>
            <w:vAlign w:val="center"/>
          </w:tcPr>
          <w:p w14:paraId="7DAFE5BB" w14:textId="5AA23406" w:rsidR="00301C1D" w:rsidRPr="00B17C31" w:rsidRDefault="00301C1D" w:rsidP="00301C1D">
            <w:pPr>
              <w:widowControl/>
              <w:autoSpaceDE/>
              <w:autoSpaceDN/>
              <w:adjustRightInd/>
              <w:spacing w:line="240" w:lineRule="auto"/>
              <w:rPr>
                <w:rStyle w:val="Ppogrubienie"/>
                <w:rFonts w:cs="Times New Roman"/>
                <w:sz w:val="22"/>
                <w:szCs w:val="22"/>
              </w:rPr>
            </w:pPr>
            <w:r w:rsidRPr="00B17C31">
              <w:rPr>
                <w:rStyle w:val="Ppogrubienie"/>
                <w:rFonts w:cs="Times New Roman"/>
                <w:sz w:val="22"/>
                <w:szCs w:val="22"/>
              </w:rPr>
              <w:t>Saldo ogółem</w:t>
            </w:r>
          </w:p>
        </w:tc>
        <w:tc>
          <w:tcPr>
            <w:tcW w:w="284" w:type="dxa"/>
            <w:gridSpan w:val="2"/>
            <w:shd w:val="clear" w:color="auto" w:fill="FFFFFF" w:themeFill="background1"/>
            <w:vAlign w:val="bottom"/>
          </w:tcPr>
          <w:p w14:paraId="600D2E11" w14:textId="6D48300E" w:rsidR="00301C1D" w:rsidRPr="003825E4" w:rsidRDefault="0069158B"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0</w:t>
            </w:r>
          </w:p>
        </w:tc>
        <w:tc>
          <w:tcPr>
            <w:tcW w:w="709" w:type="dxa"/>
            <w:gridSpan w:val="2"/>
            <w:shd w:val="clear" w:color="auto" w:fill="FFFFFF" w:themeFill="background1"/>
            <w:vAlign w:val="bottom"/>
          </w:tcPr>
          <w:p w14:paraId="74AD3B2F" w14:textId="05687E81" w:rsidR="00301C1D" w:rsidRPr="003825E4" w:rsidRDefault="002D4A60"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-344,4</w:t>
            </w:r>
          </w:p>
        </w:tc>
        <w:tc>
          <w:tcPr>
            <w:tcW w:w="708" w:type="dxa"/>
            <w:gridSpan w:val="3"/>
            <w:shd w:val="clear" w:color="auto" w:fill="FFFFFF" w:themeFill="background1"/>
            <w:vAlign w:val="bottom"/>
          </w:tcPr>
          <w:p w14:paraId="34C46154" w14:textId="14C9C041" w:rsidR="00301C1D" w:rsidRPr="003825E4" w:rsidRDefault="00301C1D"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w:t>
            </w:r>
            <w:r w:rsidR="002D4A60" w:rsidRPr="003825E4">
              <w:rPr>
                <w:rFonts w:cs="Times New Roman"/>
                <w:b/>
                <w:color w:val="000000"/>
                <w:sz w:val="16"/>
                <w:szCs w:val="16"/>
              </w:rPr>
              <w:t>330,5</w:t>
            </w:r>
          </w:p>
        </w:tc>
        <w:tc>
          <w:tcPr>
            <w:tcW w:w="677" w:type="dxa"/>
            <w:gridSpan w:val="3"/>
            <w:shd w:val="clear" w:color="auto" w:fill="FFFFFF" w:themeFill="background1"/>
            <w:vAlign w:val="bottom"/>
          </w:tcPr>
          <w:p w14:paraId="6CD692AE" w14:textId="1AE14998" w:rsidR="00301C1D" w:rsidRPr="003825E4" w:rsidRDefault="002D4A60"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-371,6</w:t>
            </w:r>
          </w:p>
        </w:tc>
        <w:tc>
          <w:tcPr>
            <w:tcW w:w="612" w:type="dxa"/>
            <w:gridSpan w:val="2"/>
            <w:shd w:val="clear" w:color="auto" w:fill="FFFFFF" w:themeFill="background1"/>
            <w:vAlign w:val="bottom"/>
          </w:tcPr>
          <w:p w14:paraId="7EC5FBC4" w14:textId="20FC552E" w:rsidR="00301C1D" w:rsidRPr="003825E4" w:rsidRDefault="00F070DC" w:rsidP="00301C1D">
            <w:pPr>
              <w:widowControl/>
              <w:autoSpaceDE/>
              <w:autoSpaceDN/>
              <w:adjustRightInd/>
              <w:spacing w:line="240" w:lineRule="auto"/>
              <w:rPr>
                <w:rFonts w:eastAsia="Calibri" w:cs="Times New Roman"/>
                <w:b/>
                <w:sz w:val="16"/>
                <w:szCs w:val="16"/>
                <w:lang w:eastAsia="en-US"/>
              </w:rPr>
            </w:pPr>
            <w:r>
              <w:rPr>
                <w:rFonts w:cs="Times New Roman"/>
                <w:b/>
                <w:color w:val="000000"/>
                <w:sz w:val="16"/>
                <w:szCs w:val="16"/>
              </w:rPr>
              <w:t>-</w:t>
            </w:r>
            <w:r w:rsidR="002D4A60" w:rsidRPr="003825E4">
              <w:rPr>
                <w:rFonts w:cs="Times New Roman"/>
                <w:b/>
                <w:color w:val="000000"/>
                <w:sz w:val="16"/>
                <w:szCs w:val="16"/>
              </w:rPr>
              <w:t>423,3</w:t>
            </w:r>
          </w:p>
        </w:tc>
        <w:tc>
          <w:tcPr>
            <w:tcW w:w="696" w:type="dxa"/>
            <w:gridSpan w:val="3"/>
            <w:shd w:val="clear" w:color="auto" w:fill="FFFFFF" w:themeFill="background1"/>
            <w:vAlign w:val="bottom"/>
          </w:tcPr>
          <w:p w14:paraId="0C589766" w14:textId="0B5C9B5C"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-464,5</w:t>
            </w:r>
          </w:p>
        </w:tc>
        <w:tc>
          <w:tcPr>
            <w:tcW w:w="834" w:type="dxa"/>
            <w:gridSpan w:val="2"/>
            <w:shd w:val="clear" w:color="auto" w:fill="FFFFFF" w:themeFill="background1"/>
            <w:vAlign w:val="bottom"/>
          </w:tcPr>
          <w:p w14:paraId="3DB4EE02" w14:textId="7AC0BD22"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-826,3</w:t>
            </w:r>
          </w:p>
        </w:tc>
        <w:tc>
          <w:tcPr>
            <w:tcW w:w="583" w:type="dxa"/>
            <w:gridSpan w:val="3"/>
            <w:shd w:val="clear" w:color="auto" w:fill="FFFFFF" w:themeFill="background1"/>
            <w:vAlign w:val="bottom"/>
          </w:tcPr>
          <w:p w14:paraId="611BA747" w14:textId="4F24C1B4"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878</w:t>
            </w:r>
          </w:p>
        </w:tc>
        <w:tc>
          <w:tcPr>
            <w:tcW w:w="709" w:type="dxa"/>
            <w:gridSpan w:val="2"/>
            <w:shd w:val="clear" w:color="auto" w:fill="FFFFFF" w:themeFill="background1"/>
            <w:vAlign w:val="bottom"/>
          </w:tcPr>
          <w:p w14:paraId="7CED45DA" w14:textId="28180F05"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-929,6</w:t>
            </w:r>
          </w:p>
        </w:tc>
        <w:tc>
          <w:tcPr>
            <w:tcW w:w="709" w:type="dxa"/>
            <w:gridSpan w:val="2"/>
            <w:shd w:val="clear" w:color="auto" w:fill="FFFFFF" w:themeFill="background1"/>
            <w:vAlign w:val="bottom"/>
          </w:tcPr>
          <w:p w14:paraId="359DAE16" w14:textId="3E04FDAC"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-929,5</w:t>
            </w:r>
          </w:p>
        </w:tc>
        <w:tc>
          <w:tcPr>
            <w:tcW w:w="753" w:type="dxa"/>
            <w:gridSpan w:val="2"/>
            <w:shd w:val="clear" w:color="auto" w:fill="FFFFFF" w:themeFill="background1"/>
            <w:vAlign w:val="bottom"/>
          </w:tcPr>
          <w:p w14:paraId="7D2C5F6D" w14:textId="60847491"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-929,5</w:t>
            </w:r>
          </w:p>
        </w:tc>
        <w:tc>
          <w:tcPr>
            <w:tcW w:w="1090" w:type="dxa"/>
            <w:shd w:val="clear" w:color="auto" w:fill="FFFFFF" w:themeFill="background1"/>
            <w:vAlign w:val="bottom"/>
          </w:tcPr>
          <w:p w14:paraId="2A55C5D8" w14:textId="47E8CE4E" w:rsidR="00301C1D" w:rsidRPr="003825E4" w:rsidRDefault="00480E0A" w:rsidP="00301C1D">
            <w:pPr>
              <w:widowControl/>
              <w:autoSpaceDE/>
              <w:autoSpaceDN/>
              <w:adjustRightInd/>
              <w:spacing w:line="240" w:lineRule="auto"/>
              <w:rPr>
                <w:rFonts w:eastAsia="Calibri" w:cs="Times New Roman"/>
                <w:b/>
                <w:sz w:val="16"/>
                <w:szCs w:val="16"/>
                <w:lang w:eastAsia="en-US"/>
              </w:rPr>
            </w:pPr>
            <w:r w:rsidRPr="003825E4">
              <w:rPr>
                <w:rFonts w:cs="Times New Roman"/>
                <w:b/>
                <w:color w:val="000000"/>
                <w:sz w:val="16"/>
                <w:szCs w:val="16"/>
              </w:rPr>
              <w:t>-6427</w:t>
            </w:r>
          </w:p>
        </w:tc>
      </w:tr>
      <w:tr w:rsidR="00480E0A" w:rsidRPr="00B17C31" w14:paraId="3C82669F" w14:textId="77777777" w:rsidTr="00480E0A">
        <w:trPr>
          <w:trHeight w:val="330"/>
        </w:trPr>
        <w:tc>
          <w:tcPr>
            <w:tcW w:w="1129" w:type="dxa"/>
            <w:shd w:val="clear" w:color="auto" w:fill="FFFFFF" w:themeFill="background1"/>
            <w:vAlign w:val="center"/>
          </w:tcPr>
          <w:p w14:paraId="52730FDA" w14:textId="4F69656C"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budżet państwa</w:t>
            </w:r>
          </w:p>
        </w:tc>
        <w:tc>
          <w:tcPr>
            <w:tcW w:w="284" w:type="dxa"/>
            <w:gridSpan w:val="2"/>
            <w:shd w:val="clear" w:color="auto" w:fill="FFFFFF" w:themeFill="background1"/>
          </w:tcPr>
          <w:p w14:paraId="23340D17" w14:textId="3B2F3E1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1EE6FE9A" w14:textId="7FB9E08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8" w:type="dxa"/>
            <w:gridSpan w:val="3"/>
            <w:shd w:val="clear" w:color="auto" w:fill="FFFFFF" w:themeFill="background1"/>
          </w:tcPr>
          <w:p w14:paraId="1EC22C38" w14:textId="4EFE83B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77" w:type="dxa"/>
            <w:gridSpan w:val="3"/>
            <w:shd w:val="clear" w:color="auto" w:fill="FFFFFF" w:themeFill="background1"/>
          </w:tcPr>
          <w:p w14:paraId="1A2724C2" w14:textId="28E776B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12" w:type="dxa"/>
            <w:gridSpan w:val="2"/>
            <w:shd w:val="clear" w:color="auto" w:fill="FFFFFF" w:themeFill="background1"/>
          </w:tcPr>
          <w:p w14:paraId="6AB9D3BB" w14:textId="6CB1AA7C"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96" w:type="dxa"/>
            <w:gridSpan w:val="3"/>
            <w:shd w:val="clear" w:color="auto" w:fill="FFFFFF" w:themeFill="background1"/>
          </w:tcPr>
          <w:p w14:paraId="75FCA20B" w14:textId="733DA9CE"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834" w:type="dxa"/>
            <w:gridSpan w:val="2"/>
            <w:shd w:val="clear" w:color="auto" w:fill="FFFFFF" w:themeFill="background1"/>
          </w:tcPr>
          <w:p w14:paraId="77E17C86" w14:textId="77B7235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583" w:type="dxa"/>
            <w:gridSpan w:val="3"/>
            <w:shd w:val="clear" w:color="auto" w:fill="FFFFFF" w:themeFill="background1"/>
          </w:tcPr>
          <w:p w14:paraId="20731CB0" w14:textId="1871D94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7B205716" w14:textId="043AD4ED"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22B9EE51" w14:textId="5305788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53" w:type="dxa"/>
            <w:gridSpan w:val="2"/>
            <w:shd w:val="clear" w:color="auto" w:fill="FFFFFF" w:themeFill="background1"/>
          </w:tcPr>
          <w:p w14:paraId="51F84EB3" w14:textId="38E8D6D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1090" w:type="dxa"/>
            <w:shd w:val="clear" w:color="auto" w:fill="FFFFFF" w:themeFill="background1"/>
          </w:tcPr>
          <w:p w14:paraId="3DF0087D" w14:textId="2D3EFE3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r>
      <w:tr w:rsidR="00480E0A" w:rsidRPr="00B17C31" w14:paraId="4C0BE8CE" w14:textId="77777777" w:rsidTr="00480E0A">
        <w:trPr>
          <w:trHeight w:val="330"/>
        </w:trPr>
        <w:tc>
          <w:tcPr>
            <w:tcW w:w="1129" w:type="dxa"/>
            <w:shd w:val="clear" w:color="auto" w:fill="FFFFFF" w:themeFill="background1"/>
            <w:vAlign w:val="center"/>
          </w:tcPr>
          <w:p w14:paraId="7DE8BCE8" w14:textId="1964AD30"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JST</w:t>
            </w:r>
          </w:p>
        </w:tc>
        <w:tc>
          <w:tcPr>
            <w:tcW w:w="284" w:type="dxa"/>
            <w:gridSpan w:val="2"/>
            <w:shd w:val="clear" w:color="auto" w:fill="FFFFFF" w:themeFill="background1"/>
          </w:tcPr>
          <w:p w14:paraId="64A41786" w14:textId="5869F04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06276AA4" w14:textId="7A77702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8" w:type="dxa"/>
            <w:gridSpan w:val="3"/>
            <w:shd w:val="clear" w:color="auto" w:fill="FFFFFF" w:themeFill="background1"/>
          </w:tcPr>
          <w:p w14:paraId="3132CBD4" w14:textId="7E2B43B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77" w:type="dxa"/>
            <w:gridSpan w:val="3"/>
            <w:shd w:val="clear" w:color="auto" w:fill="FFFFFF" w:themeFill="background1"/>
          </w:tcPr>
          <w:p w14:paraId="04C24AFA" w14:textId="00B28487"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12" w:type="dxa"/>
            <w:gridSpan w:val="2"/>
            <w:shd w:val="clear" w:color="auto" w:fill="FFFFFF" w:themeFill="background1"/>
          </w:tcPr>
          <w:p w14:paraId="2CC30CD2" w14:textId="7BA5BB7A"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96" w:type="dxa"/>
            <w:gridSpan w:val="3"/>
            <w:shd w:val="clear" w:color="auto" w:fill="FFFFFF" w:themeFill="background1"/>
          </w:tcPr>
          <w:p w14:paraId="51CFB060" w14:textId="133EBCDE"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834" w:type="dxa"/>
            <w:gridSpan w:val="2"/>
            <w:shd w:val="clear" w:color="auto" w:fill="FFFFFF" w:themeFill="background1"/>
          </w:tcPr>
          <w:p w14:paraId="27AE35C8" w14:textId="1707B0B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583" w:type="dxa"/>
            <w:gridSpan w:val="3"/>
            <w:shd w:val="clear" w:color="auto" w:fill="FFFFFF" w:themeFill="background1"/>
          </w:tcPr>
          <w:p w14:paraId="61520A81" w14:textId="208FBB6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2369D054" w14:textId="1137800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2D69FBB6" w14:textId="5136B596"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53" w:type="dxa"/>
            <w:gridSpan w:val="2"/>
            <w:shd w:val="clear" w:color="auto" w:fill="FFFFFF" w:themeFill="background1"/>
          </w:tcPr>
          <w:p w14:paraId="55EA3CBF" w14:textId="5CE0BE7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1090" w:type="dxa"/>
            <w:shd w:val="clear" w:color="auto" w:fill="FFFFFF" w:themeFill="background1"/>
          </w:tcPr>
          <w:p w14:paraId="16295E1B" w14:textId="7F8AE8E5"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r>
      <w:tr w:rsidR="00480E0A" w:rsidRPr="00B17C31" w14:paraId="1F81F228" w14:textId="77777777" w:rsidTr="00480E0A">
        <w:trPr>
          <w:trHeight w:val="330"/>
        </w:trPr>
        <w:tc>
          <w:tcPr>
            <w:tcW w:w="1129" w:type="dxa"/>
            <w:shd w:val="clear" w:color="auto" w:fill="FFFFFF" w:themeFill="background1"/>
            <w:vAlign w:val="center"/>
          </w:tcPr>
          <w:p w14:paraId="16B0568C" w14:textId="4654D2D1"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pozostałe jednostki (oddzielnie)</w:t>
            </w:r>
          </w:p>
        </w:tc>
        <w:tc>
          <w:tcPr>
            <w:tcW w:w="284" w:type="dxa"/>
            <w:gridSpan w:val="2"/>
            <w:shd w:val="clear" w:color="auto" w:fill="FFFFFF" w:themeFill="background1"/>
          </w:tcPr>
          <w:p w14:paraId="05F4FCD3" w14:textId="3461CDA7"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2293D477" w14:textId="4FB7CD2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8" w:type="dxa"/>
            <w:gridSpan w:val="3"/>
            <w:shd w:val="clear" w:color="auto" w:fill="FFFFFF" w:themeFill="background1"/>
          </w:tcPr>
          <w:p w14:paraId="1C4A9A58" w14:textId="6957B79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77" w:type="dxa"/>
            <w:gridSpan w:val="3"/>
            <w:shd w:val="clear" w:color="auto" w:fill="FFFFFF" w:themeFill="background1"/>
          </w:tcPr>
          <w:p w14:paraId="750FF5E3" w14:textId="2EE60486"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12" w:type="dxa"/>
            <w:gridSpan w:val="2"/>
            <w:shd w:val="clear" w:color="auto" w:fill="FFFFFF" w:themeFill="background1"/>
          </w:tcPr>
          <w:p w14:paraId="0058F018" w14:textId="0E31EEE1"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696" w:type="dxa"/>
            <w:gridSpan w:val="3"/>
            <w:shd w:val="clear" w:color="auto" w:fill="FFFFFF" w:themeFill="background1"/>
          </w:tcPr>
          <w:p w14:paraId="6EFF681C" w14:textId="7D747EDF"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834" w:type="dxa"/>
            <w:gridSpan w:val="2"/>
            <w:shd w:val="clear" w:color="auto" w:fill="FFFFFF" w:themeFill="background1"/>
          </w:tcPr>
          <w:p w14:paraId="5749FE7F" w14:textId="0798BCA0"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583" w:type="dxa"/>
            <w:gridSpan w:val="3"/>
            <w:shd w:val="clear" w:color="auto" w:fill="FFFFFF" w:themeFill="background1"/>
          </w:tcPr>
          <w:p w14:paraId="4CB52DD2" w14:textId="3613CCA8"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5DABA967" w14:textId="2780AA0B"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09" w:type="dxa"/>
            <w:gridSpan w:val="2"/>
            <w:shd w:val="clear" w:color="auto" w:fill="FFFFFF" w:themeFill="background1"/>
          </w:tcPr>
          <w:p w14:paraId="1D8EC5A3" w14:textId="663BC3B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753" w:type="dxa"/>
            <w:gridSpan w:val="2"/>
            <w:shd w:val="clear" w:color="auto" w:fill="FFFFFF" w:themeFill="background1"/>
          </w:tcPr>
          <w:p w14:paraId="0940C34D" w14:textId="2C3B4052"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c>
          <w:tcPr>
            <w:tcW w:w="1090" w:type="dxa"/>
            <w:shd w:val="clear" w:color="auto" w:fill="FFFFFF" w:themeFill="background1"/>
          </w:tcPr>
          <w:p w14:paraId="14912696" w14:textId="4ABBC8A9" w:rsidR="00301C1D" w:rsidRPr="003825E4" w:rsidRDefault="00301C1D" w:rsidP="00301C1D">
            <w:pPr>
              <w:widowControl/>
              <w:autoSpaceDE/>
              <w:autoSpaceDN/>
              <w:adjustRightInd/>
              <w:spacing w:line="240" w:lineRule="auto"/>
              <w:rPr>
                <w:rFonts w:eastAsia="Calibri" w:cs="Times New Roman"/>
                <w:sz w:val="16"/>
                <w:szCs w:val="16"/>
                <w:lang w:eastAsia="en-US"/>
              </w:rPr>
            </w:pPr>
            <w:r w:rsidRPr="003825E4">
              <w:rPr>
                <w:rFonts w:eastAsia="Calibri" w:cs="Times New Roman"/>
                <w:sz w:val="16"/>
                <w:szCs w:val="16"/>
                <w:lang w:eastAsia="en-US"/>
              </w:rPr>
              <w:t>0</w:t>
            </w:r>
          </w:p>
        </w:tc>
      </w:tr>
      <w:tr w:rsidR="00301C1D" w:rsidRPr="00B17C31" w14:paraId="7F616FA7" w14:textId="77777777" w:rsidTr="00301C1D">
        <w:trPr>
          <w:trHeight w:val="348"/>
        </w:trPr>
        <w:tc>
          <w:tcPr>
            <w:tcW w:w="1271" w:type="dxa"/>
            <w:gridSpan w:val="2"/>
            <w:shd w:val="clear" w:color="auto" w:fill="FFFFFF" w:themeFill="background1"/>
            <w:vAlign w:val="center"/>
          </w:tcPr>
          <w:p w14:paraId="7B06328D"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 xml:space="preserve">Źródła finansowania </w:t>
            </w:r>
          </w:p>
        </w:tc>
        <w:tc>
          <w:tcPr>
            <w:tcW w:w="8222" w:type="dxa"/>
            <w:gridSpan w:val="26"/>
            <w:shd w:val="clear" w:color="auto" w:fill="FFFFFF" w:themeFill="background1"/>
          </w:tcPr>
          <w:p w14:paraId="36D29751" w14:textId="0302FF96" w:rsidR="00301C1D" w:rsidRPr="002B71C9" w:rsidRDefault="00301C1D" w:rsidP="00301C1D">
            <w:pPr>
              <w:widowControl/>
              <w:autoSpaceDE/>
              <w:autoSpaceDN/>
              <w:adjustRightInd/>
              <w:spacing w:after="120" w:line="240" w:lineRule="auto"/>
              <w:jc w:val="both"/>
              <w:rPr>
                <w:rFonts w:eastAsia="Calibri" w:cs="Times New Roman"/>
                <w:sz w:val="22"/>
                <w:szCs w:val="22"/>
                <w:lang w:eastAsia="en-US"/>
              </w:rPr>
            </w:pPr>
            <w:r w:rsidRPr="008C6F43">
              <w:rPr>
                <w:rFonts w:eastAsia="Calibri" w:cs="Times New Roman"/>
                <w:sz w:val="22"/>
                <w:szCs w:val="22"/>
                <w:lang w:eastAsia="en-US"/>
              </w:rPr>
              <w:t xml:space="preserve">Projekt wprowadza systemową zmianę modelu finansowania operatora wyznaczonego z tytułu świadczenia publicznej usługi rejestrowanego doręczenia elektronicznego (PURDE) od podmiotu publicznego do podmiotu niepublicznego. </w:t>
            </w:r>
            <w:r w:rsidRPr="003825E4">
              <w:rPr>
                <w:rFonts w:eastAsia="Times" w:cs="Times New Roman"/>
                <w:sz w:val="22"/>
                <w:szCs w:val="22"/>
              </w:rPr>
              <w:t>Wszelkie opłaty w tym zakresie będą ponoszone przez ministra ds. informatyzacji</w:t>
            </w:r>
            <w:r w:rsidR="0069158B" w:rsidRPr="003825E4">
              <w:rPr>
                <w:rFonts w:eastAsia="Times" w:cs="Times New Roman"/>
                <w:sz w:val="22"/>
                <w:szCs w:val="22"/>
              </w:rPr>
              <w:t>,</w:t>
            </w:r>
            <w:r w:rsidRPr="003825E4">
              <w:rPr>
                <w:rFonts w:eastAsia="Times" w:cs="Times New Roman"/>
                <w:sz w:val="22"/>
                <w:szCs w:val="22"/>
              </w:rPr>
              <w:t xml:space="preserve"> a nie tak jak do tej pory przez pojedyncze podmioty</w:t>
            </w:r>
            <w:r w:rsidR="00B82D39" w:rsidRPr="003825E4">
              <w:rPr>
                <w:rFonts w:eastAsia="Times" w:cs="Times New Roman"/>
                <w:sz w:val="22"/>
                <w:szCs w:val="22"/>
              </w:rPr>
              <w:t xml:space="preserve"> publiczne</w:t>
            </w:r>
            <w:r w:rsidRPr="003825E4">
              <w:rPr>
                <w:rFonts w:eastAsia="Times" w:cs="Times New Roman"/>
                <w:sz w:val="22"/>
                <w:szCs w:val="22"/>
              </w:rPr>
              <w:t>.</w:t>
            </w:r>
            <w:r w:rsidR="0069158B" w:rsidRPr="003825E4">
              <w:rPr>
                <w:rFonts w:eastAsia="Times" w:cs="Times New Roman"/>
                <w:sz w:val="22"/>
                <w:szCs w:val="22"/>
              </w:rPr>
              <w:t xml:space="preserve"> </w:t>
            </w:r>
            <w:r w:rsidRPr="003825E4">
              <w:rPr>
                <w:rFonts w:eastAsia="Times" w:cs="Times New Roman"/>
                <w:sz w:val="22"/>
                <w:szCs w:val="22"/>
              </w:rPr>
              <w:t>W związku z tym zgodnie z projektowanymi przepisami minister zawrze z Operatorem Wyznaczonym umowę na zapewnienie świadczenia PURDE od podmiotu publicznego do podmiotu niepublicznego.</w:t>
            </w:r>
            <w:r w:rsidRPr="008C6F43">
              <w:rPr>
                <w:rFonts w:eastAsia="Calibri" w:cs="Times New Roman"/>
                <w:sz w:val="22"/>
                <w:szCs w:val="22"/>
                <w:lang w:eastAsia="en-US"/>
              </w:rPr>
              <w:t xml:space="preserve"> Minister właściwy ds. informatyzacji jako płatnik będzie wypłacał OW wynagrodzenie ryczałtowe za usługi świadczone dla podmiotów publicznych także za jednostki samorządu terytorialnego. </w:t>
            </w:r>
            <w:r w:rsidRPr="003825E4">
              <w:rPr>
                <w:rFonts w:eastAsia="Calibri" w:cs="Times New Roman"/>
                <w:sz w:val="22"/>
                <w:szCs w:val="22"/>
                <w:u w:val="single"/>
                <w:lang w:eastAsia="en-US"/>
              </w:rPr>
              <w:t xml:space="preserve">Minister właściwy do </w:t>
            </w:r>
            <w:r w:rsidRPr="003825E4">
              <w:rPr>
                <w:rFonts w:eastAsia="Calibri" w:cs="Times New Roman"/>
                <w:sz w:val="22"/>
                <w:szCs w:val="22"/>
                <w:u w:val="single"/>
                <w:lang w:eastAsia="en-US"/>
              </w:rPr>
              <w:lastRenderedPageBreak/>
              <w:t xml:space="preserve">spraw informatyzacji będzie się ubiegał w związku z tym o kwotę </w:t>
            </w:r>
            <w:r w:rsidR="00B82D39" w:rsidRPr="003825E4">
              <w:rPr>
                <w:rFonts w:eastAsia="Calibri" w:cs="Times New Roman"/>
                <w:sz w:val="22"/>
                <w:szCs w:val="22"/>
                <w:u w:val="single"/>
                <w:lang w:eastAsia="en-US"/>
              </w:rPr>
              <w:t>6 436,</w:t>
            </w:r>
            <w:r w:rsidR="00336569" w:rsidRPr="003825E4">
              <w:rPr>
                <w:rFonts w:eastAsia="Calibri" w:cs="Times New Roman"/>
                <w:sz w:val="22"/>
                <w:szCs w:val="22"/>
                <w:u w:val="single"/>
                <w:lang w:eastAsia="en-US"/>
              </w:rPr>
              <w:t xml:space="preserve">8 </w:t>
            </w:r>
            <w:r w:rsidRPr="003825E4">
              <w:rPr>
                <w:rFonts w:eastAsia="Calibri" w:cs="Times New Roman"/>
                <w:sz w:val="22"/>
                <w:szCs w:val="22"/>
                <w:u w:val="single"/>
                <w:lang w:eastAsia="en-US"/>
              </w:rPr>
              <w:t>mln zł wynikającą ze zmian w modelu finansowania Operatora Wyznaczonego.</w:t>
            </w:r>
            <w:r w:rsidRPr="002B71C9">
              <w:rPr>
                <w:rFonts w:eastAsia="Calibri" w:cs="Times New Roman"/>
                <w:sz w:val="22"/>
                <w:szCs w:val="22"/>
                <w:lang w:eastAsia="en-US"/>
              </w:rPr>
              <w:t xml:space="preserve"> Pozostałe zmiany w ustawie o doręczeniach elektr</w:t>
            </w:r>
            <w:r w:rsidR="0027721B" w:rsidRPr="002B71C9">
              <w:rPr>
                <w:rFonts w:eastAsia="Calibri" w:cs="Times New Roman"/>
                <w:sz w:val="22"/>
                <w:szCs w:val="22"/>
                <w:lang w:eastAsia="en-US"/>
              </w:rPr>
              <w:t>onicznych zostaną sfinansowane</w:t>
            </w:r>
            <w:r w:rsidRPr="002B71C9">
              <w:rPr>
                <w:rFonts w:eastAsia="Calibri" w:cs="Times New Roman"/>
                <w:sz w:val="22"/>
                <w:szCs w:val="22"/>
                <w:lang w:eastAsia="en-US"/>
              </w:rPr>
              <w:t xml:space="preserve"> w ramach obecnego budżetu. </w:t>
            </w:r>
          </w:p>
          <w:p w14:paraId="544CE4F9" w14:textId="77777777" w:rsidR="00301C1D" w:rsidRPr="002B71C9" w:rsidRDefault="00301C1D" w:rsidP="00301C1D">
            <w:pPr>
              <w:widowControl/>
              <w:autoSpaceDE/>
              <w:autoSpaceDN/>
              <w:adjustRightInd/>
              <w:spacing w:after="120" w:line="240" w:lineRule="auto"/>
              <w:jc w:val="both"/>
              <w:rPr>
                <w:rFonts w:eastAsia="Calibri" w:cs="Times New Roman"/>
                <w:sz w:val="22"/>
                <w:szCs w:val="22"/>
                <w:lang w:eastAsia="en-US"/>
              </w:rPr>
            </w:pPr>
            <w:r w:rsidRPr="003825E4">
              <w:rPr>
                <w:rFonts w:eastAsia="Calibri" w:cs="Times New Roman"/>
                <w:sz w:val="22"/>
                <w:szCs w:val="22"/>
                <w:u w:val="single"/>
                <w:lang w:eastAsia="en-US"/>
              </w:rPr>
              <w:t xml:space="preserve">Koszty realizacji innych zadań ministra właściwego do spraw informatyzacji niż wyżej wskazane </w:t>
            </w:r>
            <w:r w:rsidRPr="003825E4">
              <w:rPr>
                <w:rFonts w:eastAsia="Calibri" w:cs="Times New Roman"/>
                <w:spacing w:val="-6"/>
                <w:sz w:val="22"/>
                <w:szCs w:val="22"/>
                <w:u w:val="single"/>
                <w:lang w:eastAsia="en-US"/>
              </w:rPr>
              <w:t>zostaną sfinansowane w ramach obecnie planowanych wydatków w części 27 budżetu</w:t>
            </w:r>
            <w:r w:rsidRPr="003825E4">
              <w:rPr>
                <w:rFonts w:eastAsia="Calibri" w:cs="Times New Roman"/>
                <w:sz w:val="22"/>
                <w:szCs w:val="22"/>
                <w:u w:val="single"/>
                <w:lang w:eastAsia="en-US"/>
              </w:rPr>
              <w:t xml:space="preserve"> państwa</w:t>
            </w:r>
            <w:r w:rsidRPr="002B71C9">
              <w:rPr>
                <w:rFonts w:eastAsia="Calibri" w:cs="Times New Roman"/>
                <w:sz w:val="22"/>
                <w:szCs w:val="22"/>
                <w:lang w:eastAsia="en-US"/>
              </w:rPr>
              <w:t xml:space="preserve"> poprzez stosowne przesunięcia i zagospodarowanie obecnego potencjału </w:t>
            </w:r>
            <w:r w:rsidRPr="002B71C9">
              <w:rPr>
                <w:rFonts w:eastAsia="Calibri" w:cs="Times New Roman"/>
                <w:spacing w:val="-6"/>
                <w:sz w:val="22"/>
                <w:szCs w:val="22"/>
                <w:lang w:eastAsia="en-US"/>
              </w:rPr>
              <w:t>rzeczowego i kadrowego. Niniejsze regulacje nie będą stanowiły podstawy do ubiegania się</w:t>
            </w:r>
            <w:r w:rsidRPr="002B71C9">
              <w:rPr>
                <w:rFonts w:eastAsia="Calibri" w:cs="Times New Roman"/>
                <w:sz w:val="22"/>
                <w:szCs w:val="22"/>
                <w:lang w:eastAsia="en-US"/>
              </w:rPr>
              <w:t xml:space="preserve"> o dodatkowe środki finansowe z budżetu państwa na ten cel. Brak wpływu na finansowanie zadań zleconych. </w:t>
            </w:r>
          </w:p>
          <w:p w14:paraId="323CA418" w14:textId="5651665F" w:rsidR="00980535" w:rsidRPr="002B71C9" w:rsidRDefault="00301C1D" w:rsidP="00301C1D">
            <w:pPr>
              <w:widowControl/>
              <w:autoSpaceDE/>
              <w:autoSpaceDN/>
              <w:adjustRightInd/>
              <w:spacing w:after="120" w:line="240" w:lineRule="auto"/>
              <w:jc w:val="both"/>
              <w:rPr>
                <w:rFonts w:eastAsia="Calibri" w:cs="Times New Roman"/>
                <w:sz w:val="22"/>
                <w:szCs w:val="22"/>
                <w:u w:val="single"/>
                <w:lang w:eastAsia="en-US"/>
              </w:rPr>
            </w:pPr>
            <w:r w:rsidRPr="003825E4">
              <w:rPr>
                <w:rFonts w:eastAsia="Calibri" w:cs="Times New Roman"/>
                <w:sz w:val="22"/>
                <w:szCs w:val="22"/>
                <w:u w:val="single"/>
                <w:lang w:eastAsia="en-US"/>
              </w:rPr>
              <w:t xml:space="preserve">Koszty zmian w systemie eKRS wynikające z przedmiotowego projektu zostaną w całości pokryte ze środków budżetu </w:t>
            </w:r>
            <w:r w:rsidR="00336569" w:rsidRPr="003825E4">
              <w:rPr>
                <w:rFonts w:eastAsia="Calibri" w:cs="Times New Roman"/>
                <w:sz w:val="22"/>
                <w:szCs w:val="22"/>
                <w:u w:val="single"/>
                <w:lang w:eastAsia="en-US"/>
              </w:rPr>
              <w:t>państwa, z części której dysponentem jest Minister Sprawiedliwości.</w:t>
            </w:r>
          </w:p>
          <w:p w14:paraId="37CE4608" w14:textId="03630EB9" w:rsidR="00301C1D" w:rsidRPr="00B17C31" w:rsidRDefault="00423D89" w:rsidP="005E4FA2">
            <w:pPr>
              <w:widowControl/>
              <w:autoSpaceDE/>
              <w:autoSpaceDN/>
              <w:adjustRightInd/>
              <w:spacing w:after="120" w:line="240" w:lineRule="auto"/>
              <w:jc w:val="both"/>
              <w:rPr>
                <w:rFonts w:eastAsia="Calibri" w:cs="Times New Roman"/>
                <w:sz w:val="22"/>
                <w:szCs w:val="22"/>
                <w:lang w:eastAsia="en-US"/>
              </w:rPr>
            </w:pPr>
            <w:r w:rsidRPr="002B71C9">
              <w:rPr>
                <w:rFonts w:eastAsia="Times New Roman" w:cs="Times New Roman"/>
                <w:sz w:val="22"/>
                <w:szCs w:val="22"/>
              </w:rPr>
              <w:t>Po</w:t>
            </w:r>
            <w:r w:rsidR="00980535" w:rsidRPr="002B71C9">
              <w:rPr>
                <w:rFonts w:eastAsia="Times New Roman" w:cs="Times New Roman"/>
                <w:sz w:val="22"/>
                <w:szCs w:val="22"/>
              </w:rPr>
              <w:t xml:space="preserve"> zakończeniu projektu „Zintegrowana Platforma Analityczna”</w:t>
            </w:r>
            <w:r w:rsidRPr="002B71C9">
              <w:rPr>
                <w:rFonts w:eastAsia="Times New Roman" w:cs="Times New Roman"/>
                <w:sz w:val="22"/>
                <w:szCs w:val="22"/>
              </w:rPr>
              <w:t xml:space="preserve"> finansowanego ze środków UE</w:t>
            </w:r>
            <w:r w:rsidR="00980535" w:rsidRPr="002B71C9">
              <w:rPr>
                <w:rFonts w:eastAsia="Times New Roman" w:cs="Times New Roman"/>
                <w:sz w:val="22"/>
                <w:szCs w:val="22"/>
              </w:rPr>
              <w:t xml:space="preserve"> </w:t>
            </w:r>
            <w:r w:rsidR="00980535" w:rsidRPr="003825E4">
              <w:rPr>
                <w:rFonts w:eastAsia="Times New Roman" w:cs="Times New Roman"/>
                <w:sz w:val="22"/>
                <w:szCs w:val="22"/>
                <w:u w:val="single"/>
              </w:rPr>
              <w:t>wydatki związane z utrzymaniem oraz rozwojem platformy finansowane będą w całości z budżetu państwa (część 16 – Kancelaria Prezesa Rady Ministrów)</w:t>
            </w:r>
            <w:r w:rsidRPr="003825E4">
              <w:rPr>
                <w:rFonts w:eastAsia="Times New Roman" w:cs="Times New Roman"/>
                <w:sz w:val="22"/>
                <w:szCs w:val="22"/>
                <w:u w:val="single"/>
              </w:rPr>
              <w:t xml:space="preserve"> </w:t>
            </w:r>
            <w:r w:rsidRPr="002B71C9">
              <w:rPr>
                <w:rFonts w:eastAsia="Calibri" w:cs="Times New Roman"/>
                <w:spacing w:val="-6"/>
                <w:sz w:val="22"/>
                <w:szCs w:val="22"/>
                <w:u w:val="single"/>
                <w:lang w:eastAsia="en-US"/>
              </w:rPr>
              <w:t>w ramach obecnego limitu wydatków.</w:t>
            </w:r>
          </w:p>
        </w:tc>
      </w:tr>
      <w:tr w:rsidR="00301C1D" w:rsidRPr="00B17C31" w14:paraId="324E3B10" w14:textId="77777777" w:rsidTr="00301C1D">
        <w:trPr>
          <w:trHeight w:val="127"/>
        </w:trPr>
        <w:tc>
          <w:tcPr>
            <w:tcW w:w="1271" w:type="dxa"/>
            <w:gridSpan w:val="2"/>
            <w:shd w:val="clear" w:color="auto" w:fill="FFFFFF" w:themeFill="background1"/>
          </w:tcPr>
          <w:p w14:paraId="58055633"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lastRenderedPageBreak/>
              <w:t>Dodatkowe informacje, w tym wskazanie źródeł danych i przyjętych do obliczeń założeń</w:t>
            </w:r>
          </w:p>
        </w:tc>
        <w:tc>
          <w:tcPr>
            <w:tcW w:w="8222" w:type="dxa"/>
            <w:gridSpan w:val="26"/>
            <w:shd w:val="clear" w:color="auto" w:fill="FFFFFF" w:themeFill="background1"/>
          </w:tcPr>
          <w:p w14:paraId="74EACD40" w14:textId="61890E3A" w:rsidR="00336569" w:rsidRPr="003825E4" w:rsidRDefault="00336569" w:rsidP="00301C1D">
            <w:pPr>
              <w:pStyle w:val="Akapitzlist"/>
              <w:numPr>
                <w:ilvl w:val="0"/>
                <w:numId w:val="17"/>
              </w:numPr>
              <w:spacing w:line="240" w:lineRule="auto"/>
              <w:rPr>
                <w:rFonts w:ascii="Times New Roman" w:hAnsi="Times New Roman" w:cs="Times New Roman"/>
                <w:b/>
                <w:bCs/>
                <w:sz w:val="22"/>
                <w:szCs w:val="22"/>
              </w:rPr>
            </w:pPr>
            <w:r w:rsidRPr="003825E4">
              <w:rPr>
                <w:rFonts w:ascii="Times New Roman" w:hAnsi="Times New Roman" w:cs="Times New Roman"/>
                <w:b/>
                <w:bCs/>
                <w:sz w:val="22"/>
                <w:szCs w:val="22"/>
              </w:rPr>
              <w:t>Zmiany w systemie eKRS</w:t>
            </w:r>
          </w:p>
          <w:p w14:paraId="3F6C73A8" w14:textId="77777777" w:rsidR="00336569" w:rsidRPr="008C6F43" w:rsidRDefault="00336569" w:rsidP="00336569">
            <w:pPr>
              <w:widowControl/>
              <w:autoSpaceDE/>
              <w:autoSpaceDN/>
              <w:adjustRightInd/>
              <w:spacing w:after="120" w:line="240" w:lineRule="auto"/>
              <w:jc w:val="both"/>
              <w:rPr>
                <w:rFonts w:eastAsia="Calibri" w:cs="Times New Roman"/>
                <w:sz w:val="22"/>
                <w:szCs w:val="22"/>
                <w:lang w:eastAsia="en-US"/>
              </w:rPr>
            </w:pPr>
            <w:r w:rsidRPr="008C6F43">
              <w:rPr>
                <w:rFonts w:eastAsia="Calibri" w:cs="Times New Roman"/>
                <w:sz w:val="22"/>
                <w:szCs w:val="22"/>
                <w:lang w:eastAsia="en-US"/>
              </w:rPr>
              <w:t>Koszty finansowania zmian w systemach informatycznych w celu możliwości udostępniania informacji z Krajowego Rejestru Sądowego</w:t>
            </w:r>
          </w:p>
          <w:p w14:paraId="3E9DCB8D" w14:textId="77777777" w:rsidR="00336569" w:rsidRPr="008C6F43" w:rsidRDefault="00336569" w:rsidP="00336569">
            <w:pPr>
              <w:widowControl/>
              <w:autoSpaceDE/>
              <w:autoSpaceDN/>
              <w:adjustRightInd/>
              <w:spacing w:after="120" w:line="240" w:lineRule="auto"/>
              <w:jc w:val="both"/>
              <w:rPr>
                <w:rFonts w:eastAsia="Calibri" w:cs="Times New Roman"/>
                <w:sz w:val="22"/>
                <w:szCs w:val="22"/>
                <w:lang w:eastAsia="en-US"/>
              </w:rPr>
            </w:pPr>
            <w:r w:rsidRPr="008C6F43">
              <w:rPr>
                <w:rFonts w:eastAsia="Calibri" w:cs="Times New Roman"/>
                <w:sz w:val="22"/>
                <w:szCs w:val="22"/>
                <w:lang w:eastAsia="en-US"/>
              </w:rPr>
              <w:t>Koszty dotyczące zmian w systemach informatycznych MS:</w:t>
            </w:r>
          </w:p>
          <w:p w14:paraId="4696B0B2" w14:textId="77777777" w:rsidR="00336569" w:rsidRPr="008C6F43" w:rsidRDefault="00336569" w:rsidP="00336569">
            <w:pPr>
              <w:widowControl/>
              <w:autoSpaceDE/>
              <w:autoSpaceDN/>
              <w:adjustRightInd/>
              <w:spacing w:after="120" w:line="240" w:lineRule="auto"/>
              <w:jc w:val="both"/>
              <w:rPr>
                <w:rFonts w:eastAsia="Calibri" w:cs="Times New Roman"/>
                <w:sz w:val="22"/>
                <w:szCs w:val="22"/>
                <w:lang w:eastAsia="en-US"/>
              </w:rPr>
            </w:pPr>
            <w:r w:rsidRPr="008C6F43">
              <w:rPr>
                <w:rFonts w:eastAsia="Calibri" w:cs="Times New Roman"/>
                <w:sz w:val="22"/>
                <w:szCs w:val="22"/>
                <w:lang w:eastAsia="en-US"/>
              </w:rPr>
              <w:t>•</w:t>
            </w:r>
            <w:r w:rsidRPr="008C6F43">
              <w:rPr>
                <w:rFonts w:eastAsia="Calibri" w:cs="Times New Roman"/>
                <w:sz w:val="22"/>
                <w:szCs w:val="22"/>
                <w:lang w:eastAsia="en-US"/>
              </w:rPr>
              <w:tab/>
              <w:t>w 2023 r. – 1,5 mln zł za wytworzenie systemu, sprzęt i licencje (§ 4300, § 6060, cz. 15);</w:t>
            </w:r>
          </w:p>
          <w:p w14:paraId="1E0579A7" w14:textId="77777777" w:rsidR="00336569" w:rsidRPr="008C6F43" w:rsidRDefault="00336569" w:rsidP="00336569">
            <w:pPr>
              <w:widowControl/>
              <w:autoSpaceDE/>
              <w:autoSpaceDN/>
              <w:adjustRightInd/>
              <w:spacing w:after="120" w:line="240" w:lineRule="auto"/>
              <w:jc w:val="both"/>
              <w:rPr>
                <w:rFonts w:eastAsia="Calibri" w:cs="Times New Roman"/>
                <w:sz w:val="22"/>
                <w:szCs w:val="22"/>
                <w:lang w:eastAsia="en-US"/>
              </w:rPr>
            </w:pPr>
            <w:r w:rsidRPr="008C6F43">
              <w:rPr>
                <w:rFonts w:eastAsia="Calibri" w:cs="Times New Roman"/>
                <w:sz w:val="22"/>
                <w:szCs w:val="22"/>
                <w:lang w:eastAsia="en-US"/>
              </w:rPr>
              <w:t>•</w:t>
            </w:r>
            <w:r w:rsidRPr="008C6F43">
              <w:rPr>
                <w:rFonts w:eastAsia="Calibri" w:cs="Times New Roman"/>
                <w:sz w:val="22"/>
                <w:szCs w:val="22"/>
                <w:lang w:eastAsia="en-US"/>
              </w:rPr>
              <w:tab/>
              <w:t>w 2023 r. – ½ kosztu rocznego utrzymania usługi, 750 tys. zł (§ 4300 cz. 15)</w:t>
            </w:r>
          </w:p>
          <w:p w14:paraId="5318BF1A" w14:textId="77777777" w:rsidR="00336569" w:rsidRPr="008C6F43" w:rsidRDefault="00336569" w:rsidP="00336569">
            <w:pPr>
              <w:widowControl/>
              <w:autoSpaceDE/>
              <w:autoSpaceDN/>
              <w:adjustRightInd/>
              <w:spacing w:after="120" w:line="240" w:lineRule="auto"/>
              <w:jc w:val="both"/>
              <w:rPr>
                <w:rFonts w:eastAsia="Calibri" w:cs="Times New Roman"/>
                <w:sz w:val="22"/>
                <w:szCs w:val="22"/>
                <w:lang w:eastAsia="en-US"/>
              </w:rPr>
            </w:pPr>
            <w:r w:rsidRPr="008C6F43">
              <w:rPr>
                <w:rFonts w:eastAsia="Calibri" w:cs="Times New Roman"/>
                <w:sz w:val="22"/>
                <w:szCs w:val="22"/>
                <w:lang w:eastAsia="en-US"/>
              </w:rPr>
              <w:t>•</w:t>
            </w:r>
            <w:r w:rsidRPr="008C6F43">
              <w:rPr>
                <w:rFonts w:eastAsia="Calibri" w:cs="Times New Roman"/>
                <w:sz w:val="22"/>
                <w:szCs w:val="22"/>
                <w:lang w:eastAsia="en-US"/>
              </w:rPr>
              <w:tab/>
              <w:t>w latach 2024 – 2032 - 500 tys. rocznie jako koszt utrzymania usługi (§ 4300 cz. 15).</w:t>
            </w:r>
          </w:p>
          <w:p w14:paraId="262687C4" w14:textId="40C58778" w:rsidR="00301C1D" w:rsidRPr="003825E4" w:rsidRDefault="00301C1D" w:rsidP="00301C1D">
            <w:pPr>
              <w:pStyle w:val="Akapitzlist"/>
              <w:numPr>
                <w:ilvl w:val="0"/>
                <w:numId w:val="17"/>
              </w:numPr>
              <w:spacing w:line="240" w:lineRule="auto"/>
              <w:rPr>
                <w:rFonts w:ascii="Times New Roman" w:hAnsi="Times New Roman" w:cs="Times New Roman"/>
                <w:b/>
                <w:bCs/>
                <w:sz w:val="22"/>
                <w:szCs w:val="22"/>
              </w:rPr>
            </w:pPr>
            <w:r w:rsidRPr="003825E4">
              <w:rPr>
                <w:rFonts w:ascii="Times New Roman" w:hAnsi="Times New Roman" w:cs="Times New Roman"/>
                <w:b/>
                <w:bCs/>
                <w:sz w:val="22"/>
                <w:szCs w:val="22"/>
              </w:rPr>
              <w:t>Oprogramowanie do elektronicznego zarządzania</w:t>
            </w:r>
            <w:r w:rsidR="0014051F" w:rsidRPr="003825E4">
              <w:rPr>
                <w:rFonts w:ascii="Times New Roman" w:hAnsi="Times New Roman" w:cs="Times New Roman"/>
                <w:b/>
                <w:bCs/>
                <w:sz w:val="22"/>
                <w:szCs w:val="22"/>
              </w:rPr>
              <w:t xml:space="preserve"> dokumentacją</w:t>
            </w:r>
          </w:p>
          <w:p w14:paraId="7F8C83BA" w14:textId="561EAF04" w:rsidR="00301C1D" w:rsidRPr="003825E4" w:rsidRDefault="005E4FA2" w:rsidP="005E4FA2">
            <w:pPr>
              <w:spacing w:line="240" w:lineRule="auto"/>
              <w:rPr>
                <w:rFonts w:cs="Times New Roman"/>
                <w:sz w:val="22"/>
                <w:szCs w:val="22"/>
              </w:rPr>
            </w:pPr>
            <w:r w:rsidRPr="003825E4">
              <w:rPr>
                <w:rFonts w:cs="Times New Roman"/>
                <w:sz w:val="22"/>
                <w:szCs w:val="22"/>
              </w:rPr>
              <w:t>Zadania w zakresie elektronicznego zarządzania dokumentacją są już od kilku lat realizowane przez NASK-BIP na podstawie dotacji celowej udzielonej przez Ministra Cyfryzacji. Zmiana przepisów nie wywoła skutków finansowych.</w:t>
            </w:r>
          </w:p>
          <w:p w14:paraId="22B889C2" w14:textId="11B87F01" w:rsidR="00301C1D" w:rsidRPr="003825E4" w:rsidRDefault="0014051F" w:rsidP="00301C1D">
            <w:pPr>
              <w:pStyle w:val="Akapitzlist"/>
              <w:widowControl/>
              <w:numPr>
                <w:ilvl w:val="0"/>
                <w:numId w:val="17"/>
              </w:numPr>
              <w:autoSpaceDE/>
              <w:autoSpaceDN/>
              <w:adjustRightInd/>
              <w:spacing w:before="120" w:after="120" w:line="240" w:lineRule="auto"/>
              <w:rPr>
                <w:rFonts w:ascii="Times New Roman" w:hAnsi="Times New Roman" w:cs="Times New Roman"/>
                <w:b/>
                <w:bCs/>
                <w:sz w:val="22"/>
                <w:szCs w:val="22"/>
              </w:rPr>
            </w:pPr>
            <w:r w:rsidRPr="003825E4">
              <w:rPr>
                <w:rFonts w:ascii="Times New Roman" w:hAnsi="Times New Roman" w:cs="Times New Roman"/>
                <w:b/>
                <w:bCs/>
                <w:sz w:val="22"/>
                <w:szCs w:val="22"/>
              </w:rPr>
              <w:t>Zmiany dotyczące Systemu Rejestrów P</w:t>
            </w:r>
            <w:r w:rsidR="00301C1D" w:rsidRPr="003825E4">
              <w:rPr>
                <w:rFonts w:ascii="Times New Roman" w:hAnsi="Times New Roman" w:cs="Times New Roman"/>
                <w:b/>
                <w:bCs/>
                <w:sz w:val="22"/>
                <w:szCs w:val="22"/>
              </w:rPr>
              <w:t>aństwowych</w:t>
            </w:r>
          </w:p>
          <w:p w14:paraId="4CA677D2" w14:textId="7FE22BD5" w:rsidR="00301C1D" w:rsidRPr="003825E4" w:rsidRDefault="00301C1D" w:rsidP="00301C1D">
            <w:pPr>
              <w:widowControl/>
              <w:autoSpaceDE/>
              <w:autoSpaceDN/>
              <w:adjustRightInd/>
              <w:spacing w:before="120" w:after="120" w:line="240" w:lineRule="auto"/>
              <w:rPr>
                <w:rFonts w:cs="Times New Roman"/>
                <w:color w:val="000000"/>
                <w:sz w:val="22"/>
                <w:szCs w:val="22"/>
              </w:rPr>
            </w:pPr>
            <w:r w:rsidRPr="003825E4">
              <w:rPr>
                <w:rFonts w:cs="Times New Roman"/>
                <w:color w:val="000000"/>
                <w:sz w:val="22"/>
                <w:szCs w:val="22"/>
              </w:rPr>
              <w:t>Planowane wydatki w 2023 r. w zakresie dotyczącym:</w:t>
            </w:r>
          </w:p>
          <w:p w14:paraId="294F99DE" w14:textId="77777777" w:rsidR="00301C1D" w:rsidRPr="003825E4" w:rsidRDefault="00301C1D" w:rsidP="00301C1D">
            <w:pPr>
              <w:widowControl/>
              <w:autoSpaceDE/>
              <w:autoSpaceDN/>
              <w:adjustRightInd/>
              <w:spacing w:after="120" w:line="240" w:lineRule="auto"/>
              <w:rPr>
                <w:rFonts w:cs="Times New Roman"/>
                <w:color w:val="000000"/>
                <w:sz w:val="22"/>
                <w:szCs w:val="22"/>
              </w:rPr>
            </w:pPr>
            <w:r w:rsidRPr="003825E4">
              <w:rPr>
                <w:rFonts w:cs="Times New Roman"/>
                <w:color w:val="000000"/>
                <w:sz w:val="22"/>
                <w:szCs w:val="22"/>
              </w:rPr>
              <w:t>1) oświadczenia o powrocie do nazwiska noszonego przed ślubem łączny szacowany koszt to – 530.427,00 zł;</w:t>
            </w:r>
          </w:p>
          <w:p w14:paraId="6DCEA6AC" w14:textId="77777777" w:rsidR="00301C1D" w:rsidRPr="003825E4" w:rsidRDefault="00301C1D" w:rsidP="00301C1D">
            <w:pPr>
              <w:widowControl/>
              <w:autoSpaceDE/>
              <w:autoSpaceDN/>
              <w:adjustRightInd/>
              <w:spacing w:after="120" w:line="240" w:lineRule="auto"/>
              <w:rPr>
                <w:rFonts w:cs="Times New Roman"/>
                <w:color w:val="000000"/>
                <w:sz w:val="22"/>
                <w:szCs w:val="22"/>
              </w:rPr>
            </w:pPr>
            <w:r w:rsidRPr="003825E4">
              <w:rPr>
                <w:rFonts w:cs="Times New Roman"/>
                <w:color w:val="000000"/>
                <w:sz w:val="22"/>
                <w:szCs w:val="22"/>
              </w:rPr>
              <w:t>2) oświadczenia o braku okoliczności wyłączających zawarcie związku małżeńskiego – 730.407,00 zł.</w:t>
            </w:r>
          </w:p>
          <w:p w14:paraId="4C433047" w14:textId="3CAEEB8A"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Obliczenie dochodów z tytułu opłat za udostępnienie serii i numeru dowodu osobistego:</w:t>
            </w:r>
          </w:p>
          <w:p w14:paraId="6E4A30D4" w14:textId="017B2FEC"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 xml:space="preserve">Banki oraz Spółdzielcze Kasy Oszczędnościowo-Kredytowe pełnią o obrocie gospodarczym szczególną rolę. Są to instytucje, które w szczególny sposób wpisują się w ogólne trendy związane z informatyzacją różnych obszarów działalności gospodarczej. Obserwacje rynku bankowego pozwalają przyjąć, że skorzystanie przez banki / SKOK`i z oferowanej usługi umożliwiającej pozyskiwanie z rejestru PESEL danych dotyczących serii, numerów i dat ważności dowodów osobistych ich klientów może przełożyć się na zwiększenie bezpieczeństwa środków znajdujących się w obrocie bankowym, a także na zmniejszenie kosztów obsługi klientów banków czy SKOK`ów. Usługa taka wyeliminuje bowiem konieczność obsługi klientów w oddziałach tych instytucji. Nie bez znaczenia pozostaje przy tym kontynuowana przez Związek Banków Polskich od 2008 roku kampania Dokumenty zastrzeżone. Wprawdzie celem kampanii jest uwrażliwienie obywateli (nie tylko klientów banków) na konieczność zgłaszania do dedykowanego systemu bankowego informacji o utraconych dokumentach tożsamości. To pozyskane w ten sposób dane są udostępniane instytucjom bankowym, co w realny sposób </w:t>
            </w:r>
            <w:r w:rsidRPr="003825E4">
              <w:rPr>
                <w:rFonts w:cs="Times New Roman"/>
                <w:color w:val="000000"/>
                <w:spacing w:val="-6"/>
                <w:sz w:val="22"/>
                <w:szCs w:val="22"/>
              </w:rPr>
              <w:lastRenderedPageBreak/>
              <w:t>przekłada się na wzmocnienie ochrony obywateli przed działalnością oszustów. Jak wynika z Raportu o dokumentach zastrzeżonych z III kwartału 2022 roku (</w:t>
            </w:r>
            <w:hyperlink r:id="rId10" w:history="1">
              <w:r w:rsidRPr="003825E4">
                <w:rPr>
                  <w:rStyle w:val="Hipercze"/>
                  <w:rFonts w:cs="Times New Roman"/>
                  <w:spacing w:val="-6"/>
                  <w:sz w:val="22"/>
                  <w:szCs w:val="22"/>
                </w:rPr>
                <w:t>https://www.zbp.pl/getmedia/731d1b29-3b2d-4dcf-9310-20aec2923725/infodok-2022-07-09-wydanie-51-sklad-221025-gk06</w:t>
              </w:r>
            </w:hyperlink>
            <w:r w:rsidRPr="003825E4">
              <w:rPr>
                <w:rFonts w:cs="Times New Roman"/>
                <w:color w:val="000000"/>
                <w:spacing w:val="-6"/>
                <w:sz w:val="22"/>
                <w:szCs w:val="22"/>
              </w:rPr>
              <w:t xml:space="preserve">)  w okresie objętym raportem, statystycznie trafiało do bazy 491 dokumentów dziennie. Na koniec września 2022 roku w bazie zostały zgromadzone informacje o 2.258.175 szt. zastrzeżonych dokumentów tożsamości. Z informacji zawartych we wskazanym raporcie wynika, że tylko w III kwartale 2022 roku odnotowano średnio 22 próby wyłudzeń kredytów dziennie (łącznie z weekendami). Dane te robią ogromne wrażenie i tylko dzięki zapobiegliwości instytucji bankowych, a także dzięki ich zainteresowaniu rozwiązaniami informatycznymi możliwa jest skuteczna ochrona obywateli przed oszustami. </w:t>
            </w:r>
          </w:p>
          <w:p w14:paraId="2F401F1E" w14:textId="77777777"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Powyższe pozwala zatem przyjąć, że w najbliższych latach będzie rosnące zainteresowanie instytucji będących adresatami projektowanego rozwiązania możliwością pozyskiwania z rejestru PESEL danych dotyczących serii, numerów i dat ważności dowodów osobistych ich klientów.</w:t>
            </w:r>
          </w:p>
          <w:p w14:paraId="49F67D2B" w14:textId="6DA0EA21"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Zgodnie z informacją dostępną na stronie Komisji Nadzoru Finansowego (</w:t>
            </w:r>
            <w:hyperlink r:id="rId11" w:history="1">
              <w:r w:rsidRPr="003825E4">
                <w:rPr>
                  <w:rStyle w:val="Hipercze"/>
                  <w:rFonts w:cs="Times New Roman"/>
                  <w:spacing w:val="-6"/>
                  <w:sz w:val="22"/>
                  <w:szCs w:val="22"/>
                </w:rPr>
                <w:t>https://www.knf.gov.pl/?articleId=56224&amp;p_id=18</w:t>
              </w:r>
            </w:hyperlink>
            <w:r w:rsidRPr="003825E4">
              <w:rPr>
                <w:rFonts w:cs="Times New Roman"/>
                <w:color w:val="000000"/>
                <w:spacing w:val="-6"/>
                <w:sz w:val="22"/>
                <w:szCs w:val="22"/>
              </w:rPr>
              <w:t>) na dzień 31 października funkcjonowało 30 krajowych banków komercyjnych, 496 banków spółdzielczych i 34 oddziały instytucji kredytowych i banków zagranicznych. We wskazanym okresie w kraju zarejestrowanych było 5078 oddziałów banków, 2429 filii, ekspozytur i innych placówek obsługi klienta oraz 2730 przedstawicielstw. Koszty działania banków z uwzględnieniem kosztów pracowniczych i ogólnego zarządu wynosiły ponad 37 mld złotych. W przypadku banków spółdzielczych koszty te przekroczyły 3,2 mld zł. Zasadne wydaje się przyjęcie, że wskazane koszty działalności obejmują również koszty obsługi klientów, którzy zgłaszają się do oddziałów wskazanych instytucji celem dokonania aktualizacji danych o dowodzie osobistym.</w:t>
            </w:r>
          </w:p>
          <w:p w14:paraId="1C3999E1" w14:textId="77777777"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Z informacji statystycznych pozyskanych z Rejestru Dowodów Osobistych wynika, że w latach 2023 – 2033 średnio 3 148 962 dowodów osobistych w roku utraci ważność w związku z upływem terminu ważności dokumentu. Z danych historycznych z kolei wynika, że w latach 2012 – 2022 średnio 1 691 162 dowodów osobistych w roku zostało wydanych z przyczyny innej niż utrata terminu ważności. Z powyższego wynika, że przy założeniu, że w latach 2023 – 2033 średnia liczba dowodów osobistych wydanych z przyczyny innej niż upływ terminu ważności będzie zbliżona do liczby z lat ubiegłych, to należy się spodziewać, że w przyszłym okresie dziesięcioletnim średnio w ciągu każdego roku do obrotu prawnego trafi około 4 840 124 nowych dowodów osobistych.</w:t>
            </w:r>
          </w:p>
          <w:p w14:paraId="391B4073" w14:textId="21EC02B4"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 xml:space="preserve">Zasadne wydaje się przyjęcie, że zdecydowana większość, o ile </w:t>
            </w:r>
            <w:bookmarkStart w:id="15" w:name="_Int_M6KjvhN4"/>
            <w:r w:rsidRPr="003825E4">
              <w:rPr>
                <w:rFonts w:cs="Times New Roman"/>
                <w:color w:val="000000"/>
                <w:spacing w:val="-6"/>
                <w:sz w:val="22"/>
                <w:szCs w:val="22"/>
              </w:rPr>
              <w:t>nie prawie</w:t>
            </w:r>
            <w:bookmarkEnd w:id="15"/>
            <w:r w:rsidRPr="003825E4">
              <w:rPr>
                <w:rFonts w:cs="Times New Roman"/>
                <w:color w:val="000000"/>
                <w:spacing w:val="-6"/>
                <w:sz w:val="22"/>
                <w:szCs w:val="22"/>
              </w:rPr>
              <w:t xml:space="preserve"> wszyscy, posiadacze tych dokumentów to klienci instytucji bankowych. Jak wynika bowiem z raportu Polska bankowość w liczbach za II kwartał 2020 roku (https://www.bankier.pl/static/att/322000/8079458_polska_bankowosc_w_liczbach_iv_kw_2020.pdf) na koniec grudnia 2020 roku banki obsługiwały łącznie 48,1 mln klientów, z czego 45 mln to klienci indywidualni. W tej liczbie zawierają się także obcokrajowcy, którzy stanowią ponad 1 milionową grupę banków. </w:t>
            </w:r>
          </w:p>
          <w:p w14:paraId="65844D26" w14:textId="77777777" w:rsidR="00301C1D" w:rsidRPr="003825E4" w:rsidRDefault="00301C1D" w:rsidP="00301C1D">
            <w:pPr>
              <w:spacing w:after="120" w:line="240" w:lineRule="auto"/>
              <w:jc w:val="both"/>
              <w:rPr>
                <w:rFonts w:cs="Times New Roman"/>
                <w:color w:val="000000"/>
                <w:spacing w:val="-6"/>
                <w:sz w:val="22"/>
                <w:szCs w:val="22"/>
              </w:rPr>
            </w:pPr>
            <w:r w:rsidRPr="003825E4">
              <w:rPr>
                <w:rFonts w:cs="Times New Roman"/>
                <w:color w:val="000000"/>
                <w:spacing w:val="-6"/>
                <w:sz w:val="22"/>
                <w:szCs w:val="22"/>
              </w:rPr>
              <w:t xml:space="preserve">Wskazane w tabeli sekcji 6 wyliczenia oszacowano, biorąc pod uwagę informacje obejmujące 10 największych banków prowadzących działalność na polskim rynku (w oparciu o raport Polska bankowość w liczbach za II kwartał 2020 roku). Banki te mają łącznie ponad 95 % udział w obsłudze klientów indywidualnych. Ostrożnie przyjęto przy tym, że co roku chęć skorzystania z oferowanej usługi zgłosi tylko jeden bank, począwszy od tego, który posiada największe udziały w obsłudze klientów indywidualnych, a skończywszy na tym z udziałem najmniejszym to, uwzględniając średnią liczbę wydawanych w ciągu roku dowodów osobistych, według opisanych wyżej kryteriów, to w pierwszym roku funkcjonowania usługi można spodziewać, że w przypadku 23% wydanych dowodów osobistych, informacja o nich zostanie w ramach projektowanej usługi przekazana do banków. Przy uwzględnieniu opłaty za pozyskanie jednego rekordu (0,30 zł.), dochód budżetu państwa wyniesie z tego tytułu 333 969 zł. Przyrost przystąpienia banków / SKOK`ów w kolejnych latach, zgodnie z wyżej opisanymi założeniami </w:t>
            </w:r>
            <w:r w:rsidRPr="003825E4">
              <w:rPr>
                <w:rFonts w:cs="Times New Roman"/>
                <w:color w:val="000000"/>
                <w:spacing w:val="-6"/>
                <w:sz w:val="22"/>
                <w:szCs w:val="22"/>
              </w:rPr>
              <w:lastRenderedPageBreak/>
              <w:t>będzie wyglądał następująco:</w:t>
            </w:r>
          </w:p>
          <w:p w14:paraId="1F908EB0"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drugim roku przekazanych zostanie 35% aktualizacji dotyczących nowych dowodów osobistych, co pozwoli określić spodziewane dochody na poziomie 508 213 zł.</w:t>
            </w:r>
          </w:p>
          <w:p w14:paraId="07BEAE4A"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trzecim roku – 45,5%. Spodziewany dochód – 660 677 zł.</w:t>
            </w:r>
          </w:p>
          <w:p w14:paraId="3930F0C6"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czwartym roku – 54,7%. Spodziewany dochód – 794 264 zł.</w:t>
            </w:r>
          </w:p>
          <w:p w14:paraId="2591B5FF"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piątym roku – 63,8%. Spodziewany dochód – 926 400 zł.</w:t>
            </w:r>
          </w:p>
          <w:p w14:paraId="61FFB7D9"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szóstym roku – 72,6%. Spodziewany dochód – 1 054 179 zł.</w:t>
            </w:r>
          </w:p>
          <w:p w14:paraId="2A3CF339"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siódmym roku – 80,8%. Spodziewany dochód – 1 173 246 zł.</w:t>
            </w:r>
          </w:p>
          <w:p w14:paraId="7F4BA10D"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ósmym roku – 88,8%. Spodziewany dochód – 1 289 409 zł.</w:t>
            </w:r>
          </w:p>
          <w:p w14:paraId="136E7DA4"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dziewiątym roku – 92,8%. Spodziewany dochód – 1 347 491 zł.</w:t>
            </w:r>
          </w:p>
          <w:p w14:paraId="10D6B142" w14:textId="77777777"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W dziesiątym roku – 96,3%. Spodziewany dochód – 1 398 312 zł.</w:t>
            </w:r>
          </w:p>
          <w:p w14:paraId="2BDD0A33" w14:textId="48420C8D" w:rsidR="00301C1D" w:rsidRPr="003825E4" w:rsidRDefault="00301C1D" w:rsidP="008C6F43">
            <w:pPr>
              <w:spacing w:after="120" w:line="240" w:lineRule="auto"/>
              <w:jc w:val="both"/>
              <w:rPr>
                <w:rFonts w:cs="Times New Roman"/>
                <w:color w:val="000000"/>
                <w:spacing w:val="-6"/>
                <w:sz w:val="22"/>
                <w:szCs w:val="22"/>
              </w:rPr>
            </w:pPr>
            <w:r w:rsidRPr="003825E4">
              <w:rPr>
                <w:rFonts w:cs="Times New Roman"/>
                <w:color w:val="000000"/>
                <w:spacing w:val="-6"/>
                <w:sz w:val="22"/>
                <w:szCs w:val="22"/>
              </w:rPr>
              <w:t>Tytułem wydatków poniesionych w ramach realizowanego projektu z budżetu państwa należy wskazać na kwotę 442.000 zł. Jest to kwota stanowiąca równowartość zlecenia na przygotowanie infrastruktury informatycznej służącej realizacji projektowanej usługi. Powyższe wydatki zawierają w sobie również koszt dostosowania Rejestru Dowodów Osobistych w 2023 r. do świadczenia tzw. usł</w:t>
            </w:r>
            <w:r w:rsidRPr="003825E4">
              <w:rPr>
                <w:rFonts w:cs="Times New Roman"/>
                <w:color w:val="000000"/>
                <w:sz w:val="22"/>
                <w:szCs w:val="22"/>
              </w:rPr>
              <w:t xml:space="preserve">ugi kaskadowej, umożliwiającej przekazywanie z rejestru wizerunku osoby po pozytywnej </w:t>
            </w:r>
            <w:r w:rsidRPr="003825E4">
              <w:rPr>
                <w:rFonts w:cs="Times New Roman"/>
                <w:color w:val="000000"/>
                <w:spacing w:val="-6"/>
                <w:sz w:val="22"/>
                <w:szCs w:val="22"/>
              </w:rPr>
              <w:t>weryfikacji danych zawartych w prezentowanym dowodzie osobistym.</w:t>
            </w:r>
          </w:p>
          <w:p w14:paraId="4F89C577" w14:textId="48772466" w:rsidR="00301C1D" w:rsidRPr="003825E4" w:rsidRDefault="00301C1D" w:rsidP="008C6F43">
            <w:pPr>
              <w:pStyle w:val="Akapitzlist"/>
              <w:numPr>
                <w:ilvl w:val="0"/>
                <w:numId w:val="17"/>
              </w:numPr>
              <w:spacing w:after="120" w:line="240" w:lineRule="auto"/>
              <w:rPr>
                <w:rFonts w:ascii="Times New Roman" w:hAnsi="Times New Roman" w:cs="Times New Roman"/>
                <w:b/>
                <w:bCs/>
                <w:sz w:val="22"/>
                <w:szCs w:val="22"/>
              </w:rPr>
            </w:pPr>
            <w:r w:rsidRPr="003825E4">
              <w:rPr>
                <w:rFonts w:ascii="Times New Roman" w:hAnsi="Times New Roman" w:cs="Times New Roman"/>
                <w:b/>
                <w:bCs/>
                <w:sz w:val="22"/>
                <w:szCs w:val="22"/>
              </w:rPr>
              <w:t>e-Doręczenia</w:t>
            </w:r>
          </w:p>
          <w:p w14:paraId="6AD9D951" w14:textId="6E8C9790" w:rsidR="00301C1D" w:rsidRPr="003825E4" w:rsidRDefault="00301C1D" w:rsidP="003825E4">
            <w:pPr>
              <w:pStyle w:val="ARTartustawynprozporzdzenia"/>
              <w:spacing w:line="240" w:lineRule="auto"/>
              <w:rPr>
                <w:rFonts w:ascii="Times New Roman" w:hAnsi="Times New Roman" w:cs="Times New Roman"/>
                <w:color w:val="000000"/>
                <w:spacing w:val="-6"/>
                <w:sz w:val="22"/>
                <w:szCs w:val="22"/>
              </w:rPr>
            </w:pPr>
            <w:r w:rsidRPr="003825E4">
              <w:rPr>
                <w:rFonts w:ascii="Times New Roman" w:hAnsi="Times New Roman" w:cs="Times New Roman"/>
                <w:color w:val="000000"/>
                <w:spacing w:val="-6"/>
                <w:sz w:val="22"/>
                <w:szCs w:val="22"/>
              </w:rPr>
              <w:t>Systemowej zmianie ulega model finansowania Operatora Wyznaczonego. Zgodnie z nim finansowanie korespondencji przekazywanej od podmiotu publicznego do podmiotu niepublicznego przy użyciu publicznej usługi rejestrowanego doręczenia elektronicznego (PURDE) zostaje przeniesione z pojedynczych podmiotów publicznych (w tym jst) na ministra ds. informatyzacji. Wszelkie opłaty w tym zakresie będą ponoszone przez ministra ds. informatyzacji analogicznie jak w przypadku ePUAP, gdzie wszelkie koszty utrzymania usługi ponosi minister. Dzięki temu podmioty publiczne zyskają w komunikacji z podmiotami niepublicznymi bezpłatną, pewną, szybką i skuteczną usługę rejestrowanego doręczenia równoważną z tradycyjnym listem poleconym. W związku z tym zgodnie z projektowanymi przepisami minister zawrze z Operatorem Wyznaczonym umowę na zapewnienie świadczenia PURDE od podmiotu publicznego do podmiotu niepublicznego. W ramach wynagrodzenia Operator Wyznaczony zapewni świadczenie usługi na odpowiednim poziomie, przede wszystkim w zakresie wydajności, tj. zapewnienia szybkiej i skutecznej przesyłki, w tym wygenerowania odpowiednich dowodów, bez względu na jej wielkość oraz bez względu na wolumeny generowanych przez podmioty publiczne przesyłek. W związku z tym, że usługa w pierwszych latach od wejścia w życie obowiązku korzystania z e-Doręczeń będzie się kształtować i może dynamicznie się zmieniać niezbędne było określenie szacowanego wolumenu przesyłek. W ramach umowy Operator Wyznaczony zostanie zobowiązany do zapewnienia wydajności usługi na poziomie co najmniej wolumenu wskazanego poniżej. To zapewni gotowość Operatora do świadczenia usługi odpowiedniej jakości bez względu na faktyczną liczbę przesyłek, która może się dynamicznie zmieniać. Punktem granicznym jest tu rok 2030, który został wskazany w OSR do UoDE w 2020 r. oraz w którym to zakłada się ostateczne ukształtowanie się usługi, gdyż najpóźniej w październiku 2029 r. obowiązek korzystania z e-Doręczeń będzie miała ostatnia grupa podmiotów publicznych. Po tym czasie wynagrodzenie będzie liczone na podstawie faktycznej liczby przesyłek</w:t>
            </w:r>
            <w:r w:rsidR="008C6F43">
              <w:rPr>
                <w:rFonts w:ascii="Times New Roman" w:hAnsi="Times New Roman" w:cs="Times New Roman"/>
                <w:color w:val="000000"/>
                <w:spacing w:val="-6"/>
                <w:sz w:val="22"/>
                <w:szCs w:val="22"/>
              </w:rPr>
              <w:t>.</w:t>
            </w:r>
          </w:p>
          <w:p w14:paraId="345AA38F" w14:textId="07CD6A51" w:rsidR="00301C1D" w:rsidRPr="003825E4" w:rsidRDefault="00301C1D" w:rsidP="003825E4">
            <w:pPr>
              <w:pStyle w:val="ARTartustawynprozporzdzenia"/>
              <w:spacing w:line="240" w:lineRule="auto"/>
              <w:rPr>
                <w:rFonts w:ascii="Times New Roman" w:hAnsi="Times New Roman" w:cs="Times New Roman"/>
                <w:color w:val="000000"/>
                <w:spacing w:val="-6"/>
                <w:sz w:val="22"/>
                <w:szCs w:val="22"/>
              </w:rPr>
            </w:pPr>
            <w:r w:rsidRPr="003825E4">
              <w:rPr>
                <w:rFonts w:ascii="Times New Roman" w:hAnsi="Times New Roman" w:cs="Times New Roman"/>
                <w:color w:val="000000"/>
                <w:spacing w:val="-6"/>
                <w:sz w:val="22"/>
                <w:szCs w:val="22"/>
              </w:rPr>
              <w:t>Zakładany wolumen przesyłek od podmiotu publicznego do podmiotu niepublicznego oraz wysokości wynagrodzenia dla Operatora Wyznaczonego w poszczególnych latach w ramach umowy zawartej z ministrem ds. informatyzacji:</w:t>
            </w:r>
          </w:p>
          <w:tbl>
            <w:tblPr>
              <w:tblStyle w:val="Tabela-Siatka"/>
              <w:tblW w:w="0" w:type="auto"/>
              <w:jc w:val="center"/>
              <w:tblLayout w:type="fixed"/>
              <w:tblLook w:val="06A0" w:firstRow="1" w:lastRow="0" w:firstColumn="1" w:lastColumn="0" w:noHBand="1" w:noVBand="1"/>
            </w:tblPr>
            <w:tblGrid>
              <w:gridCol w:w="1605"/>
              <w:gridCol w:w="2175"/>
              <w:gridCol w:w="1935"/>
            </w:tblGrid>
            <w:tr w:rsidR="005E62D4" w:rsidRPr="008C6F43" w14:paraId="5DA17056" w14:textId="77777777" w:rsidTr="008C6F43">
              <w:trPr>
                <w:trHeight w:val="300"/>
                <w:jc w:val="center"/>
              </w:trPr>
              <w:tc>
                <w:tcPr>
                  <w:tcW w:w="1605" w:type="dxa"/>
                </w:tcPr>
                <w:p w14:paraId="594264BC"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lastRenderedPageBreak/>
                    <w:t>Rok</w:t>
                  </w:r>
                </w:p>
              </w:tc>
              <w:tc>
                <w:tcPr>
                  <w:tcW w:w="2175" w:type="dxa"/>
                </w:tcPr>
                <w:p w14:paraId="631F5976"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Wolumen przesyłek (w mln)</w:t>
                  </w:r>
                  <w:r w:rsidRPr="003825E4">
                    <w:rPr>
                      <w:rStyle w:val="Odwoanieprzypisudolnego"/>
                      <w:rFonts w:ascii="Times New Roman" w:hAnsi="Times New Roman"/>
                      <w:sz w:val="22"/>
                      <w:szCs w:val="22"/>
                    </w:rPr>
                    <w:footnoteReference w:id="2"/>
                  </w:r>
                </w:p>
              </w:tc>
              <w:tc>
                <w:tcPr>
                  <w:tcW w:w="1935" w:type="dxa"/>
                </w:tcPr>
                <w:p w14:paraId="44B7E38D"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 xml:space="preserve">Wydatki MC </w:t>
                  </w:r>
                  <w:r w:rsidRPr="003825E4">
                    <w:rPr>
                      <w:rFonts w:ascii="Times New Roman" w:hAnsi="Times New Roman" w:cs="Times New Roman"/>
                      <w:sz w:val="22"/>
                      <w:szCs w:val="22"/>
                    </w:rPr>
                    <w:br/>
                    <w:t>(w mln zł brutto)</w:t>
                  </w:r>
                  <w:r w:rsidRPr="003825E4">
                    <w:rPr>
                      <w:rStyle w:val="Odwoanieprzypisudolnego"/>
                      <w:rFonts w:ascii="Times New Roman" w:hAnsi="Times New Roman"/>
                      <w:sz w:val="22"/>
                      <w:szCs w:val="22"/>
                    </w:rPr>
                    <w:footnoteReference w:id="3"/>
                  </w:r>
                </w:p>
              </w:tc>
            </w:tr>
            <w:tr w:rsidR="005E62D4" w:rsidRPr="008C6F43" w14:paraId="37938446" w14:textId="77777777" w:rsidTr="008C6F43">
              <w:trPr>
                <w:trHeight w:val="300"/>
                <w:jc w:val="center"/>
              </w:trPr>
              <w:tc>
                <w:tcPr>
                  <w:tcW w:w="1605" w:type="dxa"/>
                </w:tcPr>
                <w:p w14:paraId="155F8476"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2024</w:t>
                  </w:r>
                </w:p>
              </w:tc>
              <w:tc>
                <w:tcPr>
                  <w:tcW w:w="2175" w:type="dxa"/>
                </w:tcPr>
                <w:p w14:paraId="0C6967F4"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55,4</w:t>
                  </w:r>
                </w:p>
              </w:tc>
              <w:tc>
                <w:tcPr>
                  <w:tcW w:w="1935" w:type="dxa"/>
                  <w:vAlign w:val="center"/>
                </w:tcPr>
                <w:p w14:paraId="42C5C140"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color w:val="000000" w:themeColor="text1"/>
                      <w:sz w:val="22"/>
                      <w:szCs w:val="22"/>
                    </w:rPr>
                    <w:t>344,7</w:t>
                  </w:r>
                  <w:r w:rsidRPr="003825E4">
                    <w:rPr>
                      <w:rStyle w:val="Odwoanieprzypisudolnego"/>
                      <w:rFonts w:ascii="Times New Roman" w:hAnsi="Times New Roman"/>
                      <w:color w:val="000000" w:themeColor="text1"/>
                      <w:sz w:val="22"/>
                      <w:szCs w:val="22"/>
                    </w:rPr>
                    <w:footnoteReference w:id="4"/>
                  </w:r>
                </w:p>
              </w:tc>
            </w:tr>
            <w:tr w:rsidR="005E62D4" w:rsidRPr="008C6F43" w14:paraId="70085B36" w14:textId="77777777" w:rsidTr="008C6F43">
              <w:trPr>
                <w:trHeight w:val="300"/>
                <w:jc w:val="center"/>
              </w:trPr>
              <w:tc>
                <w:tcPr>
                  <w:tcW w:w="1605" w:type="dxa"/>
                </w:tcPr>
                <w:p w14:paraId="31464AF8"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2025</w:t>
                  </w:r>
                </w:p>
              </w:tc>
              <w:tc>
                <w:tcPr>
                  <w:tcW w:w="2175" w:type="dxa"/>
                </w:tcPr>
                <w:p w14:paraId="70B6E841"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65,6</w:t>
                  </w:r>
                </w:p>
              </w:tc>
              <w:tc>
                <w:tcPr>
                  <w:tcW w:w="1935" w:type="dxa"/>
                  <w:vAlign w:val="center"/>
                </w:tcPr>
                <w:p w14:paraId="33F8EF7D"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331</w:t>
                  </w:r>
                </w:p>
              </w:tc>
            </w:tr>
            <w:tr w:rsidR="005E62D4" w:rsidRPr="008C6F43" w14:paraId="1FD0C8BF" w14:textId="77777777" w:rsidTr="008C6F43">
              <w:trPr>
                <w:trHeight w:val="300"/>
                <w:jc w:val="center"/>
              </w:trPr>
              <w:tc>
                <w:tcPr>
                  <w:tcW w:w="1605" w:type="dxa"/>
                </w:tcPr>
                <w:p w14:paraId="0BA0076E"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2026</w:t>
                  </w:r>
                </w:p>
              </w:tc>
              <w:tc>
                <w:tcPr>
                  <w:tcW w:w="2175" w:type="dxa"/>
                </w:tcPr>
                <w:p w14:paraId="1549AE27"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73,8</w:t>
                  </w:r>
                </w:p>
              </w:tc>
              <w:tc>
                <w:tcPr>
                  <w:tcW w:w="1935" w:type="dxa"/>
                  <w:vAlign w:val="center"/>
                </w:tcPr>
                <w:p w14:paraId="46AAC192"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372,3</w:t>
                  </w:r>
                </w:p>
              </w:tc>
            </w:tr>
            <w:tr w:rsidR="005E62D4" w:rsidRPr="008C6F43" w14:paraId="6A662400" w14:textId="77777777" w:rsidTr="008C6F43">
              <w:trPr>
                <w:trHeight w:val="300"/>
                <w:jc w:val="center"/>
              </w:trPr>
              <w:tc>
                <w:tcPr>
                  <w:tcW w:w="1605" w:type="dxa"/>
                </w:tcPr>
                <w:p w14:paraId="27B1FE89"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2027</w:t>
                  </w:r>
                </w:p>
              </w:tc>
              <w:tc>
                <w:tcPr>
                  <w:tcW w:w="2175" w:type="dxa"/>
                </w:tcPr>
                <w:p w14:paraId="727E9B9E"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84,1</w:t>
                  </w:r>
                </w:p>
              </w:tc>
              <w:tc>
                <w:tcPr>
                  <w:tcW w:w="1935" w:type="dxa"/>
                  <w:vAlign w:val="center"/>
                </w:tcPr>
                <w:p w14:paraId="7E24F208"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424,1</w:t>
                  </w:r>
                </w:p>
              </w:tc>
            </w:tr>
            <w:tr w:rsidR="005E62D4" w:rsidRPr="008C6F43" w14:paraId="4A07CC73" w14:textId="77777777" w:rsidTr="008C6F43">
              <w:trPr>
                <w:trHeight w:val="300"/>
                <w:jc w:val="center"/>
              </w:trPr>
              <w:tc>
                <w:tcPr>
                  <w:tcW w:w="1605" w:type="dxa"/>
                </w:tcPr>
                <w:p w14:paraId="6B800105"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2028</w:t>
                  </w:r>
                </w:p>
              </w:tc>
              <w:tc>
                <w:tcPr>
                  <w:tcW w:w="2175" w:type="dxa"/>
                </w:tcPr>
                <w:p w14:paraId="28B401AC"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92,3</w:t>
                  </w:r>
                </w:p>
              </w:tc>
              <w:tc>
                <w:tcPr>
                  <w:tcW w:w="1935" w:type="dxa"/>
                  <w:vAlign w:val="center"/>
                </w:tcPr>
                <w:p w14:paraId="1CB0E9D8"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465,4</w:t>
                  </w:r>
                </w:p>
              </w:tc>
            </w:tr>
            <w:tr w:rsidR="005E62D4" w:rsidRPr="008C6F43" w14:paraId="20CD7B2C" w14:textId="77777777" w:rsidTr="008C6F43">
              <w:trPr>
                <w:trHeight w:val="300"/>
                <w:jc w:val="center"/>
              </w:trPr>
              <w:tc>
                <w:tcPr>
                  <w:tcW w:w="1605" w:type="dxa"/>
                </w:tcPr>
                <w:p w14:paraId="283B2E79"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2029</w:t>
                  </w:r>
                </w:p>
              </w:tc>
              <w:tc>
                <w:tcPr>
                  <w:tcW w:w="2175" w:type="dxa"/>
                </w:tcPr>
                <w:p w14:paraId="01729182"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164,1</w:t>
                  </w:r>
                </w:p>
              </w:tc>
              <w:tc>
                <w:tcPr>
                  <w:tcW w:w="1935" w:type="dxa"/>
                  <w:vAlign w:val="center"/>
                </w:tcPr>
                <w:p w14:paraId="2344C886"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827,4</w:t>
                  </w:r>
                </w:p>
              </w:tc>
            </w:tr>
            <w:tr w:rsidR="005E62D4" w:rsidRPr="008C6F43" w14:paraId="71CAB9B8" w14:textId="77777777" w:rsidTr="008C6F43">
              <w:trPr>
                <w:trHeight w:val="300"/>
                <w:jc w:val="center"/>
              </w:trPr>
              <w:tc>
                <w:tcPr>
                  <w:tcW w:w="1605" w:type="dxa"/>
                </w:tcPr>
                <w:p w14:paraId="05FB18B3"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2030</w:t>
                  </w:r>
                </w:p>
              </w:tc>
              <w:tc>
                <w:tcPr>
                  <w:tcW w:w="2175" w:type="dxa"/>
                </w:tcPr>
                <w:p w14:paraId="0CEF2E5C"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174,3</w:t>
                  </w:r>
                </w:p>
              </w:tc>
              <w:tc>
                <w:tcPr>
                  <w:tcW w:w="1935" w:type="dxa"/>
                  <w:vAlign w:val="center"/>
                </w:tcPr>
                <w:p w14:paraId="4ED23867"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879,2</w:t>
                  </w:r>
                </w:p>
              </w:tc>
            </w:tr>
            <w:tr w:rsidR="005E62D4" w:rsidRPr="008C6F43" w14:paraId="15ECDD3E" w14:textId="77777777" w:rsidTr="008C6F43">
              <w:trPr>
                <w:trHeight w:val="300"/>
                <w:jc w:val="center"/>
              </w:trPr>
              <w:tc>
                <w:tcPr>
                  <w:tcW w:w="1605" w:type="dxa"/>
                </w:tcPr>
                <w:p w14:paraId="0943B864"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2031</w:t>
                  </w:r>
                </w:p>
              </w:tc>
              <w:tc>
                <w:tcPr>
                  <w:tcW w:w="2175" w:type="dxa"/>
                </w:tcPr>
                <w:p w14:paraId="06058137"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184,6</w:t>
                  </w:r>
                </w:p>
              </w:tc>
              <w:tc>
                <w:tcPr>
                  <w:tcW w:w="1935" w:type="dxa"/>
                  <w:vAlign w:val="center"/>
                </w:tcPr>
                <w:p w14:paraId="1C3AC6E4"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930,9</w:t>
                  </w:r>
                </w:p>
              </w:tc>
            </w:tr>
            <w:tr w:rsidR="005E62D4" w:rsidRPr="008C6F43" w14:paraId="27989DC6" w14:textId="77777777" w:rsidTr="008C6F43">
              <w:trPr>
                <w:trHeight w:val="300"/>
                <w:jc w:val="center"/>
              </w:trPr>
              <w:tc>
                <w:tcPr>
                  <w:tcW w:w="1605" w:type="dxa"/>
                </w:tcPr>
                <w:p w14:paraId="3AF040C8"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2032</w:t>
                  </w:r>
                </w:p>
              </w:tc>
              <w:tc>
                <w:tcPr>
                  <w:tcW w:w="2175" w:type="dxa"/>
                </w:tcPr>
                <w:p w14:paraId="2DF20768"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184,6</w:t>
                  </w:r>
                </w:p>
              </w:tc>
              <w:tc>
                <w:tcPr>
                  <w:tcW w:w="1935" w:type="dxa"/>
                  <w:vAlign w:val="center"/>
                </w:tcPr>
                <w:p w14:paraId="3912F6F3"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930,9</w:t>
                  </w:r>
                </w:p>
              </w:tc>
            </w:tr>
            <w:tr w:rsidR="005E62D4" w:rsidRPr="008C6F43" w14:paraId="7F79EFC9" w14:textId="77777777" w:rsidTr="008C6F43">
              <w:trPr>
                <w:trHeight w:val="300"/>
                <w:jc w:val="center"/>
              </w:trPr>
              <w:tc>
                <w:tcPr>
                  <w:tcW w:w="1605" w:type="dxa"/>
                </w:tcPr>
                <w:p w14:paraId="24E97213" w14:textId="77777777" w:rsidR="005E62D4" w:rsidRPr="003825E4" w:rsidRDefault="005E62D4" w:rsidP="003825E4">
                  <w:pPr>
                    <w:pStyle w:val="ARTartustawynprozporzdzenia"/>
                    <w:ind w:firstLine="0"/>
                    <w:rPr>
                      <w:rFonts w:ascii="Times New Roman" w:hAnsi="Times New Roman" w:cs="Times New Roman"/>
                      <w:sz w:val="22"/>
                      <w:szCs w:val="22"/>
                    </w:rPr>
                  </w:pPr>
                  <w:r w:rsidRPr="003825E4">
                    <w:rPr>
                      <w:rFonts w:ascii="Times New Roman" w:hAnsi="Times New Roman" w:cs="Times New Roman"/>
                      <w:sz w:val="22"/>
                      <w:szCs w:val="22"/>
                    </w:rPr>
                    <w:t>2033</w:t>
                  </w:r>
                </w:p>
              </w:tc>
              <w:tc>
                <w:tcPr>
                  <w:tcW w:w="2175" w:type="dxa"/>
                </w:tcPr>
                <w:p w14:paraId="2AC9FEC6"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184,6</w:t>
                  </w:r>
                </w:p>
              </w:tc>
              <w:tc>
                <w:tcPr>
                  <w:tcW w:w="1935" w:type="dxa"/>
                  <w:vAlign w:val="center"/>
                </w:tcPr>
                <w:p w14:paraId="223FAA6E" w14:textId="77777777" w:rsidR="005E62D4" w:rsidRPr="003825E4" w:rsidRDefault="005E62D4" w:rsidP="003825E4">
                  <w:pPr>
                    <w:pStyle w:val="ARTartustawynprozporzdzenia"/>
                    <w:jc w:val="right"/>
                    <w:rPr>
                      <w:rFonts w:ascii="Times New Roman" w:hAnsi="Times New Roman" w:cs="Times New Roman"/>
                      <w:sz w:val="22"/>
                      <w:szCs w:val="22"/>
                    </w:rPr>
                  </w:pPr>
                  <w:r w:rsidRPr="003825E4">
                    <w:rPr>
                      <w:rFonts w:ascii="Times New Roman" w:hAnsi="Times New Roman" w:cs="Times New Roman"/>
                      <w:sz w:val="22"/>
                      <w:szCs w:val="22"/>
                    </w:rPr>
                    <w:t>930,9</w:t>
                  </w:r>
                </w:p>
              </w:tc>
            </w:tr>
            <w:tr w:rsidR="005E62D4" w:rsidRPr="008C6F43" w14:paraId="0EEF8E55" w14:textId="77777777" w:rsidTr="008C6F43">
              <w:trPr>
                <w:trHeight w:val="300"/>
                <w:jc w:val="center"/>
              </w:trPr>
              <w:tc>
                <w:tcPr>
                  <w:tcW w:w="3780" w:type="dxa"/>
                  <w:gridSpan w:val="2"/>
                </w:tcPr>
                <w:p w14:paraId="03F0EA35" w14:textId="77777777" w:rsidR="005E62D4" w:rsidRPr="003825E4" w:rsidRDefault="005E62D4" w:rsidP="003825E4">
                  <w:pPr>
                    <w:pStyle w:val="ARTartustawynprozporzdzenia"/>
                    <w:rPr>
                      <w:rFonts w:ascii="Times New Roman" w:hAnsi="Times New Roman" w:cs="Times New Roman"/>
                      <w:sz w:val="22"/>
                      <w:szCs w:val="22"/>
                    </w:rPr>
                  </w:pPr>
                  <w:r w:rsidRPr="003825E4">
                    <w:rPr>
                      <w:rFonts w:ascii="Times New Roman" w:hAnsi="Times New Roman" w:cs="Times New Roman"/>
                      <w:sz w:val="22"/>
                      <w:szCs w:val="22"/>
                    </w:rPr>
                    <w:t>SUMA</w:t>
                  </w:r>
                </w:p>
              </w:tc>
              <w:tc>
                <w:tcPr>
                  <w:tcW w:w="1935" w:type="dxa"/>
                  <w:vAlign w:val="center"/>
                </w:tcPr>
                <w:p w14:paraId="4C55B437" w14:textId="77777777" w:rsidR="005E62D4" w:rsidRPr="003825E4" w:rsidRDefault="005E62D4" w:rsidP="003825E4">
                  <w:pPr>
                    <w:pStyle w:val="ARTartustawynprozporzdzenia"/>
                    <w:jc w:val="right"/>
                    <w:rPr>
                      <w:rFonts w:ascii="Times New Roman" w:hAnsi="Times New Roman" w:cs="Times New Roman"/>
                      <w:color w:val="000000" w:themeColor="text1"/>
                      <w:sz w:val="22"/>
                      <w:szCs w:val="22"/>
                    </w:rPr>
                  </w:pPr>
                  <w:r w:rsidRPr="003825E4">
                    <w:rPr>
                      <w:rFonts w:ascii="Times New Roman" w:hAnsi="Times New Roman" w:cs="Times New Roman"/>
                      <w:color w:val="000000" w:themeColor="text1"/>
                      <w:sz w:val="22"/>
                      <w:szCs w:val="22"/>
                    </w:rPr>
                    <w:t>6 436,8</w:t>
                  </w:r>
                </w:p>
              </w:tc>
            </w:tr>
          </w:tbl>
          <w:p w14:paraId="74B4A28C" w14:textId="77777777" w:rsidR="005E62D4" w:rsidRPr="003825E4" w:rsidRDefault="005E62D4" w:rsidP="003825E4">
            <w:pPr>
              <w:pStyle w:val="ARTartustawynprozporzdzenia"/>
              <w:spacing w:line="240" w:lineRule="auto"/>
              <w:rPr>
                <w:rFonts w:ascii="Times New Roman" w:hAnsi="Times New Roman" w:cs="Times New Roman"/>
                <w:color w:val="000000"/>
                <w:spacing w:val="-6"/>
                <w:sz w:val="22"/>
                <w:szCs w:val="22"/>
              </w:rPr>
            </w:pPr>
          </w:p>
          <w:p w14:paraId="5785EF5F" w14:textId="77777777" w:rsidR="0027721B" w:rsidRPr="003825E4" w:rsidRDefault="00301C1D" w:rsidP="008C6F43">
            <w:pPr>
              <w:spacing w:before="120" w:after="120" w:line="240" w:lineRule="auto"/>
              <w:jc w:val="both"/>
              <w:rPr>
                <w:rFonts w:cs="Times New Roman"/>
                <w:color w:val="000000"/>
                <w:spacing w:val="-6"/>
                <w:sz w:val="22"/>
                <w:szCs w:val="22"/>
              </w:rPr>
            </w:pPr>
            <w:r w:rsidRPr="003825E4">
              <w:rPr>
                <w:rFonts w:cs="Times New Roman"/>
                <w:color w:val="000000"/>
                <w:spacing w:val="-6"/>
                <w:sz w:val="22"/>
                <w:szCs w:val="22"/>
              </w:rPr>
              <w:t xml:space="preserve">Ponadto w pierwszym roku (2024 r.) wynagrodzenie obejmie dodatkowo pokrycie opłat za przygotowanie do pełnienia roli Operatora Wyznaczonego. </w:t>
            </w:r>
          </w:p>
          <w:p w14:paraId="3A5636B2" w14:textId="483D0214" w:rsidR="00301C1D" w:rsidRPr="003825E4" w:rsidRDefault="00301C1D" w:rsidP="008C6F43">
            <w:pPr>
              <w:spacing w:before="120" w:after="120" w:line="240" w:lineRule="auto"/>
              <w:jc w:val="both"/>
              <w:rPr>
                <w:rFonts w:cs="Times New Roman"/>
                <w:color w:val="000000"/>
                <w:spacing w:val="-6"/>
                <w:sz w:val="22"/>
                <w:szCs w:val="22"/>
              </w:rPr>
            </w:pPr>
            <w:r w:rsidRPr="003825E4">
              <w:rPr>
                <w:rFonts w:cs="Times New Roman"/>
                <w:color w:val="000000"/>
                <w:spacing w:val="-6"/>
                <w:sz w:val="22"/>
                <w:szCs w:val="22"/>
              </w:rPr>
              <w:t xml:space="preserve">Dodatkowo przewiduje się, że w ramach wynagrodzenia będą pokrywane również koszty związane z koniecznością dostosowania systemu Operatora Wyznaczonego do zmian, które wynikają ze zmieniających się przepisów prawa. Koszty te zostaną sfinansowane w ramach obecnie planowanych wydatków w części 27 budżetu państwa, dlatego też nie będą stanowiły podstawy do ubiegania się o dodatkowe środki finansowe z budżetu państwa na ten cel. </w:t>
            </w:r>
          </w:p>
          <w:p w14:paraId="14CF20B6" w14:textId="1530CDFA" w:rsidR="00301C1D" w:rsidRPr="003825E4" w:rsidRDefault="00301C1D" w:rsidP="00FD2731">
            <w:pPr>
              <w:pStyle w:val="ARTartustawynprozporzdzenia"/>
              <w:spacing w:line="240" w:lineRule="auto"/>
              <w:ind w:firstLine="0"/>
              <w:rPr>
                <w:rFonts w:ascii="Times New Roman" w:hAnsi="Times New Roman" w:cs="Times New Roman"/>
                <w:color w:val="000000"/>
                <w:spacing w:val="-6"/>
                <w:sz w:val="22"/>
                <w:szCs w:val="22"/>
              </w:rPr>
            </w:pPr>
            <w:r w:rsidRPr="003825E4">
              <w:rPr>
                <w:rFonts w:ascii="Times New Roman" w:hAnsi="Times New Roman" w:cs="Times New Roman"/>
                <w:color w:val="000000"/>
                <w:spacing w:val="-6"/>
                <w:sz w:val="22"/>
                <w:szCs w:val="22"/>
              </w:rPr>
              <w:t>Warto zwrócić uwagę, że takie podejście pozwoli wygenerować pojedynczym podmiotom publicznym znaczne oszczędności, gdyż korespondencja z podmiotami posiadającymi adres do doręczeń będzie dla nich całkowicie bezpłatna, dzięki czemu nie będą ponosić opłat za usługi powszechne.</w:t>
            </w:r>
          </w:p>
          <w:p w14:paraId="4EEFC233" w14:textId="68E63D13" w:rsidR="00301C1D" w:rsidRPr="003825E4" w:rsidRDefault="00301C1D" w:rsidP="00FD2731">
            <w:pPr>
              <w:pStyle w:val="ARTartustawynprozporzdzenia"/>
              <w:spacing w:line="240" w:lineRule="auto"/>
              <w:ind w:firstLine="0"/>
              <w:rPr>
                <w:rFonts w:ascii="Times New Roman" w:hAnsi="Times New Roman" w:cs="Times New Roman"/>
                <w:color w:val="000000"/>
                <w:spacing w:val="-6"/>
                <w:sz w:val="22"/>
                <w:szCs w:val="22"/>
              </w:rPr>
            </w:pPr>
            <w:r w:rsidRPr="003825E4">
              <w:rPr>
                <w:rFonts w:ascii="Times New Roman" w:hAnsi="Times New Roman" w:cs="Times New Roman"/>
                <w:color w:val="000000"/>
                <w:spacing w:val="-6"/>
                <w:sz w:val="22"/>
                <w:szCs w:val="22"/>
              </w:rPr>
              <w:t>Zgodnie z założeniami wskazanymi w OSR do UoDE szacuje się łączny średni koszt przygotowania przesyłki przez podmiot publiczny</w:t>
            </w:r>
            <w:r w:rsidR="00B82D39" w:rsidRPr="003825E4">
              <w:rPr>
                <w:rFonts w:ascii="Times New Roman" w:hAnsi="Times New Roman" w:cs="Times New Roman"/>
                <w:color w:val="000000"/>
                <w:spacing w:val="-6"/>
                <w:sz w:val="22"/>
                <w:szCs w:val="22"/>
              </w:rPr>
              <w:t xml:space="preserve"> wynosi</w:t>
            </w:r>
            <w:r w:rsidRPr="003825E4">
              <w:rPr>
                <w:rFonts w:ascii="Times New Roman" w:hAnsi="Times New Roman" w:cs="Times New Roman"/>
                <w:color w:val="000000"/>
                <w:spacing w:val="-6"/>
                <w:sz w:val="22"/>
                <w:szCs w:val="22"/>
              </w:rPr>
              <w:t xml:space="preserve"> 2,02 zł. Gdy do powyższego kosztu doliczymy średnią opłatę z tytułu obecnej realizacji przesyłki tradycyjnej z umów pocztowych na poziomie 8,15 zł uzyskamy średni jednostkowy koszt realizacji korespondencji</w:t>
            </w:r>
            <w:r w:rsidR="00B82D39" w:rsidRPr="003825E4">
              <w:rPr>
                <w:rFonts w:ascii="Times New Roman" w:hAnsi="Times New Roman" w:cs="Times New Roman"/>
                <w:color w:val="000000"/>
                <w:spacing w:val="-6"/>
                <w:sz w:val="22"/>
                <w:szCs w:val="22"/>
              </w:rPr>
              <w:t xml:space="preserve"> w wysokości</w:t>
            </w:r>
            <w:r w:rsidRPr="003825E4">
              <w:rPr>
                <w:rFonts w:ascii="Times New Roman" w:hAnsi="Times New Roman" w:cs="Times New Roman"/>
                <w:color w:val="000000"/>
                <w:spacing w:val="-6"/>
                <w:sz w:val="22"/>
                <w:szCs w:val="22"/>
              </w:rPr>
              <w:t xml:space="preserve"> 10,17 zł. Przyjmując wolumen przesyłek generowanych przez podmioty publiczne ok. 205,1 mln przesyłek na rok należy wskazać oszczędność dla podmiotów publicznych przez 10 lat w wysokości 20 858,67 mln zł, co został oszacowane na podstawie wskazanego powyżej średniego jednostkowego kosztu realizacji korespondencji oraz szacowanego wolumenu przesyłek elektronicznych. Koszt samych przesyłek kształtuje się na poziomie 16 715,65 mln zł przez 10 lat.</w:t>
            </w:r>
          </w:p>
          <w:p w14:paraId="365AC847" w14:textId="47C6298A" w:rsidR="002B71C9" w:rsidRPr="003825E4" w:rsidRDefault="00301C1D" w:rsidP="003825E4">
            <w:pPr>
              <w:spacing w:after="120" w:line="240" w:lineRule="auto"/>
              <w:rPr>
                <w:rFonts w:cs="Times New Roman"/>
                <w:b/>
                <w:bCs/>
                <w:sz w:val="22"/>
                <w:szCs w:val="22"/>
              </w:rPr>
            </w:pPr>
            <w:r w:rsidRPr="003825E4">
              <w:rPr>
                <w:rFonts w:cs="Times New Roman"/>
                <w:b/>
                <w:bCs/>
                <w:sz w:val="22"/>
                <w:szCs w:val="22"/>
              </w:rPr>
              <w:t>e-Płatności</w:t>
            </w:r>
          </w:p>
          <w:p w14:paraId="0FD6F227" w14:textId="77777777" w:rsidR="002B71C9" w:rsidRDefault="002B71C9" w:rsidP="00336569">
            <w:pPr>
              <w:spacing w:after="120" w:line="240" w:lineRule="auto"/>
              <w:jc w:val="both"/>
              <w:rPr>
                <w:rFonts w:ascii="Times" w:hAnsi="Times" w:cs="Times"/>
                <w:sz w:val="22"/>
                <w:szCs w:val="22"/>
              </w:rPr>
            </w:pPr>
          </w:p>
          <w:p w14:paraId="17DFE469" w14:textId="7CE1F2B9" w:rsidR="00301C1D" w:rsidRPr="00980535" w:rsidRDefault="00301C1D" w:rsidP="00336569">
            <w:pPr>
              <w:spacing w:after="120" w:line="240" w:lineRule="auto"/>
              <w:jc w:val="both"/>
              <w:rPr>
                <w:rFonts w:ascii="Times" w:hAnsi="Times" w:cs="Times"/>
                <w:sz w:val="22"/>
                <w:szCs w:val="22"/>
              </w:rPr>
            </w:pPr>
            <w:r w:rsidRPr="00980535">
              <w:rPr>
                <w:rFonts w:ascii="Times" w:hAnsi="Times" w:cs="Times"/>
                <w:sz w:val="22"/>
                <w:szCs w:val="22"/>
              </w:rPr>
              <w:t xml:space="preserve">Koszt wytworzenia rozwiązania w zakresie e-płatności wynoszą 13 138 830,36 zł i są </w:t>
            </w:r>
            <w:r w:rsidRPr="00980535">
              <w:rPr>
                <w:rFonts w:ascii="Times" w:hAnsi="Times" w:cs="Times"/>
                <w:sz w:val="22"/>
                <w:szCs w:val="22"/>
              </w:rPr>
              <w:lastRenderedPageBreak/>
              <w:t>realizowane z umowy zawartej przez KPRM z Centralnym Ośrodkiem Informatyki</w:t>
            </w:r>
            <w:r w:rsidR="00336569" w:rsidRPr="00980535">
              <w:rPr>
                <w:rFonts w:ascii="Times" w:hAnsi="Times" w:cs="Times"/>
                <w:sz w:val="22"/>
                <w:szCs w:val="22"/>
              </w:rPr>
              <w:t xml:space="preserve">. Minister Cyfryzacji szacuje, że 10-letni koszt prowizji dla BGK wyniesie </w:t>
            </w:r>
            <w:r w:rsidR="00336569" w:rsidRPr="003825E4">
              <w:rPr>
                <w:color w:val="000000" w:themeColor="text1"/>
                <w:sz w:val="22"/>
                <w:szCs w:val="22"/>
              </w:rPr>
              <w:t xml:space="preserve">375 </w:t>
            </w:r>
            <w:r w:rsidR="00980535" w:rsidRPr="003825E4">
              <w:rPr>
                <w:color w:val="000000" w:themeColor="text1"/>
                <w:sz w:val="22"/>
                <w:szCs w:val="22"/>
              </w:rPr>
              <w:t>mln</w:t>
            </w:r>
            <w:r w:rsidR="00336569" w:rsidRPr="003825E4">
              <w:rPr>
                <w:color w:val="000000" w:themeColor="text1"/>
                <w:sz w:val="22"/>
                <w:szCs w:val="22"/>
              </w:rPr>
              <w:t xml:space="preserve"> zł</w:t>
            </w:r>
            <w:r w:rsidR="00336569" w:rsidRPr="00980535">
              <w:rPr>
                <w:rFonts w:ascii="Times" w:hAnsi="Times" w:cs="Times"/>
                <w:sz w:val="22"/>
                <w:szCs w:val="22"/>
              </w:rPr>
              <w:t>.</w:t>
            </w:r>
          </w:p>
          <w:p w14:paraId="11DF48E6" w14:textId="6A4BEAA1" w:rsidR="00301C1D" w:rsidRPr="00980535" w:rsidRDefault="00301C1D" w:rsidP="00301C1D">
            <w:pPr>
              <w:pStyle w:val="Akapitzlist"/>
              <w:numPr>
                <w:ilvl w:val="0"/>
                <w:numId w:val="17"/>
              </w:numPr>
              <w:spacing w:after="120" w:line="240" w:lineRule="auto"/>
              <w:rPr>
                <w:rFonts w:ascii="Times" w:hAnsi="Times" w:cs="Times"/>
                <w:b/>
                <w:bCs/>
                <w:sz w:val="22"/>
                <w:szCs w:val="22"/>
              </w:rPr>
            </w:pPr>
            <w:r w:rsidRPr="00980535">
              <w:rPr>
                <w:rFonts w:ascii="Times" w:hAnsi="Times" w:cs="Times"/>
                <w:b/>
                <w:bCs/>
                <w:sz w:val="22"/>
                <w:szCs w:val="22"/>
              </w:rPr>
              <w:t>e-Pełnomocnictwa</w:t>
            </w:r>
          </w:p>
          <w:p w14:paraId="521A1B12" w14:textId="050EB215" w:rsidR="00301C1D" w:rsidRPr="003825E4" w:rsidRDefault="00301C1D" w:rsidP="00301C1D">
            <w:pPr>
              <w:spacing w:after="120" w:line="240" w:lineRule="auto"/>
              <w:jc w:val="both"/>
              <w:rPr>
                <w:rFonts w:cs="Times New Roman"/>
                <w:sz w:val="22"/>
                <w:szCs w:val="22"/>
              </w:rPr>
            </w:pPr>
            <w:r w:rsidRPr="003825E4">
              <w:rPr>
                <w:rFonts w:cs="Times New Roman"/>
                <w:sz w:val="22"/>
                <w:szCs w:val="22"/>
              </w:rPr>
              <w:t xml:space="preserve">Koszty realizacji e-pełnomocnictw (infrastruktura i wdrożenie) ustalono na 1,79 mln zł biorąc pod uwagę zakup serwerów i licencji, aby wzmocnić środowisko w obszarze nowego Rejestru Pełnomocnictw w SRP oraz szacowane koszty przeprowadzenia przetargu, dostawy i instalacji Infrastruktury, testy dostarczonej Infrastruktury (weryfikacja poprawności konfiguracji i inne). Koszty rocznego utrzymania systemu po wdrożeniu szacowany jest na 6,35 mln zł. Jest to koszt oszacowany głównie na podstawie kosztów utrzymania innych systemów aplikacji, które są rozwijane w ramach projektu RPE w całej perspektywie. </w:t>
            </w:r>
          </w:p>
          <w:p w14:paraId="705C4E5F" w14:textId="6E077521" w:rsidR="00301C1D" w:rsidRPr="003825E4" w:rsidRDefault="00301C1D" w:rsidP="00301C1D">
            <w:pPr>
              <w:spacing w:line="240" w:lineRule="auto"/>
              <w:jc w:val="both"/>
              <w:rPr>
                <w:rFonts w:cs="Times New Roman"/>
                <w:sz w:val="22"/>
                <w:szCs w:val="22"/>
              </w:rPr>
            </w:pPr>
            <w:r w:rsidRPr="003825E4">
              <w:rPr>
                <w:rFonts w:eastAsia="Times" w:cs="Times New Roman"/>
                <w:sz w:val="22"/>
                <w:szCs w:val="22"/>
              </w:rPr>
              <w:t>K</w:t>
            </w:r>
            <w:r w:rsidRPr="003825E4">
              <w:rPr>
                <w:rFonts w:cs="Times New Roman"/>
                <w:sz w:val="22"/>
                <w:szCs w:val="22"/>
              </w:rPr>
              <w:t>oszty niezbędne do wytworzenia rozwiązania RPE zostały oszacowane na 11 400 000zł, przy czym rozkładają się one w czasie (lata 2022 - 2024), co jest związane z planami rozwoju rozwiązania RPE (W0 3 935 896,24 zł PLN, W1 3 314 104 PLN, W2 4 150 000PLN). Wprowadzenie systemu RPE wiązało się będzie z poniesieniem dodatkowych kosztów w obszarze integracji między RPE i systemami dostrzegającym korzyści takiej współpracy (np., CEiDG). Wprowadzenie systemu RPE, pomimo głównego założenia o bezpłatności jego użycia przez obywatela, oznaczającego również koszty ponoszone na dostosowanie zintegrowanych systemów oraz RPE przyniosą inne korzyści/oszczędności, (w tym momencie niemierzalne) wynikające m.in. ze zmiany nośnika pełnomocnictwa (z papierowego na elektroniczny), nieponoszenia kosztów związanych z przekazywaniem i przechowywaniem papierowych pełnomocnictw, oszczędności czasu potrzebnego na weryfikację prawdziwości pełnomocnictwa czy wzrost bezpieczeństwa wynikający z pewności dokumentu elektronicznego reprezentującego posiadane uprawnienia (pełnomocnictwo). Nie bez znaczenia jest również fakt usprawnienia procesów biznesowych i „oddelegowanie” obszaru zarządzanie pełnomocnictwami z wyspecjalizowanych systemów zewnętrznych (np. , CEiDG) do RPE.</w:t>
            </w:r>
          </w:p>
          <w:p w14:paraId="559AF6C8" w14:textId="32BA8916" w:rsidR="00301C1D" w:rsidRPr="00980535" w:rsidRDefault="00301C1D" w:rsidP="00FD2731">
            <w:pPr>
              <w:pStyle w:val="Akapitzlist"/>
              <w:numPr>
                <w:ilvl w:val="0"/>
                <w:numId w:val="17"/>
              </w:numPr>
              <w:spacing w:before="240" w:after="120" w:line="240" w:lineRule="auto"/>
              <w:ind w:left="714" w:hanging="357"/>
              <w:rPr>
                <w:rFonts w:ascii="Times" w:hAnsi="Times" w:cs="Times"/>
                <w:b/>
                <w:bCs/>
                <w:sz w:val="22"/>
                <w:szCs w:val="22"/>
              </w:rPr>
            </w:pPr>
            <w:r w:rsidRPr="00980535">
              <w:rPr>
                <w:rFonts w:ascii="Times" w:hAnsi="Times" w:cs="Times"/>
                <w:b/>
                <w:bCs/>
                <w:sz w:val="22"/>
                <w:szCs w:val="22"/>
              </w:rPr>
              <w:t>Katalog Administracji Publicznej</w:t>
            </w:r>
          </w:p>
          <w:p w14:paraId="23F5C110" w14:textId="5A59FFF8" w:rsidR="00980535" w:rsidRPr="003825E4" w:rsidRDefault="00301C1D" w:rsidP="003825E4">
            <w:pPr>
              <w:spacing w:line="240" w:lineRule="auto"/>
              <w:jc w:val="both"/>
              <w:rPr>
                <w:rFonts w:ascii="Times" w:hAnsi="Times" w:cs="Times"/>
                <w:sz w:val="22"/>
                <w:szCs w:val="22"/>
              </w:rPr>
            </w:pPr>
            <w:r w:rsidRPr="003825E4">
              <w:rPr>
                <w:rFonts w:cs="Times New Roman"/>
                <w:sz w:val="22"/>
                <w:szCs w:val="22"/>
              </w:rPr>
              <w:t xml:space="preserve">Koszt budowy </w:t>
            </w:r>
            <w:r w:rsidR="007F3DF6" w:rsidRPr="003825E4">
              <w:rPr>
                <w:rFonts w:cs="Times New Roman"/>
                <w:sz w:val="22"/>
                <w:szCs w:val="22"/>
              </w:rPr>
              <w:t>Katalogu Podmiotów Publicznych</w:t>
            </w:r>
            <w:r w:rsidR="009674FC" w:rsidRPr="003825E4">
              <w:rPr>
                <w:rFonts w:cs="Times New Roman"/>
                <w:sz w:val="22"/>
                <w:szCs w:val="22"/>
              </w:rPr>
              <w:t xml:space="preserve"> (KPP)</w:t>
            </w:r>
            <w:r w:rsidR="007F3DF6" w:rsidRPr="003825E4">
              <w:rPr>
                <w:rFonts w:cs="Times New Roman"/>
                <w:sz w:val="22"/>
                <w:szCs w:val="22"/>
              </w:rPr>
              <w:t xml:space="preserve"> </w:t>
            </w:r>
            <w:r w:rsidRPr="003825E4">
              <w:rPr>
                <w:rFonts w:cs="Times New Roman"/>
                <w:sz w:val="22"/>
                <w:szCs w:val="22"/>
              </w:rPr>
              <w:t xml:space="preserve">został pokryty ze środków UE. Szacowany koszt utrzymania </w:t>
            </w:r>
            <w:r w:rsidR="004E579C" w:rsidRPr="003825E4">
              <w:rPr>
                <w:rFonts w:cs="Times New Roman"/>
                <w:sz w:val="22"/>
                <w:szCs w:val="22"/>
              </w:rPr>
              <w:t>rocznego</w:t>
            </w:r>
            <w:r w:rsidR="007F3DF6" w:rsidRPr="003825E4">
              <w:rPr>
                <w:rFonts w:cs="Times New Roman"/>
                <w:sz w:val="22"/>
                <w:szCs w:val="22"/>
              </w:rPr>
              <w:t xml:space="preserve"> KPP po zakończeniu realizacji projektu ze środków UE  wynosi 2</w:t>
            </w:r>
            <w:r w:rsidR="004E579C" w:rsidRPr="003825E4">
              <w:rPr>
                <w:rFonts w:cs="Times New Roman"/>
                <w:sz w:val="22"/>
                <w:szCs w:val="22"/>
              </w:rPr>
              <w:t>625180</w:t>
            </w:r>
            <w:r w:rsidR="007F3DF6" w:rsidRPr="003825E4">
              <w:rPr>
                <w:rFonts w:cs="Times New Roman"/>
                <w:sz w:val="22"/>
                <w:szCs w:val="22"/>
              </w:rPr>
              <w:t xml:space="preserve"> zł.</w:t>
            </w:r>
            <w:r w:rsidR="009674FC" w:rsidRPr="003825E4">
              <w:rPr>
                <w:rFonts w:cs="Times New Roman"/>
                <w:sz w:val="22"/>
                <w:szCs w:val="22"/>
              </w:rPr>
              <w:t xml:space="preserve"> Wskazana kwota uwzględnia koszt</w:t>
            </w:r>
            <w:r w:rsidR="004E579C" w:rsidRPr="003825E4">
              <w:rPr>
                <w:rFonts w:cs="Times New Roman"/>
                <w:sz w:val="22"/>
                <w:szCs w:val="22"/>
              </w:rPr>
              <w:t>y</w:t>
            </w:r>
            <w:r w:rsidR="009674FC" w:rsidRPr="003825E4">
              <w:rPr>
                <w:rFonts w:cs="Times New Roman"/>
                <w:sz w:val="22"/>
                <w:szCs w:val="22"/>
              </w:rPr>
              <w:t xml:space="preserve"> utrzymania technicznego systemu KAP oraz wynagrodzenia pracowników wykonujących merytoryczne zadania bezpośrednio związane z utrzymaniem KPP.</w:t>
            </w:r>
          </w:p>
          <w:p w14:paraId="120CEDED" w14:textId="699D6FC6" w:rsidR="00301C1D" w:rsidRPr="003825E4" w:rsidRDefault="00301C1D" w:rsidP="003825E4">
            <w:pPr>
              <w:pStyle w:val="Akapitzlist"/>
              <w:numPr>
                <w:ilvl w:val="0"/>
                <w:numId w:val="17"/>
              </w:numPr>
              <w:spacing w:before="240" w:after="120" w:line="240" w:lineRule="auto"/>
              <w:rPr>
                <w:rFonts w:ascii="Times" w:hAnsi="Times" w:cs="Times"/>
                <w:b/>
                <w:bCs/>
                <w:sz w:val="22"/>
                <w:szCs w:val="22"/>
              </w:rPr>
            </w:pPr>
            <w:r w:rsidRPr="003825E4">
              <w:rPr>
                <w:rFonts w:ascii="Times" w:hAnsi="Times" w:cs="Times"/>
                <w:b/>
                <w:bCs/>
                <w:sz w:val="22"/>
                <w:szCs w:val="22"/>
              </w:rPr>
              <w:t>Zintegrowana Platforma Analityczna</w:t>
            </w:r>
          </w:p>
          <w:p w14:paraId="755FEE26"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Zadania związane z wytworzeniem rozwiązania techniczno-organizacyjnego są pokrywane ze środków pochodzących z realizowanego przez Kancelarię Prezesa Rady Ministrów (wcześniej Ministerstwo Cyfryzacji) projektu „Zintegrowana Platforma Analityczna” dofinansowanego w ramach Programu Operacyjnego Polska Cyfrowa na lata 2014-2020. Oś Priorytetowa nr 2 „E-administracja i otwarty rząd”. Działanie nr 2.2 „Cyfryzacja procesów back - office w administracji rządowej” (POPC.02.02.00-00-0015/18-00). Utrzymanie i rozwój Platformy realizowane w ramach projektu zostanie zakończone w 2023 r. </w:t>
            </w:r>
          </w:p>
          <w:p w14:paraId="7A7A79EA"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Wydatki związane z utrzymaniem oraz rozwojem zintegrowanej platformy analitycznej w pierwszym roku obowiązywania ustawy (2023 r.) zostaną sfinansowane ze środków pochodzących z projektu pn. „Zintegrowana Platforma Analityczna” dofinansowanego ze środków Programu Operacyjnego Polska Cyfrowa na lata 2019-2022 (POPC.02.02.00-00-0015/18-00), prowadzonego od 2019 r. którego wartość wynosi 37 536 777,62 zł (w tym środki pochodzące z UE: 31 764 202,07 zł (84,63%) oraz wkład krajowy: 5 772 575,55 zł (15,37%). </w:t>
            </w:r>
          </w:p>
          <w:p w14:paraId="47A3FC18"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 xml:space="preserve">W roku 2023 ww. wydatki zostaną sfinansowane ze środków pochodzących z UE: 12,14 </w:t>
            </w:r>
            <w:r w:rsidRPr="003825E4">
              <w:rPr>
                <w:rFonts w:eastAsia="Times New Roman"/>
                <w:sz w:val="22"/>
                <w:szCs w:val="22"/>
              </w:rPr>
              <w:lastRenderedPageBreak/>
              <w:t>mln zł (84,63%) oraz wkład krajowy: 2,21 mln zł (15,37%). </w:t>
            </w:r>
          </w:p>
          <w:p w14:paraId="667481AF" w14:textId="1CC8577E" w:rsidR="00301C1D" w:rsidRPr="003825E4" w:rsidRDefault="00301C1D" w:rsidP="00980535">
            <w:pPr>
              <w:spacing w:line="240" w:lineRule="auto"/>
              <w:jc w:val="both"/>
              <w:textAlignment w:val="baseline"/>
              <w:rPr>
                <w:rFonts w:eastAsia="Times New Roman"/>
                <w:sz w:val="22"/>
                <w:szCs w:val="22"/>
              </w:rPr>
            </w:pPr>
            <w:r w:rsidRPr="003825E4">
              <w:rPr>
                <w:rFonts w:eastAsia="Times New Roman"/>
                <w:sz w:val="22"/>
                <w:szCs w:val="22"/>
              </w:rPr>
              <w:t>Zakłada się, że w latach 2024 r.-2033 r. (po zakończeniu projektu „Zintegrowana Platforma Analityczna”) wydatki związane z utrzymaniem oraz rozwojem platformy finansowane będą w całości z budżetu państwa (część 16 – Kancelaria Prezesa Rady Ministrów). </w:t>
            </w:r>
          </w:p>
          <w:p w14:paraId="1EA00180" w14:textId="77777777" w:rsidR="00301C1D" w:rsidRPr="003825E4" w:rsidRDefault="00301C1D" w:rsidP="00301C1D">
            <w:pPr>
              <w:spacing w:line="240" w:lineRule="auto"/>
              <w:jc w:val="both"/>
              <w:textAlignment w:val="baseline"/>
              <w:rPr>
                <w:rFonts w:eastAsia="Times New Roman"/>
                <w:sz w:val="22"/>
                <w:szCs w:val="22"/>
              </w:rPr>
            </w:pPr>
          </w:p>
          <w:tbl>
            <w:tblPr>
              <w:tblW w:w="721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6"/>
              <w:gridCol w:w="840"/>
              <w:gridCol w:w="1695"/>
              <w:gridCol w:w="4125"/>
            </w:tblGrid>
            <w:tr w:rsidR="00301C1D" w:rsidRPr="00980535" w14:paraId="1DB2E12D" w14:textId="77777777" w:rsidTr="005A5DDE">
              <w:trPr>
                <w:trHeight w:val="300"/>
              </w:trPr>
              <w:tc>
                <w:tcPr>
                  <w:tcW w:w="7216" w:type="dxa"/>
                  <w:gridSpan w:val="4"/>
                  <w:tcBorders>
                    <w:top w:val="single" w:sz="6" w:space="0" w:color="auto"/>
                    <w:left w:val="single" w:sz="6" w:space="0" w:color="auto"/>
                    <w:bottom w:val="single" w:sz="6" w:space="0" w:color="auto"/>
                    <w:right w:val="single" w:sz="6" w:space="0" w:color="auto"/>
                  </w:tcBorders>
                  <w:shd w:val="clear" w:color="auto" w:fill="auto"/>
                  <w:hideMark/>
                </w:tcPr>
                <w:p w14:paraId="7B6646B1"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Źródła finansowania oraz prognozowane kwoty wydatków związanych z utrzymaniem i rozwojem zintegrowanej platformy analitycznej w okresie 10 lat od wejścia w życie ustawy </w:t>
                  </w:r>
                </w:p>
              </w:tc>
            </w:tr>
            <w:tr w:rsidR="00301C1D" w:rsidRPr="00980535" w14:paraId="1DA11605" w14:textId="77777777" w:rsidTr="005A5DDE">
              <w:trPr>
                <w:trHeight w:val="300"/>
              </w:trPr>
              <w:tc>
                <w:tcPr>
                  <w:tcW w:w="1396" w:type="dxa"/>
                  <w:gridSpan w:val="2"/>
                  <w:tcBorders>
                    <w:top w:val="single" w:sz="6" w:space="0" w:color="auto"/>
                    <w:left w:val="single" w:sz="6" w:space="0" w:color="auto"/>
                    <w:bottom w:val="single" w:sz="6" w:space="0" w:color="auto"/>
                    <w:right w:val="single" w:sz="6" w:space="0" w:color="auto"/>
                  </w:tcBorders>
                  <w:shd w:val="clear" w:color="auto" w:fill="auto"/>
                  <w:hideMark/>
                </w:tcPr>
                <w:p w14:paraId="72752BF9"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Lata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1424EB3E"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Wydatki [mln zł] </w:t>
                  </w:r>
                </w:p>
              </w:tc>
              <w:tc>
                <w:tcPr>
                  <w:tcW w:w="4125" w:type="dxa"/>
                  <w:tcBorders>
                    <w:top w:val="single" w:sz="6" w:space="0" w:color="auto"/>
                    <w:left w:val="single" w:sz="6" w:space="0" w:color="auto"/>
                    <w:bottom w:val="single" w:sz="6" w:space="0" w:color="auto"/>
                    <w:right w:val="single" w:sz="6" w:space="0" w:color="auto"/>
                  </w:tcBorders>
                  <w:shd w:val="clear" w:color="auto" w:fill="auto"/>
                  <w:hideMark/>
                </w:tcPr>
                <w:p w14:paraId="67615FB2"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Źródła finansowania </w:t>
                  </w:r>
                </w:p>
              </w:tc>
            </w:tr>
            <w:tr w:rsidR="00301C1D" w:rsidRPr="00980535" w14:paraId="3012C8A1"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47D675F0"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0</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097753E7"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2023 r.</w:t>
                  </w:r>
                </w:p>
              </w:tc>
              <w:tc>
                <w:tcPr>
                  <w:tcW w:w="16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DA84FB"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14,35 (wkład</w:t>
                  </w:r>
                </w:p>
                <w:p w14:paraId="772C76A2"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krajowy – 2,21)</w:t>
                  </w:r>
                </w:p>
              </w:tc>
              <w:tc>
                <w:tcPr>
                  <w:tcW w:w="4125" w:type="dxa"/>
                  <w:tcBorders>
                    <w:top w:val="single" w:sz="6" w:space="0" w:color="auto"/>
                    <w:left w:val="single" w:sz="6" w:space="0" w:color="auto"/>
                    <w:bottom w:val="single" w:sz="4" w:space="0" w:color="auto"/>
                    <w:right w:val="single" w:sz="6" w:space="0" w:color="auto"/>
                  </w:tcBorders>
                  <w:shd w:val="clear" w:color="auto" w:fill="auto"/>
                  <w:vAlign w:val="center"/>
                  <w:hideMark/>
                </w:tcPr>
                <w:p w14:paraId="7FD022CD"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Projekt „Zintegrowana Platforma</w:t>
                  </w:r>
                </w:p>
                <w:p w14:paraId="6ED41FB6"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Analityczna” POPC.02.02.00-00-0015/18-00</w:t>
                  </w:r>
                  <w:r w:rsidRPr="003825E4" w:rsidDel="00D7599D">
                    <w:rPr>
                      <w:rFonts w:eastAsia="Times New Roman"/>
                      <w:sz w:val="22"/>
                      <w:szCs w:val="22"/>
                    </w:rPr>
                    <w:t xml:space="preserve"> </w:t>
                  </w:r>
                </w:p>
                <w:p w14:paraId="5AD17217"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 xml:space="preserve">Wkład UE: 84,63% Wkład krajowy: 15,37% </w:t>
                  </w:r>
                </w:p>
              </w:tc>
            </w:tr>
            <w:tr w:rsidR="00301C1D" w:rsidRPr="00980535" w14:paraId="36BBA447"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5BA78E05"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1</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4600453C"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2024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136CEC76"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5,03</w:t>
                  </w:r>
                </w:p>
              </w:tc>
              <w:tc>
                <w:tcPr>
                  <w:tcW w:w="4125" w:type="dxa"/>
                  <w:vMerge w:val="restart"/>
                  <w:tcBorders>
                    <w:top w:val="single" w:sz="4" w:space="0" w:color="auto"/>
                  </w:tcBorders>
                  <w:vAlign w:val="center"/>
                  <w:hideMark/>
                </w:tcPr>
                <w:p w14:paraId="54B8204A"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Budżet państwa </w:t>
                  </w:r>
                </w:p>
              </w:tc>
            </w:tr>
            <w:tr w:rsidR="00301C1D" w:rsidRPr="00980535" w14:paraId="6E4902DA"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579A1920"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4DC2B897"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2025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2305C23"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5,21</w:t>
                  </w:r>
                </w:p>
              </w:tc>
              <w:tc>
                <w:tcPr>
                  <w:tcW w:w="4125" w:type="dxa"/>
                  <w:vMerge/>
                  <w:vAlign w:val="center"/>
                  <w:hideMark/>
                </w:tcPr>
                <w:p w14:paraId="544B780A"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082E1906"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01FF62A1"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3</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3D7770A9"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2026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2A29E9C0"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5,34</w:t>
                  </w:r>
                </w:p>
              </w:tc>
              <w:tc>
                <w:tcPr>
                  <w:tcW w:w="4125" w:type="dxa"/>
                  <w:vMerge/>
                  <w:vAlign w:val="center"/>
                  <w:hideMark/>
                </w:tcPr>
                <w:p w14:paraId="24F939E0"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74077ECB"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6B82BC11"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4</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1175BD8F"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2027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6CF5C148"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5,47</w:t>
                  </w:r>
                </w:p>
              </w:tc>
              <w:tc>
                <w:tcPr>
                  <w:tcW w:w="4125" w:type="dxa"/>
                  <w:vMerge/>
                  <w:vAlign w:val="center"/>
                  <w:hideMark/>
                </w:tcPr>
                <w:p w14:paraId="2B04D90D"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1031A336"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5E981EFD"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0CE9C9D2"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2028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7FF04511"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5,61</w:t>
                  </w:r>
                </w:p>
              </w:tc>
              <w:tc>
                <w:tcPr>
                  <w:tcW w:w="4125" w:type="dxa"/>
                  <w:vMerge/>
                  <w:vAlign w:val="center"/>
                  <w:hideMark/>
                </w:tcPr>
                <w:p w14:paraId="3F969DD4"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7BAEFA8C"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5B4F163F"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6</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0415619B"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2029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34E2E4E"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5,75</w:t>
                  </w:r>
                </w:p>
              </w:tc>
              <w:tc>
                <w:tcPr>
                  <w:tcW w:w="4125" w:type="dxa"/>
                  <w:vMerge/>
                  <w:vAlign w:val="center"/>
                  <w:hideMark/>
                </w:tcPr>
                <w:p w14:paraId="29534C9D"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62AD3EC7"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02CED30F"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7</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5383A636"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2030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7C8C558F"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5,89</w:t>
                  </w:r>
                </w:p>
              </w:tc>
              <w:tc>
                <w:tcPr>
                  <w:tcW w:w="4125" w:type="dxa"/>
                  <w:vMerge/>
                  <w:vAlign w:val="center"/>
                  <w:hideMark/>
                </w:tcPr>
                <w:p w14:paraId="2EBB4E07"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697930BC"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2B4E4923"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8</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75588C51"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2031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610C0000"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6,04</w:t>
                  </w:r>
                </w:p>
              </w:tc>
              <w:tc>
                <w:tcPr>
                  <w:tcW w:w="4125" w:type="dxa"/>
                  <w:vMerge/>
                  <w:vAlign w:val="center"/>
                  <w:hideMark/>
                </w:tcPr>
                <w:p w14:paraId="2468F484"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149D353B"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694F92C2"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9</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2CBDFCFC"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2032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0F9F2797"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6,19</w:t>
                  </w:r>
                </w:p>
              </w:tc>
              <w:tc>
                <w:tcPr>
                  <w:tcW w:w="4125" w:type="dxa"/>
                  <w:vMerge/>
                  <w:vAlign w:val="center"/>
                  <w:hideMark/>
                </w:tcPr>
                <w:p w14:paraId="67BE8FBD" w14:textId="77777777" w:rsidR="00301C1D" w:rsidRPr="003825E4" w:rsidRDefault="00301C1D" w:rsidP="00301C1D">
                  <w:pPr>
                    <w:spacing w:line="240" w:lineRule="auto"/>
                    <w:jc w:val="both"/>
                    <w:textAlignment w:val="baseline"/>
                    <w:rPr>
                      <w:rFonts w:eastAsia="Times New Roman"/>
                      <w:sz w:val="22"/>
                      <w:szCs w:val="22"/>
                    </w:rPr>
                  </w:pPr>
                </w:p>
              </w:tc>
            </w:tr>
            <w:tr w:rsidR="00301C1D" w:rsidRPr="00980535" w14:paraId="31153323" w14:textId="77777777" w:rsidTr="005A5DDE">
              <w:trPr>
                <w:trHeight w:val="45"/>
              </w:trPr>
              <w:tc>
                <w:tcPr>
                  <w:tcW w:w="556" w:type="dxa"/>
                  <w:tcBorders>
                    <w:top w:val="single" w:sz="6" w:space="0" w:color="auto"/>
                    <w:left w:val="single" w:sz="6" w:space="0" w:color="auto"/>
                    <w:bottom w:val="single" w:sz="6" w:space="0" w:color="auto"/>
                    <w:right w:val="single" w:sz="6" w:space="0" w:color="auto"/>
                  </w:tcBorders>
                  <w:shd w:val="clear" w:color="auto" w:fill="auto"/>
                  <w:hideMark/>
                </w:tcPr>
                <w:p w14:paraId="6E0FDDAA"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10</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71B7BCAA"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2033 r.</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30CDB3FB" w14:textId="77777777"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6,34</w:t>
                  </w:r>
                </w:p>
              </w:tc>
              <w:tc>
                <w:tcPr>
                  <w:tcW w:w="4125" w:type="dxa"/>
                  <w:vMerge/>
                  <w:vAlign w:val="center"/>
                  <w:hideMark/>
                </w:tcPr>
                <w:p w14:paraId="5E7E5F27" w14:textId="77777777" w:rsidR="00301C1D" w:rsidRPr="003825E4" w:rsidRDefault="00301C1D" w:rsidP="00301C1D">
                  <w:pPr>
                    <w:spacing w:line="240" w:lineRule="auto"/>
                    <w:jc w:val="both"/>
                    <w:textAlignment w:val="baseline"/>
                    <w:rPr>
                      <w:rFonts w:eastAsia="Times New Roman"/>
                      <w:sz w:val="22"/>
                      <w:szCs w:val="22"/>
                    </w:rPr>
                  </w:pPr>
                </w:p>
              </w:tc>
            </w:tr>
          </w:tbl>
          <w:p w14:paraId="155782A2" w14:textId="77777777" w:rsidR="00301C1D" w:rsidRPr="003825E4" w:rsidRDefault="00301C1D" w:rsidP="00301C1D">
            <w:pPr>
              <w:spacing w:line="240" w:lineRule="auto"/>
              <w:jc w:val="both"/>
              <w:textAlignment w:val="baseline"/>
              <w:rPr>
                <w:rFonts w:eastAsia="Times New Roman"/>
                <w:sz w:val="22"/>
                <w:szCs w:val="22"/>
              </w:rPr>
            </w:pPr>
          </w:p>
          <w:p w14:paraId="593B4E2D" w14:textId="3407FDA8" w:rsidR="00301C1D" w:rsidRPr="003825E4" w:rsidRDefault="00301C1D" w:rsidP="00301C1D">
            <w:pPr>
              <w:spacing w:line="240" w:lineRule="auto"/>
              <w:jc w:val="both"/>
              <w:textAlignment w:val="baseline"/>
              <w:rPr>
                <w:rFonts w:eastAsia="Times New Roman"/>
                <w:sz w:val="22"/>
                <w:szCs w:val="22"/>
              </w:rPr>
            </w:pPr>
            <w:r w:rsidRPr="003825E4">
              <w:rPr>
                <w:rFonts w:eastAsia="Times New Roman"/>
                <w:sz w:val="22"/>
                <w:szCs w:val="22"/>
              </w:rPr>
              <w:t xml:space="preserve">Łączny koszt </w:t>
            </w:r>
            <w:r w:rsidR="00980535">
              <w:rPr>
                <w:rFonts w:eastAsia="Times New Roman"/>
                <w:sz w:val="22"/>
                <w:szCs w:val="22"/>
              </w:rPr>
              <w:t>realizacji zadań realizowanych przez PIE</w:t>
            </w:r>
            <w:r w:rsidRPr="003825E4">
              <w:rPr>
                <w:rFonts w:eastAsia="Times New Roman"/>
                <w:sz w:val="22"/>
                <w:szCs w:val="22"/>
              </w:rPr>
              <w:t xml:space="preserve"> w latach 2023-2033 </w:t>
            </w:r>
            <w:r w:rsidR="00980535">
              <w:rPr>
                <w:rFonts w:eastAsia="Times New Roman"/>
                <w:sz w:val="22"/>
                <w:szCs w:val="22"/>
              </w:rPr>
              <w:t>będzie wynosił</w:t>
            </w:r>
            <w:r w:rsidR="00980535" w:rsidRPr="003825E4">
              <w:rPr>
                <w:rFonts w:eastAsia="Times New Roman"/>
                <w:sz w:val="22"/>
                <w:szCs w:val="22"/>
              </w:rPr>
              <w:t xml:space="preserve"> </w:t>
            </w:r>
            <w:r w:rsidRPr="003825E4">
              <w:rPr>
                <w:rFonts w:eastAsia="Times New Roman"/>
                <w:sz w:val="22"/>
                <w:szCs w:val="22"/>
              </w:rPr>
              <w:t>59,07 mln zł.</w:t>
            </w:r>
          </w:p>
          <w:p w14:paraId="0FF7346E" w14:textId="77777777" w:rsidR="00301C1D" w:rsidRPr="003825E4" w:rsidRDefault="00301C1D" w:rsidP="00301C1D">
            <w:pPr>
              <w:spacing w:line="240" w:lineRule="auto"/>
              <w:jc w:val="both"/>
              <w:rPr>
                <w:color w:val="000000"/>
                <w:sz w:val="22"/>
                <w:szCs w:val="22"/>
              </w:rPr>
            </w:pPr>
          </w:p>
          <w:p w14:paraId="725FAB64" w14:textId="1495216C" w:rsidR="00301C1D" w:rsidRPr="003825E4" w:rsidRDefault="00301C1D" w:rsidP="00301C1D">
            <w:pPr>
              <w:spacing w:line="240" w:lineRule="auto"/>
              <w:jc w:val="both"/>
              <w:rPr>
                <w:color w:val="000000"/>
                <w:sz w:val="22"/>
                <w:szCs w:val="22"/>
              </w:rPr>
            </w:pPr>
            <w:r w:rsidRPr="003825E4">
              <w:rPr>
                <w:color w:val="000000"/>
                <w:sz w:val="22"/>
                <w:szCs w:val="22"/>
              </w:rPr>
              <w:t>Za podstawę do obliczeń przyjęto oszacowany koszt utrzymania rozwiązania organizacyjno-technicznego jakim jest zintegrowana platforma analityczna, na które składają się między innymi koszty utrzymania infrastruktury, usług, odpowiednich etatów, oprogramowania oraz koszty realizacji średnio 4 analiz przy wykorzystaniu Platformy. Wydatki w 2023 są wyższe od lat następnych z uwagi na koszty wytworzenia oprogramowania, usług, analiz i standardów działania. Niższe koszty działania platformy od 2024 r. obejmują m.in.: rozwój i zapewnienie ciągłości działania oprogramowania, utrzymanie infrastruktury, zapewnienie bezpieczeństwa rozwiązania, utrzymanie osobowe zapewniające poprawność działania organizacyjno-techniczne oraz możliwość wykonywania zatwierdzonych analiz, zgodnych z planem analiz PIE.</w:t>
            </w:r>
          </w:p>
          <w:p w14:paraId="5B3F1D2D" w14:textId="77777777" w:rsidR="00301C1D" w:rsidRPr="003825E4" w:rsidRDefault="00301C1D" w:rsidP="00301C1D">
            <w:pPr>
              <w:spacing w:line="240" w:lineRule="auto"/>
              <w:jc w:val="both"/>
              <w:rPr>
                <w:color w:val="000000"/>
                <w:sz w:val="22"/>
                <w:szCs w:val="22"/>
              </w:rPr>
            </w:pPr>
            <w:r w:rsidRPr="003825E4">
              <w:rPr>
                <w:color w:val="000000"/>
                <w:sz w:val="22"/>
                <w:szCs w:val="22"/>
              </w:rPr>
              <w:t xml:space="preserve"> </w:t>
            </w:r>
          </w:p>
          <w:p w14:paraId="1F4F3F4F" w14:textId="77777777" w:rsidR="00301C1D" w:rsidRPr="003825E4" w:rsidRDefault="00301C1D" w:rsidP="00301C1D">
            <w:pPr>
              <w:spacing w:line="240" w:lineRule="auto"/>
              <w:jc w:val="both"/>
              <w:rPr>
                <w:color w:val="000000"/>
                <w:sz w:val="22"/>
                <w:szCs w:val="22"/>
              </w:rPr>
            </w:pPr>
            <w:r w:rsidRPr="003825E4">
              <w:rPr>
                <w:color w:val="000000"/>
                <w:sz w:val="22"/>
                <w:szCs w:val="22"/>
              </w:rPr>
              <w:t>Wydatki na lata 2024-2028 są związane z koniecznością utrzymania trwałości projektu „Zintegrowana Platforma Analityczna” dofinansowanego w ramach Programu Operacyjnego Polska Cyfrowa na lata 2014-2020. Oś Priorytetowa nr 2 „E-administracja i otwarty rząd”. Działanie nr 2.2 „Cyfryzacja procesów back - office w administracji rządowej” (POPC.02.02.00-00-0015/18-00). </w:t>
            </w:r>
          </w:p>
          <w:p w14:paraId="3E3C8C1F" w14:textId="77777777" w:rsidR="00301C1D" w:rsidRPr="003825E4" w:rsidRDefault="00301C1D" w:rsidP="00301C1D">
            <w:pPr>
              <w:spacing w:line="240" w:lineRule="auto"/>
              <w:jc w:val="both"/>
              <w:rPr>
                <w:color w:val="000000"/>
                <w:sz w:val="22"/>
                <w:szCs w:val="22"/>
              </w:rPr>
            </w:pPr>
          </w:p>
          <w:p w14:paraId="33D8539C" w14:textId="77777777" w:rsidR="00301C1D" w:rsidRPr="003825E4" w:rsidRDefault="00301C1D" w:rsidP="00301C1D">
            <w:pPr>
              <w:spacing w:line="240" w:lineRule="auto"/>
              <w:jc w:val="both"/>
              <w:rPr>
                <w:color w:val="000000"/>
                <w:sz w:val="22"/>
                <w:szCs w:val="22"/>
              </w:rPr>
            </w:pPr>
            <w:r w:rsidRPr="003825E4">
              <w:rPr>
                <w:color w:val="000000"/>
                <w:sz w:val="22"/>
                <w:szCs w:val="22"/>
              </w:rPr>
              <w:t>Poszczególne elementy kosztów oraz sposób ich obliczenia przedstawiają się następująco:</w:t>
            </w:r>
          </w:p>
          <w:p w14:paraId="0D0C530E" w14:textId="1061D143" w:rsidR="00301C1D" w:rsidRPr="003825E4" w:rsidRDefault="00980535" w:rsidP="00301C1D">
            <w:pPr>
              <w:spacing w:line="240" w:lineRule="auto"/>
              <w:jc w:val="both"/>
              <w:rPr>
                <w:color w:val="000000"/>
                <w:sz w:val="22"/>
                <w:szCs w:val="22"/>
              </w:rPr>
            </w:pPr>
            <w:r>
              <w:rPr>
                <w:color w:val="000000"/>
                <w:sz w:val="22"/>
                <w:szCs w:val="22"/>
              </w:rPr>
              <w:t xml:space="preserve">a) </w:t>
            </w:r>
            <w:r w:rsidR="00301C1D" w:rsidRPr="003825E4">
              <w:rPr>
                <w:color w:val="000000"/>
                <w:sz w:val="22"/>
                <w:szCs w:val="22"/>
              </w:rPr>
              <w:t>Koszty utrzymania rozwiązania technicznego, tj. koszty serwerów i oprogramowania: 750 000 PLN rocznie</w:t>
            </w:r>
          </w:p>
          <w:p w14:paraId="2CDAE939" w14:textId="000DF798" w:rsidR="00301C1D" w:rsidRPr="003825E4" w:rsidRDefault="00301C1D" w:rsidP="00301C1D">
            <w:pPr>
              <w:spacing w:line="240" w:lineRule="auto"/>
              <w:jc w:val="both"/>
              <w:rPr>
                <w:color w:val="000000"/>
                <w:sz w:val="22"/>
                <w:szCs w:val="22"/>
              </w:rPr>
            </w:pPr>
            <w:r w:rsidRPr="003825E4">
              <w:rPr>
                <w:color w:val="000000"/>
                <w:sz w:val="22"/>
                <w:szCs w:val="22"/>
              </w:rPr>
              <w:t xml:space="preserve">Do oszacowania kosztów utrzymaniu ZPA na infrastrukturze chmurowej (docelowo WIIP), </w:t>
            </w:r>
            <w:r w:rsidR="002B71C9" w:rsidRPr="002B71C9">
              <w:rPr>
                <w:color w:val="000000"/>
                <w:sz w:val="22"/>
                <w:szCs w:val="22"/>
              </w:rPr>
              <w:t>wykorzy</w:t>
            </w:r>
            <w:r w:rsidR="002B71C9" w:rsidRPr="00980535">
              <w:rPr>
                <w:color w:val="000000"/>
                <w:sz w:val="22"/>
                <w:szCs w:val="22"/>
              </w:rPr>
              <w:t>stano</w:t>
            </w:r>
            <w:r w:rsidR="00980535" w:rsidRPr="003825E4">
              <w:rPr>
                <w:color w:val="000000"/>
                <w:sz w:val="22"/>
                <w:szCs w:val="22"/>
              </w:rPr>
              <w:t xml:space="preserve"> </w:t>
            </w:r>
            <w:r w:rsidRPr="003825E4">
              <w:rPr>
                <w:color w:val="000000"/>
                <w:sz w:val="22"/>
                <w:szCs w:val="22"/>
              </w:rPr>
              <w:t>dostępne kalkulatory dwóch kluczowych dostawców usług chmurowych na rynku, AWS od Amazon i Azure od MS. W przypadku kosztów oprogramowania wykorzystywanego do prowadzenia analiz.</w:t>
            </w:r>
          </w:p>
          <w:p w14:paraId="6531FED4" w14:textId="5C9F6C9A" w:rsidR="00301C1D" w:rsidRPr="003825E4" w:rsidRDefault="00980535" w:rsidP="00301C1D">
            <w:pPr>
              <w:spacing w:line="240" w:lineRule="auto"/>
              <w:jc w:val="both"/>
              <w:rPr>
                <w:color w:val="000000"/>
                <w:sz w:val="22"/>
                <w:szCs w:val="22"/>
              </w:rPr>
            </w:pPr>
            <w:r>
              <w:rPr>
                <w:color w:val="000000"/>
                <w:sz w:val="22"/>
                <w:szCs w:val="22"/>
              </w:rPr>
              <w:t xml:space="preserve">b) </w:t>
            </w:r>
            <w:r w:rsidR="00301C1D" w:rsidRPr="003825E4">
              <w:rPr>
                <w:color w:val="000000"/>
                <w:sz w:val="22"/>
                <w:szCs w:val="22"/>
              </w:rPr>
              <w:t>Koszty osobowe: 2 795 000 PLN rocznie</w:t>
            </w:r>
          </w:p>
          <w:p w14:paraId="4A0A0406" w14:textId="638DB070" w:rsidR="00301C1D" w:rsidRPr="003825E4" w:rsidRDefault="00301C1D" w:rsidP="00301C1D">
            <w:pPr>
              <w:spacing w:line="240" w:lineRule="auto"/>
              <w:jc w:val="both"/>
              <w:rPr>
                <w:color w:val="000000"/>
                <w:sz w:val="22"/>
                <w:szCs w:val="22"/>
              </w:rPr>
            </w:pPr>
            <w:r w:rsidRPr="003825E4">
              <w:rPr>
                <w:color w:val="000000"/>
                <w:sz w:val="22"/>
                <w:szCs w:val="22"/>
              </w:rPr>
              <w:t xml:space="preserve">W kosztach osobowych uwzględniono 14 pełnych etatów rocznie podzielonych na cztery kategorie stanowisk. Po pierwsze stanowiska techniczne, związane z utrzymaniem i </w:t>
            </w:r>
            <w:r w:rsidRPr="003825E4">
              <w:rPr>
                <w:color w:val="000000"/>
                <w:sz w:val="22"/>
                <w:szCs w:val="22"/>
              </w:rPr>
              <w:lastRenderedPageBreak/>
              <w:t>rozwojem rozwiązania technicznego (3 etaty), np. administrator systemów informatycznych. Po drugie, stanowiska związane z planowaniem i realizacją analiz z wykorzystaniem ZPA, np. inżynierowie danych oraz data scientists (5 etatów). Po trzecie, osoby odpowiedzialne za bezpieczeństwo danych, tj. administratorzy bezpieczeństwa informacji, a także inspektorzy ochrony danych osobowych (2 etaty). Po czwarte, osoby obsługujące zespoły do oceny dokumentacji analitycznej oraz Rady Polityk Publicznych, a także zajmujące się informacją, szkoleniami i promocją działalności rozwiązania wśród podmiotów administracji upoważnionych do zgłaszania i uczestniczenia w analizach (4 etaty). W związku ze specyfiką projektu do oszacowania kosztów etatów wykorzystano informacje o średnich wynagrodzeniach pracowników IT. Informacje w tym zakresie pochodzą z dedykowanych serwisów rekrutacyjnych dla tej branży.</w:t>
            </w:r>
          </w:p>
          <w:p w14:paraId="7D49416D" w14:textId="17537372" w:rsidR="00301C1D" w:rsidRPr="003825E4" w:rsidRDefault="00980535" w:rsidP="00301C1D">
            <w:pPr>
              <w:spacing w:line="240" w:lineRule="auto"/>
              <w:jc w:val="both"/>
              <w:rPr>
                <w:color w:val="000000"/>
                <w:sz w:val="22"/>
                <w:szCs w:val="22"/>
              </w:rPr>
            </w:pPr>
            <w:r>
              <w:rPr>
                <w:color w:val="000000"/>
                <w:sz w:val="22"/>
                <w:szCs w:val="22"/>
              </w:rPr>
              <w:t>c</w:t>
            </w:r>
            <w:r w:rsidRPr="003825E4">
              <w:rPr>
                <w:color w:val="000000"/>
                <w:sz w:val="22"/>
                <w:szCs w:val="22"/>
              </w:rPr>
              <w:t xml:space="preserve">) </w:t>
            </w:r>
            <w:r w:rsidR="00301C1D" w:rsidRPr="003825E4">
              <w:rPr>
                <w:color w:val="000000"/>
                <w:sz w:val="22"/>
                <w:szCs w:val="22"/>
              </w:rPr>
              <w:t>Koszty rozwoju kompetencji zespołu obsługującego ZPA: 276 000 PLN rocznie</w:t>
            </w:r>
          </w:p>
          <w:p w14:paraId="7E5FFE56" w14:textId="77777777" w:rsidR="00301C1D" w:rsidRPr="003825E4" w:rsidRDefault="00301C1D" w:rsidP="00301C1D">
            <w:pPr>
              <w:spacing w:line="240" w:lineRule="auto"/>
              <w:jc w:val="both"/>
              <w:rPr>
                <w:color w:val="000000"/>
                <w:sz w:val="22"/>
                <w:szCs w:val="22"/>
              </w:rPr>
            </w:pPr>
            <w:r w:rsidRPr="003825E4">
              <w:rPr>
                <w:color w:val="000000"/>
                <w:sz w:val="22"/>
                <w:szCs w:val="22"/>
              </w:rPr>
              <w:t xml:space="preserve">Koszty uczestnictwa w szkoleniach krajowych i zagranicznych oraz specjalistycznych konferencjach zagranicznych związanych z inżynierią danych, wykorzystaniem i bezpieczeństwem danych administracyjnych w polityce publicznej. A także dostęp do dziedzinowych baz wiedzy związanych z tymi zagadnieniami. Koszty oszacowano na podstawie dostępnych cenników oraz rozporządzeń regulujących koszty krajowych i zagranicznych delegacji pracowniczych. </w:t>
            </w:r>
          </w:p>
          <w:p w14:paraId="43AD204E" w14:textId="08E530CC" w:rsidR="00301C1D" w:rsidRPr="003825E4" w:rsidRDefault="00980535" w:rsidP="00301C1D">
            <w:pPr>
              <w:spacing w:line="240" w:lineRule="auto"/>
              <w:jc w:val="both"/>
              <w:rPr>
                <w:color w:val="000000"/>
                <w:sz w:val="22"/>
                <w:szCs w:val="22"/>
              </w:rPr>
            </w:pPr>
            <w:r>
              <w:rPr>
                <w:color w:val="000000"/>
                <w:sz w:val="22"/>
                <w:szCs w:val="22"/>
              </w:rPr>
              <w:t>d</w:t>
            </w:r>
            <w:r w:rsidRPr="003825E4">
              <w:rPr>
                <w:color w:val="000000"/>
                <w:sz w:val="22"/>
                <w:szCs w:val="22"/>
              </w:rPr>
              <w:t xml:space="preserve">) </w:t>
            </w:r>
            <w:r w:rsidR="00301C1D" w:rsidRPr="003825E4">
              <w:rPr>
                <w:color w:val="000000"/>
                <w:sz w:val="22"/>
                <w:szCs w:val="22"/>
              </w:rPr>
              <w:t>Koszty związane z obsługą spotkań Rady Polityk Publicznych, a także działań informacyjnych i szkoleniowych dla interesariuszy rozwiązania: 642 000 PLN rocznie</w:t>
            </w:r>
          </w:p>
          <w:p w14:paraId="63BD1BF0" w14:textId="77777777" w:rsidR="00301C1D" w:rsidRPr="003825E4" w:rsidRDefault="00301C1D" w:rsidP="00301C1D">
            <w:pPr>
              <w:spacing w:line="240" w:lineRule="auto"/>
              <w:jc w:val="both"/>
              <w:rPr>
                <w:color w:val="000000"/>
                <w:sz w:val="22"/>
                <w:szCs w:val="22"/>
              </w:rPr>
            </w:pPr>
            <w:r w:rsidRPr="003825E4">
              <w:rPr>
                <w:color w:val="000000"/>
                <w:sz w:val="22"/>
                <w:szCs w:val="22"/>
              </w:rPr>
              <w:t>Koszty techniczne związane z organizacją szkoleń dla interesariuszy, posiedzeń Rady Polityk Publicznych.</w:t>
            </w:r>
          </w:p>
          <w:p w14:paraId="68E5AA97" w14:textId="51559E44" w:rsidR="00301C1D" w:rsidRPr="003825E4" w:rsidRDefault="00980535" w:rsidP="00301C1D">
            <w:pPr>
              <w:spacing w:line="240" w:lineRule="auto"/>
              <w:jc w:val="both"/>
              <w:rPr>
                <w:color w:val="000000"/>
                <w:sz w:val="22"/>
                <w:szCs w:val="22"/>
              </w:rPr>
            </w:pPr>
            <w:r>
              <w:rPr>
                <w:color w:val="000000"/>
                <w:sz w:val="22"/>
                <w:szCs w:val="22"/>
              </w:rPr>
              <w:t>e</w:t>
            </w:r>
            <w:r w:rsidRPr="003825E4">
              <w:rPr>
                <w:color w:val="000000"/>
                <w:sz w:val="22"/>
                <w:szCs w:val="22"/>
              </w:rPr>
              <w:t>) Pozostałe koszty</w:t>
            </w:r>
            <w:r w:rsidR="00301C1D" w:rsidRPr="003825E4">
              <w:rPr>
                <w:color w:val="000000"/>
                <w:sz w:val="22"/>
                <w:szCs w:val="22"/>
              </w:rPr>
              <w:t>: 410 544,00</w:t>
            </w:r>
          </w:p>
          <w:p w14:paraId="5189C16D" w14:textId="77777777" w:rsidR="0014051F" w:rsidRDefault="00301C1D" w:rsidP="003825E4">
            <w:pPr>
              <w:spacing w:line="240" w:lineRule="auto"/>
              <w:jc w:val="both"/>
              <w:rPr>
                <w:color w:val="000000"/>
                <w:sz w:val="22"/>
                <w:szCs w:val="22"/>
              </w:rPr>
            </w:pPr>
            <w:r w:rsidRPr="003825E4">
              <w:rPr>
                <w:color w:val="000000"/>
                <w:sz w:val="22"/>
                <w:szCs w:val="22"/>
              </w:rPr>
              <w:t>Koszty związane z utrzymaniem biura, koszty mediów, obsługi administracyjnej i finansowo-księgowej.</w:t>
            </w:r>
          </w:p>
          <w:p w14:paraId="5FC8B82B" w14:textId="4F8DD12D" w:rsidR="00FD2731" w:rsidRPr="003825E4" w:rsidRDefault="00FD2731" w:rsidP="003825E4">
            <w:pPr>
              <w:spacing w:line="240" w:lineRule="auto"/>
              <w:jc w:val="both"/>
              <w:rPr>
                <w:rFonts w:eastAsia="Calibri" w:cs="Times New Roman"/>
                <w:color w:val="000000"/>
                <w:sz w:val="22"/>
                <w:szCs w:val="22"/>
                <w:lang w:eastAsia="en-US"/>
              </w:rPr>
            </w:pPr>
          </w:p>
        </w:tc>
      </w:tr>
      <w:tr w:rsidR="00301C1D" w:rsidRPr="00B17C31" w14:paraId="790ACE14" w14:textId="77777777" w:rsidTr="00301C1D">
        <w:trPr>
          <w:trHeight w:val="345"/>
        </w:trPr>
        <w:tc>
          <w:tcPr>
            <w:tcW w:w="9493" w:type="dxa"/>
            <w:gridSpan w:val="28"/>
            <w:shd w:val="clear" w:color="auto" w:fill="99CCFF"/>
          </w:tcPr>
          <w:p w14:paraId="7E3CAECC" w14:textId="59A3065C" w:rsidR="00301C1D" w:rsidRPr="00B17C31" w:rsidRDefault="00301C1D" w:rsidP="00301C1D">
            <w:pPr>
              <w:widowControl/>
              <w:numPr>
                <w:ilvl w:val="0"/>
                <w:numId w:val="3"/>
              </w:numPr>
              <w:autoSpaceDE/>
              <w:autoSpaceDN/>
              <w:adjustRightInd/>
              <w:spacing w:before="120" w:after="120" w:line="240" w:lineRule="auto"/>
              <w:jc w:val="both"/>
              <w:rPr>
                <w:rFonts w:eastAsia="Calibri" w:cs="Times New Roman"/>
                <w:b/>
                <w:color w:val="000000"/>
                <w:spacing w:val="-2"/>
                <w:sz w:val="22"/>
                <w:szCs w:val="22"/>
                <w:lang w:eastAsia="en-US"/>
              </w:rPr>
            </w:pPr>
            <w:r w:rsidRPr="00B17C31">
              <w:rPr>
                <w:rFonts w:eastAsia="Calibri" w:cs="Times New Roman"/>
                <w:b/>
                <w:color w:val="000000"/>
                <w:spacing w:val="-2"/>
                <w:sz w:val="22"/>
                <w:szCs w:val="22"/>
                <w:lang w:eastAsia="en-US"/>
              </w:rPr>
              <w:lastRenderedPageBreak/>
              <w:t xml:space="preserve">Wpływ na </w:t>
            </w:r>
            <w:r w:rsidRPr="00B17C31">
              <w:rPr>
                <w:rFonts w:eastAsia="Calibri" w:cs="Times New Roman"/>
                <w:b/>
                <w:color w:val="000000"/>
                <w:sz w:val="22"/>
                <w:szCs w:val="22"/>
                <w:lang w:eastAsia="en-US"/>
              </w:rPr>
              <w:t xml:space="preserve">konkurencyjność gospodarki i przedsiębiorczość, w tym funkcjonowanie przedsiębiorców oraz na rodzinę, obywateli i gospodarstwa domowe </w:t>
            </w:r>
          </w:p>
        </w:tc>
      </w:tr>
      <w:tr w:rsidR="00301C1D" w:rsidRPr="00B17C31" w14:paraId="040CBD59" w14:textId="77777777" w:rsidTr="00301C1D">
        <w:trPr>
          <w:trHeight w:val="142"/>
        </w:trPr>
        <w:tc>
          <w:tcPr>
            <w:tcW w:w="9493" w:type="dxa"/>
            <w:gridSpan w:val="28"/>
            <w:shd w:val="clear" w:color="auto" w:fill="FFFFFF" w:themeFill="background1"/>
          </w:tcPr>
          <w:p w14:paraId="2E90CCC7" w14:textId="77777777" w:rsidR="00301C1D" w:rsidRPr="00B17C31" w:rsidRDefault="00301C1D" w:rsidP="00301C1D">
            <w:pPr>
              <w:widowControl/>
              <w:autoSpaceDE/>
              <w:autoSpaceDN/>
              <w:adjustRightInd/>
              <w:spacing w:line="240" w:lineRule="auto"/>
              <w:jc w:val="center"/>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Skutki</w:t>
            </w:r>
          </w:p>
        </w:tc>
      </w:tr>
      <w:tr w:rsidR="00301C1D" w:rsidRPr="00B17C31" w14:paraId="5397F8F9" w14:textId="77777777" w:rsidTr="004360D6">
        <w:trPr>
          <w:trHeight w:val="142"/>
        </w:trPr>
        <w:tc>
          <w:tcPr>
            <w:tcW w:w="2689" w:type="dxa"/>
            <w:gridSpan w:val="7"/>
            <w:shd w:val="clear" w:color="auto" w:fill="FFFFFF" w:themeFill="background1"/>
          </w:tcPr>
          <w:p w14:paraId="77C8A4A5"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Czas w latach od wejścia w życie zmian</w:t>
            </w:r>
          </w:p>
        </w:tc>
        <w:tc>
          <w:tcPr>
            <w:tcW w:w="567" w:type="dxa"/>
            <w:gridSpan w:val="3"/>
            <w:shd w:val="clear" w:color="auto" w:fill="FFFFFF" w:themeFill="background1"/>
          </w:tcPr>
          <w:p w14:paraId="67613950"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850" w:type="dxa"/>
            <w:gridSpan w:val="2"/>
            <w:shd w:val="clear" w:color="auto" w:fill="FFFFFF" w:themeFill="background1"/>
          </w:tcPr>
          <w:p w14:paraId="17E09725"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1</w:t>
            </w:r>
          </w:p>
        </w:tc>
        <w:tc>
          <w:tcPr>
            <w:tcW w:w="1040" w:type="dxa"/>
            <w:gridSpan w:val="5"/>
            <w:shd w:val="clear" w:color="auto" w:fill="FFFFFF" w:themeFill="background1"/>
          </w:tcPr>
          <w:p w14:paraId="1E131B31"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2</w:t>
            </w:r>
          </w:p>
        </w:tc>
        <w:tc>
          <w:tcPr>
            <w:tcW w:w="918" w:type="dxa"/>
            <w:gridSpan w:val="3"/>
            <w:shd w:val="clear" w:color="auto" w:fill="FFFFFF" w:themeFill="background1"/>
          </w:tcPr>
          <w:p w14:paraId="5E06FBD8"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3</w:t>
            </w:r>
          </w:p>
        </w:tc>
        <w:tc>
          <w:tcPr>
            <w:tcW w:w="1224" w:type="dxa"/>
            <w:gridSpan w:val="4"/>
            <w:shd w:val="clear" w:color="auto" w:fill="FFFFFF" w:themeFill="background1"/>
          </w:tcPr>
          <w:p w14:paraId="4CF86D87" w14:textId="32461C6F"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4</w:t>
            </w:r>
          </w:p>
        </w:tc>
        <w:tc>
          <w:tcPr>
            <w:tcW w:w="612" w:type="dxa"/>
            <w:gridSpan w:val="2"/>
            <w:shd w:val="clear" w:color="auto" w:fill="FFFFFF" w:themeFill="background1"/>
          </w:tcPr>
          <w:p w14:paraId="718EA8A2" w14:textId="7777777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10</w:t>
            </w:r>
          </w:p>
        </w:tc>
        <w:tc>
          <w:tcPr>
            <w:tcW w:w="1593" w:type="dxa"/>
            <w:gridSpan w:val="2"/>
            <w:shd w:val="clear" w:color="auto" w:fill="FFFFFF" w:themeFill="background1"/>
          </w:tcPr>
          <w:p w14:paraId="08E851D4" w14:textId="77777777" w:rsidR="00301C1D" w:rsidRPr="00B17C31" w:rsidRDefault="00301C1D" w:rsidP="00301C1D">
            <w:pPr>
              <w:widowControl/>
              <w:autoSpaceDE/>
              <w:autoSpaceDN/>
              <w:adjustRightInd/>
              <w:spacing w:line="240" w:lineRule="auto"/>
              <w:jc w:val="center"/>
              <w:rPr>
                <w:rFonts w:eastAsia="Calibri" w:cs="Times New Roman"/>
                <w:i/>
                <w:color w:val="000000"/>
                <w:spacing w:val="-2"/>
                <w:sz w:val="22"/>
                <w:szCs w:val="22"/>
                <w:lang w:eastAsia="en-US"/>
              </w:rPr>
            </w:pPr>
            <w:r w:rsidRPr="00B17C31">
              <w:rPr>
                <w:rFonts w:eastAsia="Calibri" w:cs="Times New Roman"/>
                <w:i/>
                <w:color w:val="000000"/>
                <w:spacing w:val="-2"/>
                <w:sz w:val="22"/>
                <w:szCs w:val="22"/>
                <w:lang w:eastAsia="en-US"/>
              </w:rPr>
              <w:t>Łącznie</w:t>
            </w:r>
            <w:r w:rsidRPr="00B17C31" w:rsidDel="0073273A">
              <w:rPr>
                <w:rFonts w:eastAsia="Calibri" w:cs="Times New Roman"/>
                <w:i/>
                <w:color w:val="000000"/>
                <w:spacing w:val="-2"/>
                <w:sz w:val="22"/>
                <w:szCs w:val="22"/>
                <w:lang w:eastAsia="en-US"/>
              </w:rPr>
              <w:t xml:space="preserve"> </w:t>
            </w:r>
            <w:r w:rsidRPr="00B17C31">
              <w:rPr>
                <w:rFonts w:eastAsia="Calibri" w:cs="Times New Roman"/>
                <w:i/>
                <w:color w:val="000000"/>
                <w:spacing w:val="-2"/>
                <w:sz w:val="22"/>
                <w:szCs w:val="22"/>
                <w:lang w:eastAsia="en-US"/>
              </w:rPr>
              <w:t>(0-10)</w:t>
            </w:r>
          </w:p>
        </w:tc>
      </w:tr>
      <w:tr w:rsidR="00301C1D" w:rsidRPr="00B17C31" w14:paraId="364EC5DE" w14:textId="77777777" w:rsidTr="004360D6">
        <w:trPr>
          <w:trHeight w:val="142"/>
        </w:trPr>
        <w:tc>
          <w:tcPr>
            <w:tcW w:w="1413" w:type="dxa"/>
            <w:gridSpan w:val="3"/>
            <w:vMerge w:val="restart"/>
            <w:shd w:val="clear" w:color="auto" w:fill="FFFFFF" w:themeFill="background1"/>
          </w:tcPr>
          <w:p w14:paraId="083742D3" w14:textId="77777777" w:rsidR="00301C1D" w:rsidRPr="00B17C31" w:rsidRDefault="00301C1D" w:rsidP="00301C1D">
            <w:pPr>
              <w:widowControl/>
              <w:autoSpaceDE/>
              <w:autoSpaceDN/>
              <w:adjustRightInd/>
              <w:spacing w:line="276" w:lineRule="auto"/>
              <w:rPr>
                <w:rFonts w:eastAsia="Calibri" w:cs="Times New Roman"/>
                <w:color w:val="000000"/>
                <w:sz w:val="22"/>
                <w:szCs w:val="22"/>
                <w:lang w:eastAsia="en-US"/>
              </w:rPr>
            </w:pPr>
            <w:r w:rsidRPr="00B17C31">
              <w:rPr>
                <w:rFonts w:eastAsia="Calibri" w:cs="Times New Roman"/>
                <w:color w:val="000000"/>
                <w:sz w:val="22"/>
                <w:szCs w:val="22"/>
                <w:lang w:eastAsia="en-US"/>
              </w:rPr>
              <w:t>W ujęciu pieniężnym</w:t>
            </w:r>
          </w:p>
          <w:p w14:paraId="4B0B4E60" w14:textId="77777777" w:rsidR="00301C1D" w:rsidRPr="00B17C31" w:rsidRDefault="00301C1D" w:rsidP="00301C1D">
            <w:pPr>
              <w:widowControl/>
              <w:autoSpaceDE/>
              <w:autoSpaceDN/>
              <w:adjustRightInd/>
              <w:spacing w:line="276" w:lineRule="auto"/>
              <w:rPr>
                <w:rFonts w:eastAsia="Calibri" w:cs="Times New Roman"/>
                <w:spacing w:val="-2"/>
                <w:sz w:val="22"/>
                <w:szCs w:val="22"/>
                <w:lang w:eastAsia="en-US"/>
              </w:rPr>
            </w:pPr>
            <w:r w:rsidRPr="00B17C31">
              <w:rPr>
                <w:rFonts w:eastAsia="Calibri" w:cs="Times New Roman"/>
                <w:spacing w:val="-2"/>
                <w:sz w:val="22"/>
                <w:szCs w:val="22"/>
                <w:lang w:eastAsia="en-US"/>
              </w:rPr>
              <w:t xml:space="preserve">(w mln zł, </w:t>
            </w:r>
          </w:p>
          <w:p w14:paraId="0BCA9BC9"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spacing w:val="-2"/>
                <w:sz w:val="22"/>
                <w:szCs w:val="22"/>
                <w:lang w:eastAsia="en-US"/>
              </w:rPr>
              <w:t>ceny stałe z …… r.)</w:t>
            </w:r>
          </w:p>
        </w:tc>
        <w:tc>
          <w:tcPr>
            <w:tcW w:w="1276" w:type="dxa"/>
            <w:gridSpan w:val="4"/>
            <w:shd w:val="clear" w:color="auto" w:fill="FFFFFF" w:themeFill="background1"/>
          </w:tcPr>
          <w:p w14:paraId="76C71880"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duże przedsiębiorstwa</w:t>
            </w:r>
          </w:p>
        </w:tc>
        <w:tc>
          <w:tcPr>
            <w:tcW w:w="567" w:type="dxa"/>
            <w:gridSpan w:val="3"/>
            <w:shd w:val="clear" w:color="auto" w:fill="FFFFFF" w:themeFill="background1"/>
          </w:tcPr>
          <w:p w14:paraId="4F03E654" w14:textId="17C6B4EF"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850" w:type="dxa"/>
            <w:gridSpan w:val="2"/>
            <w:shd w:val="clear" w:color="auto" w:fill="FFFFFF" w:themeFill="background1"/>
          </w:tcPr>
          <w:p w14:paraId="63A7F9DB" w14:textId="53C3C0C2"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1040" w:type="dxa"/>
            <w:gridSpan w:val="5"/>
            <w:shd w:val="clear" w:color="auto" w:fill="FFFFFF" w:themeFill="background1"/>
          </w:tcPr>
          <w:p w14:paraId="3E29427E" w14:textId="16A1AF03"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918" w:type="dxa"/>
            <w:gridSpan w:val="3"/>
            <w:shd w:val="clear" w:color="auto" w:fill="FFFFFF" w:themeFill="background1"/>
          </w:tcPr>
          <w:p w14:paraId="4FE89FE2" w14:textId="6F832EA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1224" w:type="dxa"/>
            <w:gridSpan w:val="4"/>
            <w:shd w:val="clear" w:color="auto" w:fill="FFFFFF" w:themeFill="background1"/>
          </w:tcPr>
          <w:p w14:paraId="2A4A7F37" w14:textId="5AB51212"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612" w:type="dxa"/>
            <w:gridSpan w:val="2"/>
            <w:shd w:val="clear" w:color="auto" w:fill="FFFFFF" w:themeFill="background1"/>
          </w:tcPr>
          <w:p w14:paraId="06FF19DB" w14:textId="2B5443AD"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1593" w:type="dxa"/>
            <w:gridSpan w:val="2"/>
            <w:shd w:val="clear" w:color="auto" w:fill="FFFFFF" w:themeFill="background1"/>
          </w:tcPr>
          <w:p w14:paraId="038F94DE" w14:textId="5042BCDD"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r>
      <w:tr w:rsidR="00301C1D" w:rsidRPr="00B17C31" w14:paraId="5A9406C2" w14:textId="77777777" w:rsidTr="004360D6">
        <w:trPr>
          <w:trHeight w:val="142"/>
        </w:trPr>
        <w:tc>
          <w:tcPr>
            <w:tcW w:w="1413" w:type="dxa"/>
            <w:gridSpan w:val="3"/>
            <w:vMerge/>
          </w:tcPr>
          <w:p w14:paraId="0709987D"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1276" w:type="dxa"/>
            <w:gridSpan w:val="4"/>
            <w:shd w:val="clear" w:color="auto" w:fill="FFFFFF" w:themeFill="background1"/>
          </w:tcPr>
          <w:p w14:paraId="162BA7CA"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sektor mikro-, małych i średnich przedsiębiorstw</w:t>
            </w:r>
          </w:p>
        </w:tc>
        <w:tc>
          <w:tcPr>
            <w:tcW w:w="567" w:type="dxa"/>
            <w:gridSpan w:val="3"/>
            <w:shd w:val="clear" w:color="auto" w:fill="FFFFFF" w:themeFill="background1"/>
          </w:tcPr>
          <w:p w14:paraId="23D0A296" w14:textId="361C1C6E"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850" w:type="dxa"/>
            <w:gridSpan w:val="2"/>
            <w:shd w:val="clear" w:color="auto" w:fill="FFFFFF" w:themeFill="background1"/>
          </w:tcPr>
          <w:p w14:paraId="15FA22CC" w14:textId="10C1921E"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1040" w:type="dxa"/>
            <w:gridSpan w:val="5"/>
            <w:shd w:val="clear" w:color="auto" w:fill="FFFFFF" w:themeFill="background1"/>
          </w:tcPr>
          <w:p w14:paraId="38159878" w14:textId="19C58370"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918" w:type="dxa"/>
            <w:gridSpan w:val="3"/>
            <w:shd w:val="clear" w:color="auto" w:fill="FFFFFF" w:themeFill="background1"/>
          </w:tcPr>
          <w:p w14:paraId="2F86FB74" w14:textId="79E43E55"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1224" w:type="dxa"/>
            <w:gridSpan w:val="4"/>
            <w:shd w:val="clear" w:color="auto" w:fill="FFFFFF" w:themeFill="background1"/>
          </w:tcPr>
          <w:p w14:paraId="68694C08" w14:textId="58B7A4B6"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612" w:type="dxa"/>
            <w:gridSpan w:val="2"/>
            <w:shd w:val="clear" w:color="auto" w:fill="FFFFFF" w:themeFill="background1"/>
          </w:tcPr>
          <w:p w14:paraId="2A96C645" w14:textId="49919275"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c>
          <w:tcPr>
            <w:tcW w:w="1593" w:type="dxa"/>
            <w:gridSpan w:val="2"/>
            <w:shd w:val="clear" w:color="auto" w:fill="FFFFFF" w:themeFill="background1"/>
          </w:tcPr>
          <w:p w14:paraId="7541061A" w14:textId="45735AB0"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p>
        </w:tc>
      </w:tr>
      <w:tr w:rsidR="00301C1D" w:rsidRPr="00B17C31" w14:paraId="492434E4" w14:textId="77777777" w:rsidTr="004360D6">
        <w:trPr>
          <w:trHeight w:val="142"/>
        </w:trPr>
        <w:tc>
          <w:tcPr>
            <w:tcW w:w="1413" w:type="dxa"/>
            <w:gridSpan w:val="3"/>
            <w:vMerge/>
          </w:tcPr>
          <w:p w14:paraId="7BD42F4B"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1276" w:type="dxa"/>
            <w:gridSpan w:val="4"/>
            <w:shd w:val="clear" w:color="auto" w:fill="FFFFFF" w:themeFill="background1"/>
          </w:tcPr>
          <w:p w14:paraId="162742E4" w14:textId="650FC3F5" w:rsidR="00301C1D" w:rsidRPr="00B17C31" w:rsidRDefault="00301C1D" w:rsidP="00301C1D">
            <w:pPr>
              <w:widowControl/>
              <w:autoSpaceDE/>
              <w:autoSpaceDN/>
              <w:adjustRightInd/>
              <w:spacing w:line="240" w:lineRule="auto"/>
              <w:rPr>
                <w:rFonts w:cs="Times New Roman"/>
                <w:sz w:val="22"/>
                <w:szCs w:val="22"/>
                <w:lang w:eastAsia="en-US"/>
              </w:rPr>
            </w:pPr>
            <w:r w:rsidRPr="00B17C31">
              <w:rPr>
                <w:rFonts w:eastAsia="Calibri" w:cs="Times New Roman"/>
                <w:color w:val="000000"/>
                <w:sz w:val="22"/>
                <w:szCs w:val="22"/>
                <w:lang w:eastAsia="en-US"/>
              </w:rPr>
              <w:t xml:space="preserve">rodzina, obywatele, </w:t>
            </w:r>
            <w:r w:rsidRPr="00B17C31">
              <w:rPr>
                <w:rFonts w:eastAsia="Calibri" w:cs="Times New Roman"/>
                <w:color w:val="000000"/>
                <w:spacing w:val="-6"/>
                <w:sz w:val="22"/>
                <w:szCs w:val="22"/>
                <w:lang w:eastAsia="en-US"/>
              </w:rPr>
              <w:t>gospodarstwa domowe, osoby</w:t>
            </w:r>
            <w:r w:rsidRPr="00B17C31">
              <w:rPr>
                <w:rFonts w:eastAsia="Calibri" w:cs="Times New Roman"/>
                <w:color w:val="000000"/>
                <w:sz w:val="22"/>
                <w:szCs w:val="22"/>
                <w:lang w:eastAsia="en-US"/>
              </w:rPr>
              <w:t xml:space="preserve"> niepełnosprawne oraz osoby starsze</w:t>
            </w:r>
          </w:p>
        </w:tc>
        <w:tc>
          <w:tcPr>
            <w:tcW w:w="567" w:type="dxa"/>
            <w:gridSpan w:val="3"/>
            <w:shd w:val="clear" w:color="auto" w:fill="FFFFFF" w:themeFill="background1"/>
          </w:tcPr>
          <w:p w14:paraId="7B3DD501" w14:textId="3FB6F84D"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850" w:type="dxa"/>
            <w:gridSpan w:val="2"/>
            <w:shd w:val="clear" w:color="auto" w:fill="FFFFFF" w:themeFill="background1"/>
          </w:tcPr>
          <w:p w14:paraId="0E217FB4" w14:textId="3283CE61"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1040" w:type="dxa"/>
            <w:gridSpan w:val="5"/>
            <w:shd w:val="clear" w:color="auto" w:fill="FFFFFF" w:themeFill="background1"/>
          </w:tcPr>
          <w:p w14:paraId="362CC514" w14:textId="69606807"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918" w:type="dxa"/>
            <w:gridSpan w:val="3"/>
            <w:shd w:val="clear" w:color="auto" w:fill="FFFFFF" w:themeFill="background1"/>
          </w:tcPr>
          <w:p w14:paraId="6E915BF1" w14:textId="0591200E"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1224" w:type="dxa"/>
            <w:gridSpan w:val="4"/>
            <w:shd w:val="clear" w:color="auto" w:fill="FFFFFF" w:themeFill="background1"/>
          </w:tcPr>
          <w:p w14:paraId="598117EC" w14:textId="2B877122"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612" w:type="dxa"/>
            <w:gridSpan w:val="2"/>
            <w:shd w:val="clear" w:color="auto" w:fill="FFFFFF" w:themeFill="background1"/>
          </w:tcPr>
          <w:p w14:paraId="487F9DD0" w14:textId="060BFA19"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c>
          <w:tcPr>
            <w:tcW w:w="1593" w:type="dxa"/>
            <w:gridSpan w:val="2"/>
            <w:shd w:val="clear" w:color="auto" w:fill="FFFFFF" w:themeFill="background1"/>
          </w:tcPr>
          <w:p w14:paraId="62D60FAC" w14:textId="14865545" w:rsidR="00301C1D" w:rsidRPr="00B17C31" w:rsidRDefault="00301C1D" w:rsidP="00301C1D">
            <w:pPr>
              <w:widowControl/>
              <w:autoSpaceDE/>
              <w:autoSpaceDN/>
              <w:adjustRightInd/>
              <w:spacing w:line="240" w:lineRule="auto"/>
              <w:jc w:val="center"/>
              <w:rPr>
                <w:rFonts w:eastAsia="Calibri" w:cs="Times New Roman"/>
                <w:color w:val="000000"/>
                <w:sz w:val="22"/>
                <w:szCs w:val="22"/>
                <w:lang w:eastAsia="en-US"/>
              </w:rPr>
            </w:pPr>
            <w:r w:rsidRPr="00B17C31">
              <w:rPr>
                <w:rFonts w:eastAsia="Calibri" w:cs="Times New Roman"/>
                <w:color w:val="000000"/>
                <w:sz w:val="22"/>
                <w:szCs w:val="22"/>
                <w:lang w:eastAsia="en-US"/>
              </w:rPr>
              <w:t>0</w:t>
            </w:r>
          </w:p>
        </w:tc>
      </w:tr>
      <w:tr w:rsidR="00301C1D" w:rsidRPr="00B17C31" w14:paraId="7D11E5B4" w14:textId="77777777" w:rsidTr="004360D6">
        <w:trPr>
          <w:trHeight w:val="142"/>
        </w:trPr>
        <w:tc>
          <w:tcPr>
            <w:tcW w:w="1413" w:type="dxa"/>
            <w:gridSpan w:val="3"/>
            <w:vMerge w:val="restart"/>
            <w:shd w:val="clear" w:color="auto" w:fill="FFFFFF" w:themeFill="background1"/>
          </w:tcPr>
          <w:p w14:paraId="0A00BCDB"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W ujęciu niepieniężnym</w:t>
            </w:r>
          </w:p>
        </w:tc>
        <w:tc>
          <w:tcPr>
            <w:tcW w:w="1276" w:type="dxa"/>
            <w:gridSpan w:val="4"/>
            <w:shd w:val="clear" w:color="auto" w:fill="FFFFFF" w:themeFill="background1"/>
          </w:tcPr>
          <w:p w14:paraId="5959D54E"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duże przedsiębiorstwa</w:t>
            </w:r>
          </w:p>
        </w:tc>
        <w:tc>
          <w:tcPr>
            <w:tcW w:w="6804" w:type="dxa"/>
            <w:gridSpan w:val="21"/>
            <w:shd w:val="clear" w:color="auto" w:fill="FFFFFF" w:themeFill="background1"/>
          </w:tcPr>
          <w:p w14:paraId="20355F6C" w14:textId="7C9DCBBA" w:rsidR="00301C1D" w:rsidRPr="00B17C31" w:rsidRDefault="00301C1D" w:rsidP="00301C1D">
            <w:pPr>
              <w:widowControl/>
              <w:autoSpaceDE/>
              <w:autoSpaceDN/>
              <w:adjustRightInd/>
              <w:spacing w:after="120" w:line="240" w:lineRule="auto"/>
              <w:jc w:val="both"/>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 xml:space="preserve">Planowane zmiany ustawy o doręczeniach elektronicznych </w:t>
            </w:r>
            <w:r w:rsidR="00B82D39">
              <w:rPr>
                <w:rFonts w:eastAsia="Calibri" w:cs="Times New Roman"/>
                <w:color w:val="000000"/>
                <w:spacing w:val="-2"/>
                <w:sz w:val="22"/>
                <w:szCs w:val="22"/>
                <w:lang w:eastAsia="en-US"/>
              </w:rPr>
              <w:t xml:space="preserve">wpłyną w sposób istotny na zakres usług świadczonych przez Operatora Wyznaczonego względem dużych przedsiębiorstw. Wpływ zmian na Operatora Wyznaczonego, w szczególności w zakresie związanym ze zmianą modelu </w:t>
            </w:r>
            <w:r w:rsidR="00B82D39">
              <w:rPr>
                <w:rFonts w:eastAsia="Calibri" w:cs="Times New Roman"/>
                <w:color w:val="000000"/>
                <w:spacing w:val="-2"/>
                <w:sz w:val="22"/>
                <w:szCs w:val="22"/>
                <w:lang w:eastAsia="en-US"/>
              </w:rPr>
              <w:lastRenderedPageBreak/>
              <w:t>finansowania świadczonych przez niego usług, został opisany w części 6 OSR</w:t>
            </w:r>
            <w:r w:rsidRPr="00B17C31">
              <w:rPr>
                <w:rFonts w:eastAsia="Calibri" w:cs="Times New Roman"/>
                <w:color w:val="000000"/>
                <w:spacing w:val="-2"/>
                <w:sz w:val="22"/>
                <w:szCs w:val="22"/>
                <w:lang w:eastAsia="en-US"/>
              </w:rPr>
              <w:t>.</w:t>
            </w:r>
          </w:p>
          <w:p w14:paraId="6658F091" w14:textId="5C54C6B6" w:rsidR="00301C1D" w:rsidRPr="00B17C31" w:rsidRDefault="00301C1D" w:rsidP="00301C1D">
            <w:pPr>
              <w:widowControl/>
              <w:autoSpaceDE/>
              <w:autoSpaceDN/>
              <w:adjustRightInd/>
              <w:spacing w:after="120" w:line="240" w:lineRule="auto"/>
              <w:jc w:val="both"/>
              <w:rPr>
                <w:rFonts w:eastAsia="Calibri" w:cs="Times New Roman"/>
                <w:color w:val="FF0000"/>
                <w:spacing w:val="-2"/>
                <w:sz w:val="22"/>
                <w:szCs w:val="22"/>
                <w:lang w:eastAsia="en-US"/>
              </w:rPr>
            </w:pPr>
            <w:r w:rsidRPr="00B17C31">
              <w:rPr>
                <w:rFonts w:cs="Times New Roman"/>
                <w:color w:val="000000"/>
                <w:spacing w:val="-2"/>
                <w:sz w:val="22"/>
                <w:szCs w:val="22"/>
              </w:rPr>
              <w:t>Banki i SKOKi będą miały możliwość odpłatnego pozyskiwania informacji o seriach, numerach i datach ważności dowodów osobistych swoich klientów w przypadku uzyskania przez nich nowych dokumentów. Usługa ta będzie odpłatna, jednak należy przyjąć, że będzie miała ona wpływ na organizację obsługi klientów wskazanych podmiotów. Obecnie klienci banków (SKOK`ów) zobowiązani są do dokonywania aktualizacji danych o dowodzie osobistym po jego wymianie, co wymaga zorganizowania obsługi klientów. W przypadku natomiast zaniechania przez klienta czynności związanej z aktualizacją danych dotyczących dowodu osobistego, realizacja niektórych czynności bankowych może zostać zakłócona i wydłużona. Skorzystanie z oferowanej usługi pozwoli bankom (SKOK`om) na usprawnienie obsługi klientów w omawianym zakresie a także zapewni im bieżący dostęp do informacji o dowodach osobistych klientów, co docelowo przełoży się na zwiększenie sprawności obsługi.</w:t>
            </w:r>
          </w:p>
        </w:tc>
      </w:tr>
      <w:tr w:rsidR="00301C1D" w:rsidRPr="00B17C31" w14:paraId="7B01F4D1" w14:textId="77777777" w:rsidTr="004360D6">
        <w:trPr>
          <w:trHeight w:val="142"/>
        </w:trPr>
        <w:tc>
          <w:tcPr>
            <w:tcW w:w="1413" w:type="dxa"/>
            <w:gridSpan w:val="3"/>
            <w:vMerge/>
          </w:tcPr>
          <w:p w14:paraId="32A63456"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1276" w:type="dxa"/>
            <w:gridSpan w:val="4"/>
            <w:shd w:val="clear" w:color="auto" w:fill="FFFFFF" w:themeFill="background1"/>
          </w:tcPr>
          <w:p w14:paraId="2D328A28" w14:textId="22103795"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sektor mikro-, małych i średnich przedsiębiorstw</w:t>
            </w:r>
          </w:p>
        </w:tc>
        <w:tc>
          <w:tcPr>
            <w:tcW w:w="6804" w:type="dxa"/>
            <w:gridSpan w:val="21"/>
            <w:shd w:val="clear" w:color="auto" w:fill="FFFFFF" w:themeFill="background1"/>
          </w:tcPr>
          <w:p w14:paraId="06EADBE1" w14:textId="17D90655" w:rsidR="00301C1D" w:rsidRPr="00B17C31" w:rsidRDefault="00301C1D" w:rsidP="00301C1D">
            <w:pPr>
              <w:widowControl/>
              <w:autoSpaceDE/>
              <w:autoSpaceDN/>
              <w:adjustRightInd/>
              <w:spacing w:after="120" w:line="240" w:lineRule="auto"/>
              <w:jc w:val="both"/>
              <w:rPr>
                <w:rFonts w:eastAsia="Calibri" w:cs="Times New Roman"/>
                <w:color w:val="000000"/>
                <w:spacing w:val="-2"/>
                <w:sz w:val="22"/>
                <w:szCs w:val="22"/>
                <w:lang w:eastAsia="en-US"/>
              </w:rPr>
            </w:pPr>
          </w:p>
        </w:tc>
      </w:tr>
      <w:tr w:rsidR="00301C1D" w:rsidRPr="00B17C31" w14:paraId="624DF7D0" w14:textId="77777777" w:rsidTr="004360D6">
        <w:trPr>
          <w:trHeight w:val="596"/>
        </w:trPr>
        <w:tc>
          <w:tcPr>
            <w:tcW w:w="1413" w:type="dxa"/>
            <w:gridSpan w:val="3"/>
            <w:vMerge/>
          </w:tcPr>
          <w:p w14:paraId="1519EAF7"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1276" w:type="dxa"/>
            <w:gridSpan w:val="4"/>
            <w:shd w:val="clear" w:color="auto" w:fill="FFFFFF" w:themeFill="background1"/>
          </w:tcPr>
          <w:p w14:paraId="1E57D515" w14:textId="4963570F"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rodzina, obywatele oraz gospo</w:t>
            </w:r>
            <w:r w:rsidRPr="00B17C31">
              <w:rPr>
                <w:rFonts w:eastAsia="Calibri" w:cs="Times New Roman"/>
                <w:color w:val="000000"/>
                <w:sz w:val="22"/>
                <w:szCs w:val="22"/>
                <w:lang w:eastAsia="en-US"/>
              </w:rPr>
              <w:softHyphen/>
              <w:t>darstwa domowe, osoby niepełno</w:t>
            </w:r>
            <w:r w:rsidRPr="00B17C31">
              <w:rPr>
                <w:rFonts w:eastAsia="Calibri" w:cs="Times New Roman"/>
                <w:color w:val="000000"/>
                <w:sz w:val="22"/>
                <w:szCs w:val="22"/>
                <w:lang w:eastAsia="en-US"/>
              </w:rPr>
              <w:softHyphen/>
              <w:t>sprawne oraz osoby starsze</w:t>
            </w:r>
          </w:p>
        </w:tc>
        <w:tc>
          <w:tcPr>
            <w:tcW w:w="6804" w:type="dxa"/>
            <w:gridSpan w:val="21"/>
            <w:shd w:val="clear" w:color="auto" w:fill="FFFFFF" w:themeFill="background1"/>
          </w:tcPr>
          <w:p w14:paraId="34AADC3E" w14:textId="0E9E7C59" w:rsidR="00301C1D" w:rsidRPr="00102D2A" w:rsidRDefault="00301C1D" w:rsidP="00301C1D">
            <w:pPr>
              <w:widowControl/>
              <w:autoSpaceDE/>
              <w:autoSpaceDN/>
              <w:adjustRightInd/>
              <w:spacing w:after="120" w:line="240" w:lineRule="auto"/>
              <w:jc w:val="both"/>
              <w:rPr>
                <w:rFonts w:eastAsia="Calibri" w:cs="Times New Roman"/>
                <w:sz w:val="22"/>
                <w:szCs w:val="22"/>
                <w:lang w:eastAsia="en-US"/>
              </w:rPr>
            </w:pPr>
            <w:r w:rsidRPr="00102D2A">
              <w:rPr>
                <w:rFonts w:eastAsia="Calibri" w:cs="Times New Roman"/>
                <w:sz w:val="22"/>
                <w:szCs w:val="22"/>
                <w:lang w:eastAsia="en-US"/>
              </w:rPr>
              <w:t xml:space="preserve">Projekt przyniesie dla obywateli i przedsiębiorców oszczędności w zakresie e-płatności na rzecz podmiotów publicznych, ponieważ przelew będzie realizowany </w:t>
            </w:r>
            <w:r w:rsidR="002B71C9" w:rsidRPr="00102D2A">
              <w:rPr>
                <w:rFonts w:eastAsia="Calibri" w:cs="Times New Roman"/>
                <w:sz w:val="22"/>
                <w:szCs w:val="22"/>
                <w:lang w:eastAsia="en-US"/>
              </w:rPr>
              <w:t>bez kosztowo</w:t>
            </w:r>
            <w:r w:rsidRPr="00102D2A">
              <w:rPr>
                <w:rFonts w:eastAsia="Calibri" w:cs="Times New Roman"/>
                <w:sz w:val="22"/>
                <w:szCs w:val="22"/>
                <w:lang w:eastAsia="en-US"/>
              </w:rPr>
              <w:t xml:space="preserve"> i bez konieczności wizyty w kasie urzędu.</w:t>
            </w:r>
          </w:p>
          <w:p w14:paraId="7FBF85D7" w14:textId="5A2B1E55" w:rsidR="00301C1D" w:rsidRPr="00102D2A" w:rsidRDefault="00301C1D" w:rsidP="00301C1D">
            <w:pPr>
              <w:widowControl/>
              <w:autoSpaceDE/>
              <w:autoSpaceDN/>
              <w:adjustRightInd/>
              <w:spacing w:after="120" w:line="240" w:lineRule="auto"/>
              <w:jc w:val="both"/>
              <w:rPr>
                <w:rFonts w:eastAsia="Calibri" w:cs="Times New Roman"/>
                <w:sz w:val="22"/>
                <w:szCs w:val="22"/>
                <w:lang w:eastAsia="en-US"/>
              </w:rPr>
            </w:pPr>
            <w:r w:rsidRPr="00102D2A">
              <w:rPr>
                <w:rFonts w:cs="Times New Roman"/>
                <w:color w:val="000000"/>
                <w:spacing w:val="-2"/>
                <w:sz w:val="22"/>
                <w:szCs w:val="22"/>
              </w:rPr>
              <w:t>Klienci banków / SKOK`ów, które będą w drodze oferowanej usługi pozyskiwały dane dotyczące serii i numerów dowodów osobistych oraz dat ważności dowodów będą zwolnieni z obowiązku informowania banku o wymianie dowodu osobistego. Wprawdzie w idealnym przypadku obowiązek ten występuje raz na 10 lat, to niedopełnienie go może w określonym przypadku uniemożliwić załatwienie niektórych spraw.</w:t>
            </w:r>
          </w:p>
          <w:p w14:paraId="2A9647D1" w14:textId="27B8F480" w:rsidR="00301C1D" w:rsidRPr="003825E4" w:rsidRDefault="00301C1D" w:rsidP="00301C1D">
            <w:pPr>
              <w:widowControl/>
              <w:autoSpaceDE/>
              <w:autoSpaceDN/>
              <w:adjustRightInd/>
              <w:spacing w:after="120" w:line="240" w:lineRule="auto"/>
              <w:jc w:val="both"/>
              <w:rPr>
                <w:sz w:val="22"/>
                <w:szCs w:val="22"/>
              </w:rPr>
            </w:pPr>
            <w:r w:rsidRPr="003825E4">
              <w:rPr>
                <w:rFonts w:eastAsia="Times New Roman" w:cs="Times New Roman"/>
                <w:color w:val="000000" w:themeColor="text1"/>
                <w:sz w:val="22"/>
                <w:szCs w:val="22"/>
              </w:rPr>
              <w:t>Obywatele, których dane osobowe przetwarzane są w rejestrach wchodzących w skład Systemu Rejestrów Państwowych będą mieli możliwość uzyskania informacji o odbiorcach ich danych osobowych bez względu na upływ czasu od chwili utworzenia zapisów w dziennikach systemów.</w:t>
            </w:r>
          </w:p>
        </w:tc>
      </w:tr>
      <w:tr w:rsidR="00301C1D" w:rsidRPr="00B17C31" w14:paraId="67CD370F" w14:textId="77777777" w:rsidTr="004360D6">
        <w:trPr>
          <w:trHeight w:val="142"/>
        </w:trPr>
        <w:tc>
          <w:tcPr>
            <w:tcW w:w="1413" w:type="dxa"/>
            <w:gridSpan w:val="3"/>
            <w:vMerge w:val="restart"/>
            <w:shd w:val="clear" w:color="auto" w:fill="FFFFFF" w:themeFill="background1"/>
          </w:tcPr>
          <w:p w14:paraId="1391013A"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Niemierzalne</w:t>
            </w:r>
          </w:p>
        </w:tc>
        <w:tc>
          <w:tcPr>
            <w:tcW w:w="1276" w:type="dxa"/>
            <w:gridSpan w:val="4"/>
            <w:shd w:val="clear" w:color="auto" w:fill="FFFFFF" w:themeFill="background1"/>
          </w:tcPr>
          <w:p w14:paraId="3CE8C36B" w14:textId="6738E16D"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Przedsię</w:t>
            </w:r>
            <w:r w:rsidRPr="00B17C31">
              <w:rPr>
                <w:rFonts w:eastAsia="Calibri" w:cs="Times New Roman"/>
                <w:color w:val="000000"/>
                <w:sz w:val="22"/>
                <w:szCs w:val="22"/>
                <w:lang w:eastAsia="en-US"/>
              </w:rPr>
              <w:softHyphen/>
              <w:t>biorcy, obywatele</w:t>
            </w:r>
          </w:p>
        </w:tc>
        <w:tc>
          <w:tcPr>
            <w:tcW w:w="6804" w:type="dxa"/>
            <w:gridSpan w:val="21"/>
            <w:shd w:val="clear" w:color="auto" w:fill="FFFFFF" w:themeFill="background1"/>
          </w:tcPr>
          <w:p w14:paraId="2FFD65A1" w14:textId="77777777" w:rsidR="00301C1D" w:rsidRPr="00B17C31" w:rsidRDefault="00301C1D" w:rsidP="00301C1D">
            <w:pPr>
              <w:widowControl/>
              <w:autoSpaceDE/>
              <w:autoSpaceDN/>
              <w:adjustRightInd/>
              <w:spacing w:line="240" w:lineRule="auto"/>
              <w:jc w:val="both"/>
              <w:rPr>
                <w:rFonts w:eastAsia="Calibri" w:cs="Times New Roman"/>
                <w:sz w:val="22"/>
                <w:szCs w:val="22"/>
                <w:lang w:eastAsia="en-US"/>
              </w:rPr>
            </w:pPr>
            <w:r w:rsidRPr="00B17C31">
              <w:rPr>
                <w:rFonts w:eastAsia="Calibri" w:cs="Times New Roman"/>
                <w:sz w:val="22"/>
                <w:szCs w:val="22"/>
                <w:lang w:eastAsia="en-US"/>
              </w:rPr>
              <w:t xml:space="preserve">System elektronicznego zarządzania dokumentacją doprowadzi do zwiększenia stopnia i jakości informatyzacji </w:t>
            </w:r>
            <w:r w:rsidRPr="00B17C31">
              <w:rPr>
                <w:rFonts w:eastAsia="Calibri" w:cs="Times New Roman"/>
                <w:spacing w:val="-6"/>
                <w:sz w:val="22"/>
                <w:szCs w:val="22"/>
                <w:lang w:eastAsia="en-US"/>
              </w:rPr>
              <w:t>administracji publicznej, co w dalszej kolejności przyczyni się do zwiększenia</w:t>
            </w:r>
            <w:r w:rsidRPr="00B17C31">
              <w:rPr>
                <w:rFonts w:eastAsia="Calibri" w:cs="Times New Roman"/>
                <w:sz w:val="22"/>
                <w:szCs w:val="22"/>
                <w:lang w:eastAsia="en-US"/>
              </w:rPr>
              <w:t xml:space="preserve"> wykorzystania drogi elektronicznej do prowadzenia spraw w polskiej administracji, pośrednio wpłynie więc na podniesienie konkurencyjności </w:t>
            </w:r>
            <w:r w:rsidRPr="00B17C31">
              <w:rPr>
                <w:rFonts w:eastAsia="Calibri" w:cs="Times New Roman"/>
                <w:spacing w:val="-6"/>
                <w:sz w:val="22"/>
                <w:szCs w:val="22"/>
                <w:lang w:eastAsia="en-US"/>
              </w:rPr>
              <w:t>polskiej gospodarki. Interesariuszami systemu – poza administracją publiczną</w:t>
            </w:r>
            <w:r w:rsidRPr="00B17C31">
              <w:rPr>
                <w:rFonts w:eastAsia="Calibri" w:cs="Times New Roman"/>
                <w:sz w:val="22"/>
                <w:szCs w:val="22"/>
                <w:lang w:eastAsia="en-US"/>
              </w:rPr>
              <w:t xml:space="preserve"> będą także przedsiębiorcy i obywatele korzystający z usług tych instytucji. </w:t>
            </w:r>
            <w:r w:rsidRPr="00B17C31">
              <w:rPr>
                <w:rFonts w:eastAsia="Calibri" w:cs="Times New Roman"/>
                <w:spacing w:val="-6"/>
                <w:sz w:val="22"/>
                <w:szCs w:val="22"/>
                <w:lang w:eastAsia="en-US"/>
              </w:rPr>
              <w:t>Ze względu na specyfikę systemu, który jest narzędziem wspierającym</w:t>
            </w:r>
            <w:r w:rsidRPr="00B17C31">
              <w:rPr>
                <w:rFonts w:eastAsia="Calibri" w:cs="Times New Roman"/>
                <w:sz w:val="22"/>
                <w:szCs w:val="22"/>
                <w:lang w:eastAsia="en-US"/>
              </w:rPr>
              <w:t xml:space="preserve"> udostępniane przez administrację usługi A2C i A2B, umożliwiającym ich pełną elektronizację, należy uznać, iż przedsięwzięcie przyczyni się do </w:t>
            </w:r>
            <w:r w:rsidRPr="00B17C31">
              <w:rPr>
                <w:rFonts w:eastAsia="Calibri" w:cs="Times New Roman"/>
                <w:spacing w:val="-4"/>
                <w:sz w:val="22"/>
                <w:szCs w:val="22"/>
                <w:lang w:eastAsia="en-US"/>
              </w:rPr>
              <w:t>podniesienia jakości e-usług świadczonych przez przyszłych użytkowników</w:t>
            </w:r>
            <w:r w:rsidRPr="00B17C31">
              <w:rPr>
                <w:rFonts w:eastAsia="Calibri" w:cs="Times New Roman"/>
                <w:sz w:val="22"/>
                <w:szCs w:val="22"/>
                <w:lang w:eastAsia="en-US"/>
              </w:rPr>
              <w:t xml:space="preserve"> tego rozwiązania oraz uproszczenia procedur związanych z załatwianiem spraw </w:t>
            </w:r>
            <w:r w:rsidRPr="00B17C31">
              <w:rPr>
                <w:rFonts w:eastAsia="Calibri" w:cs="Times New Roman"/>
                <w:spacing w:val="-6"/>
                <w:sz w:val="22"/>
                <w:szCs w:val="22"/>
                <w:lang w:eastAsia="en-US"/>
              </w:rPr>
              <w:t>przez obywateli i przedsiębiorców. Projekt przyczyni się też do racjonalnego</w:t>
            </w:r>
            <w:r w:rsidRPr="00B17C31">
              <w:rPr>
                <w:rFonts w:eastAsia="Calibri" w:cs="Times New Roman"/>
                <w:sz w:val="22"/>
                <w:szCs w:val="22"/>
                <w:lang w:eastAsia="en-US"/>
              </w:rPr>
              <w:t xml:space="preserve"> i sprawnego wykorzystania eDoręczeń przez zobligowane podmioty. </w:t>
            </w:r>
          </w:p>
          <w:p w14:paraId="489DC64C" w14:textId="4B542B6F" w:rsidR="00301C1D" w:rsidRPr="00B17C31" w:rsidRDefault="00301C1D" w:rsidP="00301C1D">
            <w:pPr>
              <w:widowControl/>
              <w:autoSpaceDE/>
              <w:autoSpaceDN/>
              <w:adjustRightInd/>
              <w:spacing w:line="240" w:lineRule="auto"/>
              <w:jc w:val="both"/>
              <w:rPr>
                <w:rFonts w:eastAsia="Calibri" w:cs="Times New Roman"/>
                <w:sz w:val="22"/>
                <w:szCs w:val="22"/>
                <w:lang w:eastAsia="en-US"/>
              </w:rPr>
            </w:pPr>
          </w:p>
        </w:tc>
      </w:tr>
      <w:tr w:rsidR="00301C1D" w:rsidRPr="00B17C31" w14:paraId="3FFA5890" w14:textId="77777777" w:rsidTr="004360D6">
        <w:trPr>
          <w:trHeight w:val="142"/>
        </w:trPr>
        <w:tc>
          <w:tcPr>
            <w:tcW w:w="1413" w:type="dxa"/>
            <w:gridSpan w:val="3"/>
            <w:vMerge/>
          </w:tcPr>
          <w:p w14:paraId="029FD2A9"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1276" w:type="dxa"/>
            <w:gridSpan w:val="4"/>
            <w:shd w:val="clear" w:color="auto" w:fill="FFFFFF" w:themeFill="background1"/>
          </w:tcPr>
          <w:p w14:paraId="48615750" w14:textId="129750B1" w:rsidR="00301C1D" w:rsidRPr="00B17C31" w:rsidRDefault="00301C1D" w:rsidP="00301C1D">
            <w:pPr>
              <w:widowControl/>
              <w:autoSpaceDE/>
              <w:autoSpaceDN/>
              <w:adjustRightInd/>
              <w:spacing w:line="240" w:lineRule="auto"/>
              <w:rPr>
                <w:rFonts w:eastAsia="Calibri" w:cs="Times New Roman"/>
                <w:color w:val="000000"/>
                <w:spacing w:val="-6"/>
                <w:sz w:val="22"/>
                <w:szCs w:val="22"/>
                <w:lang w:eastAsia="en-US"/>
              </w:rPr>
            </w:pPr>
            <w:r w:rsidRPr="00B17C31">
              <w:rPr>
                <w:rFonts w:cs="Times New Roman"/>
                <w:color w:val="000000"/>
                <w:sz w:val="22"/>
                <w:szCs w:val="22"/>
              </w:rPr>
              <w:t>Banki / SKOK`i</w:t>
            </w:r>
          </w:p>
        </w:tc>
        <w:tc>
          <w:tcPr>
            <w:tcW w:w="6804" w:type="dxa"/>
            <w:gridSpan w:val="21"/>
            <w:shd w:val="clear" w:color="auto" w:fill="FFFFFF" w:themeFill="background1"/>
          </w:tcPr>
          <w:p w14:paraId="595F8190" w14:textId="51FF638D" w:rsidR="00301C1D" w:rsidRPr="00B17C31" w:rsidRDefault="00301C1D" w:rsidP="00301C1D">
            <w:pPr>
              <w:widowControl/>
              <w:autoSpaceDE/>
              <w:autoSpaceDN/>
              <w:adjustRightInd/>
              <w:spacing w:line="240" w:lineRule="auto"/>
              <w:rPr>
                <w:rFonts w:eastAsia="Calibri" w:cs="Times New Roman"/>
                <w:sz w:val="22"/>
                <w:szCs w:val="22"/>
                <w:lang w:eastAsia="en-US"/>
              </w:rPr>
            </w:pPr>
            <w:r w:rsidRPr="00B17C31">
              <w:rPr>
                <w:rFonts w:cs="Times New Roman"/>
                <w:color w:val="000000"/>
                <w:spacing w:val="-2"/>
                <w:sz w:val="22"/>
                <w:szCs w:val="22"/>
              </w:rPr>
              <w:t xml:space="preserve">Poprawa wizerunku instytucji oraz zwiększenie zaufania klientów do danego banku / SKOK`u. </w:t>
            </w:r>
          </w:p>
        </w:tc>
      </w:tr>
      <w:tr w:rsidR="00301C1D" w:rsidRPr="00B17C31" w14:paraId="5E9272C7" w14:textId="77777777" w:rsidTr="004360D6">
        <w:trPr>
          <w:trHeight w:val="142"/>
        </w:trPr>
        <w:tc>
          <w:tcPr>
            <w:tcW w:w="1413" w:type="dxa"/>
            <w:gridSpan w:val="3"/>
            <w:vMerge/>
          </w:tcPr>
          <w:p w14:paraId="46C63867"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c>
          <w:tcPr>
            <w:tcW w:w="1276" w:type="dxa"/>
            <w:gridSpan w:val="4"/>
            <w:shd w:val="clear" w:color="auto" w:fill="FFFFFF" w:themeFill="background1"/>
          </w:tcPr>
          <w:p w14:paraId="3D6EAE38" w14:textId="62935B58" w:rsidR="00301C1D" w:rsidRPr="00B17C31" w:rsidRDefault="00301C1D" w:rsidP="00301C1D">
            <w:pPr>
              <w:widowControl/>
              <w:autoSpaceDE/>
              <w:autoSpaceDN/>
              <w:adjustRightInd/>
              <w:spacing w:line="240" w:lineRule="auto"/>
              <w:rPr>
                <w:rFonts w:eastAsia="Calibri" w:cs="Times New Roman"/>
                <w:color w:val="000000"/>
                <w:spacing w:val="-6"/>
                <w:sz w:val="22"/>
                <w:szCs w:val="22"/>
                <w:lang w:eastAsia="en-US"/>
              </w:rPr>
            </w:pPr>
            <w:r w:rsidRPr="00B17C31">
              <w:rPr>
                <w:rFonts w:cs="Times New Roman"/>
                <w:color w:val="000000"/>
                <w:sz w:val="22"/>
                <w:szCs w:val="22"/>
              </w:rPr>
              <w:t>Obywatele</w:t>
            </w:r>
          </w:p>
        </w:tc>
        <w:tc>
          <w:tcPr>
            <w:tcW w:w="6804" w:type="dxa"/>
            <w:gridSpan w:val="21"/>
            <w:shd w:val="clear" w:color="auto" w:fill="FFFFFF" w:themeFill="background1"/>
          </w:tcPr>
          <w:p w14:paraId="410AC2E9" w14:textId="735DEA3C" w:rsidR="00301C1D" w:rsidRPr="00B17C31" w:rsidRDefault="00301C1D" w:rsidP="003825E4">
            <w:pPr>
              <w:widowControl/>
              <w:autoSpaceDE/>
              <w:autoSpaceDN/>
              <w:adjustRightInd/>
              <w:spacing w:line="240" w:lineRule="auto"/>
              <w:jc w:val="both"/>
              <w:rPr>
                <w:rFonts w:eastAsia="Calibri" w:cs="Times New Roman"/>
                <w:sz w:val="22"/>
                <w:szCs w:val="22"/>
                <w:lang w:eastAsia="en-US"/>
              </w:rPr>
            </w:pPr>
            <w:r w:rsidRPr="711FB338">
              <w:rPr>
                <w:rFonts w:cs="Times New Roman"/>
                <w:sz w:val="22"/>
                <w:szCs w:val="22"/>
                <w:lang w:eastAsia="en-US"/>
              </w:rPr>
              <w:t>Brak konieczności pamiętania o obowiązku informowania banku / SKOK`u o wymianie dowodu osobistego.</w:t>
            </w:r>
          </w:p>
          <w:p w14:paraId="5A1E7C46" w14:textId="2DCC524F" w:rsidR="00301C1D" w:rsidRPr="00B17C31" w:rsidRDefault="00301C1D" w:rsidP="003825E4">
            <w:pPr>
              <w:widowControl/>
              <w:autoSpaceDE/>
              <w:autoSpaceDN/>
              <w:adjustRightInd/>
              <w:spacing w:line="240" w:lineRule="auto"/>
              <w:jc w:val="both"/>
              <w:rPr>
                <w:rFonts w:eastAsia="Calibri" w:cs="Times New Roman"/>
                <w:sz w:val="22"/>
                <w:szCs w:val="22"/>
                <w:lang w:eastAsia="en-US"/>
              </w:rPr>
            </w:pPr>
            <w:r w:rsidRPr="711FB338">
              <w:rPr>
                <w:rFonts w:cs="Times New Roman"/>
                <w:sz w:val="22"/>
                <w:szCs w:val="22"/>
                <w:lang w:eastAsia="en-US"/>
              </w:rPr>
              <w:t>Możliwość sprawowania przez obywateli kontroli nad danymi przetwarzanymi w rejestrach wchodzących w skład Systemu Rejestrów Państwowych bez względu na upływ czasu powstania zapisów w logach systemowych.</w:t>
            </w:r>
          </w:p>
        </w:tc>
      </w:tr>
      <w:tr w:rsidR="00301C1D" w:rsidRPr="00B17C31" w14:paraId="6DA27C62" w14:textId="77777777" w:rsidTr="00301C1D">
        <w:trPr>
          <w:trHeight w:val="1643"/>
        </w:trPr>
        <w:tc>
          <w:tcPr>
            <w:tcW w:w="1413" w:type="dxa"/>
            <w:gridSpan w:val="3"/>
            <w:shd w:val="clear" w:color="auto" w:fill="FFFFFF" w:themeFill="background1"/>
          </w:tcPr>
          <w:p w14:paraId="334A24F8" w14:textId="52AA11EC"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Dodatkowe infor</w:t>
            </w:r>
            <w:r w:rsidRPr="00B17C31">
              <w:rPr>
                <w:rFonts w:eastAsia="Calibri" w:cs="Times New Roman"/>
                <w:color w:val="000000"/>
                <w:sz w:val="22"/>
                <w:szCs w:val="22"/>
                <w:lang w:eastAsia="en-US"/>
              </w:rPr>
              <w:softHyphen/>
              <w:t>macje, w tym wskaza</w:t>
            </w:r>
            <w:r w:rsidRPr="00B17C31">
              <w:rPr>
                <w:rFonts w:eastAsia="Calibri" w:cs="Times New Roman"/>
                <w:color w:val="000000"/>
                <w:sz w:val="22"/>
                <w:szCs w:val="22"/>
                <w:lang w:eastAsia="en-US"/>
              </w:rPr>
              <w:softHyphen/>
              <w:t xml:space="preserve">nie źródeł danych i </w:t>
            </w:r>
            <w:r w:rsidRPr="00B17C31">
              <w:rPr>
                <w:rFonts w:eastAsia="Calibri" w:cs="Times New Roman"/>
                <w:color w:val="000000"/>
                <w:spacing w:val="-4"/>
                <w:sz w:val="22"/>
                <w:szCs w:val="22"/>
                <w:lang w:eastAsia="en-US"/>
              </w:rPr>
              <w:t>przyjętych</w:t>
            </w:r>
            <w:r w:rsidRPr="00B17C31">
              <w:rPr>
                <w:rFonts w:eastAsia="Calibri" w:cs="Times New Roman"/>
                <w:color w:val="000000"/>
                <w:sz w:val="22"/>
                <w:szCs w:val="22"/>
                <w:lang w:eastAsia="en-US"/>
              </w:rPr>
              <w:t xml:space="preserve"> do obliczeń założeń </w:t>
            </w:r>
          </w:p>
        </w:tc>
        <w:tc>
          <w:tcPr>
            <w:tcW w:w="8080" w:type="dxa"/>
            <w:gridSpan w:val="25"/>
            <w:shd w:val="clear" w:color="auto" w:fill="FFFFFF" w:themeFill="background1"/>
            <w:vAlign w:val="center"/>
          </w:tcPr>
          <w:p w14:paraId="2898B692" w14:textId="57268CC1" w:rsidR="00301C1D" w:rsidRPr="00B17C31" w:rsidRDefault="00301C1D" w:rsidP="00301C1D">
            <w:pPr>
              <w:widowControl/>
              <w:autoSpaceDE/>
              <w:autoSpaceDN/>
              <w:adjustRightInd/>
              <w:spacing w:after="120" w:line="240" w:lineRule="auto"/>
              <w:jc w:val="both"/>
              <w:rPr>
                <w:rFonts w:eastAsia="Calibri" w:cs="Times New Roman"/>
                <w:sz w:val="22"/>
                <w:szCs w:val="22"/>
                <w:lang w:eastAsia="en-US"/>
              </w:rPr>
            </w:pPr>
            <w:r w:rsidRPr="00B17C31">
              <w:rPr>
                <w:rFonts w:eastAsia="Calibri" w:cs="Times New Roman"/>
                <w:spacing w:val="-6"/>
                <w:sz w:val="22"/>
                <w:szCs w:val="22"/>
                <w:lang w:eastAsia="en-US"/>
              </w:rPr>
              <w:t>Przedsięwzięcie polegające na możliwości udostępnienia oprogramowania służącego do elektronicznego zarządzania dokumentacją, określonego w projekcie ustawy doprowadzi do zwiększenia stopnia</w:t>
            </w:r>
            <w:r w:rsidRPr="00B17C31">
              <w:rPr>
                <w:rFonts w:eastAsia="Calibri" w:cs="Times New Roman"/>
                <w:sz w:val="22"/>
                <w:szCs w:val="22"/>
                <w:lang w:eastAsia="en-US"/>
              </w:rPr>
              <w:t xml:space="preserve"> i jakości informatyzacji administracji publicznej, co w dalszej kolejności przyczyni się do zwiększenia wykorzystania drogi elektronicznej przy udostępnianiu dokumentacji, </w:t>
            </w:r>
            <w:r w:rsidRPr="00B17C31">
              <w:rPr>
                <w:rFonts w:eastAsia="Calibri" w:cs="Times New Roman"/>
                <w:spacing w:val="-8"/>
                <w:sz w:val="22"/>
                <w:szCs w:val="22"/>
                <w:lang w:eastAsia="en-US"/>
              </w:rPr>
              <w:t>pośrednio wpłynie więc na podniesienie konkurencyjności polskiej gospodarki. Interesariuszami</w:t>
            </w:r>
            <w:r w:rsidRPr="00B17C31">
              <w:rPr>
                <w:rFonts w:eastAsia="Calibri" w:cs="Times New Roman"/>
                <w:sz w:val="22"/>
                <w:szCs w:val="22"/>
                <w:lang w:eastAsia="en-US"/>
              </w:rPr>
              <w:t xml:space="preserve"> oprogramowania – poza użytkownikami, czyli administracją rządową, a po zakończeniu projektu także administracją publiczną będą także przedsiębiorcy i obywatele korzystający z usług </w:t>
            </w:r>
            <w:r w:rsidRPr="00B17C31">
              <w:rPr>
                <w:rFonts w:eastAsia="Calibri" w:cs="Times New Roman"/>
                <w:spacing w:val="-6"/>
                <w:sz w:val="22"/>
                <w:szCs w:val="22"/>
                <w:lang w:eastAsia="en-US"/>
              </w:rPr>
              <w:t>tych instytucji. Ze względu na specyfikę systemu, który jest narzędziem wspierającym</w:t>
            </w:r>
            <w:r w:rsidRPr="00B17C31">
              <w:rPr>
                <w:rFonts w:eastAsia="Calibri" w:cs="Times New Roman"/>
                <w:sz w:val="22"/>
                <w:szCs w:val="22"/>
                <w:lang w:eastAsia="en-US"/>
              </w:rPr>
              <w:t xml:space="preserve"> </w:t>
            </w:r>
            <w:r w:rsidRPr="00B17C31">
              <w:rPr>
                <w:rFonts w:eastAsia="Calibri" w:cs="Times New Roman"/>
                <w:spacing w:val="-6"/>
                <w:sz w:val="22"/>
                <w:szCs w:val="22"/>
                <w:lang w:eastAsia="en-US"/>
              </w:rPr>
              <w:t>udostępniane przez administrację usługi A2C i A2B, umożliwiającym ich pełną elektronizację,</w:t>
            </w:r>
            <w:r w:rsidRPr="00B17C31">
              <w:rPr>
                <w:rFonts w:eastAsia="Calibri" w:cs="Times New Roman"/>
                <w:sz w:val="22"/>
                <w:szCs w:val="22"/>
                <w:lang w:eastAsia="en-US"/>
              </w:rPr>
              <w:t xml:space="preserve"> </w:t>
            </w:r>
            <w:r w:rsidRPr="00B17C31">
              <w:rPr>
                <w:rFonts w:eastAsia="Calibri" w:cs="Times New Roman"/>
                <w:spacing w:val="-6"/>
                <w:sz w:val="22"/>
                <w:szCs w:val="22"/>
                <w:lang w:eastAsia="en-US"/>
              </w:rPr>
              <w:t>należy uznać, iż przedsięwzięcie przyczyni się do podniesienia jakości e-usług świadczonych</w:t>
            </w:r>
            <w:r w:rsidRPr="00B17C31">
              <w:rPr>
                <w:rFonts w:eastAsia="Calibri" w:cs="Times New Roman"/>
                <w:sz w:val="22"/>
                <w:szCs w:val="22"/>
                <w:lang w:eastAsia="en-US"/>
              </w:rPr>
              <w:t xml:space="preserve"> przez przyszłych użytkowników oprogramowania oraz uproszczenia procedur związanych z załatwianiem spraw przez obywateli i przedsiębiorców.</w:t>
            </w:r>
          </w:p>
          <w:p w14:paraId="00418BF2" w14:textId="47314C58" w:rsidR="00301C1D" w:rsidRPr="00B17C31" w:rsidRDefault="00301C1D" w:rsidP="00301C1D">
            <w:pPr>
              <w:widowControl/>
              <w:autoSpaceDE/>
              <w:autoSpaceDN/>
              <w:adjustRightInd/>
              <w:spacing w:after="120" w:line="240" w:lineRule="auto"/>
              <w:jc w:val="both"/>
              <w:rPr>
                <w:rFonts w:eastAsia="Calibri" w:cs="Times New Roman"/>
                <w:color w:val="000000"/>
                <w:sz w:val="22"/>
                <w:szCs w:val="22"/>
                <w:lang w:eastAsia="en-US"/>
              </w:rPr>
            </w:pPr>
            <w:r w:rsidRPr="00B17C31">
              <w:rPr>
                <w:rFonts w:cs="Times New Roman"/>
                <w:color w:val="000000"/>
                <w:sz w:val="22"/>
                <w:szCs w:val="22"/>
              </w:rPr>
              <w:t xml:space="preserve">W zakresie pozyskiwania przez banki i SKOKi danych o serii i numerze dowodu osobistego klienta ze względu na dużą liczbę podmiotów potencjalnie zainteresowanych projektowaną usługą, a także z uwagi na bardzo dużą różnorodność organizacyjną mająca bezpośredni wpływ na koszty prowadzonej działalności, a także mając na uwadze, że szczegółowe informacje na temat ponoszonych w poszczególnych obszarach kosztów działalności instytucji bankowych są informacjami stanowiącymi tajemnicę przedsiębiorstw, brak jest możliwości oszacowania danych istotnych z punktu widzenia informacji zawartych w tej sekcji OSR. </w:t>
            </w:r>
          </w:p>
        </w:tc>
      </w:tr>
      <w:tr w:rsidR="00301C1D" w:rsidRPr="00B17C31" w14:paraId="1A687B08" w14:textId="77777777" w:rsidTr="00301C1D">
        <w:trPr>
          <w:trHeight w:val="342"/>
        </w:trPr>
        <w:tc>
          <w:tcPr>
            <w:tcW w:w="9493" w:type="dxa"/>
            <w:gridSpan w:val="28"/>
            <w:shd w:val="clear" w:color="auto" w:fill="99CCFF"/>
            <w:vAlign w:val="center"/>
          </w:tcPr>
          <w:p w14:paraId="0D8AA1A9" w14:textId="70ECBB2C" w:rsidR="00301C1D" w:rsidRPr="00B17C31" w:rsidRDefault="00301C1D" w:rsidP="00301C1D">
            <w:pPr>
              <w:widowControl/>
              <w:numPr>
                <w:ilvl w:val="0"/>
                <w:numId w:val="3"/>
              </w:numPr>
              <w:autoSpaceDE/>
              <w:autoSpaceDN/>
              <w:adjustRightInd/>
              <w:spacing w:before="60" w:after="60" w:line="240" w:lineRule="auto"/>
              <w:ind w:left="318" w:hanging="284"/>
              <w:jc w:val="both"/>
              <w:rPr>
                <w:rFonts w:eastAsia="Calibri" w:cs="Times New Roman"/>
                <w:b/>
                <w:color w:val="000000"/>
                <w:spacing w:val="-6"/>
                <w:sz w:val="22"/>
                <w:szCs w:val="22"/>
                <w:lang w:eastAsia="en-US"/>
              </w:rPr>
            </w:pPr>
            <w:r w:rsidRPr="00B17C31">
              <w:rPr>
                <w:rFonts w:eastAsia="Calibri" w:cs="Times New Roman"/>
                <w:b/>
                <w:color w:val="000000"/>
                <w:spacing w:val="-6"/>
                <w:sz w:val="22"/>
                <w:szCs w:val="22"/>
                <w:lang w:eastAsia="en-US"/>
              </w:rPr>
              <w:t>Zmiana obciążeń regulacyjnych (w tym obowiązków informacyjnych) wynikających z projektu</w:t>
            </w:r>
          </w:p>
        </w:tc>
      </w:tr>
      <w:tr w:rsidR="00301C1D" w:rsidRPr="00B17C31" w14:paraId="252BEADE" w14:textId="77777777" w:rsidTr="00301C1D">
        <w:trPr>
          <w:trHeight w:val="151"/>
        </w:trPr>
        <w:tc>
          <w:tcPr>
            <w:tcW w:w="9493" w:type="dxa"/>
            <w:gridSpan w:val="28"/>
            <w:shd w:val="clear" w:color="auto" w:fill="FFFFFF" w:themeFill="background1"/>
          </w:tcPr>
          <w:p w14:paraId="3544A2F2"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nie dotyczy</w:t>
            </w:r>
          </w:p>
        </w:tc>
      </w:tr>
      <w:tr w:rsidR="00301C1D" w:rsidRPr="00B17C31" w14:paraId="527B31C6" w14:textId="77777777" w:rsidTr="00301C1D">
        <w:trPr>
          <w:trHeight w:val="946"/>
        </w:trPr>
        <w:tc>
          <w:tcPr>
            <w:tcW w:w="3004" w:type="dxa"/>
            <w:gridSpan w:val="9"/>
            <w:shd w:val="clear" w:color="auto" w:fill="FFFFFF" w:themeFill="background1"/>
          </w:tcPr>
          <w:p w14:paraId="20DE0F08" w14:textId="77777777" w:rsidR="00301C1D" w:rsidRPr="00B17C31" w:rsidRDefault="00301C1D" w:rsidP="00301C1D">
            <w:pPr>
              <w:widowControl/>
              <w:autoSpaceDE/>
              <w:autoSpaceDN/>
              <w:adjustRightInd/>
              <w:spacing w:line="276" w:lineRule="auto"/>
              <w:rPr>
                <w:rFonts w:eastAsia="Calibri" w:cs="Times New Roman"/>
                <w:color w:val="000000"/>
                <w:spacing w:val="-2"/>
                <w:sz w:val="22"/>
                <w:szCs w:val="22"/>
                <w:lang w:eastAsia="en-US"/>
              </w:rPr>
            </w:pPr>
            <w:r w:rsidRPr="00B17C31">
              <w:rPr>
                <w:rFonts w:eastAsia="Calibri" w:cs="Times New Roman"/>
                <w:color w:val="000000"/>
                <w:spacing w:val="-2"/>
                <w:sz w:val="22"/>
                <w:szCs w:val="22"/>
                <w:lang w:eastAsia="en-US"/>
              </w:rPr>
              <w:t xml:space="preserve">Wprowadzane są obciążenia poza bezwzględnie wymaganymi przez UE </w:t>
            </w:r>
            <w:r w:rsidRPr="00B17C31">
              <w:rPr>
                <w:rFonts w:eastAsia="Calibri" w:cs="Times New Roman"/>
                <w:color w:val="000000"/>
                <w:sz w:val="22"/>
                <w:szCs w:val="22"/>
                <w:lang w:eastAsia="en-US"/>
              </w:rPr>
              <w:t>(szczegóły w odwróconej tabeli zgodności).</w:t>
            </w:r>
          </w:p>
        </w:tc>
        <w:tc>
          <w:tcPr>
            <w:tcW w:w="6489" w:type="dxa"/>
            <w:gridSpan w:val="19"/>
            <w:shd w:val="clear" w:color="auto" w:fill="FFFFFF" w:themeFill="background1"/>
          </w:tcPr>
          <w:p w14:paraId="01F36B38"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tak</w:t>
            </w:r>
          </w:p>
          <w:p w14:paraId="7264F77E"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nie</w:t>
            </w:r>
          </w:p>
          <w:p w14:paraId="267786CD" w14:textId="77777777" w:rsidR="00301C1D" w:rsidRPr="00B17C31" w:rsidRDefault="00301C1D" w:rsidP="00301C1D">
            <w:pPr>
              <w:widowControl/>
              <w:autoSpaceDE/>
              <w:autoSpaceDN/>
              <w:adjustRightInd/>
              <w:spacing w:line="276"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nie dotyczy</w:t>
            </w:r>
          </w:p>
        </w:tc>
      </w:tr>
      <w:tr w:rsidR="00301C1D" w:rsidRPr="00B17C31" w14:paraId="22396B5E" w14:textId="77777777" w:rsidTr="00301C1D">
        <w:trPr>
          <w:trHeight w:val="1245"/>
        </w:trPr>
        <w:tc>
          <w:tcPr>
            <w:tcW w:w="3004" w:type="dxa"/>
            <w:gridSpan w:val="9"/>
            <w:shd w:val="clear" w:color="auto" w:fill="FFFFFF" w:themeFill="background1"/>
          </w:tcPr>
          <w:p w14:paraId="5B3167D2" w14:textId="565896E1"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1"/>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 xml:space="preserve">zmniejszenie liczby dokumentów </w:t>
            </w:r>
          </w:p>
          <w:p w14:paraId="1168DCE7" w14:textId="1FA11C78"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1"/>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zmniejszenie liczby procedur</w:t>
            </w:r>
          </w:p>
          <w:p w14:paraId="7EEF35D3"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1"/>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skrócenie czasu na załatwienie sprawy</w:t>
            </w:r>
          </w:p>
          <w:p w14:paraId="39F0CA6D" w14:textId="77777777" w:rsidR="00301C1D" w:rsidRPr="00B17C31" w:rsidRDefault="00301C1D" w:rsidP="00301C1D">
            <w:pPr>
              <w:widowControl/>
              <w:autoSpaceDE/>
              <w:autoSpaceDN/>
              <w:adjustRightInd/>
              <w:spacing w:line="276" w:lineRule="auto"/>
              <w:rPr>
                <w:rFonts w:eastAsia="Calibri" w:cs="Times New Roman"/>
                <w:b/>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inne:</w:t>
            </w:r>
            <w:r w:rsidRPr="00B17C31">
              <w:rPr>
                <w:rFonts w:eastAsia="Calibri" w:cs="Times New Roman"/>
                <w:color w:val="000000"/>
                <w:sz w:val="22"/>
                <w:szCs w:val="22"/>
                <w:lang w:eastAsia="en-US"/>
              </w:rPr>
              <w:t xml:space="preserve"> </w:t>
            </w:r>
            <w:r w:rsidRPr="00E9170C">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17C31">
              <w:rPr>
                <w:rFonts w:eastAsia="Calibri" w:cs="Times New Roman"/>
                <w:color w:val="000000"/>
                <w:sz w:val="22"/>
                <w:szCs w:val="22"/>
                <w:lang w:eastAsia="en-US"/>
              </w:rPr>
              <w:instrText xml:space="preserve"> FORMTEXT </w:instrText>
            </w:r>
            <w:r w:rsidRPr="00E9170C">
              <w:rPr>
                <w:rFonts w:eastAsia="Calibri" w:cs="Times New Roman"/>
                <w:color w:val="000000"/>
                <w:sz w:val="22"/>
                <w:szCs w:val="22"/>
                <w:lang w:eastAsia="en-US"/>
              </w:rPr>
            </w:r>
            <w:r w:rsidRPr="00E9170C">
              <w:rPr>
                <w:rFonts w:eastAsia="Calibri" w:cs="Times New Roman"/>
                <w:color w:val="000000"/>
                <w:sz w:val="22"/>
                <w:szCs w:val="22"/>
                <w:lang w:eastAsia="en-US"/>
              </w:rPr>
              <w:fldChar w:fldCharType="separate"/>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E9170C">
              <w:rPr>
                <w:rFonts w:eastAsia="Calibri" w:cs="Times New Roman"/>
                <w:color w:val="000000"/>
                <w:sz w:val="22"/>
                <w:szCs w:val="22"/>
                <w:lang w:eastAsia="en-US"/>
              </w:rPr>
              <w:fldChar w:fldCharType="end"/>
            </w:r>
          </w:p>
        </w:tc>
        <w:tc>
          <w:tcPr>
            <w:tcW w:w="6489" w:type="dxa"/>
            <w:gridSpan w:val="19"/>
            <w:shd w:val="clear" w:color="auto" w:fill="FFFFFF" w:themeFill="background1"/>
          </w:tcPr>
          <w:p w14:paraId="65928B4A"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zwiększenie liczby dokumentów</w:t>
            </w:r>
          </w:p>
          <w:p w14:paraId="41F691F7"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zwiększenie liczby procedur</w:t>
            </w:r>
          </w:p>
          <w:p w14:paraId="2B4A82C7"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wydłużenie czasu na załatwienie sprawy</w:t>
            </w:r>
          </w:p>
          <w:p w14:paraId="6487E229"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inne:</w:t>
            </w:r>
            <w:r w:rsidRPr="00B17C31">
              <w:rPr>
                <w:rFonts w:eastAsia="Calibri" w:cs="Times New Roman"/>
                <w:color w:val="000000"/>
                <w:sz w:val="22"/>
                <w:szCs w:val="22"/>
                <w:lang w:eastAsia="en-US"/>
              </w:rPr>
              <w:t xml:space="preserve"> </w:t>
            </w:r>
            <w:r w:rsidRPr="00E9170C">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17C31">
              <w:rPr>
                <w:rFonts w:eastAsia="Calibri" w:cs="Times New Roman"/>
                <w:color w:val="000000"/>
                <w:sz w:val="22"/>
                <w:szCs w:val="22"/>
                <w:lang w:eastAsia="en-US"/>
              </w:rPr>
              <w:instrText xml:space="preserve"> FORMTEXT </w:instrText>
            </w:r>
            <w:r w:rsidRPr="00E9170C">
              <w:rPr>
                <w:rFonts w:eastAsia="Calibri" w:cs="Times New Roman"/>
                <w:color w:val="000000"/>
                <w:sz w:val="22"/>
                <w:szCs w:val="22"/>
                <w:lang w:eastAsia="en-US"/>
              </w:rPr>
            </w:r>
            <w:r w:rsidRPr="00E9170C">
              <w:rPr>
                <w:rFonts w:eastAsia="Calibri" w:cs="Times New Roman"/>
                <w:color w:val="000000"/>
                <w:sz w:val="22"/>
                <w:szCs w:val="22"/>
                <w:lang w:eastAsia="en-US"/>
              </w:rPr>
              <w:fldChar w:fldCharType="separate"/>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E9170C">
              <w:rPr>
                <w:rFonts w:eastAsia="Calibri" w:cs="Times New Roman"/>
                <w:color w:val="000000"/>
                <w:sz w:val="22"/>
                <w:szCs w:val="22"/>
                <w:lang w:eastAsia="en-US"/>
              </w:rPr>
              <w:fldChar w:fldCharType="end"/>
            </w:r>
          </w:p>
          <w:p w14:paraId="4BFC1EE1"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r>
      <w:tr w:rsidR="00301C1D" w:rsidRPr="00B17C31" w14:paraId="66459C85" w14:textId="77777777" w:rsidTr="00301C1D">
        <w:trPr>
          <w:trHeight w:val="870"/>
        </w:trPr>
        <w:tc>
          <w:tcPr>
            <w:tcW w:w="3004" w:type="dxa"/>
            <w:gridSpan w:val="9"/>
            <w:shd w:val="clear" w:color="auto" w:fill="FFFFFF" w:themeFill="background1"/>
          </w:tcPr>
          <w:p w14:paraId="0FD8AF85"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pacing w:val="-2"/>
                <w:sz w:val="22"/>
                <w:szCs w:val="22"/>
                <w:lang w:eastAsia="en-US"/>
              </w:rPr>
              <w:t xml:space="preserve">Wprowadzane obciążenia są przystosowane do ich elektronizacji. </w:t>
            </w:r>
          </w:p>
        </w:tc>
        <w:tc>
          <w:tcPr>
            <w:tcW w:w="6489" w:type="dxa"/>
            <w:gridSpan w:val="19"/>
            <w:shd w:val="clear" w:color="auto" w:fill="FFFFFF" w:themeFill="background1"/>
          </w:tcPr>
          <w:p w14:paraId="06D247E7"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tak</w:t>
            </w:r>
          </w:p>
          <w:p w14:paraId="4C1D2070"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nie</w:t>
            </w:r>
          </w:p>
          <w:p w14:paraId="14725962"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nie dotyczy</w:t>
            </w:r>
          </w:p>
          <w:p w14:paraId="01DBBF46"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p>
        </w:tc>
      </w:tr>
      <w:tr w:rsidR="00301C1D" w:rsidRPr="00B17C31" w14:paraId="0217459A" w14:textId="77777777" w:rsidTr="00301C1D">
        <w:trPr>
          <w:trHeight w:val="630"/>
        </w:trPr>
        <w:tc>
          <w:tcPr>
            <w:tcW w:w="9493" w:type="dxa"/>
            <w:gridSpan w:val="28"/>
            <w:shd w:val="clear" w:color="auto" w:fill="FFFFFF" w:themeFill="background1"/>
          </w:tcPr>
          <w:p w14:paraId="17928E16" w14:textId="77777777" w:rsidR="00301C1D" w:rsidRPr="00B17C31" w:rsidRDefault="00301C1D" w:rsidP="00301C1D">
            <w:pPr>
              <w:widowControl/>
              <w:autoSpaceDE/>
              <w:autoSpaceDN/>
              <w:adjustRightInd/>
              <w:spacing w:line="240" w:lineRule="auto"/>
              <w:jc w:val="both"/>
              <w:rPr>
                <w:rFonts w:eastAsia="Calibri" w:cs="Times New Roman"/>
                <w:color w:val="000000"/>
                <w:sz w:val="22"/>
                <w:szCs w:val="22"/>
                <w:lang w:eastAsia="en-US"/>
              </w:rPr>
            </w:pPr>
            <w:r w:rsidRPr="330A6BB9">
              <w:rPr>
                <w:rFonts w:eastAsia="Calibri" w:cs="Times New Roman"/>
                <w:color w:val="000000" w:themeColor="text1"/>
                <w:sz w:val="22"/>
                <w:szCs w:val="22"/>
                <w:lang w:eastAsia="en-US"/>
              </w:rPr>
              <w:t>Komentarz:</w:t>
            </w:r>
          </w:p>
          <w:p w14:paraId="0E8E3F18" w14:textId="2CCE459F" w:rsidR="00301C1D" w:rsidRPr="00B17C31" w:rsidRDefault="00301C1D" w:rsidP="00FD2731">
            <w:pPr>
              <w:spacing w:line="240" w:lineRule="auto"/>
              <w:jc w:val="both"/>
              <w:rPr>
                <w:rFonts w:eastAsia="Calibri" w:cs="Times New Roman"/>
                <w:sz w:val="22"/>
                <w:szCs w:val="22"/>
                <w:lang w:eastAsia="en-US"/>
              </w:rPr>
            </w:pPr>
            <w:r w:rsidRPr="00B17C31">
              <w:rPr>
                <w:rFonts w:eastAsia="Calibri" w:cs="Times New Roman"/>
                <w:spacing w:val="-4"/>
                <w:sz w:val="22"/>
                <w:szCs w:val="22"/>
                <w:lang w:eastAsia="en-US"/>
              </w:rPr>
              <w:t>Automatyczne przekazywanie bankom/SKOK`om informacji o serii, numerze i dacie ważności dowodów osobistych ich klientów spowoduje brak konieczności obsługi klientów w związku z aktualizowaniem przez nich danych dowodów osobistych w przypadku wymiany. Powyższe rozwiązanie przełoży się na uproszczenie procedur bankowych i przy</w:t>
            </w:r>
            <w:r w:rsidR="002B71C9">
              <w:rPr>
                <w:rFonts w:eastAsia="Calibri" w:cs="Times New Roman"/>
                <w:spacing w:val="-4"/>
                <w:sz w:val="22"/>
                <w:szCs w:val="22"/>
                <w:lang w:eastAsia="en-US"/>
              </w:rPr>
              <w:t>s</w:t>
            </w:r>
            <w:r w:rsidRPr="00B17C31">
              <w:rPr>
                <w:rFonts w:eastAsia="Calibri" w:cs="Times New Roman"/>
                <w:spacing w:val="-4"/>
                <w:sz w:val="22"/>
                <w:szCs w:val="22"/>
                <w:lang w:eastAsia="en-US"/>
              </w:rPr>
              <w:t>pieszenie załatwiania spraw.</w:t>
            </w:r>
          </w:p>
        </w:tc>
      </w:tr>
      <w:tr w:rsidR="00301C1D" w:rsidRPr="00B17C31" w14:paraId="146C3272" w14:textId="77777777" w:rsidTr="00301C1D">
        <w:trPr>
          <w:trHeight w:val="142"/>
        </w:trPr>
        <w:tc>
          <w:tcPr>
            <w:tcW w:w="9493" w:type="dxa"/>
            <w:gridSpan w:val="28"/>
            <w:shd w:val="clear" w:color="auto" w:fill="99CCFF"/>
          </w:tcPr>
          <w:p w14:paraId="51D5DC2B" w14:textId="77777777" w:rsidR="00301C1D" w:rsidRPr="00B17C31" w:rsidRDefault="00301C1D" w:rsidP="00301C1D">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B17C31">
              <w:rPr>
                <w:rFonts w:eastAsia="Calibri" w:cs="Times New Roman"/>
                <w:b/>
                <w:color w:val="000000"/>
                <w:sz w:val="22"/>
                <w:szCs w:val="22"/>
                <w:lang w:eastAsia="en-US"/>
              </w:rPr>
              <w:lastRenderedPageBreak/>
              <w:t xml:space="preserve">Wpływ na rynek pracy </w:t>
            </w:r>
          </w:p>
        </w:tc>
      </w:tr>
      <w:tr w:rsidR="00301C1D" w:rsidRPr="00B17C31" w14:paraId="0BF644B4" w14:textId="77777777" w:rsidTr="00301C1D">
        <w:trPr>
          <w:trHeight w:val="142"/>
        </w:trPr>
        <w:tc>
          <w:tcPr>
            <w:tcW w:w="9493" w:type="dxa"/>
            <w:gridSpan w:val="28"/>
            <w:shd w:val="clear" w:color="auto" w:fill="auto"/>
          </w:tcPr>
          <w:p w14:paraId="67587FC0" w14:textId="15F75788" w:rsidR="00301C1D" w:rsidRPr="00B17C31" w:rsidRDefault="00301C1D" w:rsidP="00301C1D">
            <w:pPr>
              <w:spacing w:line="240" w:lineRule="auto"/>
              <w:jc w:val="both"/>
              <w:rPr>
                <w:rFonts w:eastAsia="Calibri" w:cs="Times New Roman"/>
                <w:color w:val="000000"/>
                <w:sz w:val="22"/>
                <w:szCs w:val="22"/>
                <w:lang w:eastAsia="en-US"/>
              </w:rPr>
            </w:pPr>
            <w:r w:rsidRPr="00B17C31">
              <w:rPr>
                <w:rFonts w:eastAsia="Calibri" w:cs="Times New Roman"/>
                <w:color w:val="000000"/>
                <w:sz w:val="22"/>
                <w:szCs w:val="22"/>
                <w:lang w:eastAsia="en-US"/>
              </w:rPr>
              <w:t xml:space="preserve">Nie stwierdzono </w:t>
            </w:r>
            <w:r w:rsidRPr="00B17C31">
              <w:rPr>
                <w:rFonts w:cs="Times New Roman"/>
                <w:color w:val="000000"/>
                <w:sz w:val="22"/>
                <w:szCs w:val="22"/>
              </w:rPr>
              <w:t>wpływu na rynek pracy</w:t>
            </w:r>
          </w:p>
          <w:p w14:paraId="6698B8CC" w14:textId="77777777" w:rsidR="00301C1D" w:rsidRPr="00B17C31" w:rsidRDefault="00301C1D" w:rsidP="00301C1D">
            <w:pPr>
              <w:widowControl/>
              <w:autoSpaceDE/>
              <w:autoSpaceDN/>
              <w:adjustRightInd/>
              <w:spacing w:line="240" w:lineRule="auto"/>
              <w:jc w:val="both"/>
              <w:rPr>
                <w:rFonts w:eastAsia="Calibri" w:cs="Times New Roman"/>
                <w:color w:val="000000"/>
                <w:sz w:val="22"/>
                <w:szCs w:val="22"/>
                <w:lang w:eastAsia="en-US"/>
              </w:rPr>
            </w:pPr>
          </w:p>
        </w:tc>
      </w:tr>
      <w:tr w:rsidR="00301C1D" w:rsidRPr="00B17C31" w14:paraId="4A677093" w14:textId="77777777" w:rsidTr="00301C1D">
        <w:trPr>
          <w:trHeight w:val="142"/>
        </w:trPr>
        <w:tc>
          <w:tcPr>
            <w:tcW w:w="9493" w:type="dxa"/>
            <w:gridSpan w:val="28"/>
            <w:shd w:val="clear" w:color="auto" w:fill="99CCFF"/>
          </w:tcPr>
          <w:p w14:paraId="01B651A9" w14:textId="77777777" w:rsidR="00301C1D" w:rsidRPr="00B17C31" w:rsidRDefault="00301C1D" w:rsidP="00301C1D">
            <w:pPr>
              <w:widowControl/>
              <w:numPr>
                <w:ilvl w:val="0"/>
                <w:numId w:val="3"/>
              </w:numPr>
              <w:autoSpaceDE/>
              <w:autoSpaceDN/>
              <w:adjustRightInd/>
              <w:spacing w:before="60" w:after="60" w:line="240" w:lineRule="auto"/>
              <w:jc w:val="both"/>
              <w:rPr>
                <w:rFonts w:eastAsia="Calibri" w:cs="Times New Roman"/>
                <w:b/>
                <w:color w:val="000000"/>
                <w:sz w:val="22"/>
                <w:szCs w:val="22"/>
                <w:lang w:eastAsia="en-US"/>
              </w:rPr>
            </w:pPr>
            <w:r w:rsidRPr="00B17C31">
              <w:rPr>
                <w:rFonts w:eastAsia="Calibri" w:cs="Times New Roman"/>
                <w:b/>
                <w:color w:val="000000"/>
                <w:sz w:val="22"/>
                <w:szCs w:val="22"/>
                <w:lang w:eastAsia="en-US"/>
              </w:rPr>
              <w:t>Wpływ na pozostałe obszary</w:t>
            </w:r>
          </w:p>
        </w:tc>
      </w:tr>
      <w:tr w:rsidR="00301C1D" w:rsidRPr="00B17C31" w14:paraId="367C0833" w14:textId="77777777" w:rsidTr="00301C1D">
        <w:trPr>
          <w:trHeight w:val="1031"/>
        </w:trPr>
        <w:tc>
          <w:tcPr>
            <w:tcW w:w="1780" w:type="dxa"/>
            <w:gridSpan w:val="4"/>
            <w:shd w:val="clear" w:color="auto" w:fill="FFFFFF" w:themeFill="background1"/>
          </w:tcPr>
          <w:p w14:paraId="7BE10DC6"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środowisko naturalne</w:t>
            </w:r>
          </w:p>
          <w:p w14:paraId="03DA6656"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sytuacja i rozwój regionalny</w:t>
            </w:r>
          </w:p>
          <w:p w14:paraId="5C84E698" w14:textId="2CA8BACD"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1"/>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spacing w:val="-2"/>
                <w:sz w:val="22"/>
                <w:szCs w:val="22"/>
                <w:lang w:eastAsia="en-US"/>
              </w:rPr>
              <w:t>sądy powszechne, administracyjne lub wojskowe</w:t>
            </w:r>
          </w:p>
          <w:p w14:paraId="6C949907"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 xml:space="preserve">inne: </w:t>
            </w:r>
            <w:r w:rsidRPr="00E9170C">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17C31">
              <w:rPr>
                <w:rFonts w:eastAsia="Calibri" w:cs="Times New Roman"/>
                <w:color w:val="000000"/>
                <w:sz w:val="22"/>
                <w:szCs w:val="22"/>
                <w:lang w:eastAsia="en-US"/>
              </w:rPr>
              <w:instrText xml:space="preserve"> FORMTEXT </w:instrText>
            </w:r>
            <w:r w:rsidRPr="00E9170C">
              <w:rPr>
                <w:rFonts w:eastAsia="Calibri" w:cs="Times New Roman"/>
                <w:color w:val="000000"/>
                <w:sz w:val="22"/>
                <w:szCs w:val="22"/>
                <w:lang w:eastAsia="en-US"/>
              </w:rPr>
            </w:r>
            <w:r w:rsidRPr="00E9170C">
              <w:rPr>
                <w:rFonts w:eastAsia="Calibri" w:cs="Times New Roman"/>
                <w:color w:val="000000"/>
                <w:sz w:val="22"/>
                <w:szCs w:val="22"/>
                <w:lang w:eastAsia="en-US"/>
              </w:rPr>
              <w:fldChar w:fldCharType="separate"/>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B17C31">
              <w:rPr>
                <w:rFonts w:eastAsia="Calibri" w:cs="Times New Roman"/>
                <w:noProof/>
                <w:color w:val="000000"/>
                <w:sz w:val="22"/>
                <w:szCs w:val="22"/>
                <w:lang w:eastAsia="en-US"/>
              </w:rPr>
              <w:t> </w:t>
            </w:r>
            <w:r w:rsidRPr="00E9170C">
              <w:rPr>
                <w:rFonts w:eastAsia="Calibri" w:cs="Times New Roman"/>
                <w:color w:val="000000"/>
                <w:sz w:val="22"/>
                <w:szCs w:val="22"/>
                <w:lang w:eastAsia="en-US"/>
              </w:rPr>
              <w:fldChar w:fldCharType="end"/>
            </w:r>
          </w:p>
        </w:tc>
        <w:tc>
          <w:tcPr>
            <w:tcW w:w="3978" w:type="dxa"/>
            <w:gridSpan w:val="15"/>
            <w:shd w:val="clear" w:color="auto" w:fill="FFFFFF" w:themeFill="background1"/>
          </w:tcPr>
          <w:p w14:paraId="1E85328D"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demografia</w:t>
            </w:r>
          </w:p>
          <w:p w14:paraId="76F1134D"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mienie państwowe</w:t>
            </w:r>
          </w:p>
        </w:tc>
        <w:tc>
          <w:tcPr>
            <w:tcW w:w="3735" w:type="dxa"/>
            <w:gridSpan w:val="9"/>
            <w:shd w:val="clear" w:color="auto" w:fill="FFFFFF" w:themeFill="background1"/>
          </w:tcPr>
          <w:p w14:paraId="21476E6D" w14:textId="77777777" w:rsidR="00301C1D" w:rsidRPr="00B17C31" w:rsidRDefault="00301C1D" w:rsidP="00301C1D">
            <w:pPr>
              <w:widowControl/>
              <w:autoSpaceDE/>
              <w:autoSpaceDN/>
              <w:adjustRightInd/>
              <w:spacing w:line="240" w:lineRule="auto"/>
              <w:rPr>
                <w:rFonts w:eastAsia="Calibri" w:cs="Times New Roman"/>
                <w:color w:val="000000"/>
                <w:spacing w:val="-2"/>
                <w:sz w:val="22"/>
                <w:szCs w:val="22"/>
                <w:lang w:eastAsia="en-US"/>
              </w:rPr>
            </w:pPr>
            <w:r w:rsidRPr="00E9170C">
              <w:rPr>
                <w:rFonts w:eastAsia="Calibri" w:cs="Times New Roman"/>
                <w:color w:val="000000"/>
                <w:sz w:val="22"/>
                <w:szCs w:val="22"/>
                <w:lang w:eastAsia="en-US"/>
              </w:rPr>
              <w:fldChar w:fldCharType="begin">
                <w:ffData>
                  <w:name w:val=""/>
                  <w:enabled/>
                  <w:calcOnExit w:val="0"/>
                  <w:checkBox>
                    <w:sizeAuto/>
                    <w:default w:val="1"/>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informatyzacja</w:t>
            </w:r>
          </w:p>
          <w:p w14:paraId="4C6414BA"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E9170C">
              <w:rPr>
                <w:rFonts w:eastAsia="Calibri" w:cs="Times New Roman"/>
                <w:color w:val="000000"/>
                <w:sz w:val="22"/>
                <w:szCs w:val="22"/>
                <w:lang w:eastAsia="en-US"/>
              </w:rPr>
              <w:fldChar w:fldCharType="begin">
                <w:ffData>
                  <w:name w:val="Wybór1"/>
                  <w:enabled/>
                  <w:calcOnExit w:val="0"/>
                  <w:checkBox>
                    <w:sizeAuto/>
                    <w:default w:val="0"/>
                  </w:checkBox>
                </w:ffData>
              </w:fldChar>
            </w:r>
            <w:r w:rsidRPr="00B17C31">
              <w:rPr>
                <w:rFonts w:eastAsia="Calibri" w:cs="Times New Roman"/>
                <w:color w:val="000000"/>
                <w:sz w:val="22"/>
                <w:szCs w:val="22"/>
                <w:lang w:eastAsia="en-US"/>
              </w:rPr>
              <w:instrText xml:space="preserve"> FORMCHECKBOX </w:instrText>
            </w:r>
            <w:r w:rsidR="001D34D3">
              <w:rPr>
                <w:rFonts w:eastAsia="Calibri" w:cs="Times New Roman"/>
                <w:color w:val="000000"/>
                <w:sz w:val="22"/>
                <w:szCs w:val="22"/>
                <w:lang w:eastAsia="en-US"/>
              </w:rPr>
            </w:r>
            <w:r w:rsidR="001D34D3">
              <w:rPr>
                <w:rFonts w:eastAsia="Calibri" w:cs="Times New Roman"/>
                <w:color w:val="000000"/>
                <w:sz w:val="22"/>
                <w:szCs w:val="22"/>
                <w:lang w:eastAsia="en-US"/>
              </w:rPr>
              <w:fldChar w:fldCharType="separate"/>
            </w:r>
            <w:r w:rsidRPr="00E9170C">
              <w:rPr>
                <w:rFonts w:eastAsia="Calibri" w:cs="Times New Roman"/>
                <w:color w:val="000000"/>
                <w:sz w:val="22"/>
                <w:szCs w:val="22"/>
                <w:lang w:eastAsia="en-US"/>
              </w:rPr>
              <w:fldChar w:fldCharType="end"/>
            </w:r>
            <w:r w:rsidRPr="00B17C31">
              <w:rPr>
                <w:rFonts w:eastAsia="Calibri" w:cs="Times New Roman"/>
                <w:color w:val="000000"/>
                <w:sz w:val="22"/>
                <w:szCs w:val="22"/>
                <w:lang w:eastAsia="en-US"/>
              </w:rPr>
              <w:t xml:space="preserve"> </w:t>
            </w:r>
            <w:r w:rsidRPr="00B17C31">
              <w:rPr>
                <w:rFonts w:eastAsia="Calibri" w:cs="Times New Roman"/>
                <w:color w:val="000000"/>
                <w:spacing w:val="-2"/>
                <w:sz w:val="22"/>
                <w:szCs w:val="22"/>
                <w:lang w:eastAsia="en-US"/>
              </w:rPr>
              <w:t>zdrowie</w:t>
            </w:r>
          </w:p>
        </w:tc>
      </w:tr>
      <w:tr w:rsidR="00301C1D" w:rsidRPr="00B17C31" w14:paraId="4B0D2DE4" w14:textId="77777777" w:rsidTr="00301C1D">
        <w:trPr>
          <w:trHeight w:val="712"/>
        </w:trPr>
        <w:tc>
          <w:tcPr>
            <w:tcW w:w="1413" w:type="dxa"/>
            <w:gridSpan w:val="3"/>
            <w:shd w:val="clear" w:color="auto" w:fill="FFFFFF" w:themeFill="background1"/>
            <w:vAlign w:val="center"/>
          </w:tcPr>
          <w:p w14:paraId="4F536431" w14:textId="77777777" w:rsidR="00301C1D" w:rsidRPr="00B17C31" w:rsidRDefault="00301C1D" w:rsidP="00301C1D">
            <w:pPr>
              <w:widowControl/>
              <w:autoSpaceDE/>
              <w:autoSpaceDN/>
              <w:adjustRightInd/>
              <w:spacing w:line="240" w:lineRule="auto"/>
              <w:rPr>
                <w:rFonts w:eastAsia="Calibri" w:cs="Times New Roman"/>
                <w:color w:val="000000"/>
                <w:sz w:val="22"/>
                <w:szCs w:val="22"/>
                <w:lang w:eastAsia="en-US"/>
              </w:rPr>
            </w:pPr>
            <w:r w:rsidRPr="00B17C31">
              <w:rPr>
                <w:rFonts w:eastAsia="Calibri" w:cs="Times New Roman"/>
                <w:color w:val="000000"/>
                <w:sz w:val="22"/>
                <w:szCs w:val="22"/>
                <w:lang w:eastAsia="en-US"/>
              </w:rPr>
              <w:t>Omówienie wpływu</w:t>
            </w:r>
          </w:p>
        </w:tc>
        <w:tc>
          <w:tcPr>
            <w:tcW w:w="8080" w:type="dxa"/>
            <w:gridSpan w:val="25"/>
            <w:shd w:val="clear" w:color="auto" w:fill="FFFFFF" w:themeFill="background1"/>
            <w:vAlign w:val="center"/>
          </w:tcPr>
          <w:p w14:paraId="7D06619D" w14:textId="027609DA" w:rsidR="00301C1D" w:rsidRDefault="00301C1D" w:rsidP="00301C1D">
            <w:pPr>
              <w:widowControl/>
              <w:spacing w:after="120" w:line="240" w:lineRule="auto"/>
              <w:jc w:val="both"/>
              <w:rPr>
                <w:rFonts w:cs="Times New Roman"/>
                <w:color w:val="000000"/>
                <w:spacing w:val="-2"/>
                <w:sz w:val="22"/>
                <w:szCs w:val="22"/>
              </w:rPr>
            </w:pPr>
            <w:r w:rsidRPr="00B17C31">
              <w:rPr>
                <w:rFonts w:cs="Times New Roman"/>
                <w:color w:val="000000"/>
                <w:spacing w:val="-2"/>
                <w:sz w:val="22"/>
                <w:szCs w:val="22"/>
              </w:rPr>
              <w:t xml:space="preserve">Skorzystanie banków/SKOK`ów z oferowanej usługi polegającej na pozyskiwaniu z rejestru PESEL informacji o seriach, numerach i datach ważności dowodów osobistych ich klientów spowoduje ograniczenie zużycia papieru, co może mieć wpływ na ochronę środowiska. Szersze korzystanie z usług elektronicznych korzystnie wpłynie na obszar związany z informatyzacją. </w:t>
            </w:r>
          </w:p>
          <w:p w14:paraId="1A93BC75" w14:textId="30B18E0D" w:rsidR="00301C1D" w:rsidRPr="002B71C9" w:rsidRDefault="00301C1D" w:rsidP="00301C1D">
            <w:pPr>
              <w:widowControl/>
              <w:spacing w:after="120" w:line="240" w:lineRule="auto"/>
              <w:jc w:val="both"/>
              <w:rPr>
                <w:rFonts w:cs="Times New Roman"/>
                <w:color w:val="000000"/>
                <w:spacing w:val="-2"/>
                <w:sz w:val="22"/>
                <w:szCs w:val="22"/>
              </w:rPr>
            </w:pPr>
            <w:r w:rsidRPr="003825E4">
              <w:rPr>
                <w:color w:val="000000"/>
                <w:spacing w:val="-2"/>
                <w:sz w:val="22"/>
                <w:szCs w:val="22"/>
              </w:rPr>
              <w:t>Zapewnienie podmiotom publicznym oraz podmiotom realizującym zadania publiczne możliwości dostępu do informacji z Rejestru za pośrednictwem usług sieciowych, w szczególności poprzez interfejsy API, na podstawie decyzji Ministra Sprawiedliwości.</w:t>
            </w:r>
          </w:p>
          <w:p w14:paraId="5ED2665F" w14:textId="6C5FE06A" w:rsidR="00301C1D" w:rsidRDefault="00301C1D" w:rsidP="00301C1D">
            <w:pPr>
              <w:spacing w:line="240" w:lineRule="auto"/>
              <w:jc w:val="both"/>
              <w:rPr>
                <w:rFonts w:cs="Times New Roman"/>
                <w:color w:val="000000" w:themeColor="text1"/>
                <w:sz w:val="22"/>
                <w:szCs w:val="22"/>
              </w:rPr>
            </w:pPr>
          </w:p>
          <w:p w14:paraId="7C224DBC" w14:textId="2345BB04" w:rsidR="00301C1D" w:rsidRPr="00B17C31" w:rsidRDefault="00301C1D" w:rsidP="00301C1D">
            <w:pPr>
              <w:widowControl/>
              <w:autoSpaceDE/>
              <w:autoSpaceDN/>
              <w:adjustRightInd/>
              <w:spacing w:after="120" w:line="240" w:lineRule="auto"/>
              <w:jc w:val="both"/>
              <w:rPr>
                <w:rFonts w:eastAsia="Calibri" w:cs="Times New Roman"/>
                <w:color w:val="000000"/>
                <w:spacing w:val="-2"/>
                <w:sz w:val="22"/>
                <w:szCs w:val="22"/>
                <w:lang w:eastAsia="en-US"/>
              </w:rPr>
            </w:pPr>
          </w:p>
        </w:tc>
      </w:tr>
      <w:tr w:rsidR="00301C1D" w:rsidRPr="00B17C31" w14:paraId="3127B200" w14:textId="77777777" w:rsidTr="00301C1D">
        <w:trPr>
          <w:trHeight w:val="142"/>
        </w:trPr>
        <w:tc>
          <w:tcPr>
            <w:tcW w:w="9493" w:type="dxa"/>
            <w:gridSpan w:val="28"/>
            <w:shd w:val="clear" w:color="auto" w:fill="99CCFF"/>
          </w:tcPr>
          <w:p w14:paraId="53A662C3" w14:textId="77777777" w:rsidR="00301C1D" w:rsidRPr="00B17C31" w:rsidRDefault="00301C1D" w:rsidP="00301C1D">
            <w:pPr>
              <w:widowControl/>
              <w:numPr>
                <w:ilvl w:val="0"/>
                <w:numId w:val="3"/>
              </w:numPr>
              <w:autoSpaceDE/>
              <w:autoSpaceDN/>
              <w:adjustRightInd/>
              <w:spacing w:before="60" w:after="60" w:line="240" w:lineRule="auto"/>
              <w:ind w:left="318" w:hanging="284"/>
              <w:jc w:val="both"/>
              <w:rPr>
                <w:rFonts w:eastAsia="Calibri" w:cs="Times New Roman"/>
                <w:b/>
                <w:sz w:val="22"/>
                <w:szCs w:val="22"/>
                <w:lang w:eastAsia="en-US"/>
              </w:rPr>
            </w:pPr>
            <w:r w:rsidRPr="00B17C31">
              <w:rPr>
                <w:rFonts w:eastAsia="Calibri" w:cs="Times New Roman"/>
                <w:b/>
                <w:spacing w:val="-2"/>
                <w:sz w:val="22"/>
                <w:szCs w:val="22"/>
                <w:lang w:eastAsia="en-US"/>
              </w:rPr>
              <w:t>Planowane wykonanie przepisów aktu prawnego</w:t>
            </w:r>
          </w:p>
        </w:tc>
      </w:tr>
      <w:tr w:rsidR="00301C1D" w:rsidRPr="00B17C31" w14:paraId="36279035" w14:textId="77777777" w:rsidTr="00301C1D">
        <w:trPr>
          <w:trHeight w:val="142"/>
        </w:trPr>
        <w:tc>
          <w:tcPr>
            <w:tcW w:w="9493" w:type="dxa"/>
            <w:gridSpan w:val="28"/>
            <w:shd w:val="clear" w:color="auto" w:fill="FFFFFF" w:themeFill="background1"/>
          </w:tcPr>
          <w:p w14:paraId="7628A930" w14:textId="77777777" w:rsidR="00301C1D" w:rsidRDefault="00301C1D" w:rsidP="00301C1D">
            <w:pPr>
              <w:widowControl/>
              <w:autoSpaceDE/>
              <w:autoSpaceDN/>
              <w:adjustRightInd/>
              <w:spacing w:line="240" w:lineRule="auto"/>
              <w:jc w:val="both"/>
              <w:rPr>
                <w:rFonts w:cs="Times New Roman"/>
                <w:spacing w:val="-2"/>
                <w:sz w:val="22"/>
                <w:szCs w:val="22"/>
              </w:rPr>
            </w:pPr>
            <w:r w:rsidRPr="00B17C31">
              <w:rPr>
                <w:rFonts w:cs="Times New Roman"/>
                <w:spacing w:val="-2"/>
                <w:sz w:val="22"/>
                <w:szCs w:val="22"/>
              </w:rPr>
              <w:t>Przepisy wejdą w życie po upływie 14 dni od ich ogłoszenia.</w:t>
            </w:r>
          </w:p>
          <w:p w14:paraId="22872873" w14:textId="20BD6F9F" w:rsidR="00301C1D" w:rsidRPr="00B17C31" w:rsidRDefault="00301C1D" w:rsidP="00301C1D">
            <w:pPr>
              <w:widowControl/>
              <w:autoSpaceDE/>
              <w:autoSpaceDN/>
              <w:adjustRightInd/>
              <w:spacing w:line="240" w:lineRule="auto"/>
              <w:jc w:val="both"/>
              <w:rPr>
                <w:rFonts w:eastAsia="Calibri" w:cs="Times New Roman"/>
                <w:spacing w:val="-2"/>
                <w:sz w:val="22"/>
                <w:szCs w:val="22"/>
                <w:lang w:eastAsia="en-US"/>
              </w:rPr>
            </w:pPr>
          </w:p>
        </w:tc>
      </w:tr>
      <w:tr w:rsidR="00301C1D" w:rsidRPr="00B17C31" w14:paraId="2DF2E980" w14:textId="77777777" w:rsidTr="00301C1D">
        <w:trPr>
          <w:trHeight w:val="142"/>
        </w:trPr>
        <w:tc>
          <w:tcPr>
            <w:tcW w:w="9493" w:type="dxa"/>
            <w:gridSpan w:val="28"/>
            <w:shd w:val="clear" w:color="auto" w:fill="99CCFF"/>
          </w:tcPr>
          <w:p w14:paraId="26D3FF39" w14:textId="77777777" w:rsidR="00301C1D" w:rsidRPr="00B17C31" w:rsidRDefault="00301C1D" w:rsidP="00301C1D">
            <w:pPr>
              <w:widowControl/>
              <w:numPr>
                <w:ilvl w:val="0"/>
                <w:numId w:val="3"/>
              </w:numPr>
              <w:autoSpaceDE/>
              <w:autoSpaceDN/>
              <w:adjustRightInd/>
              <w:spacing w:before="60" w:after="60" w:line="240" w:lineRule="auto"/>
              <w:ind w:left="318" w:hanging="284"/>
              <w:jc w:val="both"/>
              <w:rPr>
                <w:rFonts w:eastAsia="Calibri" w:cs="Times New Roman"/>
                <w:b/>
                <w:color w:val="000000"/>
                <w:sz w:val="22"/>
                <w:szCs w:val="22"/>
                <w:lang w:eastAsia="en-US"/>
              </w:rPr>
            </w:pPr>
            <w:r w:rsidRPr="00B17C31">
              <w:rPr>
                <w:rFonts w:eastAsia="Calibri" w:cs="Times New Roman"/>
                <w:b/>
                <w:color w:val="000000"/>
                <w:sz w:val="22"/>
                <w:szCs w:val="22"/>
                <w:lang w:eastAsia="en-US"/>
              </w:rPr>
              <w:t xml:space="preserve"> </w:t>
            </w:r>
            <w:r w:rsidRPr="00B17C31">
              <w:rPr>
                <w:rFonts w:eastAsia="Calibri" w:cs="Times New Roman"/>
                <w:b/>
                <w:spacing w:val="-2"/>
                <w:sz w:val="22"/>
                <w:szCs w:val="22"/>
                <w:lang w:eastAsia="en-US"/>
              </w:rPr>
              <w:t>W jaki sposób i kiedy nastąpi ewaluacja efektów projektu oraz jakie mierniki zostaną zastosowane?</w:t>
            </w:r>
          </w:p>
        </w:tc>
      </w:tr>
      <w:tr w:rsidR="00301C1D" w:rsidRPr="00B17C31" w14:paraId="3D31F0DF" w14:textId="77777777" w:rsidTr="00301C1D">
        <w:trPr>
          <w:trHeight w:val="142"/>
        </w:trPr>
        <w:tc>
          <w:tcPr>
            <w:tcW w:w="9493" w:type="dxa"/>
            <w:gridSpan w:val="28"/>
            <w:shd w:val="clear" w:color="auto" w:fill="FFFFFF" w:themeFill="background1"/>
          </w:tcPr>
          <w:p w14:paraId="24587AF2" w14:textId="77777777" w:rsidR="00301C1D" w:rsidRPr="00B17C31" w:rsidRDefault="00301C1D" w:rsidP="00301C1D">
            <w:pPr>
              <w:spacing w:line="240" w:lineRule="auto"/>
              <w:jc w:val="both"/>
              <w:rPr>
                <w:rFonts w:cs="Times New Roman"/>
                <w:color w:val="000000"/>
                <w:spacing w:val="-2"/>
                <w:sz w:val="22"/>
                <w:szCs w:val="22"/>
              </w:rPr>
            </w:pPr>
            <w:r w:rsidRPr="00B17C31">
              <w:rPr>
                <w:rFonts w:eastAsia="Calibri" w:cs="Times New Roman"/>
                <w:color w:val="000000"/>
                <w:spacing w:val="-2"/>
                <w:sz w:val="22"/>
                <w:szCs w:val="22"/>
                <w:lang w:eastAsia="en-US"/>
              </w:rPr>
              <w:t xml:space="preserve">W zakresie pozyskiwania przez banki oraz SKOKi informacji o serii i numerze dowodu osobistego klienta </w:t>
            </w:r>
            <w:r w:rsidRPr="00B17C31">
              <w:rPr>
                <w:rFonts w:cs="Times New Roman"/>
                <w:color w:val="000000"/>
                <w:spacing w:val="-2"/>
                <w:sz w:val="22"/>
                <w:szCs w:val="22"/>
              </w:rPr>
              <w:t>nie jest planowana ewaluacja projektu. Prowadzony będzie bieżący monitoring skali wykorzystania przez banki / SKOKi oferowanej usługi.</w:t>
            </w:r>
          </w:p>
          <w:p w14:paraId="25E0D401" w14:textId="05EB3467" w:rsidR="00301C1D" w:rsidRPr="00B17C31" w:rsidRDefault="00301C1D" w:rsidP="00301C1D">
            <w:pPr>
              <w:spacing w:line="240" w:lineRule="auto"/>
              <w:jc w:val="both"/>
              <w:rPr>
                <w:rFonts w:eastAsia="Calibri" w:cs="Times New Roman"/>
                <w:color w:val="000000"/>
                <w:spacing w:val="-2"/>
                <w:sz w:val="22"/>
                <w:szCs w:val="22"/>
                <w:lang w:eastAsia="en-US"/>
              </w:rPr>
            </w:pPr>
          </w:p>
        </w:tc>
      </w:tr>
      <w:tr w:rsidR="00301C1D" w:rsidRPr="00B17C31" w14:paraId="530985E9" w14:textId="77777777" w:rsidTr="00301C1D">
        <w:trPr>
          <w:trHeight w:val="142"/>
        </w:trPr>
        <w:tc>
          <w:tcPr>
            <w:tcW w:w="9493" w:type="dxa"/>
            <w:gridSpan w:val="28"/>
            <w:shd w:val="clear" w:color="auto" w:fill="99CCFF"/>
          </w:tcPr>
          <w:p w14:paraId="3FF271EE" w14:textId="77777777" w:rsidR="00301C1D" w:rsidRPr="00B17C31" w:rsidRDefault="00301C1D" w:rsidP="00301C1D">
            <w:pPr>
              <w:widowControl/>
              <w:numPr>
                <w:ilvl w:val="0"/>
                <w:numId w:val="3"/>
              </w:numPr>
              <w:autoSpaceDE/>
              <w:autoSpaceDN/>
              <w:adjustRightInd/>
              <w:spacing w:before="60" w:after="60" w:line="240" w:lineRule="auto"/>
              <w:ind w:left="318" w:hanging="284"/>
              <w:jc w:val="both"/>
              <w:rPr>
                <w:rFonts w:eastAsia="Calibri" w:cs="Times New Roman"/>
                <w:b/>
                <w:color w:val="000000"/>
                <w:spacing w:val="-2"/>
                <w:sz w:val="22"/>
                <w:szCs w:val="22"/>
                <w:lang w:eastAsia="en-US"/>
              </w:rPr>
            </w:pPr>
            <w:r w:rsidRPr="00B17C31">
              <w:rPr>
                <w:rFonts w:eastAsia="Calibri" w:cs="Times New Roman"/>
                <w:b/>
                <w:color w:val="000000"/>
                <w:spacing w:val="-2"/>
                <w:sz w:val="22"/>
                <w:szCs w:val="22"/>
                <w:lang w:eastAsia="en-US"/>
              </w:rPr>
              <w:t xml:space="preserve">Załączniki </w:t>
            </w:r>
            <w:r w:rsidRPr="00B17C31">
              <w:rPr>
                <w:rFonts w:eastAsia="Calibri" w:cs="Times New Roman"/>
                <w:b/>
                <w:spacing w:val="-2"/>
                <w:sz w:val="22"/>
                <w:szCs w:val="22"/>
                <w:lang w:eastAsia="en-US"/>
              </w:rPr>
              <w:t>(istotne dokumenty źródłowe, badania, analizy itp.</w:t>
            </w:r>
            <w:r w:rsidRPr="00B17C31">
              <w:rPr>
                <w:rFonts w:eastAsia="Calibri" w:cs="Times New Roman"/>
                <w:b/>
                <w:color w:val="000000"/>
                <w:spacing w:val="-2"/>
                <w:sz w:val="22"/>
                <w:szCs w:val="22"/>
                <w:lang w:eastAsia="en-US"/>
              </w:rPr>
              <w:t xml:space="preserve">) </w:t>
            </w:r>
          </w:p>
        </w:tc>
      </w:tr>
      <w:tr w:rsidR="00301C1D" w:rsidRPr="008F4F7B" w14:paraId="527FB149" w14:textId="77777777" w:rsidTr="00301C1D">
        <w:trPr>
          <w:trHeight w:val="142"/>
        </w:trPr>
        <w:tc>
          <w:tcPr>
            <w:tcW w:w="9493" w:type="dxa"/>
            <w:gridSpan w:val="28"/>
            <w:shd w:val="clear" w:color="auto" w:fill="FFFFFF" w:themeFill="background1"/>
          </w:tcPr>
          <w:p w14:paraId="168A4B83" w14:textId="2EBA8249" w:rsidR="00301C1D" w:rsidRPr="00FD2731" w:rsidRDefault="000A7B7B" w:rsidP="00301C1D">
            <w:pPr>
              <w:widowControl/>
              <w:autoSpaceDE/>
              <w:autoSpaceDN/>
              <w:adjustRightInd/>
              <w:spacing w:line="240" w:lineRule="auto"/>
              <w:jc w:val="both"/>
              <w:rPr>
                <w:rFonts w:cs="Times New Roman"/>
                <w:spacing w:val="-2"/>
                <w:sz w:val="22"/>
                <w:szCs w:val="22"/>
              </w:rPr>
            </w:pPr>
            <w:r>
              <w:rPr>
                <w:rFonts w:cs="Times New Roman"/>
                <w:spacing w:val="-2"/>
                <w:sz w:val="22"/>
                <w:szCs w:val="22"/>
              </w:rPr>
              <w:t>Oceny</w:t>
            </w:r>
            <w:r w:rsidR="00FD2731">
              <w:rPr>
                <w:rFonts w:cs="Times New Roman"/>
                <w:spacing w:val="-2"/>
                <w:sz w:val="22"/>
                <w:szCs w:val="22"/>
              </w:rPr>
              <w:t xml:space="preserve"> skutków</w:t>
            </w:r>
            <w:r>
              <w:rPr>
                <w:rFonts w:cs="Times New Roman"/>
                <w:spacing w:val="-2"/>
                <w:sz w:val="22"/>
                <w:szCs w:val="22"/>
              </w:rPr>
              <w:t xml:space="preserve"> RODO w zakresie</w:t>
            </w:r>
            <w:r w:rsidR="00FD2731">
              <w:rPr>
                <w:rFonts w:cs="Times New Roman"/>
                <w:spacing w:val="-2"/>
                <w:sz w:val="22"/>
                <w:szCs w:val="22"/>
              </w:rPr>
              <w:t xml:space="preserve"> udostępniania fotografii z RDO, </w:t>
            </w:r>
            <w:r>
              <w:rPr>
                <w:rFonts w:cs="Times New Roman"/>
                <w:spacing w:val="-2"/>
                <w:sz w:val="22"/>
                <w:szCs w:val="22"/>
              </w:rPr>
              <w:t>przetwarzania danych w ramach ZPA</w:t>
            </w:r>
            <w:r w:rsidR="00FD2731">
              <w:rPr>
                <w:rFonts w:cs="Times New Roman"/>
                <w:spacing w:val="-2"/>
                <w:sz w:val="22"/>
                <w:szCs w:val="22"/>
              </w:rPr>
              <w:t>, Rejestru Pełnomocnictw elektronicznych.</w:t>
            </w:r>
          </w:p>
        </w:tc>
      </w:tr>
    </w:tbl>
    <w:p w14:paraId="21152A0A" w14:textId="77777777" w:rsidR="006F0B76" w:rsidRPr="008F4F7B" w:rsidRDefault="006F0B76" w:rsidP="006F0B76">
      <w:pPr>
        <w:rPr>
          <w:rStyle w:val="Ppogrubienie"/>
          <w:rFonts w:cs="Times New Roman"/>
          <w:sz w:val="22"/>
          <w:szCs w:val="22"/>
        </w:rPr>
      </w:pPr>
    </w:p>
    <w:sectPr w:rsidR="006F0B76" w:rsidRPr="008F4F7B">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E5ACC" w16cex:dateUtc="2023-02-20T19:47:00Z"/>
  <w16cex:commentExtensible w16cex:durableId="67356A83" w16cex:dateUtc="2023-02-21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FE25A" w16cid:durableId="279E5ACC"/>
  <w16cid:commentId w16cid:paraId="54763E48" w16cid:durableId="67356A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1DA8E" w14:textId="77777777" w:rsidR="001D34D3" w:rsidRDefault="001D34D3">
      <w:r>
        <w:separator/>
      </w:r>
    </w:p>
  </w:endnote>
  <w:endnote w:type="continuationSeparator" w:id="0">
    <w:p w14:paraId="73483458" w14:textId="77777777" w:rsidR="001D34D3" w:rsidRDefault="001D34D3">
      <w:r>
        <w:continuationSeparator/>
      </w:r>
    </w:p>
  </w:endnote>
  <w:endnote w:type="continuationNotice" w:id="1">
    <w:p w14:paraId="75052B24" w14:textId="77777777" w:rsidR="001D34D3" w:rsidRDefault="001D34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CB566" w14:textId="68954206" w:rsidR="008C6F43" w:rsidRDefault="008C6F43" w:rsidP="006D291B">
    <w:pPr>
      <w:pStyle w:val="Stopka"/>
    </w:pPr>
  </w:p>
  <w:p w14:paraId="64C801DD" w14:textId="77777777" w:rsidR="008C6F43" w:rsidRDefault="008C6F4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B5774" w14:textId="77777777" w:rsidR="001D34D3" w:rsidRDefault="001D34D3">
      <w:r>
        <w:separator/>
      </w:r>
    </w:p>
  </w:footnote>
  <w:footnote w:type="continuationSeparator" w:id="0">
    <w:p w14:paraId="6DFB12EE" w14:textId="77777777" w:rsidR="001D34D3" w:rsidRDefault="001D34D3">
      <w:r>
        <w:continuationSeparator/>
      </w:r>
    </w:p>
  </w:footnote>
  <w:footnote w:type="continuationNotice" w:id="1">
    <w:p w14:paraId="59B1CD1F" w14:textId="77777777" w:rsidR="001D34D3" w:rsidRDefault="001D34D3">
      <w:pPr>
        <w:spacing w:line="240" w:lineRule="auto"/>
      </w:pPr>
    </w:p>
  </w:footnote>
  <w:footnote w:id="2">
    <w:p w14:paraId="1733F905" w14:textId="223A4931" w:rsidR="008C6F43" w:rsidRPr="003825E4" w:rsidRDefault="008C6F43" w:rsidP="00FD2731">
      <w:pPr>
        <w:spacing w:line="240" w:lineRule="auto"/>
        <w:ind w:left="142" w:hanging="142"/>
        <w:jc w:val="both"/>
        <w:rPr>
          <w:rFonts w:eastAsia="Times New Roman" w:cs="Times New Roman"/>
          <w:sz w:val="20"/>
        </w:rPr>
      </w:pPr>
      <w:r w:rsidRPr="003825E4">
        <w:rPr>
          <w:rStyle w:val="Odwoanieprzypisudolnego"/>
          <w:sz w:val="20"/>
        </w:rPr>
        <w:footnoteRef/>
      </w:r>
      <w:r w:rsidRPr="003825E4">
        <w:rPr>
          <w:sz w:val="20"/>
        </w:rPr>
        <w:t xml:space="preserve"> </w:t>
      </w:r>
      <w:r w:rsidRPr="003825E4">
        <w:rPr>
          <w:rFonts w:eastAsia="Times New Roman" w:cs="Times New Roman"/>
          <w:sz w:val="20"/>
        </w:rPr>
        <w:t>Oszacowano na bazie wolumenów przesyłek generowanych przez podmioty publiczne ok. 205,1 mln przesyłek na rok, planu podłączeń podmiotów do projektu zgodnie z projektem ustawy o doręczeniach elektronicznych oraz elektronizacji wolumenu przesyłek podmiotów publicznych przyjętego w OSR do UoDE zaktualizowane o aktualną liczbę podmiotów od 2024 r. 27%, 2025 r. 32%, 2026 r. 36%, 2027 r. 41%, 2028 r. 45%, 2029 r. 80%, 2030 r. 85%, 2031 r. 90%, 2032 r. 90%, 2033 r. 90%.</w:t>
      </w:r>
    </w:p>
  </w:footnote>
  <w:footnote w:id="3">
    <w:p w14:paraId="3FE4F9C0" w14:textId="77777777" w:rsidR="008C6F43" w:rsidRPr="005B6DF8" w:rsidRDefault="008C6F43" w:rsidP="00FD2731">
      <w:pPr>
        <w:pStyle w:val="Tekstprzypisudolnego"/>
        <w:spacing w:line="240" w:lineRule="auto"/>
        <w:rPr>
          <w:rFonts w:ascii="Times New Roman" w:hAnsi="Times New Roman"/>
          <w:sz w:val="20"/>
          <w:szCs w:val="20"/>
        </w:rPr>
      </w:pPr>
      <w:r w:rsidRPr="005B6DF8">
        <w:rPr>
          <w:rStyle w:val="Odwoanieprzypisudolnego"/>
          <w:rFonts w:ascii="Times New Roman" w:hAnsi="Times New Roman"/>
          <w:sz w:val="20"/>
          <w:szCs w:val="20"/>
        </w:rPr>
        <w:footnoteRef/>
      </w:r>
      <w:r w:rsidRPr="005B6DF8">
        <w:rPr>
          <w:rFonts w:ascii="Times New Roman" w:hAnsi="Times New Roman"/>
          <w:sz w:val="20"/>
          <w:szCs w:val="20"/>
        </w:rPr>
        <w:t xml:space="preserve"> Oszacowano na podstawie aktualnej ceny przesyłki PURDE, tj. 4,1 zł netto</w:t>
      </w:r>
    </w:p>
  </w:footnote>
  <w:footnote w:id="4">
    <w:p w14:paraId="4E4E18C9" w14:textId="77777777" w:rsidR="008C6F43" w:rsidRPr="00E42D3D" w:rsidRDefault="008C6F43" w:rsidP="00FD2731">
      <w:pPr>
        <w:pStyle w:val="Tekstprzypisudolnego"/>
        <w:spacing w:line="240" w:lineRule="auto"/>
        <w:rPr>
          <w:sz w:val="20"/>
          <w:szCs w:val="20"/>
        </w:rPr>
      </w:pPr>
      <w:r w:rsidRPr="005B6DF8">
        <w:rPr>
          <w:rStyle w:val="Odwoanieprzypisudolnego"/>
          <w:rFonts w:ascii="Times New Roman" w:hAnsi="Times New Roman"/>
          <w:sz w:val="20"/>
          <w:szCs w:val="20"/>
        </w:rPr>
        <w:footnoteRef/>
      </w:r>
      <w:r w:rsidRPr="005B6DF8">
        <w:rPr>
          <w:rFonts w:ascii="Times New Roman" w:hAnsi="Times New Roman"/>
          <w:sz w:val="20"/>
          <w:szCs w:val="20"/>
        </w:rPr>
        <w:t xml:space="preserve"> Uwzględniono opłatę przygotowania do pełnienia roli Operatora Wyznaczonego zgodnie z uzasadnieniem.</w:t>
      </w:r>
      <w:r w:rsidRPr="00E42D3D">
        <w:rPr>
          <w:sz w:val="20"/>
          <w:szCs w:val="20"/>
        </w:rPr>
        <w:t xml:space="preserve"> </w:t>
      </w:r>
    </w:p>
  </w:footnote>
</w:footnotes>
</file>

<file path=word/intelligence2.xml><?xml version="1.0" encoding="utf-8"?>
<int2:intelligence xmlns:int2="http://schemas.microsoft.com/office/intelligence/2020/intelligence" xmlns:oel="http://schemas.microsoft.com/office/2019/extlst">
  <int2:observations>
    <int2:textHash int2:hashCode="626k7etYDMUCtT" int2:id="E8cWYzxi">
      <int2:state int2:value="Rejected" int2:type="LegacyProofing"/>
    </int2:textHash>
    <int2:textHash int2:hashCode="A/JuTZhgMWr7T1" int2:id="GOdnITvF">
      <int2:state int2:value="Rejected" int2:type="LegacyProofing"/>
    </int2:textHash>
    <int2:textHash int2:hashCode="yUY9OydsXsIzxE" int2:id="kPPffRoV">
      <int2:state int2:value="Rejected" int2:type="LegacyProofing"/>
    </int2:textHash>
    <int2:textHash int2:hashCode="6lR8540Xn+7Jp7" int2:id="sy5M6KD1">
      <int2:state int2:value="Rejected" int2:type="LegacyProofing"/>
    </int2:textHash>
    <int2:bookmark int2:bookmarkName="_Int_M6KjvhN4" int2:invalidationBookmarkName="" int2:hashCode="3if42Ve9sf1eht" int2:id="xIgDxljB">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14B17"/>
    <w:multiLevelType w:val="hybridMultilevel"/>
    <w:tmpl w:val="0E728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523A9C"/>
    <w:multiLevelType w:val="hybridMultilevel"/>
    <w:tmpl w:val="22DA8F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291BFA"/>
    <w:multiLevelType w:val="hybridMultilevel"/>
    <w:tmpl w:val="FD42872A"/>
    <w:lvl w:ilvl="0" w:tplc="B9C65F0A">
      <w:start w:val="1"/>
      <w:numFmt w:val="lowerLetter"/>
      <w:lvlText w:val="%1."/>
      <w:lvlJc w:val="left"/>
      <w:pPr>
        <w:ind w:left="720" w:hanging="360"/>
      </w:pPr>
    </w:lvl>
    <w:lvl w:ilvl="1" w:tplc="87EAAEC2">
      <w:start w:val="1"/>
      <w:numFmt w:val="bullet"/>
      <w:lvlText w:val="o"/>
      <w:lvlJc w:val="left"/>
      <w:pPr>
        <w:ind w:left="1440" w:hanging="360"/>
      </w:pPr>
      <w:rPr>
        <w:rFonts w:ascii="Courier New" w:hAnsi="Courier New" w:hint="default"/>
      </w:rPr>
    </w:lvl>
    <w:lvl w:ilvl="2" w:tplc="F6B67056">
      <w:start w:val="1"/>
      <w:numFmt w:val="bullet"/>
      <w:lvlText w:val=""/>
      <w:lvlJc w:val="left"/>
      <w:pPr>
        <w:ind w:left="2160" w:hanging="360"/>
      </w:pPr>
      <w:rPr>
        <w:rFonts w:ascii="Wingdings" w:hAnsi="Wingdings" w:hint="default"/>
      </w:rPr>
    </w:lvl>
    <w:lvl w:ilvl="3" w:tplc="315CFE3A">
      <w:start w:val="1"/>
      <w:numFmt w:val="bullet"/>
      <w:lvlText w:val=""/>
      <w:lvlJc w:val="left"/>
      <w:pPr>
        <w:ind w:left="2880" w:hanging="360"/>
      </w:pPr>
      <w:rPr>
        <w:rFonts w:ascii="Symbol" w:hAnsi="Symbol" w:hint="default"/>
      </w:rPr>
    </w:lvl>
    <w:lvl w:ilvl="4" w:tplc="81064B50">
      <w:start w:val="1"/>
      <w:numFmt w:val="bullet"/>
      <w:lvlText w:val="o"/>
      <w:lvlJc w:val="left"/>
      <w:pPr>
        <w:ind w:left="3600" w:hanging="360"/>
      </w:pPr>
      <w:rPr>
        <w:rFonts w:ascii="Courier New" w:hAnsi="Courier New" w:hint="default"/>
      </w:rPr>
    </w:lvl>
    <w:lvl w:ilvl="5" w:tplc="B7FA687A">
      <w:start w:val="1"/>
      <w:numFmt w:val="bullet"/>
      <w:lvlText w:val=""/>
      <w:lvlJc w:val="left"/>
      <w:pPr>
        <w:ind w:left="4320" w:hanging="360"/>
      </w:pPr>
      <w:rPr>
        <w:rFonts w:ascii="Wingdings" w:hAnsi="Wingdings" w:hint="default"/>
      </w:rPr>
    </w:lvl>
    <w:lvl w:ilvl="6" w:tplc="96501DD2">
      <w:start w:val="1"/>
      <w:numFmt w:val="bullet"/>
      <w:lvlText w:val=""/>
      <w:lvlJc w:val="left"/>
      <w:pPr>
        <w:ind w:left="5040" w:hanging="360"/>
      </w:pPr>
      <w:rPr>
        <w:rFonts w:ascii="Symbol" w:hAnsi="Symbol" w:hint="default"/>
      </w:rPr>
    </w:lvl>
    <w:lvl w:ilvl="7" w:tplc="4BC09BA8">
      <w:start w:val="1"/>
      <w:numFmt w:val="bullet"/>
      <w:lvlText w:val="o"/>
      <w:lvlJc w:val="left"/>
      <w:pPr>
        <w:ind w:left="5760" w:hanging="360"/>
      </w:pPr>
      <w:rPr>
        <w:rFonts w:ascii="Courier New" w:hAnsi="Courier New" w:hint="default"/>
      </w:rPr>
    </w:lvl>
    <w:lvl w:ilvl="8" w:tplc="1AF45B06">
      <w:start w:val="1"/>
      <w:numFmt w:val="bullet"/>
      <w:lvlText w:val=""/>
      <w:lvlJc w:val="left"/>
      <w:pPr>
        <w:ind w:left="6480" w:hanging="360"/>
      </w:pPr>
      <w:rPr>
        <w:rFonts w:ascii="Wingdings" w:hAnsi="Wingdings" w:hint="default"/>
      </w:rPr>
    </w:lvl>
  </w:abstractNum>
  <w:abstractNum w:abstractNumId="3" w15:restartNumberingAfterBreak="0">
    <w:nsid w:val="18E66D14"/>
    <w:multiLevelType w:val="hybridMultilevel"/>
    <w:tmpl w:val="BF9C6934"/>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983ED4"/>
    <w:multiLevelType w:val="hybridMultilevel"/>
    <w:tmpl w:val="290C0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E10390"/>
    <w:multiLevelType w:val="hybridMultilevel"/>
    <w:tmpl w:val="BB3ED0D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32034F2D"/>
    <w:multiLevelType w:val="hybridMultilevel"/>
    <w:tmpl w:val="0E728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30EC2"/>
    <w:multiLevelType w:val="hybridMultilevel"/>
    <w:tmpl w:val="290C0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285CBC"/>
    <w:multiLevelType w:val="hybridMultilevel"/>
    <w:tmpl w:val="A4748E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949549"/>
    <w:multiLevelType w:val="hybridMultilevel"/>
    <w:tmpl w:val="95BCC60C"/>
    <w:lvl w:ilvl="0" w:tplc="53B8194A">
      <w:start w:val="1"/>
      <w:numFmt w:val="lowerLetter"/>
      <w:lvlText w:val="%1)"/>
      <w:lvlJc w:val="left"/>
      <w:pPr>
        <w:ind w:left="720" w:hanging="360"/>
      </w:pPr>
    </w:lvl>
    <w:lvl w:ilvl="1" w:tplc="94CA82D0">
      <w:start w:val="1"/>
      <w:numFmt w:val="lowerLetter"/>
      <w:lvlText w:val="%2."/>
      <w:lvlJc w:val="left"/>
      <w:pPr>
        <w:ind w:left="1440" w:hanging="360"/>
      </w:pPr>
    </w:lvl>
    <w:lvl w:ilvl="2" w:tplc="0AF49748">
      <w:start w:val="1"/>
      <w:numFmt w:val="lowerRoman"/>
      <w:lvlText w:val="%3."/>
      <w:lvlJc w:val="right"/>
      <w:pPr>
        <w:ind w:left="2160" w:hanging="180"/>
      </w:pPr>
    </w:lvl>
    <w:lvl w:ilvl="3" w:tplc="28F000F4">
      <w:start w:val="1"/>
      <w:numFmt w:val="decimal"/>
      <w:lvlText w:val="%4."/>
      <w:lvlJc w:val="left"/>
      <w:pPr>
        <w:ind w:left="2880" w:hanging="360"/>
      </w:pPr>
    </w:lvl>
    <w:lvl w:ilvl="4" w:tplc="E0C45FC4">
      <w:start w:val="1"/>
      <w:numFmt w:val="lowerLetter"/>
      <w:lvlText w:val="%5."/>
      <w:lvlJc w:val="left"/>
      <w:pPr>
        <w:ind w:left="3600" w:hanging="360"/>
      </w:pPr>
    </w:lvl>
    <w:lvl w:ilvl="5" w:tplc="4C48D3E8">
      <w:start w:val="1"/>
      <w:numFmt w:val="lowerRoman"/>
      <w:lvlText w:val="%6."/>
      <w:lvlJc w:val="right"/>
      <w:pPr>
        <w:ind w:left="4320" w:hanging="180"/>
      </w:pPr>
    </w:lvl>
    <w:lvl w:ilvl="6" w:tplc="1960D62A">
      <w:start w:val="1"/>
      <w:numFmt w:val="decimal"/>
      <w:lvlText w:val="%7."/>
      <w:lvlJc w:val="left"/>
      <w:pPr>
        <w:ind w:left="5040" w:hanging="360"/>
      </w:pPr>
    </w:lvl>
    <w:lvl w:ilvl="7" w:tplc="9754E04E">
      <w:start w:val="1"/>
      <w:numFmt w:val="lowerLetter"/>
      <w:lvlText w:val="%8."/>
      <w:lvlJc w:val="left"/>
      <w:pPr>
        <w:ind w:left="5760" w:hanging="360"/>
      </w:pPr>
    </w:lvl>
    <w:lvl w:ilvl="8" w:tplc="B058D54A">
      <w:start w:val="1"/>
      <w:numFmt w:val="lowerRoman"/>
      <w:lvlText w:val="%9."/>
      <w:lvlJc w:val="right"/>
      <w:pPr>
        <w:ind w:left="6480" w:hanging="180"/>
      </w:pPr>
    </w:lvl>
  </w:abstractNum>
  <w:abstractNum w:abstractNumId="11" w15:restartNumberingAfterBreak="0">
    <w:nsid w:val="48E9499A"/>
    <w:multiLevelType w:val="hybridMultilevel"/>
    <w:tmpl w:val="22DA8F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C5F1667"/>
    <w:multiLevelType w:val="hybridMultilevel"/>
    <w:tmpl w:val="7F44C64C"/>
    <w:lvl w:ilvl="0" w:tplc="20ACF0A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1D738D"/>
    <w:multiLevelType w:val="hybridMultilevel"/>
    <w:tmpl w:val="8D322D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EE63AC"/>
    <w:multiLevelType w:val="hybridMultilevel"/>
    <w:tmpl w:val="F83466D0"/>
    <w:lvl w:ilvl="0" w:tplc="B1744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57A3B8D"/>
    <w:multiLevelType w:val="hybridMultilevel"/>
    <w:tmpl w:val="0908B128"/>
    <w:lvl w:ilvl="0" w:tplc="25BCF8E6">
      <w:numFmt w:val="bullet"/>
      <w:lvlText w:val="•"/>
      <w:lvlJc w:val="left"/>
      <w:pPr>
        <w:ind w:left="927" w:hanging="360"/>
      </w:pPr>
      <w:rPr>
        <w:rFonts w:ascii="Times New Roman" w:eastAsiaTheme="minorEastAsia" w:hAnsi="Times New Roman"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734C7B6A"/>
    <w:multiLevelType w:val="hybridMultilevel"/>
    <w:tmpl w:val="DFF2DF80"/>
    <w:lvl w:ilvl="0" w:tplc="5AC48AE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9C559E3"/>
    <w:multiLevelType w:val="hybridMultilevel"/>
    <w:tmpl w:val="427AC4CE"/>
    <w:lvl w:ilvl="0" w:tplc="04150011">
      <w:start w:val="1"/>
      <w:numFmt w:val="decimal"/>
      <w:lvlText w:val="%1)"/>
      <w:lvlJc w:val="left"/>
      <w:pPr>
        <w:ind w:left="389" w:hanging="360"/>
      </w:pPr>
    </w:lvl>
    <w:lvl w:ilvl="1" w:tplc="BAD4095C">
      <w:start w:val="1"/>
      <w:numFmt w:val="decimal"/>
      <w:lvlText w:val="%2."/>
      <w:lvlJc w:val="left"/>
      <w:pPr>
        <w:ind w:left="1109" w:hanging="360"/>
      </w:pPr>
      <w:rPr>
        <w:rFonts w:hint="default"/>
      </w:r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num w:numId="1">
    <w:abstractNumId w:val="10"/>
  </w:num>
  <w:num w:numId="2">
    <w:abstractNumId w:val="2"/>
  </w:num>
  <w:num w:numId="3">
    <w:abstractNumId w:val="8"/>
  </w:num>
  <w:num w:numId="4">
    <w:abstractNumId w:val="16"/>
  </w:num>
  <w:num w:numId="5">
    <w:abstractNumId w:val="12"/>
  </w:num>
  <w:num w:numId="6">
    <w:abstractNumId w:val="4"/>
  </w:num>
  <w:num w:numId="7">
    <w:abstractNumId w:val="0"/>
  </w:num>
  <w:num w:numId="8">
    <w:abstractNumId w:val="6"/>
  </w:num>
  <w:num w:numId="9">
    <w:abstractNumId w:val="14"/>
  </w:num>
  <w:num w:numId="10">
    <w:abstractNumId w:val="7"/>
  </w:num>
  <w:num w:numId="11">
    <w:abstractNumId w:val="17"/>
  </w:num>
  <w:num w:numId="12">
    <w:abstractNumId w:val="3"/>
  </w:num>
  <w:num w:numId="13">
    <w:abstractNumId w:val="13"/>
  </w:num>
  <w:num w:numId="14">
    <w:abstractNumId w:val="9"/>
  </w:num>
  <w:num w:numId="15">
    <w:abstractNumId w:val="5"/>
  </w:num>
  <w:num w:numId="16">
    <w:abstractNumId w:val="15"/>
  </w:num>
  <w:num w:numId="17">
    <w:abstractNumId w:val="1"/>
  </w:num>
  <w:num w:numId="18">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ACF"/>
    <w:rsid w:val="0000098B"/>
    <w:rsid w:val="000012DA"/>
    <w:rsid w:val="0000166D"/>
    <w:rsid w:val="0000246E"/>
    <w:rsid w:val="00002D1E"/>
    <w:rsid w:val="00002D49"/>
    <w:rsid w:val="00002DCD"/>
    <w:rsid w:val="00002E0B"/>
    <w:rsid w:val="00003721"/>
    <w:rsid w:val="00003862"/>
    <w:rsid w:val="00003ED1"/>
    <w:rsid w:val="000044E7"/>
    <w:rsid w:val="0000591C"/>
    <w:rsid w:val="00006ABB"/>
    <w:rsid w:val="0000749E"/>
    <w:rsid w:val="0001043D"/>
    <w:rsid w:val="00010555"/>
    <w:rsid w:val="00011212"/>
    <w:rsid w:val="0001123B"/>
    <w:rsid w:val="0001139E"/>
    <w:rsid w:val="000118CE"/>
    <w:rsid w:val="00011F16"/>
    <w:rsid w:val="000120A4"/>
    <w:rsid w:val="00012184"/>
    <w:rsid w:val="000125E9"/>
    <w:rsid w:val="000127CD"/>
    <w:rsid w:val="00012A35"/>
    <w:rsid w:val="00013171"/>
    <w:rsid w:val="00013686"/>
    <w:rsid w:val="000147EA"/>
    <w:rsid w:val="00015746"/>
    <w:rsid w:val="000157DC"/>
    <w:rsid w:val="000159CC"/>
    <w:rsid w:val="00016099"/>
    <w:rsid w:val="000161C5"/>
    <w:rsid w:val="00016BC3"/>
    <w:rsid w:val="00017DC2"/>
    <w:rsid w:val="00017DCC"/>
    <w:rsid w:val="00020D0C"/>
    <w:rsid w:val="00021522"/>
    <w:rsid w:val="00021E78"/>
    <w:rsid w:val="00021FF0"/>
    <w:rsid w:val="00022158"/>
    <w:rsid w:val="000222DB"/>
    <w:rsid w:val="00022A3E"/>
    <w:rsid w:val="000231D6"/>
    <w:rsid w:val="00023272"/>
    <w:rsid w:val="00023471"/>
    <w:rsid w:val="00023497"/>
    <w:rsid w:val="00023936"/>
    <w:rsid w:val="00023F13"/>
    <w:rsid w:val="000243D5"/>
    <w:rsid w:val="00025363"/>
    <w:rsid w:val="0002612B"/>
    <w:rsid w:val="000270EC"/>
    <w:rsid w:val="000279CF"/>
    <w:rsid w:val="00030634"/>
    <w:rsid w:val="00030EF6"/>
    <w:rsid w:val="0003108E"/>
    <w:rsid w:val="000319C1"/>
    <w:rsid w:val="00031A8B"/>
    <w:rsid w:val="00031BCA"/>
    <w:rsid w:val="00031DC5"/>
    <w:rsid w:val="0003202A"/>
    <w:rsid w:val="0003262C"/>
    <w:rsid w:val="000330FA"/>
    <w:rsid w:val="00033526"/>
    <w:rsid w:val="000335A2"/>
    <w:rsid w:val="0003362F"/>
    <w:rsid w:val="0003385F"/>
    <w:rsid w:val="00033B38"/>
    <w:rsid w:val="00033F5E"/>
    <w:rsid w:val="000345C3"/>
    <w:rsid w:val="000348B7"/>
    <w:rsid w:val="000353E6"/>
    <w:rsid w:val="00035516"/>
    <w:rsid w:val="00036479"/>
    <w:rsid w:val="00036917"/>
    <w:rsid w:val="00036B5D"/>
    <w:rsid w:val="00036B63"/>
    <w:rsid w:val="0003771C"/>
    <w:rsid w:val="000377A1"/>
    <w:rsid w:val="00037E1A"/>
    <w:rsid w:val="00041841"/>
    <w:rsid w:val="00041B3D"/>
    <w:rsid w:val="00041DA5"/>
    <w:rsid w:val="0004216C"/>
    <w:rsid w:val="00042176"/>
    <w:rsid w:val="000421E6"/>
    <w:rsid w:val="000422A9"/>
    <w:rsid w:val="000425C2"/>
    <w:rsid w:val="00042C15"/>
    <w:rsid w:val="00043495"/>
    <w:rsid w:val="00043DF5"/>
    <w:rsid w:val="000442B2"/>
    <w:rsid w:val="00044408"/>
    <w:rsid w:val="000457A6"/>
    <w:rsid w:val="00046528"/>
    <w:rsid w:val="00046A75"/>
    <w:rsid w:val="00047312"/>
    <w:rsid w:val="00047333"/>
    <w:rsid w:val="00047FF6"/>
    <w:rsid w:val="000508BD"/>
    <w:rsid w:val="00050A17"/>
    <w:rsid w:val="00051131"/>
    <w:rsid w:val="00051657"/>
    <w:rsid w:val="000517AB"/>
    <w:rsid w:val="00051802"/>
    <w:rsid w:val="00051C37"/>
    <w:rsid w:val="00051D7F"/>
    <w:rsid w:val="0005320F"/>
    <w:rsid w:val="0005339C"/>
    <w:rsid w:val="00053B7F"/>
    <w:rsid w:val="000541B4"/>
    <w:rsid w:val="00054B27"/>
    <w:rsid w:val="00055421"/>
    <w:rsid w:val="0005571B"/>
    <w:rsid w:val="00055F80"/>
    <w:rsid w:val="00056F64"/>
    <w:rsid w:val="000575E4"/>
    <w:rsid w:val="00057AB3"/>
    <w:rsid w:val="00060076"/>
    <w:rsid w:val="00060432"/>
    <w:rsid w:val="00060D87"/>
    <w:rsid w:val="0006102E"/>
    <w:rsid w:val="0006139C"/>
    <w:rsid w:val="000614ED"/>
    <w:rsid w:val="000615A5"/>
    <w:rsid w:val="00062358"/>
    <w:rsid w:val="000631EB"/>
    <w:rsid w:val="000635A3"/>
    <w:rsid w:val="00063933"/>
    <w:rsid w:val="00064E4C"/>
    <w:rsid w:val="00065B99"/>
    <w:rsid w:val="00066531"/>
    <w:rsid w:val="00066901"/>
    <w:rsid w:val="00066A77"/>
    <w:rsid w:val="0007020C"/>
    <w:rsid w:val="000703C4"/>
    <w:rsid w:val="0007076D"/>
    <w:rsid w:val="000710AF"/>
    <w:rsid w:val="00071878"/>
    <w:rsid w:val="00071885"/>
    <w:rsid w:val="00071BEE"/>
    <w:rsid w:val="00072005"/>
    <w:rsid w:val="000736CD"/>
    <w:rsid w:val="000748C8"/>
    <w:rsid w:val="00074BCC"/>
    <w:rsid w:val="0007532D"/>
    <w:rsid w:val="0007533B"/>
    <w:rsid w:val="0007545D"/>
    <w:rsid w:val="000756DA"/>
    <w:rsid w:val="00075BC9"/>
    <w:rsid w:val="00075D24"/>
    <w:rsid w:val="000760BF"/>
    <w:rsid w:val="0007613E"/>
    <w:rsid w:val="00076BFC"/>
    <w:rsid w:val="00076E67"/>
    <w:rsid w:val="00077350"/>
    <w:rsid w:val="00077496"/>
    <w:rsid w:val="00077606"/>
    <w:rsid w:val="000778EA"/>
    <w:rsid w:val="00077A9A"/>
    <w:rsid w:val="000805AC"/>
    <w:rsid w:val="000814A7"/>
    <w:rsid w:val="0008174D"/>
    <w:rsid w:val="00081756"/>
    <w:rsid w:val="00081A40"/>
    <w:rsid w:val="00081C6D"/>
    <w:rsid w:val="00084A0F"/>
    <w:rsid w:val="000850B3"/>
    <w:rsid w:val="000853FD"/>
    <w:rsid w:val="0008557B"/>
    <w:rsid w:val="000859CC"/>
    <w:rsid w:val="00085AD8"/>
    <w:rsid w:val="00085CE7"/>
    <w:rsid w:val="00085D7B"/>
    <w:rsid w:val="00086637"/>
    <w:rsid w:val="00086F60"/>
    <w:rsid w:val="000872CE"/>
    <w:rsid w:val="000878A5"/>
    <w:rsid w:val="00087E20"/>
    <w:rsid w:val="000906EE"/>
    <w:rsid w:val="000907EB"/>
    <w:rsid w:val="00090A8A"/>
    <w:rsid w:val="00091388"/>
    <w:rsid w:val="000915B8"/>
    <w:rsid w:val="00091BA2"/>
    <w:rsid w:val="00091D07"/>
    <w:rsid w:val="00091F74"/>
    <w:rsid w:val="0009247C"/>
    <w:rsid w:val="000927CA"/>
    <w:rsid w:val="00092ED9"/>
    <w:rsid w:val="00093AA6"/>
    <w:rsid w:val="00093C66"/>
    <w:rsid w:val="000941D0"/>
    <w:rsid w:val="000944EF"/>
    <w:rsid w:val="00094727"/>
    <w:rsid w:val="00094E44"/>
    <w:rsid w:val="00096A74"/>
    <w:rsid w:val="0009732D"/>
    <w:rsid w:val="000973F0"/>
    <w:rsid w:val="000979DA"/>
    <w:rsid w:val="000A098C"/>
    <w:rsid w:val="000A10F2"/>
    <w:rsid w:val="000A1219"/>
    <w:rsid w:val="000A1296"/>
    <w:rsid w:val="000A1C27"/>
    <w:rsid w:val="000A1D5F"/>
    <w:rsid w:val="000A1DAD"/>
    <w:rsid w:val="000A24A1"/>
    <w:rsid w:val="000A2649"/>
    <w:rsid w:val="000A2EE2"/>
    <w:rsid w:val="000A323B"/>
    <w:rsid w:val="000A3D2C"/>
    <w:rsid w:val="000A58C9"/>
    <w:rsid w:val="000A6261"/>
    <w:rsid w:val="000A6C21"/>
    <w:rsid w:val="000A6D1A"/>
    <w:rsid w:val="000A6F52"/>
    <w:rsid w:val="000A70A6"/>
    <w:rsid w:val="000A76B5"/>
    <w:rsid w:val="000A78E2"/>
    <w:rsid w:val="000A7B7B"/>
    <w:rsid w:val="000B057B"/>
    <w:rsid w:val="000B298D"/>
    <w:rsid w:val="000B29FF"/>
    <w:rsid w:val="000B4B4A"/>
    <w:rsid w:val="000B50BA"/>
    <w:rsid w:val="000B5700"/>
    <w:rsid w:val="000B5B2D"/>
    <w:rsid w:val="000B5DCE"/>
    <w:rsid w:val="000B62A1"/>
    <w:rsid w:val="000B68D4"/>
    <w:rsid w:val="000B6BDF"/>
    <w:rsid w:val="000B7986"/>
    <w:rsid w:val="000B7A22"/>
    <w:rsid w:val="000B7DAB"/>
    <w:rsid w:val="000C0154"/>
    <w:rsid w:val="000C05BA"/>
    <w:rsid w:val="000C0E8F"/>
    <w:rsid w:val="000C21E8"/>
    <w:rsid w:val="000C33BD"/>
    <w:rsid w:val="000C3583"/>
    <w:rsid w:val="000C36C2"/>
    <w:rsid w:val="000C3C44"/>
    <w:rsid w:val="000C4166"/>
    <w:rsid w:val="000C4BC4"/>
    <w:rsid w:val="000C57A1"/>
    <w:rsid w:val="000C582A"/>
    <w:rsid w:val="000C5ECF"/>
    <w:rsid w:val="000C6961"/>
    <w:rsid w:val="000C71B3"/>
    <w:rsid w:val="000C785E"/>
    <w:rsid w:val="000D0066"/>
    <w:rsid w:val="000D0110"/>
    <w:rsid w:val="000D061A"/>
    <w:rsid w:val="000D0C5E"/>
    <w:rsid w:val="000D0FA1"/>
    <w:rsid w:val="000D0FA4"/>
    <w:rsid w:val="000D11B4"/>
    <w:rsid w:val="000D129F"/>
    <w:rsid w:val="000D12A4"/>
    <w:rsid w:val="000D1B8E"/>
    <w:rsid w:val="000D2468"/>
    <w:rsid w:val="000D2951"/>
    <w:rsid w:val="000D2AB3"/>
    <w:rsid w:val="000D318A"/>
    <w:rsid w:val="000D3671"/>
    <w:rsid w:val="000D3736"/>
    <w:rsid w:val="000D39D0"/>
    <w:rsid w:val="000D4363"/>
    <w:rsid w:val="000D52E6"/>
    <w:rsid w:val="000D54AD"/>
    <w:rsid w:val="000D55BA"/>
    <w:rsid w:val="000D6173"/>
    <w:rsid w:val="000D6545"/>
    <w:rsid w:val="000D6820"/>
    <w:rsid w:val="000D69FC"/>
    <w:rsid w:val="000D6EE4"/>
    <w:rsid w:val="000D6F83"/>
    <w:rsid w:val="000D701C"/>
    <w:rsid w:val="000D70DA"/>
    <w:rsid w:val="000D7346"/>
    <w:rsid w:val="000D78DB"/>
    <w:rsid w:val="000E10C8"/>
    <w:rsid w:val="000E1520"/>
    <w:rsid w:val="000E174F"/>
    <w:rsid w:val="000E180E"/>
    <w:rsid w:val="000E25CC"/>
    <w:rsid w:val="000E2837"/>
    <w:rsid w:val="000E299A"/>
    <w:rsid w:val="000E348E"/>
    <w:rsid w:val="000E3694"/>
    <w:rsid w:val="000E3B79"/>
    <w:rsid w:val="000E3C94"/>
    <w:rsid w:val="000E3CC8"/>
    <w:rsid w:val="000E435A"/>
    <w:rsid w:val="000E490F"/>
    <w:rsid w:val="000E4F66"/>
    <w:rsid w:val="000E5883"/>
    <w:rsid w:val="000E6241"/>
    <w:rsid w:val="000E64B3"/>
    <w:rsid w:val="000E6DA5"/>
    <w:rsid w:val="000E7A83"/>
    <w:rsid w:val="000F06A9"/>
    <w:rsid w:val="000F1B36"/>
    <w:rsid w:val="000F2012"/>
    <w:rsid w:val="000F20B7"/>
    <w:rsid w:val="000F216E"/>
    <w:rsid w:val="000F258D"/>
    <w:rsid w:val="000F2BE3"/>
    <w:rsid w:val="000F32E5"/>
    <w:rsid w:val="000F39FB"/>
    <w:rsid w:val="000F3D0D"/>
    <w:rsid w:val="000F42E4"/>
    <w:rsid w:val="000F49D6"/>
    <w:rsid w:val="000F554E"/>
    <w:rsid w:val="000F55D4"/>
    <w:rsid w:val="000F57CA"/>
    <w:rsid w:val="000F6ED4"/>
    <w:rsid w:val="000F72A8"/>
    <w:rsid w:val="000F7736"/>
    <w:rsid w:val="000F7A6E"/>
    <w:rsid w:val="000F7E99"/>
    <w:rsid w:val="000F7EE6"/>
    <w:rsid w:val="00100466"/>
    <w:rsid w:val="00100945"/>
    <w:rsid w:val="00101044"/>
    <w:rsid w:val="00101C34"/>
    <w:rsid w:val="00101CFE"/>
    <w:rsid w:val="00101D07"/>
    <w:rsid w:val="00102724"/>
    <w:rsid w:val="00102C46"/>
    <w:rsid w:val="00102D2A"/>
    <w:rsid w:val="001042BA"/>
    <w:rsid w:val="00105733"/>
    <w:rsid w:val="0010587C"/>
    <w:rsid w:val="0010591F"/>
    <w:rsid w:val="00105CA8"/>
    <w:rsid w:val="00106D03"/>
    <w:rsid w:val="001074E8"/>
    <w:rsid w:val="00107709"/>
    <w:rsid w:val="00107EFE"/>
    <w:rsid w:val="00110182"/>
    <w:rsid w:val="00110465"/>
    <w:rsid w:val="0011055A"/>
    <w:rsid w:val="00110628"/>
    <w:rsid w:val="001107C4"/>
    <w:rsid w:val="0011124D"/>
    <w:rsid w:val="00111735"/>
    <w:rsid w:val="00111EAB"/>
    <w:rsid w:val="00112034"/>
    <w:rsid w:val="0011240A"/>
    <w:rsid w:val="0011245A"/>
    <w:rsid w:val="001124BD"/>
    <w:rsid w:val="00112F63"/>
    <w:rsid w:val="0011493E"/>
    <w:rsid w:val="0011494D"/>
    <w:rsid w:val="00114E77"/>
    <w:rsid w:val="0011512A"/>
    <w:rsid w:val="001151C8"/>
    <w:rsid w:val="00115B72"/>
    <w:rsid w:val="00115D58"/>
    <w:rsid w:val="00116394"/>
    <w:rsid w:val="00116F60"/>
    <w:rsid w:val="00117047"/>
    <w:rsid w:val="001170EE"/>
    <w:rsid w:val="0012075F"/>
    <w:rsid w:val="001209EC"/>
    <w:rsid w:val="00120A9E"/>
    <w:rsid w:val="00120F81"/>
    <w:rsid w:val="00121175"/>
    <w:rsid w:val="00121250"/>
    <w:rsid w:val="00121AF4"/>
    <w:rsid w:val="00121CE5"/>
    <w:rsid w:val="00121E8B"/>
    <w:rsid w:val="00121EB7"/>
    <w:rsid w:val="001226BE"/>
    <w:rsid w:val="00122BAC"/>
    <w:rsid w:val="00123AE5"/>
    <w:rsid w:val="00123E03"/>
    <w:rsid w:val="001258F3"/>
    <w:rsid w:val="00125A9C"/>
    <w:rsid w:val="00125C30"/>
    <w:rsid w:val="001261B9"/>
    <w:rsid w:val="001270A2"/>
    <w:rsid w:val="0012742C"/>
    <w:rsid w:val="00127600"/>
    <w:rsid w:val="00127DD1"/>
    <w:rsid w:val="001308E4"/>
    <w:rsid w:val="00130914"/>
    <w:rsid w:val="001310F6"/>
    <w:rsid w:val="0013121F"/>
    <w:rsid w:val="00131237"/>
    <w:rsid w:val="0013124B"/>
    <w:rsid w:val="00131DC1"/>
    <w:rsid w:val="00132013"/>
    <w:rsid w:val="001329AC"/>
    <w:rsid w:val="00132EE6"/>
    <w:rsid w:val="00132FAF"/>
    <w:rsid w:val="00133691"/>
    <w:rsid w:val="00133DBB"/>
    <w:rsid w:val="00133E29"/>
    <w:rsid w:val="00134579"/>
    <w:rsid w:val="00134CA0"/>
    <w:rsid w:val="0013527B"/>
    <w:rsid w:val="00136687"/>
    <w:rsid w:val="00137001"/>
    <w:rsid w:val="00137215"/>
    <w:rsid w:val="00137CB6"/>
    <w:rsid w:val="001400DF"/>
    <w:rsid w:val="0014026F"/>
    <w:rsid w:val="0014051F"/>
    <w:rsid w:val="001409CE"/>
    <w:rsid w:val="00141AB7"/>
    <w:rsid w:val="00141FA3"/>
    <w:rsid w:val="00142363"/>
    <w:rsid w:val="00142FD8"/>
    <w:rsid w:val="0014313D"/>
    <w:rsid w:val="0014373C"/>
    <w:rsid w:val="001437CA"/>
    <w:rsid w:val="00144387"/>
    <w:rsid w:val="001445F0"/>
    <w:rsid w:val="001447AF"/>
    <w:rsid w:val="00145169"/>
    <w:rsid w:val="00145482"/>
    <w:rsid w:val="00145C1C"/>
    <w:rsid w:val="00145F5F"/>
    <w:rsid w:val="00146478"/>
    <w:rsid w:val="00146B05"/>
    <w:rsid w:val="00146B4E"/>
    <w:rsid w:val="00146E17"/>
    <w:rsid w:val="00146E78"/>
    <w:rsid w:val="0014768D"/>
    <w:rsid w:val="00147A47"/>
    <w:rsid w:val="00147AA1"/>
    <w:rsid w:val="0015021B"/>
    <w:rsid w:val="0015036E"/>
    <w:rsid w:val="00150549"/>
    <w:rsid w:val="0015078F"/>
    <w:rsid w:val="00150CC6"/>
    <w:rsid w:val="00151164"/>
    <w:rsid w:val="00151533"/>
    <w:rsid w:val="00151EC1"/>
    <w:rsid w:val="001520CF"/>
    <w:rsid w:val="00152DA2"/>
    <w:rsid w:val="001544D8"/>
    <w:rsid w:val="0015489B"/>
    <w:rsid w:val="001548A1"/>
    <w:rsid w:val="00154AEC"/>
    <w:rsid w:val="00154B10"/>
    <w:rsid w:val="00155213"/>
    <w:rsid w:val="00155598"/>
    <w:rsid w:val="00155DC5"/>
    <w:rsid w:val="0015667C"/>
    <w:rsid w:val="00157110"/>
    <w:rsid w:val="0015742A"/>
    <w:rsid w:val="001579C3"/>
    <w:rsid w:val="00157DA1"/>
    <w:rsid w:val="00160182"/>
    <w:rsid w:val="00160B6C"/>
    <w:rsid w:val="00160F67"/>
    <w:rsid w:val="00161592"/>
    <w:rsid w:val="001618BA"/>
    <w:rsid w:val="0016242C"/>
    <w:rsid w:val="00162CC1"/>
    <w:rsid w:val="00163147"/>
    <w:rsid w:val="0016384D"/>
    <w:rsid w:val="0016389F"/>
    <w:rsid w:val="00163A7E"/>
    <w:rsid w:val="00163D32"/>
    <w:rsid w:val="00164016"/>
    <w:rsid w:val="00164231"/>
    <w:rsid w:val="00164966"/>
    <w:rsid w:val="00164B19"/>
    <w:rsid w:val="00164C57"/>
    <w:rsid w:val="00164C9D"/>
    <w:rsid w:val="0016518D"/>
    <w:rsid w:val="00165604"/>
    <w:rsid w:val="00166045"/>
    <w:rsid w:val="001675CD"/>
    <w:rsid w:val="0017025E"/>
    <w:rsid w:val="001703FA"/>
    <w:rsid w:val="00170442"/>
    <w:rsid w:val="001705E0"/>
    <w:rsid w:val="001712F1"/>
    <w:rsid w:val="0017259F"/>
    <w:rsid w:val="00172DCE"/>
    <w:rsid w:val="00172F7A"/>
    <w:rsid w:val="00173150"/>
    <w:rsid w:val="00173390"/>
    <w:rsid w:val="001736F0"/>
    <w:rsid w:val="0017383C"/>
    <w:rsid w:val="00173BB3"/>
    <w:rsid w:val="00173D5B"/>
    <w:rsid w:val="00173EAD"/>
    <w:rsid w:val="001740D0"/>
    <w:rsid w:val="00174760"/>
    <w:rsid w:val="00174F2C"/>
    <w:rsid w:val="00175E01"/>
    <w:rsid w:val="001765EE"/>
    <w:rsid w:val="00176724"/>
    <w:rsid w:val="00176ABE"/>
    <w:rsid w:val="00176ABF"/>
    <w:rsid w:val="00177AFE"/>
    <w:rsid w:val="00177B08"/>
    <w:rsid w:val="00180F2A"/>
    <w:rsid w:val="001813F5"/>
    <w:rsid w:val="001819F7"/>
    <w:rsid w:val="00181F3A"/>
    <w:rsid w:val="001827BF"/>
    <w:rsid w:val="00183334"/>
    <w:rsid w:val="001837D9"/>
    <w:rsid w:val="001839BF"/>
    <w:rsid w:val="001839F5"/>
    <w:rsid w:val="00183ABD"/>
    <w:rsid w:val="00183EEC"/>
    <w:rsid w:val="00184996"/>
    <w:rsid w:val="00184B91"/>
    <w:rsid w:val="00184D4A"/>
    <w:rsid w:val="00185D02"/>
    <w:rsid w:val="00186A06"/>
    <w:rsid w:val="00186EC1"/>
    <w:rsid w:val="00186EE4"/>
    <w:rsid w:val="00187B85"/>
    <w:rsid w:val="00190533"/>
    <w:rsid w:val="00190FE1"/>
    <w:rsid w:val="001912B1"/>
    <w:rsid w:val="00191A3F"/>
    <w:rsid w:val="00191E1F"/>
    <w:rsid w:val="00192105"/>
    <w:rsid w:val="00192F8F"/>
    <w:rsid w:val="00193627"/>
    <w:rsid w:val="001936B4"/>
    <w:rsid w:val="00193801"/>
    <w:rsid w:val="00193A65"/>
    <w:rsid w:val="0019473B"/>
    <w:rsid w:val="0019477A"/>
    <w:rsid w:val="00194953"/>
    <w:rsid w:val="00194A79"/>
    <w:rsid w:val="00194EAF"/>
    <w:rsid w:val="001952B1"/>
    <w:rsid w:val="00195713"/>
    <w:rsid w:val="001965C6"/>
    <w:rsid w:val="00196C79"/>
    <w:rsid w:val="00196CBB"/>
    <w:rsid w:val="00196E39"/>
    <w:rsid w:val="00197649"/>
    <w:rsid w:val="00197B1E"/>
    <w:rsid w:val="00197F56"/>
    <w:rsid w:val="001A0110"/>
    <w:rsid w:val="001A01FB"/>
    <w:rsid w:val="001A0866"/>
    <w:rsid w:val="001A10E9"/>
    <w:rsid w:val="001A183D"/>
    <w:rsid w:val="001A2B65"/>
    <w:rsid w:val="001A31F1"/>
    <w:rsid w:val="001A32DB"/>
    <w:rsid w:val="001A364F"/>
    <w:rsid w:val="001A3CD3"/>
    <w:rsid w:val="001A3D43"/>
    <w:rsid w:val="001A4A87"/>
    <w:rsid w:val="001A4AC4"/>
    <w:rsid w:val="001A582A"/>
    <w:rsid w:val="001A59A1"/>
    <w:rsid w:val="001A5BEF"/>
    <w:rsid w:val="001A5CBD"/>
    <w:rsid w:val="001A604A"/>
    <w:rsid w:val="001A607E"/>
    <w:rsid w:val="001A6DDF"/>
    <w:rsid w:val="001A6E63"/>
    <w:rsid w:val="001A7F15"/>
    <w:rsid w:val="001B02CF"/>
    <w:rsid w:val="001B09EF"/>
    <w:rsid w:val="001B0C20"/>
    <w:rsid w:val="001B0E37"/>
    <w:rsid w:val="001B17C7"/>
    <w:rsid w:val="001B26D0"/>
    <w:rsid w:val="001B342E"/>
    <w:rsid w:val="001B4B64"/>
    <w:rsid w:val="001B5846"/>
    <w:rsid w:val="001B5FC7"/>
    <w:rsid w:val="001B7B9A"/>
    <w:rsid w:val="001C02E3"/>
    <w:rsid w:val="001C1325"/>
    <w:rsid w:val="001C1832"/>
    <w:rsid w:val="001C188C"/>
    <w:rsid w:val="001C18C6"/>
    <w:rsid w:val="001C1BEA"/>
    <w:rsid w:val="001C1C94"/>
    <w:rsid w:val="001C3777"/>
    <w:rsid w:val="001C382F"/>
    <w:rsid w:val="001C3B02"/>
    <w:rsid w:val="001C424E"/>
    <w:rsid w:val="001C42C6"/>
    <w:rsid w:val="001C464C"/>
    <w:rsid w:val="001C55D8"/>
    <w:rsid w:val="001C6771"/>
    <w:rsid w:val="001C681D"/>
    <w:rsid w:val="001C7BE4"/>
    <w:rsid w:val="001D035D"/>
    <w:rsid w:val="001D0F60"/>
    <w:rsid w:val="001D156A"/>
    <w:rsid w:val="001D15E5"/>
    <w:rsid w:val="001D1783"/>
    <w:rsid w:val="001D1805"/>
    <w:rsid w:val="001D1C8B"/>
    <w:rsid w:val="001D21E9"/>
    <w:rsid w:val="001D22DD"/>
    <w:rsid w:val="001D250B"/>
    <w:rsid w:val="001D2AE2"/>
    <w:rsid w:val="001D2BCB"/>
    <w:rsid w:val="001D3363"/>
    <w:rsid w:val="001D34D3"/>
    <w:rsid w:val="001D3A36"/>
    <w:rsid w:val="001D53CD"/>
    <w:rsid w:val="001D55A3"/>
    <w:rsid w:val="001D55B3"/>
    <w:rsid w:val="001D5AF5"/>
    <w:rsid w:val="001D62B0"/>
    <w:rsid w:val="001D6C07"/>
    <w:rsid w:val="001D74D3"/>
    <w:rsid w:val="001E02D9"/>
    <w:rsid w:val="001E0ACA"/>
    <w:rsid w:val="001E0E57"/>
    <w:rsid w:val="001E1102"/>
    <w:rsid w:val="001E126F"/>
    <w:rsid w:val="001E149A"/>
    <w:rsid w:val="001E1B80"/>
    <w:rsid w:val="001E1C1E"/>
    <w:rsid w:val="001E1E73"/>
    <w:rsid w:val="001E24B7"/>
    <w:rsid w:val="001E2E23"/>
    <w:rsid w:val="001E369B"/>
    <w:rsid w:val="001E3890"/>
    <w:rsid w:val="001E3D48"/>
    <w:rsid w:val="001E3E26"/>
    <w:rsid w:val="001E3FC6"/>
    <w:rsid w:val="001E469E"/>
    <w:rsid w:val="001E4C74"/>
    <w:rsid w:val="001E4E0C"/>
    <w:rsid w:val="001E5250"/>
    <w:rsid w:val="001E526D"/>
    <w:rsid w:val="001E5655"/>
    <w:rsid w:val="001E6323"/>
    <w:rsid w:val="001E69F6"/>
    <w:rsid w:val="001E7B51"/>
    <w:rsid w:val="001E7D6F"/>
    <w:rsid w:val="001F076D"/>
    <w:rsid w:val="001F1136"/>
    <w:rsid w:val="001F1832"/>
    <w:rsid w:val="001F1E07"/>
    <w:rsid w:val="001F1EF8"/>
    <w:rsid w:val="001F220F"/>
    <w:rsid w:val="001F25B3"/>
    <w:rsid w:val="001F4AC3"/>
    <w:rsid w:val="001F5063"/>
    <w:rsid w:val="001F5613"/>
    <w:rsid w:val="001F588D"/>
    <w:rsid w:val="001F5A3E"/>
    <w:rsid w:val="001F619E"/>
    <w:rsid w:val="001F6616"/>
    <w:rsid w:val="001F72AE"/>
    <w:rsid w:val="002000AD"/>
    <w:rsid w:val="00201379"/>
    <w:rsid w:val="002019F9"/>
    <w:rsid w:val="00201BAD"/>
    <w:rsid w:val="0020249B"/>
    <w:rsid w:val="0020294A"/>
    <w:rsid w:val="00202A50"/>
    <w:rsid w:val="00202BD4"/>
    <w:rsid w:val="00203E8A"/>
    <w:rsid w:val="00204A97"/>
    <w:rsid w:val="00204CAD"/>
    <w:rsid w:val="00205189"/>
    <w:rsid w:val="00205558"/>
    <w:rsid w:val="0020561D"/>
    <w:rsid w:val="0020639B"/>
    <w:rsid w:val="0020644B"/>
    <w:rsid w:val="00206E19"/>
    <w:rsid w:val="00207ACD"/>
    <w:rsid w:val="00210E02"/>
    <w:rsid w:val="00211285"/>
    <w:rsid w:val="002114EF"/>
    <w:rsid w:val="00212140"/>
    <w:rsid w:val="00212BC6"/>
    <w:rsid w:val="0021337A"/>
    <w:rsid w:val="00213497"/>
    <w:rsid w:val="00214813"/>
    <w:rsid w:val="00215299"/>
    <w:rsid w:val="0021584B"/>
    <w:rsid w:val="00215BA7"/>
    <w:rsid w:val="002166AD"/>
    <w:rsid w:val="00216772"/>
    <w:rsid w:val="002171D7"/>
    <w:rsid w:val="00217289"/>
    <w:rsid w:val="002174AB"/>
    <w:rsid w:val="00217871"/>
    <w:rsid w:val="00220495"/>
    <w:rsid w:val="00220B37"/>
    <w:rsid w:val="00220B9C"/>
    <w:rsid w:val="00221468"/>
    <w:rsid w:val="00221529"/>
    <w:rsid w:val="002218F8"/>
    <w:rsid w:val="00221ED8"/>
    <w:rsid w:val="00221F4C"/>
    <w:rsid w:val="00221F86"/>
    <w:rsid w:val="00222C22"/>
    <w:rsid w:val="00222D96"/>
    <w:rsid w:val="002230B0"/>
    <w:rsid w:val="002231EA"/>
    <w:rsid w:val="00223652"/>
    <w:rsid w:val="00223FDF"/>
    <w:rsid w:val="002245FA"/>
    <w:rsid w:val="00224BCE"/>
    <w:rsid w:val="00224F5C"/>
    <w:rsid w:val="00225845"/>
    <w:rsid w:val="00225ADB"/>
    <w:rsid w:val="002265C3"/>
    <w:rsid w:val="00226907"/>
    <w:rsid w:val="00226B43"/>
    <w:rsid w:val="0022705C"/>
    <w:rsid w:val="002274A7"/>
    <w:rsid w:val="002279C0"/>
    <w:rsid w:val="00230040"/>
    <w:rsid w:val="00232623"/>
    <w:rsid w:val="00232A01"/>
    <w:rsid w:val="00232A8B"/>
    <w:rsid w:val="00233152"/>
    <w:rsid w:val="00233226"/>
    <w:rsid w:val="00233734"/>
    <w:rsid w:val="00233A6F"/>
    <w:rsid w:val="00233C68"/>
    <w:rsid w:val="0023448D"/>
    <w:rsid w:val="00234A86"/>
    <w:rsid w:val="00234F8F"/>
    <w:rsid w:val="002357C2"/>
    <w:rsid w:val="00235D1E"/>
    <w:rsid w:val="00235DB4"/>
    <w:rsid w:val="0023602D"/>
    <w:rsid w:val="00236483"/>
    <w:rsid w:val="002367FC"/>
    <w:rsid w:val="00236AD9"/>
    <w:rsid w:val="0023727E"/>
    <w:rsid w:val="002378D4"/>
    <w:rsid w:val="0023795E"/>
    <w:rsid w:val="00241AF7"/>
    <w:rsid w:val="00242081"/>
    <w:rsid w:val="002425BA"/>
    <w:rsid w:val="00242C17"/>
    <w:rsid w:val="00243777"/>
    <w:rsid w:val="00243789"/>
    <w:rsid w:val="00243A63"/>
    <w:rsid w:val="002441CD"/>
    <w:rsid w:val="00244276"/>
    <w:rsid w:val="002445A3"/>
    <w:rsid w:val="00245CA6"/>
    <w:rsid w:val="002460CF"/>
    <w:rsid w:val="002461D0"/>
    <w:rsid w:val="002464C3"/>
    <w:rsid w:val="00246B97"/>
    <w:rsid w:val="00246C20"/>
    <w:rsid w:val="00247146"/>
    <w:rsid w:val="002475FD"/>
    <w:rsid w:val="002501A3"/>
    <w:rsid w:val="00251374"/>
    <w:rsid w:val="0025166C"/>
    <w:rsid w:val="00251A86"/>
    <w:rsid w:val="00251B51"/>
    <w:rsid w:val="00251E8B"/>
    <w:rsid w:val="0025310F"/>
    <w:rsid w:val="00253D74"/>
    <w:rsid w:val="002549D4"/>
    <w:rsid w:val="00254FE2"/>
    <w:rsid w:val="002555D4"/>
    <w:rsid w:val="002556F8"/>
    <w:rsid w:val="002562BB"/>
    <w:rsid w:val="00256C71"/>
    <w:rsid w:val="002570D0"/>
    <w:rsid w:val="002604C8"/>
    <w:rsid w:val="00260711"/>
    <w:rsid w:val="00261650"/>
    <w:rsid w:val="00261A16"/>
    <w:rsid w:val="00261F81"/>
    <w:rsid w:val="00261FFD"/>
    <w:rsid w:val="00262988"/>
    <w:rsid w:val="00262F47"/>
    <w:rsid w:val="00262F85"/>
    <w:rsid w:val="00263522"/>
    <w:rsid w:val="002641AA"/>
    <w:rsid w:val="0026442A"/>
    <w:rsid w:val="00264E00"/>
    <w:rsid w:val="00264EC6"/>
    <w:rsid w:val="00265079"/>
    <w:rsid w:val="002656C4"/>
    <w:rsid w:val="00265730"/>
    <w:rsid w:val="00265C07"/>
    <w:rsid w:val="00265DC5"/>
    <w:rsid w:val="00265E26"/>
    <w:rsid w:val="00265FFD"/>
    <w:rsid w:val="002660AF"/>
    <w:rsid w:val="00266162"/>
    <w:rsid w:val="00266489"/>
    <w:rsid w:val="00266EDA"/>
    <w:rsid w:val="00267013"/>
    <w:rsid w:val="00267DE1"/>
    <w:rsid w:val="00267EEE"/>
    <w:rsid w:val="00270304"/>
    <w:rsid w:val="002703CC"/>
    <w:rsid w:val="00270ACC"/>
    <w:rsid w:val="00270D04"/>
    <w:rsid w:val="00271013"/>
    <w:rsid w:val="002718B6"/>
    <w:rsid w:val="00271B1E"/>
    <w:rsid w:val="002724BA"/>
    <w:rsid w:val="00272DB5"/>
    <w:rsid w:val="00273219"/>
    <w:rsid w:val="002735DF"/>
    <w:rsid w:val="002737B6"/>
    <w:rsid w:val="00273FE4"/>
    <w:rsid w:val="0027432E"/>
    <w:rsid w:val="002744C2"/>
    <w:rsid w:val="002746B7"/>
    <w:rsid w:val="00274BC2"/>
    <w:rsid w:val="00274C75"/>
    <w:rsid w:val="00275809"/>
    <w:rsid w:val="00275FB2"/>
    <w:rsid w:val="00276060"/>
    <w:rsid w:val="0027613D"/>
    <w:rsid w:val="0027615D"/>
    <w:rsid w:val="002765B4"/>
    <w:rsid w:val="00276A94"/>
    <w:rsid w:val="0027721B"/>
    <w:rsid w:val="00277B4D"/>
    <w:rsid w:val="00277C93"/>
    <w:rsid w:val="0028078B"/>
    <w:rsid w:val="00280D0F"/>
    <w:rsid w:val="0028184F"/>
    <w:rsid w:val="00281E1C"/>
    <w:rsid w:val="002826F7"/>
    <w:rsid w:val="00282B17"/>
    <w:rsid w:val="00282EE7"/>
    <w:rsid w:val="00283154"/>
    <w:rsid w:val="002832F2"/>
    <w:rsid w:val="0028471C"/>
    <w:rsid w:val="002848A7"/>
    <w:rsid w:val="00284B56"/>
    <w:rsid w:val="00286605"/>
    <w:rsid w:val="0028726F"/>
    <w:rsid w:val="00287447"/>
    <w:rsid w:val="0029023E"/>
    <w:rsid w:val="0029064F"/>
    <w:rsid w:val="00291337"/>
    <w:rsid w:val="002915FA"/>
    <w:rsid w:val="00291915"/>
    <w:rsid w:val="00291989"/>
    <w:rsid w:val="00291DFF"/>
    <w:rsid w:val="00291ECA"/>
    <w:rsid w:val="00292CC5"/>
    <w:rsid w:val="00292DCD"/>
    <w:rsid w:val="0029405D"/>
    <w:rsid w:val="0029458A"/>
    <w:rsid w:val="00294B6C"/>
    <w:rsid w:val="00294FA6"/>
    <w:rsid w:val="0029567D"/>
    <w:rsid w:val="00295A6F"/>
    <w:rsid w:val="0029663A"/>
    <w:rsid w:val="00296E42"/>
    <w:rsid w:val="002971EE"/>
    <w:rsid w:val="00297401"/>
    <w:rsid w:val="002975C8"/>
    <w:rsid w:val="002975E8"/>
    <w:rsid w:val="00297B47"/>
    <w:rsid w:val="00297E44"/>
    <w:rsid w:val="00297E4A"/>
    <w:rsid w:val="002A02EA"/>
    <w:rsid w:val="002A04B6"/>
    <w:rsid w:val="002A14AD"/>
    <w:rsid w:val="002A181C"/>
    <w:rsid w:val="002A20C4"/>
    <w:rsid w:val="002A30E6"/>
    <w:rsid w:val="002A4731"/>
    <w:rsid w:val="002A56D7"/>
    <w:rsid w:val="002A570F"/>
    <w:rsid w:val="002A5AB5"/>
    <w:rsid w:val="002A5B95"/>
    <w:rsid w:val="002A6123"/>
    <w:rsid w:val="002A633E"/>
    <w:rsid w:val="002A7292"/>
    <w:rsid w:val="002A7358"/>
    <w:rsid w:val="002A7848"/>
    <w:rsid w:val="002A7902"/>
    <w:rsid w:val="002A7C35"/>
    <w:rsid w:val="002A7CA9"/>
    <w:rsid w:val="002B096C"/>
    <w:rsid w:val="002B0F6B"/>
    <w:rsid w:val="002B1401"/>
    <w:rsid w:val="002B18ED"/>
    <w:rsid w:val="002B236D"/>
    <w:rsid w:val="002B23B8"/>
    <w:rsid w:val="002B29EC"/>
    <w:rsid w:val="002B3974"/>
    <w:rsid w:val="002B3E97"/>
    <w:rsid w:val="002B4109"/>
    <w:rsid w:val="002B42C7"/>
    <w:rsid w:val="002B4429"/>
    <w:rsid w:val="002B523E"/>
    <w:rsid w:val="002B57E5"/>
    <w:rsid w:val="002B5E30"/>
    <w:rsid w:val="002B681B"/>
    <w:rsid w:val="002B68A6"/>
    <w:rsid w:val="002B6FF3"/>
    <w:rsid w:val="002B7080"/>
    <w:rsid w:val="002B71C9"/>
    <w:rsid w:val="002B7FAF"/>
    <w:rsid w:val="002C0654"/>
    <w:rsid w:val="002C2502"/>
    <w:rsid w:val="002C25A0"/>
    <w:rsid w:val="002C2BEA"/>
    <w:rsid w:val="002C4942"/>
    <w:rsid w:val="002C4C99"/>
    <w:rsid w:val="002C4D8D"/>
    <w:rsid w:val="002C5A20"/>
    <w:rsid w:val="002C5F20"/>
    <w:rsid w:val="002C6189"/>
    <w:rsid w:val="002C6E98"/>
    <w:rsid w:val="002C7D3F"/>
    <w:rsid w:val="002D0C4F"/>
    <w:rsid w:val="002D1364"/>
    <w:rsid w:val="002D1368"/>
    <w:rsid w:val="002D1729"/>
    <w:rsid w:val="002D18A0"/>
    <w:rsid w:val="002D19A5"/>
    <w:rsid w:val="002D2827"/>
    <w:rsid w:val="002D2ADC"/>
    <w:rsid w:val="002D3220"/>
    <w:rsid w:val="002D3746"/>
    <w:rsid w:val="002D4A60"/>
    <w:rsid w:val="002D4D30"/>
    <w:rsid w:val="002D5000"/>
    <w:rsid w:val="002D598D"/>
    <w:rsid w:val="002D6586"/>
    <w:rsid w:val="002D65CF"/>
    <w:rsid w:val="002D7188"/>
    <w:rsid w:val="002D7322"/>
    <w:rsid w:val="002D7AA7"/>
    <w:rsid w:val="002D7EDE"/>
    <w:rsid w:val="002E0CF2"/>
    <w:rsid w:val="002E1DE3"/>
    <w:rsid w:val="002E23EC"/>
    <w:rsid w:val="002E24DE"/>
    <w:rsid w:val="002E2A29"/>
    <w:rsid w:val="002E2AB6"/>
    <w:rsid w:val="002E3AB0"/>
    <w:rsid w:val="002E3F34"/>
    <w:rsid w:val="002E3F46"/>
    <w:rsid w:val="002E4849"/>
    <w:rsid w:val="002E4D37"/>
    <w:rsid w:val="002E53C0"/>
    <w:rsid w:val="002E569A"/>
    <w:rsid w:val="002E571E"/>
    <w:rsid w:val="002E5F79"/>
    <w:rsid w:val="002E6393"/>
    <w:rsid w:val="002E64FA"/>
    <w:rsid w:val="002E74D7"/>
    <w:rsid w:val="002E75EE"/>
    <w:rsid w:val="002F0A00"/>
    <w:rsid w:val="002F0BEE"/>
    <w:rsid w:val="002F0CFA"/>
    <w:rsid w:val="002F1218"/>
    <w:rsid w:val="002F12AA"/>
    <w:rsid w:val="002F1BC6"/>
    <w:rsid w:val="002F1C2C"/>
    <w:rsid w:val="002F1E1F"/>
    <w:rsid w:val="002F2323"/>
    <w:rsid w:val="002F28E2"/>
    <w:rsid w:val="002F2C56"/>
    <w:rsid w:val="002F370D"/>
    <w:rsid w:val="002F39A5"/>
    <w:rsid w:val="002F3BE9"/>
    <w:rsid w:val="002F3FDA"/>
    <w:rsid w:val="002F4067"/>
    <w:rsid w:val="002F4565"/>
    <w:rsid w:val="002F495E"/>
    <w:rsid w:val="002F56A0"/>
    <w:rsid w:val="002F5BF5"/>
    <w:rsid w:val="002F669F"/>
    <w:rsid w:val="002F6A53"/>
    <w:rsid w:val="002F7162"/>
    <w:rsid w:val="002F7789"/>
    <w:rsid w:val="002F77E9"/>
    <w:rsid w:val="002F7C71"/>
    <w:rsid w:val="0030194A"/>
    <w:rsid w:val="00301C1D"/>
    <w:rsid w:val="00301C97"/>
    <w:rsid w:val="00301DFF"/>
    <w:rsid w:val="0030339A"/>
    <w:rsid w:val="003037DE"/>
    <w:rsid w:val="00304119"/>
    <w:rsid w:val="00304A52"/>
    <w:rsid w:val="00304CDE"/>
    <w:rsid w:val="0030633E"/>
    <w:rsid w:val="003063C8"/>
    <w:rsid w:val="00306877"/>
    <w:rsid w:val="00306A8F"/>
    <w:rsid w:val="00306D80"/>
    <w:rsid w:val="003071EB"/>
    <w:rsid w:val="003074FD"/>
    <w:rsid w:val="003077E2"/>
    <w:rsid w:val="0031004C"/>
    <w:rsid w:val="003105F6"/>
    <w:rsid w:val="00310693"/>
    <w:rsid w:val="00311297"/>
    <w:rsid w:val="003113BE"/>
    <w:rsid w:val="003115D8"/>
    <w:rsid w:val="0031196C"/>
    <w:rsid w:val="00311CB1"/>
    <w:rsid w:val="003122CA"/>
    <w:rsid w:val="00312477"/>
    <w:rsid w:val="00313462"/>
    <w:rsid w:val="003140A8"/>
    <w:rsid w:val="003143C8"/>
    <w:rsid w:val="003146B2"/>
    <w:rsid w:val="003148FD"/>
    <w:rsid w:val="00314F9F"/>
    <w:rsid w:val="003151EE"/>
    <w:rsid w:val="00315D9C"/>
    <w:rsid w:val="00315EB4"/>
    <w:rsid w:val="00316050"/>
    <w:rsid w:val="003162A3"/>
    <w:rsid w:val="00316867"/>
    <w:rsid w:val="0031780F"/>
    <w:rsid w:val="0031794D"/>
    <w:rsid w:val="003200F2"/>
    <w:rsid w:val="003204F1"/>
    <w:rsid w:val="00321080"/>
    <w:rsid w:val="00321E75"/>
    <w:rsid w:val="00322089"/>
    <w:rsid w:val="003222CB"/>
    <w:rsid w:val="00322D45"/>
    <w:rsid w:val="0032505B"/>
    <w:rsid w:val="003250A0"/>
    <w:rsid w:val="0032569A"/>
    <w:rsid w:val="00325A1F"/>
    <w:rsid w:val="003268F9"/>
    <w:rsid w:val="0032692F"/>
    <w:rsid w:val="0032785C"/>
    <w:rsid w:val="00327BE1"/>
    <w:rsid w:val="00327CF4"/>
    <w:rsid w:val="00327F9D"/>
    <w:rsid w:val="003301FE"/>
    <w:rsid w:val="0033047C"/>
    <w:rsid w:val="0033065A"/>
    <w:rsid w:val="00330BAF"/>
    <w:rsid w:val="00330E90"/>
    <w:rsid w:val="00331F2E"/>
    <w:rsid w:val="0033236F"/>
    <w:rsid w:val="00332925"/>
    <w:rsid w:val="00332EB4"/>
    <w:rsid w:val="00333B2B"/>
    <w:rsid w:val="00333D39"/>
    <w:rsid w:val="0033488C"/>
    <w:rsid w:val="00334BB5"/>
    <w:rsid w:val="00334C7D"/>
    <w:rsid w:val="00334E3A"/>
    <w:rsid w:val="00335AC2"/>
    <w:rsid w:val="003361DD"/>
    <w:rsid w:val="00336569"/>
    <w:rsid w:val="003367F1"/>
    <w:rsid w:val="00336AD6"/>
    <w:rsid w:val="00336C83"/>
    <w:rsid w:val="00337590"/>
    <w:rsid w:val="00337E2F"/>
    <w:rsid w:val="0034027C"/>
    <w:rsid w:val="00340F2B"/>
    <w:rsid w:val="00340F73"/>
    <w:rsid w:val="00340F82"/>
    <w:rsid w:val="003410D6"/>
    <w:rsid w:val="0034144F"/>
    <w:rsid w:val="00341494"/>
    <w:rsid w:val="00341A6A"/>
    <w:rsid w:val="00343605"/>
    <w:rsid w:val="00343BAB"/>
    <w:rsid w:val="00344791"/>
    <w:rsid w:val="00345B9C"/>
    <w:rsid w:val="003463B0"/>
    <w:rsid w:val="00347AF0"/>
    <w:rsid w:val="003502F5"/>
    <w:rsid w:val="003515C8"/>
    <w:rsid w:val="003516C5"/>
    <w:rsid w:val="00352946"/>
    <w:rsid w:val="00352DAE"/>
    <w:rsid w:val="003530A6"/>
    <w:rsid w:val="003539F4"/>
    <w:rsid w:val="00353C2E"/>
    <w:rsid w:val="00353D0F"/>
    <w:rsid w:val="00354EB9"/>
    <w:rsid w:val="003553A6"/>
    <w:rsid w:val="003558B5"/>
    <w:rsid w:val="00355B38"/>
    <w:rsid w:val="00356404"/>
    <w:rsid w:val="00357543"/>
    <w:rsid w:val="00357CA8"/>
    <w:rsid w:val="003602AE"/>
    <w:rsid w:val="00360929"/>
    <w:rsid w:val="00361343"/>
    <w:rsid w:val="0036155F"/>
    <w:rsid w:val="003624A7"/>
    <w:rsid w:val="0036290B"/>
    <w:rsid w:val="003647D5"/>
    <w:rsid w:val="00364A5F"/>
    <w:rsid w:val="00364AC4"/>
    <w:rsid w:val="00364E22"/>
    <w:rsid w:val="00365343"/>
    <w:rsid w:val="0036658C"/>
    <w:rsid w:val="0036671F"/>
    <w:rsid w:val="00367466"/>
    <w:rsid w:val="003674B0"/>
    <w:rsid w:val="00370689"/>
    <w:rsid w:val="00370696"/>
    <w:rsid w:val="00371123"/>
    <w:rsid w:val="003712FF"/>
    <w:rsid w:val="0037515A"/>
    <w:rsid w:val="003754A3"/>
    <w:rsid w:val="003754EE"/>
    <w:rsid w:val="00375E91"/>
    <w:rsid w:val="00376920"/>
    <w:rsid w:val="0037727C"/>
    <w:rsid w:val="003772FA"/>
    <w:rsid w:val="00377E70"/>
    <w:rsid w:val="00380904"/>
    <w:rsid w:val="00380D0F"/>
    <w:rsid w:val="003812DF"/>
    <w:rsid w:val="00381892"/>
    <w:rsid w:val="003820C9"/>
    <w:rsid w:val="003823EE"/>
    <w:rsid w:val="00382458"/>
    <w:rsid w:val="003825E4"/>
    <w:rsid w:val="00382787"/>
    <w:rsid w:val="00382960"/>
    <w:rsid w:val="00382E0D"/>
    <w:rsid w:val="003834B1"/>
    <w:rsid w:val="00383E6A"/>
    <w:rsid w:val="003840BD"/>
    <w:rsid w:val="003846F7"/>
    <w:rsid w:val="003851ED"/>
    <w:rsid w:val="003852D8"/>
    <w:rsid w:val="00385569"/>
    <w:rsid w:val="003856C1"/>
    <w:rsid w:val="00385B39"/>
    <w:rsid w:val="00385E44"/>
    <w:rsid w:val="00386785"/>
    <w:rsid w:val="00387699"/>
    <w:rsid w:val="0038788B"/>
    <w:rsid w:val="003909AC"/>
    <w:rsid w:val="00390E89"/>
    <w:rsid w:val="003913F0"/>
    <w:rsid w:val="00391A3A"/>
    <w:rsid w:val="00391B1A"/>
    <w:rsid w:val="00391B5D"/>
    <w:rsid w:val="00392024"/>
    <w:rsid w:val="0039341E"/>
    <w:rsid w:val="00393F81"/>
    <w:rsid w:val="00394423"/>
    <w:rsid w:val="003949F5"/>
    <w:rsid w:val="00394F7C"/>
    <w:rsid w:val="003958C9"/>
    <w:rsid w:val="003959A4"/>
    <w:rsid w:val="003963D5"/>
    <w:rsid w:val="00396942"/>
    <w:rsid w:val="00396B49"/>
    <w:rsid w:val="00396E3E"/>
    <w:rsid w:val="00396E63"/>
    <w:rsid w:val="00397273"/>
    <w:rsid w:val="003972CD"/>
    <w:rsid w:val="00397D65"/>
    <w:rsid w:val="003A0108"/>
    <w:rsid w:val="003A2E5E"/>
    <w:rsid w:val="003A2E70"/>
    <w:rsid w:val="003A306E"/>
    <w:rsid w:val="003A3F28"/>
    <w:rsid w:val="003A4575"/>
    <w:rsid w:val="003A4B94"/>
    <w:rsid w:val="003A5925"/>
    <w:rsid w:val="003A5B7C"/>
    <w:rsid w:val="003A5D1D"/>
    <w:rsid w:val="003A5EA2"/>
    <w:rsid w:val="003A6057"/>
    <w:rsid w:val="003A60DC"/>
    <w:rsid w:val="003A6285"/>
    <w:rsid w:val="003A6A46"/>
    <w:rsid w:val="003A792F"/>
    <w:rsid w:val="003A7934"/>
    <w:rsid w:val="003A7A63"/>
    <w:rsid w:val="003A7D65"/>
    <w:rsid w:val="003B000C"/>
    <w:rsid w:val="003B090D"/>
    <w:rsid w:val="003B0EB5"/>
    <w:rsid w:val="003B0ED9"/>
    <w:rsid w:val="003B0F1D"/>
    <w:rsid w:val="003B1CF3"/>
    <w:rsid w:val="003B1D5D"/>
    <w:rsid w:val="003B21BC"/>
    <w:rsid w:val="003B21C3"/>
    <w:rsid w:val="003B38A5"/>
    <w:rsid w:val="003B3A6F"/>
    <w:rsid w:val="003B4349"/>
    <w:rsid w:val="003B444D"/>
    <w:rsid w:val="003B4A57"/>
    <w:rsid w:val="003B4C51"/>
    <w:rsid w:val="003B5263"/>
    <w:rsid w:val="003C026D"/>
    <w:rsid w:val="003C0AD9"/>
    <w:rsid w:val="003C0ED0"/>
    <w:rsid w:val="003C1427"/>
    <w:rsid w:val="003C1A0C"/>
    <w:rsid w:val="003C1D49"/>
    <w:rsid w:val="003C22D9"/>
    <w:rsid w:val="003C2E63"/>
    <w:rsid w:val="003C35C4"/>
    <w:rsid w:val="003C4328"/>
    <w:rsid w:val="003C55ED"/>
    <w:rsid w:val="003C5B95"/>
    <w:rsid w:val="003C5D27"/>
    <w:rsid w:val="003D12C2"/>
    <w:rsid w:val="003D1627"/>
    <w:rsid w:val="003D1C2D"/>
    <w:rsid w:val="003D1E07"/>
    <w:rsid w:val="003D2FF7"/>
    <w:rsid w:val="003D31B9"/>
    <w:rsid w:val="003D3867"/>
    <w:rsid w:val="003D3DE1"/>
    <w:rsid w:val="003D45CF"/>
    <w:rsid w:val="003D47F4"/>
    <w:rsid w:val="003D4B4D"/>
    <w:rsid w:val="003D5BE2"/>
    <w:rsid w:val="003D62AA"/>
    <w:rsid w:val="003D63D1"/>
    <w:rsid w:val="003D6E72"/>
    <w:rsid w:val="003D7DFA"/>
    <w:rsid w:val="003E0538"/>
    <w:rsid w:val="003E08EA"/>
    <w:rsid w:val="003E0A48"/>
    <w:rsid w:val="003E0D1A"/>
    <w:rsid w:val="003E1D6B"/>
    <w:rsid w:val="003E2670"/>
    <w:rsid w:val="003E2DA3"/>
    <w:rsid w:val="003E3419"/>
    <w:rsid w:val="003E5496"/>
    <w:rsid w:val="003E5619"/>
    <w:rsid w:val="003E57A3"/>
    <w:rsid w:val="003E57D8"/>
    <w:rsid w:val="003E6AEE"/>
    <w:rsid w:val="003E7B01"/>
    <w:rsid w:val="003E7D21"/>
    <w:rsid w:val="003F00EF"/>
    <w:rsid w:val="003F020D"/>
    <w:rsid w:val="003F03D9"/>
    <w:rsid w:val="003F0DBA"/>
    <w:rsid w:val="003F0F04"/>
    <w:rsid w:val="003F19C9"/>
    <w:rsid w:val="003F1A19"/>
    <w:rsid w:val="003F20EA"/>
    <w:rsid w:val="003F21D6"/>
    <w:rsid w:val="003F237E"/>
    <w:rsid w:val="003F2ADC"/>
    <w:rsid w:val="003F2B5A"/>
    <w:rsid w:val="003F2F1B"/>
    <w:rsid w:val="003F2FBE"/>
    <w:rsid w:val="003F318D"/>
    <w:rsid w:val="003F3374"/>
    <w:rsid w:val="003F377B"/>
    <w:rsid w:val="003F3A01"/>
    <w:rsid w:val="003F47AF"/>
    <w:rsid w:val="003F505D"/>
    <w:rsid w:val="003F53DD"/>
    <w:rsid w:val="003F56DF"/>
    <w:rsid w:val="003F5BAE"/>
    <w:rsid w:val="003F60CA"/>
    <w:rsid w:val="003F61BB"/>
    <w:rsid w:val="003F626E"/>
    <w:rsid w:val="003F6D27"/>
    <w:rsid w:val="003F6ED7"/>
    <w:rsid w:val="003F71B2"/>
    <w:rsid w:val="003F7751"/>
    <w:rsid w:val="003F7E5A"/>
    <w:rsid w:val="004003F2"/>
    <w:rsid w:val="004006B7"/>
    <w:rsid w:val="00400B57"/>
    <w:rsid w:val="00401C84"/>
    <w:rsid w:val="0040216A"/>
    <w:rsid w:val="00402991"/>
    <w:rsid w:val="00403210"/>
    <w:rsid w:val="004035BB"/>
    <w:rsid w:val="004035EB"/>
    <w:rsid w:val="004036F9"/>
    <w:rsid w:val="00403BDE"/>
    <w:rsid w:val="00404C04"/>
    <w:rsid w:val="00404F8C"/>
    <w:rsid w:val="004051A4"/>
    <w:rsid w:val="00406590"/>
    <w:rsid w:val="00407332"/>
    <w:rsid w:val="00407828"/>
    <w:rsid w:val="00412342"/>
    <w:rsid w:val="00413380"/>
    <w:rsid w:val="0041347B"/>
    <w:rsid w:val="00413BFA"/>
    <w:rsid w:val="00413D8E"/>
    <w:rsid w:val="004140F2"/>
    <w:rsid w:val="00414982"/>
    <w:rsid w:val="00414FC5"/>
    <w:rsid w:val="004150B2"/>
    <w:rsid w:val="0041516C"/>
    <w:rsid w:val="004151D0"/>
    <w:rsid w:val="004156FF"/>
    <w:rsid w:val="004161B3"/>
    <w:rsid w:val="004161D0"/>
    <w:rsid w:val="00416326"/>
    <w:rsid w:val="004169E4"/>
    <w:rsid w:val="00417498"/>
    <w:rsid w:val="004178EC"/>
    <w:rsid w:val="004179A1"/>
    <w:rsid w:val="00417A6C"/>
    <w:rsid w:val="00417B22"/>
    <w:rsid w:val="00420014"/>
    <w:rsid w:val="004206D4"/>
    <w:rsid w:val="00421055"/>
    <w:rsid w:val="00421085"/>
    <w:rsid w:val="004212C5"/>
    <w:rsid w:val="0042185F"/>
    <w:rsid w:val="00421991"/>
    <w:rsid w:val="00421E6E"/>
    <w:rsid w:val="00422892"/>
    <w:rsid w:val="00422A70"/>
    <w:rsid w:val="00423230"/>
    <w:rsid w:val="00423759"/>
    <w:rsid w:val="00423D89"/>
    <w:rsid w:val="00424001"/>
    <w:rsid w:val="004240D5"/>
    <w:rsid w:val="0042465E"/>
    <w:rsid w:val="00424DF7"/>
    <w:rsid w:val="004261F5"/>
    <w:rsid w:val="004263DA"/>
    <w:rsid w:val="00426ED5"/>
    <w:rsid w:val="0043020A"/>
    <w:rsid w:val="00431758"/>
    <w:rsid w:val="004328F1"/>
    <w:rsid w:val="00432B76"/>
    <w:rsid w:val="00433C4B"/>
    <w:rsid w:val="004344B7"/>
    <w:rsid w:val="00434C0C"/>
    <w:rsid w:val="00434D01"/>
    <w:rsid w:val="004352CD"/>
    <w:rsid w:val="00435D26"/>
    <w:rsid w:val="00435F50"/>
    <w:rsid w:val="004360D6"/>
    <w:rsid w:val="00440131"/>
    <w:rsid w:val="00440C99"/>
    <w:rsid w:val="0044175C"/>
    <w:rsid w:val="004421D5"/>
    <w:rsid w:val="004427D6"/>
    <w:rsid w:val="00443B8C"/>
    <w:rsid w:val="00443BDD"/>
    <w:rsid w:val="004440C3"/>
    <w:rsid w:val="004442C3"/>
    <w:rsid w:val="0044499D"/>
    <w:rsid w:val="004449B7"/>
    <w:rsid w:val="00444BAB"/>
    <w:rsid w:val="00445B5E"/>
    <w:rsid w:val="00445F4D"/>
    <w:rsid w:val="00446123"/>
    <w:rsid w:val="00446BEA"/>
    <w:rsid w:val="00447B41"/>
    <w:rsid w:val="00447DFE"/>
    <w:rsid w:val="004504C0"/>
    <w:rsid w:val="00450B34"/>
    <w:rsid w:val="00450D95"/>
    <w:rsid w:val="0045125C"/>
    <w:rsid w:val="004512A0"/>
    <w:rsid w:val="004524BB"/>
    <w:rsid w:val="004547C9"/>
    <w:rsid w:val="004550FB"/>
    <w:rsid w:val="0045622C"/>
    <w:rsid w:val="00456241"/>
    <w:rsid w:val="0045643F"/>
    <w:rsid w:val="00456738"/>
    <w:rsid w:val="00456C7A"/>
    <w:rsid w:val="00456F62"/>
    <w:rsid w:val="00457CE3"/>
    <w:rsid w:val="00457D57"/>
    <w:rsid w:val="00460CAF"/>
    <w:rsid w:val="0046111A"/>
    <w:rsid w:val="0046112F"/>
    <w:rsid w:val="004614E4"/>
    <w:rsid w:val="004616E9"/>
    <w:rsid w:val="004618AE"/>
    <w:rsid w:val="00461CB5"/>
    <w:rsid w:val="00462946"/>
    <w:rsid w:val="00462C97"/>
    <w:rsid w:val="00463845"/>
    <w:rsid w:val="00463F43"/>
    <w:rsid w:val="004643F7"/>
    <w:rsid w:val="0046491A"/>
    <w:rsid w:val="00464B94"/>
    <w:rsid w:val="00464F97"/>
    <w:rsid w:val="004653A8"/>
    <w:rsid w:val="00465A0B"/>
    <w:rsid w:val="00465C2E"/>
    <w:rsid w:val="00466CEB"/>
    <w:rsid w:val="00467A58"/>
    <w:rsid w:val="00467DEB"/>
    <w:rsid w:val="004702AD"/>
    <w:rsid w:val="0047077C"/>
    <w:rsid w:val="00470B05"/>
    <w:rsid w:val="00470DA4"/>
    <w:rsid w:val="00471281"/>
    <w:rsid w:val="0047207C"/>
    <w:rsid w:val="00472CD6"/>
    <w:rsid w:val="004732E4"/>
    <w:rsid w:val="0047338E"/>
    <w:rsid w:val="004738E7"/>
    <w:rsid w:val="00473AE9"/>
    <w:rsid w:val="00474216"/>
    <w:rsid w:val="00474E3C"/>
    <w:rsid w:val="0047706F"/>
    <w:rsid w:val="00477B7B"/>
    <w:rsid w:val="00480A32"/>
    <w:rsid w:val="00480A58"/>
    <w:rsid w:val="00480C7B"/>
    <w:rsid w:val="00480E0A"/>
    <w:rsid w:val="00481B99"/>
    <w:rsid w:val="00482151"/>
    <w:rsid w:val="004824BA"/>
    <w:rsid w:val="00482805"/>
    <w:rsid w:val="0048295A"/>
    <w:rsid w:val="00482ECC"/>
    <w:rsid w:val="004831D2"/>
    <w:rsid w:val="00484D92"/>
    <w:rsid w:val="0048553A"/>
    <w:rsid w:val="00485FAD"/>
    <w:rsid w:val="00486181"/>
    <w:rsid w:val="00486215"/>
    <w:rsid w:val="00486771"/>
    <w:rsid w:val="00487AED"/>
    <w:rsid w:val="00487DF7"/>
    <w:rsid w:val="00487E5F"/>
    <w:rsid w:val="004906C0"/>
    <w:rsid w:val="00490B23"/>
    <w:rsid w:val="00490BE5"/>
    <w:rsid w:val="00491531"/>
    <w:rsid w:val="00491B02"/>
    <w:rsid w:val="00491EDF"/>
    <w:rsid w:val="00492018"/>
    <w:rsid w:val="00492158"/>
    <w:rsid w:val="00492A3F"/>
    <w:rsid w:val="00493933"/>
    <w:rsid w:val="00493C40"/>
    <w:rsid w:val="00494543"/>
    <w:rsid w:val="00494BE1"/>
    <w:rsid w:val="00494DF3"/>
    <w:rsid w:val="00494F62"/>
    <w:rsid w:val="004959E3"/>
    <w:rsid w:val="00495D7D"/>
    <w:rsid w:val="00496912"/>
    <w:rsid w:val="0049721F"/>
    <w:rsid w:val="0049799D"/>
    <w:rsid w:val="00497CB5"/>
    <w:rsid w:val="004A0BB1"/>
    <w:rsid w:val="004A0F69"/>
    <w:rsid w:val="004A1B21"/>
    <w:rsid w:val="004A1F11"/>
    <w:rsid w:val="004A2001"/>
    <w:rsid w:val="004A2467"/>
    <w:rsid w:val="004A265F"/>
    <w:rsid w:val="004A27D9"/>
    <w:rsid w:val="004A358F"/>
    <w:rsid w:val="004A3590"/>
    <w:rsid w:val="004A4A08"/>
    <w:rsid w:val="004A559A"/>
    <w:rsid w:val="004A6477"/>
    <w:rsid w:val="004A6E75"/>
    <w:rsid w:val="004A70A4"/>
    <w:rsid w:val="004A7347"/>
    <w:rsid w:val="004A73AB"/>
    <w:rsid w:val="004B00A7"/>
    <w:rsid w:val="004B175B"/>
    <w:rsid w:val="004B2322"/>
    <w:rsid w:val="004B25E2"/>
    <w:rsid w:val="004B29CA"/>
    <w:rsid w:val="004B34D7"/>
    <w:rsid w:val="004B354A"/>
    <w:rsid w:val="004B39A0"/>
    <w:rsid w:val="004B3A86"/>
    <w:rsid w:val="004B4553"/>
    <w:rsid w:val="004B5037"/>
    <w:rsid w:val="004B512D"/>
    <w:rsid w:val="004B5A4E"/>
    <w:rsid w:val="004B5B2F"/>
    <w:rsid w:val="004B5CF9"/>
    <w:rsid w:val="004B626A"/>
    <w:rsid w:val="004B660E"/>
    <w:rsid w:val="004B7742"/>
    <w:rsid w:val="004B7D73"/>
    <w:rsid w:val="004C05BD"/>
    <w:rsid w:val="004C0C36"/>
    <w:rsid w:val="004C180B"/>
    <w:rsid w:val="004C1ADE"/>
    <w:rsid w:val="004C30DD"/>
    <w:rsid w:val="004C3446"/>
    <w:rsid w:val="004C3B06"/>
    <w:rsid w:val="004C3DF5"/>
    <w:rsid w:val="004C3F97"/>
    <w:rsid w:val="004C3FD0"/>
    <w:rsid w:val="004C44AE"/>
    <w:rsid w:val="004C4D7A"/>
    <w:rsid w:val="004C6438"/>
    <w:rsid w:val="004C680A"/>
    <w:rsid w:val="004C699F"/>
    <w:rsid w:val="004C704A"/>
    <w:rsid w:val="004C70A5"/>
    <w:rsid w:val="004C754F"/>
    <w:rsid w:val="004C77E4"/>
    <w:rsid w:val="004C7EE7"/>
    <w:rsid w:val="004D02D2"/>
    <w:rsid w:val="004D2D5E"/>
    <w:rsid w:val="004D2D82"/>
    <w:rsid w:val="004D2DEE"/>
    <w:rsid w:val="004D2E1F"/>
    <w:rsid w:val="004D3892"/>
    <w:rsid w:val="004D3966"/>
    <w:rsid w:val="004D5098"/>
    <w:rsid w:val="004D6698"/>
    <w:rsid w:val="004D782E"/>
    <w:rsid w:val="004D7FD9"/>
    <w:rsid w:val="004E1324"/>
    <w:rsid w:val="004E1994"/>
    <w:rsid w:val="004E19A5"/>
    <w:rsid w:val="004E1EC7"/>
    <w:rsid w:val="004E2F35"/>
    <w:rsid w:val="004E32EC"/>
    <w:rsid w:val="004E37E5"/>
    <w:rsid w:val="004E3FDB"/>
    <w:rsid w:val="004E4493"/>
    <w:rsid w:val="004E4904"/>
    <w:rsid w:val="004E579C"/>
    <w:rsid w:val="004E5CC0"/>
    <w:rsid w:val="004E6F86"/>
    <w:rsid w:val="004E703F"/>
    <w:rsid w:val="004E75ED"/>
    <w:rsid w:val="004E78C7"/>
    <w:rsid w:val="004F03D3"/>
    <w:rsid w:val="004F059D"/>
    <w:rsid w:val="004F1B78"/>
    <w:rsid w:val="004F1BA0"/>
    <w:rsid w:val="004F1F4A"/>
    <w:rsid w:val="004F1F8D"/>
    <w:rsid w:val="004F20D7"/>
    <w:rsid w:val="004F296D"/>
    <w:rsid w:val="004F307A"/>
    <w:rsid w:val="004F3439"/>
    <w:rsid w:val="004F3E32"/>
    <w:rsid w:val="004F438D"/>
    <w:rsid w:val="004F508B"/>
    <w:rsid w:val="004F5277"/>
    <w:rsid w:val="004F5BBA"/>
    <w:rsid w:val="004F5CEE"/>
    <w:rsid w:val="004F5FC7"/>
    <w:rsid w:val="004F5FF0"/>
    <w:rsid w:val="004F695F"/>
    <w:rsid w:val="004F6B4E"/>
    <w:rsid w:val="004F6CA4"/>
    <w:rsid w:val="004F7138"/>
    <w:rsid w:val="004F7C83"/>
    <w:rsid w:val="00500379"/>
    <w:rsid w:val="00500752"/>
    <w:rsid w:val="00501480"/>
    <w:rsid w:val="00501A50"/>
    <w:rsid w:val="0050222D"/>
    <w:rsid w:val="00502355"/>
    <w:rsid w:val="00502840"/>
    <w:rsid w:val="00503AF3"/>
    <w:rsid w:val="00503B15"/>
    <w:rsid w:val="00504D38"/>
    <w:rsid w:val="0050519E"/>
    <w:rsid w:val="00505211"/>
    <w:rsid w:val="005058B4"/>
    <w:rsid w:val="0050628E"/>
    <w:rsid w:val="0050694F"/>
    <w:rsid w:val="0050696D"/>
    <w:rsid w:val="00507017"/>
    <w:rsid w:val="005070B8"/>
    <w:rsid w:val="00507487"/>
    <w:rsid w:val="005075F9"/>
    <w:rsid w:val="00507802"/>
    <w:rsid w:val="00507822"/>
    <w:rsid w:val="0051040A"/>
    <w:rsid w:val="0051094B"/>
    <w:rsid w:val="005110D7"/>
    <w:rsid w:val="00511D99"/>
    <w:rsid w:val="00512656"/>
    <w:rsid w:val="005128D3"/>
    <w:rsid w:val="005147E8"/>
    <w:rsid w:val="005147F5"/>
    <w:rsid w:val="005158F2"/>
    <w:rsid w:val="005209E8"/>
    <w:rsid w:val="00520BCB"/>
    <w:rsid w:val="0052116B"/>
    <w:rsid w:val="0052187B"/>
    <w:rsid w:val="00522006"/>
    <w:rsid w:val="00522204"/>
    <w:rsid w:val="0052233D"/>
    <w:rsid w:val="00522580"/>
    <w:rsid w:val="00523336"/>
    <w:rsid w:val="0052384D"/>
    <w:rsid w:val="00523E2E"/>
    <w:rsid w:val="00524F27"/>
    <w:rsid w:val="00525172"/>
    <w:rsid w:val="00525394"/>
    <w:rsid w:val="00526282"/>
    <w:rsid w:val="005264DD"/>
    <w:rsid w:val="0052674D"/>
    <w:rsid w:val="00526DC6"/>
    <w:rsid w:val="00526DFC"/>
    <w:rsid w:val="00526F43"/>
    <w:rsid w:val="00527651"/>
    <w:rsid w:val="00531DE4"/>
    <w:rsid w:val="005322AD"/>
    <w:rsid w:val="00533DCD"/>
    <w:rsid w:val="005341B5"/>
    <w:rsid w:val="0053450D"/>
    <w:rsid w:val="005346CA"/>
    <w:rsid w:val="0053486D"/>
    <w:rsid w:val="005363AB"/>
    <w:rsid w:val="005364F2"/>
    <w:rsid w:val="00536C6F"/>
    <w:rsid w:val="00536DCD"/>
    <w:rsid w:val="00536E34"/>
    <w:rsid w:val="00536ECB"/>
    <w:rsid w:val="00536ED8"/>
    <w:rsid w:val="005375E4"/>
    <w:rsid w:val="00537894"/>
    <w:rsid w:val="00537EF2"/>
    <w:rsid w:val="0054173F"/>
    <w:rsid w:val="00541B28"/>
    <w:rsid w:val="00541B4C"/>
    <w:rsid w:val="0054202C"/>
    <w:rsid w:val="0054299F"/>
    <w:rsid w:val="00542A53"/>
    <w:rsid w:val="005432A6"/>
    <w:rsid w:val="00543886"/>
    <w:rsid w:val="0054399C"/>
    <w:rsid w:val="00544235"/>
    <w:rsid w:val="0054439D"/>
    <w:rsid w:val="005444B8"/>
    <w:rsid w:val="00544EF4"/>
    <w:rsid w:val="00545157"/>
    <w:rsid w:val="005455F9"/>
    <w:rsid w:val="00545E53"/>
    <w:rsid w:val="00546210"/>
    <w:rsid w:val="00546473"/>
    <w:rsid w:val="0054684C"/>
    <w:rsid w:val="005472D9"/>
    <w:rsid w:val="005479D9"/>
    <w:rsid w:val="00550096"/>
    <w:rsid w:val="00550648"/>
    <w:rsid w:val="00551422"/>
    <w:rsid w:val="005516CE"/>
    <w:rsid w:val="00551928"/>
    <w:rsid w:val="00551F6F"/>
    <w:rsid w:val="00552641"/>
    <w:rsid w:val="00552BE8"/>
    <w:rsid w:val="00552D62"/>
    <w:rsid w:val="00552FA1"/>
    <w:rsid w:val="0055326A"/>
    <w:rsid w:val="0055373C"/>
    <w:rsid w:val="005559A2"/>
    <w:rsid w:val="00555A77"/>
    <w:rsid w:val="00555A97"/>
    <w:rsid w:val="00555F8C"/>
    <w:rsid w:val="0055645A"/>
    <w:rsid w:val="00556549"/>
    <w:rsid w:val="005565C9"/>
    <w:rsid w:val="005569E4"/>
    <w:rsid w:val="00556A32"/>
    <w:rsid w:val="00556C24"/>
    <w:rsid w:val="00556C88"/>
    <w:rsid w:val="005572BD"/>
    <w:rsid w:val="00557A12"/>
    <w:rsid w:val="00560AC7"/>
    <w:rsid w:val="00560ACC"/>
    <w:rsid w:val="0056193A"/>
    <w:rsid w:val="00561AFB"/>
    <w:rsid w:val="00561B16"/>
    <w:rsid w:val="00561FA8"/>
    <w:rsid w:val="00562136"/>
    <w:rsid w:val="005622F2"/>
    <w:rsid w:val="00562542"/>
    <w:rsid w:val="005635ED"/>
    <w:rsid w:val="0056514F"/>
    <w:rsid w:val="00565253"/>
    <w:rsid w:val="00565FAC"/>
    <w:rsid w:val="00565FE1"/>
    <w:rsid w:val="005669E9"/>
    <w:rsid w:val="0056720C"/>
    <w:rsid w:val="0056773F"/>
    <w:rsid w:val="00570191"/>
    <w:rsid w:val="00570570"/>
    <w:rsid w:val="00570691"/>
    <w:rsid w:val="00570BB3"/>
    <w:rsid w:val="00570D52"/>
    <w:rsid w:val="00571AC7"/>
    <w:rsid w:val="00572512"/>
    <w:rsid w:val="005730D8"/>
    <w:rsid w:val="005735A7"/>
    <w:rsid w:val="005735B0"/>
    <w:rsid w:val="00573EE6"/>
    <w:rsid w:val="0057522A"/>
    <w:rsid w:val="005753BE"/>
    <w:rsid w:val="0057547F"/>
    <w:rsid w:val="005754EE"/>
    <w:rsid w:val="00575687"/>
    <w:rsid w:val="0057617E"/>
    <w:rsid w:val="00576497"/>
    <w:rsid w:val="005764C0"/>
    <w:rsid w:val="00576A4C"/>
    <w:rsid w:val="00576B1D"/>
    <w:rsid w:val="0057765C"/>
    <w:rsid w:val="00577686"/>
    <w:rsid w:val="00577A1D"/>
    <w:rsid w:val="0058054B"/>
    <w:rsid w:val="00580804"/>
    <w:rsid w:val="00580CDB"/>
    <w:rsid w:val="0058187E"/>
    <w:rsid w:val="00581A44"/>
    <w:rsid w:val="005820BC"/>
    <w:rsid w:val="005823CE"/>
    <w:rsid w:val="00582ADE"/>
    <w:rsid w:val="00583365"/>
    <w:rsid w:val="005835E7"/>
    <w:rsid w:val="00583855"/>
    <w:rsid w:val="0058397F"/>
    <w:rsid w:val="00583BF8"/>
    <w:rsid w:val="005841D6"/>
    <w:rsid w:val="00584450"/>
    <w:rsid w:val="0058495A"/>
    <w:rsid w:val="00584B01"/>
    <w:rsid w:val="00585A29"/>
    <w:rsid w:val="00585CCC"/>
    <w:rsid w:val="00585F33"/>
    <w:rsid w:val="005860DD"/>
    <w:rsid w:val="0059074F"/>
    <w:rsid w:val="00590865"/>
    <w:rsid w:val="00591124"/>
    <w:rsid w:val="0059155D"/>
    <w:rsid w:val="005921F8"/>
    <w:rsid w:val="00592409"/>
    <w:rsid w:val="00592E02"/>
    <w:rsid w:val="00592E5D"/>
    <w:rsid w:val="00593184"/>
    <w:rsid w:val="00593B30"/>
    <w:rsid w:val="00593D4A"/>
    <w:rsid w:val="00594361"/>
    <w:rsid w:val="00595CC4"/>
    <w:rsid w:val="00596CC4"/>
    <w:rsid w:val="00597024"/>
    <w:rsid w:val="0059794C"/>
    <w:rsid w:val="005A0274"/>
    <w:rsid w:val="005A05CB"/>
    <w:rsid w:val="005A095C"/>
    <w:rsid w:val="005A099E"/>
    <w:rsid w:val="005A0E9D"/>
    <w:rsid w:val="005A1159"/>
    <w:rsid w:val="005A1A5E"/>
    <w:rsid w:val="005A2F9D"/>
    <w:rsid w:val="005A34B5"/>
    <w:rsid w:val="005A40F1"/>
    <w:rsid w:val="005A47F8"/>
    <w:rsid w:val="005A4CA5"/>
    <w:rsid w:val="005A4D6A"/>
    <w:rsid w:val="005A4E24"/>
    <w:rsid w:val="005A51C7"/>
    <w:rsid w:val="005A5B50"/>
    <w:rsid w:val="005A5BB9"/>
    <w:rsid w:val="005A5DDE"/>
    <w:rsid w:val="005A669D"/>
    <w:rsid w:val="005A68A9"/>
    <w:rsid w:val="005A6E18"/>
    <w:rsid w:val="005A7549"/>
    <w:rsid w:val="005A7598"/>
    <w:rsid w:val="005A75D8"/>
    <w:rsid w:val="005A7675"/>
    <w:rsid w:val="005B0443"/>
    <w:rsid w:val="005B09F2"/>
    <w:rsid w:val="005B15E5"/>
    <w:rsid w:val="005B28AF"/>
    <w:rsid w:val="005B2AEF"/>
    <w:rsid w:val="005B2B61"/>
    <w:rsid w:val="005B3662"/>
    <w:rsid w:val="005B4E05"/>
    <w:rsid w:val="005B506C"/>
    <w:rsid w:val="005B645E"/>
    <w:rsid w:val="005B64EF"/>
    <w:rsid w:val="005B675B"/>
    <w:rsid w:val="005B6826"/>
    <w:rsid w:val="005B6C44"/>
    <w:rsid w:val="005B6DF8"/>
    <w:rsid w:val="005B713E"/>
    <w:rsid w:val="005C03B6"/>
    <w:rsid w:val="005C055C"/>
    <w:rsid w:val="005C0DCE"/>
    <w:rsid w:val="005C0F52"/>
    <w:rsid w:val="005C0FAA"/>
    <w:rsid w:val="005C149F"/>
    <w:rsid w:val="005C1B1A"/>
    <w:rsid w:val="005C1BF8"/>
    <w:rsid w:val="005C2093"/>
    <w:rsid w:val="005C2B23"/>
    <w:rsid w:val="005C348E"/>
    <w:rsid w:val="005C409E"/>
    <w:rsid w:val="005C42A3"/>
    <w:rsid w:val="005C4911"/>
    <w:rsid w:val="005C5045"/>
    <w:rsid w:val="005C5674"/>
    <w:rsid w:val="005C5792"/>
    <w:rsid w:val="005C60A2"/>
    <w:rsid w:val="005C60F2"/>
    <w:rsid w:val="005C619F"/>
    <w:rsid w:val="005C678C"/>
    <w:rsid w:val="005C68E1"/>
    <w:rsid w:val="005C6EB7"/>
    <w:rsid w:val="005C6F32"/>
    <w:rsid w:val="005C73FE"/>
    <w:rsid w:val="005C75B6"/>
    <w:rsid w:val="005C774A"/>
    <w:rsid w:val="005D02E0"/>
    <w:rsid w:val="005D0722"/>
    <w:rsid w:val="005D133B"/>
    <w:rsid w:val="005D18F2"/>
    <w:rsid w:val="005D1D50"/>
    <w:rsid w:val="005D1F03"/>
    <w:rsid w:val="005D30D9"/>
    <w:rsid w:val="005D3763"/>
    <w:rsid w:val="005D378A"/>
    <w:rsid w:val="005D37AE"/>
    <w:rsid w:val="005D3F54"/>
    <w:rsid w:val="005D4734"/>
    <w:rsid w:val="005D47EE"/>
    <w:rsid w:val="005D5092"/>
    <w:rsid w:val="005D55E1"/>
    <w:rsid w:val="005D57F0"/>
    <w:rsid w:val="005D59C2"/>
    <w:rsid w:val="005D618C"/>
    <w:rsid w:val="005D746B"/>
    <w:rsid w:val="005D77FA"/>
    <w:rsid w:val="005D7AA4"/>
    <w:rsid w:val="005D7B55"/>
    <w:rsid w:val="005E004F"/>
    <w:rsid w:val="005E0296"/>
    <w:rsid w:val="005E049D"/>
    <w:rsid w:val="005E09A5"/>
    <w:rsid w:val="005E16B2"/>
    <w:rsid w:val="005E19F7"/>
    <w:rsid w:val="005E2C62"/>
    <w:rsid w:val="005E3E16"/>
    <w:rsid w:val="005E3F35"/>
    <w:rsid w:val="005E41B6"/>
    <w:rsid w:val="005E4515"/>
    <w:rsid w:val="005E4B9D"/>
    <w:rsid w:val="005E4F04"/>
    <w:rsid w:val="005E4FA2"/>
    <w:rsid w:val="005E5E7D"/>
    <w:rsid w:val="005E62C2"/>
    <w:rsid w:val="005E62D4"/>
    <w:rsid w:val="005E6C71"/>
    <w:rsid w:val="005E7014"/>
    <w:rsid w:val="005E708E"/>
    <w:rsid w:val="005E755C"/>
    <w:rsid w:val="005E7E17"/>
    <w:rsid w:val="005F0963"/>
    <w:rsid w:val="005F096C"/>
    <w:rsid w:val="005F0B47"/>
    <w:rsid w:val="005F0FE9"/>
    <w:rsid w:val="005F19BD"/>
    <w:rsid w:val="005F1B38"/>
    <w:rsid w:val="005F234E"/>
    <w:rsid w:val="005F24E3"/>
    <w:rsid w:val="005F2824"/>
    <w:rsid w:val="005F28C8"/>
    <w:rsid w:val="005F2970"/>
    <w:rsid w:val="005F2EBA"/>
    <w:rsid w:val="005F2F55"/>
    <w:rsid w:val="005F302F"/>
    <w:rsid w:val="005F35ED"/>
    <w:rsid w:val="005F4492"/>
    <w:rsid w:val="005F489E"/>
    <w:rsid w:val="005F4A8E"/>
    <w:rsid w:val="005F4B2A"/>
    <w:rsid w:val="005F4D48"/>
    <w:rsid w:val="005F4D85"/>
    <w:rsid w:val="005F5025"/>
    <w:rsid w:val="005F55AB"/>
    <w:rsid w:val="005F61A8"/>
    <w:rsid w:val="005F66B1"/>
    <w:rsid w:val="005F69C5"/>
    <w:rsid w:val="005F6A77"/>
    <w:rsid w:val="005F7259"/>
    <w:rsid w:val="005F74CF"/>
    <w:rsid w:val="005F7778"/>
    <w:rsid w:val="005F7812"/>
    <w:rsid w:val="005F7A51"/>
    <w:rsid w:val="005F7A88"/>
    <w:rsid w:val="005F7F7F"/>
    <w:rsid w:val="006003AD"/>
    <w:rsid w:val="00600BD8"/>
    <w:rsid w:val="00600D54"/>
    <w:rsid w:val="00601B22"/>
    <w:rsid w:val="00602556"/>
    <w:rsid w:val="00602E1B"/>
    <w:rsid w:val="006037B8"/>
    <w:rsid w:val="00603A1A"/>
    <w:rsid w:val="006046D5"/>
    <w:rsid w:val="00605479"/>
    <w:rsid w:val="00605549"/>
    <w:rsid w:val="00607A93"/>
    <w:rsid w:val="006103B3"/>
    <w:rsid w:val="00610C08"/>
    <w:rsid w:val="00611B8A"/>
    <w:rsid w:val="00611F74"/>
    <w:rsid w:val="0061252B"/>
    <w:rsid w:val="00612751"/>
    <w:rsid w:val="00612BC1"/>
    <w:rsid w:val="0061316B"/>
    <w:rsid w:val="006134C0"/>
    <w:rsid w:val="00613B17"/>
    <w:rsid w:val="006141A8"/>
    <w:rsid w:val="0061530E"/>
    <w:rsid w:val="00615772"/>
    <w:rsid w:val="00616478"/>
    <w:rsid w:val="006166FE"/>
    <w:rsid w:val="006175AE"/>
    <w:rsid w:val="00620175"/>
    <w:rsid w:val="006206D9"/>
    <w:rsid w:val="006209D6"/>
    <w:rsid w:val="00621256"/>
    <w:rsid w:val="0062159D"/>
    <w:rsid w:val="0062166B"/>
    <w:rsid w:val="00621FCC"/>
    <w:rsid w:val="00622085"/>
    <w:rsid w:val="00622E4B"/>
    <w:rsid w:val="006233A5"/>
    <w:rsid w:val="00623AAF"/>
    <w:rsid w:val="00625FA8"/>
    <w:rsid w:val="00626512"/>
    <w:rsid w:val="00626D18"/>
    <w:rsid w:val="00626D6D"/>
    <w:rsid w:val="00627EAF"/>
    <w:rsid w:val="00631935"/>
    <w:rsid w:val="00631B23"/>
    <w:rsid w:val="00632A70"/>
    <w:rsid w:val="006333DA"/>
    <w:rsid w:val="006334B6"/>
    <w:rsid w:val="00634000"/>
    <w:rsid w:val="00634312"/>
    <w:rsid w:val="00634503"/>
    <w:rsid w:val="0063469D"/>
    <w:rsid w:val="0063471A"/>
    <w:rsid w:val="0063478A"/>
    <w:rsid w:val="0063496F"/>
    <w:rsid w:val="00634BDE"/>
    <w:rsid w:val="00635134"/>
    <w:rsid w:val="00635522"/>
    <w:rsid w:val="0063556B"/>
    <w:rsid w:val="006356E2"/>
    <w:rsid w:val="0063590C"/>
    <w:rsid w:val="00636AE0"/>
    <w:rsid w:val="00637822"/>
    <w:rsid w:val="00637D85"/>
    <w:rsid w:val="006400EF"/>
    <w:rsid w:val="00640C02"/>
    <w:rsid w:val="00641333"/>
    <w:rsid w:val="006421A4"/>
    <w:rsid w:val="006421F9"/>
    <w:rsid w:val="006423BD"/>
    <w:rsid w:val="006424CF"/>
    <w:rsid w:val="00642A65"/>
    <w:rsid w:val="00642BA6"/>
    <w:rsid w:val="00642BC7"/>
    <w:rsid w:val="006436A6"/>
    <w:rsid w:val="00643A63"/>
    <w:rsid w:val="00643B1C"/>
    <w:rsid w:val="0064484A"/>
    <w:rsid w:val="00644DD2"/>
    <w:rsid w:val="00645DCE"/>
    <w:rsid w:val="006465AC"/>
    <w:rsid w:val="006465BF"/>
    <w:rsid w:val="0064671A"/>
    <w:rsid w:val="006467A4"/>
    <w:rsid w:val="00646E82"/>
    <w:rsid w:val="00646FBF"/>
    <w:rsid w:val="00647554"/>
    <w:rsid w:val="00650FC5"/>
    <w:rsid w:val="00650FCB"/>
    <w:rsid w:val="006525E5"/>
    <w:rsid w:val="00653B22"/>
    <w:rsid w:val="0065501B"/>
    <w:rsid w:val="00655128"/>
    <w:rsid w:val="006553BC"/>
    <w:rsid w:val="00655A96"/>
    <w:rsid w:val="00655CA5"/>
    <w:rsid w:val="00656690"/>
    <w:rsid w:val="006571F7"/>
    <w:rsid w:val="00657BF4"/>
    <w:rsid w:val="00657E88"/>
    <w:rsid w:val="006603FB"/>
    <w:rsid w:val="006608DF"/>
    <w:rsid w:val="0066195E"/>
    <w:rsid w:val="00661FE0"/>
    <w:rsid w:val="006623AC"/>
    <w:rsid w:val="00663EAF"/>
    <w:rsid w:val="00664130"/>
    <w:rsid w:val="00664652"/>
    <w:rsid w:val="00664834"/>
    <w:rsid w:val="006651A2"/>
    <w:rsid w:val="00665625"/>
    <w:rsid w:val="00665895"/>
    <w:rsid w:val="00666320"/>
    <w:rsid w:val="00666506"/>
    <w:rsid w:val="006668C9"/>
    <w:rsid w:val="00666F4C"/>
    <w:rsid w:val="00667052"/>
    <w:rsid w:val="006678AF"/>
    <w:rsid w:val="006678C1"/>
    <w:rsid w:val="00667E8B"/>
    <w:rsid w:val="006701EF"/>
    <w:rsid w:val="00670C4F"/>
    <w:rsid w:val="00672394"/>
    <w:rsid w:val="00672500"/>
    <w:rsid w:val="006731F4"/>
    <w:rsid w:val="00673ACF"/>
    <w:rsid w:val="00673BA5"/>
    <w:rsid w:val="006757E6"/>
    <w:rsid w:val="006760BE"/>
    <w:rsid w:val="00676144"/>
    <w:rsid w:val="00676560"/>
    <w:rsid w:val="00676BF0"/>
    <w:rsid w:val="00676EDD"/>
    <w:rsid w:val="006775E3"/>
    <w:rsid w:val="00680058"/>
    <w:rsid w:val="00681004"/>
    <w:rsid w:val="00681F81"/>
    <w:rsid w:val="00681F9F"/>
    <w:rsid w:val="00682824"/>
    <w:rsid w:val="006828B1"/>
    <w:rsid w:val="006829AB"/>
    <w:rsid w:val="00683058"/>
    <w:rsid w:val="00683446"/>
    <w:rsid w:val="00683B95"/>
    <w:rsid w:val="00683EEA"/>
    <w:rsid w:val="006840EA"/>
    <w:rsid w:val="006844E2"/>
    <w:rsid w:val="00684A3F"/>
    <w:rsid w:val="00685267"/>
    <w:rsid w:val="00685564"/>
    <w:rsid w:val="006857F7"/>
    <w:rsid w:val="006865E2"/>
    <w:rsid w:val="006867BF"/>
    <w:rsid w:val="00686CF3"/>
    <w:rsid w:val="006872AE"/>
    <w:rsid w:val="00687F7B"/>
    <w:rsid w:val="00690082"/>
    <w:rsid w:val="00690252"/>
    <w:rsid w:val="00690618"/>
    <w:rsid w:val="00690801"/>
    <w:rsid w:val="00690F7D"/>
    <w:rsid w:val="0069158B"/>
    <w:rsid w:val="006918F2"/>
    <w:rsid w:val="0069195E"/>
    <w:rsid w:val="00691F0D"/>
    <w:rsid w:val="00692124"/>
    <w:rsid w:val="00692347"/>
    <w:rsid w:val="006923C1"/>
    <w:rsid w:val="006924C4"/>
    <w:rsid w:val="006946BB"/>
    <w:rsid w:val="00694E7F"/>
    <w:rsid w:val="00695142"/>
    <w:rsid w:val="00695596"/>
    <w:rsid w:val="006969FA"/>
    <w:rsid w:val="006978BC"/>
    <w:rsid w:val="00697D2F"/>
    <w:rsid w:val="006A083C"/>
    <w:rsid w:val="006A090E"/>
    <w:rsid w:val="006A0F34"/>
    <w:rsid w:val="006A189D"/>
    <w:rsid w:val="006A1BC6"/>
    <w:rsid w:val="006A35D5"/>
    <w:rsid w:val="006A60B2"/>
    <w:rsid w:val="006A6591"/>
    <w:rsid w:val="006A748A"/>
    <w:rsid w:val="006B15EA"/>
    <w:rsid w:val="006B18C9"/>
    <w:rsid w:val="006B1E56"/>
    <w:rsid w:val="006B34E6"/>
    <w:rsid w:val="006B3515"/>
    <w:rsid w:val="006B38C5"/>
    <w:rsid w:val="006B3A64"/>
    <w:rsid w:val="006B48D5"/>
    <w:rsid w:val="006B4B02"/>
    <w:rsid w:val="006B52F9"/>
    <w:rsid w:val="006B546F"/>
    <w:rsid w:val="006B5487"/>
    <w:rsid w:val="006B6490"/>
    <w:rsid w:val="006B68CE"/>
    <w:rsid w:val="006B69E8"/>
    <w:rsid w:val="006B6ECB"/>
    <w:rsid w:val="006C011D"/>
    <w:rsid w:val="006C1014"/>
    <w:rsid w:val="006C15DC"/>
    <w:rsid w:val="006C2806"/>
    <w:rsid w:val="006C2913"/>
    <w:rsid w:val="006C2B7B"/>
    <w:rsid w:val="006C30B3"/>
    <w:rsid w:val="006C347D"/>
    <w:rsid w:val="006C38E3"/>
    <w:rsid w:val="006C3C6C"/>
    <w:rsid w:val="006C3DC7"/>
    <w:rsid w:val="006C419E"/>
    <w:rsid w:val="006C4A31"/>
    <w:rsid w:val="006C4EF6"/>
    <w:rsid w:val="006C505D"/>
    <w:rsid w:val="006C5166"/>
    <w:rsid w:val="006C5AC2"/>
    <w:rsid w:val="006C61F1"/>
    <w:rsid w:val="006C67C9"/>
    <w:rsid w:val="006C68C0"/>
    <w:rsid w:val="006C6952"/>
    <w:rsid w:val="006C6AFB"/>
    <w:rsid w:val="006D0130"/>
    <w:rsid w:val="006D0624"/>
    <w:rsid w:val="006D1A51"/>
    <w:rsid w:val="006D1DD8"/>
    <w:rsid w:val="006D1F0D"/>
    <w:rsid w:val="006D2735"/>
    <w:rsid w:val="006D291B"/>
    <w:rsid w:val="006D3657"/>
    <w:rsid w:val="006D45B2"/>
    <w:rsid w:val="006D5B02"/>
    <w:rsid w:val="006D5FDC"/>
    <w:rsid w:val="006D5FF1"/>
    <w:rsid w:val="006D6DC7"/>
    <w:rsid w:val="006D7544"/>
    <w:rsid w:val="006E0540"/>
    <w:rsid w:val="006E0BC4"/>
    <w:rsid w:val="006E0F94"/>
    <w:rsid w:val="006E0FCC"/>
    <w:rsid w:val="006E1E96"/>
    <w:rsid w:val="006E2B00"/>
    <w:rsid w:val="006E31D7"/>
    <w:rsid w:val="006E31F7"/>
    <w:rsid w:val="006E38D2"/>
    <w:rsid w:val="006E4058"/>
    <w:rsid w:val="006E407B"/>
    <w:rsid w:val="006E418B"/>
    <w:rsid w:val="006E4F13"/>
    <w:rsid w:val="006E4FF3"/>
    <w:rsid w:val="006E533D"/>
    <w:rsid w:val="006E5897"/>
    <w:rsid w:val="006E599C"/>
    <w:rsid w:val="006E5E21"/>
    <w:rsid w:val="006E6151"/>
    <w:rsid w:val="006E642E"/>
    <w:rsid w:val="006E6A8E"/>
    <w:rsid w:val="006E6EFD"/>
    <w:rsid w:val="006E74C9"/>
    <w:rsid w:val="006E792A"/>
    <w:rsid w:val="006E7D07"/>
    <w:rsid w:val="006F0B76"/>
    <w:rsid w:val="006F11AA"/>
    <w:rsid w:val="006F244C"/>
    <w:rsid w:val="006F2648"/>
    <w:rsid w:val="006F2847"/>
    <w:rsid w:val="006F2ECB"/>
    <w:rsid w:val="006F2F10"/>
    <w:rsid w:val="006F3BD0"/>
    <w:rsid w:val="006F482B"/>
    <w:rsid w:val="006F4A7B"/>
    <w:rsid w:val="006F5A60"/>
    <w:rsid w:val="006F5F6C"/>
    <w:rsid w:val="006F6311"/>
    <w:rsid w:val="006F6CDE"/>
    <w:rsid w:val="006F72B7"/>
    <w:rsid w:val="006F7402"/>
    <w:rsid w:val="006F7BC6"/>
    <w:rsid w:val="007005F8"/>
    <w:rsid w:val="007010B3"/>
    <w:rsid w:val="00701813"/>
    <w:rsid w:val="00701952"/>
    <w:rsid w:val="00702556"/>
    <w:rsid w:val="00702700"/>
    <w:rsid w:val="0070277E"/>
    <w:rsid w:val="00702A33"/>
    <w:rsid w:val="00702D76"/>
    <w:rsid w:val="0070327B"/>
    <w:rsid w:val="00703769"/>
    <w:rsid w:val="00704156"/>
    <w:rsid w:val="00704662"/>
    <w:rsid w:val="007049CB"/>
    <w:rsid w:val="00705144"/>
    <w:rsid w:val="00706314"/>
    <w:rsid w:val="0070663C"/>
    <w:rsid w:val="007069FC"/>
    <w:rsid w:val="007071F9"/>
    <w:rsid w:val="007072C2"/>
    <w:rsid w:val="0070737C"/>
    <w:rsid w:val="00707B72"/>
    <w:rsid w:val="00707C4D"/>
    <w:rsid w:val="00707CA4"/>
    <w:rsid w:val="00710A20"/>
    <w:rsid w:val="0071116D"/>
    <w:rsid w:val="00711221"/>
    <w:rsid w:val="007115E0"/>
    <w:rsid w:val="0071174F"/>
    <w:rsid w:val="00711783"/>
    <w:rsid w:val="00711C87"/>
    <w:rsid w:val="00711D1E"/>
    <w:rsid w:val="00711EF1"/>
    <w:rsid w:val="00712675"/>
    <w:rsid w:val="007134A0"/>
    <w:rsid w:val="00713808"/>
    <w:rsid w:val="0071455E"/>
    <w:rsid w:val="007145E4"/>
    <w:rsid w:val="00714758"/>
    <w:rsid w:val="00714936"/>
    <w:rsid w:val="007149B7"/>
    <w:rsid w:val="00714AD1"/>
    <w:rsid w:val="00714BE8"/>
    <w:rsid w:val="00715038"/>
    <w:rsid w:val="007151B6"/>
    <w:rsid w:val="0071520D"/>
    <w:rsid w:val="00715938"/>
    <w:rsid w:val="00715EDB"/>
    <w:rsid w:val="007160D5"/>
    <w:rsid w:val="007163FB"/>
    <w:rsid w:val="007164CB"/>
    <w:rsid w:val="00716594"/>
    <w:rsid w:val="00716EFF"/>
    <w:rsid w:val="00717231"/>
    <w:rsid w:val="00717C2E"/>
    <w:rsid w:val="007204FA"/>
    <w:rsid w:val="007213B3"/>
    <w:rsid w:val="0072193C"/>
    <w:rsid w:val="00722159"/>
    <w:rsid w:val="007224D6"/>
    <w:rsid w:val="00722BF6"/>
    <w:rsid w:val="00723390"/>
    <w:rsid w:val="00723603"/>
    <w:rsid w:val="007237D6"/>
    <w:rsid w:val="00723A0C"/>
    <w:rsid w:val="0072457F"/>
    <w:rsid w:val="007245C0"/>
    <w:rsid w:val="00724D13"/>
    <w:rsid w:val="00725406"/>
    <w:rsid w:val="0072621B"/>
    <w:rsid w:val="00726846"/>
    <w:rsid w:val="0072696F"/>
    <w:rsid w:val="00726C8A"/>
    <w:rsid w:val="00727FD2"/>
    <w:rsid w:val="00730555"/>
    <w:rsid w:val="00730564"/>
    <w:rsid w:val="007312CC"/>
    <w:rsid w:val="00732471"/>
    <w:rsid w:val="007331BD"/>
    <w:rsid w:val="00734758"/>
    <w:rsid w:val="00735548"/>
    <w:rsid w:val="007357E3"/>
    <w:rsid w:val="00735AAD"/>
    <w:rsid w:val="00735CE8"/>
    <w:rsid w:val="007365E6"/>
    <w:rsid w:val="00736A30"/>
    <w:rsid w:val="00736A64"/>
    <w:rsid w:val="00736B0B"/>
    <w:rsid w:val="00737074"/>
    <w:rsid w:val="00737F6A"/>
    <w:rsid w:val="00741007"/>
    <w:rsid w:val="007410B6"/>
    <w:rsid w:val="007413C5"/>
    <w:rsid w:val="0074158B"/>
    <w:rsid w:val="00742372"/>
    <w:rsid w:val="00742FE8"/>
    <w:rsid w:val="0074310E"/>
    <w:rsid w:val="0074358D"/>
    <w:rsid w:val="00743CC6"/>
    <w:rsid w:val="007447E7"/>
    <w:rsid w:val="0074483F"/>
    <w:rsid w:val="00744C6F"/>
    <w:rsid w:val="007457F6"/>
    <w:rsid w:val="00745ABB"/>
    <w:rsid w:val="00745D26"/>
    <w:rsid w:val="00746AE0"/>
    <w:rsid w:val="00746B89"/>
    <w:rsid w:val="00746E38"/>
    <w:rsid w:val="00747CD5"/>
    <w:rsid w:val="007502C2"/>
    <w:rsid w:val="00751616"/>
    <w:rsid w:val="007524E4"/>
    <w:rsid w:val="007527B3"/>
    <w:rsid w:val="00752FBB"/>
    <w:rsid w:val="00753161"/>
    <w:rsid w:val="00753AAF"/>
    <w:rsid w:val="00753B51"/>
    <w:rsid w:val="007541E4"/>
    <w:rsid w:val="00755227"/>
    <w:rsid w:val="007553E7"/>
    <w:rsid w:val="0075562E"/>
    <w:rsid w:val="00755696"/>
    <w:rsid w:val="00755C5D"/>
    <w:rsid w:val="00756136"/>
    <w:rsid w:val="00756629"/>
    <w:rsid w:val="00756A88"/>
    <w:rsid w:val="007571C0"/>
    <w:rsid w:val="007574E4"/>
    <w:rsid w:val="007575D2"/>
    <w:rsid w:val="00757A16"/>
    <w:rsid w:val="00757B4F"/>
    <w:rsid w:val="00757B5F"/>
    <w:rsid w:val="00757B6A"/>
    <w:rsid w:val="00760AFF"/>
    <w:rsid w:val="00760BB3"/>
    <w:rsid w:val="00760D48"/>
    <w:rsid w:val="007610E0"/>
    <w:rsid w:val="00761B86"/>
    <w:rsid w:val="00761B98"/>
    <w:rsid w:val="00761D69"/>
    <w:rsid w:val="00761E05"/>
    <w:rsid w:val="00761E7B"/>
    <w:rsid w:val="00761E87"/>
    <w:rsid w:val="007621AA"/>
    <w:rsid w:val="0076260A"/>
    <w:rsid w:val="00762797"/>
    <w:rsid w:val="00762C95"/>
    <w:rsid w:val="00762D0C"/>
    <w:rsid w:val="00762EFF"/>
    <w:rsid w:val="007634B0"/>
    <w:rsid w:val="00763B12"/>
    <w:rsid w:val="007641DE"/>
    <w:rsid w:val="00764812"/>
    <w:rsid w:val="007648DC"/>
    <w:rsid w:val="00764A67"/>
    <w:rsid w:val="00765B35"/>
    <w:rsid w:val="00765EB0"/>
    <w:rsid w:val="00766770"/>
    <w:rsid w:val="007669E8"/>
    <w:rsid w:val="00766FDD"/>
    <w:rsid w:val="00767B8E"/>
    <w:rsid w:val="00767E8E"/>
    <w:rsid w:val="00770017"/>
    <w:rsid w:val="00770104"/>
    <w:rsid w:val="00770782"/>
    <w:rsid w:val="00770853"/>
    <w:rsid w:val="00770D58"/>
    <w:rsid w:val="00770DB9"/>
    <w:rsid w:val="00770F6B"/>
    <w:rsid w:val="00771883"/>
    <w:rsid w:val="00771894"/>
    <w:rsid w:val="00772A65"/>
    <w:rsid w:val="0077329A"/>
    <w:rsid w:val="00773B0D"/>
    <w:rsid w:val="00773BF6"/>
    <w:rsid w:val="007746A4"/>
    <w:rsid w:val="00774D45"/>
    <w:rsid w:val="0077534F"/>
    <w:rsid w:val="0077537E"/>
    <w:rsid w:val="00775521"/>
    <w:rsid w:val="00776DC2"/>
    <w:rsid w:val="00776FA9"/>
    <w:rsid w:val="00777A77"/>
    <w:rsid w:val="00777AE7"/>
    <w:rsid w:val="00780122"/>
    <w:rsid w:val="0078027A"/>
    <w:rsid w:val="00780355"/>
    <w:rsid w:val="007803C8"/>
    <w:rsid w:val="00780604"/>
    <w:rsid w:val="00780A5D"/>
    <w:rsid w:val="0078214B"/>
    <w:rsid w:val="00782471"/>
    <w:rsid w:val="00783054"/>
    <w:rsid w:val="007832EF"/>
    <w:rsid w:val="007835D8"/>
    <w:rsid w:val="007839AC"/>
    <w:rsid w:val="007839BE"/>
    <w:rsid w:val="00784690"/>
    <w:rsid w:val="0078498A"/>
    <w:rsid w:val="00784E73"/>
    <w:rsid w:val="00785C31"/>
    <w:rsid w:val="00786F0E"/>
    <w:rsid w:val="007878FE"/>
    <w:rsid w:val="00790C9B"/>
    <w:rsid w:val="00791AFC"/>
    <w:rsid w:val="00791F4F"/>
    <w:rsid w:val="00792207"/>
    <w:rsid w:val="007922EC"/>
    <w:rsid w:val="00792B64"/>
    <w:rsid w:val="00792E29"/>
    <w:rsid w:val="00793542"/>
    <w:rsid w:val="0079379A"/>
    <w:rsid w:val="00794953"/>
    <w:rsid w:val="00795411"/>
    <w:rsid w:val="00795826"/>
    <w:rsid w:val="00795836"/>
    <w:rsid w:val="00795E31"/>
    <w:rsid w:val="00795EDC"/>
    <w:rsid w:val="00796431"/>
    <w:rsid w:val="007A0283"/>
    <w:rsid w:val="007A1875"/>
    <w:rsid w:val="007A1F2F"/>
    <w:rsid w:val="007A20F7"/>
    <w:rsid w:val="007A23A8"/>
    <w:rsid w:val="007A2A5C"/>
    <w:rsid w:val="007A5150"/>
    <w:rsid w:val="007A5373"/>
    <w:rsid w:val="007A5D9E"/>
    <w:rsid w:val="007A621A"/>
    <w:rsid w:val="007A668C"/>
    <w:rsid w:val="007A6C45"/>
    <w:rsid w:val="007A71E7"/>
    <w:rsid w:val="007A789F"/>
    <w:rsid w:val="007A7CDF"/>
    <w:rsid w:val="007A7E0E"/>
    <w:rsid w:val="007B0291"/>
    <w:rsid w:val="007B1002"/>
    <w:rsid w:val="007B1281"/>
    <w:rsid w:val="007B1431"/>
    <w:rsid w:val="007B259C"/>
    <w:rsid w:val="007B2D34"/>
    <w:rsid w:val="007B3888"/>
    <w:rsid w:val="007B41D2"/>
    <w:rsid w:val="007B4893"/>
    <w:rsid w:val="007B548F"/>
    <w:rsid w:val="007B6361"/>
    <w:rsid w:val="007B6A73"/>
    <w:rsid w:val="007B6E27"/>
    <w:rsid w:val="007B75BC"/>
    <w:rsid w:val="007B7ACB"/>
    <w:rsid w:val="007B7CB2"/>
    <w:rsid w:val="007C0BD6"/>
    <w:rsid w:val="007C1130"/>
    <w:rsid w:val="007C118F"/>
    <w:rsid w:val="007C17C7"/>
    <w:rsid w:val="007C29E9"/>
    <w:rsid w:val="007C322B"/>
    <w:rsid w:val="007C3806"/>
    <w:rsid w:val="007C3FDE"/>
    <w:rsid w:val="007C400D"/>
    <w:rsid w:val="007C4F32"/>
    <w:rsid w:val="007C5302"/>
    <w:rsid w:val="007C5BB7"/>
    <w:rsid w:val="007C6A9C"/>
    <w:rsid w:val="007C6E07"/>
    <w:rsid w:val="007D00CA"/>
    <w:rsid w:val="007D04CF"/>
    <w:rsid w:val="007D07D5"/>
    <w:rsid w:val="007D0818"/>
    <w:rsid w:val="007D0CFA"/>
    <w:rsid w:val="007D1C64"/>
    <w:rsid w:val="007D27DB"/>
    <w:rsid w:val="007D32DD"/>
    <w:rsid w:val="007D39CA"/>
    <w:rsid w:val="007D4B23"/>
    <w:rsid w:val="007D554C"/>
    <w:rsid w:val="007D5B11"/>
    <w:rsid w:val="007D5CDC"/>
    <w:rsid w:val="007D5EBE"/>
    <w:rsid w:val="007D6035"/>
    <w:rsid w:val="007D6071"/>
    <w:rsid w:val="007D610D"/>
    <w:rsid w:val="007D6DCE"/>
    <w:rsid w:val="007D72C4"/>
    <w:rsid w:val="007E039D"/>
    <w:rsid w:val="007E0736"/>
    <w:rsid w:val="007E1377"/>
    <w:rsid w:val="007E138C"/>
    <w:rsid w:val="007E146D"/>
    <w:rsid w:val="007E1A0C"/>
    <w:rsid w:val="007E2757"/>
    <w:rsid w:val="007E2CFE"/>
    <w:rsid w:val="007E51CF"/>
    <w:rsid w:val="007E5414"/>
    <w:rsid w:val="007E55E1"/>
    <w:rsid w:val="007E59C9"/>
    <w:rsid w:val="007E5CDE"/>
    <w:rsid w:val="007E5E43"/>
    <w:rsid w:val="007E617C"/>
    <w:rsid w:val="007E6C51"/>
    <w:rsid w:val="007E6D0C"/>
    <w:rsid w:val="007F0072"/>
    <w:rsid w:val="007F05E8"/>
    <w:rsid w:val="007F18A8"/>
    <w:rsid w:val="007F2730"/>
    <w:rsid w:val="007F2EB6"/>
    <w:rsid w:val="007F3DF6"/>
    <w:rsid w:val="007F3E82"/>
    <w:rsid w:val="007F3F11"/>
    <w:rsid w:val="007F4A0A"/>
    <w:rsid w:val="007F4C7D"/>
    <w:rsid w:val="007F4D6A"/>
    <w:rsid w:val="007F501F"/>
    <w:rsid w:val="007F52B0"/>
    <w:rsid w:val="007F54C3"/>
    <w:rsid w:val="007F5A69"/>
    <w:rsid w:val="007F5CF5"/>
    <w:rsid w:val="007F5E57"/>
    <w:rsid w:val="007F65D1"/>
    <w:rsid w:val="007F66A6"/>
    <w:rsid w:val="007F6813"/>
    <w:rsid w:val="007F74A8"/>
    <w:rsid w:val="007F7F4F"/>
    <w:rsid w:val="00800C63"/>
    <w:rsid w:val="00801364"/>
    <w:rsid w:val="008014B6"/>
    <w:rsid w:val="00801A31"/>
    <w:rsid w:val="00802949"/>
    <w:rsid w:val="0080301E"/>
    <w:rsid w:val="0080365F"/>
    <w:rsid w:val="00803B34"/>
    <w:rsid w:val="00804A8A"/>
    <w:rsid w:val="00804EB5"/>
    <w:rsid w:val="008052D1"/>
    <w:rsid w:val="00805740"/>
    <w:rsid w:val="0080584D"/>
    <w:rsid w:val="0080588B"/>
    <w:rsid w:val="00805B7E"/>
    <w:rsid w:val="008063CB"/>
    <w:rsid w:val="00806AE6"/>
    <w:rsid w:val="00806F89"/>
    <w:rsid w:val="00807AC7"/>
    <w:rsid w:val="00810414"/>
    <w:rsid w:val="00810A6B"/>
    <w:rsid w:val="00811175"/>
    <w:rsid w:val="00811861"/>
    <w:rsid w:val="00812046"/>
    <w:rsid w:val="00812896"/>
    <w:rsid w:val="00812BE5"/>
    <w:rsid w:val="00814338"/>
    <w:rsid w:val="00814362"/>
    <w:rsid w:val="00814385"/>
    <w:rsid w:val="00814CD4"/>
    <w:rsid w:val="00814E02"/>
    <w:rsid w:val="008164F2"/>
    <w:rsid w:val="00816570"/>
    <w:rsid w:val="008165AA"/>
    <w:rsid w:val="008167CF"/>
    <w:rsid w:val="00817421"/>
    <w:rsid w:val="00817429"/>
    <w:rsid w:val="00817F12"/>
    <w:rsid w:val="00820C74"/>
    <w:rsid w:val="00820D94"/>
    <w:rsid w:val="00821514"/>
    <w:rsid w:val="00821E35"/>
    <w:rsid w:val="00821EE7"/>
    <w:rsid w:val="008224C9"/>
    <w:rsid w:val="008227DE"/>
    <w:rsid w:val="008233CE"/>
    <w:rsid w:val="00823408"/>
    <w:rsid w:val="008235D4"/>
    <w:rsid w:val="0082371F"/>
    <w:rsid w:val="00823E17"/>
    <w:rsid w:val="00824591"/>
    <w:rsid w:val="00824AB4"/>
    <w:rsid w:val="00824AED"/>
    <w:rsid w:val="008259A8"/>
    <w:rsid w:val="00825B3B"/>
    <w:rsid w:val="008265FD"/>
    <w:rsid w:val="00827820"/>
    <w:rsid w:val="00830336"/>
    <w:rsid w:val="00831B8B"/>
    <w:rsid w:val="00831C59"/>
    <w:rsid w:val="00831E66"/>
    <w:rsid w:val="00832577"/>
    <w:rsid w:val="00832AFD"/>
    <w:rsid w:val="0083405D"/>
    <w:rsid w:val="00834A2F"/>
    <w:rsid w:val="00834ADD"/>
    <w:rsid w:val="008352D4"/>
    <w:rsid w:val="0083564F"/>
    <w:rsid w:val="008356C8"/>
    <w:rsid w:val="00835A25"/>
    <w:rsid w:val="00835AEF"/>
    <w:rsid w:val="00836952"/>
    <w:rsid w:val="00836DB9"/>
    <w:rsid w:val="0083733A"/>
    <w:rsid w:val="00837C67"/>
    <w:rsid w:val="00837CFF"/>
    <w:rsid w:val="00841583"/>
    <w:rsid w:val="008415B0"/>
    <w:rsid w:val="00842028"/>
    <w:rsid w:val="00842655"/>
    <w:rsid w:val="00842A32"/>
    <w:rsid w:val="008436B8"/>
    <w:rsid w:val="00843CC6"/>
    <w:rsid w:val="0084412D"/>
    <w:rsid w:val="0084455A"/>
    <w:rsid w:val="0084543B"/>
    <w:rsid w:val="0084584E"/>
    <w:rsid w:val="008459F1"/>
    <w:rsid w:val="00845CC5"/>
    <w:rsid w:val="008460B6"/>
    <w:rsid w:val="00846C12"/>
    <w:rsid w:val="008470D1"/>
    <w:rsid w:val="00847332"/>
    <w:rsid w:val="00847A8A"/>
    <w:rsid w:val="00847ECF"/>
    <w:rsid w:val="00850054"/>
    <w:rsid w:val="00850C9D"/>
    <w:rsid w:val="00850DB2"/>
    <w:rsid w:val="008515F8"/>
    <w:rsid w:val="00851E32"/>
    <w:rsid w:val="00851FEA"/>
    <w:rsid w:val="00852505"/>
    <w:rsid w:val="00852B59"/>
    <w:rsid w:val="008532E6"/>
    <w:rsid w:val="00856272"/>
    <w:rsid w:val="008563FF"/>
    <w:rsid w:val="0086018B"/>
    <w:rsid w:val="008605DF"/>
    <w:rsid w:val="00860D18"/>
    <w:rsid w:val="008611DD"/>
    <w:rsid w:val="00861E08"/>
    <w:rsid w:val="008620DE"/>
    <w:rsid w:val="00862564"/>
    <w:rsid w:val="00862977"/>
    <w:rsid w:val="00862F81"/>
    <w:rsid w:val="0086370C"/>
    <w:rsid w:val="008637B7"/>
    <w:rsid w:val="00863846"/>
    <w:rsid w:val="008641E9"/>
    <w:rsid w:val="00864761"/>
    <w:rsid w:val="008649BF"/>
    <w:rsid w:val="00864E9D"/>
    <w:rsid w:val="008650CD"/>
    <w:rsid w:val="00865B85"/>
    <w:rsid w:val="008663B7"/>
    <w:rsid w:val="00866867"/>
    <w:rsid w:val="0086724F"/>
    <w:rsid w:val="008676F7"/>
    <w:rsid w:val="0086772C"/>
    <w:rsid w:val="0086791D"/>
    <w:rsid w:val="00867CCB"/>
    <w:rsid w:val="00870533"/>
    <w:rsid w:val="00871B26"/>
    <w:rsid w:val="00872257"/>
    <w:rsid w:val="008725E5"/>
    <w:rsid w:val="008725EE"/>
    <w:rsid w:val="008730A1"/>
    <w:rsid w:val="008734B3"/>
    <w:rsid w:val="00873D0E"/>
    <w:rsid w:val="00874DCC"/>
    <w:rsid w:val="00874DE9"/>
    <w:rsid w:val="008753E6"/>
    <w:rsid w:val="00875C21"/>
    <w:rsid w:val="00875FE7"/>
    <w:rsid w:val="008767AB"/>
    <w:rsid w:val="00876AD1"/>
    <w:rsid w:val="00876E73"/>
    <w:rsid w:val="00877159"/>
    <w:rsid w:val="0087738C"/>
    <w:rsid w:val="008800C1"/>
    <w:rsid w:val="008801D6"/>
    <w:rsid w:val="008801E2"/>
    <w:rsid w:val="008802AF"/>
    <w:rsid w:val="00880FAF"/>
    <w:rsid w:val="00881926"/>
    <w:rsid w:val="00882FA3"/>
    <w:rsid w:val="008830A8"/>
    <w:rsid w:val="0088318F"/>
    <w:rsid w:val="0088331D"/>
    <w:rsid w:val="0088344F"/>
    <w:rsid w:val="008846A3"/>
    <w:rsid w:val="00884915"/>
    <w:rsid w:val="00884C40"/>
    <w:rsid w:val="0088524B"/>
    <w:rsid w:val="008852B0"/>
    <w:rsid w:val="00885AE7"/>
    <w:rsid w:val="00885F64"/>
    <w:rsid w:val="008863E2"/>
    <w:rsid w:val="0088646F"/>
    <w:rsid w:val="0088673B"/>
    <w:rsid w:val="00886B05"/>
    <w:rsid w:val="00886B60"/>
    <w:rsid w:val="00886C63"/>
    <w:rsid w:val="00887878"/>
    <w:rsid w:val="00887889"/>
    <w:rsid w:val="00887FF7"/>
    <w:rsid w:val="008902BF"/>
    <w:rsid w:val="00890A45"/>
    <w:rsid w:val="00890F0F"/>
    <w:rsid w:val="00891345"/>
    <w:rsid w:val="008916F0"/>
    <w:rsid w:val="008920FF"/>
    <w:rsid w:val="008926E8"/>
    <w:rsid w:val="0089307B"/>
    <w:rsid w:val="00893735"/>
    <w:rsid w:val="00894117"/>
    <w:rsid w:val="008942E4"/>
    <w:rsid w:val="00894F19"/>
    <w:rsid w:val="00895502"/>
    <w:rsid w:val="0089594B"/>
    <w:rsid w:val="00896620"/>
    <w:rsid w:val="00896A10"/>
    <w:rsid w:val="008971B5"/>
    <w:rsid w:val="00897460"/>
    <w:rsid w:val="0089750E"/>
    <w:rsid w:val="00897936"/>
    <w:rsid w:val="008A04B4"/>
    <w:rsid w:val="008A1D63"/>
    <w:rsid w:val="008A336C"/>
    <w:rsid w:val="008A3A00"/>
    <w:rsid w:val="008A3CD2"/>
    <w:rsid w:val="008A4A73"/>
    <w:rsid w:val="008A5D26"/>
    <w:rsid w:val="008A5FFE"/>
    <w:rsid w:val="008A60EC"/>
    <w:rsid w:val="008A6B13"/>
    <w:rsid w:val="008A6ECB"/>
    <w:rsid w:val="008A7264"/>
    <w:rsid w:val="008B01E7"/>
    <w:rsid w:val="008B02DD"/>
    <w:rsid w:val="008B0BF9"/>
    <w:rsid w:val="008B1283"/>
    <w:rsid w:val="008B1477"/>
    <w:rsid w:val="008B183F"/>
    <w:rsid w:val="008B20AF"/>
    <w:rsid w:val="008B2301"/>
    <w:rsid w:val="008B2866"/>
    <w:rsid w:val="008B2E2C"/>
    <w:rsid w:val="008B34C1"/>
    <w:rsid w:val="008B3859"/>
    <w:rsid w:val="008B4117"/>
    <w:rsid w:val="008B436D"/>
    <w:rsid w:val="008B4E49"/>
    <w:rsid w:val="008B5745"/>
    <w:rsid w:val="008B5EBC"/>
    <w:rsid w:val="008B6230"/>
    <w:rsid w:val="008B65CB"/>
    <w:rsid w:val="008B69A6"/>
    <w:rsid w:val="008B6BCA"/>
    <w:rsid w:val="008B6D57"/>
    <w:rsid w:val="008B7712"/>
    <w:rsid w:val="008B7B26"/>
    <w:rsid w:val="008C0C73"/>
    <w:rsid w:val="008C1B68"/>
    <w:rsid w:val="008C1E60"/>
    <w:rsid w:val="008C218D"/>
    <w:rsid w:val="008C21FA"/>
    <w:rsid w:val="008C3132"/>
    <w:rsid w:val="008C328B"/>
    <w:rsid w:val="008C3524"/>
    <w:rsid w:val="008C39F1"/>
    <w:rsid w:val="008C3E4A"/>
    <w:rsid w:val="008C3F5A"/>
    <w:rsid w:val="008C4061"/>
    <w:rsid w:val="008C4229"/>
    <w:rsid w:val="008C45FD"/>
    <w:rsid w:val="008C4C9F"/>
    <w:rsid w:val="008C5BE0"/>
    <w:rsid w:val="008C5DDB"/>
    <w:rsid w:val="008C6F43"/>
    <w:rsid w:val="008C7233"/>
    <w:rsid w:val="008C7308"/>
    <w:rsid w:val="008C7561"/>
    <w:rsid w:val="008D0A5B"/>
    <w:rsid w:val="008D0B5A"/>
    <w:rsid w:val="008D1C51"/>
    <w:rsid w:val="008D2434"/>
    <w:rsid w:val="008D3359"/>
    <w:rsid w:val="008D36F6"/>
    <w:rsid w:val="008D3F41"/>
    <w:rsid w:val="008D4027"/>
    <w:rsid w:val="008D4098"/>
    <w:rsid w:val="008D4C15"/>
    <w:rsid w:val="008D4F96"/>
    <w:rsid w:val="008D50B3"/>
    <w:rsid w:val="008D50C9"/>
    <w:rsid w:val="008D621E"/>
    <w:rsid w:val="008D75B3"/>
    <w:rsid w:val="008E097C"/>
    <w:rsid w:val="008E0D5B"/>
    <w:rsid w:val="008E171D"/>
    <w:rsid w:val="008E1F19"/>
    <w:rsid w:val="008E210C"/>
    <w:rsid w:val="008E2785"/>
    <w:rsid w:val="008E28AB"/>
    <w:rsid w:val="008E2F26"/>
    <w:rsid w:val="008E3DC4"/>
    <w:rsid w:val="008E4941"/>
    <w:rsid w:val="008E50C1"/>
    <w:rsid w:val="008E5537"/>
    <w:rsid w:val="008E5DB8"/>
    <w:rsid w:val="008E6372"/>
    <w:rsid w:val="008E72DB"/>
    <w:rsid w:val="008E78A3"/>
    <w:rsid w:val="008F0654"/>
    <w:rsid w:val="008F06CB"/>
    <w:rsid w:val="008F0B46"/>
    <w:rsid w:val="008F2E83"/>
    <w:rsid w:val="008F3657"/>
    <w:rsid w:val="008F36C8"/>
    <w:rsid w:val="008F3AFE"/>
    <w:rsid w:val="008F3E0C"/>
    <w:rsid w:val="008F4029"/>
    <w:rsid w:val="008F46F0"/>
    <w:rsid w:val="008F4F7B"/>
    <w:rsid w:val="008F503C"/>
    <w:rsid w:val="008F557B"/>
    <w:rsid w:val="008F5C79"/>
    <w:rsid w:val="008F612A"/>
    <w:rsid w:val="008F6793"/>
    <w:rsid w:val="008F6AF4"/>
    <w:rsid w:val="008F6C8A"/>
    <w:rsid w:val="0090038E"/>
    <w:rsid w:val="009004CF"/>
    <w:rsid w:val="009008C6"/>
    <w:rsid w:val="00901A2A"/>
    <w:rsid w:val="00901AAB"/>
    <w:rsid w:val="00901EAE"/>
    <w:rsid w:val="00902030"/>
    <w:rsid w:val="00902618"/>
    <w:rsid w:val="0090293D"/>
    <w:rsid w:val="00902F01"/>
    <w:rsid w:val="009034DE"/>
    <w:rsid w:val="00905396"/>
    <w:rsid w:val="00905A5A"/>
    <w:rsid w:val="00905ED5"/>
    <w:rsid w:val="0090605D"/>
    <w:rsid w:val="00906419"/>
    <w:rsid w:val="0090688C"/>
    <w:rsid w:val="00906F60"/>
    <w:rsid w:val="009071B8"/>
    <w:rsid w:val="0090744C"/>
    <w:rsid w:val="009074E4"/>
    <w:rsid w:val="0090768C"/>
    <w:rsid w:val="009076B4"/>
    <w:rsid w:val="00907E7F"/>
    <w:rsid w:val="009102FF"/>
    <w:rsid w:val="00911464"/>
    <w:rsid w:val="00912889"/>
    <w:rsid w:val="00913080"/>
    <w:rsid w:val="00913A42"/>
    <w:rsid w:val="00913E83"/>
    <w:rsid w:val="00914167"/>
    <w:rsid w:val="009143DB"/>
    <w:rsid w:val="00914C84"/>
    <w:rsid w:val="00915065"/>
    <w:rsid w:val="009151FC"/>
    <w:rsid w:val="00916113"/>
    <w:rsid w:val="00916117"/>
    <w:rsid w:val="00916C17"/>
    <w:rsid w:val="0091701D"/>
    <w:rsid w:val="009175FA"/>
    <w:rsid w:val="0091788A"/>
    <w:rsid w:val="009178FD"/>
    <w:rsid w:val="00917CE5"/>
    <w:rsid w:val="00920251"/>
    <w:rsid w:val="00920C74"/>
    <w:rsid w:val="00920E72"/>
    <w:rsid w:val="00920F15"/>
    <w:rsid w:val="009213BC"/>
    <w:rsid w:val="009217C0"/>
    <w:rsid w:val="009224F8"/>
    <w:rsid w:val="0092294B"/>
    <w:rsid w:val="00922F50"/>
    <w:rsid w:val="009231C8"/>
    <w:rsid w:val="00923E3D"/>
    <w:rsid w:val="00924060"/>
    <w:rsid w:val="009241B8"/>
    <w:rsid w:val="00924FDE"/>
    <w:rsid w:val="00925241"/>
    <w:rsid w:val="00925CEC"/>
    <w:rsid w:val="00925CF9"/>
    <w:rsid w:val="0092637E"/>
    <w:rsid w:val="00926667"/>
    <w:rsid w:val="00926953"/>
    <w:rsid w:val="00926968"/>
    <w:rsid w:val="00926A3F"/>
    <w:rsid w:val="0092739C"/>
    <w:rsid w:val="0092794E"/>
    <w:rsid w:val="0092798E"/>
    <w:rsid w:val="00927CD4"/>
    <w:rsid w:val="009307FA"/>
    <w:rsid w:val="00930893"/>
    <w:rsid w:val="00930D30"/>
    <w:rsid w:val="00931219"/>
    <w:rsid w:val="009314C3"/>
    <w:rsid w:val="00931DC0"/>
    <w:rsid w:val="009329FE"/>
    <w:rsid w:val="00933221"/>
    <w:rsid w:val="009332A2"/>
    <w:rsid w:val="009337E5"/>
    <w:rsid w:val="00933827"/>
    <w:rsid w:val="00934A1D"/>
    <w:rsid w:val="00934B78"/>
    <w:rsid w:val="00936D0D"/>
    <w:rsid w:val="0093717A"/>
    <w:rsid w:val="00937598"/>
    <w:rsid w:val="0093789D"/>
    <w:rsid w:val="0093790B"/>
    <w:rsid w:val="00937CBF"/>
    <w:rsid w:val="009407DD"/>
    <w:rsid w:val="00941F8E"/>
    <w:rsid w:val="009421FB"/>
    <w:rsid w:val="009428FD"/>
    <w:rsid w:val="00943751"/>
    <w:rsid w:val="00943ABC"/>
    <w:rsid w:val="00943E6B"/>
    <w:rsid w:val="00944A7A"/>
    <w:rsid w:val="0094549E"/>
    <w:rsid w:val="009455A0"/>
    <w:rsid w:val="009459C5"/>
    <w:rsid w:val="00945B3C"/>
    <w:rsid w:val="00945D4A"/>
    <w:rsid w:val="0094643C"/>
    <w:rsid w:val="009464B0"/>
    <w:rsid w:val="009466B1"/>
    <w:rsid w:val="0094683A"/>
    <w:rsid w:val="00946DD0"/>
    <w:rsid w:val="0094710F"/>
    <w:rsid w:val="009474FA"/>
    <w:rsid w:val="009475D8"/>
    <w:rsid w:val="0094784A"/>
    <w:rsid w:val="00947AF2"/>
    <w:rsid w:val="00947F6E"/>
    <w:rsid w:val="00950409"/>
    <w:rsid w:val="00950452"/>
    <w:rsid w:val="009509E6"/>
    <w:rsid w:val="00951F39"/>
    <w:rsid w:val="00952018"/>
    <w:rsid w:val="00952324"/>
    <w:rsid w:val="00952619"/>
    <w:rsid w:val="00952800"/>
    <w:rsid w:val="00952871"/>
    <w:rsid w:val="0095300D"/>
    <w:rsid w:val="0095340F"/>
    <w:rsid w:val="009534B5"/>
    <w:rsid w:val="00953563"/>
    <w:rsid w:val="009538C3"/>
    <w:rsid w:val="00953A6A"/>
    <w:rsid w:val="00954546"/>
    <w:rsid w:val="00954CC4"/>
    <w:rsid w:val="0095555B"/>
    <w:rsid w:val="00956202"/>
    <w:rsid w:val="009564BC"/>
    <w:rsid w:val="00956812"/>
    <w:rsid w:val="00956E1D"/>
    <w:rsid w:val="0095719A"/>
    <w:rsid w:val="0095732E"/>
    <w:rsid w:val="00957967"/>
    <w:rsid w:val="00960298"/>
    <w:rsid w:val="009608AA"/>
    <w:rsid w:val="00960909"/>
    <w:rsid w:val="00961522"/>
    <w:rsid w:val="00961A6D"/>
    <w:rsid w:val="00961B2E"/>
    <w:rsid w:val="00961C42"/>
    <w:rsid w:val="00962355"/>
    <w:rsid w:val="009623E9"/>
    <w:rsid w:val="0096254A"/>
    <w:rsid w:val="009626FD"/>
    <w:rsid w:val="009627D7"/>
    <w:rsid w:val="00962833"/>
    <w:rsid w:val="00962D58"/>
    <w:rsid w:val="009630A6"/>
    <w:rsid w:val="009630A7"/>
    <w:rsid w:val="00963A29"/>
    <w:rsid w:val="00963EEB"/>
    <w:rsid w:val="009648BC"/>
    <w:rsid w:val="00964B40"/>
    <w:rsid w:val="00964C2F"/>
    <w:rsid w:val="0096500A"/>
    <w:rsid w:val="00965143"/>
    <w:rsid w:val="0096528A"/>
    <w:rsid w:val="00965374"/>
    <w:rsid w:val="00965F88"/>
    <w:rsid w:val="00966081"/>
    <w:rsid w:val="009674FC"/>
    <w:rsid w:val="00967763"/>
    <w:rsid w:val="00967FB4"/>
    <w:rsid w:val="00971F4B"/>
    <w:rsid w:val="009720AD"/>
    <w:rsid w:val="00973F34"/>
    <w:rsid w:val="00974451"/>
    <w:rsid w:val="0097485D"/>
    <w:rsid w:val="00974BA3"/>
    <w:rsid w:val="00974F85"/>
    <w:rsid w:val="009755A6"/>
    <w:rsid w:val="009756F6"/>
    <w:rsid w:val="0097585C"/>
    <w:rsid w:val="00975AB9"/>
    <w:rsid w:val="00975F93"/>
    <w:rsid w:val="00976371"/>
    <w:rsid w:val="00976AF3"/>
    <w:rsid w:val="009777A2"/>
    <w:rsid w:val="00977FDC"/>
    <w:rsid w:val="0098045F"/>
    <w:rsid w:val="00980535"/>
    <w:rsid w:val="00980AAA"/>
    <w:rsid w:val="00980E79"/>
    <w:rsid w:val="009828D3"/>
    <w:rsid w:val="00982B19"/>
    <w:rsid w:val="00982D20"/>
    <w:rsid w:val="009848FD"/>
    <w:rsid w:val="00984E03"/>
    <w:rsid w:val="00984F79"/>
    <w:rsid w:val="00987E85"/>
    <w:rsid w:val="00990967"/>
    <w:rsid w:val="009912B3"/>
    <w:rsid w:val="009933AE"/>
    <w:rsid w:val="009935D9"/>
    <w:rsid w:val="009935FB"/>
    <w:rsid w:val="00993F7D"/>
    <w:rsid w:val="009958AE"/>
    <w:rsid w:val="00995957"/>
    <w:rsid w:val="00996EA9"/>
    <w:rsid w:val="0099753E"/>
    <w:rsid w:val="009975BE"/>
    <w:rsid w:val="009A0510"/>
    <w:rsid w:val="009A0D12"/>
    <w:rsid w:val="009A1987"/>
    <w:rsid w:val="009A2435"/>
    <w:rsid w:val="009A2BEE"/>
    <w:rsid w:val="009A2CC8"/>
    <w:rsid w:val="009A30EF"/>
    <w:rsid w:val="009A3D22"/>
    <w:rsid w:val="009A47E6"/>
    <w:rsid w:val="009A4CEC"/>
    <w:rsid w:val="009A4E66"/>
    <w:rsid w:val="009A5289"/>
    <w:rsid w:val="009A78CB"/>
    <w:rsid w:val="009A7A53"/>
    <w:rsid w:val="009B0399"/>
    <w:rsid w:val="009B0402"/>
    <w:rsid w:val="009B0B75"/>
    <w:rsid w:val="009B14E9"/>
    <w:rsid w:val="009B16DF"/>
    <w:rsid w:val="009B1A90"/>
    <w:rsid w:val="009B2152"/>
    <w:rsid w:val="009B23DF"/>
    <w:rsid w:val="009B3F76"/>
    <w:rsid w:val="009B4975"/>
    <w:rsid w:val="009B4C18"/>
    <w:rsid w:val="009B4CB2"/>
    <w:rsid w:val="009B5422"/>
    <w:rsid w:val="009B5824"/>
    <w:rsid w:val="009B6393"/>
    <w:rsid w:val="009B6701"/>
    <w:rsid w:val="009B6A21"/>
    <w:rsid w:val="009B6A9F"/>
    <w:rsid w:val="009B6B89"/>
    <w:rsid w:val="009B6EF7"/>
    <w:rsid w:val="009B7000"/>
    <w:rsid w:val="009B739C"/>
    <w:rsid w:val="009B7720"/>
    <w:rsid w:val="009C014A"/>
    <w:rsid w:val="009C0326"/>
    <w:rsid w:val="009C04EC"/>
    <w:rsid w:val="009C10A6"/>
    <w:rsid w:val="009C1874"/>
    <w:rsid w:val="009C1F64"/>
    <w:rsid w:val="009C21B8"/>
    <w:rsid w:val="009C31B3"/>
    <w:rsid w:val="009C328C"/>
    <w:rsid w:val="009C42A3"/>
    <w:rsid w:val="009C4444"/>
    <w:rsid w:val="009C4B88"/>
    <w:rsid w:val="009C4D9F"/>
    <w:rsid w:val="009C4E9A"/>
    <w:rsid w:val="009C5156"/>
    <w:rsid w:val="009C5644"/>
    <w:rsid w:val="009C5C96"/>
    <w:rsid w:val="009C79AD"/>
    <w:rsid w:val="009C7CA6"/>
    <w:rsid w:val="009D095B"/>
    <w:rsid w:val="009D17DE"/>
    <w:rsid w:val="009D1A61"/>
    <w:rsid w:val="009D20B0"/>
    <w:rsid w:val="009D290C"/>
    <w:rsid w:val="009D3316"/>
    <w:rsid w:val="009D3659"/>
    <w:rsid w:val="009D3FAC"/>
    <w:rsid w:val="009D4C13"/>
    <w:rsid w:val="009D54F9"/>
    <w:rsid w:val="009D55AA"/>
    <w:rsid w:val="009D5789"/>
    <w:rsid w:val="009D5832"/>
    <w:rsid w:val="009D592B"/>
    <w:rsid w:val="009D59BE"/>
    <w:rsid w:val="009D7452"/>
    <w:rsid w:val="009D7A81"/>
    <w:rsid w:val="009D7D0A"/>
    <w:rsid w:val="009D7E7A"/>
    <w:rsid w:val="009D7EB7"/>
    <w:rsid w:val="009E0458"/>
    <w:rsid w:val="009E0F9F"/>
    <w:rsid w:val="009E1030"/>
    <w:rsid w:val="009E2018"/>
    <w:rsid w:val="009E278D"/>
    <w:rsid w:val="009E356F"/>
    <w:rsid w:val="009E36ED"/>
    <w:rsid w:val="009E3717"/>
    <w:rsid w:val="009E3791"/>
    <w:rsid w:val="009E37EE"/>
    <w:rsid w:val="009E3E77"/>
    <w:rsid w:val="009E3E85"/>
    <w:rsid w:val="009E3FAB"/>
    <w:rsid w:val="009E4670"/>
    <w:rsid w:val="009E4783"/>
    <w:rsid w:val="009E4AEC"/>
    <w:rsid w:val="009E4B3D"/>
    <w:rsid w:val="009E4E8E"/>
    <w:rsid w:val="009E5B3F"/>
    <w:rsid w:val="009E5D68"/>
    <w:rsid w:val="009E6EB2"/>
    <w:rsid w:val="009E6F71"/>
    <w:rsid w:val="009E7D90"/>
    <w:rsid w:val="009F0043"/>
    <w:rsid w:val="009F00E1"/>
    <w:rsid w:val="009F0965"/>
    <w:rsid w:val="009F13F3"/>
    <w:rsid w:val="009F1AB0"/>
    <w:rsid w:val="009F2268"/>
    <w:rsid w:val="009F31ED"/>
    <w:rsid w:val="009F373B"/>
    <w:rsid w:val="009F495D"/>
    <w:rsid w:val="009F501D"/>
    <w:rsid w:val="009F5273"/>
    <w:rsid w:val="009F565E"/>
    <w:rsid w:val="009F6027"/>
    <w:rsid w:val="009F671C"/>
    <w:rsid w:val="00A0011B"/>
    <w:rsid w:val="00A0018C"/>
    <w:rsid w:val="00A00245"/>
    <w:rsid w:val="00A002CD"/>
    <w:rsid w:val="00A003C9"/>
    <w:rsid w:val="00A00518"/>
    <w:rsid w:val="00A00757"/>
    <w:rsid w:val="00A00C65"/>
    <w:rsid w:val="00A00E58"/>
    <w:rsid w:val="00A0141F"/>
    <w:rsid w:val="00A02137"/>
    <w:rsid w:val="00A02602"/>
    <w:rsid w:val="00A02708"/>
    <w:rsid w:val="00A02AE8"/>
    <w:rsid w:val="00A02C37"/>
    <w:rsid w:val="00A02CA8"/>
    <w:rsid w:val="00A02CD7"/>
    <w:rsid w:val="00A03082"/>
    <w:rsid w:val="00A039D5"/>
    <w:rsid w:val="00A03F10"/>
    <w:rsid w:val="00A046AD"/>
    <w:rsid w:val="00A04988"/>
    <w:rsid w:val="00A05457"/>
    <w:rsid w:val="00A06AC2"/>
    <w:rsid w:val="00A079C1"/>
    <w:rsid w:val="00A10508"/>
    <w:rsid w:val="00A1066B"/>
    <w:rsid w:val="00A12520"/>
    <w:rsid w:val="00A130FD"/>
    <w:rsid w:val="00A13423"/>
    <w:rsid w:val="00A134B1"/>
    <w:rsid w:val="00A134FD"/>
    <w:rsid w:val="00A138A2"/>
    <w:rsid w:val="00A13D6D"/>
    <w:rsid w:val="00A14769"/>
    <w:rsid w:val="00A153DC"/>
    <w:rsid w:val="00A15E16"/>
    <w:rsid w:val="00A16151"/>
    <w:rsid w:val="00A16EC6"/>
    <w:rsid w:val="00A1711F"/>
    <w:rsid w:val="00A17AFA"/>
    <w:rsid w:val="00A17C06"/>
    <w:rsid w:val="00A20066"/>
    <w:rsid w:val="00A2039F"/>
    <w:rsid w:val="00A20610"/>
    <w:rsid w:val="00A20648"/>
    <w:rsid w:val="00A20E1A"/>
    <w:rsid w:val="00A21230"/>
    <w:rsid w:val="00A2126E"/>
    <w:rsid w:val="00A21429"/>
    <w:rsid w:val="00A21626"/>
    <w:rsid w:val="00A21706"/>
    <w:rsid w:val="00A218C9"/>
    <w:rsid w:val="00A218EE"/>
    <w:rsid w:val="00A22B5D"/>
    <w:rsid w:val="00A23ABB"/>
    <w:rsid w:val="00A23CAB"/>
    <w:rsid w:val="00A23E52"/>
    <w:rsid w:val="00A2429D"/>
    <w:rsid w:val="00A24340"/>
    <w:rsid w:val="00A24FCC"/>
    <w:rsid w:val="00A254A5"/>
    <w:rsid w:val="00A25A7B"/>
    <w:rsid w:val="00A26492"/>
    <w:rsid w:val="00A26A90"/>
    <w:rsid w:val="00A26AB6"/>
    <w:rsid w:val="00A26B27"/>
    <w:rsid w:val="00A276E5"/>
    <w:rsid w:val="00A303DB"/>
    <w:rsid w:val="00A3098A"/>
    <w:rsid w:val="00A30E4F"/>
    <w:rsid w:val="00A314AD"/>
    <w:rsid w:val="00A314CC"/>
    <w:rsid w:val="00A32253"/>
    <w:rsid w:val="00A32BEE"/>
    <w:rsid w:val="00A32CF5"/>
    <w:rsid w:val="00A3310E"/>
    <w:rsid w:val="00A333A0"/>
    <w:rsid w:val="00A33967"/>
    <w:rsid w:val="00A33D25"/>
    <w:rsid w:val="00A33E5A"/>
    <w:rsid w:val="00A340FA"/>
    <w:rsid w:val="00A3553A"/>
    <w:rsid w:val="00A35BEC"/>
    <w:rsid w:val="00A3638F"/>
    <w:rsid w:val="00A37586"/>
    <w:rsid w:val="00A37C60"/>
    <w:rsid w:val="00A37E70"/>
    <w:rsid w:val="00A4007F"/>
    <w:rsid w:val="00A417C9"/>
    <w:rsid w:val="00A41962"/>
    <w:rsid w:val="00A424F1"/>
    <w:rsid w:val="00A42A25"/>
    <w:rsid w:val="00A42FC6"/>
    <w:rsid w:val="00A43017"/>
    <w:rsid w:val="00A437BD"/>
    <w:rsid w:val="00A437E1"/>
    <w:rsid w:val="00A44478"/>
    <w:rsid w:val="00A447E9"/>
    <w:rsid w:val="00A4685E"/>
    <w:rsid w:val="00A46907"/>
    <w:rsid w:val="00A46918"/>
    <w:rsid w:val="00A4706C"/>
    <w:rsid w:val="00A47216"/>
    <w:rsid w:val="00A478A2"/>
    <w:rsid w:val="00A47B5E"/>
    <w:rsid w:val="00A47BAF"/>
    <w:rsid w:val="00A47ED8"/>
    <w:rsid w:val="00A5034E"/>
    <w:rsid w:val="00A50CD4"/>
    <w:rsid w:val="00A51191"/>
    <w:rsid w:val="00A52727"/>
    <w:rsid w:val="00A5298C"/>
    <w:rsid w:val="00A52DDA"/>
    <w:rsid w:val="00A5406B"/>
    <w:rsid w:val="00A55661"/>
    <w:rsid w:val="00A55B67"/>
    <w:rsid w:val="00A560A6"/>
    <w:rsid w:val="00A560F1"/>
    <w:rsid w:val="00A56C0B"/>
    <w:rsid w:val="00A56D62"/>
    <w:rsid w:val="00A56F07"/>
    <w:rsid w:val="00A57190"/>
    <w:rsid w:val="00A57433"/>
    <w:rsid w:val="00A5762C"/>
    <w:rsid w:val="00A600FC"/>
    <w:rsid w:val="00A602FF"/>
    <w:rsid w:val="00A60BCA"/>
    <w:rsid w:val="00A610A0"/>
    <w:rsid w:val="00A625DF"/>
    <w:rsid w:val="00A62D5D"/>
    <w:rsid w:val="00A637DA"/>
    <w:rsid w:val="00A638DA"/>
    <w:rsid w:val="00A646BA"/>
    <w:rsid w:val="00A6523A"/>
    <w:rsid w:val="00A65400"/>
    <w:rsid w:val="00A6561D"/>
    <w:rsid w:val="00A65B41"/>
    <w:rsid w:val="00A65E00"/>
    <w:rsid w:val="00A663B4"/>
    <w:rsid w:val="00A665C7"/>
    <w:rsid w:val="00A6691E"/>
    <w:rsid w:val="00A66A78"/>
    <w:rsid w:val="00A67F28"/>
    <w:rsid w:val="00A707F3"/>
    <w:rsid w:val="00A70852"/>
    <w:rsid w:val="00A70A68"/>
    <w:rsid w:val="00A70EAA"/>
    <w:rsid w:val="00A7151E"/>
    <w:rsid w:val="00A71B96"/>
    <w:rsid w:val="00A720A3"/>
    <w:rsid w:val="00A728B2"/>
    <w:rsid w:val="00A73291"/>
    <w:rsid w:val="00A741FB"/>
    <w:rsid w:val="00A7435D"/>
    <w:rsid w:val="00A7436E"/>
    <w:rsid w:val="00A74E96"/>
    <w:rsid w:val="00A75134"/>
    <w:rsid w:val="00A75469"/>
    <w:rsid w:val="00A7563E"/>
    <w:rsid w:val="00A75A8E"/>
    <w:rsid w:val="00A76E78"/>
    <w:rsid w:val="00A774A9"/>
    <w:rsid w:val="00A774B9"/>
    <w:rsid w:val="00A777AD"/>
    <w:rsid w:val="00A80151"/>
    <w:rsid w:val="00A81CBE"/>
    <w:rsid w:val="00A824DD"/>
    <w:rsid w:val="00A82624"/>
    <w:rsid w:val="00A831D2"/>
    <w:rsid w:val="00A833C5"/>
    <w:rsid w:val="00A83676"/>
    <w:rsid w:val="00A83B7B"/>
    <w:rsid w:val="00A84274"/>
    <w:rsid w:val="00A84934"/>
    <w:rsid w:val="00A84B62"/>
    <w:rsid w:val="00A850F3"/>
    <w:rsid w:val="00A8526F"/>
    <w:rsid w:val="00A864E3"/>
    <w:rsid w:val="00A868F3"/>
    <w:rsid w:val="00A8741A"/>
    <w:rsid w:val="00A90964"/>
    <w:rsid w:val="00A90AC2"/>
    <w:rsid w:val="00A9195A"/>
    <w:rsid w:val="00A91C19"/>
    <w:rsid w:val="00A92155"/>
    <w:rsid w:val="00A925D7"/>
    <w:rsid w:val="00A9304D"/>
    <w:rsid w:val="00A9308F"/>
    <w:rsid w:val="00A930CD"/>
    <w:rsid w:val="00A93209"/>
    <w:rsid w:val="00A9344F"/>
    <w:rsid w:val="00A93561"/>
    <w:rsid w:val="00A94027"/>
    <w:rsid w:val="00A94574"/>
    <w:rsid w:val="00A94A93"/>
    <w:rsid w:val="00A94CCB"/>
    <w:rsid w:val="00A94CCC"/>
    <w:rsid w:val="00A94E0F"/>
    <w:rsid w:val="00A95936"/>
    <w:rsid w:val="00A95E6E"/>
    <w:rsid w:val="00A95F69"/>
    <w:rsid w:val="00A96121"/>
    <w:rsid w:val="00A96265"/>
    <w:rsid w:val="00A9671D"/>
    <w:rsid w:val="00A97084"/>
    <w:rsid w:val="00A9746A"/>
    <w:rsid w:val="00A97E7A"/>
    <w:rsid w:val="00AA11E3"/>
    <w:rsid w:val="00AA189C"/>
    <w:rsid w:val="00AA1C2C"/>
    <w:rsid w:val="00AA1DCF"/>
    <w:rsid w:val="00AA2708"/>
    <w:rsid w:val="00AA2AD6"/>
    <w:rsid w:val="00AA35F6"/>
    <w:rsid w:val="00AA42A9"/>
    <w:rsid w:val="00AA476E"/>
    <w:rsid w:val="00AA667C"/>
    <w:rsid w:val="00AA6A4B"/>
    <w:rsid w:val="00AA6E91"/>
    <w:rsid w:val="00AA7439"/>
    <w:rsid w:val="00AA7DC5"/>
    <w:rsid w:val="00AB00ED"/>
    <w:rsid w:val="00AB047E"/>
    <w:rsid w:val="00AB0906"/>
    <w:rsid w:val="00AB093B"/>
    <w:rsid w:val="00AB0B0A"/>
    <w:rsid w:val="00AB0BB7"/>
    <w:rsid w:val="00AB0CED"/>
    <w:rsid w:val="00AB0ED5"/>
    <w:rsid w:val="00AB22C6"/>
    <w:rsid w:val="00AB2AD0"/>
    <w:rsid w:val="00AB377A"/>
    <w:rsid w:val="00AB3CB2"/>
    <w:rsid w:val="00AB447C"/>
    <w:rsid w:val="00AB47C0"/>
    <w:rsid w:val="00AB5EBE"/>
    <w:rsid w:val="00AB65FE"/>
    <w:rsid w:val="00AB67FC"/>
    <w:rsid w:val="00AB6B44"/>
    <w:rsid w:val="00AB7A2B"/>
    <w:rsid w:val="00AC00F2"/>
    <w:rsid w:val="00AC029A"/>
    <w:rsid w:val="00AC03C1"/>
    <w:rsid w:val="00AC1837"/>
    <w:rsid w:val="00AC31B5"/>
    <w:rsid w:val="00AC33BC"/>
    <w:rsid w:val="00AC4EA1"/>
    <w:rsid w:val="00AC5248"/>
    <w:rsid w:val="00AC5381"/>
    <w:rsid w:val="00AC5920"/>
    <w:rsid w:val="00AC611E"/>
    <w:rsid w:val="00AC6515"/>
    <w:rsid w:val="00AC70BE"/>
    <w:rsid w:val="00AC765B"/>
    <w:rsid w:val="00AC7971"/>
    <w:rsid w:val="00AC7BEF"/>
    <w:rsid w:val="00AD09F5"/>
    <w:rsid w:val="00AD0D94"/>
    <w:rsid w:val="00AD0E65"/>
    <w:rsid w:val="00AD1DCE"/>
    <w:rsid w:val="00AD1F4E"/>
    <w:rsid w:val="00AD2ADD"/>
    <w:rsid w:val="00AD2BF2"/>
    <w:rsid w:val="00AD2CF7"/>
    <w:rsid w:val="00AD2FA7"/>
    <w:rsid w:val="00AD3288"/>
    <w:rsid w:val="00AD42B8"/>
    <w:rsid w:val="00AD4357"/>
    <w:rsid w:val="00AD4408"/>
    <w:rsid w:val="00AD4B3C"/>
    <w:rsid w:val="00AD4E90"/>
    <w:rsid w:val="00AD501B"/>
    <w:rsid w:val="00AD5422"/>
    <w:rsid w:val="00AD5CF5"/>
    <w:rsid w:val="00AD6078"/>
    <w:rsid w:val="00AD7214"/>
    <w:rsid w:val="00AD7973"/>
    <w:rsid w:val="00AE0535"/>
    <w:rsid w:val="00AE10E9"/>
    <w:rsid w:val="00AE1A41"/>
    <w:rsid w:val="00AE2C25"/>
    <w:rsid w:val="00AE2DE4"/>
    <w:rsid w:val="00AE3D8A"/>
    <w:rsid w:val="00AE4179"/>
    <w:rsid w:val="00AE4306"/>
    <w:rsid w:val="00AE4425"/>
    <w:rsid w:val="00AE4BB7"/>
    <w:rsid w:val="00AE4FBE"/>
    <w:rsid w:val="00AE5DC5"/>
    <w:rsid w:val="00AE63D1"/>
    <w:rsid w:val="00AE650F"/>
    <w:rsid w:val="00AE6555"/>
    <w:rsid w:val="00AE699F"/>
    <w:rsid w:val="00AE78AE"/>
    <w:rsid w:val="00AE7CAC"/>
    <w:rsid w:val="00AE7D16"/>
    <w:rsid w:val="00AF0516"/>
    <w:rsid w:val="00AF0636"/>
    <w:rsid w:val="00AF1889"/>
    <w:rsid w:val="00AF1BB9"/>
    <w:rsid w:val="00AF25E0"/>
    <w:rsid w:val="00AF3663"/>
    <w:rsid w:val="00AF37B1"/>
    <w:rsid w:val="00AF3A14"/>
    <w:rsid w:val="00AF4261"/>
    <w:rsid w:val="00AF4CAA"/>
    <w:rsid w:val="00AF571A"/>
    <w:rsid w:val="00AF6044"/>
    <w:rsid w:val="00AF60A0"/>
    <w:rsid w:val="00AF61CA"/>
    <w:rsid w:val="00AF642C"/>
    <w:rsid w:val="00AF64EC"/>
    <w:rsid w:val="00AF67FC"/>
    <w:rsid w:val="00AF6AD9"/>
    <w:rsid w:val="00AF762A"/>
    <w:rsid w:val="00AF791F"/>
    <w:rsid w:val="00AF7DF5"/>
    <w:rsid w:val="00B000E1"/>
    <w:rsid w:val="00B0067B"/>
    <w:rsid w:val="00B006E5"/>
    <w:rsid w:val="00B02170"/>
    <w:rsid w:val="00B024C2"/>
    <w:rsid w:val="00B02835"/>
    <w:rsid w:val="00B0288E"/>
    <w:rsid w:val="00B02A91"/>
    <w:rsid w:val="00B0444B"/>
    <w:rsid w:val="00B0460C"/>
    <w:rsid w:val="00B04C90"/>
    <w:rsid w:val="00B05416"/>
    <w:rsid w:val="00B0673B"/>
    <w:rsid w:val="00B06D17"/>
    <w:rsid w:val="00B07700"/>
    <w:rsid w:val="00B07A43"/>
    <w:rsid w:val="00B107CF"/>
    <w:rsid w:val="00B1176E"/>
    <w:rsid w:val="00B11B8B"/>
    <w:rsid w:val="00B12990"/>
    <w:rsid w:val="00B13921"/>
    <w:rsid w:val="00B13D52"/>
    <w:rsid w:val="00B13E88"/>
    <w:rsid w:val="00B1427B"/>
    <w:rsid w:val="00B143F6"/>
    <w:rsid w:val="00B14BF3"/>
    <w:rsid w:val="00B1528C"/>
    <w:rsid w:val="00B15B94"/>
    <w:rsid w:val="00B15D3A"/>
    <w:rsid w:val="00B16178"/>
    <w:rsid w:val="00B165D8"/>
    <w:rsid w:val="00B16ACD"/>
    <w:rsid w:val="00B17157"/>
    <w:rsid w:val="00B1739D"/>
    <w:rsid w:val="00B1777C"/>
    <w:rsid w:val="00B17C31"/>
    <w:rsid w:val="00B17E1E"/>
    <w:rsid w:val="00B20587"/>
    <w:rsid w:val="00B20BB3"/>
    <w:rsid w:val="00B21487"/>
    <w:rsid w:val="00B21C16"/>
    <w:rsid w:val="00B22316"/>
    <w:rsid w:val="00B2289D"/>
    <w:rsid w:val="00B232D1"/>
    <w:rsid w:val="00B23457"/>
    <w:rsid w:val="00B23DBF"/>
    <w:rsid w:val="00B24BE7"/>
    <w:rsid w:val="00B24DB5"/>
    <w:rsid w:val="00B25209"/>
    <w:rsid w:val="00B254F2"/>
    <w:rsid w:val="00B26664"/>
    <w:rsid w:val="00B274F2"/>
    <w:rsid w:val="00B27939"/>
    <w:rsid w:val="00B30069"/>
    <w:rsid w:val="00B303C5"/>
    <w:rsid w:val="00B30BB5"/>
    <w:rsid w:val="00B30DA9"/>
    <w:rsid w:val="00B31B1A"/>
    <w:rsid w:val="00B31F9E"/>
    <w:rsid w:val="00B3268F"/>
    <w:rsid w:val="00B32C2C"/>
    <w:rsid w:val="00B33A1A"/>
    <w:rsid w:val="00B33E6C"/>
    <w:rsid w:val="00B3455C"/>
    <w:rsid w:val="00B34971"/>
    <w:rsid w:val="00B3578A"/>
    <w:rsid w:val="00B359C4"/>
    <w:rsid w:val="00B35F07"/>
    <w:rsid w:val="00B360F6"/>
    <w:rsid w:val="00B363D7"/>
    <w:rsid w:val="00B371CC"/>
    <w:rsid w:val="00B40080"/>
    <w:rsid w:val="00B40DFE"/>
    <w:rsid w:val="00B40E98"/>
    <w:rsid w:val="00B41161"/>
    <w:rsid w:val="00B4161C"/>
    <w:rsid w:val="00B41CD9"/>
    <w:rsid w:val="00B427E6"/>
    <w:rsid w:val="00B428A6"/>
    <w:rsid w:val="00B42E04"/>
    <w:rsid w:val="00B42EC1"/>
    <w:rsid w:val="00B42F7B"/>
    <w:rsid w:val="00B43637"/>
    <w:rsid w:val="00B4376E"/>
    <w:rsid w:val="00B43C53"/>
    <w:rsid w:val="00B43DAC"/>
    <w:rsid w:val="00B43E1F"/>
    <w:rsid w:val="00B45005"/>
    <w:rsid w:val="00B45356"/>
    <w:rsid w:val="00B45893"/>
    <w:rsid w:val="00B45FBC"/>
    <w:rsid w:val="00B45FF9"/>
    <w:rsid w:val="00B461E1"/>
    <w:rsid w:val="00B46B32"/>
    <w:rsid w:val="00B46CDC"/>
    <w:rsid w:val="00B47581"/>
    <w:rsid w:val="00B50E8A"/>
    <w:rsid w:val="00B51017"/>
    <w:rsid w:val="00B51A7D"/>
    <w:rsid w:val="00B52C55"/>
    <w:rsid w:val="00B52F21"/>
    <w:rsid w:val="00B535C2"/>
    <w:rsid w:val="00B53DDE"/>
    <w:rsid w:val="00B545E8"/>
    <w:rsid w:val="00B5490F"/>
    <w:rsid w:val="00B55368"/>
    <w:rsid w:val="00B55544"/>
    <w:rsid w:val="00B55C35"/>
    <w:rsid w:val="00B56970"/>
    <w:rsid w:val="00B60573"/>
    <w:rsid w:val="00B614B0"/>
    <w:rsid w:val="00B61799"/>
    <w:rsid w:val="00B61FD1"/>
    <w:rsid w:val="00B62691"/>
    <w:rsid w:val="00B629B7"/>
    <w:rsid w:val="00B642FC"/>
    <w:rsid w:val="00B64D26"/>
    <w:rsid w:val="00B64FBB"/>
    <w:rsid w:val="00B6504E"/>
    <w:rsid w:val="00B65734"/>
    <w:rsid w:val="00B6596F"/>
    <w:rsid w:val="00B70441"/>
    <w:rsid w:val="00B70884"/>
    <w:rsid w:val="00B70B14"/>
    <w:rsid w:val="00B70C34"/>
    <w:rsid w:val="00B70E22"/>
    <w:rsid w:val="00B70F01"/>
    <w:rsid w:val="00B71725"/>
    <w:rsid w:val="00B71EC0"/>
    <w:rsid w:val="00B71EC8"/>
    <w:rsid w:val="00B72A0E"/>
    <w:rsid w:val="00B72DB4"/>
    <w:rsid w:val="00B733A9"/>
    <w:rsid w:val="00B74B07"/>
    <w:rsid w:val="00B754F3"/>
    <w:rsid w:val="00B75AD3"/>
    <w:rsid w:val="00B75EE2"/>
    <w:rsid w:val="00B765AC"/>
    <w:rsid w:val="00B76715"/>
    <w:rsid w:val="00B768F0"/>
    <w:rsid w:val="00B76CFB"/>
    <w:rsid w:val="00B76E1B"/>
    <w:rsid w:val="00B774CB"/>
    <w:rsid w:val="00B77FB9"/>
    <w:rsid w:val="00B80402"/>
    <w:rsid w:val="00B8086D"/>
    <w:rsid w:val="00B80B30"/>
    <w:rsid w:val="00B80B9A"/>
    <w:rsid w:val="00B8197E"/>
    <w:rsid w:val="00B8237C"/>
    <w:rsid w:val="00B82D39"/>
    <w:rsid w:val="00B830B7"/>
    <w:rsid w:val="00B832B5"/>
    <w:rsid w:val="00B83A9E"/>
    <w:rsid w:val="00B848EA"/>
    <w:rsid w:val="00B84B2B"/>
    <w:rsid w:val="00B85032"/>
    <w:rsid w:val="00B8524E"/>
    <w:rsid w:val="00B85A8E"/>
    <w:rsid w:val="00B8699E"/>
    <w:rsid w:val="00B86DDF"/>
    <w:rsid w:val="00B86E70"/>
    <w:rsid w:val="00B87B57"/>
    <w:rsid w:val="00B87F5C"/>
    <w:rsid w:val="00B90145"/>
    <w:rsid w:val="00B901A5"/>
    <w:rsid w:val="00B90500"/>
    <w:rsid w:val="00B9176C"/>
    <w:rsid w:val="00B92330"/>
    <w:rsid w:val="00B92463"/>
    <w:rsid w:val="00B925F8"/>
    <w:rsid w:val="00B92E25"/>
    <w:rsid w:val="00B935A4"/>
    <w:rsid w:val="00B93ADC"/>
    <w:rsid w:val="00B93CCE"/>
    <w:rsid w:val="00B93E84"/>
    <w:rsid w:val="00B93E91"/>
    <w:rsid w:val="00B947F6"/>
    <w:rsid w:val="00B94BC3"/>
    <w:rsid w:val="00B9504F"/>
    <w:rsid w:val="00B953FF"/>
    <w:rsid w:val="00B95475"/>
    <w:rsid w:val="00B96485"/>
    <w:rsid w:val="00B9668A"/>
    <w:rsid w:val="00B969D0"/>
    <w:rsid w:val="00B96AC2"/>
    <w:rsid w:val="00B97249"/>
    <w:rsid w:val="00BA07A6"/>
    <w:rsid w:val="00BA080E"/>
    <w:rsid w:val="00BA1900"/>
    <w:rsid w:val="00BA1F4C"/>
    <w:rsid w:val="00BA204E"/>
    <w:rsid w:val="00BA2272"/>
    <w:rsid w:val="00BA380A"/>
    <w:rsid w:val="00BA3A39"/>
    <w:rsid w:val="00BA3A9E"/>
    <w:rsid w:val="00BA48E3"/>
    <w:rsid w:val="00BA4B46"/>
    <w:rsid w:val="00BA52F0"/>
    <w:rsid w:val="00BA561A"/>
    <w:rsid w:val="00BA62E9"/>
    <w:rsid w:val="00BA6AC2"/>
    <w:rsid w:val="00BA6E9F"/>
    <w:rsid w:val="00BA751C"/>
    <w:rsid w:val="00BA797C"/>
    <w:rsid w:val="00BB0525"/>
    <w:rsid w:val="00BB0D1F"/>
    <w:rsid w:val="00BB0DC6"/>
    <w:rsid w:val="00BB15E4"/>
    <w:rsid w:val="00BB1E19"/>
    <w:rsid w:val="00BB21D1"/>
    <w:rsid w:val="00BB21FD"/>
    <w:rsid w:val="00BB28B9"/>
    <w:rsid w:val="00BB2B8C"/>
    <w:rsid w:val="00BB32F2"/>
    <w:rsid w:val="00BB3A06"/>
    <w:rsid w:val="00BB3AF6"/>
    <w:rsid w:val="00BB3DFE"/>
    <w:rsid w:val="00BB3E3D"/>
    <w:rsid w:val="00BB4338"/>
    <w:rsid w:val="00BB4340"/>
    <w:rsid w:val="00BB4ABB"/>
    <w:rsid w:val="00BB6180"/>
    <w:rsid w:val="00BB6376"/>
    <w:rsid w:val="00BB6C0E"/>
    <w:rsid w:val="00BB6C10"/>
    <w:rsid w:val="00BB73A9"/>
    <w:rsid w:val="00BB74DB"/>
    <w:rsid w:val="00BB7822"/>
    <w:rsid w:val="00BB79D3"/>
    <w:rsid w:val="00BB7B38"/>
    <w:rsid w:val="00BC05E6"/>
    <w:rsid w:val="00BC0661"/>
    <w:rsid w:val="00BC0DAC"/>
    <w:rsid w:val="00BC1090"/>
    <w:rsid w:val="00BC11E5"/>
    <w:rsid w:val="00BC28F4"/>
    <w:rsid w:val="00BC2AA1"/>
    <w:rsid w:val="00BC2CAE"/>
    <w:rsid w:val="00BC356F"/>
    <w:rsid w:val="00BC357C"/>
    <w:rsid w:val="00BC384E"/>
    <w:rsid w:val="00BC39CE"/>
    <w:rsid w:val="00BC4352"/>
    <w:rsid w:val="00BC46AD"/>
    <w:rsid w:val="00BC484D"/>
    <w:rsid w:val="00BC4BC6"/>
    <w:rsid w:val="00BC4C41"/>
    <w:rsid w:val="00BC50FE"/>
    <w:rsid w:val="00BC52FD"/>
    <w:rsid w:val="00BC5C97"/>
    <w:rsid w:val="00BC5CB1"/>
    <w:rsid w:val="00BC677E"/>
    <w:rsid w:val="00BC6E62"/>
    <w:rsid w:val="00BC7443"/>
    <w:rsid w:val="00BC7927"/>
    <w:rsid w:val="00BC7989"/>
    <w:rsid w:val="00BC7DFF"/>
    <w:rsid w:val="00BD0648"/>
    <w:rsid w:val="00BD0F2A"/>
    <w:rsid w:val="00BD1040"/>
    <w:rsid w:val="00BD144D"/>
    <w:rsid w:val="00BD2EF7"/>
    <w:rsid w:val="00BD3220"/>
    <w:rsid w:val="00BD34AA"/>
    <w:rsid w:val="00BD44B5"/>
    <w:rsid w:val="00BD4D4F"/>
    <w:rsid w:val="00BD4FCA"/>
    <w:rsid w:val="00BD5073"/>
    <w:rsid w:val="00BD573E"/>
    <w:rsid w:val="00BD6B7A"/>
    <w:rsid w:val="00BD6C74"/>
    <w:rsid w:val="00BE0166"/>
    <w:rsid w:val="00BE0180"/>
    <w:rsid w:val="00BE06AB"/>
    <w:rsid w:val="00BE0A43"/>
    <w:rsid w:val="00BE0C44"/>
    <w:rsid w:val="00BE1203"/>
    <w:rsid w:val="00BE1563"/>
    <w:rsid w:val="00BE1B8B"/>
    <w:rsid w:val="00BE275E"/>
    <w:rsid w:val="00BE2A18"/>
    <w:rsid w:val="00BE2C01"/>
    <w:rsid w:val="00BE356C"/>
    <w:rsid w:val="00BE41EC"/>
    <w:rsid w:val="00BE4718"/>
    <w:rsid w:val="00BE4D38"/>
    <w:rsid w:val="00BE56FB"/>
    <w:rsid w:val="00BE5A52"/>
    <w:rsid w:val="00BE5F48"/>
    <w:rsid w:val="00BE6BF6"/>
    <w:rsid w:val="00BE77C6"/>
    <w:rsid w:val="00BE7ECE"/>
    <w:rsid w:val="00BF01C4"/>
    <w:rsid w:val="00BF04ED"/>
    <w:rsid w:val="00BF119F"/>
    <w:rsid w:val="00BF124E"/>
    <w:rsid w:val="00BF1713"/>
    <w:rsid w:val="00BF1A96"/>
    <w:rsid w:val="00BF1DC3"/>
    <w:rsid w:val="00BF20A3"/>
    <w:rsid w:val="00BF22F3"/>
    <w:rsid w:val="00BF2B4C"/>
    <w:rsid w:val="00BF2BBF"/>
    <w:rsid w:val="00BF348F"/>
    <w:rsid w:val="00BF36CF"/>
    <w:rsid w:val="00BF3CBC"/>
    <w:rsid w:val="00BF3DDE"/>
    <w:rsid w:val="00BF4F04"/>
    <w:rsid w:val="00BF61B4"/>
    <w:rsid w:val="00BF63BA"/>
    <w:rsid w:val="00BF6589"/>
    <w:rsid w:val="00BF66EF"/>
    <w:rsid w:val="00BF6F7F"/>
    <w:rsid w:val="00BF725D"/>
    <w:rsid w:val="00BF7A0C"/>
    <w:rsid w:val="00BF7A91"/>
    <w:rsid w:val="00C00647"/>
    <w:rsid w:val="00C00B1B"/>
    <w:rsid w:val="00C01772"/>
    <w:rsid w:val="00C02764"/>
    <w:rsid w:val="00C03341"/>
    <w:rsid w:val="00C04CEF"/>
    <w:rsid w:val="00C05214"/>
    <w:rsid w:val="00C05348"/>
    <w:rsid w:val="00C05504"/>
    <w:rsid w:val="00C06453"/>
    <w:rsid w:val="00C0662F"/>
    <w:rsid w:val="00C0678C"/>
    <w:rsid w:val="00C06FF7"/>
    <w:rsid w:val="00C070B5"/>
    <w:rsid w:val="00C0716C"/>
    <w:rsid w:val="00C0747C"/>
    <w:rsid w:val="00C07D70"/>
    <w:rsid w:val="00C10378"/>
    <w:rsid w:val="00C109DD"/>
    <w:rsid w:val="00C10A46"/>
    <w:rsid w:val="00C11587"/>
    <w:rsid w:val="00C116FC"/>
    <w:rsid w:val="00C11852"/>
    <w:rsid w:val="00C11943"/>
    <w:rsid w:val="00C11B75"/>
    <w:rsid w:val="00C12E96"/>
    <w:rsid w:val="00C137F1"/>
    <w:rsid w:val="00C14763"/>
    <w:rsid w:val="00C14CA8"/>
    <w:rsid w:val="00C156D2"/>
    <w:rsid w:val="00C16141"/>
    <w:rsid w:val="00C17990"/>
    <w:rsid w:val="00C17BFD"/>
    <w:rsid w:val="00C206C8"/>
    <w:rsid w:val="00C20EED"/>
    <w:rsid w:val="00C21AC7"/>
    <w:rsid w:val="00C227B6"/>
    <w:rsid w:val="00C2363F"/>
    <w:rsid w:val="00C236C8"/>
    <w:rsid w:val="00C238C4"/>
    <w:rsid w:val="00C24136"/>
    <w:rsid w:val="00C241CA"/>
    <w:rsid w:val="00C243E0"/>
    <w:rsid w:val="00C24A6C"/>
    <w:rsid w:val="00C24EDB"/>
    <w:rsid w:val="00C257EC"/>
    <w:rsid w:val="00C25FCC"/>
    <w:rsid w:val="00C260B1"/>
    <w:rsid w:val="00C266A8"/>
    <w:rsid w:val="00C26A4D"/>
    <w:rsid w:val="00C26E56"/>
    <w:rsid w:val="00C26EBA"/>
    <w:rsid w:val="00C278D8"/>
    <w:rsid w:val="00C27DCD"/>
    <w:rsid w:val="00C27EC6"/>
    <w:rsid w:val="00C306F8"/>
    <w:rsid w:val="00C30898"/>
    <w:rsid w:val="00C3096C"/>
    <w:rsid w:val="00C313A6"/>
    <w:rsid w:val="00C31406"/>
    <w:rsid w:val="00C31436"/>
    <w:rsid w:val="00C31A12"/>
    <w:rsid w:val="00C32360"/>
    <w:rsid w:val="00C32730"/>
    <w:rsid w:val="00C32A49"/>
    <w:rsid w:val="00C32BC9"/>
    <w:rsid w:val="00C33188"/>
    <w:rsid w:val="00C332F8"/>
    <w:rsid w:val="00C33853"/>
    <w:rsid w:val="00C3483F"/>
    <w:rsid w:val="00C348BB"/>
    <w:rsid w:val="00C34F73"/>
    <w:rsid w:val="00C35229"/>
    <w:rsid w:val="00C35420"/>
    <w:rsid w:val="00C354C4"/>
    <w:rsid w:val="00C3567F"/>
    <w:rsid w:val="00C35A34"/>
    <w:rsid w:val="00C360DC"/>
    <w:rsid w:val="00C36C2A"/>
    <w:rsid w:val="00C37043"/>
    <w:rsid w:val="00C37194"/>
    <w:rsid w:val="00C37A67"/>
    <w:rsid w:val="00C37BF9"/>
    <w:rsid w:val="00C4029F"/>
    <w:rsid w:val="00C40637"/>
    <w:rsid w:val="00C40BC5"/>
    <w:rsid w:val="00C40F6C"/>
    <w:rsid w:val="00C41DC8"/>
    <w:rsid w:val="00C420B7"/>
    <w:rsid w:val="00C429DD"/>
    <w:rsid w:val="00C43194"/>
    <w:rsid w:val="00C43404"/>
    <w:rsid w:val="00C437E5"/>
    <w:rsid w:val="00C438D8"/>
    <w:rsid w:val="00C439B9"/>
    <w:rsid w:val="00C43AE3"/>
    <w:rsid w:val="00C43F8D"/>
    <w:rsid w:val="00C44426"/>
    <w:rsid w:val="00C444A1"/>
    <w:rsid w:val="00C445F3"/>
    <w:rsid w:val="00C451F4"/>
    <w:rsid w:val="00C45305"/>
    <w:rsid w:val="00C45EB1"/>
    <w:rsid w:val="00C45FAF"/>
    <w:rsid w:val="00C4637A"/>
    <w:rsid w:val="00C47A77"/>
    <w:rsid w:val="00C47B5E"/>
    <w:rsid w:val="00C50862"/>
    <w:rsid w:val="00C511B3"/>
    <w:rsid w:val="00C5180C"/>
    <w:rsid w:val="00C51A28"/>
    <w:rsid w:val="00C52122"/>
    <w:rsid w:val="00C52E04"/>
    <w:rsid w:val="00C53BA4"/>
    <w:rsid w:val="00C54A3A"/>
    <w:rsid w:val="00C54D69"/>
    <w:rsid w:val="00C5511E"/>
    <w:rsid w:val="00C55566"/>
    <w:rsid w:val="00C55AB8"/>
    <w:rsid w:val="00C560D2"/>
    <w:rsid w:val="00C561D8"/>
    <w:rsid w:val="00C56448"/>
    <w:rsid w:val="00C56699"/>
    <w:rsid w:val="00C576E3"/>
    <w:rsid w:val="00C57D86"/>
    <w:rsid w:val="00C602A3"/>
    <w:rsid w:val="00C60CA3"/>
    <w:rsid w:val="00C60DBE"/>
    <w:rsid w:val="00C6165F"/>
    <w:rsid w:val="00C61E65"/>
    <w:rsid w:val="00C6243B"/>
    <w:rsid w:val="00C62868"/>
    <w:rsid w:val="00C63C4A"/>
    <w:rsid w:val="00C63E79"/>
    <w:rsid w:val="00C64074"/>
    <w:rsid w:val="00C64DD3"/>
    <w:rsid w:val="00C64EA4"/>
    <w:rsid w:val="00C65025"/>
    <w:rsid w:val="00C65444"/>
    <w:rsid w:val="00C658BA"/>
    <w:rsid w:val="00C66522"/>
    <w:rsid w:val="00C6659F"/>
    <w:rsid w:val="00C667BE"/>
    <w:rsid w:val="00C6766B"/>
    <w:rsid w:val="00C7004C"/>
    <w:rsid w:val="00C702F3"/>
    <w:rsid w:val="00C704E2"/>
    <w:rsid w:val="00C70CF7"/>
    <w:rsid w:val="00C70DA6"/>
    <w:rsid w:val="00C70DF9"/>
    <w:rsid w:val="00C7116B"/>
    <w:rsid w:val="00C72223"/>
    <w:rsid w:val="00C72789"/>
    <w:rsid w:val="00C73828"/>
    <w:rsid w:val="00C738A3"/>
    <w:rsid w:val="00C74677"/>
    <w:rsid w:val="00C74729"/>
    <w:rsid w:val="00C74C88"/>
    <w:rsid w:val="00C74DB7"/>
    <w:rsid w:val="00C758AE"/>
    <w:rsid w:val="00C75B12"/>
    <w:rsid w:val="00C75FE4"/>
    <w:rsid w:val="00C76417"/>
    <w:rsid w:val="00C7726F"/>
    <w:rsid w:val="00C77C1B"/>
    <w:rsid w:val="00C804BF"/>
    <w:rsid w:val="00C80897"/>
    <w:rsid w:val="00C81024"/>
    <w:rsid w:val="00C817FC"/>
    <w:rsid w:val="00C823DA"/>
    <w:rsid w:val="00C8259F"/>
    <w:rsid w:val="00C82746"/>
    <w:rsid w:val="00C828D3"/>
    <w:rsid w:val="00C8312F"/>
    <w:rsid w:val="00C83178"/>
    <w:rsid w:val="00C833CF"/>
    <w:rsid w:val="00C83758"/>
    <w:rsid w:val="00C84C47"/>
    <w:rsid w:val="00C84D26"/>
    <w:rsid w:val="00C858A4"/>
    <w:rsid w:val="00C85906"/>
    <w:rsid w:val="00C8666C"/>
    <w:rsid w:val="00C86808"/>
    <w:rsid w:val="00C8683A"/>
    <w:rsid w:val="00C86AFA"/>
    <w:rsid w:val="00C86C74"/>
    <w:rsid w:val="00C870BA"/>
    <w:rsid w:val="00C87760"/>
    <w:rsid w:val="00C87BDA"/>
    <w:rsid w:val="00C87F34"/>
    <w:rsid w:val="00C90132"/>
    <w:rsid w:val="00C91078"/>
    <w:rsid w:val="00C9144E"/>
    <w:rsid w:val="00C930B3"/>
    <w:rsid w:val="00C937F7"/>
    <w:rsid w:val="00C947D4"/>
    <w:rsid w:val="00C9489F"/>
    <w:rsid w:val="00C95107"/>
    <w:rsid w:val="00C95B8E"/>
    <w:rsid w:val="00C95E6B"/>
    <w:rsid w:val="00C96D9B"/>
    <w:rsid w:val="00CA055C"/>
    <w:rsid w:val="00CA12E1"/>
    <w:rsid w:val="00CA1361"/>
    <w:rsid w:val="00CA1E63"/>
    <w:rsid w:val="00CA2352"/>
    <w:rsid w:val="00CA2454"/>
    <w:rsid w:val="00CA2DB3"/>
    <w:rsid w:val="00CA2EAD"/>
    <w:rsid w:val="00CA301D"/>
    <w:rsid w:val="00CA368C"/>
    <w:rsid w:val="00CA463F"/>
    <w:rsid w:val="00CA4ABF"/>
    <w:rsid w:val="00CA657D"/>
    <w:rsid w:val="00CA6B05"/>
    <w:rsid w:val="00CA712B"/>
    <w:rsid w:val="00CA759B"/>
    <w:rsid w:val="00CA78F7"/>
    <w:rsid w:val="00CA7D34"/>
    <w:rsid w:val="00CB0223"/>
    <w:rsid w:val="00CB0604"/>
    <w:rsid w:val="00CB075A"/>
    <w:rsid w:val="00CB08EB"/>
    <w:rsid w:val="00CB15BE"/>
    <w:rsid w:val="00CB18D0"/>
    <w:rsid w:val="00CB1C8A"/>
    <w:rsid w:val="00CB24F5"/>
    <w:rsid w:val="00CB2663"/>
    <w:rsid w:val="00CB2F17"/>
    <w:rsid w:val="00CB34A4"/>
    <w:rsid w:val="00CB3961"/>
    <w:rsid w:val="00CB3B91"/>
    <w:rsid w:val="00CB3BBE"/>
    <w:rsid w:val="00CB4FE2"/>
    <w:rsid w:val="00CB53ED"/>
    <w:rsid w:val="00CB59E9"/>
    <w:rsid w:val="00CB6B74"/>
    <w:rsid w:val="00CB71DE"/>
    <w:rsid w:val="00CB787F"/>
    <w:rsid w:val="00CC0D6A"/>
    <w:rsid w:val="00CC21E7"/>
    <w:rsid w:val="00CC24D3"/>
    <w:rsid w:val="00CC2CE9"/>
    <w:rsid w:val="00CC3262"/>
    <w:rsid w:val="00CC3831"/>
    <w:rsid w:val="00CC3E3D"/>
    <w:rsid w:val="00CC4375"/>
    <w:rsid w:val="00CC4A69"/>
    <w:rsid w:val="00CC4B01"/>
    <w:rsid w:val="00CC4C62"/>
    <w:rsid w:val="00CC4E41"/>
    <w:rsid w:val="00CC519B"/>
    <w:rsid w:val="00CC52E3"/>
    <w:rsid w:val="00CC5350"/>
    <w:rsid w:val="00CC5452"/>
    <w:rsid w:val="00CC5D8F"/>
    <w:rsid w:val="00CC61E2"/>
    <w:rsid w:val="00CC7891"/>
    <w:rsid w:val="00CC7FA7"/>
    <w:rsid w:val="00CD081A"/>
    <w:rsid w:val="00CD08F0"/>
    <w:rsid w:val="00CD12C1"/>
    <w:rsid w:val="00CD13DC"/>
    <w:rsid w:val="00CD15E5"/>
    <w:rsid w:val="00CD1A79"/>
    <w:rsid w:val="00CD1D44"/>
    <w:rsid w:val="00CD214E"/>
    <w:rsid w:val="00CD3C15"/>
    <w:rsid w:val="00CD3DD9"/>
    <w:rsid w:val="00CD424A"/>
    <w:rsid w:val="00CD46FA"/>
    <w:rsid w:val="00CD578A"/>
    <w:rsid w:val="00CD5973"/>
    <w:rsid w:val="00CD5BD6"/>
    <w:rsid w:val="00CD5BF4"/>
    <w:rsid w:val="00CD6673"/>
    <w:rsid w:val="00CD66B3"/>
    <w:rsid w:val="00CD70B0"/>
    <w:rsid w:val="00CD7557"/>
    <w:rsid w:val="00CD7A6C"/>
    <w:rsid w:val="00CE08BC"/>
    <w:rsid w:val="00CE0A85"/>
    <w:rsid w:val="00CE12CB"/>
    <w:rsid w:val="00CE132D"/>
    <w:rsid w:val="00CE151D"/>
    <w:rsid w:val="00CE2C56"/>
    <w:rsid w:val="00CE31A6"/>
    <w:rsid w:val="00CE37AC"/>
    <w:rsid w:val="00CE3FC1"/>
    <w:rsid w:val="00CE402A"/>
    <w:rsid w:val="00CE45E8"/>
    <w:rsid w:val="00CE539A"/>
    <w:rsid w:val="00CE5A50"/>
    <w:rsid w:val="00CE7806"/>
    <w:rsid w:val="00CF01FF"/>
    <w:rsid w:val="00CF079B"/>
    <w:rsid w:val="00CF07D4"/>
    <w:rsid w:val="00CF09AA"/>
    <w:rsid w:val="00CF142C"/>
    <w:rsid w:val="00CF1715"/>
    <w:rsid w:val="00CF1AD9"/>
    <w:rsid w:val="00CF2EE9"/>
    <w:rsid w:val="00CF4546"/>
    <w:rsid w:val="00CF4813"/>
    <w:rsid w:val="00CF49D7"/>
    <w:rsid w:val="00CF5233"/>
    <w:rsid w:val="00CF58CB"/>
    <w:rsid w:val="00CF58DA"/>
    <w:rsid w:val="00CF67A7"/>
    <w:rsid w:val="00D00152"/>
    <w:rsid w:val="00D00C46"/>
    <w:rsid w:val="00D00D04"/>
    <w:rsid w:val="00D014C0"/>
    <w:rsid w:val="00D0154F"/>
    <w:rsid w:val="00D017BD"/>
    <w:rsid w:val="00D0201E"/>
    <w:rsid w:val="00D029B8"/>
    <w:rsid w:val="00D02B6D"/>
    <w:rsid w:val="00D02F60"/>
    <w:rsid w:val="00D0456C"/>
    <w:rsid w:val="00D0464E"/>
    <w:rsid w:val="00D04A95"/>
    <w:rsid w:val="00D04A96"/>
    <w:rsid w:val="00D05005"/>
    <w:rsid w:val="00D067B1"/>
    <w:rsid w:val="00D07055"/>
    <w:rsid w:val="00D071FC"/>
    <w:rsid w:val="00D07542"/>
    <w:rsid w:val="00D07657"/>
    <w:rsid w:val="00D07A7B"/>
    <w:rsid w:val="00D07D0E"/>
    <w:rsid w:val="00D1032C"/>
    <w:rsid w:val="00D10E06"/>
    <w:rsid w:val="00D11BD3"/>
    <w:rsid w:val="00D11FF4"/>
    <w:rsid w:val="00D12384"/>
    <w:rsid w:val="00D12BA7"/>
    <w:rsid w:val="00D139A6"/>
    <w:rsid w:val="00D13B7C"/>
    <w:rsid w:val="00D13F2E"/>
    <w:rsid w:val="00D1425D"/>
    <w:rsid w:val="00D14C2B"/>
    <w:rsid w:val="00D14CF0"/>
    <w:rsid w:val="00D15197"/>
    <w:rsid w:val="00D1554B"/>
    <w:rsid w:val="00D15768"/>
    <w:rsid w:val="00D15ED9"/>
    <w:rsid w:val="00D15F75"/>
    <w:rsid w:val="00D1605A"/>
    <w:rsid w:val="00D1667E"/>
    <w:rsid w:val="00D16820"/>
    <w:rsid w:val="00D169B5"/>
    <w:rsid w:val="00D169C8"/>
    <w:rsid w:val="00D16A63"/>
    <w:rsid w:val="00D17550"/>
    <w:rsid w:val="00D1793F"/>
    <w:rsid w:val="00D207B8"/>
    <w:rsid w:val="00D21787"/>
    <w:rsid w:val="00D21CA1"/>
    <w:rsid w:val="00D22AF5"/>
    <w:rsid w:val="00D22B94"/>
    <w:rsid w:val="00D22BF0"/>
    <w:rsid w:val="00D2338E"/>
    <w:rsid w:val="00D235EA"/>
    <w:rsid w:val="00D237F2"/>
    <w:rsid w:val="00D247A9"/>
    <w:rsid w:val="00D24B0E"/>
    <w:rsid w:val="00D25310"/>
    <w:rsid w:val="00D25B82"/>
    <w:rsid w:val="00D25FC5"/>
    <w:rsid w:val="00D265F2"/>
    <w:rsid w:val="00D2706E"/>
    <w:rsid w:val="00D275E5"/>
    <w:rsid w:val="00D27978"/>
    <w:rsid w:val="00D305EA"/>
    <w:rsid w:val="00D31C48"/>
    <w:rsid w:val="00D31EE7"/>
    <w:rsid w:val="00D324F8"/>
    <w:rsid w:val="00D32721"/>
    <w:rsid w:val="00D328DC"/>
    <w:rsid w:val="00D32994"/>
    <w:rsid w:val="00D32FCC"/>
    <w:rsid w:val="00D33387"/>
    <w:rsid w:val="00D33FA8"/>
    <w:rsid w:val="00D34165"/>
    <w:rsid w:val="00D3425D"/>
    <w:rsid w:val="00D34BC7"/>
    <w:rsid w:val="00D3548E"/>
    <w:rsid w:val="00D357B1"/>
    <w:rsid w:val="00D35C14"/>
    <w:rsid w:val="00D35C7D"/>
    <w:rsid w:val="00D364E0"/>
    <w:rsid w:val="00D36722"/>
    <w:rsid w:val="00D36FE3"/>
    <w:rsid w:val="00D402FB"/>
    <w:rsid w:val="00D409F6"/>
    <w:rsid w:val="00D41DCF"/>
    <w:rsid w:val="00D42348"/>
    <w:rsid w:val="00D4377F"/>
    <w:rsid w:val="00D44264"/>
    <w:rsid w:val="00D44CC5"/>
    <w:rsid w:val="00D451AE"/>
    <w:rsid w:val="00D45322"/>
    <w:rsid w:val="00D45696"/>
    <w:rsid w:val="00D45F8C"/>
    <w:rsid w:val="00D46190"/>
    <w:rsid w:val="00D46EB8"/>
    <w:rsid w:val="00D472F7"/>
    <w:rsid w:val="00D479F7"/>
    <w:rsid w:val="00D47D7A"/>
    <w:rsid w:val="00D5062A"/>
    <w:rsid w:val="00D50ABD"/>
    <w:rsid w:val="00D510DE"/>
    <w:rsid w:val="00D51506"/>
    <w:rsid w:val="00D515E0"/>
    <w:rsid w:val="00D520EB"/>
    <w:rsid w:val="00D52C25"/>
    <w:rsid w:val="00D54E06"/>
    <w:rsid w:val="00D54F44"/>
    <w:rsid w:val="00D55290"/>
    <w:rsid w:val="00D55B4E"/>
    <w:rsid w:val="00D55C32"/>
    <w:rsid w:val="00D567C5"/>
    <w:rsid w:val="00D5695C"/>
    <w:rsid w:val="00D56EA8"/>
    <w:rsid w:val="00D57791"/>
    <w:rsid w:val="00D57A18"/>
    <w:rsid w:val="00D57F02"/>
    <w:rsid w:val="00D57FA4"/>
    <w:rsid w:val="00D6046A"/>
    <w:rsid w:val="00D6093A"/>
    <w:rsid w:val="00D612CC"/>
    <w:rsid w:val="00D61D03"/>
    <w:rsid w:val="00D62590"/>
    <w:rsid w:val="00D62870"/>
    <w:rsid w:val="00D62DA0"/>
    <w:rsid w:val="00D63000"/>
    <w:rsid w:val="00D6368C"/>
    <w:rsid w:val="00D63721"/>
    <w:rsid w:val="00D63E64"/>
    <w:rsid w:val="00D646E4"/>
    <w:rsid w:val="00D64D32"/>
    <w:rsid w:val="00D655D9"/>
    <w:rsid w:val="00D65872"/>
    <w:rsid w:val="00D676F3"/>
    <w:rsid w:val="00D679B2"/>
    <w:rsid w:val="00D70EF5"/>
    <w:rsid w:val="00D71024"/>
    <w:rsid w:val="00D71641"/>
    <w:rsid w:val="00D71A25"/>
    <w:rsid w:val="00D71AD5"/>
    <w:rsid w:val="00D71FCF"/>
    <w:rsid w:val="00D72A54"/>
    <w:rsid w:val="00D72CC1"/>
    <w:rsid w:val="00D72D71"/>
    <w:rsid w:val="00D734B3"/>
    <w:rsid w:val="00D74022"/>
    <w:rsid w:val="00D74078"/>
    <w:rsid w:val="00D7418A"/>
    <w:rsid w:val="00D748A9"/>
    <w:rsid w:val="00D76163"/>
    <w:rsid w:val="00D76EC9"/>
    <w:rsid w:val="00D7701D"/>
    <w:rsid w:val="00D7743B"/>
    <w:rsid w:val="00D80082"/>
    <w:rsid w:val="00D80E7D"/>
    <w:rsid w:val="00D81397"/>
    <w:rsid w:val="00D8159A"/>
    <w:rsid w:val="00D816D3"/>
    <w:rsid w:val="00D8176E"/>
    <w:rsid w:val="00D8184B"/>
    <w:rsid w:val="00D819EF"/>
    <w:rsid w:val="00D81C12"/>
    <w:rsid w:val="00D8270C"/>
    <w:rsid w:val="00D83258"/>
    <w:rsid w:val="00D8352C"/>
    <w:rsid w:val="00D83731"/>
    <w:rsid w:val="00D845FA"/>
    <w:rsid w:val="00D848B9"/>
    <w:rsid w:val="00D84C81"/>
    <w:rsid w:val="00D84F3E"/>
    <w:rsid w:val="00D856E8"/>
    <w:rsid w:val="00D858A7"/>
    <w:rsid w:val="00D858F1"/>
    <w:rsid w:val="00D87D23"/>
    <w:rsid w:val="00D87D2E"/>
    <w:rsid w:val="00D90BEC"/>
    <w:rsid w:val="00D90E04"/>
    <w:rsid w:val="00D90E69"/>
    <w:rsid w:val="00D91368"/>
    <w:rsid w:val="00D9159F"/>
    <w:rsid w:val="00D918AA"/>
    <w:rsid w:val="00D91ABA"/>
    <w:rsid w:val="00D91CAC"/>
    <w:rsid w:val="00D91D02"/>
    <w:rsid w:val="00D9213F"/>
    <w:rsid w:val="00D9245D"/>
    <w:rsid w:val="00D92D89"/>
    <w:rsid w:val="00D93106"/>
    <w:rsid w:val="00D931C3"/>
    <w:rsid w:val="00D933E9"/>
    <w:rsid w:val="00D94966"/>
    <w:rsid w:val="00D94A22"/>
    <w:rsid w:val="00D94DE9"/>
    <w:rsid w:val="00D94E02"/>
    <w:rsid w:val="00D9505D"/>
    <w:rsid w:val="00D953D0"/>
    <w:rsid w:val="00D959F5"/>
    <w:rsid w:val="00D96179"/>
    <w:rsid w:val="00D96884"/>
    <w:rsid w:val="00D969F6"/>
    <w:rsid w:val="00D96E16"/>
    <w:rsid w:val="00D971FB"/>
    <w:rsid w:val="00D9754D"/>
    <w:rsid w:val="00D97725"/>
    <w:rsid w:val="00D97D4B"/>
    <w:rsid w:val="00DA060A"/>
    <w:rsid w:val="00DA0EF5"/>
    <w:rsid w:val="00DA2733"/>
    <w:rsid w:val="00DA2781"/>
    <w:rsid w:val="00DA3FDD"/>
    <w:rsid w:val="00DA40AD"/>
    <w:rsid w:val="00DA43D5"/>
    <w:rsid w:val="00DA4A76"/>
    <w:rsid w:val="00DA4D87"/>
    <w:rsid w:val="00DA662E"/>
    <w:rsid w:val="00DA668A"/>
    <w:rsid w:val="00DA6F7A"/>
    <w:rsid w:val="00DA7017"/>
    <w:rsid w:val="00DA7028"/>
    <w:rsid w:val="00DA7142"/>
    <w:rsid w:val="00DA7AC4"/>
    <w:rsid w:val="00DB062A"/>
    <w:rsid w:val="00DB1046"/>
    <w:rsid w:val="00DB1471"/>
    <w:rsid w:val="00DB1AD2"/>
    <w:rsid w:val="00DB2679"/>
    <w:rsid w:val="00DB28E0"/>
    <w:rsid w:val="00DB2B58"/>
    <w:rsid w:val="00DB2DF7"/>
    <w:rsid w:val="00DB34F1"/>
    <w:rsid w:val="00DB401E"/>
    <w:rsid w:val="00DB4EB1"/>
    <w:rsid w:val="00DB5206"/>
    <w:rsid w:val="00DB6276"/>
    <w:rsid w:val="00DB63F5"/>
    <w:rsid w:val="00DB7781"/>
    <w:rsid w:val="00DB7D8E"/>
    <w:rsid w:val="00DB7E3A"/>
    <w:rsid w:val="00DB7EBA"/>
    <w:rsid w:val="00DC0588"/>
    <w:rsid w:val="00DC07CF"/>
    <w:rsid w:val="00DC0B85"/>
    <w:rsid w:val="00DC1A3C"/>
    <w:rsid w:val="00DC1C6B"/>
    <w:rsid w:val="00DC2775"/>
    <w:rsid w:val="00DC2BB2"/>
    <w:rsid w:val="00DC2C2E"/>
    <w:rsid w:val="00DC36BE"/>
    <w:rsid w:val="00DC3A7C"/>
    <w:rsid w:val="00DC4734"/>
    <w:rsid w:val="00DC4AF0"/>
    <w:rsid w:val="00DC4EF9"/>
    <w:rsid w:val="00DC56D7"/>
    <w:rsid w:val="00DC7200"/>
    <w:rsid w:val="00DC7275"/>
    <w:rsid w:val="00DC7886"/>
    <w:rsid w:val="00DD08DD"/>
    <w:rsid w:val="00DD0CF2"/>
    <w:rsid w:val="00DD1980"/>
    <w:rsid w:val="00DD1B47"/>
    <w:rsid w:val="00DD1D2F"/>
    <w:rsid w:val="00DD2CEE"/>
    <w:rsid w:val="00DD3584"/>
    <w:rsid w:val="00DD3844"/>
    <w:rsid w:val="00DD3EC7"/>
    <w:rsid w:val="00DD5152"/>
    <w:rsid w:val="00DD5951"/>
    <w:rsid w:val="00DD6C81"/>
    <w:rsid w:val="00DD76C7"/>
    <w:rsid w:val="00DD7D1A"/>
    <w:rsid w:val="00DE00FC"/>
    <w:rsid w:val="00DE125C"/>
    <w:rsid w:val="00DE1554"/>
    <w:rsid w:val="00DE1E7E"/>
    <w:rsid w:val="00DE239A"/>
    <w:rsid w:val="00DE2901"/>
    <w:rsid w:val="00DE2DEB"/>
    <w:rsid w:val="00DE3824"/>
    <w:rsid w:val="00DE3E9F"/>
    <w:rsid w:val="00DE5043"/>
    <w:rsid w:val="00DE5712"/>
    <w:rsid w:val="00DE590F"/>
    <w:rsid w:val="00DE5AD2"/>
    <w:rsid w:val="00DE61CC"/>
    <w:rsid w:val="00DE6C51"/>
    <w:rsid w:val="00DE6D97"/>
    <w:rsid w:val="00DE7DC1"/>
    <w:rsid w:val="00DE7E18"/>
    <w:rsid w:val="00DE7F3F"/>
    <w:rsid w:val="00DF0163"/>
    <w:rsid w:val="00DF0307"/>
    <w:rsid w:val="00DF05B6"/>
    <w:rsid w:val="00DF0B3F"/>
    <w:rsid w:val="00DF0CFE"/>
    <w:rsid w:val="00DF100A"/>
    <w:rsid w:val="00DF1CE1"/>
    <w:rsid w:val="00DF22F8"/>
    <w:rsid w:val="00DF2526"/>
    <w:rsid w:val="00DF2B70"/>
    <w:rsid w:val="00DF3F5A"/>
    <w:rsid w:val="00DF3F7E"/>
    <w:rsid w:val="00DF45DB"/>
    <w:rsid w:val="00DF5912"/>
    <w:rsid w:val="00DF6337"/>
    <w:rsid w:val="00DF6DE7"/>
    <w:rsid w:val="00DF736C"/>
    <w:rsid w:val="00DF7648"/>
    <w:rsid w:val="00E00564"/>
    <w:rsid w:val="00E00E29"/>
    <w:rsid w:val="00E01D9B"/>
    <w:rsid w:val="00E02893"/>
    <w:rsid w:val="00E02BAB"/>
    <w:rsid w:val="00E02CF1"/>
    <w:rsid w:val="00E033E8"/>
    <w:rsid w:val="00E046BD"/>
    <w:rsid w:val="00E04CEB"/>
    <w:rsid w:val="00E04F0D"/>
    <w:rsid w:val="00E04F59"/>
    <w:rsid w:val="00E05C9D"/>
    <w:rsid w:val="00E060BC"/>
    <w:rsid w:val="00E063ED"/>
    <w:rsid w:val="00E07D99"/>
    <w:rsid w:val="00E07EAF"/>
    <w:rsid w:val="00E10E8E"/>
    <w:rsid w:val="00E11420"/>
    <w:rsid w:val="00E117AE"/>
    <w:rsid w:val="00E11ADB"/>
    <w:rsid w:val="00E121ED"/>
    <w:rsid w:val="00E1245E"/>
    <w:rsid w:val="00E132FB"/>
    <w:rsid w:val="00E137AD"/>
    <w:rsid w:val="00E1577C"/>
    <w:rsid w:val="00E1597E"/>
    <w:rsid w:val="00E1616A"/>
    <w:rsid w:val="00E163FB"/>
    <w:rsid w:val="00E16594"/>
    <w:rsid w:val="00E16CD1"/>
    <w:rsid w:val="00E170B7"/>
    <w:rsid w:val="00E177DD"/>
    <w:rsid w:val="00E20531"/>
    <w:rsid w:val="00E20900"/>
    <w:rsid w:val="00E209E1"/>
    <w:rsid w:val="00E20C01"/>
    <w:rsid w:val="00E20C7F"/>
    <w:rsid w:val="00E20FEE"/>
    <w:rsid w:val="00E21AD2"/>
    <w:rsid w:val="00E228BF"/>
    <w:rsid w:val="00E22E63"/>
    <w:rsid w:val="00E2319E"/>
    <w:rsid w:val="00E23282"/>
    <w:rsid w:val="00E2396E"/>
    <w:rsid w:val="00E240DE"/>
    <w:rsid w:val="00E24728"/>
    <w:rsid w:val="00E24816"/>
    <w:rsid w:val="00E24D05"/>
    <w:rsid w:val="00E24D56"/>
    <w:rsid w:val="00E250E1"/>
    <w:rsid w:val="00E27228"/>
    <w:rsid w:val="00E275CF"/>
    <w:rsid w:val="00E276AC"/>
    <w:rsid w:val="00E27941"/>
    <w:rsid w:val="00E31700"/>
    <w:rsid w:val="00E319C0"/>
    <w:rsid w:val="00E31D60"/>
    <w:rsid w:val="00E3212F"/>
    <w:rsid w:val="00E331DE"/>
    <w:rsid w:val="00E3346D"/>
    <w:rsid w:val="00E33643"/>
    <w:rsid w:val="00E33F1C"/>
    <w:rsid w:val="00E34074"/>
    <w:rsid w:val="00E34272"/>
    <w:rsid w:val="00E34561"/>
    <w:rsid w:val="00E34A35"/>
    <w:rsid w:val="00E366EF"/>
    <w:rsid w:val="00E3737E"/>
    <w:rsid w:val="00E37C2F"/>
    <w:rsid w:val="00E37D2E"/>
    <w:rsid w:val="00E37D70"/>
    <w:rsid w:val="00E40A2A"/>
    <w:rsid w:val="00E40A74"/>
    <w:rsid w:val="00E4119B"/>
    <w:rsid w:val="00E41293"/>
    <w:rsid w:val="00E41C28"/>
    <w:rsid w:val="00E41DAE"/>
    <w:rsid w:val="00E44BBE"/>
    <w:rsid w:val="00E44E8F"/>
    <w:rsid w:val="00E452BD"/>
    <w:rsid w:val="00E45917"/>
    <w:rsid w:val="00E45EF9"/>
    <w:rsid w:val="00E46308"/>
    <w:rsid w:val="00E47176"/>
    <w:rsid w:val="00E47371"/>
    <w:rsid w:val="00E477B3"/>
    <w:rsid w:val="00E47E8C"/>
    <w:rsid w:val="00E50197"/>
    <w:rsid w:val="00E50492"/>
    <w:rsid w:val="00E509D3"/>
    <w:rsid w:val="00E50D8D"/>
    <w:rsid w:val="00E5132E"/>
    <w:rsid w:val="00E5198D"/>
    <w:rsid w:val="00E51A69"/>
    <w:rsid w:val="00E51C33"/>
    <w:rsid w:val="00E51E17"/>
    <w:rsid w:val="00E527FE"/>
    <w:rsid w:val="00E52A27"/>
    <w:rsid w:val="00E52DAB"/>
    <w:rsid w:val="00E539B0"/>
    <w:rsid w:val="00E54A62"/>
    <w:rsid w:val="00E554DA"/>
    <w:rsid w:val="00E55994"/>
    <w:rsid w:val="00E55B09"/>
    <w:rsid w:val="00E560FA"/>
    <w:rsid w:val="00E56132"/>
    <w:rsid w:val="00E56456"/>
    <w:rsid w:val="00E5765B"/>
    <w:rsid w:val="00E578FB"/>
    <w:rsid w:val="00E60392"/>
    <w:rsid w:val="00E60541"/>
    <w:rsid w:val="00E60606"/>
    <w:rsid w:val="00E60C66"/>
    <w:rsid w:val="00E60D3B"/>
    <w:rsid w:val="00E60DA5"/>
    <w:rsid w:val="00E61136"/>
    <w:rsid w:val="00E613B0"/>
    <w:rsid w:val="00E61616"/>
    <w:rsid w:val="00E6164D"/>
    <w:rsid w:val="00E618C9"/>
    <w:rsid w:val="00E62490"/>
    <w:rsid w:val="00E62774"/>
    <w:rsid w:val="00E6307C"/>
    <w:rsid w:val="00E63560"/>
    <w:rsid w:val="00E63586"/>
    <w:rsid w:val="00E636FA"/>
    <w:rsid w:val="00E649D2"/>
    <w:rsid w:val="00E649FC"/>
    <w:rsid w:val="00E65F7B"/>
    <w:rsid w:val="00E661ED"/>
    <w:rsid w:val="00E66360"/>
    <w:rsid w:val="00E666E7"/>
    <w:rsid w:val="00E6682D"/>
    <w:rsid w:val="00E66B28"/>
    <w:rsid w:val="00E66C50"/>
    <w:rsid w:val="00E679CE"/>
    <w:rsid w:val="00E679D3"/>
    <w:rsid w:val="00E67FDF"/>
    <w:rsid w:val="00E70031"/>
    <w:rsid w:val="00E701C9"/>
    <w:rsid w:val="00E703AC"/>
    <w:rsid w:val="00E70599"/>
    <w:rsid w:val="00E707DA"/>
    <w:rsid w:val="00E70C26"/>
    <w:rsid w:val="00E70EA6"/>
    <w:rsid w:val="00E71208"/>
    <w:rsid w:val="00E71444"/>
    <w:rsid w:val="00E71909"/>
    <w:rsid w:val="00E71C91"/>
    <w:rsid w:val="00E72014"/>
    <w:rsid w:val="00E720A1"/>
    <w:rsid w:val="00E72401"/>
    <w:rsid w:val="00E7283D"/>
    <w:rsid w:val="00E73445"/>
    <w:rsid w:val="00E73746"/>
    <w:rsid w:val="00E73CE1"/>
    <w:rsid w:val="00E73DBE"/>
    <w:rsid w:val="00E73F7A"/>
    <w:rsid w:val="00E7402F"/>
    <w:rsid w:val="00E7435D"/>
    <w:rsid w:val="00E7448A"/>
    <w:rsid w:val="00E75B2E"/>
    <w:rsid w:val="00E75D8F"/>
    <w:rsid w:val="00E75DDA"/>
    <w:rsid w:val="00E773E8"/>
    <w:rsid w:val="00E7764F"/>
    <w:rsid w:val="00E80069"/>
    <w:rsid w:val="00E81DE8"/>
    <w:rsid w:val="00E82A9E"/>
    <w:rsid w:val="00E83726"/>
    <w:rsid w:val="00E83ADD"/>
    <w:rsid w:val="00E840BE"/>
    <w:rsid w:val="00E84240"/>
    <w:rsid w:val="00E84737"/>
    <w:rsid w:val="00E84F38"/>
    <w:rsid w:val="00E85623"/>
    <w:rsid w:val="00E85863"/>
    <w:rsid w:val="00E8665D"/>
    <w:rsid w:val="00E86C53"/>
    <w:rsid w:val="00E86E72"/>
    <w:rsid w:val="00E86E7A"/>
    <w:rsid w:val="00E87441"/>
    <w:rsid w:val="00E874E4"/>
    <w:rsid w:val="00E878E9"/>
    <w:rsid w:val="00E904F9"/>
    <w:rsid w:val="00E9170C"/>
    <w:rsid w:val="00E91FAE"/>
    <w:rsid w:val="00E92085"/>
    <w:rsid w:val="00E92694"/>
    <w:rsid w:val="00E92F95"/>
    <w:rsid w:val="00E932B5"/>
    <w:rsid w:val="00E93940"/>
    <w:rsid w:val="00E94899"/>
    <w:rsid w:val="00E950CA"/>
    <w:rsid w:val="00E9571F"/>
    <w:rsid w:val="00E96E3F"/>
    <w:rsid w:val="00E97BDB"/>
    <w:rsid w:val="00E97EBB"/>
    <w:rsid w:val="00EA037F"/>
    <w:rsid w:val="00EA0384"/>
    <w:rsid w:val="00EA1866"/>
    <w:rsid w:val="00EA1868"/>
    <w:rsid w:val="00EA2025"/>
    <w:rsid w:val="00EA270C"/>
    <w:rsid w:val="00EA2C9C"/>
    <w:rsid w:val="00EA2CFD"/>
    <w:rsid w:val="00EA2F5A"/>
    <w:rsid w:val="00EA3307"/>
    <w:rsid w:val="00EA332C"/>
    <w:rsid w:val="00EA4060"/>
    <w:rsid w:val="00EA4974"/>
    <w:rsid w:val="00EA4E62"/>
    <w:rsid w:val="00EA4E9F"/>
    <w:rsid w:val="00EA532E"/>
    <w:rsid w:val="00EA5DAD"/>
    <w:rsid w:val="00EA65F8"/>
    <w:rsid w:val="00EB06D9"/>
    <w:rsid w:val="00EB0FDB"/>
    <w:rsid w:val="00EB192B"/>
    <w:rsid w:val="00EB19ED"/>
    <w:rsid w:val="00EB1CAB"/>
    <w:rsid w:val="00EB1FB1"/>
    <w:rsid w:val="00EB288B"/>
    <w:rsid w:val="00EB40FD"/>
    <w:rsid w:val="00EB683D"/>
    <w:rsid w:val="00EB6CFA"/>
    <w:rsid w:val="00EB76AA"/>
    <w:rsid w:val="00EC01EA"/>
    <w:rsid w:val="00EC0973"/>
    <w:rsid w:val="00EC0C7A"/>
    <w:rsid w:val="00EC0F5A"/>
    <w:rsid w:val="00EC1BD1"/>
    <w:rsid w:val="00EC1E72"/>
    <w:rsid w:val="00EC332B"/>
    <w:rsid w:val="00EC332C"/>
    <w:rsid w:val="00EC3A47"/>
    <w:rsid w:val="00EC3E5B"/>
    <w:rsid w:val="00EC4157"/>
    <w:rsid w:val="00EC4265"/>
    <w:rsid w:val="00EC4A81"/>
    <w:rsid w:val="00EC4CEA"/>
    <w:rsid w:val="00EC4CEB"/>
    <w:rsid w:val="00EC4D0D"/>
    <w:rsid w:val="00EC5032"/>
    <w:rsid w:val="00EC6180"/>
    <w:rsid w:val="00EC659E"/>
    <w:rsid w:val="00EC6B82"/>
    <w:rsid w:val="00ED04F0"/>
    <w:rsid w:val="00ED0ACF"/>
    <w:rsid w:val="00ED0CC2"/>
    <w:rsid w:val="00ED1128"/>
    <w:rsid w:val="00ED2072"/>
    <w:rsid w:val="00ED2AE0"/>
    <w:rsid w:val="00ED30E5"/>
    <w:rsid w:val="00ED40E1"/>
    <w:rsid w:val="00ED416F"/>
    <w:rsid w:val="00ED4432"/>
    <w:rsid w:val="00ED4888"/>
    <w:rsid w:val="00ED527E"/>
    <w:rsid w:val="00ED5553"/>
    <w:rsid w:val="00ED5E36"/>
    <w:rsid w:val="00ED6187"/>
    <w:rsid w:val="00ED6961"/>
    <w:rsid w:val="00ED6E32"/>
    <w:rsid w:val="00ED6F85"/>
    <w:rsid w:val="00ED7B4A"/>
    <w:rsid w:val="00ED7E27"/>
    <w:rsid w:val="00EE0012"/>
    <w:rsid w:val="00EE0042"/>
    <w:rsid w:val="00EE091E"/>
    <w:rsid w:val="00EE0BDA"/>
    <w:rsid w:val="00EE1273"/>
    <w:rsid w:val="00EE1375"/>
    <w:rsid w:val="00EE1995"/>
    <w:rsid w:val="00EE22C4"/>
    <w:rsid w:val="00EE284D"/>
    <w:rsid w:val="00EE30DF"/>
    <w:rsid w:val="00EE40B5"/>
    <w:rsid w:val="00EE459E"/>
    <w:rsid w:val="00EE4F6E"/>
    <w:rsid w:val="00EE5132"/>
    <w:rsid w:val="00EE5340"/>
    <w:rsid w:val="00EE6808"/>
    <w:rsid w:val="00EE6BD9"/>
    <w:rsid w:val="00EE717D"/>
    <w:rsid w:val="00EE76EB"/>
    <w:rsid w:val="00EE7935"/>
    <w:rsid w:val="00EE7BB6"/>
    <w:rsid w:val="00EF019C"/>
    <w:rsid w:val="00EF0AD5"/>
    <w:rsid w:val="00EF0B96"/>
    <w:rsid w:val="00EF110B"/>
    <w:rsid w:val="00EF1561"/>
    <w:rsid w:val="00EF3486"/>
    <w:rsid w:val="00EF35A0"/>
    <w:rsid w:val="00EF3E89"/>
    <w:rsid w:val="00EF41E5"/>
    <w:rsid w:val="00EF47AF"/>
    <w:rsid w:val="00EF4976"/>
    <w:rsid w:val="00EF4F19"/>
    <w:rsid w:val="00EF535E"/>
    <w:rsid w:val="00EF53B6"/>
    <w:rsid w:val="00EF5646"/>
    <w:rsid w:val="00EF667D"/>
    <w:rsid w:val="00EF6A25"/>
    <w:rsid w:val="00EF74E1"/>
    <w:rsid w:val="00F00813"/>
    <w:rsid w:val="00F00B73"/>
    <w:rsid w:val="00F028FA"/>
    <w:rsid w:val="00F02C45"/>
    <w:rsid w:val="00F04300"/>
    <w:rsid w:val="00F04B07"/>
    <w:rsid w:val="00F04D51"/>
    <w:rsid w:val="00F04FA6"/>
    <w:rsid w:val="00F0545B"/>
    <w:rsid w:val="00F0579C"/>
    <w:rsid w:val="00F05860"/>
    <w:rsid w:val="00F06406"/>
    <w:rsid w:val="00F06F87"/>
    <w:rsid w:val="00F070DC"/>
    <w:rsid w:val="00F100C4"/>
    <w:rsid w:val="00F10335"/>
    <w:rsid w:val="00F104D5"/>
    <w:rsid w:val="00F109F0"/>
    <w:rsid w:val="00F10A8F"/>
    <w:rsid w:val="00F10C59"/>
    <w:rsid w:val="00F10CFF"/>
    <w:rsid w:val="00F1105A"/>
    <w:rsid w:val="00F113E7"/>
    <w:rsid w:val="00F115C3"/>
    <w:rsid w:val="00F115CA"/>
    <w:rsid w:val="00F13819"/>
    <w:rsid w:val="00F14817"/>
    <w:rsid w:val="00F14EBA"/>
    <w:rsid w:val="00F1510F"/>
    <w:rsid w:val="00F1533A"/>
    <w:rsid w:val="00F1542B"/>
    <w:rsid w:val="00F15E5A"/>
    <w:rsid w:val="00F168EA"/>
    <w:rsid w:val="00F16D57"/>
    <w:rsid w:val="00F179AD"/>
    <w:rsid w:val="00F17F0A"/>
    <w:rsid w:val="00F2072E"/>
    <w:rsid w:val="00F208A6"/>
    <w:rsid w:val="00F21E1D"/>
    <w:rsid w:val="00F22680"/>
    <w:rsid w:val="00F22A86"/>
    <w:rsid w:val="00F22FF8"/>
    <w:rsid w:val="00F232F4"/>
    <w:rsid w:val="00F23942"/>
    <w:rsid w:val="00F23C55"/>
    <w:rsid w:val="00F23E90"/>
    <w:rsid w:val="00F23F6F"/>
    <w:rsid w:val="00F240D4"/>
    <w:rsid w:val="00F2425F"/>
    <w:rsid w:val="00F24291"/>
    <w:rsid w:val="00F25517"/>
    <w:rsid w:val="00F25D82"/>
    <w:rsid w:val="00F2668F"/>
    <w:rsid w:val="00F26864"/>
    <w:rsid w:val="00F26EF4"/>
    <w:rsid w:val="00F2742F"/>
    <w:rsid w:val="00F2753B"/>
    <w:rsid w:val="00F2768D"/>
    <w:rsid w:val="00F27CC6"/>
    <w:rsid w:val="00F301FD"/>
    <w:rsid w:val="00F3034A"/>
    <w:rsid w:val="00F30D50"/>
    <w:rsid w:val="00F31C93"/>
    <w:rsid w:val="00F329B0"/>
    <w:rsid w:val="00F32A7A"/>
    <w:rsid w:val="00F32CE3"/>
    <w:rsid w:val="00F33307"/>
    <w:rsid w:val="00F33A27"/>
    <w:rsid w:val="00F33F8B"/>
    <w:rsid w:val="00F340B2"/>
    <w:rsid w:val="00F34642"/>
    <w:rsid w:val="00F3578C"/>
    <w:rsid w:val="00F35ED6"/>
    <w:rsid w:val="00F363FC"/>
    <w:rsid w:val="00F368BB"/>
    <w:rsid w:val="00F368D0"/>
    <w:rsid w:val="00F37248"/>
    <w:rsid w:val="00F40272"/>
    <w:rsid w:val="00F40615"/>
    <w:rsid w:val="00F40B91"/>
    <w:rsid w:val="00F40FF7"/>
    <w:rsid w:val="00F41A09"/>
    <w:rsid w:val="00F41C5D"/>
    <w:rsid w:val="00F43390"/>
    <w:rsid w:val="00F435CF"/>
    <w:rsid w:val="00F44017"/>
    <w:rsid w:val="00F443B2"/>
    <w:rsid w:val="00F44519"/>
    <w:rsid w:val="00F452B8"/>
    <w:rsid w:val="00F453F0"/>
    <w:rsid w:val="00F458D8"/>
    <w:rsid w:val="00F45D38"/>
    <w:rsid w:val="00F46072"/>
    <w:rsid w:val="00F460F2"/>
    <w:rsid w:val="00F462BF"/>
    <w:rsid w:val="00F46E3E"/>
    <w:rsid w:val="00F47C8C"/>
    <w:rsid w:val="00F47EF7"/>
    <w:rsid w:val="00F50237"/>
    <w:rsid w:val="00F512FF"/>
    <w:rsid w:val="00F513E4"/>
    <w:rsid w:val="00F52FC7"/>
    <w:rsid w:val="00F53140"/>
    <w:rsid w:val="00F5355A"/>
    <w:rsid w:val="00F53596"/>
    <w:rsid w:val="00F54658"/>
    <w:rsid w:val="00F55130"/>
    <w:rsid w:val="00F55BA8"/>
    <w:rsid w:val="00F55DB1"/>
    <w:rsid w:val="00F561C1"/>
    <w:rsid w:val="00F56832"/>
    <w:rsid w:val="00F56ACA"/>
    <w:rsid w:val="00F579B4"/>
    <w:rsid w:val="00F600FE"/>
    <w:rsid w:val="00F61332"/>
    <w:rsid w:val="00F617AD"/>
    <w:rsid w:val="00F62DC6"/>
    <w:rsid w:val="00F62E4D"/>
    <w:rsid w:val="00F64200"/>
    <w:rsid w:val="00F64826"/>
    <w:rsid w:val="00F64A44"/>
    <w:rsid w:val="00F64B83"/>
    <w:rsid w:val="00F64D17"/>
    <w:rsid w:val="00F65C3D"/>
    <w:rsid w:val="00F65C81"/>
    <w:rsid w:val="00F661A2"/>
    <w:rsid w:val="00F66B34"/>
    <w:rsid w:val="00F66B74"/>
    <w:rsid w:val="00F675B9"/>
    <w:rsid w:val="00F675C6"/>
    <w:rsid w:val="00F67679"/>
    <w:rsid w:val="00F678AB"/>
    <w:rsid w:val="00F67C8B"/>
    <w:rsid w:val="00F702DD"/>
    <w:rsid w:val="00F709A1"/>
    <w:rsid w:val="00F70D72"/>
    <w:rsid w:val="00F711C9"/>
    <w:rsid w:val="00F714A9"/>
    <w:rsid w:val="00F718D1"/>
    <w:rsid w:val="00F72A94"/>
    <w:rsid w:val="00F72CD7"/>
    <w:rsid w:val="00F73619"/>
    <w:rsid w:val="00F7465A"/>
    <w:rsid w:val="00F74C59"/>
    <w:rsid w:val="00F74DE2"/>
    <w:rsid w:val="00F75205"/>
    <w:rsid w:val="00F75C3A"/>
    <w:rsid w:val="00F77BEE"/>
    <w:rsid w:val="00F77F59"/>
    <w:rsid w:val="00F80D04"/>
    <w:rsid w:val="00F81B7E"/>
    <w:rsid w:val="00F82E30"/>
    <w:rsid w:val="00F831CB"/>
    <w:rsid w:val="00F83AD0"/>
    <w:rsid w:val="00F848A3"/>
    <w:rsid w:val="00F84A28"/>
    <w:rsid w:val="00F84ACF"/>
    <w:rsid w:val="00F84C7C"/>
    <w:rsid w:val="00F85384"/>
    <w:rsid w:val="00F85742"/>
    <w:rsid w:val="00F8575A"/>
    <w:rsid w:val="00F85BF8"/>
    <w:rsid w:val="00F85F1D"/>
    <w:rsid w:val="00F86721"/>
    <w:rsid w:val="00F86C05"/>
    <w:rsid w:val="00F871CE"/>
    <w:rsid w:val="00F87802"/>
    <w:rsid w:val="00F87895"/>
    <w:rsid w:val="00F90B2B"/>
    <w:rsid w:val="00F925D6"/>
    <w:rsid w:val="00F929B3"/>
    <w:rsid w:val="00F92AB4"/>
    <w:rsid w:val="00F92AD6"/>
    <w:rsid w:val="00F92C0A"/>
    <w:rsid w:val="00F93123"/>
    <w:rsid w:val="00F9337B"/>
    <w:rsid w:val="00F937B6"/>
    <w:rsid w:val="00F93E2C"/>
    <w:rsid w:val="00F9415B"/>
    <w:rsid w:val="00F947DD"/>
    <w:rsid w:val="00F949EA"/>
    <w:rsid w:val="00F94BED"/>
    <w:rsid w:val="00F95AAA"/>
    <w:rsid w:val="00F95FBF"/>
    <w:rsid w:val="00F9655A"/>
    <w:rsid w:val="00FA13C2"/>
    <w:rsid w:val="00FA1A5C"/>
    <w:rsid w:val="00FA1F93"/>
    <w:rsid w:val="00FA2796"/>
    <w:rsid w:val="00FA30AE"/>
    <w:rsid w:val="00FA3C6B"/>
    <w:rsid w:val="00FA4D24"/>
    <w:rsid w:val="00FA53A7"/>
    <w:rsid w:val="00FA53D3"/>
    <w:rsid w:val="00FA5735"/>
    <w:rsid w:val="00FA6E4D"/>
    <w:rsid w:val="00FA6F9F"/>
    <w:rsid w:val="00FA7724"/>
    <w:rsid w:val="00FA7EDF"/>
    <w:rsid w:val="00FA7F91"/>
    <w:rsid w:val="00FB0318"/>
    <w:rsid w:val="00FB0682"/>
    <w:rsid w:val="00FB121C"/>
    <w:rsid w:val="00FB1CDD"/>
    <w:rsid w:val="00FB1FBF"/>
    <w:rsid w:val="00FB28AA"/>
    <w:rsid w:val="00FB2C2F"/>
    <w:rsid w:val="00FB305C"/>
    <w:rsid w:val="00FB3CC6"/>
    <w:rsid w:val="00FB4311"/>
    <w:rsid w:val="00FB48C1"/>
    <w:rsid w:val="00FB4A47"/>
    <w:rsid w:val="00FB4FC3"/>
    <w:rsid w:val="00FB52F2"/>
    <w:rsid w:val="00FB5597"/>
    <w:rsid w:val="00FB5F98"/>
    <w:rsid w:val="00FB7D63"/>
    <w:rsid w:val="00FC0A91"/>
    <w:rsid w:val="00FC0ABA"/>
    <w:rsid w:val="00FC1330"/>
    <w:rsid w:val="00FC1D76"/>
    <w:rsid w:val="00FC21AD"/>
    <w:rsid w:val="00FC25A9"/>
    <w:rsid w:val="00FC26C8"/>
    <w:rsid w:val="00FC2E3D"/>
    <w:rsid w:val="00FC3BDE"/>
    <w:rsid w:val="00FC3FA7"/>
    <w:rsid w:val="00FC40BB"/>
    <w:rsid w:val="00FC48DF"/>
    <w:rsid w:val="00FC48FC"/>
    <w:rsid w:val="00FC4CC1"/>
    <w:rsid w:val="00FC586C"/>
    <w:rsid w:val="00FC5A09"/>
    <w:rsid w:val="00FC5F13"/>
    <w:rsid w:val="00FC6EA4"/>
    <w:rsid w:val="00FC793C"/>
    <w:rsid w:val="00FD0D8F"/>
    <w:rsid w:val="00FD1A05"/>
    <w:rsid w:val="00FD1C21"/>
    <w:rsid w:val="00FD1DBE"/>
    <w:rsid w:val="00FD25A7"/>
    <w:rsid w:val="00FD26CE"/>
    <w:rsid w:val="00FD2731"/>
    <w:rsid w:val="00FD276C"/>
    <w:rsid w:val="00FD27B6"/>
    <w:rsid w:val="00FD27DC"/>
    <w:rsid w:val="00FD351A"/>
    <w:rsid w:val="00FD3689"/>
    <w:rsid w:val="00FD3CC8"/>
    <w:rsid w:val="00FD42A3"/>
    <w:rsid w:val="00FD47CB"/>
    <w:rsid w:val="00FD487C"/>
    <w:rsid w:val="00FD5AEF"/>
    <w:rsid w:val="00FD6C33"/>
    <w:rsid w:val="00FD7224"/>
    <w:rsid w:val="00FD7468"/>
    <w:rsid w:val="00FD767D"/>
    <w:rsid w:val="00FD7CE0"/>
    <w:rsid w:val="00FD7F7D"/>
    <w:rsid w:val="00FE0121"/>
    <w:rsid w:val="00FE0B3B"/>
    <w:rsid w:val="00FE1569"/>
    <w:rsid w:val="00FE164A"/>
    <w:rsid w:val="00FE1B35"/>
    <w:rsid w:val="00FE1BE2"/>
    <w:rsid w:val="00FE1DC4"/>
    <w:rsid w:val="00FE25D0"/>
    <w:rsid w:val="00FE26E6"/>
    <w:rsid w:val="00FE2D0F"/>
    <w:rsid w:val="00FE2D5C"/>
    <w:rsid w:val="00FE40EF"/>
    <w:rsid w:val="00FE5919"/>
    <w:rsid w:val="00FE5D6E"/>
    <w:rsid w:val="00FE6CB7"/>
    <w:rsid w:val="00FE700D"/>
    <w:rsid w:val="00FE730A"/>
    <w:rsid w:val="00FE7485"/>
    <w:rsid w:val="00FE77CC"/>
    <w:rsid w:val="00FF0A4F"/>
    <w:rsid w:val="00FF10E1"/>
    <w:rsid w:val="00FF1282"/>
    <w:rsid w:val="00FF1613"/>
    <w:rsid w:val="00FF1DD7"/>
    <w:rsid w:val="00FF3024"/>
    <w:rsid w:val="00FF4362"/>
    <w:rsid w:val="00FF4453"/>
    <w:rsid w:val="00FF5080"/>
    <w:rsid w:val="00FF548A"/>
    <w:rsid w:val="00FF572A"/>
    <w:rsid w:val="00FF576E"/>
    <w:rsid w:val="00FF5952"/>
    <w:rsid w:val="00FF64B0"/>
    <w:rsid w:val="00FF6EC3"/>
    <w:rsid w:val="00FF7758"/>
    <w:rsid w:val="025D8169"/>
    <w:rsid w:val="026650D5"/>
    <w:rsid w:val="02E0E382"/>
    <w:rsid w:val="03350C63"/>
    <w:rsid w:val="03532BDE"/>
    <w:rsid w:val="041BE99F"/>
    <w:rsid w:val="0422F54D"/>
    <w:rsid w:val="0465271B"/>
    <w:rsid w:val="04816DDF"/>
    <w:rsid w:val="04C9680A"/>
    <w:rsid w:val="0548125B"/>
    <w:rsid w:val="0557FDB3"/>
    <w:rsid w:val="0595222B"/>
    <w:rsid w:val="065CF620"/>
    <w:rsid w:val="0730F28C"/>
    <w:rsid w:val="0772490E"/>
    <w:rsid w:val="079E2692"/>
    <w:rsid w:val="07A62895"/>
    <w:rsid w:val="07CC0042"/>
    <w:rsid w:val="087FB31D"/>
    <w:rsid w:val="08A39A23"/>
    <w:rsid w:val="08C5C073"/>
    <w:rsid w:val="08CCC2ED"/>
    <w:rsid w:val="08EAAA2C"/>
    <w:rsid w:val="096B46D3"/>
    <w:rsid w:val="09E8FF62"/>
    <w:rsid w:val="09F905AA"/>
    <w:rsid w:val="0AB63055"/>
    <w:rsid w:val="0B019B8B"/>
    <w:rsid w:val="0C2501CD"/>
    <w:rsid w:val="0D2C44D0"/>
    <w:rsid w:val="0D7BDF75"/>
    <w:rsid w:val="0DE9F05C"/>
    <w:rsid w:val="0E3F61C1"/>
    <w:rsid w:val="0E84DFD9"/>
    <w:rsid w:val="0F0AFB8D"/>
    <w:rsid w:val="0FCD6977"/>
    <w:rsid w:val="0FDB3222"/>
    <w:rsid w:val="102924E3"/>
    <w:rsid w:val="1102EE02"/>
    <w:rsid w:val="11683FD2"/>
    <w:rsid w:val="11CEFDC6"/>
    <w:rsid w:val="129AEA26"/>
    <w:rsid w:val="135D4EA2"/>
    <w:rsid w:val="1436BA87"/>
    <w:rsid w:val="14937A2D"/>
    <w:rsid w:val="15857E15"/>
    <w:rsid w:val="15D28AE8"/>
    <w:rsid w:val="1613843F"/>
    <w:rsid w:val="175F7F02"/>
    <w:rsid w:val="18C8EF20"/>
    <w:rsid w:val="18FB4F63"/>
    <w:rsid w:val="19F26C55"/>
    <w:rsid w:val="1A40E6CA"/>
    <w:rsid w:val="1A971FC4"/>
    <w:rsid w:val="1AB9788B"/>
    <w:rsid w:val="1B520CA1"/>
    <w:rsid w:val="1DC916D1"/>
    <w:rsid w:val="1E0DD42E"/>
    <w:rsid w:val="1EA9D5EE"/>
    <w:rsid w:val="1EC5DD78"/>
    <w:rsid w:val="1FDFB301"/>
    <w:rsid w:val="21066148"/>
    <w:rsid w:val="21575DEA"/>
    <w:rsid w:val="219A17AC"/>
    <w:rsid w:val="222E25A5"/>
    <w:rsid w:val="2315BB1C"/>
    <w:rsid w:val="23E8682C"/>
    <w:rsid w:val="23FFB035"/>
    <w:rsid w:val="240A7813"/>
    <w:rsid w:val="24D1E0F7"/>
    <w:rsid w:val="2512B482"/>
    <w:rsid w:val="269DB450"/>
    <w:rsid w:val="279C0E0E"/>
    <w:rsid w:val="27C8EA1F"/>
    <w:rsid w:val="2813D33E"/>
    <w:rsid w:val="28CD27DA"/>
    <w:rsid w:val="28F6427E"/>
    <w:rsid w:val="29517EB5"/>
    <w:rsid w:val="2A7A583A"/>
    <w:rsid w:val="2AB53114"/>
    <w:rsid w:val="2B20CD01"/>
    <w:rsid w:val="2B49E505"/>
    <w:rsid w:val="2C78E838"/>
    <w:rsid w:val="2CF391A2"/>
    <w:rsid w:val="2D23AE85"/>
    <w:rsid w:val="2D5690A8"/>
    <w:rsid w:val="2E8F6203"/>
    <w:rsid w:val="2EABD51C"/>
    <w:rsid w:val="2EE29014"/>
    <w:rsid w:val="2FA4AE35"/>
    <w:rsid w:val="2FF43E24"/>
    <w:rsid w:val="3026EF93"/>
    <w:rsid w:val="30919F49"/>
    <w:rsid w:val="3101663E"/>
    <w:rsid w:val="31247298"/>
    <w:rsid w:val="316E9B58"/>
    <w:rsid w:val="3182AD2F"/>
    <w:rsid w:val="31900E85"/>
    <w:rsid w:val="319D5271"/>
    <w:rsid w:val="329370D2"/>
    <w:rsid w:val="32B94621"/>
    <w:rsid w:val="330A6BB9"/>
    <w:rsid w:val="3371A7A0"/>
    <w:rsid w:val="33DF9088"/>
    <w:rsid w:val="340D89D3"/>
    <w:rsid w:val="348A0CFB"/>
    <w:rsid w:val="35265D40"/>
    <w:rsid w:val="356142A4"/>
    <w:rsid w:val="366FC519"/>
    <w:rsid w:val="3671F7F8"/>
    <w:rsid w:val="36ED9DB8"/>
    <w:rsid w:val="373E1A3E"/>
    <w:rsid w:val="3767FCA2"/>
    <w:rsid w:val="37EA1713"/>
    <w:rsid w:val="37F09D02"/>
    <w:rsid w:val="380DC859"/>
    <w:rsid w:val="389FA252"/>
    <w:rsid w:val="39774743"/>
    <w:rsid w:val="39CE0586"/>
    <w:rsid w:val="3A86852E"/>
    <w:rsid w:val="3AA26461"/>
    <w:rsid w:val="3AFF1179"/>
    <w:rsid w:val="3B5F316D"/>
    <w:rsid w:val="3B80FE5E"/>
    <w:rsid w:val="3C6033D8"/>
    <w:rsid w:val="3D1846C8"/>
    <w:rsid w:val="3DA9BB70"/>
    <w:rsid w:val="3DAD5BC2"/>
    <w:rsid w:val="3DC9EAD8"/>
    <w:rsid w:val="3EEC6C7D"/>
    <w:rsid w:val="3F16024B"/>
    <w:rsid w:val="3F492C23"/>
    <w:rsid w:val="3F64553B"/>
    <w:rsid w:val="40717311"/>
    <w:rsid w:val="409B2B3F"/>
    <w:rsid w:val="4100259C"/>
    <w:rsid w:val="414F67A6"/>
    <w:rsid w:val="417E5E61"/>
    <w:rsid w:val="41CC19A5"/>
    <w:rsid w:val="42506A0A"/>
    <w:rsid w:val="425F3697"/>
    <w:rsid w:val="42AB73E4"/>
    <w:rsid w:val="42EA12CA"/>
    <w:rsid w:val="42EB9AD8"/>
    <w:rsid w:val="431F6728"/>
    <w:rsid w:val="44DF1A6E"/>
    <w:rsid w:val="4568DDB8"/>
    <w:rsid w:val="4699A6C0"/>
    <w:rsid w:val="470D397C"/>
    <w:rsid w:val="474E84A1"/>
    <w:rsid w:val="47543E08"/>
    <w:rsid w:val="477EE507"/>
    <w:rsid w:val="47EDEA72"/>
    <w:rsid w:val="4821E9DF"/>
    <w:rsid w:val="48934EC3"/>
    <w:rsid w:val="48CEBEE0"/>
    <w:rsid w:val="48F94160"/>
    <w:rsid w:val="4901CB6A"/>
    <w:rsid w:val="49DA9CCC"/>
    <w:rsid w:val="49DDBE31"/>
    <w:rsid w:val="4AB685C9"/>
    <w:rsid w:val="4B0EEC5E"/>
    <w:rsid w:val="4BD81F3C"/>
    <w:rsid w:val="4BE3EB66"/>
    <w:rsid w:val="4C52562A"/>
    <w:rsid w:val="4D847C82"/>
    <w:rsid w:val="4DB66643"/>
    <w:rsid w:val="4E53B6DA"/>
    <w:rsid w:val="4ECA1D44"/>
    <w:rsid w:val="4F5FD7C4"/>
    <w:rsid w:val="4F89F6EC"/>
    <w:rsid w:val="50768612"/>
    <w:rsid w:val="50A682B2"/>
    <w:rsid w:val="50BE8590"/>
    <w:rsid w:val="52C19051"/>
    <w:rsid w:val="52F55E83"/>
    <w:rsid w:val="53718B45"/>
    <w:rsid w:val="5447547B"/>
    <w:rsid w:val="55E324DC"/>
    <w:rsid w:val="55FBEBCA"/>
    <w:rsid w:val="560BFF11"/>
    <w:rsid w:val="576DD451"/>
    <w:rsid w:val="58113C79"/>
    <w:rsid w:val="581A7C44"/>
    <w:rsid w:val="58790ABF"/>
    <w:rsid w:val="58F42110"/>
    <w:rsid w:val="5916504F"/>
    <w:rsid w:val="595FE675"/>
    <w:rsid w:val="59C8E693"/>
    <w:rsid w:val="5A302140"/>
    <w:rsid w:val="5A61811B"/>
    <w:rsid w:val="5B2A299A"/>
    <w:rsid w:val="5BB85916"/>
    <w:rsid w:val="5C0F708D"/>
    <w:rsid w:val="5D43148A"/>
    <w:rsid w:val="5E60CD42"/>
    <w:rsid w:val="5E6963CE"/>
    <w:rsid w:val="5EDEE4EB"/>
    <w:rsid w:val="5F8F3076"/>
    <w:rsid w:val="607014CE"/>
    <w:rsid w:val="60CEF4C6"/>
    <w:rsid w:val="612B00D7"/>
    <w:rsid w:val="6177DF97"/>
    <w:rsid w:val="61986E04"/>
    <w:rsid w:val="61B8C36D"/>
    <w:rsid w:val="620E301A"/>
    <w:rsid w:val="621685AD"/>
    <w:rsid w:val="63343E65"/>
    <w:rsid w:val="637C0AF9"/>
    <w:rsid w:val="648967B8"/>
    <w:rsid w:val="66F0992A"/>
    <w:rsid w:val="67389499"/>
    <w:rsid w:val="688E054E"/>
    <w:rsid w:val="68CEF951"/>
    <w:rsid w:val="68ECB36B"/>
    <w:rsid w:val="698B54A6"/>
    <w:rsid w:val="69AC98B4"/>
    <w:rsid w:val="69F6D5B6"/>
    <w:rsid w:val="69F735B8"/>
    <w:rsid w:val="6A29D5AF"/>
    <w:rsid w:val="6A755C78"/>
    <w:rsid w:val="6C03B5F3"/>
    <w:rsid w:val="6C29C441"/>
    <w:rsid w:val="6D1697E8"/>
    <w:rsid w:val="6DA7A09D"/>
    <w:rsid w:val="6DBEC7DA"/>
    <w:rsid w:val="6DC76080"/>
    <w:rsid w:val="6E721CCB"/>
    <w:rsid w:val="6F2BD996"/>
    <w:rsid w:val="6F483CA6"/>
    <w:rsid w:val="6F52D5FF"/>
    <w:rsid w:val="6F756D52"/>
    <w:rsid w:val="6FD90AA3"/>
    <w:rsid w:val="7055609A"/>
    <w:rsid w:val="706C2449"/>
    <w:rsid w:val="70841DB6"/>
    <w:rsid w:val="70A711B5"/>
    <w:rsid w:val="70C7A9F7"/>
    <w:rsid w:val="711D75AB"/>
    <w:rsid w:val="711FB338"/>
    <w:rsid w:val="712F3C9F"/>
    <w:rsid w:val="728A297E"/>
    <w:rsid w:val="72B6C9F6"/>
    <w:rsid w:val="72C075BC"/>
    <w:rsid w:val="73089369"/>
    <w:rsid w:val="731DC6E1"/>
    <w:rsid w:val="73902ECD"/>
    <w:rsid w:val="74167316"/>
    <w:rsid w:val="744BAB87"/>
    <w:rsid w:val="745C461D"/>
    <w:rsid w:val="748A0B83"/>
    <w:rsid w:val="74E4D11A"/>
    <w:rsid w:val="74F200D1"/>
    <w:rsid w:val="752BF3C8"/>
    <w:rsid w:val="7568A4A1"/>
    <w:rsid w:val="76089443"/>
    <w:rsid w:val="7623379A"/>
    <w:rsid w:val="77005CF1"/>
    <w:rsid w:val="771A4D22"/>
    <w:rsid w:val="777FB0CE"/>
    <w:rsid w:val="77B00E31"/>
    <w:rsid w:val="77E0C36E"/>
    <w:rsid w:val="78B9937F"/>
    <w:rsid w:val="7A804861"/>
    <w:rsid w:val="7B54129E"/>
    <w:rsid w:val="7B6B9947"/>
    <w:rsid w:val="7BDB7943"/>
    <w:rsid w:val="7D5F711A"/>
    <w:rsid w:val="7DC2900F"/>
    <w:rsid w:val="7DE4C04F"/>
    <w:rsid w:val="7F11ECAC"/>
    <w:rsid w:val="7F380689"/>
    <w:rsid w:val="7F8B1880"/>
    <w:rsid w:val="7FDBD678"/>
    <w:rsid w:val="7FE98228"/>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C0E307"/>
  <w15:docId w15:val="{EA859ED1-D742-49F5-AC35-399E9C984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532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314F9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8C328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link w:val="PKTpunktZnak"/>
    <w:uiPriority w:val="16"/>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5C5792"/>
    <w:rPr>
      <w:color w:val="0000FF"/>
      <w:u w:val="single"/>
    </w:rPr>
  </w:style>
  <w:style w:type="paragraph" w:styleId="Poprawka">
    <w:name w:val="Revision"/>
    <w:hidden/>
    <w:uiPriority w:val="99"/>
    <w:semiHidden/>
    <w:rsid w:val="007C322B"/>
    <w:pPr>
      <w:spacing w:line="240" w:lineRule="auto"/>
    </w:pPr>
    <w:rPr>
      <w:rFonts w:ascii="Times New Roman" w:eastAsiaTheme="minorEastAsia" w:hAnsi="Times New Roman" w:cs="Arial"/>
      <w:szCs w:val="20"/>
    </w:rPr>
  </w:style>
  <w:style w:type="character" w:customStyle="1" w:styleId="Nagwek2Znak">
    <w:name w:val="Nagłówek 2 Znak"/>
    <w:basedOn w:val="Domylnaczcionkaakapitu"/>
    <w:link w:val="Nagwek2"/>
    <w:uiPriority w:val="99"/>
    <w:semiHidden/>
    <w:rsid w:val="00314F9F"/>
    <w:rPr>
      <w:rFonts w:asciiTheme="majorHAnsi" w:eastAsiaTheme="majorEastAsia" w:hAnsiTheme="majorHAnsi" w:cstheme="majorBidi"/>
      <w:color w:val="365F91" w:themeColor="accent1" w:themeShade="BF"/>
      <w:sz w:val="26"/>
      <w:szCs w:val="26"/>
    </w:rPr>
  </w:style>
  <w:style w:type="paragraph" w:styleId="Tekstprzypisukocowego">
    <w:name w:val="endnote text"/>
    <w:basedOn w:val="Normalny"/>
    <w:link w:val="TekstprzypisukocowegoZnak"/>
    <w:uiPriority w:val="99"/>
    <w:semiHidden/>
    <w:unhideWhenUsed/>
    <w:rsid w:val="00785C3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85C31"/>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785C31"/>
    <w:rPr>
      <w:vertAlign w:val="superscript"/>
    </w:rPr>
  </w:style>
  <w:style w:type="paragraph" w:styleId="Akapitzlist">
    <w:name w:val="List Paragraph"/>
    <w:aliases w:val="Numerowanie"/>
    <w:basedOn w:val="Normalny"/>
    <w:link w:val="AkapitzlistZnak"/>
    <w:uiPriority w:val="34"/>
    <w:qFormat/>
    <w:rsid w:val="006F0B76"/>
    <w:pPr>
      <w:spacing w:line="40" w:lineRule="atLeast"/>
      <w:ind w:left="720"/>
      <w:contextualSpacing/>
      <w:jc w:val="both"/>
    </w:pPr>
    <w:rPr>
      <w:rFonts w:ascii="Helvetica" w:eastAsia="Times New Roman" w:hAnsi="Helvetica" w:cs="Helvetica"/>
      <w:color w:val="000000"/>
      <w:sz w:val="18"/>
      <w:szCs w:val="18"/>
    </w:rPr>
  </w:style>
  <w:style w:type="character" w:customStyle="1" w:styleId="AkapitzlistZnak">
    <w:name w:val="Akapit z listą Znak"/>
    <w:aliases w:val="Numerowanie Znak"/>
    <w:link w:val="Akapitzlist"/>
    <w:uiPriority w:val="34"/>
    <w:locked/>
    <w:rsid w:val="006F0B76"/>
    <w:rPr>
      <w:rFonts w:ascii="Helvetica" w:hAnsi="Helvetica" w:cs="Helvetica"/>
      <w:color w:val="000000"/>
      <w:sz w:val="18"/>
      <w:szCs w:val="18"/>
    </w:rPr>
  </w:style>
  <w:style w:type="paragraph" w:styleId="NormalnyWeb">
    <w:name w:val="Normal (Web)"/>
    <w:basedOn w:val="Normalny"/>
    <w:uiPriority w:val="99"/>
    <w:unhideWhenUsed/>
    <w:rsid w:val="003F7751"/>
    <w:pPr>
      <w:widowControl/>
      <w:autoSpaceDE/>
      <w:autoSpaceDN/>
      <w:adjustRightInd/>
      <w:spacing w:before="100" w:beforeAutospacing="1" w:after="100" w:afterAutospacing="1" w:line="240" w:lineRule="auto"/>
    </w:pPr>
    <w:rPr>
      <w:rFonts w:eastAsia="Times New Roman" w:cs="Times New Roman"/>
      <w:szCs w:val="24"/>
    </w:rPr>
  </w:style>
  <w:style w:type="paragraph" w:styleId="Tekstpodstawowy">
    <w:name w:val="Body Text"/>
    <w:basedOn w:val="Normalny"/>
    <w:link w:val="TekstpodstawowyZnak"/>
    <w:uiPriority w:val="99"/>
    <w:semiHidden/>
    <w:unhideWhenUsed/>
    <w:rsid w:val="000703C4"/>
    <w:pPr>
      <w:spacing w:after="120"/>
    </w:pPr>
  </w:style>
  <w:style w:type="character" w:customStyle="1" w:styleId="TekstpodstawowyZnak">
    <w:name w:val="Tekst podstawowy Znak"/>
    <w:basedOn w:val="Domylnaczcionkaakapitu"/>
    <w:link w:val="Tekstpodstawowy"/>
    <w:uiPriority w:val="99"/>
    <w:semiHidden/>
    <w:rsid w:val="000703C4"/>
    <w:rPr>
      <w:rFonts w:ascii="Times New Roman" w:eastAsiaTheme="minorEastAsia" w:hAnsi="Times New Roman" w:cs="Arial"/>
      <w:szCs w:val="20"/>
    </w:rPr>
  </w:style>
  <w:style w:type="character" w:customStyle="1" w:styleId="Nagwek3Znak">
    <w:name w:val="Nagłówek 3 Znak"/>
    <w:basedOn w:val="Domylnaczcionkaakapitu"/>
    <w:link w:val="Nagwek3"/>
    <w:uiPriority w:val="9"/>
    <w:rsid w:val="008C328B"/>
    <w:rPr>
      <w:rFonts w:asciiTheme="majorHAnsi" w:eastAsiaTheme="majorEastAsia" w:hAnsiTheme="majorHAnsi" w:cstheme="majorBidi"/>
      <w:color w:val="243F60" w:themeColor="accent1" w:themeShade="7F"/>
    </w:rPr>
  </w:style>
  <w:style w:type="character" w:styleId="UyteHipercze">
    <w:name w:val="FollowedHyperlink"/>
    <w:basedOn w:val="Domylnaczcionkaakapitu"/>
    <w:uiPriority w:val="99"/>
    <w:semiHidden/>
    <w:unhideWhenUsed/>
    <w:rsid w:val="006A189D"/>
    <w:rPr>
      <w:color w:val="800080" w:themeColor="followedHyperlink"/>
      <w:u w:val="single"/>
    </w:rPr>
  </w:style>
  <w:style w:type="character" w:customStyle="1" w:styleId="PKTpunktZnak">
    <w:name w:val="PKT – punkt Znak"/>
    <w:basedOn w:val="Domylnaczcionkaakapitu"/>
    <w:link w:val="PKTpunkt"/>
    <w:uiPriority w:val="16"/>
    <w:locked/>
    <w:rsid w:val="003B3A6F"/>
    <w:rPr>
      <w:rFonts w:eastAsiaTheme="minorEastAsia" w:cs="Arial"/>
      <w:bCs/>
      <w:szCs w:val="20"/>
    </w:rPr>
  </w:style>
  <w:style w:type="character" w:customStyle="1" w:styleId="markedcontent">
    <w:name w:val="markedcontent"/>
    <w:basedOn w:val="Domylnaczcionkaakapitu"/>
    <w:rsid w:val="000C33BD"/>
  </w:style>
  <w:style w:type="character" w:customStyle="1" w:styleId="Wzmianka1">
    <w:name w:val="Wzmianka1"/>
    <w:basedOn w:val="Domylnaczcionkaakapitu"/>
    <w:uiPriority w:val="99"/>
    <w:unhideWhenUsed/>
    <w:rsid w:val="00CC24D3"/>
    <w:rPr>
      <w:color w:val="2B579A"/>
      <w:shd w:val="clear" w:color="auto" w:fill="E1DFDD"/>
    </w:rPr>
  </w:style>
  <w:style w:type="character" w:customStyle="1" w:styleId="Nierozpoznanawzmianka1">
    <w:name w:val="Nierozpoznana wzmianka1"/>
    <w:basedOn w:val="Domylnaczcionkaakapitu"/>
    <w:uiPriority w:val="99"/>
    <w:semiHidden/>
    <w:unhideWhenUsed/>
    <w:rsid w:val="006B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1667">
      <w:bodyDiv w:val="1"/>
      <w:marLeft w:val="0"/>
      <w:marRight w:val="0"/>
      <w:marTop w:val="0"/>
      <w:marBottom w:val="0"/>
      <w:divBdr>
        <w:top w:val="none" w:sz="0" w:space="0" w:color="auto"/>
        <w:left w:val="none" w:sz="0" w:space="0" w:color="auto"/>
        <w:bottom w:val="none" w:sz="0" w:space="0" w:color="auto"/>
        <w:right w:val="none" w:sz="0" w:space="0" w:color="auto"/>
      </w:divBdr>
    </w:div>
    <w:div w:id="136649030">
      <w:bodyDiv w:val="1"/>
      <w:marLeft w:val="0"/>
      <w:marRight w:val="0"/>
      <w:marTop w:val="0"/>
      <w:marBottom w:val="0"/>
      <w:divBdr>
        <w:top w:val="none" w:sz="0" w:space="0" w:color="auto"/>
        <w:left w:val="none" w:sz="0" w:space="0" w:color="auto"/>
        <w:bottom w:val="none" w:sz="0" w:space="0" w:color="auto"/>
        <w:right w:val="none" w:sz="0" w:space="0" w:color="auto"/>
      </w:divBdr>
      <w:divsChild>
        <w:div w:id="2118941618">
          <w:marLeft w:val="0"/>
          <w:marRight w:val="0"/>
          <w:marTop w:val="105"/>
          <w:marBottom w:val="0"/>
          <w:divBdr>
            <w:top w:val="none" w:sz="0" w:space="0" w:color="auto"/>
            <w:left w:val="none" w:sz="0" w:space="0" w:color="auto"/>
            <w:bottom w:val="none" w:sz="0" w:space="0" w:color="auto"/>
            <w:right w:val="none" w:sz="0" w:space="0" w:color="auto"/>
          </w:divBdr>
        </w:div>
      </w:divsChild>
    </w:div>
    <w:div w:id="144511422">
      <w:bodyDiv w:val="1"/>
      <w:marLeft w:val="0"/>
      <w:marRight w:val="0"/>
      <w:marTop w:val="0"/>
      <w:marBottom w:val="0"/>
      <w:divBdr>
        <w:top w:val="none" w:sz="0" w:space="0" w:color="auto"/>
        <w:left w:val="none" w:sz="0" w:space="0" w:color="auto"/>
        <w:bottom w:val="none" w:sz="0" w:space="0" w:color="auto"/>
        <w:right w:val="none" w:sz="0" w:space="0" w:color="auto"/>
      </w:divBdr>
    </w:div>
    <w:div w:id="160395095">
      <w:bodyDiv w:val="1"/>
      <w:marLeft w:val="0"/>
      <w:marRight w:val="0"/>
      <w:marTop w:val="0"/>
      <w:marBottom w:val="0"/>
      <w:divBdr>
        <w:top w:val="none" w:sz="0" w:space="0" w:color="auto"/>
        <w:left w:val="none" w:sz="0" w:space="0" w:color="auto"/>
        <w:bottom w:val="none" w:sz="0" w:space="0" w:color="auto"/>
        <w:right w:val="none" w:sz="0" w:space="0" w:color="auto"/>
      </w:divBdr>
    </w:div>
    <w:div w:id="163324852">
      <w:bodyDiv w:val="1"/>
      <w:marLeft w:val="0"/>
      <w:marRight w:val="0"/>
      <w:marTop w:val="0"/>
      <w:marBottom w:val="0"/>
      <w:divBdr>
        <w:top w:val="none" w:sz="0" w:space="0" w:color="auto"/>
        <w:left w:val="none" w:sz="0" w:space="0" w:color="auto"/>
        <w:bottom w:val="none" w:sz="0" w:space="0" w:color="auto"/>
        <w:right w:val="none" w:sz="0" w:space="0" w:color="auto"/>
      </w:divBdr>
    </w:div>
    <w:div w:id="178735175">
      <w:bodyDiv w:val="1"/>
      <w:marLeft w:val="0"/>
      <w:marRight w:val="0"/>
      <w:marTop w:val="0"/>
      <w:marBottom w:val="0"/>
      <w:divBdr>
        <w:top w:val="none" w:sz="0" w:space="0" w:color="auto"/>
        <w:left w:val="none" w:sz="0" w:space="0" w:color="auto"/>
        <w:bottom w:val="none" w:sz="0" w:space="0" w:color="auto"/>
        <w:right w:val="none" w:sz="0" w:space="0" w:color="auto"/>
      </w:divBdr>
      <w:divsChild>
        <w:div w:id="1863082425">
          <w:marLeft w:val="0"/>
          <w:marRight w:val="0"/>
          <w:marTop w:val="0"/>
          <w:marBottom w:val="0"/>
          <w:divBdr>
            <w:top w:val="none" w:sz="0" w:space="0" w:color="auto"/>
            <w:left w:val="none" w:sz="0" w:space="0" w:color="auto"/>
            <w:bottom w:val="none" w:sz="0" w:space="0" w:color="auto"/>
            <w:right w:val="none" w:sz="0" w:space="0" w:color="auto"/>
          </w:divBdr>
          <w:divsChild>
            <w:div w:id="160657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13338">
      <w:bodyDiv w:val="1"/>
      <w:marLeft w:val="0"/>
      <w:marRight w:val="0"/>
      <w:marTop w:val="0"/>
      <w:marBottom w:val="0"/>
      <w:divBdr>
        <w:top w:val="none" w:sz="0" w:space="0" w:color="auto"/>
        <w:left w:val="none" w:sz="0" w:space="0" w:color="auto"/>
        <w:bottom w:val="none" w:sz="0" w:space="0" w:color="auto"/>
        <w:right w:val="none" w:sz="0" w:space="0" w:color="auto"/>
      </w:divBdr>
      <w:divsChild>
        <w:div w:id="292833042">
          <w:marLeft w:val="0"/>
          <w:marRight w:val="0"/>
          <w:marTop w:val="0"/>
          <w:marBottom w:val="0"/>
          <w:divBdr>
            <w:top w:val="none" w:sz="0" w:space="0" w:color="auto"/>
            <w:left w:val="none" w:sz="0" w:space="0" w:color="auto"/>
            <w:bottom w:val="none" w:sz="0" w:space="0" w:color="auto"/>
            <w:right w:val="none" w:sz="0" w:space="0" w:color="auto"/>
          </w:divBdr>
          <w:divsChild>
            <w:div w:id="1635671384">
              <w:marLeft w:val="0"/>
              <w:marRight w:val="0"/>
              <w:marTop w:val="0"/>
              <w:marBottom w:val="0"/>
              <w:divBdr>
                <w:top w:val="none" w:sz="0" w:space="0" w:color="auto"/>
                <w:left w:val="none" w:sz="0" w:space="0" w:color="auto"/>
                <w:bottom w:val="none" w:sz="0" w:space="0" w:color="auto"/>
                <w:right w:val="none" w:sz="0" w:space="0" w:color="auto"/>
              </w:divBdr>
            </w:div>
          </w:divsChild>
        </w:div>
        <w:div w:id="639191295">
          <w:marLeft w:val="0"/>
          <w:marRight w:val="0"/>
          <w:marTop w:val="0"/>
          <w:marBottom w:val="0"/>
          <w:divBdr>
            <w:top w:val="none" w:sz="0" w:space="0" w:color="auto"/>
            <w:left w:val="none" w:sz="0" w:space="0" w:color="auto"/>
            <w:bottom w:val="none" w:sz="0" w:space="0" w:color="auto"/>
            <w:right w:val="none" w:sz="0" w:space="0" w:color="auto"/>
          </w:divBdr>
          <w:divsChild>
            <w:div w:id="681203699">
              <w:marLeft w:val="0"/>
              <w:marRight w:val="0"/>
              <w:marTop w:val="150"/>
              <w:marBottom w:val="168"/>
              <w:divBdr>
                <w:top w:val="none" w:sz="0" w:space="0" w:color="auto"/>
                <w:left w:val="none" w:sz="0" w:space="0" w:color="auto"/>
                <w:bottom w:val="none" w:sz="0" w:space="0" w:color="auto"/>
                <w:right w:val="none" w:sz="0" w:space="0" w:color="auto"/>
              </w:divBdr>
            </w:div>
          </w:divsChild>
        </w:div>
      </w:divsChild>
    </w:div>
    <w:div w:id="247422549">
      <w:bodyDiv w:val="1"/>
      <w:marLeft w:val="0"/>
      <w:marRight w:val="0"/>
      <w:marTop w:val="0"/>
      <w:marBottom w:val="0"/>
      <w:divBdr>
        <w:top w:val="none" w:sz="0" w:space="0" w:color="auto"/>
        <w:left w:val="none" w:sz="0" w:space="0" w:color="auto"/>
        <w:bottom w:val="none" w:sz="0" w:space="0" w:color="auto"/>
        <w:right w:val="none" w:sz="0" w:space="0" w:color="auto"/>
      </w:divBdr>
    </w:div>
    <w:div w:id="262418953">
      <w:bodyDiv w:val="1"/>
      <w:marLeft w:val="0"/>
      <w:marRight w:val="0"/>
      <w:marTop w:val="0"/>
      <w:marBottom w:val="0"/>
      <w:divBdr>
        <w:top w:val="none" w:sz="0" w:space="0" w:color="auto"/>
        <w:left w:val="none" w:sz="0" w:space="0" w:color="auto"/>
        <w:bottom w:val="none" w:sz="0" w:space="0" w:color="auto"/>
        <w:right w:val="none" w:sz="0" w:space="0" w:color="auto"/>
      </w:divBdr>
    </w:div>
    <w:div w:id="305547796">
      <w:bodyDiv w:val="1"/>
      <w:marLeft w:val="0"/>
      <w:marRight w:val="0"/>
      <w:marTop w:val="0"/>
      <w:marBottom w:val="0"/>
      <w:divBdr>
        <w:top w:val="none" w:sz="0" w:space="0" w:color="auto"/>
        <w:left w:val="none" w:sz="0" w:space="0" w:color="auto"/>
        <w:bottom w:val="none" w:sz="0" w:space="0" w:color="auto"/>
        <w:right w:val="none" w:sz="0" w:space="0" w:color="auto"/>
      </w:divBdr>
    </w:div>
    <w:div w:id="308441126">
      <w:bodyDiv w:val="1"/>
      <w:marLeft w:val="0"/>
      <w:marRight w:val="0"/>
      <w:marTop w:val="0"/>
      <w:marBottom w:val="0"/>
      <w:divBdr>
        <w:top w:val="none" w:sz="0" w:space="0" w:color="auto"/>
        <w:left w:val="none" w:sz="0" w:space="0" w:color="auto"/>
        <w:bottom w:val="none" w:sz="0" w:space="0" w:color="auto"/>
        <w:right w:val="none" w:sz="0" w:space="0" w:color="auto"/>
      </w:divBdr>
    </w:div>
    <w:div w:id="327825757">
      <w:bodyDiv w:val="1"/>
      <w:marLeft w:val="0"/>
      <w:marRight w:val="0"/>
      <w:marTop w:val="0"/>
      <w:marBottom w:val="0"/>
      <w:divBdr>
        <w:top w:val="none" w:sz="0" w:space="0" w:color="auto"/>
        <w:left w:val="none" w:sz="0" w:space="0" w:color="auto"/>
        <w:bottom w:val="none" w:sz="0" w:space="0" w:color="auto"/>
        <w:right w:val="none" w:sz="0" w:space="0" w:color="auto"/>
      </w:divBdr>
      <w:divsChild>
        <w:div w:id="603728546">
          <w:marLeft w:val="0"/>
          <w:marRight w:val="0"/>
          <w:marTop w:val="0"/>
          <w:marBottom w:val="0"/>
          <w:divBdr>
            <w:top w:val="none" w:sz="0" w:space="0" w:color="auto"/>
            <w:left w:val="none" w:sz="0" w:space="0" w:color="auto"/>
            <w:bottom w:val="none" w:sz="0" w:space="0" w:color="auto"/>
            <w:right w:val="none" w:sz="0" w:space="0" w:color="auto"/>
          </w:divBdr>
        </w:div>
      </w:divsChild>
    </w:div>
    <w:div w:id="345837553">
      <w:bodyDiv w:val="1"/>
      <w:marLeft w:val="0"/>
      <w:marRight w:val="0"/>
      <w:marTop w:val="0"/>
      <w:marBottom w:val="0"/>
      <w:divBdr>
        <w:top w:val="none" w:sz="0" w:space="0" w:color="auto"/>
        <w:left w:val="none" w:sz="0" w:space="0" w:color="auto"/>
        <w:bottom w:val="none" w:sz="0" w:space="0" w:color="auto"/>
        <w:right w:val="none" w:sz="0" w:space="0" w:color="auto"/>
      </w:divBdr>
    </w:div>
    <w:div w:id="485322881">
      <w:bodyDiv w:val="1"/>
      <w:marLeft w:val="0"/>
      <w:marRight w:val="0"/>
      <w:marTop w:val="0"/>
      <w:marBottom w:val="0"/>
      <w:divBdr>
        <w:top w:val="none" w:sz="0" w:space="0" w:color="auto"/>
        <w:left w:val="none" w:sz="0" w:space="0" w:color="auto"/>
        <w:bottom w:val="none" w:sz="0" w:space="0" w:color="auto"/>
        <w:right w:val="none" w:sz="0" w:space="0" w:color="auto"/>
      </w:divBdr>
      <w:divsChild>
        <w:div w:id="17510088">
          <w:marLeft w:val="0"/>
          <w:marRight w:val="0"/>
          <w:marTop w:val="150"/>
          <w:marBottom w:val="168"/>
          <w:divBdr>
            <w:top w:val="none" w:sz="0" w:space="0" w:color="auto"/>
            <w:left w:val="none" w:sz="0" w:space="0" w:color="auto"/>
            <w:bottom w:val="none" w:sz="0" w:space="0" w:color="auto"/>
            <w:right w:val="none" w:sz="0" w:space="0" w:color="auto"/>
          </w:divBdr>
          <w:divsChild>
            <w:div w:id="71396486">
              <w:marLeft w:val="0"/>
              <w:marRight w:val="0"/>
              <w:marTop w:val="0"/>
              <w:marBottom w:val="0"/>
              <w:divBdr>
                <w:top w:val="none" w:sz="0" w:space="0" w:color="auto"/>
                <w:left w:val="none" w:sz="0" w:space="0" w:color="auto"/>
                <w:bottom w:val="none" w:sz="0" w:space="0" w:color="auto"/>
                <w:right w:val="none" w:sz="0" w:space="0" w:color="auto"/>
              </w:divBdr>
              <w:divsChild>
                <w:div w:id="10555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15649">
          <w:marLeft w:val="0"/>
          <w:marRight w:val="0"/>
          <w:marTop w:val="150"/>
          <w:marBottom w:val="168"/>
          <w:divBdr>
            <w:top w:val="none" w:sz="0" w:space="0" w:color="auto"/>
            <w:left w:val="none" w:sz="0" w:space="0" w:color="auto"/>
            <w:bottom w:val="none" w:sz="0" w:space="0" w:color="auto"/>
            <w:right w:val="none" w:sz="0" w:space="0" w:color="auto"/>
          </w:divBdr>
        </w:div>
      </w:divsChild>
    </w:div>
    <w:div w:id="576861877">
      <w:bodyDiv w:val="1"/>
      <w:marLeft w:val="0"/>
      <w:marRight w:val="0"/>
      <w:marTop w:val="0"/>
      <w:marBottom w:val="0"/>
      <w:divBdr>
        <w:top w:val="none" w:sz="0" w:space="0" w:color="auto"/>
        <w:left w:val="none" w:sz="0" w:space="0" w:color="auto"/>
        <w:bottom w:val="none" w:sz="0" w:space="0" w:color="auto"/>
        <w:right w:val="none" w:sz="0" w:space="0" w:color="auto"/>
      </w:divBdr>
    </w:div>
    <w:div w:id="609317168">
      <w:bodyDiv w:val="1"/>
      <w:marLeft w:val="0"/>
      <w:marRight w:val="0"/>
      <w:marTop w:val="0"/>
      <w:marBottom w:val="0"/>
      <w:divBdr>
        <w:top w:val="none" w:sz="0" w:space="0" w:color="auto"/>
        <w:left w:val="none" w:sz="0" w:space="0" w:color="auto"/>
        <w:bottom w:val="none" w:sz="0" w:space="0" w:color="auto"/>
        <w:right w:val="none" w:sz="0" w:space="0" w:color="auto"/>
      </w:divBdr>
      <w:divsChild>
        <w:div w:id="468208723">
          <w:marLeft w:val="0"/>
          <w:marRight w:val="0"/>
          <w:marTop w:val="0"/>
          <w:marBottom w:val="0"/>
          <w:divBdr>
            <w:top w:val="none" w:sz="0" w:space="0" w:color="auto"/>
            <w:left w:val="none" w:sz="0" w:space="0" w:color="auto"/>
            <w:bottom w:val="none" w:sz="0" w:space="0" w:color="auto"/>
            <w:right w:val="none" w:sz="0" w:space="0" w:color="auto"/>
          </w:divBdr>
        </w:div>
      </w:divsChild>
    </w:div>
    <w:div w:id="617369514">
      <w:bodyDiv w:val="1"/>
      <w:marLeft w:val="0"/>
      <w:marRight w:val="0"/>
      <w:marTop w:val="0"/>
      <w:marBottom w:val="0"/>
      <w:divBdr>
        <w:top w:val="none" w:sz="0" w:space="0" w:color="auto"/>
        <w:left w:val="none" w:sz="0" w:space="0" w:color="auto"/>
        <w:bottom w:val="none" w:sz="0" w:space="0" w:color="auto"/>
        <w:right w:val="none" w:sz="0" w:space="0" w:color="auto"/>
      </w:divBdr>
    </w:div>
    <w:div w:id="618341427">
      <w:bodyDiv w:val="1"/>
      <w:marLeft w:val="0"/>
      <w:marRight w:val="0"/>
      <w:marTop w:val="0"/>
      <w:marBottom w:val="0"/>
      <w:divBdr>
        <w:top w:val="none" w:sz="0" w:space="0" w:color="auto"/>
        <w:left w:val="none" w:sz="0" w:space="0" w:color="auto"/>
        <w:bottom w:val="none" w:sz="0" w:space="0" w:color="auto"/>
        <w:right w:val="none" w:sz="0" w:space="0" w:color="auto"/>
      </w:divBdr>
    </w:div>
    <w:div w:id="719285367">
      <w:bodyDiv w:val="1"/>
      <w:marLeft w:val="0"/>
      <w:marRight w:val="0"/>
      <w:marTop w:val="0"/>
      <w:marBottom w:val="0"/>
      <w:divBdr>
        <w:top w:val="none" w:sz="0" w:space="0" w:color="auto"/>
        <w:left w:val="none" w:sz="0" w:space="0" w:color="auto"/>
        <w:bottom w:val="none" w:sz="0" w:space="0" w:color="auto"/>
        <w:right w:val="none" w:sz="0" w:space="0" w:color="auto"/>
      </w:divBdr>
    </w:div>
    <w:div w:id="793332813">
      <w:bodyDiv w:val="1"/>
      <w:marLeft w:val="0"/>
      <w:marRight w:val="0"/>
      <w:marTop w:val="0"/>
      <w:marBottom w:val="0"/>
      <w:divBdr>
        <w:top w:val="none" w:sz="0" w:space="0" w:color="auto"/>
        <w:left w:val="none" w:sz="0" w:space="0" w:color="auto"/>
        <w:bottom w:val="none" w:sz="0" w:space="0" w:color="auto"/>
        <w:right w:val="none" w:sz="0" w:space="0" w:color="auto"/>
      </w:divBdr>
      <w:divsChild>
        <w:div w:id="942495504">
          <w:marLeft w:val="0"/>
          <w:marRight w:val="0"/>
          <w:marTop w:val="0"/>
          <w:marBottom w:val="0"/>
          <w:divBdr>
            <w:top w:val="single" w:sz="6" w:space="0" w:color="BCBCBC"/>
            <w:left w:val="single" w:sz="6" w:space="0" w:color="BCBCBC"/>
            <w:bottom w:val="single" w:sz="6" w:space="0" w:color="BCBCBC"/>
            <w:right w:val="single" w:sz="6" w:space="0" w:color="BCBCBC"/>
          </w:divBdr>
        </w:div>
      </w:divsChild>
    </w:div>
    <w:div w:id="819804830">
      <w:bodyDiv w:val="1"/>
      <w:marLeft w:val="0"/>
      <w:marRight w:val="0"/>
      <w:marTop w:val="0"/>
      <w:marBottom w:val="0"/>
      <w:divBdr>
        <w:top w:val="none" w:sz="0" w:space="0" w:color="auto"/>
        <w:left w:val="none" w:sz="0" w:space="0" w:color="auto"/>
        <w:bottom w:val="none" w:sz="0" w:space="0" w:color="auto"/>
        <w:right w:val="none" w:sz="0" w:space="0" w:color="auto"/>
      </w:divBdr>
    </w:div>
    <w:div w:id="825895691">
      <w:bodyDiv w:val="1"/>
      <w:marLeft w:val="0"/>
      <w:marRight w:val="0"/>
      <w:marTop w:val="0"/>
      <w:marBottom w:val="0"/>
      <w:divBdr>
        <w:top w:val="none" w:sz="0" w:space="0" w:color="auto"/>
        <w:left w:val="none" w:sz="0" w:space="0" w:color="auto"/>
        <w:bottom w:val="none" w:sz="0" w:space="0" w:color="auto"/>
        <w:right w:val="none" w:sz="0" w:space="0" w:color="auto"/>
      </w:divBdr>
      <w:divsChild>
        <w:div w:id="451360790">
          <w:marLeft w:val="0"/>
          <w:marRight w:val="0"/>
          <w:marTop w:val="0"/>
          <w:marBottom w:val="0"/>
          <w:divBdr>
            <w:top w:val="none" w:sz="0" w:space="0" w:color="auto"/>
            <w:left w:val="none" w:sz="0" w:space="0" w:color="auto"/>
            <w:bottom w:val="none" w:sz="0" w:space="0" w:color="auto"/>
            <w:right w:val="none" w:sz="0" w:space="0" w:color="auto"/>
          </w:divBdr>
        </w:div>
      </w:divsChild>
    </w:div>
    <w:div w:id="960496907">
      <w:bodyDiv w:val="1"/>
      <w:marLeft w:val="0"/>
      <w:marRight w:val="0"/>
      <w:marTop w:val="0"/>
      <w:marBottom w:val="0"/>
      <w:divBdr>
        <w:top w:val="none" w:sz="0" w:space="0" w:color="auto"/>
        <w:left w:val="none" w:sz="0" w:space="0" w:color="auto"/>
        <w:bottom w:val="none" w:sz="0" w:space="0" w:color="auto"/>
        <w:right w:val="none" w:sz="0" w:space="0" w:color="auto"/>
      </w:divBdr>
    </w:div>
    <w:div w:id="975914005">
      <w:bodyDiv w:val="1"/>
      <w:marLeft w:val="0"/>
      <w:marRight w:val="0"/>
      <w:marTop w:val="0"/>
      <w:marBottom w:val="0"/>
      <w:divBdr>
        <w:top w:val="none" w:sz="0" w:space="0" w:color="auto"/>
        <w:left w:val="none" w:sz="0" w:space="0" w:color="auto"/>
        <w:bottom w:val="none" w:sz="0" w:space="0" w:color="auto"/>
        <w:right w:val="none" w:sz="0" w:space="0" w:color="auto"/>
      </w:divBdr>
    </w:div>
    <w:div w:id="1001467948">
      <w:bodyDiv w:val="1"/>
      <w:marLeft w:val="0"/>
      <w:marRight w:val="0"/>
      <w:marTop w:val="0"/>
      <w:marBottom w:val="0"/>
      <w:divBdr>
        <w:top w:val="none" w:sz="0" w:space="0" w:color="auto"/>
        <w:left w:val="none" w:sz="0" w:space="0" w:color="auto"/>
        <w:bottom w:val="none" w:sz="0" w:space="0" w:color="auto"/>
        <w:right w:val="none" w:sz="0" w:space="0" w:color="auto"/>
      </w:divBdr>
    </w:div>
    <w:div w:id="1037437546">
      <w:bodyDiv w:val="1"/>
      <w:marLeft w:val="0"/>
      <w:marRight w:val="0"/>
      <w:marTop w:val="0"/>
      <w:marBottom w:val="0"/>
      <w:divBdr>
        <w:top w:val="none" w:sz="0" w:space="0" w:color="auto"/>
        <w:left w:val="none" w:sz="0" w:space="0" w:color="auto"/>
        <w:bottom w:val="none" w:sz="0" w:space="0" w:color="auto"/>
        <w:right w:val="none" w:sz="0" w:space="0" w:color="auto"/>
      </w:divBdr>
    </w:div>
    <w:div w:id="1047609879">
      <w:bodyDiv w:val="1"/>
      <w:marLeft w:val="0"/>
      <w:marRight w:val="0"/>
      <w:marTop w:val="0"/>
      <w:marBottom w:val="0"/>
      <w:divBdr>
        <w:top w:val="none" w:sz="0" w:space="0" w:color="auto"/>
        <w:left w:val="none" w:sz="0" w:space="0" w:color="auto"/>
        <w:bottom w:val="none" w:sz="0" w:space="0" w:color="auto"/>
        <w:right w:val="none" w:sz="0" w:space="0" w:color="auto"/>
      </w:divBdr>
    </w:div>
    <w:div w:id="1104498192">
      <w:bodyDiv w:val="1"/>
      <w:marLeft w:val="0"/>
      <w:marRight w:val="0"/>
      <w:marTop w:val="0"/>
      <w:marBottom w:val="0"/>
      <w:divBdr>
        <w:top w:val="none" w:sz="0" w:space="0" w:color="auto"/>
        <w:left w:val="none" w:sz="0" w:space="0" w:color="auto"/>
        <w:bottom w:val="none" w:sz="0" w:space="0" w:color="auto"/>
        <w:right w:val="none" w:sz="0" w:space="0" w:color="auto"/>
      </w:divBdr>
    </w:div>
    <w:div w:id="1271548539">
      <w:bodyDiv w:val="1"/>
      <w:marLeft w:val="0"/>
      <w:marRight w:val="0"/>
      <w:marTop w:val="0"/>
      <w:marBottom w:val="0"/>
      <w:divBdr>
        <w:top w:val="none" w:sz="0" w:space="0" w:color="auto"/>
        <w:left w:val="none" w:sz="0" w:space="0" w:color="auto"/>
        <w:bottom w:val="none" w:sz="0" w:space="0" w:color="auto"/>
        <w:right w:val="none" w:sz="0" w:space="0" w:color="auto"/>
      </w:divBdr>
    </w:div>
    <w:div w:id="1294559905">
      <w:bodyDiv w:val="1"/>
      <w:marLeft w:val="0"/>
      <w:marRight w:val="0"/>
      <w:marTop w:val="0"/>
      <w:marBottom w:val="0"/>
      <w:divBdr>
        <w:top w:val="none" w:sz="0" w:space="0" w:color="auto"/>
        <w:left w:val="none" w:sz="0" w:space="0" w:color="auto"/>
        <w:bottom w:val="none" w:sz="0" w:space="0" w:color="auto"/>
        <w:right w:val="none" w:sz="0" w:space="0" w:color="auto"/>
      </w:divBdr>
    </w:div>
    <w:div w:id="1301615866">
      <w:bodyDiv w:val="1"/>
      <w:marLeft w:val="0"/>
      <w:marRight w:val="0"/>
      <w:marTop w:val="0"/>
      <w:marBottom w:val="0"/>
      <w:divBdr>
        <w:top w:val="none" w:sz="0" w:space="0" w:color="auto"/>
        <w:left w:val="none" w:sz="0" w:space="0" w:color="auto"/>
        <w:bottom w:val="none" w:sz="0" w:space="0" w:color="auto"/>
        <w:right w:val="none" w:sz="0" w:space="0" w:color="auto"/>
      </w:divBdr>
      <w:divsChild>
        <w:div w:id="1664353766">
          <w:marLeft w:val="0"/>
          <w:marRight w:val="0"/>
          <w:marTop w:val="0"/>
          <w:marBottom w:val="0"/>
          <w:divBdr>
            <w:top w:val="none" w:sz="0" w:space="0" w:color="auto"/>
            <w:left w:val="none" w:sz="0" w:space="0" w:color="auto"/>
            <w:bottom w:val="none" w:sz="0" w:space="0" w:color="auto"/>
            <w:right w:val="none" w:sz="0" w:space="0" w:color="auto"/>
          </w:divBdr>
        </w:div>
      </w:divsChild>
    </w:div>
    <w:div w:id="1306005127">
      <w:bodyDiv w:val="1"/>
      <w:marLeft w:val="0"/>
      <w:marRight w:val="0"/>
      <w:marTop w:val="0"/>
      <w:marBottom w:val="0"/>
      <w:divBdr>
        <w:top w:val="none" w:sz="0" w:space="0" w:color="auto"/>
        <w:left w:val="none" w:sz="0" w:space="0" w:color="auto"/>
        <w:bottom w:val="none" w:sz="0" w:space="0" w:color="auto"/>
        <w:right w:val="none" w:sz="0" w:space="0" w:color="auto"/>
      </w:divBdr>
    </w:div>
    <w:div w:id="1331252321">
      <w:bodyDiv w:val="1"/>
      <w:marLeft w:val="0"/>
      <w:marRight w:val="0"/>
      <w:marTop w:val="0"/>
      <w:marBottom w:val="0"/>
      <w:divBdr>
        <w:top w:val="none" w:sz="0" w:space="0" w:color="auto"/>
        <w:left w:val="none" w:sz="0" w:space="0" w:color="auto"/>
        <w:bottom w:val="none" w:sz="0" w:space="0" w:color="auto"/>
        <w:right w:val="none" w:sz="0" w:space="0" w:color="auto"/>
      </w:divBdr>
    </w:div>
    <w:div w:id="1357198604">
      <w:bodyDiv w:val="1"/>
      <w:marLeft w:val="0"/>
      <w:marRight w:val="0"/>
      <w:marTop w:val="0"/>
      <w:marBottom w:val="0"/>
      <w:divBdr>
        <w:top w:val="none" w:sz="0" w:space="0" w:color="auto"/>
        <w:left w:val="none" w:sz="0" w:space="0" w:color="auto"/>
        <w:bottom w:val="none" w:sz="0" w:space="0" w:color="auto"/>
        <w:right w:val="none" w:sz="0" w:space="0" w:color="auto"/>
      </w:divBdr>
    </w:div>
    <w:div w:id="1375232989">
      <w:bodyDiv w:val="1"/>
      <w:marLeft w:val="0"/>
      <w:marRight w:val="0"/>
      <w:marTop w:val="0"/>
      <w:marBottom w:val="0"/>
      <w:divBdr>
        <w:top w:val="none" w:sz="0" w:space="0" w:color="auto"/>
        <w:left w:val="none" w:sz="0" w:space="0" w:color="auto"/>
        <w:bottom w:val="none" w:sz="0" w:space="0" w:color="auto"/>
        <w:right w:val="none" w:sz="0" w:space="0" w:color="auto"/>
      </w:divBdr>
    </w:div>
    <w:div w:id="1498964253">
      <w:bodyDiv w:val="1"/>
      <w:marLeft w:val="0"/>
      <w:marRight w:val="0"/>
      <w:marTop w:val="0"/>
      <w:marBottom w:val="0"/>
      <w:divBdr>
        <w:top w:val="none" w:sz="0" w:space="0" w:color="auto"/>
        <w:left w:val="none" w:sz="0" w:space="0" w:color="auto"/>
        <w:bottom w:val="none" w:sz="0" w:space="0" w:color="auto"/>
        <w:right w:val="none" w:sz="0" w:space="0" w:color="auto"/>
      </w:divBdr>
    </w:div>
    <w:div w:id="1503466340">
      <w:bodyDiv w:val="1"/>
      <w:marLeft w:val="0"/>
      <w:marRight w:val="0"/>
      <w:marTop w:val="0"/>
      <w:marBottom w:val="0"/>
      <w:divBdr>
        <w:top w:val="none" w:sz="0" w:space="0" w:color="auto"/>
        <w:left w:val="none" w:sz="0" w:space="0" w:color="auto"/>
        <w:bottom w:val="none" w:sz="0" w:space="0" w:color="auto"/>
        <w:right w:val="none" w:sz="0" w:space="0" w:color="auto"/>
      </w:divBdr>
    </w:div>
    <w:div w:id="1527015403">
      <w:bodyDiv w:val="1"/>
      <w:marLeft w:val="0"/>
      <w:marRight w:val="0"/>
      <w:marTop w:val="0"/>
      <w:marBottom w:val="0"/>
      <w:divBdr>
        <w:top w:val="none" w:sz="0" w:space="0" w:color="auto"/>
        <w:left w:val="none" w:sz="0" w:space="0" w:color="auto"/>
        <w:bottom w:val="none" w:sz="0" w:space="0" w:color="auto"/>
        <w:right w:val="none" w:sz="0" w:space="0" w:color="auto"/>
      </w:divBdr>
      <w:divsChild>
        <w:div w:id="142166487">
          <w:marLeft w:val="255"/>
          <w:marRight w:val="0"/>
          <w:marTop w:val="0"/>
          <w:marBottom w:val="0"/>
          <w:divBdr>
            <w:top w:val="none" w:sz="0" w:space="0" w:color="auto"/>
            <w:left w:val="none" w:sz="0" w:space="0" w:color="auto"/>
            <w:bottom w:val="none" w:sz="0" w:space="0" w:color="auto"/>
            <w:right w:val="none" w:sz="0" w:space="0" w:color="auto"/>
          </w:divBdr>
          <w:divsChild>
            <w:div w:id="1874342736">
              <w:marLeft w:val="0"/>
              <w:marRight w:val="0"/>
              <w:marTop w:val="0"/>
              <w:marBottom w:val="0"/>
              <w:divBdr>
                <w:top w:val="none" w:sz="0" w:space="0" w:color="auto"/>
                <w:left w:val="none" w:sz="0" w:space="0" w:color="auto"/>
                <w:bottom w:val="none" w:sz="0" w:space="0" w:color="auto"/>
                <w:right w:val="none" w:sz="0" w:space="0" w:color="auto"/>
              </w:divBdr>
              <w:divsChild>
                <w:div w:id="61121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4257">
          <w:marLeft w:val="0"/>
          <w:marRight w:val="0"/>
          <w:marTop w:val="150"/>
          <w:marBottom w:val="147"/>
          <w:divBdr>
            <w:top w:val="none" w:sz="0" w:space="0" w:color="auto"/>
            <w:left w:val="none" w:sz="0" w:space="0" w:color="auto"/>
            <w:bottom w:val="none" w:sz="0" w:space="0" w:color="auto"/>
            <w:right w:val="none" w:sz="0" w:space="0" w:color="auto"/>
          </w:divBdr>
        </w:div>
        <w:div w:id="503665380">
          <w:marLeft w:val="255"/>
          <w:marRight w:val="0"/>
          <w:marTop w:val="0"/>
          <w:marBottom w:val="0"/>
          <w:divBdr>
            <w:top w:val="none" w:sz="0" w:space="0" w:color="auto"/>
            <w:left w:val="none" w:sz="0" w:space="0" w:color="auto"/>
            <w:bottom w:val="none" w:sz="0" w:space="0" w:color="auto"/>
            <w:right w:val="none" w:sz="0" w:space="0" w:color="auto"/>
          </w:divBdr>
          <w:divsChild>
            <w:div w:id="1568952483">
              <w:marLeft w:val="0"/>
              <w:marRight w:val="0"/>
              <w:marTop w:val="0"/>
              <w:marBottom w:val="0"/>
              <w:divBdr>
                <w:top w:val="none" w:sz="0" w:space="0" w:color="auto"/>
                <w:left w:val="none" w:sz="0" w:space="0" w:color="auto"/>
                <w:bottom w:val="none" w:sz="0" w:space="0" w:color="auto"/>
                <w:right w:val="none" w:sz="0" w:space="0" w:color="auto"/>
              </w:divBdr>
              <w:divsChild>
                <w:div w:id="6159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92109">
      <w:bodyDiv w:val="1"/>
      <w:marLeft w:val="0"/>
      <w:marRight w:val="0"/>
      <w:marTop w:val="0"/>
      <w:marBottom w:val="0"/>
      <w:divBdr>
        <w:top w:val="none" w:sz="0" w:space="0" w:color="auto"/>
        <w:left w:val="none" w:sz="0" w:space="0" w:color="auto"/>
        <w:bottom w:val="none" w:sz="0" w:space="0" w:color="auto"/>
        <w:right w:val="none" w:sz="0" w:space="0" w:color="auto"/>
      </w:divBdr>
    </w:div>
    <w:div w:id="1585534208">
      <w:bodyDiv w:val="1"/>
      <w:marLeft w:val="0"/>
      <w:marRight w:val="0"/>
      <w:marTop w:val="0"/>
      <w:marBottom w:val="0"/>
      <w:divBdr>
        <w:top w:val="none" w:sz="0" w:space="0" w:color="auto"/>
        <w:left w:val="none" w:sz="0" w:space="0" w:color="auto"/>
        <w:bottom w:val="none" w:sz="0" w:space="0" w:color="auto"/>
        <w:right w:val="none" w:sz="0" w:space="0" w:color="auto"/>
      </w:divBdr>
    </w:div>
    <w:div w:id="1633365790">
      <w:bodyDiv w:val="1"/>
      <w:marLeft w:val="0"/>
      <w:marRight w:val="0"/>
      <w:marTop w:val="0"/>
      <w:marBottom w:val="0"/>
      <w:divBdr>
        <w:top w:val="none" w:sz="0" w:space="0" w:color="auto"/>
        <w:left w:val="none" w:sz="0" w:space="0" w:color="auto"/>
        <w:bottom w:val="none" w:sz="0" w:space="0" w:color="auto"/>
        <w:right w:val="none" w:sz="0" w:space="0" w:color="auto"/>
      </w:divBdr>
    </w:div>
    <w:div w:id="1648626250">
      <w:bodyDiv w:val="1"/>
      <w:marLeft w:val="0"/>
      <w:marRight w:val="0"/>
      <w:marTop w:val="0"/>
      <w:marBottom w:val="0"/>
      <w:divBdr>
        <w:top w:val="none" w:sz="0" w:space="0" w:color="auto"/>
        <w:left w:val="none" w:sz="0" w:space="0" w:color="auto"/>
        <w:bottom w:val="none" w:sz="0" w:space="0" w:color="auto"/>
        <w:right w:val="none" w:sz="0" w:space="0" w:color="auto"/>
      </w:divBdr>
      <w:divsChild>
        <w:div w:id="81924220">
          <w:marLeft w:val="255"/>
          <w:marRight w:val="0"/>
          <w:marTop w:val="0"/>
          <w:marBottom w:val="0"/>
          <w:divBdr>
            <w:top w:val="none" w:sz="0" w:space="0" w:color="auto"/>
            <w:left w:val="none" w:sz="0" w:space="0" w:color="auto"/>
            <w:bottom w:val="none" w:sz="0" w:space="0" w:color="auto"/>
            <w:right w:val="none" w:sz="0" w:space="0" w:color="auto"/>
          </w:divBdr>
        </w:div>
        <w:div w:id="237176281">
          <w:marLeft w:val="255"/>
          <w:marRight w:val="0"/>
          <w:marTop w:val="0"/>
          <w:marBottom w:val="0"/>
          <w:divBdr>
            <w:top w:val="none" w:sz="0" w:space="0" w:color="auto"/>
            <w:left w:val="none" w:sz="0" w:space="0" w:color="auto"/>
            <w:bottom w:val="none" w:sz="0" w:space="0" w:color="auto"/>
            <w:right w:val="none" w:sz="0" w:space="0" w:color="auto"/>
          </w:divBdr>
        </w:div>
        <w:div w:id="731657904">
          <w:marLeft w:val="0"/>
          <w:marRight w:val="0"/>
          <w:marTop w:val="105"/>
          <w:marBottom w:val="0"/>
          <w:divBdr>
            <w:top w:val="none" w:sz="0" w:space="0" w:color="auto"/>
            <w:left w:val="none" w:sz="0" w:space="0" w:color="auto"/>
            <w:bottom w:val="none" w:sz="0" w:space="0" w:color="auto"/>
            <w:right w:val="none" w:sz="0" w:space="0" w:color="auto"/>
          </w:divBdr>
        </w:div>
        <w:div w:id="1529831864">
          <w:marLeft w:val="255"/>
          <w:marRight w:val="0"/>
          <w:marTop w:val="0"/>
          <w:marBottom w:val="0"/>
          <w:divBdr>
            <w:top w:val="none" w:sz="0" w:space="0" w:color="auto"/>
            <w:left w:val="none" w:sz="0" w:space="0" w:color="auto"/>
            <w:bottom w:val="none" w:sz="0" w:space="0" w:color="auto"/>
            <w:right w:val="none" w:sz="0" w:space="0" w:color="auto"/>
          </w:divBdr>
        </w:div>
        <w:div w:id="1960991130">
          <w:marLeft w:val="255"/>
          <w:marRight w:val="0"/>
          <w:marTop w:val="0"/>
          <w:marBottom w:val="0"/>
          <w:divBdr>
            <w:top w:val="none" w:sz="0" w:space="0" w:color="auto"/>
            <w:left w:val="none" w:sz="0" w:space="0" w:color="auto"/>
            <w:bottom w:val="none" w:sz="0" w:space="0" w:color="auto"/>
            <w:right w:val="none" w:sz="0" w:space="0" w:color="auto"/>
          </w:divBdr>
        </w:div>
      </w:divsChild>
    </w:div>
    <w:div w:id="1652440253">
      <w:bodyDiv w:val="1"/>
      <w:marLeft w:val="0"/>
      <w:marRight w:val="0"/>
      <w:marTop w:val="0"/>
      <w:marBottom w:val="0"/>
      <w:divBdr>
        <w:top w:val="none" w:sz="0" w:space="0" w:color="auto"/>
        <w:left w:val="none" w:sz="0" w:space="0" w:color="auto"/>
        <w:bottom w:val="none" w:sz="0" w:space="0" w:color="auto"/>
        <w:right w:val="none" w:sz="0" w:space="0" w:color="auto"/>
      </w:divBdr>
    </w:div>
    <w:div w:id="1668364266">
      <w:bodyDiv w:val="1"/>
      <w:marLeft w:val="0"/>
      <w:marRight w:val="0"/>
      <w:marTop w:val="0"/>
      <w:marBottom w:val="0"/>
      <w:divBdr>
        <w:top w:val="none" w:sz="0" w:space="0" w:color="auto"/>
        <w:left w:val="none" w:sz="0" w:space="0" w:color="auto"/>
        <w:bottom w:val="none" w:sz="0" w:space="0" w:color="auto"/>
        <w:right w:val="none" w:sz="0" w:space="0" w:color="auto"/>
      </w:divBdr>
    </w:div>
    <w:div w:id="1675953081">
      <w:bodyDiv w:val="1"/>
      <w:marLeft w:val="0"/>
      <w:marRight w:val="0"/>
      <w:marTop w:val="0"/>
      <w:marBottom w:val="0"/>
      <w:divBdr>
        <w:top w:val="none" w:sz="0" w:space="0" w:color="auto"/>
        <w:left w:val="none" w:sz="0" w:space="0" w:color="auto"/>
        <w:bottom w:val="none" w:sz="0" w:space="0" w:color="auto"/>
        <w:right w:val="none" w:sz="0" w:space="0" w:color="auto"/>
      </w:divBdr>
    </w:div>
    <w:div w:id="1725912694">
      <w:bodyDiv w:val="1"/>
      <w:marLeft w:val="0"/>
      <w:marRight w:val="0"/>
      <w:marTop w:val="0"/>
      <w:marBottom w:val="0"/>
      <w:divBdr>
        <w:top w:val="none" w:sz="0" w:space="0" w:color="auto"/>
        <w:left w:val="none" w:sz="0" w:space="0" w:color="auto"/>
        <w:bottom w:val="none" w:sz="0" w:space="0" w:color="auto"/>
        <w:right w:val="none" w:sz="0" w:space="0" w:color="auto"/>
      </w:divBdr>
      <w:divsChild>
        <w:div w:id="574172226">
          <w:marLeft w:val="0"/>
          <w:marRight w:val="0"/>
          <w:marTop w:val="105"/>
          <w:marBottom w:val="0"/>
          <w:divBdr>
            <w:top w:val="none" w:sz="0" w:space="0" w:color="auto"/>
            <w:left w:val="none" w:sz="0" w:space="0" w:color="auto"/>
            <w:bottom w:val="none" w:sz="0" w:space="0" w:color="auto"/>
            <w:right w:val="none" w:sz="0" w:space="0" w:color="auto"/>
          </w:divBdr>
        </w:div>
        <w:div w:id="781267348">
          <w:marLeft w:val="0"/>
          <w:marRight w:val="0"/>
          <w:marTop w:val="105"/>
          <w:marBottom w:val="0"/>
          <w:divBdr>
            <w:top w:val="none" w:sz="0" w:space="0" w:color="auto"/>
            <w:left w:val="none" w:sz="0" w:space="0" w:color="auto"/>
            <w:bottom w:val="none" w:sz="0" w:space="0" w:color="auto"/>
            <w:right w:val="none" w:sz="0" w:space="0" w:color="auto"/>
          </w:divBdr>
        </w:div>
      </w:divsChild>
    </w:div>
    <w:div w:id="1777478278">
      <w:bodyDiv w:val="1"/>
      <w:marLeft w:val="0"/>
      <w:marRight w:val="0"/>
      <w:marTop w:val="0"/>
      <w:marBottom w:val="0"/>
      <w:divBdr>
        <w:top w:val="none" w:sz="0" w:space="0" w:color="auto"/>
        <w:left w:val="none" w:sz="0" w:space="0" w:color="auto"/>
        <w:bottom w:val="none" w:sz="0" w:space="0" w:color="auto"/>
        <w:right w:val="none" w:sz="0" w:space="0" w:color="auto"/>
      </w:divBdr>
    </w:div>
    <w:div w:id="1787194761">
      <w:bodyDiv w:val="1"/>
      <w:marLeft w:val="0"/>
      <w:marRight w:val="0"/>
      <w:marTop w:val="0"/>
      <w:marBottom w:val="0"/>
      <w:divBdr>
        <w:top w:val="none" w:sz="0" w:space="0" w:color="auto"/>
        <w:left w:val="none" w:sz="0" w:space="0" w:color="auto"/>
        <w:bottom w:val="none" w:sz="0" w:space="0" w:color="auto"/>
        <w:right w:val="none" w:sz="0" w:space="0" w:color="auto"/>
      </w:divBdr>
    </w:div>
    <w:div w:id="1811164957">
      <w:bodyDiv w:val="1"/>
      <w:marLeft w:val="0"/>
      <w:marRight w:val="0"/>
      <w:marTop w:val="0"/>
      <w:marBottom w:val="0"/>
      <w:divBdr>
        <w:top w:val="none" w:sz="0" w:space="0" w:color="auto"/>
        <w:left w:val="none" w:sz="0" w:space="0" w:color="auto"/>
        <w:bottom w:val="none" w:sz="0" w:space="0" w:color="auto"/>
        <w:right w:val="none" w:sz="0" w:space="0" w:color="auto"/>
      </w:divBdr>
    </w:div>
    <w:div w:id="1858349077">
      <w:bodyDiv w:val="1"/>
      <w:marLeft w:val="0"/>
      <w:marRight w:val="0"/>
      <w:marTop w:val="0"/>
      <w:marBottom w:val="0"/>
      <w:divBdr>
        <w:top w:val="none" w:sz="0" w:space="0" w:color="auto"/>
        <w:left w:val="none" w:sz="0" w:space="0" w:color="auto"/>
        <w:bottom w:val="none" w:sz="0" w:space="0" w:color="auto"/>
        <w:right w:val="none" w:sz="0" w:space="0" w:color="auto"/>
      </w:divBdr>
    </w:div>
    <w:div w:id="1899128982">
      <w:bodyDiv w:val="1"/>
      <w:marLeft w:val="0"/>
      <w:marRight w:val="0"/>
      <w:marTop w:val="0"/>
      <w:marBottom w:val="0"/>
      <w:divBdr>
        <w:top w:val="none" w:sz="0" w:space="0" w:color="auto"/>
        <w:left w:val="none" w:sz="0" w:space="0" w:color="auto"/>
        <w:bottom w:val="none" w:sz="0" w:space="0" w:color="auto"/>
        <w:right w:val="none" w:sz="0" w:space="0" w:color="auto"/>
      </w:divBdr>
      <w:divsChild>
        <w:div w:id="1711031200">
          <w:marLeft w:val="0"/>
          <w:marRight w:val="0"/>
          <w:marTop w:val="0"/>
          <w:marBottom w:val="0"/>
          <w:divBdr>
            <w:top w:val="none" w:sz="0" w:space="0" w:color="auto"/>
            <w:left w:val="none" w:sz="0" w:space="0" w:color="auto"/>
            <w:bottom w:val="none" w:sz="0" w:space="0" w:color="auto"/>
            <w:right w:val="none" w:sz="0" w:space="0" w:color="auto"/>
          </w:divBdr>
        </w:div>
      </w:divsChild>
    </w:div>
    <w:div w:id="1944992048">
      <w:bodyDiv w:val="1"/>
      <w:marLeft w:val="0"/>
      <w:marRight w:val="0"/>
      <w:marTop w:val="0"/>
      <w:marBottom w:val="0"/>
      <w:divBdr>
        <w:top w:val="none" w:sz="0" w:space="0" w:color="auto"/>
        <w:left w:val="none" w:sz="0" w:space="0" w:color="auto"/>
        <w:bottom w:val="none" w:sz="0" w:space="0" w:color="auto"/>
        <w:right w:val="none" w:sz="0" w:space="0" w:color="auto"/>
      </w:divBdr>
    </w:div>
    <w:div w:id="1975988474">
      <w:bodyDiv w:val="1"/>
      <w:marLeft w:val="0"/>
      <w:marRight w:val="0"/>
      <w:marTop w:val="0"/>
      <w:marBottom w:val="0"/>
      <w:divBdr>
        <w:top w:val="none" w:sz="0" w:space="0" w:color="auto"/>
        <w:left w:val="none" w:sz="0" w:space="0" w:color="auto"/>
        <w:bottom w:val="none" w:sz="0" w:space="0" w:color="auto"/>
        <w:right w:val="none" w:sz="0" w:space="0" w:color="auto"/>
      </w:divBdr>
      <w:divsChild>
        <w:div w:id="294601555">
          <w:marLeft w:val="0"/>
          <w:marRight w:val="0"/>
          <w:marTop w:val="0"/>
          <w:marBottom w:val="0"/>
          <w:divBdr>
            <w:top w:val="none" w:sz="0" w:space="0" w:color="auto"/>
            <w:left w:val="none" w:sz="0" w:space="0" w:color="auto"/>
            <w:bottom w:val="none" w:sz="0" w:space="0" w:color="auto"/>
            <w:right w:val="none" w:sz="0" w:space="0" w:color="auto"/>
          </w:divBdr>
          <w:divsChild>
            <w:div w:id="1747411098">
              <w:marLeft w:val="0"/>
              <w:marRight w:val="0"/>
              <w:marTop w:val="105"/>
              <w:marBottom w:val="0"/>
              <w:divBdr>
                <w:top w:val="none" w:sz="0" w:space="0" w:color="auto"/>
                <w:left w:val="none" w:sz="0" w:space="0" w:color="auto"/>
                <w:bottom w:val="none" w:sz="0" w:space="0" w:color="auto"/>
                <w:right w:val="none" w:sz="0" w:space="0" w:color="auto"/>
              </w:divBdr>
            </w:div>
          </w:divsChild>
        </w:div>
        <w:div w:id="599988555">
          <w:marLeft w:val="0"/>
          <w:marRight w:val="0"/>
          <w:marTop w:val="150"/>
          <w:marBottom w:val="168"/>
          <w:divBdr>
            <w:top w:val="none" w:sz="0" w:space="0" w:color="auto"/>
            <w:left w:val="none" w:sz="0" w:space="0" w:color="auto"/>
            <w:bottom w:val="none" w:sz="0" w:space="0" w:color="auto"/>
            <w:right w:val="none" w:sz="0" w:space="0" w:color="auto"/>
          </w:divBdr>
        </w:div>
      </w:divsChild>
    </w:div>
    <w:div w:id="1987125186">
      <w:bodyDiv w:val="1"/>
      <w:marLeft w:val="0"/>
      <w:marRight w:val="0"/>
      <w:marTop w:val="0"/>
      <w:marBottom w:val="0"/>
      <w:divBdr>
        <w:top w:val="none" w:sz="0" w:space="0" w:color="auto"/>
        <w:left w:val="none" w:sz="0" w:space="0" w:color="auto"/>
        <w:bottom w:val="none" w:sz="0" w:space="0" w:color="auto"/>
        <w:right w:val="none" w:sz="0" w:space="0" w:color="auto"/>
      </w:divBdr>
    </w:div>
    <w:div w:id="2004577374">
      <w:bodyDiv w:val="1"/>
      <w:marLeft w:val="0"/>
      <w:marRight w:val="0"/>
      <w:marTop w:val="0"/>
      <w:marBottom w:val="0"/>
      <w:divBdr>
        <w:top w:val="none" w:sz="0" w:space="0" w:color="auto"/>
        <w:left w:val="none" w:sz="0" w:space="0" w:color="auto"/>
        <w:bottom w:val="none" w:sz="0" w:space="0" w:color="auto"/>
        <w:right w:val="none" w:sz="0" w:space="0" w:color="auto"/>
      </w:divBdr>
      <w:divsChild>
        <w:div w:id="235210849">
          <w:marLeft w:val="0"/>
          <w:marRight w:val="0"/>
          <w:marTop w:val="0"/>
          <w:marBottom w:val="0"/>
          <w:divBdr>
            <w:top w:val="none" w:sz="0" w:space="0" w:color="auto"/>
            <w:left w:val="none" w:sz="0" w:space="0" w:color="auto"/>
            <w:bottom w:val="none" w:sz="0" w:space="0" w:color="auto"/>
            <w:right w:val="none" w:sz="0" w:space="0" w:color="auto"/>
          </w:divBdr>
        </w:div>
        <w:div w:id="635262632">
          <w:marLeft w:val="0"/>
          <w:marRight w:val="0"/>
          <w:marTop w:val="0"/>
          <w:marBottom w:val="0"/>
          <w:divBdr>
            <w:top w:val="none" w:sz="0" w:space="0" w:color="auto"/>
            <w:left w:val="none" w:sz="0" w:space="0" w:color="auto"/>
            <w:bottom w:val="none" w:sz="0" w:space="0" w:color="auto"/>
            <w:right w:val="none" w:sz="0" w:space="0" w:color="auto"/>
          </w:divBdr>
        </w:div>
      </w:divsChild>
    </w:div>
    <w:div w:id="2017463936">
      <w:bodyDiv w:val="1"/>
      <w:marLeft w:val="0"/>
      <w:marRight w:val="0"/>
      <w:marTop w:val="0"/>
      <w:marBottom w:val="0"/>
      <w:divBdr>
        <w:top w:val="none" w:sz="0" w:space="0" w:color="auto"/>
        <w:left w:val="none" w:sz="0" w:space="0" w:color="auto"/>
        <w:bottom w:val="none" w:sz="0" w:space="0" w:color="auto"/>
        <w:right w:val="none" w:sz="0" w:space="0" w:color="auto"/>
      </w:divBdr>
    </w:div>
    <w:div w:id="209134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9/05/relationships/documenttasks" Target="documenttasks/documenttasks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nf.gov.pl/?articleId=56224&amp;p_id=18" TargetMode="External"/><Relationship Id="rId5" Type="http://schemas.openxmlformats.org/officeDocument/2006/relationships/settings" Target="settings.xml"/><Relationship Id="rId10" Type="http://schemas.openxmlformats.org/officeDocument/2006/relationships/hyperlink" Target="https://www.zbp.pl/getmedia/731d1b29-3b2d-4dcf-9310-20aec2923725/infodok-2022-07-09-wydanie-51-sklad-221025-gk06"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stat.gov.pl/statystyka-regionalna/jednostki-terytorialne/podzial-administracyjny-polsk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usz.lewandowski\AppData\Roaming\Microsoft\Szablony\Szablon%20aktu%20prawnego%204_0.dotm" TargetMode="External"/></Relationships>
</file>

<file path=word/documenttasks/documenttasks1.xml><?xml version="1.0" encoding="utf-8"?>
<t:Tasks xmlns:t="http://schemas.microsoft.com/office/tasks/2019/documenttasks" xmlns:oel="http://schemas.microsoft.com/office/2019/extlst">
  <t:Task id="{666A8B08-2161-4D73-9011-E8A331330D00}">
    <t:Anchor>
      <t:Comment id="664689041"/>
    </t:Anchor>
    <t:History>
      <t:Event id="{2132497C-29DB-4F64-A095-384973147329}" time="2023-02-20T19:41:53.522Z">
        <t:Attribution userId="S::m.gorski@mc.gov.pl::83c12242-b0c6-4e50-a078-0323ca597dea" userProvider="AD" userName="Górski Maciej"/>
        <t:Anchor>
          <t:Comment id="664689041"/>
        </t:Anchor>
        <t:Create/>
      </t:Event>
      <t:Event id="{F6061964-181A-41CF-AB4E-A47DEBD6BEC1}" time="2023-02-20T19:41:53.522Z">
        <t:Attribution userId="S::m.gorski@mc.gov.pl::83c12242-b0c6-4e50-a078-0323ca597dea" userProvider="AD" userName="Górski Maciej"/>
        <t:Anchor>
          <t:Comment id="664689041"/>
        </t:Anchor>
        <t:Assign userId="S::k.zajkowska@mc.gov.pl::6f964e5c-ea5d-4fea-842d-c8171d1a37fa" userProvider="AD" userName="Zajkowska Katarzyna"/>
      </t:Event>
      <t:Event id="{2169994F-1539-4037-9526-030F01577DAB}" time="2023-02-20T19:41:53.522Z">
        <t:Attribution userId="S::m.gorski@mc.gov.pl::83c12242-b0c6-4e50-a078-0323ca597dea" userProvider="AD" userName="Górski Maciej"/>
        <t:Anchor>
          <t:Comment id="664689041"/>
        </t:Anchor>
        <t:SetTitle title="@Zajkowska Katarzyna "/>
      </t:Event>
    </t:History>
  </t:Task>
  <t:Task id="{DBE0878B-21FC-4443-9090-1613AED050A7}">
    <t:Anchor>
      <t:Comment id="664689064"/>
    </t:Anchor>
    <t:History>
      <t:Event id="{06B29EEC-CD73-4C8D-8143-8E06FAAECA8F}" time="2023-02-20T19:42:16.671Z">
        <t:Attribution userId="S::m.gorski@mc.gov.pl::83c12242-b0c6-4e50-a078-0323ca597dea" userProvider="AD" userName="Górski Maciej"/>
        <t:Anchor>
          <t:Comment id="664689064"/>
        </t:Anchor>
        <t:Create/>
      </t:Event>
      <t:Event id="{2653C822-BF0A-48A3-AF32-8CDE7E48482B}" time="2023-02-20T19:42:16.671Z">
        <t:Attribution userId="S::m.gorski@mc.gov.pl::83c12242-b0c6-4e50-a078-0323ca597dea" userProvider="AD" userName="Górski Maciej"/>
        <t:Anchor>
          <t:Comment id="664689064"/>
        </t:Anchor>
        <t:Assign userId="S::k.zajkowska@mc.gov.pl::6f964e5c-ea5d-4fea-842d-c8171d1a37fa" userProvider="AD" userName="Zajkowska Katarzyna"/>
      </t:Event>
      <t:Event id="{D05EDA2D-1D2E-405E-A4AA-3BA0AD6121EF}" time="2023-02-20T19:42:16.671Z">
        <t:Attribution userId="S::m.gorski@mc.gov.pl::83c12242-b0c6-4e50-a078-0323ca597dea" userProvider="AD" userName="Górski Maciej"/>
        <t:Anchor>
          <t:Comment id="664689064"/>
        </t:Anchor>
        <t:SetTitle title="Tylko wydatki z e-Doręczeń @Zajkowska Katarzyna "/>
      </t:Event>
    </t:History>
  </t:Task>
  <t:Task id="{E48DC376-31C2-414C-ABDF-D88A2C8E3CCD}">
    <t:Anchor>
      <t:Comment id="664689356"/>
    </t:Anchor>
    <t:History>
      <t:Event id="{58BB7717-3863-49BB-99A8-5813731D33B3}" time="2023-02-20T19:47:08.667Z">
        <t:Attribution userId="S::m.gorski@mc.gov.pl::83c12242-b0c6-4e50-a078-0323ca597dea" userProvider="AD" userName="Górski Maciej"/>
        <t:Anchor>
          <t:Comment id="664689356"/>
        </t:Anchor>
        <t:Create/>
      </t:Event>
      <t:Event id="{F8BECDCD-2889-4675-AF24-E16267B59734}" time="2023-02-20T19:47:08.667Z">
        <t:Attribution userId="S::m.gorski@mc.gov.pl::83c12242-b0c6-4e50-a078-0323ca597dea" userProvider="AD" userName="Górski Maciej"/>
        <t:Anchor>
          <t:Comment id="664689356"/>
        </t:Anchor>
        <t:Assign userId="S::k.zajkowska@mc.gov.pl::6f964e5c-ea5d-4fea-842d-c8171d1a37fa" userProvider="AD" userName="Zajkowska Katarzyna"/>
      </t:Event>
      <t:Event id="{80C6E20A-BCB5-43A0-AC2F-97F93FBF51E2}" time="2023-02-20T19:47:08.667Z">
        <t:Attribution userId="S::m.gorski@mc.gov.pl::83c12242-b0c6-4e50-a078-0323ca597dea" userProvider="AD" userName="Górski Maciej"/>
        <t:Anchor>
          <t:Comment id="664689356"/>
        </t:Anchor>
        <t:SetTitle title="@Zajkowska Katarzyna Prośba o weryfikację, trzeba dopisać jak oszacowano skutek e-Doręczeń"/>
      </t:Event>
    </t:History>
  </t:Task>
  <t:Task id="{92E0AF6F-AE6E-476D-91B0-28E6552096D0}">
    <t:Anchor>
      <t:Comment id="664689553"/>
    </t:Anchor>
    <t:History>
      <t:Event id="{FC6CAB83-08C3-4766-9B96-859DD3B8B36E}" time="2023-02-20T19:50:25.16Z">
        <t:Attribution userId="S::m.gorski@mc.gov.pl::83c12242-b0c6-4e50-a078-0323ca597dea" userProvider="AD" userName="Górski Maciej"/>
        <t:Anchor>
          <t:Comment id="664689553"/>
        </t:Anchor>
        <t:Create/>
      </t:Event>
      <t:Event id="{DB1D582E-07C5-4DA4-9A14-66D91B51A57F}" time="2023-02-20T19:50:25.16Z">
        <t:Attribution userId="S::m.gorski@mc.gov.pl::83c12242-b0c6-4e50-a078-0323ca597dea" userProvider="AD" userName="Górski Maciej"/>
        <t:Anchor>
          <t:Comment id="664689553"/>
        </t:Anchor>
        <t:Assign userId="S::s.rymsza@mc.gov.pl::937c7e88-4236-49bc-84d8-cd79805a9a00" userProvider="AD" userName="Rymsza Szymon"/>
      </t:Event>
      <t:Event id="{AD24240A-1556-4ED9-AA78-E45FA781200D}" time="2023-02-20T19:50:25.16Z">
        <t:Attribution userId="S::m.gorski@mc.gov.pl::83c12242-b0c6-4e50-a078-0323ca597dea" userProvider="AD" userName="Górski Maciej"/>
        <t:Anchor>
          <t:Comment id="664689553"/>
        </t:Anchor>
        <t:SetTitle title="@Rymsza Szymon "/>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200F00-80C2-4F63-B258-E1D96CC7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174</TotalTime>
  <Pages>1</Pages>
  <Words>9720</Words>
  <Characters>58322</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Akt prawny</vt:lpstr>
    </vt:vector>
  </TitlesOfParts>
  <Company>&lt;nazwa organu&gt;</Company>
  <LinksUpToDate>false</LinksUpToDate>
  <CharactersWithSpaces>67907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Lewandowski Mariusz</dc:creator>
  <cp:keywords/>
  <dc:description/>
  <cp:lastModifiedBy>Witkowska-Krzymowska Magdalena</cp:lastModifiedBy>
  <cp:revision>124</cp:revision>
  <cp:lastPrinted>2012-04-23T06:39:00Z</cp:lastPrinted>
  <dcterms:created xsi:type="dcterms:W3CDTF">2023-01-17T14:00:00Z</dcterms:created>
  <dcterms:modified xsi:type="dcterms:W3CDTF">2023-03-22T13:17:00Z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