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484" w:rsidRPr="00E74484" w:rsidRDefault="00E74484" w:rsidP="00E74484">
      <w:pPr>
        <w:pStyle w:val="OZNPROJEKTUwskazaniedatylubwersjiprojektu"/>
      </w:pPr>
      <w:bookmarkStart w:id="0" w:name="_GoBack"/>
      <w:bookmarkEnd w:id="0"/>
      <w:r w:rsidRPr="00E74484">
        <w:t xml:space="preserve">Projekt z dnia </w:t>
      </w:r>
      <w:r w:rsidR="0008022A">
        <w:t>3</w:t>
      </w:r>
      <w:r w:rsidRPr="00E74484">
        <w:t xml:space="preserve"> września 2020 r.</w:t>
      </w:r>
    </w:p>
    <w:p w:rsidR="00E74484" w:rsidRPr="00E74484" w:rsidRDefault="00E74484" w:rsidP="00E74484"/>
    <w:p w:rsidR="00E74484" w:rsidRPr="00E74484" w:rsidRDefault="00E74484" w:rsidP="00E74484">
      <w:pPr>
        <w:pStyle w:val="OZNRODZAKTUtznustawalubrozporzdzenieiorganwydajcy"/>
      </w:pPr>
      <w:r w:rsidRPr="00E74484">
        <w:t>USTAWA</w:t>
      </w:r>
    </w:p>
    <w:p w:rsidR="00E74484" w:rsidRPr="00E74484" w:rsidRDefault="00E74484" w:rsidP="00E74484">
      <w:pPr>
        <w:pStyle w:val="DATAAKTUdatauchwalenialubwydaniaaktu"/>
      </w:pPr>
      <w:r w:rsidRPr="00E74484">
        <w:t>z dnia …….............. 2020 r.</w:t>
      </w:r>
    </w:p>
    <w:p w:rsidR="00E74484" w:rsidRPr="00E74484" w:rsidRDefault="00E74484" w:rsidP="00E74484">
      <w:pPr>
        <w:pStyle w:val="TYTUAKTUprzedmiotregulacjiustawylubrozporzdzenia"/>
      </w:pPr>
      <w:r w:rsidRPr="00E74484">
        <w:t>o zmianie ustawy o księgach wieczystych i hipotece i ustawy przetwarzaniu informacji kryminalnych</w:t>
      </w:r>
    </w:p>
    <w:p w:rsidR="00E74484" w:rsidRPr="00E74484" w:rsidRDefault="00E74484" w:rsidP="00E74484"/>
    <w:p w:rsidR="00E74484" w:rsidRPr="00E74484" w:rsidRDefault="00E74484" w:rsidP="00E74484">
      <w:pPr>
        <w:pStyle w:val="ARTartustawynprozporzdzenia"/>
      </w:pPr>
      <w:r w:rsidRPr="0008022A">
        <w:rPr>
          <w:rStyle w:val="Ppogrubienie"/>
        </w:rPr>
        <w:t>Art. 1.</w:t>
      </w:r>
      <w:r w:rsidRPr="00E74484">
        <w:t xml:space="preserve"> W ustawie z dnia 6 lipca 1982 r. o księgach wieczystych i hipotece (Dz. U. z 2019 r. poz. 2204) w art. 36</w:t>
      </w:r>
      <w:r w:rsidRPr="00E74484">
        <w:rPr>
          <w:rStyle w:val="IGindeksgrny"/>
          <w:vertAlign w:val="baseline"/>
        </w:rPr>
        <w:t>4</w:t>
      </w:r>
      <w:r w:rsidRPr="00E74484">
        <w:t xml:space="preserve"> w ust. 8 w pkt 24 kropkę zastępuje się średnikiem i dodaje się pkt 25 i 26 w brzmieniu:</w:t>
      </w:r>
    </w:p>
    <w:p w:rsidR="00E74484" w:rsidRPr="00E74484" w:rsidRDefault="00E74484" w:rsidP="00E74484">
      <w:pPr>
        <w:pStyle w:val="ZPKTzmpktartykuempunktem"/>
      </w:pPr>
      <w:r w:rsidRPr="00E74484">
        <w:t>„25) Kasa Rolniczego Ubezpieczenia Społecznego;</w:t>
      </w:r>
    </w:p>
    <w:p w:rsidR="00E74484" w:rsidRPr="00E74484" w:rsidRDefault="00E74484" w:rsidP="00E74484">
      <w:pPr>
        <w:pStyle w:val="ZPKTzmpktartykuempunktem"/>
      </w:pPr>
      <w:r w:rsidRPr="00E74484">
        <w:t>26) Szef Krajowego Centrum Informacji Kryminalnych.”.</w:t>
      </w:r>
    </w:p>
    <w:p w:rsidR="00E74484" w:rsidRPr="00E74484" w:rsidRDefault="00E74484" w:rsidP="00E74484">
      <w:pPr>
        <w:pStyle w:val="ARTartustawynprozporzdzenia"/>
      </w:pPr>
      <w:r w:rsidRPr="00E74484">
        <w:rPr>
          <w:rStyle w:val="Ppogrubienie"/>
        </w:rPr>
        <w:t>Art. 2.</w:t>
      </w:r>
      <w:r w:rsidRPr="00E74484">
        <w:t xml:space="preserve"> W ustawie z dnia 6 lipca 2001 r. o przetwarzaniu informacji kryminalnych (Dz. U. z 2019 r. poz. 2126) art. 13 ust. 1 pkt 5 lit. b) otrzymuje brzmienie:</w:t>
      </w:r>
    </w:p>
    <w:p w:rsidR="00E74484" w:rsidRPr="00E74484" w:rsidRDefault="0008022A" w:rsidP="0008022A">
      <w:pPr>
        <w:pStyle w:val="ZPKTzmpktartykuempunktem"/>
      </w:pPr>
      <w:r w:rsidRPr="0008022A">
        <w:t>„</w:t>
      </w:r>
      <w:r w:rsidR="00E74484" w:rsidRPr="0008022A">
        <w:t>b) przedmiotach, w tym nieruchomościach, wykorzystywanych do popełnienia przestępstwa, uzyskanych w wyniku przestępstwa lub utraconych w związku z przestępstwem,</w:t>
      </w:r>
      <w:r w:rsidRPr="0008022A">
        <w:t>”</w:t>
      </w:r>
      <w:r w:rsidR="00E74484">
        <w:t>.</w:t>
      </w:r>
    </w:p>
    <w:p w:rsidR="00E74484" w:rsidRPr="0008022A" w:rsidRDefault="00E74484" w:rsidP="0008022A">
      <w:pPr>
        <w:pStyle w:val="ARTartustawynprozporzdzenia"/>
      </w:pPr>
      <w:r w:rsidRPr="0008022A">
        <w:rPr>
          <w:rStyle w:val="Ppogrubienie"/>
        </w:rPr>
        <w:t>Art. 3.</w:t>
      </w:r>
      <w:r w:rsidRPr="0008022A">
        <w:t xml:space="preserve"> Ustawa wchodzi w życie po upływie 14 dni od dnia ogłoszenia.</w:t>
      </w:r>
    </w:p>
    <w:p w:rsidR="00E74484" w:rsidRPr="00E74484" w:rsidRDefault="00E74484" w:rsidP="00E74484"/>
    <w:p w:rsidR="00261A16" w:rsidRPr="00737F6A" w:rsidRDefault="00261A16" w:rsidP="00737F6A"/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484" w:rsidRDefault="00E74484">
      <w:r>
        <w:separator/>
      </w:r>
    </w:p>
  </w:endnote>
  <w:endnote w:type="continuationSeparator" w:id="0">
    <w:p w:rsidR="00E74484" w:rsidRDefault="00E74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484" w:rsidRDefault="00E74484">
      <w:r>
        <w:separator/>
      </w:r>
    </w:p>
  </w:footnote>
  <w:footnote w:type="continuationSeparator" w:id="0">
    <w:p w:rsidR="00E74484" w:rsidRDefault="00E744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revisionView w:inkAnnotation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484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022A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1A6F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4484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20AE3AC-815B-4F90-892E-E79E3D974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4484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nieszka.Piskorska1\AppData\Local\Temp\Rar$DIa0.468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EAA451C-A1D5-424A-8F5A-17AD7E346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1</TotalTime>
  <Pages>2</Pages>
  <Words>124</Words>
  <Characters>750</Characters>
  <Application>Microsoft Office Word</Application>
  <DocSecurity>4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Piskorska-Wąsala Agnieszka  (DL)</dc:creator>
  <cp:lastModifiedBy>Marczak-Redecka Joanna</cp:lastModifiedBy>
  <cp:revision>2</cp:revision>
  <cp:lastPrinted>2012-04-23T06:39:00Z</cp:lastPrinted>
  <dcterms:created xsi:type="dcterms:W3CDTF">2020-09-15T08:28:00Z</dcterms:created>
  <dcterms:modified xsi:type="dcterms:W3CDTF">2020-09-15T08:28:00Z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