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0227277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156AA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Warszawa, 1 kwietnia</w:t>
      </w:r>
      <w:r w:rsidR="000E426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4156AA" w:rsidRDefault="004156AA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4156AA">
        <w:rPr>
          <w:rFonts w:asciiTheme="minorHAnsi" w:hAnsiTheme="minorHAnsi" w:cstheme="minorHAnsi"/>
          <w:bCs/>
          <w:sz w:val="24"/>
          <w:szCs w:val="24"/>
          <w:lang w:eastAsia="pl-PL"/>
        </w:rPr>
        <w:t>DOOŚ-DŚII.4200.15.2017.mk.46</w:t>
      </w:r>
    </w:p>
    <w:bookmarkEnd w:id="0"/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4156AA" w:rsidRPr="004156AA" w:rsidRDefault="004156AA" w:rsidP="004156A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156AA">
        <w:rPr>
          <w:rFonts w:asciiTheme="minorHAnsi" w:hAnsiTheme="minorHAnsi" w:cstheme="minorHAnsi"/>
          <w:bCs/>
          <w:color w:val="000000"/>
          <w:sz w:val="24"/>
          <w:szCs w:val="24"/>
        </w:rPr>
        <w:t>Na podstawie art. 36 oraz art. 49 ustawy z dnia 14 czerwca 1960 r. — Kodeks postępowania administracyjnego (Dz. U. z 2016 r. poz. 23, ze zm.), dalej Kpa, w związku z art. 74 ust. 3 ustawy z dnia 3 października 2008 r. o udostępnianiu informacji o środowisku i jego ochronie, udziale społeczeństwa w ochronie środowiska oraz o ocenach oddziaływania na środowisko (Dz. U. z 2016 r. poz. 353, ze zm.), dalej ustawa ooś, zawiadamiam, że postępowanie odwoławcze, prowadzone po wyroku Wojewódzkiego Sądu Administracyjnego w Warszawie z dnia 4 lipca 2017 r. sygn. akt IV SA/Wa 2598/16, od decyzji Regionalnego Dyrektora Ochrony Środowiska w Białymstoku z dnia 16 września 2009 r., znak: RDOŚ-20-WOOŚ-II.66131-10/09/kg, o środowiskowych uwarunkowaniach realizacji przedsięwzięcia polegającego na „budowie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4156AA">
        <w:rPr>
          <w:rFonts w:asciiTheme="minorHAnsi" w:hAnsiTheme="minorHAnsi" w:cstheme="minorHAnsi"/>
          <w:bCs/>
          <w:color w:val="000000"/>
          <w:sz w:val="24"/>
          <w:szCs w:val="24"/>
        </w:rPr>
        <w:t>przedłużenia ul. Piastowskiej na odcinku od ul. Sy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biraków do ul. Wysockiego wraz z</w:t>
      </w:r>
      <w:r w:rsidRPr="004156A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 skrzyżowaniami i wlotami ulic bocznych na terenie miasta Białegostoku, przebudowie i budowie niezbędnej </w:t>
      </w:r>
      <w:r w:rsidRPr="004156AA">
        <w:rPr>
          <w:rFonts w:asciiTheme="minorHAnsi" w:hAnsiTheme="minorHAnsi" w:cstheme="minorHAnsi"/>
          <w:bCs/>
          <w:color w:val="000000"/>
          <w:sz w:val="24"/>
          <w:szCs w:val="24"/>
        </w:rPr>
        <w:t>infrastruktury</w:t>
      </w:r>
      <w:r w:rsidRPr="004156AA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oraz budowie wiaduktu pod torami kolejowymi, mostu i przepustów”, nie mogło być zakończone w wyznaczonym terminie. Przyczyną zwłoki jest konieczność przeprowadzenia dodatkowego postępowania wyjaśniającego.</w:t>
      </w:r>
    </w:p>
    <w:p w:rsidR="004156AA" w:rsidRPr="004156AA" w:rsidRDefault="004156AA" w:rsidP="004156AA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156AA">
        <w:rPr>
          <w:rFonts w:asciiTheme="minorHAnsi" w:hAnsiTheme="minorHAnsi" w:cstheme="minorHAnsi"/>
          <w:bCs/>
          <w:color w:val="000000"/>
          <w:sz w:val="24"/>
          <w:szCs w:val="24"/>
        </w:rPr>
        <w:t>Zwłoka wynika z konieczności ustalenia stanu faktycznego sprawy, na który wskazał Wojewódzki Sąd Administracyjny w Warszawie w powyższym wyroku, tj.: — przeprowadzenie zleconych RDOŚ w Białymstoku oględzin terenu na obszarze znajdującym się pomiędzy ul. Raginisa, ul. Baśniową i ul. Wiklinową (do nr 22) a ul. Kazimierza Wielkiego w celu ustalenia sposobu korzystania z poszczególnych nieruchomości narażonych na hałas komunikacyjny oraz przeprowadzenie rozprawy administracyjnej; — zlecenie i wykonanie ekspertyzy dotyczącej efektywności zapewnienia ochrony przed hałasem ww. terenu.</w:t>
      </w:r>
    </w:p>
    <w:p w:rsidR="00457259" w:rsidRDefault="004156AA" w:rsidP="004156AA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156AA">
        <w:rPr>
          <w:rFonts w:asciiTheme="minorHAnsi" w:hAnsiTheme="minorHAnsi" w:cstheme="minorHAnsi"/>
          <w:bCs/>
          <w:color w:val="000000"/>
          <w:sz w:val="24"/>
          <w:szCs w:val="24"/>
        </w:rPr>
        <w:t>Generalny Dyrektor Ochrony Środowiska wskazuje nowy termin załatwienia sprawy na dzień 6 maja 2022 r.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156AA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</w:t>
      </w:r>
      <w:r>
        <w:rPr>
          <w:rFonts w:asciiTheme="minorHAnsi" w:hAnsiTheme="minorHAnsi" w:cstheme="minorHAnsi"/>
          <w:color w:val="000000"/>
        </w:rPr>
        <w:t>ania na Środowisko Dorota Toryfter –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4156AA" w:rsidRDefault="004156AA" w:rsidP="004572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156AA">
        <w:rPr>
          <w:rFonts w:asciiTheme="minorHAnsi" w:hAnsiTheme="minorHAnsi" w:cstheme="minorHAnsi"/>
          <w:bCs/>
        </w:rPr>
        <w:t>Art. 36 Kpa O każdym przypadku niezałatwienia sprawy w terminie określonym w art. 35 lub w przepisach szczególnych organ administracji publicznej jest obowiązany zawiadomić strony, podając przyczyny zwłoki i wskazując nowy termin załatwienia sprawy (§ 1). Ten sam obowiązek ciąży na organie administracji publicznej również w przypadku zwłoki w załatwieniu sprawy z przyczyn niezależnych od organu (§ 2).</w:t>
      </w:r>
    </w:p>
    <w:p w:rsidR="00457259" w:rsidRPr="00457259" w:rsidRDefault="00457259" w:rsidP="00457259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57259">
        <w:rPr>
          <w:rFonts w:asciiTheme="minorHAnsi" w:hAnsiTheme="minorHAnsi" w:cstheme="minorHAnsi"/>
          <w:bCs/>
        </w:rPr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czternastu dni od dnia publicznego ogłoszenia.</w:t>
      </w:r>
    </w:p>
    <w:p w:rsidR="004156AA" w:rsidRPr="004156AA" w:rsidRDefault="004156AA" w:rsidP="004156A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156AA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I)o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4156AA" w:rsidRPr="004156AA" w:rsidRDefault="004156AA" w:rsidP="004156A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156AA">
        <w:rPr>
          <w:rFonts w:asciiTheme="minorHAnsi" w:hAnsiTheme="minorHAnsi" w:cstheme="minorHAnsi"/>
          <w:bCs/>
        </w:rPr>
        <w:t>Art. 74 ust. 3 ustawy ooś Jeżeli liczba stron postępowania o wydanie decyzji o środowiskowych uwarunkowaniach przekracza 20, stosuje się przepis art. 49 Kodeksu postępowania administracyjnego.</w:t>
      </w:r>
    </w:p>
    <w:p w:rsidR="004156AA" w:rsidRDefault="004156AA" w:rsidP="004156A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156AA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</w:t>
      </w:r>
      <w:r>
        <w:rPr>
          <w:rFonts w:asciiTheme="minorHAnsi" w:hAnsiTheme="minorHAnsi" w:cstheme="minorHAnsi"/>
          <w:bCs/>
        </w:rPr>
        <w:t xml:space="preserve">nnych ustaw (Dz. U. poz. 1936) </w:t>
      </w:r>
      <w:r w:rsidRPr="004156AA">
        <w:rPr>
          <w:rFonts w:asciiTheme="minorHAnsi" w:hAnsiTheme="minorHAnsi" w:cstheme="minorHAnsi"/>
          <w:bCs/>
        </w:rPr>
        <w:t>Do spraw wszczętych na podstawie ustawy zmienianej w art. 1, dla których przed dniem wejścia w życie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4156AA" w:rsidP="004156AA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4156AA">
        <w:rPr>
          <w:rFonts w:asciiTheme="minorHAnsi" w:hAnsiTheme="minorHAnsi" w:cstheme="minorHAnsi"/>
          <w:bCs/>
        </w:rPr>
        <w:t xml:space="preserve"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</w:t>
      </w:r>
      <w:r w:rsidRPr="004156AA">
        <w:rPr>
          <w:rFonts w:asciiTheme="minorHAnsi" w:hAnsiTheme="minorHAnsi" w:cstheme="minorHAnsi"/>
          <w:bCs/>
        </w:rPr>
        <w:t>niezakończonych</w:t>
      </w:r>
      <w:r w:rsidRPr="004156AA">
        <w:rPr>
          <w:rFonts w:asciiTheme="minorHAnsi" w:hAnsiTheme="minorHAnsi" w:cstheme="minorHAnsi"/>
          <w:bCs/>
        </w:rPr>
        <w:t xml:space="preserve"> przed dniem wejścia w życie niniejszej ustawy stosuje się przepisy dotychczasowe.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0DB" w:rsidRDefault="002620DB">
      <w:pPr>
        <w:spacing w:after="0" w:line="240" w:lineRule="auto"/>
      </w:pPr>
      <w:r>
        <w:separator/>
      </w:r>
    </w:p>
  </w:endnote>
  <w:endnote w:type="continuationSeparator" w:id="0">
    <w:p w:rsidR="002620DB" w:rsidRDefault="0026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4156AA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2620DB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0DB" w:rsidRDefault="002620DB">
      <w:pPr>
        <w:spacing w:after="0" w:line="240" w:lineRule="auto"/>
      </w:pPr>
      <w:r>
        <w:separator/>
      </w:r>
    </w:p>
  </w:footnote>
  <w:footnote w:type="continuationSeparator" w:id="0">
    <w:p w:rsidR="002620DB" w:rsidRDefault="0026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2620DB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2620DB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2620DB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E4263"/>
    <w:rsid w:val="00155027"/>
    <w:rsid w:val="00183492"/>
    <w:rsid w:val="001D479F"/>
    <w:rsid w:val="002446E3"/>
    <w:rsid w:val="002620DB"/>
    <w:rsid w:val="003A4832"/>
    <w:rsid w:val="004156AA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E375CB"/>
    <w:rsid w:val="00E55ACB"/>
    <w:rsid w:val="00E607F5"/>
    <w:rsid w:val="00E61949"/>
    <w:rsid w:val="00E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C49C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73C3-FA9A-40C8-B7DC-BE71D5BC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Weronika Żak</cp:lastModifiedBy>
  <cp:revision>2</cp:revision>
  <cp:lastPrinted>2023-06-05T13:14:00Z</cp:lastPrinted>
  <dcterms:created xsi:type="dcterms:W3CDTF">2023-07-07T07:28:00Z</dcterms:created>
  <dcterms:modified xsi:type="dcterms:W3CDTF">2023-07-07T07:28:00Z</dcterms:modified>
</cp:coreProperties>
</file>