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C00655" w:rsidR="00A750AA" w:rsidRDefault="00D8161D">
      <w:pPr>
        <w:pBdr>
          <w:top w:val="nil"/>
          <w:left w:val="nil"/>
          <w:bottom w:val="nil"/>
          <w:right w:val="nil"/>
          <w:between w:val="nil"/>
        </w:pBdr>
        <w:shd w:val="clear" w:color="auto" w:fill="FFFFFF"/>
        <w:spacing w:after="0" w:line="288" w:lineRule="auto"/>
        <w:jc w:val="right"/>
        <w:rPr>
          <w:rFonts w:ascii="Lato Light" w:eastAsia="Lato Light" w:hAnsi="Lato Light" w:cs="Lato Light"/>
          <w:b/>
          <w:color w:val="333333"/>
        </w:rPr>
      </w:pPr>
      <w:r>
        <w:rPr>
          <w:rFonts w:ascii="Lato Light" w:eastAsia="Lato Light" w:hAnsi="Lato Light" w:cs="Lato Light"/>
          <w:b/>
          <w:color w:val="333333"/>
        </w:rPr>
        <w:t>Załącznik nr 2 do Uchwały</w:t>
      </w:r>
      <w:r w:rsidR="00AE0F67">
        <w:rPr>
          <w:rFonts w:ascii="Lato Light" w:eastAsia="Lato Light" w:hAnsi="Lato Light" w:cs="Lato Light"/>
          <w:b/>
          <w:color w:val="333333"/>
        </w:rPr>
        <w:t xml:space="preserve"> </w:t>
      </w:r>
      <w:r w:rsidR="000E3EE2">
        <w:rPr>
          <w:rFonts w:ascii="Lato Light" w:eastAsia="Lato Light" w:hAnsi="Lato Light" w:cs="Lato Light"/>
          <w:b/>
          <w:color w:val="333333"/>
        </w:rPr>
        <w:t>20/</w:t>
      </w:r>
      <w:r>
        <w:rPr>
          <w:rFonts w:ascii="Lato Light" w:eastAsia="Lato Light" w:hAnsi="Lato Light" w:cs="Lato Light"/>
          <w:b/>
          <w:color w:val="333333"/>
        </w:rPr>
        <w:t>202</w:t>
      </w:r>
      <w:r w:rsidR="00AE0F67">
        <w:rPr>
          <w:rFonts w:ascii="Lato Light" w:eastAsia="Lato Light" w:hAnsi="Lato Light" w:cs="Lato Light"/>
          <w:b/>
          <w:color w:val="333333"/>
        </w:rPr>
        <w:t>2</w:t>
      </w:r>
      <w:r>
        <w:rPr>
          <w:rFonts w:ascii="Lato Light" w:eastAsia="Lato Light" w:hAnsi="Lato Light" w:cs="Lato Light"/>
          <w:b/>
          <w:color w:val="333333"/>
        </w:rPr>
        <w:t xml:space="preserve"> z dnia</w:t>
      </w:r>
      <w:r w:rsidR="00AE0F67">
        <w:rPr>
          <w:rFonts w:ascii="Lato Light" w:eastAsia="Lato Light" w:hAnsi="Lato Light" w:cs="Lato Light"/>
          <w:b/>
          <w:color w:val="333333"/>
        </w:rPr>
        <w:t xml:space="preserve"> </w:t>
      </w:r>
      <w:r w:rsidR="000E3EE2">
        <w:rPr>
          <w:rFonts w:ascii="Lato Light" w:eastAsia="Lato Light" w:hAnsi="Lato Light" w:cs="Lato Light"/>
          <w:b/>
          <w:color w:val="333333"/>
        </w:rPr>
        <w:t>19</w:t>
      </w:r>
      <w:r>
        <w:rPr>
          <w:rFonts w:ascii="Lato Light" w:eastAsia="Lato Light" w:hAnsi="Lato Light" w:cs="Lato Light"/>
          <w:b/>
          <w:color w:val="333333"/>
        </w:rPr>
        <w:t xml:space="preserve"> </w:t>
      </w:r>
      <w:r w:rsidR="00AE0F67">
        <w:rPr>
          <w:rFonts w:ascii="Lato Light" w:eastAsia="Lato Light" w:hAnsi="Lato Light" w:cs="Lato Light"/>
          <w:b/>
          <w:color w:val="333333"/>
        </w:rPr>
        <w:t>maja</w:t>
      </w:r>
      <w:r w:rsidR="000E3EE2">
        <w:rPr>
          <w:rFonts w:ascii="Lato Light" w:eastAsia="Lato Light" w:hAnsi="Lato Light" w:cs="Lato Light"/>
          <w:b/>
          <w:color w:val="333333"/>
        </w:rPr>
        <w:t xml:space="preserve"> </w:t>
      </w:r>
      <w:r>
        <w:rPr>
          <w:rFonts w:ascii="Lato Light" w:eastAsia="Lato Light" w:hAnsi="Lato Light" w:cs="Lato Light"/>
          <w:b/>
          <w:color w:val="333333"/>
        </w:rPr>
        <w:t>202</w:t>
      </w:r>
      <w:r w:rsidR="00AE0F67">
        <w:rPr>
          <w:rFonts w:ascii="Lato Light" w:eastAsia="Lato Light" w:hAnsi="Lato Light" w:cs="Lato Light"/>
          <w:b/>
          <w:color w:val="333333"/>
        </w:rPr>
        <w:t>2</w:t>
      </w:r>
      <w:r>
        <w:rPr>
          <w:rFonts w:ascii="Lato Light" w:eastAsia="Lato Light" w:hAnsi="Lato Light" w:cs="Lato Light"/>
          <w:b/>
          <w:color w:val="333333"/>
        </w:rPr>
        <w:t xml:space="preserve"> r.</w:t>
      </w:r>
    </w:p>
    <w:p w14:paraId="00000002" w14:textId="77777777" w:rsidR="00A750AA" w:rsidRDefault="00A750AA">
      <w:pPr>
        <w:pBdr>
          <w:top w:val="nil"/>
          <w:left w:val="nil"/>
          <w:bottom w:val="nil"/>
          <w:right w:val="nil"/>
          <w:between w:val="nil"/>
        </w:pBdr>
        <w:shd w:val="clear" w:color="auto" w:fill="FFFFFF"/>
        <w:spacing w:after="0" w:line="288" w:lineRule="auto"/>
        <w:jc w:val="right"/>
        <w:rPr>
          <w:rFonts w:ascii="Lato Light" w:eastAsia="Lato Light" w:hAnsi="Lato Light" w:cs="Lato Light"/>
          <w:b/>
          <w:color w:val="333333"/>
        </w:rPr>
      </w:pPr>
    </w:p>
    <w:p w14:paraId="00000003" w14:textId="77777777" w:rsidR="00A750AA" w:rsidRDefault="00A750AA">
      <w:pPr>
        <w:pBdr>
          <w:top w:val="nil"/>
          <w:left w:val="nil"/>
          <w:bottom w:val="nil"/>
          <w:right w:val="nil"/>
          <w:between w:val="nil"/>
        </w:pBdr>
        <w:shd w:val="clear" w:color="auto" w:fill="FFFFFF"/>
        <w:spacing w:after="0" w:line="288" w:lineRule="auto"/>
        <w:jc w:val="right"/>
        <w:rPr>
          <w:rFonts w:ascii="Lato Light" w:eastAsia="Lato Light" w:hAnsi="Lato Light" w:cs="Lato Light"/>
          <w:b/>
          <w:color w:val="333333"/>
        </w:rPr>
      </w:pPr>
    </w:p>
    <w:p w14:paraId="3322E679" w14:textId="4ADCA3C8" w:rsidR="000E3EE2" w:rsidRDefault="00D8161D">
      <w:pPr>
        <w:pBdr>
          <w:top w:val="nil"/>
          <w:left w:val="nil"/>
          <w:bottom w:val="nil"/>
          <w:right w:val="nil"/>
          <w:between w:val="nil"/>
        </w:pBdr>
        <w:shd w:val="clear" w:color="auto" w:fill="FFFFFF"/>
        <w:spacing w:after="0" w:line="288" w:lineRule="auto"/>
        <w:jc w:val="center"/>
        <w:rPr>
          <w:rFonts w:ascii="Lato Light" w:eastAsia="Lato Light" w:hAnsi="Lato Light" w:cs="Lato Light"/>
          <w:b/>
          <w:color w:val="333333"/>
        </w:rPr>
      </w:pPr>
      <w:r>
        <w:rPr>
          <w:rFonts w:ascii="Lato Light" w:eastAsia="Lato Light" w:hAnsi="Lato Light" w:cs="Lato Light"/>
          <w:b/>
          <w:color w:val="333333"/>
        </w:rPr>
        <w:t xml:space="preserve">Ogłoszenie dotyczące postępowania kwalifikacyjnego na stanowisko Członka Zarządu </w:t>
      </w:r>
      <w:r w:rsidR="000E3EE2">
        <w:rPr>
          <w:rFonts w:ascii="Lato Light" w:eastAsia="Lato Light" w:hAnsi="Lato Light" w:cs="Lato Light"/>
          <w:b/>
          <w:color w:val="333333"/>
        </w:rPr>
        <w:t>ds. Zrównoważonego Rozwoju</w:t>
      </w:r>
      <w:r w:rsidR="00D50B7D">
        <w:rPr>
          <w:rFonts w:ascii="Lato Light" w:eastAsia="Lato Light" w:hAnsi="Lato Light" w:cs="Lato Light"/>
          <w:b/>
          <w:color w:val="333333"/>
        </w:rPr>
        <w:t xml:space="preserve"> w spółce</w:t>
      </w:r>
    </w:p>
    <w:p w14:paraId="00000004" w14:textId="7EDBA87E" w:rsidR="00A750AA" w:rsidRDefault="00D8161D">
      <w:pPr>
        <w:pBdr>
          <w:top w:val="nil"/>
          <w:left w:val="nil"/>
          <w:bottom w:val="nil"/>
          <w:right w:val="nil"/>
          <w:between w:val="nil"/>
        </w:pBdr>
        <w:shd w:val="clear" w:color="auto" w:fill="FFFFFF"/>
        <w:spacing w:after="0" w:line="288" w:lineRule="auto"/>
        <w:jc w:val="center"/>
        <w:rPr>
          <w:rFonts w:ascii="Lato Light" w:eastAsia="Lato Light" w:hAnsi="Lato Light" w:cs="Lato Light"/>
          <w:color w:val="333333"/>
        </w:rPr>
      </w:pPr>
      <w:r>
        <w:rPr>
          <w:rFonts w:ascii="Lato Light" w:eastAsia="Lato Light" w:hAnsi="Lato Light" w:cs="Lato Light"/>
          <w:b/>
          <w:color w:val="333333"/>
        </w:rPr>
        <w:t>Polski Holding</w:t>
      </w:r>
      <w:r w:rsidR="00D50B7D">
        <w:rPr>
          <w:rFonts w:ascii="Lato Light" w:eastAsia="Lato Light" w:hAnsi="Lato Light" w:cs="Lato Light"/>
          <w:b/>
          <w:color w:val="333333"/>
        </w:rPr>
        <w:t xml:space="preserve"> </w:t>
      </w:r>
      <w:r>
        <w:rPr>
          <w:rFonts w:ascii="Lato Light" w:eastAsia="Lato Light" w:hAnsi="Lato Light" w:cs="Lato Light"/>
          <w:b/>
          <w:color w:val="333333"/>
        </w:rPr>
        <w:t>Hotelow</w:t>
      </w:r>
      <w:r w:rsidR="00D50B7D">
        <w:rPr>
          <w:rFonts w:ascii="Lato Light" w:eastAsia="Lato Light" w:hAnsi="Lato Light" w:cs="Lato Light"/>
          <w:b/>
          <w:color w:val="333333"/>
        </w:rPr>
        <w:t>y</w:t>
      </w:r>
      <w:r>
        <w:rPr>
          <w:rFonts w:ascii="Lato Light" w:eastAsia="Lato Light" w:hAnsi="Lato Light" w:cs="Lato Light"/>
          <w:b/>
          <w:color w:val="333333"/>
        </w:rPr>
        <w:t xml:space="preserve"> sp. z o.o. z siedzibą w Warszawie</w:t>
      </w:r>
    </w:p>
    <w:p w14:paraId="00000005" w14:textId="77777777" w:rsidR="00A750AA" w:rsidRDefault="00A750AA">
      <w:pPr>
        <w:pBdr>
          <w:top w:val="nil"/>
          <w:left w:val="nil"/>
          <w:bottom w:val="nil"/>
          <w:right w:val="nil"/>
          <w:between w:val="nil"/>
        </w:pBdr>
        <w:shd w:val="clear" w:color="auto" w:fill="FFFFFF"/>
        <w:spacing w:after="0" w:line="288" w:lineRule="auto"/>
        <w:rPr>
          <w:rFonts w:ascii="Lato Light" w:eastAsia="Lato Light" w:hAnsi="Lato Light" w:cs="Lato Light"/>
          <w:color w:val="333333"/>
        </w:rPr>
      </w:pPr>
    </w:p>
    <w:p w14:paraId="00000006" w14:textId="77777777" w:rsidR="00A750AA" w:rsidRDefault="00A750AA">
      <w:pPr>
        <w:pBdr>
          <w:top w:val="nil"/>
          <w:left w:val="nil"/>
          <w:bottom w:val="nil"/>
          <w:right w:val="nil"/>
          <w:between w:val="nil"/>
        </w:pBdr>
        <w:shd w:val="clear" w:color="auto" w:fill="FFFFFF"/>
        <w:spacing w:after="0" w:line="288" w:lineRule="auto"/>
        <w:rPr>
          <w:rFonts w:ascii="Lato Light" w:eastAsia="Lato Light" w:hAnsi="Lato Light" w:cs="Lato Light"/>
          <w:color w:val="333333"/>
        </w:rPr>
      </w:pPr>
    </w:p>
    <w:p w14:paraId="00000007" w14:textId="1543023E" w:rsidR="00A750AA" w:rsidRDefault="00D8161D">
      <w:pPr>
        <w:numPr>
          <w:ilvl w:val="0"/>
          <w:numId w:val="1"/>
        </w:numPr>
        <w:pBdr>
          <w:top w:val="nil"/>
          <w:left w:val="nil"/>
          <w:bottom w:val="nil"/>
          <w:right w:val="nil"/>
          <w:between w:val="nil"/>
        </w:pBdr>
        <w:shd w:val="clear" w:color="auto" w:fill="FFFFFF"/>
        <w:spacing w:after="0" w:line="288" w:lineRule="auto"/>
        <w:ind w:left="142" w:hanging="142"/>
        <w:jc w:val="both"/>
        <w:rPr>
          <w:rFonts w:ascii="Lato Light" w:eastAsia="Lato Light" w:hAnsi="Lato Light" w:cs="Lato Light"/>
          <w:b/>
          <w:color w:val="333333"/>
        </w:rPr>
      </w:pPr>
      <w:r>
        <w:rPr>
          <w:rFonts w:ascii="Lato Light" w:eastAsia="Lato Light" w:hAnsi="Lato Light" w:cs="Lato Light"/>
          <w:b/>
          <w:color w:val="333333"/>
        </w:rPr>
        <w:t>Kandydaci na stanowisko Członka Zarządu</w:t>
      </w:r>
      <w:r w:rsidR="000E3EE2">
        <w:rPr>
          <w:rFonts w:ascii="Lato Light" w:eastAsia="Lato Light" w:hAnsi="Lato Light" w:cs="Lato Light"/>
          <w:b/>
          <w:color w:val="333333"/>
        </w:rPr>
        <w:t xml:space="preserve"> ds. Zrównoważonego Rozwoju</w:t>
      </w:r>
      <w:r>
        <w:rPr>
          <w:rFonts w:ascii="Lato Light" w:eastAsia="Lato Light" w:hAnsi="Lato Light" w:cs="Lato Light"/>
          <w:b/>
          <w:color w:val="333333"/>
        </w:rPr>
        <w:t xml:space="preserve"> </w:t>
      </w:r>
      <w:r w:rsidR="00F26977">
        <w:rPr>
          <w:rFonts w:ascii="Lato Light" w:eastAsia="Lato Light" w:hAnsi="Lato Light" w:cs="Lato Light"/>
          <w:b/>
          <w:color w:val="333333"/>
        </w:rPr>
        <w:t xml:space="preserve">w spółce </w:t>
      </w:r>
      <w:r>
        <w:rPr>
          <w:rFonts w:ascii="Lato Light" w:eastAsia="Lato Light" w:hAnsi="Lato Light" w:cs="Lato Light"/>
          <w:b/>
          <w:color w:val="333333"/>
        </w:rPr>
        <w:t xml:space="preserve">Polski Holding </w:t>
      </w:r>
      <w:r w:rsidR="00F26977">
        <w:rPr>
          <w:rFonts w:ascii="Lato Light" w:eastAsia="Lato Light" w:hAnsi="Lato Light" w:cs="Lato Light"/>
          <w:b/>
          <w:color w:val="333333"/>
        </w:rPr>
        <w:t xml:space="preserve">Hotelowy </w:t>
      </w:r>
      <w:r>
        <w:rPr>
          <w:rFonts w:ascii="Lato Light" w:eastAsia="Lato Light" w:hAnsi="Lato Light" w:cs="Lato Light"/>
          <w:b/>
          <w:color w:val="333333"/>
        </w:rPr>
        <w:t>sp. z o.o. (dalej zwana Spółką) powinni łącznie spełniać następujące przesłanki:</w:t>
      </w:r>
    </w:p>
    <w:p w14:paraId="00000008"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posiadać wykształcenie wyższe lub wykształcenie wyższe uzyskane za granicą uznane w Rzeczypospolitej Polskiej na podstawie przepisów odrębnych,</w:t>
      </w:r>
    </w:p>
    <w:p w14:paraId="00000009"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posiadać co najmniej 5-letni okres zatrudnienia na podstawie umowy o pracę, powołania, wyboru, mianowania, spółdzielczej umowy o pracę lub świadczenia usług na podstawie innej umowy lub wykonywania działalności gospodarczej na własny rachunek,</w:t>
      </w:r>
    </w:p>
    <w:p w14:paraId="0000000A"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posiadać co najmniej 3-letnie doświadczenie na stanowiskach kierowniczych lub samodzielnych albo wynikające z prowadzenia działalności gospodarczej na własny rachunek,</w:t>
      </w:r>
    </w:p>
    <w:p w14:paraId="0000000B"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korzystać z pełni praw publicznych,</w:t>
      </w:r>
    </w:p>
    <w:p w14:paraId="0000000C"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posiadać pełną zdolność do czynności prawnych,</w:t>
      </w:r>
    </w:p>
    <w:p w14:paraId="0000000D"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posiadać wiedzę o zakresie działalności Spółki oraz o branży, w której działa Spółka,</w:t>
      </w:r>
    </w:p>
    <w:p w14:paraId="0000000E"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posiadać znajomości zasad funkcjonowania spółek prawa handlowego, </w:t>
      </w:r>
    </w:p>
    <w:p w14:paraId="0000000F" w14:textId="77777777" w:rsidR="00A750AA" w:rsidRDefault="00D8161D">
      <w:pPr>
        <w:numPr>
          <w:ilvl w:val="0"/>
          <w:numId w:val="7"/>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spełniać inne niż wymienione w pkt 1-7 wymogi określone w przepisach odrębnych, </w:t>
      </w:r>
      <w:r>
        <w:rPr>
          <w:rFonts w:ascii="Lato Light" w:eastAsia="Lato Light" w:hAnsi="Lato Light" w:cs="Lato Light"/>
          <w:color w:val="333333"/>
        </w:rPr>
        <w:br/>
        <w:t>a w szczególności nie podlegać określonym w przepisach ograniczeniom lub zakazom zajmowania stanowiska członka organu zarządzającego w spółce prawa handlowego</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 xml:space="preserve">w tym zakazów, o których mowa w art. 18 § 2 ustawy z dnia 15 września 2000 r. Kodeks spółek handlowych (Dz.U. z 2020 poz. 156,  z </w:t>
      </w:r>
      <w:proofErr w:type="spellStart"/>
      <w:r>
        <w:rPr>
          <w:rFonts w:ascii="Lato Light" w:eastAsia="Lato Light" w:hAnsi="Lato Light" w:cs="Lato Light"/>
          <w:color w:val="333333"/>
        </w:rPr>
        <w:t>późn</w:t>
      </w:r>
      <w:proofErr w:type="spellEnd"/>
      <w:r>
        <w:rPr>
          <w:rFonts w:ascii="Lato Light" w:eastAsia="Lato Light" w:hAnsi="Lato Light" w:cs="Lato Light"/>
          <w:color w:val="333333"/>
        </w:rPr>
        <w:t>. zm.).</w:t>
      </w:r>
    </w:p>
    <w:p w14:paraId="00000010" w14:textId="77777777" w:rsidR="00A750AA" w:rsidRDefault="00A750AA">
      <w:pPr>
        <w:pBdr>
          <w:top w:val="nil"/>
          <w:left w:val="nil"/>
          <w:bottom w:val="nil"/>
          <w:right w:val="nil"/>
          <w:between w:val="nil"/>
        </w:pBdr>
        <w:shd w:val="clear" w:color="auto" w:fill="FFFFFF"/>
        <w:spacing w:after="0" w:line="288" w:lineRule="auto"/>
        <w:ind w:left="360"/>
        <w:jc w:val="both"/>
        <w:rPr>
          <w:rFonts w:ascii="Lato Light" w:eastAsia="Lato Light" w:hAnsi="Lato Light" w:cs="Lato Light"/>
          <w:color w:val="333333"/>
          <w:highlight w:val="yellow"/>
        </w:rPr>
      </w:pPr>
    </w:p>
    <w:p w14:paraId="00000011" w14:textId="14ECA79B" w:rsidR="00A750AA" w:rsidRDefault="00D8161D">
      <w:pPr>
        <w:numPr>
          <w:ilvl w:val="0"/>
          <w:numId w:val="1"/>
        </w:numPr>
        <w:pBdr>
          <w:top w:val="nil"/>
          <w:left w:val="nil"/>
          <w:bottom w:val="nil"/>
          <w:right w:val="nil"/>
          <w:between w:val="nil"/>
        </w:pBdr>
        <w:shd w:val="clear" w:color="auto" w:fill="FFFFFF"/>
        <w:spacing w:after="0" w:line="288" w:lineRule="auto"/>
        <w:ind w:left="142" w:hanging="142"/>
        <w:jc w:val="both"/>
        <w:rPr>
          <w:rFonts w:ascii="Lato Light" w:eastAsia="Lato Light" w:hAnsi="Lato Light" w:cs="Lato Light"/>
          <w:color w:val="333333"/>
        </w:rPr>
      </w:pPr>
      <w:r>
        <w:rPr>
          <w:rFonts w:ascii="Lato Light" w:eastAsia="Lato Light" w:hAnsi="Lato Light" w:cs="Lato Light"/>
          <w:b/>
          <w:color w:val="333333"/>
        </w:rPr>
        <w:t>Kandydatem na Członka Zarządu Spółki</w:t>
      </w:r>
      <w:r w:rsidR="00D66257">
        <w:rPr>
          <w:rFonts w:ascii="Lato Light" w:eastAsia="Lato Light" w:hAnsi="Lato Light" w:cs="Lato Light"/>
          <w:b/>
          <w:color w:val="333333"/>
        </w:rPr>
        <w:t xml:space="preserve"> ds. Zrównoważonego Rozwoju</w:t>
      </w:r>
      <w:r>
        <w:rPr>
          <w:rFonts w:ascii="Lato Light" w:eastAsia="Lato Light" w:hAnsi="Lato Light" w:cs="Lato Light"/>
          <w:b/>
          <w:color w:val="333333"/>
        </w:rPr>
        <w:t xml:space="preserve"> nie może być osoba, która spełnia przynajmniej jeden z poniższych warunków:</w:t>
      </w:r>
    </w:p>
    <w:p w14:paraId="00000012" w14:textId="7777777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00000013" w14:textId="7777777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wchodzi w skład organu partii politycznej reprezentującego partię polityczną na zewnątrz oraz uprawnionego do zaciągania zobowiązań,</w:t>
      </w:r>
    </w:p>
    <w:p w14:paraId="00000014" w14:textId="7777777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jest zatrudniona przez partię polityczną na podstawie umowy o pracę lub świadczy pracę na podstawie umowy zlecenia lub innej umowy o podobnym charakterze,</w:t>
      </w:r>
    </w:p>
    <w:p w14:paraId="00000015" w14:textId="7777777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pełni funkcję z wyboru w zakładowej organizacji związkowej lub zakładowej organizacji związkowej Spółki z grupy kapitałowej,</w:t>
      </w:r>
    </w:p>
    <w:p w14:paraId="00000016" w14:textId="7777777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jej aktywność społeczna lub zarobkowa rodzi konflikt interesów wobec działalności Spółki,</w:t>
      </w:r>
    </w:p>
    <w:p w14:paraId="00000017" w14:textId="7C50B6B7" w:rsidR="00A750AA" w:rsidRDefault="00D8161D">
      <w:pPr>
        <w:numPr>
          <w:ilvl w:val="0"/>
          <w:numId w:val="5"/>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lastRenderedPageBreak/>
        <w:t>została skazana prawomocnym wyrokiem za przestępstwo lub przestępstwo skarbowe i/lub toczą się wobec niej postępowania karne lub karno-skarbowe.</w:t>
      </w:r>
    </w:p>
    <w:p w14:paraId="00000018" w14:textId="77777777" w:rsidR="00A750AA" w:rsidRDefault="00A750AA">
      <w:pPr>
        <w:pBdr>
          <w:top w:val="nil"/>
          <w:left w:val="nil"/>
          <w:bottom w:val="nil"/>
          <w:right w:val="nil"/>
          <w:between w:val="nil"/>
        </w:pBdr>
        <w:shd w:val="clear" w:color="auto" w:fill="FFFFFF"/>
        <w:spacing w:after="0" w:line="288" w:lineRule="auto"/>
        <w:rPr>
          <w:rFonts w:ascii="Lato Light" w:eastAsia="Lato Light" w:hAnsi="Lato Light" w:cs="Lato Light"/>
          <w:color w:val="333333"/>
        </w:rPr>
      </w:pPr>
    </w:p>
    <w:p w14:paraId="00000019" w14:textId="77777777" w:rsidR="00A750AA" w:rsidRDefault="00D8161D">
      <w:pPr>
        <w:numPr>
          <w:ilvl w:val="0"/>
          <w:numId w:val="1"/>
        </w:numPr>
        <w:pBdr>
          <w:top w:val="nil"/>
          <w:left w:val="nil"/>
          <w:bottom w:val="nil"/>
          <w:right w:val="nil"/>
          <w:between w:val="nil"/>
        </w:pBdr>
        <w:shd w:val="clear" w:color="auto" w:fill="FFFFFF"/>
        <w:spacing w:after="0" w:line="288" w:lineRule="auto"/>
        <w:ind w:left="142" w:hanging="142"/>
        <w:jc w:val="both"/>
        <w:rPr>
          <w:rFonts w:ascii="Lato Light" w:eastAsia="Lato Light" w:hAnsi="Lato Light" w:cs="Lato Light"/>
          <w:color w:val="333333"/>
        </w:rPr>
      </w:pPr>
      <w:r>
        <w:rPr>
          <w:rFonts w:ascii="Lato Light" w:eastAsia="Lato Light" w:hAnsi="Lato Light" w:cs="Lato Light"/>
          <w:b/>
          <w:color w:val="333333"/>
        </w:rPr>
        <w:t xml:space="preserve">Zgłoszenia kandydatów </w:t>
      </w:r>
    </w:p>
    <w:p w14:paraId="0000001A" w14:textId="61D6DB80" w:rsidR="00A750AA" w:rsidRDefault="00D8161D">
      <w:pPr>
        <w:numPr>
          <w:ilvl w:val="0"/>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Każdy kandydat na Członka Zarządu</w:t>
      </w:r>
      <w:r w:rsidR="00AE0F67">
        <w:rPr>
          <w:rFonts w:ascii="Lato Light" w:eastAsia="Lato Light" w:hAnsi="Lato Light" w:cs="Lato Light"/>
          <w:color w:val="333333"/>
        </w:rPr>
        <w:t xml:space="preserve"> </w:t>
      </w:r>
      <w:r w:rsidR="00BD2337">
        <w:rPr>
          <w:rFonts w:ascii="Lato Light" w:eastAsia="Lato Light" w:hAnsi="Lato Light" w:cs="Lato Light"/>
          <w:color w:val="333333"/>
        </w:rPr>
        <w:t xml:space="preserve">ds. Zrównoważonego Rozwoju </w:t>
      </w:r>
      <w:r>
        <w:rPr>
          <w:rFonts w:ascii="Lato Light" w:eastAsia="Lato Light" w:hAnsi="Lato Light" w:cs="Lato Light"/>
          <w:color w:val="333333"/>
        </w:rPr>
        <w:t>zobowiązany jest w wyznaczonym terminie przedstawić:</w:t>
      </w:r>
    </w:p>
    <w:p w14:paraId="0000001B"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własnoręcznie podpisany życiorys zawodowy (CV)</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zawierający opis dotychczasowych doświadczeń i osiągnięć kandydata w pracy zawodowej</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 xml:space="preserve">z podaniem aktualnego adresu do  korespondencji, numeru telefonu oraz adresu poczty elektronicznej (e-mail), </w:t>
      </w:r>
    </w:p>
    <w:p w14:paraId="0000001C"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list motywacyjny</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 xml:space="preserve">zawierający własnoręcznie podpisane </w:t>
      </w:r>
      <w:r>
        <w:rPr>
          <w:rFonts w:ascii="Lato Light" w:eastAsia="Lato Light" w:hAnsi="Lato Light" w:cs="Lato Light"/>
          <w:color w:val="333333"/>
          <w:u w:val="single"/>
        </w:rPr>
        <w:t>oświadczenie o wyrażeniu zgody na przetwarzanie danych osobowych</w:t>
      </w:r>
      <w:r>
        <w:rPr>
          <w:rFonts w:ascii="Lato Light" w:eastAsia="Lato Light" w:hAnsi="Lato Light" w:cs="Lato Light"/>
          <w:color w:val="333333"/>
        </w:rPr>
        <w:t xml:space="preserve"> kandydata dla celów postępowania kwalifikacyjnego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oraz informację o możliwym terminie objęcia stanowiska, na które kandyduje oraz </w:t>
      </w:r>
    </w:p>
    <w:p w14:paraId="0000001D" w14:textId="77777777" w:rsidR="00A750AA" w:rsidRDefault="00D8161D">
      <w:pPr>
        <w:numPr>
          <w:ilvl w:val="0"/>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Oświadczenia o:</w:t>
      </w:r>
    </w:p>
    <w:p w14:paraId="0000001E"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posiadaniu pełnej zdolności do czynności prawnych,</w:t>
      </w:r>
    </w:p>
    <w:p w14:paraId="0000001F"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korzystaniu w pełni z praw publicznych,</w:t>
      </w:r>
    </w:p>
    <w:p w14:paraId="00000020"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niepodleganiu określonym w przepisach prawa ograniczeniom lub zakazom zajmowania stanowiska członka zarządu w spółce prawa handlowego handlowych.</w:t>
      </w:r>
    </w:p>
    <w:p w14:paraId="00000021" w14:textId="0AAFAFD8" w:rsidR="00A750AA" w:rsidRDefault="00D8161D">
      <w:pPr>
        <w:numPr>
          <w:ilvl w:val="0"/>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Ponadto każdy kandydat na Członka Zarządu</w:t>
      </w:r>
      <w:r w:rsidR="00AE0F67">
        <w:rPr>
          <w:rFonts w:ascii="Lato Light" w:eastAsia="Lato Light" w:hAnsi="Lato Light" w:cs="Lato Light"/>
          <w:color w:val="333333"/>
        </w:rPr>
        <w:t xml:space="preserve"> Spółk</w:t>
      </w:r>
      <w:r w:rsidR="005D27F9">
        <w:rPr>
          <w:rFonts w:ascii="Lato Light" w:eastAsia="Lato Light" w:hAnsi="Lato Light" w:cs="Lato Light"/>
          <w:color w:val="333333"/>
        </w:rPr>
        <w:t>i ds. Zrównoważonego Rozwoju</w:t>
      </w:r>
      <w:r>
        <w:rPr>
          <w:rFonts w:ascii="Lato Light" w:eastAsia="Lato Light" w:hAnsi="Lato Light" w:cs="Lato Light"/>
          <w:color w:val="333333"/>
        </w:rPr>
        <w:t xml:space="preserve"> zobowiązany jest złożyć:</w:t>
      </w:r>
    </w:p>
    <w:p w14:paraId="00000022"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Oświadczenie, iż w stosunku do niego nie zachodzi żadna z okoliczności wymienionych, w pkt II,</w:t>
      </w:r>
    </w:p>
    <w:p w14:paraId="00000023"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oryginały lub odpisy dokumentów potwierdzających:</w:t>
      </w:r>
    </w:p>
    <w:p w14:paraId="00000024" w14:textId="77777777" w:rsidR="00A750AA" w:rsidRDefault="00D8161D">
      <w:pPr>
        <w:numPr>
          <w:ilvl w:val="0"/>
          <w:numId w:val="2"/>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ukończenie studiów wyższych</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lub ich ukończenie uzyskane za granicą uznane w</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Rzeczypospolitej Polskiej na podstawie przepisów odrębnych,</w:t>
      </w:r>
    </w:p>
    <w:p w14:paraId="00000025" w14:textId="77777777" w:rsidR="00A750AA" w:rsidRDefault="00D8161D">
      <w:pPr>
        <w:numPr>
          <w:ilvl w:val="0"/>
          <w:numId w:val="2"/>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co najmniej 5-letnie doświadczenie zawodowe kandydata, o którym mowa </w:t>
      </w:r>
      <w:r>
        <w:rPr>
          <w:rFonts w:ascii="Lato Light" w:eastAsia="Lato Light" w:hAnsi="Lato Light" w:cs="Lato Light"/>
          <w:color w:val="333333"/>
        </w:rPr>
        <w:br/>
        <w:t xml:space="preserve">w pkt I </w:t>
      </w:r>
      <w:proofErr w:type="spellStart"/>
      <w:r>
        <w:rPr>
          <w:rFonts w:ascii="Lato Light" w:eastAsia="Lato Light" w:hAnsi="Lato Light" w:cs="Lato Light"/>
          <w:color w:val="333333"/>
        </w:rPr>
        <w:t>ppkt</w:t>
      </w:r>
      <w:proofErr w:type="spellEnd"/>
      <w:r>
        <w:rPr>
          <w:rFonts w:ascii="Lato Light" w:eastAsia="Lato Light" w:hAnsi="Lato Light" w:cs="Lato Light"/>
          <w:color w:val="333333"/>
        </w:rPr>
        <w:t xml:space="preserve"> 2),</w:t>
      </w:r>
    </w:p>
    <w:p w14:paraId="00000026" w14:textId="77777777" w:rsidR="00A750AA" w:rsidRDefault="00D8161D">
      <w:pPr>
        <w:numPr>
          <w:ilvl w:val="0"/>
          <w:numId w:val="2"/>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co najmniej 3-letnie doświadczenie, o którym mowa w pkt I </w:t>
      </w:r>
      <w:proofErr w:type="spellStart"/>
      <w:r>
        <w:rPr>
          <w:rFonts w:ascii="Lato Light" w:eastAsia="Lato Light" w:hAnsi="Lato Light" w:cs="Lato Light"/>
          <w:color w:val="333333"/>
        </w:rPr>
        <w:t>ppkt</w:t>
      </w:r>
      <w:proofErr w:type="spellEnd"/>
      <w:r>
        <w:rPr>
          <w:rFonts w:ascii="Lato Light" w:eastAsia="Lato Light" w:hAnsi="Lato Light" w:cs="Lato Light"/>
          <w:color w:val="333333"/>
        </w:rPr>
        <w:t xml:space="preserve"> 3),</w:t>
      </w:r>
    </w:p>
    <w:p w14:paraId="00000027" w14:textId="47AB4CFD" w:rsidR="00A750AA" w:rsidRDefault="00AE0F67">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bookmarkStart w:id="0" w:name="_heading=h.gjdgxs" w:colFirst="0" w:colLast="0"/>
      <w:bookmarkEnd w:id="0"/>
      <w:r>
        <w:rPr>
          <w:rFonts w:ascii="Lato Light" w:eastAsia="Lato Light" w:hAnsi="Lato Light" w:cs="Lato Light"/>
          <w:color w:val="333333"/>
        </w:rPr>
        <w:t xml:space="preserve">oryginał </w:t>
      </w:r>
      <w:r w:rsidR="00D8161D">
        <w:rPr>
          <w:rFonts w:ascii="Lato Light" w:eastAsia="Lato Light" w:hAnsi="Lato Light" w:cs="Lato Light"/>
          <w:color w:val="333333"/>
        </w:rPr>
        <w:t>aktualn</w:t>
      </w:r>
      <w:r>
        <w:rPr>
          <w:rFonts w:ascii="Lato Light" w:eastAsia="Lato Light" w:hAnsi="Lato Light" w:cs="Lato Light"/>
          <w:color w:val="333333"/>
        </w:rPr>
        <w:t>ej</w:t>
      </w:r>
      <w:r w:rsidR="00D8161D">
        <w:rPr>
          <w:rFonts w:ascii="Lato Light" w:eastAsia="Lato Light" w:hAnsi="Lato Light" w:cs="Lato Light"/>
          <w:color w:val="333333"/>
        </w:rPr>
        <w:t xml:space="preserve"> informacj</w:t>
      </w:r>
      <w:r>
        <w:rPr>
          <w:rFonts w:ascii="Lato Light" w:eastAsia="Lato Light" w:hAnsi="Lato Light" w:cs="Lato Light"/>
          <w:color w:val="333333"/>
        </w:rPr>
        <w:t>i</w:t>
      </w:r>
      <w:r w:rsidR="00D8161D">
        <w:rPr>
          <w:rFonts w:ascii="Lato Light" w:eastAsia="Lato Light" w:hAnsi="Lato Light" w:cs="Lato Light"/>
          <w:color w:val="333333"/>
        </w:rPr>
        <w:t xml:space="preserve"> o niekaralności z Krajowego Rejestru Karnego wystawion</w:t>
      </w:r>
      <w:r>
        <w:rPr>
          <w:rFonts w:ascii="Lato Light" w:eastAsia="Lato Light" w:hAnsi="Lato Light" w:cs="Lato Light"/>
          <w:color w:val="333333"/>
        </w:rPr>
        <w:t>ej</w:t>
      </w:r>
      <w:r w:rsidR="00D8161D">
        <w:rPr>
          <w:rFonts w:ascii="Lato Light" w:eastAsia="Lato Light" w:hAnsi="Lato Light" w:cs="Lato Light"/>
          <w:color w:val="333333"/>
        </w:rPr>
        <w:t xml:space="preserve"> nie wcześniej niż 30 dni przed datą upływu terminu składania zgłoszeń (w przypadku zaświadczenia wydanego za pośrednictwem systemu e-KRK wersję elektroniczną na płycie CD lub DVD),</w:t>
      </w:r>
    </w:p>
    <w:p w14:paraId="00000028" w14:textId="77777777" w:rsidR="00A750AA" w:rsidRDefault="00D8161D">
      <w:pPr>
        <w:numPr>
          <w:ilvl w:val="1"/>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w przypadku osób urodzonych przed dniem 1 sierpnia 1972 r.:</w:t>
      </w:r>
    </w:p>
    <w:p w14:paraId="00000029" w14:textId="11B56A3E" w:rsidR="00A750AA" w:rsidRDefault="00D8161D">
      <w:pPr>
        <w:numPr>
          <w:ilvl w:val="0"/>
          <w:numId w:val="2"/>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oświadczenie o złożeniu - w związku z wszczęciem niniejszego postępowania - oświadczenia lustracyjnego, o którym mowa w art. 7 ust. 1 ustawy z 18 października 2006 r. o ujawnianiu informacji </w:t>
      </w:r>
      <w:r>
        <w:rPr>
          <w:rFonts w:ascii="Lato Light" w:eastAsia="Lato Light" w:hAnsi="Lato Light" w:cs="Lato Light"/>
          <w:color w:val="333333"/>
        </w:rPr>
        <w:br/>
        <w:t>o dokumentach organów bezpieczeństwa państwa z lat 1944-1990 oraz treści tych dokumentów (Dz. U. z 2021 r. poz. 1633, ), lub</w:t>
      </w:r>
    </w:p>
    <w:p w14:paraId="0000002A" w14:textId="77B98850" w:rsidR="00A750AA" w:rsidRDefault="00D8161D">
      <w:pPr>
        <w:numPr>
          <w:ilvl w:val="0"/>
          <w:numId w:val="2"/>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lastRenderedPageBreak/>
        <w:t xml:space="preserve">oświadczenie o złożeniu - w związku z wszczęciem niniejszego postępowania - informacji o uprzednim złożeniu oświadczenia lustracyjnego, o której mowa w art. 7 ust. 3 i 3a ustawy z 18 października 2006 r. o ujawnianiu informacji o dokumentach organów bezpieczeństwa państwa </w:t>
      </w:r>
      <w:r>
        <w:rPr>
          <w:rFonts w:ascii="Lato Light" w:eastAsia="Lato Light" w:hAnsi="Lato Light" w:cs="Lato Light"/>
          <w:color w:val="333333"/>
        </w:rPr>
        <w:br/>
        <w:t xml:space="preserve">z lat 1944-1990 oraz treści tych dokumentów </w:t>
      </w:r>
    </w:p>
    <w:p w14:paraId="0000002B" w14:textId="77777777" w:rsidR="00A750AA" w:rsidRDefault="00D8161D">
      <w:pPr>
        <w:numPr>
          <w:ilvl w:val="0"/>
          <w:numId w:val="6"/>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Odpisy dokumentów potwierdzających kwalifikacje kandydata mogą być poświadczone przez kandydata, a kandydat, którego zgłoszenie spełnia wymogi formalne jest zobowiązany  do przedstawienia oryginałów tych dokumentów podczas rozmowy kwalifikacyjnej pod rygorem wykluczenia z dalszego postępowania kwalifikacyjnego.</w:t>
      </w:r>
    </w:p>
    <w:p w14:paraId="0000002C" w14:textId="77777777" w:rsidR="00A750AA" w:rsidRDefault="00A750AA">
      <w:pPr>
        <w:pBdr>
          <w:top w:val="nil"/>
          <w:left w:val="nil"/>
          <w:bottom w:val="nil"/>
          <w:right w:val="nil"/>
          <w:between w:val="nil"/>
        </w:pBdr>
        <w:shd w:val="clear" w:color="auto" w:fill="FFFFFF"/>
        <w:spacing w:after="0" w:line="288" w:lineRule="auto"/>
        <w:ind w:left="720"/>
        <w:jc w:val="both"/>
        <w:rPr>
          <w:rFonts w:ascii="Lato Light" w:eastAsia="Lato Light" w:hAnsi="Lato Light" w:cs="Lato Light"/>
          <w:color w:val="333333"/>
        </w:rPr>
      </w:pPr>
    </w:p>
    <w:p w14:paraId="0000002D" w14:textId="77777777" w:rsidR="00A750AA" w:rsidRDefault="00D8161D">
      <w:pPr>
        <w:numPr>
          <w:ilvl w:val="0"/>
          <w:numId w:val="1"/>
        </w:numPr>
        <w:pBdr>
          <w:top w:val="nil"/>
          <w:left w:val="nil"/>
          <w:bottom w:val="nil"/>
          <w:right w:val="nil"/>
          <w:between w:val="nil"/>
        </w:pBdr>
        <w:shd w:val="clear" w:color="auto" w:fill="FFFFFF"/>
        <w:spacing w:after="0" w:line="288" w:lineRule="auto"/>
        <w:rPr>
          <w:rFonts w:ascii="Lato Light" w:eastAsia="Lato Light" w:hAnsi="Lato Light" w:cs="Lato Light"/>
          <w:b/>
          <w:color w:val="333333"/>
        </w:rPr>
      </w:pPr>
      <w:r>
        <w:rPr>
          <w:rFonts w:ascii="Lato Light" w:eastAsia="Lato Light" w:hAnsi="Lato Light" w:cs="Lato Light"/>
          <w:b/>
          <w:color w:val="333333"/>
        </w:rPr>
        <w:t>Rozmowa kwalifikacyjna będzie obejmować następujące zagadnienia:</w:t>
      </w:r>
    </w:p>
    <w:p w14:paraId="0000002E" w14:textId="10F9ABFE" w:rsidR="00A750AA" w:rsidRDefault="00A750AA" w:rsidP="008106E6">
      <w:pPr>
        <w:pBdr>
          <w:top w:val="nil"/>
          <w:left w:val="nil"/>
          <w:bottom w:val="nil"/>
          <w:right w:val="nil"/>
          <w:between w:val="nil"/>
        </w:pBdr>
        <w:shd w:val="clear" w:color="auto" w:fill="FFFFFF"/>
        <w:spacing w:after="0" w:line="288" w:lineRule="auto"/>
        <w:ind w:left="720"/>
        <w:jc w:val="both"/>
        <w:rPr>
          <w:rFonts w:ascii="Lato Light" w:eastAsia="Lato Light" w:hAnsi="Lato Light" w:cs="Lato Light"/>
          <w:color w:val="333333"/>
        </w:rPr>
      </w:pPr>
    </w:p>
    <w:p w14:paraId="0000002F" w14:textId="2C8DA85D" w:rsidR="00A750AA" w:rsidRDefault="00D8161D">
      <w:pPr>
        <w:numPr>
          <w:ilvl w:val="0"/>
          <w:numId w:val="4"/>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dotychczasowe doświadczenie kandydata,</w:t>
      </w:r>
    </w:p>
    <w:p w14:paraId="68EE9971" w14:textId="0FCCBC7C" w:rsidR="00B01EA2" w:rsidRDefault="00B01EA2">
      <w:pPr>
        <w:numPr>
          <w:ilvl w:val="0"/>
          <w:numId w:val="4"/>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sidRPr="0047591B">
        <w:rPr>
          <w:rFonts w:ascii="Lato Light" w:hAnsi="Lato Light"/>
          <w:color w:val="333333"/>
        </w:rPr>
        <w:t>wiedza na temat zrównoważonego rozwoju w działalności gospodarczej</w:t>
      </w:r>
      <w:r>
        <w:rPr>
          <w:rFonts w:ascii="Lato Light" w:hAnsi="Lato Light"/>
          <w:color w:val="333333"/>
        </w:rPr>
        <w:t>,</w:t>
      </w:r>
    </w:p>
    <w:p w14:paraId="00000030" w14:textId="77777777" w:rsidR="00A750AA" w:rsidRDefault="00D8161D">
      <w:pPr>
        <w:numPr>
          <w:ilvl w:val="0"/>
          <w:numId w:val="4"/>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znajomość branży, w której działa Spółka i otoczenia biznesowego,</w:t>
      </w:r>
    </w:p>
    <w:p w14:paraId="00000031" w14:textId="77777777" w:rsidR="00A750AA" w:rsidRDefault="00D8161D">
      <w:pPr>
        <w:numPr>
          <w:ilvl w:val="0"/>
          <w:numId w:val="4"/>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znajomości zasad funkcjonowania spółek prawa handlowego,</w:t>
      </w:r>
      <w:r>
        <w:rPr>
          <w:rFonts w:ascii="Times New Roman" w:eastAsia="Times New Roman" w:hAnsi="Times New Roman" w:cs="Times New Roman"/>
          <w:color w:val="000000"/>
          <w:sz w:val="24"/>
          <w:szCs w:val="24"/>
        </w:rPr>
        <w:t xml:space="preserve"> </w:t>
      </w:r>
      <w:r>
        <w:rPr>
          <w:rFonts w:ascii="Lato Light" w:eastAsia="Lato Light" w:hAnsi="Lato Light" w:cs="Lato Light"/>
          <w:color w:val="333333"/>
        </w:rPr>
        <w:t>ze szczególnym uwzględnieniem spółek z udziałem Skarbu Państwa, zasad wynagradzania w spółkach z udziałem Skarbu Państwa, ograniczeń w prowadzeniu działalności gospodarczej i zajmowaniu stanowisk przez osoby pełniące funkcje publiczne lub zajmujące stanowiska w spółkach z udziałem Skarbu Państwa,</w:t>
      </w:r>
    </w:p>
    <w:p w14:paraId="00000032" w14:textId="77777777" w:rsidR="00A750AA" w:rsidRDefault="00D8161D">
      <w:pPr>
        <w:numPr>
          <w:ilvl w:val="0"/>
          <w:numId w:val="4"/>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bookmarkStart w:id="1" w:name="_heading=h.30j0zll" w:colFirst="0" w:colLast="0"/>
      <w:bookmarkEnd w:id="1"/>
      <w:r>
        <w:rPr>
          <w:rFonts w:ascii="Lato Light" w:eastAsia="Lato Light" w:hAnsi="Lato Light" w:cs="Lato Light"/>
          <w:color w:val="333333"/>
        </w:rPr>
        <w:t>wiedzę  z zakresu zasad i przepisów prawa pracy oraz roli zarządu w relacjach z przedstawicielami pracowników.</w:t>
      </w:r>
    </w:p>
    <w:p w14:paraId="00000033" w14:textId="77777777" w:rsidR="00A750AA" w:rsidRDefault="00A750AA">
      <w:pPr>
        <w:pBdr>
          <w:top w:val="nil"/>
          <w:left w:val="nil"/>
          <w:bottom w:val="nil"/>
          <w:right w:val="nil"/>
          <w:between w:val="nil"/>
        </w:pBdr>
        <w:shd w:val="clear" w:color="auto" w:fill="FFFFFF"/>
        <w:spacing w:after="0" w:line="288" w:lineRule="auto"/>
        <w:ind w:left="360"/>
        <w:rPr>
          <w:rFonts w:ascii="Lato Light" w:eastAsia="Lato Light" w:hAnsi="Lato Light" w:cs="Lato Light"/>
          <w:color w:val="333333"/>
        </w:rPr>
      </w:pPr>
    </w:p>
    <w:p w14:paraId="00000034" w14:textId="77777777" w:rsidR="00A750AA" w:rsidRDefault="00D8161D">
      <w:pPr>
        <w:numPr>
          <w:ilvl w:val="0"/>
          <w:numId w:val="1"/>
        </w:numPr>
        <w:pBdr>
          <w:top w:val="nil"/>
          <w:left w:val="nil"/>
          <w:bottom w:val="nil"/>
          <w:right w:val="nil"/>
          <w:between w:val="nil"/>
        </w:pBdr>
        <w:shd w:val="clear" w:color="auto" w:fill="FFFFFF"/>
        <w:spacing w:after="0" w:line="288" w:lineRule="auto"/>
        <w:jc w:val="both"/>
        <w:rPr>
          <w:rFonts w:ascii="Lato Light" w:eastAsia="Lato Light" w:hAnsi="Lato Light" w:cs="Lato Light"/>
          <w:b/>
          <w:color w:val="333333"/>
        </w:rPr>
      </w:pPr>
      <w:r>
        <w:rPr>
          <w:rFonts w:ascii="Lato Light" w:eastAsia="Lato Light" w:hAnsi="Lato Light" w:cs="Lato Light"/>
          <w:b/>
          <w:color w:val="333333"/>
        </w:rPr>
        <w:t>Informacje dodatkowe:</w:t>
      </w:r>
    </w:p>
    <w:p w14:paraId="00000035" w14:textId="23D06AF5"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Kandydaci winni składać zgłoszenia w zamkniętych kopertach na adres: Polski Holding Hotelowy sp. z o.o., ul. Komitetu Obrony Robotników 39G, 02-148 z adnotacją „Postępowanie kwalifikacyjne na stanowisko Członka Zarządu</w:t>
      </w:r>
      <w:r w:rsidR="0080572A">
        <w:rPr>
          <w:rFonts w:ascii="Lato Light" w:eastAsia="Lato Light" w:hAnsi="Lato Light" w:cs="Lato Light"/>
          <w:color w:val="333333"/>
        </w:rPr>
        <w:t xml:space="preserve"> ds. Zrównoważonego Rozwoju</w:t>
      </w:r>
      <w:r>
        <w:rPr>
          <w:rFonts w:ascii="Lato Light" w:eastAsia="Lato Light" w:hAnsi="Lato Light" w:cs="Lato Light"/>
          <w:color w:val="333333"/>
        </w:rPr>
        <w:t xml:space="preserve">” w terminie do </w:t>
      </w:r>
      <w:r w:rsidR="00C77703" w:rsidRPr="00A91E65">
        <w:rPr>
          <w:rFonts w:ascii="Lato Light" w:eastAsia="Lato Light" w:hAnsi="Lato Light" w:cs="Lato Light"/>
          <w:b/>
          <w:bCs/>
          <w:color w:val="333333"/>
        </w:rPr>
        <w:t xml:space="preserve">31 maja </w:t>
      </w:r>
      <w:r w:rsidRPr="00C77703">
        <w:rPr>
          <w:rFonts w:ascii="Lato Light" w:eastAsia="Lato Light" w:hAnsi="Lato Light" w:cs="Lato Light"/>
          <w:b/>
          <w:bCs/>
          <w:color w:val="333333"/>
        </w:rPr>
        <w:t>202</w:t>
      </w:r>
      <w:r w:rsidR="00AE0F67" w:rsidRPr="00C77703">
        <w:rPr>
          <w:rFonts w:ascii="Lato Light" w:eastAsia="Lato Light" w:hAnsi="Lato Light" w:cs="Lato Light"/>
          <w:b/>
          <w:bCs/>
          <w:color w:val="333333"/>
        </w:rPr>
        <w:t>2</w:t>
      </w:r>
      <w:r w:rsidRPr="00C77703">
        <w:rPr>
          <w:rFonts w:ascii="Lato Light" w:eastAsia="Lato Light" w:hAnsi="Lato Light" w:cs="Lato Light"/>
          <w:b/>
          <w:bCs/>
          <w:color w:val="333333"/>
        </w:rPr>
        <w:t xml:space="preserve"> r. do godz.</w:t>
      </w:r>
      <w:r w:rsidR="008106E6" w:rsidRPr="00C77703">
        <w:rPr>
          <w:rFonts w:ascii="Lato Light" w:eastAsia="Lato Light" w:hAnsi="Lato Light" w:cs="Lato Light"/>
          <w:b/>
          <w:bCs/>
          <w:color w:val="333333"/>
        </w:rPr>
        <w:t xml:space="preserve"> </w:t>
      </w:r>
      <w:r w:rsidR="00C77703" w:rsidRPr="00C77703">
        <w:rPr>
          <w:rFonts w:ascii="Lato Light" w:eastAsia="Lato Light" w:hAnsi="Lato Light" w:cs="Lato Light"/>
          <w:b/>
          <w:bCs/>
          <w:color w:val="333333"/>
        </w:rPr>
        <w:t>1</w:t>
      </w:r>
      <w:r w:rsidR="006651E9">
        <w:rPr>
          <w:rFonts w:ascii="Lato Light" w:eastAsia="Lato Light" w:hAnsi="Lato Light" w:cs="Lato Light"/>
          <w:b/>
          <w:bCs/>
          <w:color w:val="333333"/>
        </w:rPr>
        <w:t>2</w:t>
      </w:r>
      <w:r w:rsidR="00C77703" w:rsidRPr="00C77703">
        <w:rPr>
          <w:rFonts w:ascii="Lato Light" w:eastAsia="Lato Light" w:hAnsi="Lato Light" w:cs="Lato Light"/>
          <w:b/>
          <w:bCs/>
          <w:color w:val="333333"/>
        </w:rPr>
        <w:t>:00</w:t>
      </w:r>
    </w:p>
    <w:p w14:paraId="00000036"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Zgłoszenia nie spełniające wymogów określonych w ogłoszeniu o postępowaniu kwalifikacyjnym lub złożone po terminie określonym dla ich przyjmowania, nie podlegają rozpatrzeniu, a kandydaci nie wezmą udziału w postępowaniu kwalifikacyjnym.</w:t>
      </w:r>
    </w:p>
    <w:p w14:paraId="00000037"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Dopuszczenie do rozmowy kwalifikacyjnej choćby jednego kandydata wystarcza do dalszego przeprowadzenia postępowania kwalifikacyjnego. Każdy kandydat ma prawo, poprzez złożenie pisemnego oświadczenia, wycofania swojej kandydatury na każdym etapie postępowania kwalifikacyjnego. Rada Nadzorcza w terminie do 5 dni roboczych od daty otwarcia zgłoszeń kandydatów, powiadomi elektronicznie lub telefonicznie, także tych kandydatów, którzy nie zostali zakwalifikowani do dalszego etapu postępowania kwalifikacyjnego.</w:t>
      </w:r>
    </w:p>
    <w:p w14:paraId="00000038" w14:textId="415E6436"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Rada Nadzorcza przeprowadzi rozmowy kwalifikacyjne z kandydatami na stanowisko Członka Zarządu </w:t>
      </w:r>
      <w:r w:rsidR="005E7BE8">
        <w:rPr>
          <w:rFonts w:ascii="Lato Light" w:eastAsia="Lato Light" w:hAnsi="Lato Light" w:cs="Lato Light"/>
          <w:color w:val="333333"/>
        </w:rPr>
        <w:t>ds. Zrównoważonego Rozwoju</w:t>
      </w:r>
      <w:r w:rsidR="00B01EA2" w:rsidRPr="00B01EA2">
        <w:t xml:space="preserve"> </w:t>
      </w:r>
      <w:r w:rsidR="00B01EA2" w:rsidRPr="00B01EA2">
        <w:rPr>
          <w:rFonts w:ascii="Lato Light" w:eastAsia="Lato Light" w:hAnsi="Lato Light" w:cs="Lato Light"/>
          <w:color w:val="333333"/>
        </w:rPr>
        <w:t>spełniającymi wymogi określone w ogłoszeniu</w:t>
      </w:r>
      <w:r>
        <w:rPr>
          <w:rFonts w:ascii="Lato Light" w:eastAsia="Lato Light" w:hAnsi="Lato Light" w:cs="Lato Light"/>
          <w:color w:val="333333"/>
        </w:rPr>
        <w:t xml:space="preserve"> </w:t>
      </w:r>
      <w:r w:rsidRPr="00A91E65">
        <w:rPr>
          <w:rFonts w:ascii="Lato Light" w:eastAsia="Lato Light" w:hAnsi="Lato Light" w:cs="Lato Light"/>
          <w:b/>
          <w:bCs/>
          <w:color w:val="333333"/>
        </w:rPr>
        <w:t>w</w:t>
      </w:r>
      <w:r w:rsidR="00B01EA2" w:rsidRPr="00A91E65">
        <w:rPr>
          <w:rFonts w:ascii="Lato Light" w:eastAsia="Lato Light" w:hAnsi="Lato Light" w:cs="Lato Light"/>
          <w:b/>
          <w:bCs/>
          <w:color w:val="333333"/>
        </w:rPr>
        <w:t xml:space="preserve"> </w:t>
      </w:r>
      <w:proofErr w:type="spellStart"/>
      <w:r w:rsidR="00B32C5F" w:rsidRPr="00A91E65">
        <w:rPr>
          <w:rFonts w:ascii="Lato Light" w:eastAsia="Lato Light" w:hAnsi="Lato Light" w:cs="Lato Light"/>
          <w:b/>
          <w:bCs/>
          <w:color w:val="333333"/>
        </w:rPr>
        <w:t>Renaissance</w:t>
      </w:r>
      <w:proofErr w:type="spellEnd"/>
      <w:r w:rsidR="00B32C5F" w:rsidRPr="00A91E65">
        <w:rPr>
          <w:rFonts w:ascii="Lato Light" w:eastAsia="Lato Light" w:hAnsi="Lato Light" w:cs="Lato Light"/>
          <w:b/>
          <w:bCs/>
          <w:color w:val="333333"/>
        </w:rPr>
        <w:t xml:space="preserve"> </w:t>
      </w:r>
      <w:proofErr w:type="spellStart"/>
      <w:r w:rsidR="00B32C5F" w:rsidRPr="00A91E65">
        <w:rPr>
          <w:rFonts w:ascii="Lato Light" w:eastAsia="Lato Light" w:hAnsi="Lato Light" w:cs="Lato Light"/>
          <w:b/>
          <w:bCs/>
          <w:color w:val="333333"/>
        </w:rPr>
        <w:t>Warsaw</w:t>
      </w:r>
      <w:proofErr w:type="spellEnd"/>
      <w:r w:rsidR="00B32C5F" w:rsidRPr="00A91E65">
        <w:rPr>
          <w:rFonts w:ascii="Lato Light" w:eastAsia="Lato Light" w:hAnsi="Lato Light" w:cs="Lato Light"/>
          <w:b/>
          <w:bCs/>
          <w:color w:val="333333"/>
        </w:rPr>
        <w:t xml:space="preserve"> </w:t>
      </w:r>
      <w:proofErr w:type="spellStart"/>
      <w:r w:rsidR="00B32C5F" w:rsidRPr="00A91E65">
        <w:rPr>
          <w:rFonts w:ascii="Lato Light" w:eastAsia="Lato Light" w:hAnsi="Lato Light" w:cs="Lato Light"/>
          <w:b/>
          <w:bCs/>
          <w:color w:val="333333"/>
        </w:rPr>
        <w:t>Airport</w:t>
      </w:r>
      <w:proofErr w:type="spellEnd"/>
      <w:r w:rsidR="00B32C5F" w:rsidRPr="00A91E65">
        <w:rPr>
          <w:rFonts w:ascii="Lato Light" w:eastAsia="Lato Light" w:hAnsi="Lato Light" w:cs="Lato Light"/>
          <w:b/>
          <w:bCs/>
          <w:color w:val="333333"/>
        </w:rPr>
        <w:t xml:space="preserve"> Hotel przy ul. Żwirki i Wigury 1H, 00-906 Warszawa </w:t>
      </w:r>
      <w:r>
        <w:rPr>
          <w:rFonts w:ascii="Lato Light" w:eastAsia="Lato Light" w:hAnsi="Lato Light" w:cs="Lato Light"/>
          <w:color w:val="333333"/>
        </w:rPr>
        <w:t xml:space="preserve">w </w:t>
      </w:r>
      <w:r>
        <w:rPr>
          <w:rFonts w:ascii="Lato Light" w:eastAsia="Lato Light" w:hAnsi="Lato Light" w:cs="Lato Light"/>
          <w:color w:val="000000"/>
        </w:rPr>
        <w:t>terminie </w:t>
      </w:r>
      <w:r w:rsidR="00B32C5F">
        <w:rPr>
          <w:rFonts w:ascii="Lato Light" w:eastAsia="Lato Light" w:hAnsi="Lato Light" w:cs="Lato Light"/>
          <w:b/>
          <w:color w:val="000000"/>
        </w:rPr>
        <w:t xml:space="preserve">2 czerwca </w:t>
      </w:r>
      <w:r>
        <w:rPr>
          <w:rFonts w:ascii="Lato Light" w:eastAsia="Lato Light" w:hAnsi="Lato Light" w:cs="Lato Light"/>
          <w:b/>
          <w:color w:val="000000"/>
        </w:rPr>
        <w:t>202</w:t>
      </w:r>
      <w:r w:rsidR="00AE0F67">
        <w:rPr>
          <w:rFonts w:ascii="Lato Light" w:eastAsia="Lato Light" w:hAnsi="Lato Light" w:cs="Lato Light"/>
          <w:b/>
          <w:color w:val="000000"/>
        </w:rPr>
        <w:t>2</w:t>
      </w:r>
      <w:r>
        <w:rPr>
          <w:rFonts w:ascii="Lato Light" w:eastAsia="Lato Light" w:hAnsi="Lato Light" w:cs="Lato Light"/>
          <w:b/>
          <w:color w:val="000000"/>
        </w:rPr>
        <w:t xml:space="preserve"> r. od godz.</w:t>
      </w:r>
      <w:r w:rsidR="00B32C5F">
        <w:rPr>
          <w:rFonts w:ascii="Lato Light" w:eastAsia="Lato Light" w:hAnsi="Lato Light" w:cs="Lato Light"/>
          <w:b/>
          <w:color w:val="000000"/>
        </w:rPr>
        <w:t xml:space="preserve"> 14:00</w:t>
      </w:r>
      <w:r>
        <w:rPr>
          <w:rFonts w:ascii="Times New Roman" w:eastAsia="Times New Roman" w:hAnsi="Times New Roman" w:cs="Times New Roman"/>
          <w:color w:val="000000"/>
          <w:sz w:val="24"/>
          <w:szCs w:val="24"/>
        </w:rPr>
        <w:t xml:space="preserve"> </w:t>
      </w:r>
      <w:r>
        <w:rPr>
          <w:rFonts w:ascii="Lato Light" w:eastAsia="Lato Light" w:hAnsi="Lato Light" w:cs="Lato Light"/>
          <w:color w:val="000000"/>
        </w:rPr>
        <w:t>Dopuszcza się kontynuowanie rozmów w dniach następnych.</w:t>
      </w:r>
    </w:p>
    <w:p w14:paraId="00000039"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lastRenderedPageBreak/>
        <w:t>O dopuszczeniu i terminie rozmowy kwalifikacyjnej kandydaci zostaną poinformowani telefonicznie lub e-mailem.</w:t>
      </w:r>
    </w:p>
    <w:p w14:paraId="0000003A"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000000"/>
        </w:rPr>
        <w:t xml:space="preserve">Niezgłoszenie się kandydata na rozmowę kwalifikacyjną w wyznaczonym miejscu </w:t>
      </w:r>
      <w:r>
        <w:rPr>
          <w:rFonts w:ascii="Lato Light" w:eastAsia="Lato Light" w:hAnsi="Lato Light" w:cs="Lato Light"/>
          <w:color w:val="000000"/>
        </w:rPr>
        <w:br/>
        <w:t>i terminie oznacza rezygnację kandydata z udziału w dalszym postępowaniu kwalifikacyjnym.</w:t>
      </w:r>
    </w:p>
    <w:p w14:paraId="0000003B"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Informacje o Spółce można pobrać na stronie internetowej www.phh.pl. Istnieje możliwość wglądu do dokumentów Spółki, w tym Aktu założycielskiego, sprawozdań rocznych, czy sprawozdań F01, po wcześniejszym złożeniu wniosku, który należy przesłać za pośrednictwem elektronicznych środków komunikacji na adres mateusz.kielczynski@phh.pl i podpisaniu oświadczenia o zachowaniu poufności.</w:t>
      </w:r>
    </w:p>
    <w:p w14:paraId="0000003C" w14:textId="421C278F"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W przypadku wyboru i powołania na Członka Zarządu</w:t>
      </w:r>
      <w:r w:rsidR="00AE0F67" w:rsidRPr="00AE0F67">
        <w:t xml:space="preserve"> </w:t>
      </w:r>
      <w:r w:rsidR="004271E6">
        <w:rPr>
          <w:rFonts w:ascii="Lato Light" w:eastAsia="Lato Light" w:hAnsi="Lato Light" w:cs="Lato Light"/>
          <w:color w:val="333333"/>
        </w:rPr>
        <w:t>ds. Zrównoważonego Rozwoju</w:t>
      </w:r>
      <w:r>
        <w:rPr>
          <w:rFonts w:ascii="Lato Light" w:eastAsia="Lato Light" w:hAnsi="Lato Light" w:cs="Lato Light"/>
          <w:color w:val="333333"/>
        </w:rPr>
        <w:t>, powołany Członek Zarządu</w:t>
      </w:r>
      <w:r w:rsidR="00AE0F67" w:rsidRPr="00AE0F67">
        <w:t xml:space="preserve"> </w:t>
      </w:r>
      <w:r w:rsidR="001B78A6">
        <w:rPr>
          <w:rFonts w:ascii="Lato Light" w:eastAsia="Lato Light" w:hAnsi="Lato Light" w:cs="Lato Light"/>
          <w:color w:val="333333"/>
        </w:rPr>
        <w:t>ds. Zrównoważonego Rozwoju</w:t>
      </w:r>
      <w:r>
        <w:rPr>
          <w:rFonts w:ascii="Lato Light" w:eastAsia="Lato Light" w:hAnsi="Lato Light" w:cs="Lato Light"/>
          <w:color w:val="333333"/>
        </w:rPr>
        <w:t xml:space="preserve"> będzie podlegał ograniczeniom w prowadzeniu działalności gospodarczej, określonym w ustawie z dnia 21 sierpnia 1997 r. o ograniczeniu prowadzenia działalności gospodarczej przez osoby pełniące funkcje publiczne (Dz. U. Nr 106, poz. 679 z późn.zm.).</w:t>
      </w:r>
    </w:p>
    <w:p w14:paraId="0000003D" w14:textId="4D2669DF"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W przypadku wyboru i powołania z Członkiem Zarządu</w:t>
      </w:r>
      <w:r w:rsidR="002D0CC4" w:rsidRPr="002D0CC4">
        <w:t xml:space="preserve"> </w:t>
      </w:r>
      <w:r w:rsidR="004271E6">
        <w:rPr>
          <w:rFonts w:ascii="Lato Light" w:eastAsia="Lato Light" w:hAnsi="Lato Light" w:cs="Lato Light"/>
          <w:color w:val="333333"/>
        </w:rPr>
        <w:t>ds. Zrównoważonego Rozwoju</w:t>
      </w:r>
      <w:r>
        <w:rPr>
          <w:rFonts w:ascii="Lato Light" w:eastAsia="Lato Light" w:hAnsi="Lato Light" w:cs="Lato Light"/>
          <w:color w:val="333333"/>
        </w:rPr>
        <w:t xml:space="preserve"> zostanie zawarta umowa o świadczenie usług zarządzania na czas pełnienia funkcji z obowiązkiem świadczenia osobistego zgodnie z ustawą z dnia 9 czerwca 2016 r. o zasadach kształtowania wynagrodzeń osób kierujących niektórymi spółkami  (Dz. U. z 2016 r. poz. 1202 z późn.zm.).</w:t>
      </w:r>
    </w:p>
    <w:p w14:paraId="0000003E"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Rada Nadzorcza zastrzega sobie prawo zakończenia postępowania kwalifikacyjnego bez wyłonienia kandydata/kandydatów, w każdym czasie, bez podania przyczyny.</w:t>
      </w:r>
    </w:p>
    <w:p w14:paraId="0000003F" w14:textId="55B87072"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 xml:space="preserve">Wyłonienie kandydata w postępowaniu kwalifikacyjnym nie oznacza powołania kandydata w skład Zarządu Spółki. Jeżeli wyłoniony kandydat nie wyraził zgody na powołanie w skład Zarządu Spółki, Rada Nadzorcza może złożyć ofertę powołania na stanowisko członka Zarządu </w:t>
      </w:r>
      <w:r w:rsidR="00365D07">
        <w:rPr>
          <w:rFonts w:ascii="Lato Light" w:eastAsia="Lato Light" w:hAnsi="Lato Light" w:cs="Lato Light"/>
          <w:color w:val="333333"/>
        </w:rPr>
        <w:t>ds. Zrównoważonego Rozwoju</w:t>
      </w:r>
      <w:r w:rsidR="0023240E">
        <w:rPr>
          <w:rFonts w:ascii="Lato Light" w:eastAsia="Lato Light" w:hAnsi="Lato Light" w:cs="Lato Light"/>
          <w:color w:val="333333"/>
        </w:rPr>
        <w:t xml:space="preserve"> </w:t>
      </w:r>
      <w:r>
        <w:rPr>
          <w:rFonts w:ascii="Lato Light" w:eastAsia="Lato Light" w:hAnsi="Lato Light" w:cs="Lato Light"/>
          <w:color w:val="333333"/>
        </w:rPr>
        <w:t>kolejnemu najwyżej ocenionemu kandydatowi albo zakończyć postępowanie kwalifikacyjne bez wyłonienia kandydata, względnie postępowanie kwalifikacyjne powtórzyć.</w:t>
      </w:r>
    </w:p>
    <w:p w14:paraId="00000040"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Po zakończeniu postępowania kwalifikacyjnego, złożone dokumenty mogą zostać odebrane osobiście przez zainteresowanych w terminie 3 miesięcy od dnia zakończenia postępowania kwalifikacyjnego. Nieodebrane dokumenty zostaną komisyjnie zniszczone po upływie powyższego terminu.</w:t>
      </w:r>
    </w:p>
    <w:p w14:paraId="00000041"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Z przeprowadzonego postępowania kwalifikacyjnego Rada Nadzorcza sporządza protokół, który zawiera datę i miejsce przeprowadzenia poszczególnych czynności, dane kandydatów biorących udział w postępowaniu, opis przeprowadzonych czynności, w tym rozmów z kandydatami oraz wyniki postępowania.</w:t>
      </w:r>
    </w:p>
    <w:p w14:paraId="00000042" w14:textId="77777777" w:rsidR="00A750AA" w:rsidRDefault="00D8161D">
      <w:pPr>
        <w:numPr>
          <w:ilvl w:val="0"/>
          <w:numId w:val="3"/>
        </w:numPr>
        <w:pBdr>
          <w:top w:val="nil"/>
          <w:left w:val="nil"/>
          <w:bottom w:val="nil"/>
          <w:right w:val="nil"/>
          <w:between w:val="nil"/>
        </w:pBdr>
        <w:shd w:val="clear" w:color="auto" w:fill="FFFFFF"/>
        <w:spacing w:after="0" w:line="288" w:lineRule="auto"/>
        <w:jc w:val="both"/>
        <w:rPr>
          <w:rFonts w:ascii="Lato Light" w:eastAsia="Lato Light" w:hAnsi="Lato Light" w:cs="Lato Light"/>
          <w:color w:val="333333"/>
        </w:rPr>
      </w:pPr>
      <w:r>
        <w:rPr>
          <w:rFonts w:ascii="Lato Light" w:eastAsia="Lato Light" w:hAnsi="Lato Light" w:cs="Lato Light"/>
          <w:color w:val="333333"/>
        </w:rPr>
        <w:t>Rada Nadzorcza w terminie 10 dni powiadamia kandydatów elektronicznie lub telefonicznie o wynikach postępowania kwalifikacyjnego. Informacja o wynikach postępowania kwalifikacyjnego zostanie także zamieszczona na stronie internetowej Spółki, i w Biuletynie Informacji Publicznej Ministerstwa Aktywów Państwowych.</w:t>
      </w:r>
    </w:p>
    <w:p w14:paraId="0000004A" w14:textId="55BC03D9" w:rsidR="00A750AA" w:rsidRPr="000F4613" w:rsidRDefault="00D8161D" w:rsidP="000F4613">
      <w:pPr>
        <w:numPr>
          <w:ilvl w:val="0"/>
          <w:numId w:val="3"/>
        </w:numPr>
        <w:pBdr>
          <w:top w:val="nil"/>
          <w:left w:val="nil"/>
          <w:bottom w:val="nil"/>
          <w:right w:val="nil"/>
          <w:between w:val="nil"/>
        </w:pBdr>
        <w:shd w:val="clear" w:color="auto" w:fill="FFFFFF"/>
        <w:spacing w:after="280" w:line="288" w:lineRule="auto"/>
        <w:jc w:val="both"/>
        <w:rPr>
          <w:rFonts w:ascii="Lato Light" w:eastAsia="Lato Light" w:hAnsi="Lato Light" w:cs="Lato Light"/>
          <w:color w:val="333333"/>
        </w:rPr>
      </w:pPr>
      <w:r>
        <w:rPr>
          <w:rFonts w:ascii="Lato Light" w:eastAsia="Lato Light" w:hAnsi="Lato Light" w:cs="Lato Light"/>
          <w:color w:val="333333"/>
        </w:rPr>
        <w:t>Niniejsze postępowanie jest prowadzone w oparciu o wewnętrzne regulacje obowiązujące w Spółce jak również o ustawę o zasadach zarządzania mieniem państwowym z dnia 16 grudnia 2016 r.</w:t>
      </w:r>
    </w:p>
    <w:p w14:paraId="0000004B" w14:textId="77777777" w:rsidR="00A750AA" w:rsidRDefault="00A750AA">
      <w:pPr>
        <w:spacing w:after="0" w:line="288" w:lineRule="auto"/>
        <w:rPr>
          <w:rFonts w:ascii="Lato" w:eastAsia="Lato" w:hAnsi="Lato" w:cs="Lato"/>
          <w:b/>
        </w:rPr>
      </w:pPr>
    </w:p>
    <w:p w14:paraId="0000004C" w14:textId="77777777" w:rsidR="00A750AA" w:rsidRDefault="00D8161D">
      <w:pPr>
        <w:spacing w:after="0" w:line="288" w:lineRule="auto"/>
        <w:rPr>
          <w:rFonts w:ascii="Lato" w:eastAsia="Lato" w:hAnsi="Lato" w:cs="Lato"/>
          <w:b/>
        </w:rPr>
      </w:pPr>
      <w:r>
        <w:rPr>
          <w:rFonts w:ascii="Lato" w:eastAsia="Lato" w:hAnsi="Lato" w:cs="Lato"/>
          <w:b/>
        </w:rPr>
        <w:t xml:space="preserve">Klauzula informacyjna </w:t>
      </w:r>
    </w:p>
    <w:p w14:paraId="0000004D"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Zgodnie z art 13 ogólnego rozporządzenia o ochronie danych osobowych z dnia 27 kwietnia 2016</w:t>
      </w:r>
      <w:r>
        <w:t xml:space="preserve"> </w:t>
      </w:r>
      <w:r>
        <w:rPr>
          <w:rFonts w:ascii="Lato Light" w:eastAsia="Lato Light" w:hAnsi="Lato Light" w:cs="Lato Light"/>
        </w:rPr>
        <w:t>r. (Dz. Urz. UE L 119 z 04.05.2016) informujemy, iż:</w:t>
      </w:r>
    </w:p>
    <w:p w14:paraId="0000004E"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1. Administratorem danych osobowych kandydata jest Polski Holding Hotelowy sp.  z o.o. z siedzibą w Warszawie (02-148) przy ul. Komitetu Obrony Robotników 39G, zwany dalej “Administratorem”. Administrator powołał Inspektora Ochrony Danych – kontakt na adres Administratora lub e-mail: iodo@phh.pl.</w:t>
      </w:r>
    </w:p>
    <w:p w14:paraId="0000004F"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2. Dane osobowe Kandydata przetwarzane będą w celu przeprowadzenia niniejszego postępowania - na podstawie art. 6 ust. 1 lit. a ogólnego rozporządzenia o ochronie danych osobowych z dnia 27 kwietnia 2016 r..</w:t>
      </w:r>
    </w:p>
    <w:p w14:paraId="00000050"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3. Dane będą przetwarzane przez czas trwania postępowania kwalifikacyjnego, a po jego zakończeniu przez okres wymagany przepisami obowiązującego prawa.</w:t>
      </w:r>
    </w:p>
    <w:p w14:paraId="00000051"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4. Kandydat ma prawo dostępu do treści swoich danych oraz prawo ich sprostowania, usunięcia,</w:t>
      </w:r>
    </w:p>
    <w:p w14:paraId="00000052"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ograniczenia przetwarzania, prawo do cofnięcia zgody w dowolnym momencie bez wpływu na zgodność z prawem przetwarzania, którego dokonano na podstawie zgody przed jej cofnięciem.</w:t>
      </w:r>
    </w:p>
    <w:p w14:paraId="00000053"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5. Kandydat ma prawo wniesienia skargi do organu nadzorczego.</w:t>
      </w:r>
    </w:p>
    <w:p w14:paraId="00000054" w14:textId="77777777" w:rsidR="00A750AA" w:rsidRDefault="00D8161D">
      <w:pPr>
        <w:spacing w:after="0" w:line="288" w:lineRule="auto"/>
        <w:rPr>
          <w:rFonts w:ascii="Lato Light" w:eastAsia="Lato Light" w:hAnsi="Lato Light" w:cs="Lato Light"/>
        </w:rPr>
      </w:pPr>
      <w:r>
        <w:rPr>
          <w:rFonts w:ascii="Lato Light" w:eastAsia="Lato Light" w:hAnsi="Lato Light" w:cs="Lato Light"/>
        </w:rPr>
        <w:t>6. Podanie danych osobowych jest dobrowolne, aczkolwiek konieczne dla przeprowadzenia niniejszego postępowania.</w:t>
      </w:r>
    </w:p>
    <w:p w14:paraId="00000055" w14:textId="77777777" w:rsidR="00A750AA" w:rsidRDefault="00A750AA">
      <w:pPr>
        <w:spacing w:after="0" w:line="288" w:lineRule="auto"/>
        <w:rPr>
          <w:rFonts w:ascii="Lato Light" w:eastAsia="Lato Light" w:hAnsi="Lato Light" w:cs="Lato Light"/>
        </w:rPr>
      </w:pPr>
    </w:p>
    <w:sectPr w:rsidR="00A750A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Lato Light">
    <w:altName w:val="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B3E5E"/>
    <w:multiLevelType w:val="multilevel"/>
    <w:tmpl w:val="CD76A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E70A6"/>
    <w:multiLevelType w:val="multilevel"/>
    <w:tmpl w:val="C69CC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B08B0"/>
    <w:multiLevelType w:val="multilevel"/>
    <w:tmpl w:val="D7205D9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1645B1"/>
    <w:multiLevelType w:val="multilevel"/>
    <w:tmpl w:val="9C2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A11A6"/>
    <w:multiLevelType w:val="multilevel"/>
    <w:tmpl w:val="A398A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861338"/>
    <w:multiLevelType w:val="multilevel"/>
    <w:tmpl w:val="0062EE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92C7151"/>
    <w:multiLevelType w:val="multilevel"/>
    <w:tmpl w:val="E758A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4917688">
    <w:abstractNumId w:val="2"/>
  </w:num>
  <w:num w:numId="2" w16cid:durableId="350186161">
    <w:abstractNumId w:val="5"/>
  </w:num>
  <w:num w:numId="3" w16cid:durableId="1790928314">
    <w:abstractNumId w:val="4"/>
  </w:num>
  <w:num w:numId="4" w16cid:durableId="1769350935">
    <w:abstractNumId w:val="0"/>
  </w:num>
  <w:num w:numId="5" w16cid:durableId="1876036272">
    <w:abstractNumId w:val="6"/>
  </w:num>
  <w:num w:numId="6" w16cid:durableId="951942053">
    <w:abstractNumId w:val="3"/>
  </w:num>
  <w:num w:numId="7" w16cid:durableId="1910653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AA"/>
    <w:rsid w:val="000E3EE2"/>
    <w:rsid w:val="000F4613"/>
    <w:rsid w:val="001B78A6"/>
    <w:rsid w:val="001F00CE"/>
    <w:rsid w:val="00210FC9"/>
    <w:rsid w:val="0023240E"/>
    <w:rsid w:val="002D0CC4"/>
    <w:rsid w:val="00365D07"/>
    <w:rsid w:val="00383BCD"/>
    <w:rsid w:val="004271E6"/>
    <w:rsid w:val="005C695B"/>
    <w:rsid w:val="005D27F9"/>
    <w:rsid w:val="005E7BE8"/>
    <w:rsid w:val="006651E9"/>
    <w:rsid w:val="00682775"/>
    <w:rsid w:val="006D04D5"/>
    <w:rsid w:val="006F6E34"/>
    <w:rsid w:val="007E4388"/>
    <w:rsid w:val="0080572A"/>
    <w:rsid w:val="008106E6"/>
    <w:rsid w:val="00911BA0"/>
    <w:rsid w:val="00A55910"/>
    <w:rsid w:val="00A750AA"/>
    <w:rsid w:val="00A91E65"/>
    <w:rsid w:val="00AE0F67"/>
    <w:rsid w:val="00AF0A67"/>
    <w:rsid w:val="00B01EA2"/>
    <w:rsid w:val="00B32C5F"/>
    <w:rsid w:val="00BD2337"/>
    <w:rsid w:val="00C363BE"/>
    <w:rsid w:val="00C601A9"/>
    <w:rsid w:val="00C77703"/>
    <w:rsid w:val="00C8434A"/>
    <w:rsid w:val="00C9394B"/>
    <w:rsid w:val="00D50B7D"/>
    <w:rsid w:val="00D66257"/>
    <w:rsid w:val="00D8161D"/>
    <w:rsid w:val="00E168D3"/>
    <w:rsid w:val="00F26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2683"/>
  <w15:docId w15:val="{587ADC29-CBE6-4968-81C6-B13C9076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unhideWhenUsed/>
    <w:rsid w:val="008F5B5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8F5B55"/>
    <w:rPr>
      <w:b/>
      <w:bCs/>
    </w:rPr>
  </w:style>
  <w:style w:type="character" w:styleId="Hipercze">
    <w:name w:val="Hyperlink"/>
    <w:basedOn w:val="Domylnaczcionkaakapitu"/>
    <w:uiPriority w:val="99"/>
    <w:semiHidden/>
    <w:unhideWhenUsed/>
    <w:rsid w:val="008F5B55"/>
    <w:rPr>
      <w:color w:val="0000FF"/>
      <w:u w:val="single"/>
    </w:rPr>
  </w:style>
  <w:style w:type="paragraph" w:styleId="Tekstprzypisukocowego">
    <w:name w:val="endnote text"/>
    <w:basedOn w:val="Normalny"/>
    <w:link w:val="TekstprzypisukocowegoZnak"/>
    <w:uiPriority w:val="99"/>
    <w:semiHidden/>
    <w:unhideWhenUsed/>
    <w:rsid w:val="00DC1F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1FAB"/>
    <w:rPr>
      <w:sz w:val="20"/>
      <w:szCs w:val="20"/>
    </w:rPr>
  </w:style>
  <w:style w:type="character" w:styleId="Odwoanieprzypisukocowego">
    <w:name w:val="endnote reference"/>
    <w:basedOn w:val="Domylnaczcionkaakapitu"/>
    <w:uiPriority w:val="99"/>
    <w:semiHidden/>
    <w:unhideWhenUsed/>
    <w:rsid w:val="00DC1FAB"/>
    <w:rPr>
      <w:vertAlign w:val="superscript"/>
    </w:rPr>
  </w:style>
  <w:style w:type="paragraph" w:styleId="Akapitzlist">
    <w:name w:val="List Paragraph"/>
    <w:basedOn w:val="Normalny"/>
    <w:uiPriority w:val="34"/>
    <w:qFormat/>
    <w:rsid w:val="00B71252"/>
    <w:pPr>
      <w:ind w:left="720"/>
      <w:contextualSpacing/>
    </w:pPr>
  </w:style>
  <w:style w:type="paragraph" w:styleId="Tekstdymka">
    <w:name w:val="Balloon Text"/>
    <w:basedOn w:val="Normalny"/>
    <w:link w:val="TekstdymkaZnak"/>
    <w:uiPriority w:val="99"/>
    <w:semiHidden/>
    <w:unhideWhenUsed/>
    <w:rsid w:val="00880F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0FE4"/>
    <w:rPr>
      <w:rFonts w:ascii="Segoe UI" w:hAnsi="Segoe UI" w:cs="Segoe UI"/>
      <w:sz w:val="18"/>
      <w:szCs w:val="18"/>
    </w:rPr>
  </w:style>
  <w:style w:type="character" w:styleId="Odwoaniedokomentarza">
    <w:name w:val="annotation reference"/>
    <w:basedOn w:val="Domylnaczcionkaakapitu"/>
    <w:uiPriority w:val="99"/>
    <w:semiHidden/>
    <w:unhideWhenUsed/>
    <w:rsid w:val="00B748C5"/>
    <w:rPr>
      <w:sz w:val="16"/>
      <w:szCs w:val="16"/>
    </w:rPr>
  </w:style>
  <w:style w:type="paragraph" w:styleId="Tekstkomentarza">
    <w:name w:val="annotation text"/>
    <w:basedOn w:val="Normalny"/>
    <w:link w:val="TekstkomentarzaZnak"/>
    <w:uiPriority w:val="99"/>
    <w:semiHidden/>
    <w:unhideWhenUsed/>
    <w:rsid w:val="00B748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48C5"/>
    <w:rPr>
      <w:sz w:val="20"/>
      <w:szCs w:val="20"/>
    </w:rPr>
  </w:style>
  <w:style w:type="paragraph" w:styleId="Tematkomentarza">
    <w:name w:val="annotation subject"/>
    <w:basedOn w:val="Tekstkomentarza"/>
    <w:next w:val="Tekstkomentarza"/>
    <w:link w:val="TematkomentarzaZnak"/>
    <w:uiPriority w:val="99"/>
    <w:semiHidden/>
    <w:unhideWhenUsed/>
    <w:rsid w:val="00B748C5"/>
    <w:rPr>
      <w:b/>
      <w:bCs/>
    </w:rPr>
  </w:style>
  <w:style w:type="character" w:customStyle="1" w:styleId="TematkomentarzaZnak">
    <w:name w:val="Temat komentarza Znak"/>
    <w:basedOn w:val="TekstkomentarzaZnak"/>
    <w:link w:val="Tematkomentarza"/>
    <w:uiPriority w:val="99"/>
    <w:semiHidden/>
    <w:rsid w:val="00B748C5"/>
    <w:rPr>
      <w:b/>
      <w:bCs/>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AE0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snyQUixAsv1rlX/PiiRYb7PdA==">AMUW2mURTfT4Z5ogRzXTnqR9xNoLdW1qmnDFL8x3aYfvALLzNUu5209wVIVDQJwpcJxCy82zEvg7O7mdSoKr4ME8TWHZm1omARr5iH9egPgsyIcDlLIqC8dqVoJpwTcdwQ4oHc8zDTOg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10401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Kowalczuk</dc:creator>
  <cp:lastModifiedBy>Mateusz Kiełczynski</cp:lastModifiedBy>
  <cp:revision>2</cp:revision>
  <dcterms:created xsi:type="dcterms:W3CDTF">2022-05-20T10:41:00Z</dcterms:created>
  <dcterms:modified xsi:type="dcterms:W3CDTF">2022-05-20T10:41:00Z</dcterms:modified>
</cp:coreProperties>
</file>